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41" w:rsidRDefault="00A80641" w:rsidP="002826C0">
      <w:pPr>
        <w:jc w:val="center"/>
        <w:rPr>
          <w:b/>
        </w:rPr>
      </w:pPr>
    </w:p>
    <w:p w:rsidR="002826C0" w:rsidRPr="00A85423" w:rsidRDefault="00E65225" w:rsidP="00A85423">
      <w:pPr>
        <w:jc w:val="center"/>
        <w:rPr>
          <w:b/>
          <w:szCs w:val="24"/>
        </w:rPr>
      </w:pPr>
      <w:r w:rsidRPr="00A85423">
        <w:rPr>
          <w:b/>
          <w:szCs w:val="24"/>
        </w:rPr>
        <w:t>GESTÃO UNIVERSITÁRIA: IDENTIFICAÇÃO E ANÁLISE DOS INDICADORES UTILIADOS NA LITERATURA</w:t>
      </w:r>
    </w:p>
    <w:p w:rsidR="002826C0" w:rsidRPr="00A85423" w:rsidRDefault="002826C0" w:rsidP="00A85423">
      <w:pPr>
        <w:jc w:val="center"/>
        <w:rPr>
          <w:color w:val="999999"/>
          <w:szCs w:val="24"/>
        </w:rPr>
      </w:pPr>
    </w:p>
    <w:p w:rsidR="002826C0" w:rsidRPr="00A85423" w:rsidRDefault="002826C0" w:rsidP="00A85423">
      <w:pPr>
        <w:rPr>
          <w:color w:val="999999"/>
          <w:szCs w:val="24"/>
        </w:rPr>
      </w:pPr>
    </w:p>
    <w:p w:rsidR="002826C0" w:rsidRPr="00A85423" w:rsidRDefault="00E65225" w:rsidP="00A85423">
      <w:pPr>
        <w:jc w:val="center"/>
        <w:rPr>
          <w:b/>
          <w:szCs w:val="24"/>
        </w:rPr>
      </w:pPr>
      <w:r w:rsidRPr="00A85423">
        <w:rPr>
          <w:b/>
          <w:szCs w:val="24"/>
        </w:rPr>
        <w:t xml:space="preserve">Enrique Gomes </w:t>
      </w:r>
      <w:proofErr w:type="spellStart"/>
      <w:r w:rsidRPr="00A85423">
        <w:rPr>
          <w:b/>
          <w:szCs w:val="24"/>
        </w:rPr>
        <w:t>Nuernberg</w:t>
      </w:r>
      <w:proofErr w:type="spellEnd"/>
    </w:p>
    <w:p w:rsidR="002826C0" w:rsidRPr="00A85423" w:rsidRDefault="00E65225" w:rsidP="00A85423">
      <w:pPr>
        <w:jc w:val="center"/>
        <w:rPr>
          <w:szCs w:val="24"/>
        </w:rPr>
      </w:pPr>
      <w:r w:rsidRPr="00A85423">
        <w:rPr>
          <w:szCs w:val="24"/>
        </w:rPr>
        <w:t>Universidade Federal de Santa Catarina</w:t>
      </w:r>
      <w:r w:rsidR="002826C0" w:rsidRPr="00A85423">
        <w:rPr>
          <w:szCs w:val="24"/>
        </w:rPr>
        <w:t xml:space="preserve"> (</w:t>
      </w:r>
      <w:r w:rsidRPr="00A85423">
        <w:rPr>
          <w:szCs w:val="24"/>
        </w:rPr>
        <w:t>UFSC</w:t>
      </w:r>
      <w:r w:rsidR="002826C0" w:rsidRPr="00A85423">
        <w:rPr>
          <w:szCs w:val="24"/>
        </w:rPr>
        <w:t>)</w:t>
      </w:r>
    </w:p>
    <w:p w:rsidR="002826C0" w:rsidRPr="00A85423" w:rsidRDefault="00E65225" w:rsidP="00A85423">
      <w:pPr>
        <w:jc w:val="center"/>
        <w:rPr>
          <w:i/>
          <w:szCs w:val="24"/>
        </w:rPr>
      </w:pPr>
      <w:r w:rsidRPr="00A85423">
        <w:rPr>
          <w:i/>
          <w:szCs w:val="24"/>
        </w:rPr>
        <w:t>enrique_g.n@hotmail.com</w:t>
      </w:r>
    </w:p>
    <w:p w:rsidR="002826C0" w:rsidRPr="00A85423" w:rsidRDefault="002826C0" w:rsidP="00A85423">
      <w:pPr>
        <w:jc w:val="center"/>
        <w:rPr>
          <w:b/>
          <w:szCs w:val="24"/>
        </w:rPr>
      </w:pPr>
    </w:p>
    <w:p w:rsidR="002826C0" w:rsidRPr="00A85423" w:rsidRDefault="00E65225" w:rsidP="00A85423">
      <w:pPr>
        <w:jc w:val="center"/>
        <w:rPr>
          <w:b/>
          <w:szCs w:val="24"/>
        </w:rPr>
      </w:pPr>
      <w:r w:rsidRPr="00A85423">
        <w:rPr>
          <w:b/>
          <w:szCs w:val="24"/>
        </w:rPr>
        <w:t>Sandra Rolim Ensslin</w:t>
      </w:r>
    </w:p>
    <w:p w:rsidR="002826C0" w:rsidRPr="00A85423" w:rsidRDefault="00E65225" w:rsidP="00A85423">
      <w:pPr>
        <w:jc w:val="center"/>
        <w:rPr>
          <w:szCs w:val="24"/>
        </w:rPr>
      </w:pPr>
      <w:r w:rsidRPr="00A85423">
        <w:rPr>
          <w:szCs w:val="24"/>
        </w:rPr>
        <w:t>Universidade Federal de Santa Catarina</w:t>
      </w:r>
      <w:r w:rsidR="002826C0" w:rsidRPr="00A85423">
        <w:rPr>
          <w:szCs w:val="24"/>
        </w:rPr>
        <w:t xml:space="preserve"> (</w:t>
      </w:r>
      <w:r w:rsidRPr="00A85423">
        <w:rPr>
          <w:szCs w:val="24"/>
        </w:rPr>
        <w:t>UFSC</w:t>
      </w:r>
      <w:r w:rsidR="002826C0" w:rsidRPr="00A85423">
        <w:rPr>
          <w:szCs w:val="24"/>
        </w:rPr>
        <w:t>)</w:t>
      </w:r>
    </w:p>
    <w:p w:rsidR="002826C0" w:rsidRPr="00A85423" w:rsidRDefault="00E65225" w:rsidP="00A85423">
      <w:pPr>
        <w:jc w:val="center"/>
        <w:rPr>
          <w:i/>
          <w:szCs w:val="24"/>
        </w:rPr>
      </w:pPr>
      <w:r w:rsidRPr="00A85423">
        <w:rPr>
          <w:i/>
          <w:szCs w:val="24"/>
        </w:rPr>
        <w:t>sensslin@gmail.com</w:t>
      </w:r>
    </w:p>
    <w:p w:rsidR="002826C0" w:rsidRPr="00A85423" w:rsidRDefault="002826C0" w:rsidP="00A85423">
      <w:pPr>
        <w:jc w:val="center"/>
        <w:rPr>
          <w:b/>
          <w:szCs w:val="24"/>
        </w:rPr>
      </w:pPr>
    </w:p>
    <w:p w:rsidR="002826C0" w:rsidRPr="00A85423" w:rsidRDefault="00E65225" w:rsidP="00A85423">
      <w:pPr>
        <w:jc w:val="center"/>
        <w:rPr>
          <w:b/>
          <w:szCs w:val="24"/>
        </w:rPr>
      </w:pPr>
      <w:proofErr w:type="spellStart"/>
      <w:r w:rsidRPr="00A85423">
        <w:rPr>
          <w:b/>
          <w:szCs w:val="24"/>
        </w:rPr>
        <w:t>Thuine</w:t>
      </w:r>
      <w:proofErr w:type="spellEnd"/>
      <w:r w:rsidRPr="00A85423">
        <w:rPr>
          <w:b/>
          <w:szCs w:val="24"/>
        </w:rPr>
        <w:t xml:space="preserve"> Lopes Cardoso</w:t>
      </w:r>
    </w:p>
    <w:p w:rsidR="002826C0" w:rsidRPr="00A85423" w:rsidRDefault="00E65225" w:rsidP="00A85423">
      <w:pPr>
        <w:jc w:val="center"/>
        <w:rPr>
          <w:szCs w:val="24"/>
        </w:rPr>
      </w:pPr>
      <w:r w:rsidRPr="00A85423">
        <w:rPr>
          <w:szCs w:val="24"/>
        </w:rPr>
        <w:t>Universidade Federal de Santa Catarina</w:t>
      </w:r>
      <w:r w:rsidR="002826C0" w:rsidRPr="00A85423">
        <w:rPr>
          <w:szCs w:val="24"/>
        </w:rPr>
        <w:t xml:space="preserve"> (</w:t>
      </w:r>
      <w:r w:rsidRPr="00A85423">
        <w:rPr>
          <w:szCs w:val="24"/>
        </w:rPr>
        <w:t>UFSC</w:t>
      </w:r>
      <w:r w:rsidR="002826C0" w:rsidRPr="00A85423">
        <w:rPr>
          <w:szCs w:val="24"/>
        </w:rPr>
        <w:t>)</w:t>
      </w:r>
    </w:p>
    <w:p w:rsidR="002826C0" w:rsidRPr="00A85423" w:rsidRDefault="00E65225" w:rsidP="00A85423">
      <w:pPr>
        <w:jc w:val="center"/>
        <w:rPr>
          <w:i/>
          <w:szCs w:val="24"/>
        </w:rPr>
      </w:pPr>
      <w:r w:rsidRPr="00A85423">
        <w:rPr>
          <w:i/>
          <w:szCs w:val="24"/>
        </w:rPr>
        <w:t>thuinecardoso@hotmail.com</w:t>
      </w:r>
    </w:p>
    <w:p w:rsidR="002826C0" w:rsidRPr="00A85423" w:rsidRDefault="002826C0" w:rsidP="00A85423">
      <w:pPr>
        <w:jc w:val="center"/>
        <w:rPr>
          <w:b/>
          <w:color w:val="999999"/>
          <w:szCs w:val="24"/>
        </w:rPr>
      </w:pPr>
    </w:p>
    <w:p w:rsidR="002826C0" w:rsidRPr="00A85423" w:rsidRDefault="00E65225" w:rsidP="00A85423">
      <w:pPr>
        <w:jc w:val="center"/>
        <w:rPr>
          <w:b/>
          <w:szCs w:val="24"/>
        </w:rPr>
      </w:pPr>
      <w:r w:rsidRPr="00A85423">
        <w:rPr>
          <w:b/>
          <w:szCs w:val="24"/>
        </w:rPr>
        <w:t xml:space="preserve">Sandra Mara </w:t>
      </w:r>
      <w:proofErr w:type="spellStart"/>
      <w:r w:rsidRPr="00A85423">
        <w:rPr>
          <w:b/>
          <w:szCs w:val="24"/>
        </w:rPr>
        <w:t>Iesbik</w:t>
      </w:r>
      <w:proofErr w:type="spellEnd"/>
      <w:r w:rsidRPr="00A85423">
        <w:rPr>
          <w:b/>
          <w:szCs w:val="24"/>
        </w:rPr>
        <w:t xml:space="preserve"> Valmorbida</w:t>
      </w:r>
    </w:p>
    <w:p w:rsidR="002826C0" w:rsidRPr="00A85423" w:rsidRDefault="00E65225" w:rsidP="00A85423">
      <w:pPr>
        <w:jc w:val="center"/>
        <w:rPr>
          <w:szCs w:val="24"/>
        </w:rPr>
      </w:pPr>
      <w:r w:rsidRPr="00A85423">
        <w:rPr>
          <w:szCs w:val="24"/>
        </w:rPr>
        <w:t>Universidade Federal de Santa Catarina</w:t>
      </w:r>
      <w:r w:rsidR="002826C0" w:rsidRPr="00A85423">
        <w:rPr>
          <w:szCs w:val="24"/>
        </w:rPr>
        <w:t xml:space="preserve"> (</w:t>
      </w:r>
      <w:r w:rsidRPr="00A85423">
        <w:rPr>
          <w:szCs w:val="24"/>
        </w:rPr>
        <w:t>UFSC</w:t>
      </w:r>
      <w:r w:rsidR="002826C0" w:rsidRPr="00A85423">
        <w:rPr>
          <w:szCs w:val="24"/>
        </w:rPr>
        <w:t>)</w:t>
      </w:r>
    </w:p>
    <w:p w:rsidR="002826C0" w:rsidRPr="00A85423" w:rsidRDefault="00E65225" w:rsidP="00A85423">
      <w:pPr>
        <w:jc w:val="center"/>
        <w:rPr>
          <w:i/>
          <w:szCs w:val="24"/>
        </w:rPr>
      </w:pPr>
      <w:r w:rsidRPr="00A85423">
        <w:rPr>
          <w:i/>
          <w:szCs w:val="24"/>
        </w:rPr>
        <w:t>smiesbik@gmail.com</w:t>
      </w:r>
    </w:p>
    <w:p w:rsidR="002826C0" w:rsidRPr="00A85423" w:rsidRDefault="002826C0" w:rsidP="00A85423">
      <w:pPr>
        <w:jc w:val="center"/>
        <w:rPr>
          <w:b/>
          <w:color w:val="999999"/>
          <w:szCs w:val="24"/>
        </w:rPr>
      </w:pPr>
    </w:p>
    <w:p w:rsidR="002826C0" w:rsidRPr="00A85423" w:rsidRDefault="002826C0" w:rsidP="00A85423">
      <w:pPr>
        <w:ind w:firstLine="0"/>
        <w:rPr>
          <w:b/>
          <w:szCs w:val="24"/>
        </w:rPr>
      </w:pPr>
      <w:r w:rsidRPr="00A85423">
        <w:rPr>
          <w:b/>
          <w:szCs w:val="24"/>
        </w:rPr>
        <w:t xml:space="preserve">Resumo </w:t>
      </w:r>
    </w:p>
    <w:p w:rsidR="002826C0" w:rsidRPr="00A85423" w:rsidRDefault="00E65225" w:rsidP="00A85423">
      <w:pPr>
        <w:ind w:firstLine="0"/>
        <w:rPr>
          <w:szCs w:val="24"/>
        </w:rPr>
      </w:pPr>
      <w:r w:rsidRPr="00A85423">
        <w:rPr>
          <w:szCs w:val="24"/>
          <w:lang w:eastAsia="en-US"/>
        </w:rPr>
        <w:t xml:space="preserve">Este estudo tem como objetivo identificar e analisar os indicadores utilizados </w:t>
      </w:r>
      <w:r w:rsidRPr="00A85423">
        <w:rPr>
          <w:szCs w:val="24"/>
        </w:rPr>
        <w:t>para a avaliação da</w:t>
      </w:r>
      <w:r w:rsidRPr="00A85423">
        <w:rPr>
          <w:szCs w:val="24"/>
          <w:lang w:eastAsia="en-US"/>
        </w:rPr>
        <w:t xml:space="preserve"> gestão universitária encontrados nas publicações científicas nacionais e internacionais. Para seleção das publicações utilizou-se o instrumento </w:t>
      </w:r>
      <w:proofErr w:type="spellStart"/>
      <w:r w:rsidRPr="00D35B76">
        <w:rPr>
          <w:i/>
          <w:szCs w:val="24"/>
          <w:lang w:eastAsia="en-US"/>
        </w:rPr>
        <w:t>Knowledge</w:t>
      </w:r>
      <w:proofErr w:type="spellEnd"/>
      <w:r w:rsidRPr="00D35B76">
        <w:rPr>
          <w:i/>
          <w:szCs w:val="24"/>
          <w:lang w:eastAsia="en-US"/>
        </w:rPr>
        <w:t xml:space="preserve"> </w:t>
      </w:r>
      <w:proofErr w:type="spellStart"/>
      <w:r w:rsidRPr="00D35B76">
        <w:rPr>
          <w:i/>
          <w:szCs w:val="24"/>
          <w:lang w:eastAsia="en-US"/>
        </w:rPr>
        <w:t>Development</w:t>
      </w:r>
      <w:proofErr w:type="spellEnd"/>
      <w:r w:rsidRPr="00D35B76">
        <w:rPr>
          <w:i/>
          <w:szCs w:val="24"/>
          <w:lang w:eastAsia="en-US"/>
        </w:rPr>
        <w:t xml:space="preserve"> </w:t>
      </w:r>
      <w:proofErr w:type="spellStart"/>
      <w:r w:rsidRPr="00D35B76">
        <w:rPr>
          <w:i/>
          <w:szCs w:val="24"/>
          <w:lang w:eastAsia="en-US"/>
        </w:rPr>
        <w:t>Process-Constructivist</w:t>
      </w:r>
      <w:proofErr w:type="spellEnd"/>
      <w:r w:rsidRPr="00A85423">
        <w:rPr>
          <w:szCs w:val="24"/>
          <w:lang w:eastAsia="en-US"/>
        </w:rPr>
        <w:t xml:space="preserve"> </w:t>
      </w:r>
      <w:r w:rsidRPr="00A85423">
        <w:rPr>
          <w:szCs w:val="24"/>
        </w:rPr>
        <w:t>(</w:t>
      </w:r>
      <w:proofErr w:type="gramStart"/>
      <w:r w:rsidRPr="00A85423">
        <w:rPr>
          <w:szCs w:val="24"/>
        </w:rPr>
        <w:t>ProKnow</w:t>
      </w:r>
      <w:proofErr w:type="gramEnd"/>
      <w:r w:rsidRPr="00A85423">
        <w:rPr>
          <w:szCs w:val="24"/>
        </w:rPr>
        <w:t xml:space="preserve">-C) </w:t>
      </w:r>
      <w:r w:rsidRPr="00A85423">
        <w:rPr>
          <w:szCs w:val="24"/>
          <w:lang w:eastAsia="en-US"/>
        </w:rPr>
        <w:t xml:space="preserve">e identificou-se </w:t>
      </w:r>
      <w:r w:rsidRPr="00A85423">
        <w:rPr>
          <w:szCs w:val="24"/>
        </w:rPr>
        <w:t>24 artigos que abordavam a gestão universitária utilizando indicadores de desempenho. Os resultados apontam que (i) foram encontrado 354 indicadores, os quais foram agrupados em quatro dimensões; (</w:t>
      </w:r>
      <w:proofErr w:type="gramStart"/>
      <w:r w:rsidRPr="00A85423">
        <w:rPr>
          <w:szCs w:val="24"/>
        </w:rPr>
        <w:t>ii</w:t>
      </w:r>
      <w:proofErr w:type="gramEnd"/>
      <w:r w:rsidRPr="00A85423">
        <w:rPr>
          <w:szCs w:val="24"/>
        </w:rPr>
        <w:t xml:space="preserve">) 83% dos indicadores mensuram aspectos não financeiros; (iii) a dimensão Gestão concentra 42% dos indicadores predominando aspectos financeiros; (iv) a dimensão Ensino concentra 33% dos indicadores, sendo que a maioria </w:t>
      </w:r>
      <w:proofErr w:type="gramStart"/>
      <w:r w:rsidRPr="00A85423">
        <w:rPr>
          <w:szCs w:val="24"/>
        </w:rPr>
        <w:t>mensura</w:t>
      </w:r>
      <w:proofErr w:type="gramEnd"/>
      <w:r w:rsidRPr="00A85423">
        <w:rPr>
          <w:szCs w:val="24"/>
        </w:rPr>
        <w:t xml:space="preserve"> aspectos não financeiros; (v) a dimensão Extensão é representada por poucos indicadores; (vi) a maioria dos indicadores da dimensão Pesquisa envolve a mensuração dos resultados da divulgação da pesquisa realizada na universidade; e, (vii) há carência de indicadores que consigam acompanhar a materialização das estratégias organizacionais e que deem conta de julgar o alcance dos objetivos e metas estabelecidas pelas universidades. </w:t>
      </w:r>
    </w:p>
    <w:p w:rsidR="002826C0" w:rsidRPr="00A85423" w:rsidRDefault="002826C0" w:rsidP="00A85423">
      <w:pPr>
        <w:rPr>
          <w:b/>
          <w:szCs w:val="24"/>
        </w:rPr>
      </w:pPr>
    </w:p>
    <w:p w:rsidR="002826C0" w:rsidRPr="00A85423" w:rsidRDefault="002826C0" w:rsidP="00A85423">
      <w:pPr>
        <w:ind w:firstLine="0"/>
        <w:rPr>
          <w:szCs w:val="24"/>
        </w:rPr>
      </w:pPr>
      <w:r w:rsidRPr="00A85423">
        <w:rPr>
          <w:b/>
          <w:szCs w:val="24"/>
        </w:rPr>
        <w:t xml:space="preserve">Palavras-chave: </w:t>
      </w:r>
      <w:r w:rsidR="00E65225" w:rsidRPr="00A85423">
        <w:rPr>
          <w:szCs w:val="24"/>
        </w:rPr>
        <w:t>Gestão Universitária, Indicadores</w:t>
      </w:r>
      <w:r w:rsidRPr="00A85423">
        <w:rPr>
          <w:szCs w:val="24"/>
        </w:rPr>
        <w:t xml:space="preserve">, </w:t>
      </w:r>
      <w:r w:rsidR="00E65225" w:rsidRPr="00A85423">
        <w:rPr>
          <w:szCs w:val="24"/>
        </w:rPr>
        <w:t>Revisão de Literatura.</w:t>
      </w:r>
    </w:p>
    <w:p w:rsidR="002826C0" w:rsidRPr="00A85423" w:rsidRDefault="002826C0" w:rsidP="00A85423">
      <w:pPr>
        <w:rPr>
          <w:b/>
          <w:szCs w:val="24"/>
        </w:rPr>
      </w:pPr>
    </w:p>
    <w:p w:rsidR="00F05FBB" w:rsidRPr="00B64A15" w:rsidRDefault="002826C0" w:rsidP="00B64A15">
      <w:pPr>
        <w:ind w:firstLine="0"/>
        <w:rPr>
          <w:szCs w:val="24"/>
        </w:rPr>
      </w:pPr>
      <w:r w:rsidRPr="00A85423">
        <w:rPr>
          <w:b/>
          <w:szCs w:val="24"/>
        </w:rPr>
        <w:t>Área Temática</w:t>
      </w:r>
      <w:r w:rsidRPr="00A85423">
        <w:rPr>
          <w:szCs w:val="24"/>
        </w:rPr>
        <w:t>:</w:t>
      </w:r>
      <w:r w:rsidR="00B64A15">
        <w:rPr>
          <w:szCs w:val="24"/>
        </w:rPr>
        <w:t xml:space="preserve"> Temas Livres</w:t>
      </w:r>
    </w:p>
    <w:p w:rsidR="002056D7" w:rsidRPr="00A85423" w:rsidRDefault="002056D7" w:rsidP="00A85423">
      <w:pPr>
        <w:pStyle w:val="Ttulo1"/>
        <w:rPr>
          <w:sz w:val="24"/>
          <w:szCs w:val="24"/>
        </w:rPr>
        <w:sectPr w:rsidR="002056D7" w:rsidRPr="00A85423" w:rsidSect="004251EF">
          <w:headerReference w:type="default" r:id="rId9"/>
          <w:footerReference w:type="default" r:id="rId10"/>
          <w:pgSz w:w="12240" w:h="15840" w:code="119"/>
          <w:pgMar w:top="1701" w:right="1134" w:bottom="1134" w:left="1701" w:header="142" w:footer="113" w:gutter="0"/>
          <w:cols w:space="720"/>
        </w:sectPr>
      </w:pPr>
    </w:p>
    <w:p w:rsidR="00E24E18" w:rsidRPr="00A85423" w:rsidRDefault="00E24E18" w:rsidP="006351EA">
      <w:pPr>
        <w:pStyle w:val="Ttulo1"/>
        <w:spacing w:before="0"/>
        <w:rPr>
          <w:sz w:val="24"/>
          <w:szCs w:val="24"/>
        </w:rPr>
      </w:pPr>
      <w:r w:rsidRPr="00A85423">
        <w:rPr>
          <w:sz w:val="24"/>
          <w:szCs w:val="24"/>
        </w:rPr>
        <w:lastRenderedPageBreak/>
        <w:t>INTRODUÇÃO</w:t>
      </w:r>
    </w:p>
    <w:p w:rsidR="00E65225" w:rsidRPr="00A85423" w:rsidRDefault="00E65225" w:rsidP="00A85423">
      <w:pPr>
        <w:rPr>
          <w:szCs w:val="24"/>
        </w:rPr>
      </w:pPr>
      <w:r w:rsidRPr="00A85423">
        <w:rPr>
          <w:szCs w:val="24"/>
        </w:rPr>
        <w:t xml:space="preserve">As universidades são organizações complexas que muitas vezes têm seus objetivos institucionais estabelecidos de forma vaga e intangível, o que dificulta a definição de metas operacionais que consigam responder satisfatoriamente às demandas que lhe são impostas (PAIVA </w:t>
      </w:r>
      <w:proofErr w:type="gramStart"/>
      <w:r w:rsidRPr="00A85423">
        <w:rPr>
          <w:i/>
          <w:szCs w:val="24"/>
        </w:rPr>
        <w:t>et</w:t>
      </w:r>
      <w:proofErr w:type="gramEnd"/>
      <w:r w:rsidRPr="00A85423">
        <w:rPr>
          <w:i/>
          <w:szCs w:val="24"/>
        </w:rPr>
        <w:t xml:space="preserve"> al.</w:t>
      </w:r>
      <w:r w:rsidRPr="00A85423">
        <w:rPr>
          <w:szCs w:val="24"/>
        </w:rPr>
        <w:t xml:space="preserve"> 2014; </w:t>
      </w:r>
      <w:r w:rsidRPr="00A85423">
        <w:rPr>
          <w:color w:val="000000"/>
          <w:szCs w:val="24"/>
          <w:shd w:val="clear" w:color="auto" w:fill="FFFFFF"/>
        </w:rPr>
        <w:t xml:space="preserve">ASIF; SEARCY, 2014; </w:t>
      </w:r>
      <w:r w:rsidRPr="00A85423">
        <w:rPr>
          <w:szCs w:val="24"/>
        </w:rPr>
        <w:t xml:space="preserve">ANDRADE, 2006). </w:t>
      </w:r>
    </w:p>
    <w:p w:rsidR="00E65225" w:rsidRPr="00A85423" w:rsidRDefault="00E65225" w:rsidP="00A85423">
      <w:pPr>
        <w:rPr>
          <w:szCs w:val="24"/>
        </w:rPr>
      </w:pPr>
      <w:r w:rsidRPr="00A85423">
        <w:rPr>
          <w:szCs w:val="24"/>
        </w:rPr>
        <w:t xml:space="preserve">Adicionalmente, nos últimos anos, as universidades têm sido submetidas a vários desafios, centrados, especialmente, no atendimento da exigência por mais transparência na gestão; na manutenção da qualidade de ensino e da pesquisa; na ampliação da oferta de vagas, sem destinação proporcional de estrutura acadêmica e de pessoal; e na redução orçamentária (VALMORBIDA </w:t>
      </w:r>
      <w:proofErr w:type="gramStart"/>
      <w:r w:rsidRPr="00A85423">
        <w:rPr>
          <w:i/>
          <w:szCs w:val="24"/>
        </w:rPr>
        <w:t>et</w:t>
      </w:r>
      <w:proofErr w:type="gramEnd"/>
      <w:r w:rsidRPr="00A85423">
        <w:rPr>
          <w:i/>
          <w:szCs w:val="24"/>
        </w:rPr>
        <w:t xml:space="preserve"> al.</w:t>
      </w:r>
      <w:r w:rsidRPr="00A85423">
        <w:rPr>
          <w:szCs w:val="24"/>
        </w:rPr>
        <w:t xml:space="preserve">, 2014; </w:t>
      </w:r>
      <w:r w:rsidRPr="00A85423">
        <w:rPr>
          <w:color w:val="000000"/>
          <w:szCs w:val="24"/>
          <w:shd w:val="clear" w:color="auto" w:fill="FFFFFF"/>
        </w:rPr>
        <w:t xml:space="preserve">ASIF; SEARCY, 2014; </w:t>
      </w:r>
      <w:r w:rsidRPr="00A85423">
        <w:rPr>
          <w:szCs w:val="24"/>
        </w:rPr>
        <w:t xml:space="preserve">PAIVA </w:t>
      </w:r>
      <w:r w:rsidRPr="00A85423">
        <w:rPr>
          <w:i/>
          <w:szCs w:val="24"/>
        </w:rPr>
        <w:t>et al.</w:t>
      </w:r>
      <w:r w:rsidRPr="00A85423">
        <w:rPr>
          <w:szCs w:val="24"/>
        </w:rPr>
        <w:t xml:space="preserve">, 2014; MAINARDES; MIRANDA; CORREIA, 2011; MAGALHÃES </w:t>
      </w:r>
      <w:r w:rsidRPr="00A85423">
        <w:rPr>
          <w:i/>
          <w:szCs w:val="24"/>
        </w:rPr>
        <w:t>et al.</w:t>
      </w:r>
      <w:r w:rsidRPr="00A85423">
        <w:rPr>
          <w:szCs w:val="24"/>
        </w:rPr>
        <w:t xml:space="preserve">, 2010; VENTURINI </w:t>
      </w:r>
      <w:r w:rsidRPr="00A85423">
        <w:rPr>
          <w:i/>
          <w:szCs w:val="24"/>
        </w:rPr>
        <w:t>et al</w:t>
      </w:r>
      <w:r w:rsidRPr="00A85423">
        <w:rPr>
          <w:szCs w:val="24"/>
        </w:rPr>
        <w:t xml:space="preserve">., 2010; PIRES; ROSA; SILVA, 2010; UMASHANKAR; DUTTA, 2007; PAPENHAUSEN; EINSTEIN, 2006; MARRA; MELO, 2005; SILVA; MORGAN; COSTA, 2004; ANDRADE FILHO; MACHADO DA SILVA, 2003; VIEIRA; VIEIRA, 2003; MARCELINO, 2002). Esses desafios têm levado as universidades a repensarem sua forma de gestão a fim de tornarem-se mais competitivas </w:t>
      </w:r>
      <w:proofErr w:type="gramStart"/>
      <w:r w:rsidRPr="00A85423">
        <w:rPr>
          <w:szCs w:val="24"/>
        </w:rPr>
        <w:t>a longo prazo</w:t>
      </w:r>
      <w:proofErr w:type="gramEnd"/>
      <w:r w:rsidRPr="00A85423">
        <w:rPr>
          <w:szCs w:val="24"/>
        </w:rPr>
        <w:t xml:space="preserve"> (</w:t>
      </w:r>
      <w:r w:rsidRPr="00A85423">
        <w:rPr>
          <w:rStyle w:val="apple-converted-space"/>
          <w:color w:val="000000"/>
          <w:szCs w:val="24"/>
        </w:rPr>
        <w:t xml:space="preserve">HLADCHENKO, 2015; </w:t>
      </w:r>
      <w:r w:rsidRPr="00A85423">
        <w:rPr>
          <w:color w:val="000000"/>
          <w:szCs w:val="24"/>
          <w:shd w:val="clear" w:color="auto" w:fill="FFFFFF"/>
        </w:rPr>
        <w:t xml:space="preserve">ASIF; SEARCY, 2014; </w:t>
      </w:r>
      <w:r w:rsidRPr="00A85423">
        <w:rPr>
          <w:color w:val="000000"/>
          <w:szCs w:val="24"/>
        </w:rPr>
        <w:t>PAIVA</w:t>
      </w:r>
      <w:r w:rsidRPr="00A85423">
        <w:rPr>
          <w:szCs w:val="24"/>
        </w:rPr>
        <w:t xml:space="preserve"> </w:t>
      </w:r>
      <w:r w:rsidRPr="00A85423">
        <w:rPr>
          <w:i/>
          <w:szCs w:val="24"/>
        </w:rPr>
        <w:t>et al.</w:t>
      </w:r>
      <w:r w:rsidRPr="00A85423">
        <w:rPr>
          <w:szCs w:val="24"/>
        </w:rPr>
        <w:t xml:space="preserve">, 2014; MEYER JUNIOR; PASCUCCI; MANGOLIN, 2012; PINGLE; NATASHAA, 2011; MAGALHÃES </w:t>
      </w:r>
      <w:r w:rsidRPr="00A85423">
        <w:rPr>
          <w:i/>
          <w:szCs w:val="24"/>
        </w:rPr>
        <w:t>et al.,</w:t>
      </w:r>
      <w:r w:rsidRPr="00A85423">
        <w:rPr>
          <w:szCs w:val="24"/>
        </w:rPr>
        <w:t xml:space="preserve"> 2010; PIRES; ROSA; SILVA, 2010; </w:t>
      </w:r>
      <w:r w:rsidRPr="00A85423">
        <w:rPr>
          <w:bCs/>
          <w:color w:val="000000"/>
          <w:szCs w:val="24"/>
        </w:rPr>
        <w:t xml:space="preserve">CHEN; WANG; YANG, 2009; </w:t>
      </w:r>
      <w:r w:rsidRPr="00A85423">
        <w:rPr>
          <w:szCs w:val="24"/>
        </w:rPr>
        <w:t xml:space="preserve">LIMA </w:t>
      </w:r>
      <w:r w:rsidRPr="00A85423">
        <w:rPr>
          <w:i/>
          <w:szCs w:val="24"/>
        </w:rPr>
        <w:t>et al.</w:t>
      </w:r>
      <w:r w:rsidRPr="00A85423">
        <w:rPr>
          <w:szCs w:val="24"/>
        </w:rPr>
        <w:t xml:space="preserve">, 2009; </w:t>
      </w:r>
      <w:r w:rsidRPr="00A85423">
        <w:rPr>
          <w:color w:val="000000"/>
          <w:szCs w:val="24"/>
          <w:shd w:val="clear" w:color="auto" w:fill="FFFFFF"/>
        </w:rPr>
        <w:t xml:space="preserve">SURYADI, 2007; </w:t>
      </w:r>
      <w:r w:rsidRPr="00A85423">
        <w:rPr>
          <w:szCs w:val="24"/>
        </w:rPr>
        <w:t xml:space="preserve">UMASHANKAR; DUTTA, 2007). </w:t>
      </w:r>
    </w:p>
    <w:p w:rsidR="00E65225" w:rsidRPr="00A85423" w:rsidRDefault="00E65225" w:rsidP="00A85423">
      <w:pPr>
        <w:rPr>
          <w:szCs w:val="24"/>
        </w:rPr>
      </w:pPr>
      <w:r w:rsidRPr="00A85423">
        <w:rPr>
          <w:szCs w:val="24"/>
        </w:rPr>
        <w:t>Nesse contexto, para superação desses desafios, a literatura aponta como oportunidade à atividade de gestão universitária, por meio da definição de objetivos, do estabelecimento de prioridades, do uso adequado de recursos e, em especial, da materialização das estratégias que permitam alcançar o desempenho desejado (</w:t>
      </w:r>
      <w:r w:rsidRPr="00A85423">
        <w:rPr>
          <w:rStyle w:val="apple-converted-space"/>
          <w:color w:val="000000"/>
          <w:szCs w:val="24"/>
        </w:rPr>
        <w:t xml:space="preserve">HLADCHENKO, 2015; </w:t>
      </w:r>
      <w:r w:rsidRPr="00A85423">
        <w:rPr>
          <w:color w:val="000000"/>
          <w:szCs w:val="24"/>
          <w:shd w:val="clear" w:color="auto" w:fill="FFFFFF"/>
        </w:rPr>
        <w:t xml:space="preserve">ASIF; SEARCY, 2014; </w:t>
      </w:r>
      <w:r w:rsidRPr="00A85423">
        <w:rPr>
          <w:color w:val="000000"/>
          <w:szCs w:val="24"/>
        </w:rPr>
        <w:t xml:space="preserve">ASIF; RAOUF; SEARCY, 2013; MEYER JUNIOR; PASCUCCI; MANGOLIN, 2012; AZMA, 2010; </w:t>
      </w:r>
      <w:r w:rsidRPr="00A85423">
        <w:rPr>
          <w:bCs/>
          <w:color w:val="000000"/>
          <w:szCs w:val="24"/>
        </w:rPr>
        <w:t xml:space="preserve">CHEN; WANG; YANG, 2009; </w:t>
      </w:r>
      <w:r w:rsidRPr="00A85423">
        <w:rPr>
          <w:color w:val="000000"/>
          <w:szCs w:val="24"/>
          <w:shd w:val="clear" w:color="auto" w:fill="FFFFFF"/>
        </w:rPr>
        <w:t>SURYADI</w:t>
      </w:r>
      <w:r w:rsidRPr="00A85423">
        <w:rPr>
          <w:szCs w:val="24"/>
          <w:shd w:val="clear" w:color="auto" w:fill="FFFFFF"/>
        </w:rPr>
        <w:t>, 2007</w:t>
      </w:r>
      <w:r w:rsidRPr="00A85423">
        <w:rPr>
          <w:szCs w:val="24"/>
        </w:rPr>
        <w:t xml:space="preserve">). Essa demanda impulsiona os gestores a adotarem práticas gerenciais, para tomada de decisões e ações (MARRA; </w:t>
      </w:r>
      <w:proofErr w:type="gramStart"/>
      <w:r w:rsidRPr="00A85423">
        <w:rPr>
          <w:szCs w:val="24"/>
        </w:rPr>
        <w:t>MELO,</w:t>
      </w:r>
      <w:proofErr w:type="gramEnd"/>
      <w:r w:rsidRPr="00A85423">
        <w:rPr>
          <w:szCs w:val="24"/>
        </w:rPr>
        <w:t xml:space="preserve"> 2005), e a buscarem melhorias em suas formas de gestão (VALMORBIDA </w:t>
      </w:r>
      <w:r w:rsidRPr="00A85423">
        <w:rPr>
          <w:i/>
          <w:szCs w:val="24"/>
        </w:rPr>
        <w:t>et al.</w:t>
      </w:r>
      <w:r w:rsidRPr="00A85423">
        <w:rPr>
          <w:szCs w:val="24"/>
        </w:rPr>
        <w:t xml:space="preserve">, 2014; MAGALHÃES </w:t>
      </w:r>
      <w:r w:rsidRPr="00A85423">
        <w:rPr>
          <w:i/>
          <w:szCs w:val="24"/>
        </w:rPr>
        <w:t>et al.</w:t>
      </w:r>
      <w:r w:rsidRPr="00A85423">
        <w:rPr>
          <w:szCs w:val="24"/>
        </w:rPr>
        <w:t xml:space="preserve">, 2010; </w:t>
      </w:r>
      <w:r w:rsidRPr="00A85423">
        <w:rPr>
          <w:bCs/>
          <w:color w:val="000000"/>
          <w:szCs w:val="24"/>
        </w:rPr>
        <w:t xml:space="preserve">CHEN, WANG; YANG, 2009; </w:t>
      </w:r>
      <w:r w:rsidRPr="00A85423">
        <w:rPr>
          <w:szCs w:val="24"/>
        </w:rPr>
        <w:t>MARRA; MELLO, 2005; SILVA; MORGAN; COSTA, 2004; VIEIRA; VIEIRA, 2003; MARCELINO, 2002).</w:t>
      </w:r>
    </w:p>
    <w:p w:rsidR="00E65225" w:rsidRPr="00A85423" w:rsidRDefault="00E65225" w:rsidP="00A85423">
      <w:pPr>
        <w:rPr>
          <w:szCs w:val="24"/>
        </w:rPr>
      </w:pPr>
      <w:r w:rsidRPr="00A85423">
        <w:rPr>
          <w:szCs w:val="24"/>
        </w:rPr>
        <w:t xml:space="preserve">Para dar conta da melhoria na gestão, a literatura tem entendido ser necessário desenvolver sistemas para Avaliação de Desempenho, baseados em indicadores que monitorem o alcance dos objetivos estabelecidos pelas universidades (PALÁCIOS, 2014; PAIVA </w:t>
      </w:r>
      <w:proofErr w:type="gramStart"/>
      <w:r w:rsidRPr="00A85423">
        <w:rPr>
          <w:i/>
          <w:szCs w:val="24"/>
        </w:rPr>
        <w:t>et</w:t>
      </w:r>
      <w:proofErr w:type="gramEnd"/>
      <w:r w:rsidRPr="00A85423">
        <w:rPr>
          <w:i/>
          <w:szCs w:val="24"/>
        </w:rPr>
        <w:t xml:space="preserve"> al.</w:t>
      </w:r>
      <w:r w:rsidRPr="00A85423">
        <w:rPr>
          <w:szCs w:val="24"/>
        </w:rPr>
        <w:t xml:space="preserve">, 2014; MEYER JUNIOR; PASCUCCI; MANGOLIN, 2012; MAINARDES; MIRANDA; CORREIA, 2011; AZMA, 2010; MAGALHÃES </w:t>
      </w:r>
      <w:r w:rsidRPr="00A85423">
        <w:rPr>
          <w:i/>
          <w:szCs w:val="24"/>
        </w:rPr>
        <w:t>et al.,</w:t>
      </w:r>
      <w:r w:rsidRPr="00A85423">
        <w:rPr>
          <w:szCs w:val="24"/>
        </w:rPr>
        <w:t xml:space="preserve"> 2010; </w:t>
      </w:r>
      <w:r w:rsidRPr="00A85423">
        <w:rPr>
          <w:bCs/>
          <w:color w:val="000000"/>
          <w:szCs w:val="24"/>
        </w:rPr>
        <w:t xml:space="preserve">CHEN; WANG; YANG, 2009; </w:t>
      </w:r>
      <w:r w:rsidRPr="00A85423">
        <w:rPr>
          <w:szCs w:val="24"/>
          <w:shd w:val="clear" w:color="auto" w:fill="FFFFFF"/>
        </w:rPr>
        <w:t xml:space="preserve">SURYADI, 2007; </w:t>
      </w:r>
      <w:r w:rsidRPr="00A85423">
        <w:rPr>
          <w:szCs w:val="24"/>
        </w:rPr>
        <w:t xml:space="preserve">SILVA; MORGAN; COSTA, 2004; VIEIRA; VIEIRA, 2003; LEITÃO, 1987). Segundo os autores, os indicadores conseguem tornar mais tangíveis as metas definidas pelas universidades e, por meio deles, é possível acompanhar o alcance dessas metas. Assim, torna-se importante conhecer trabalhos já publicados para verificar como vem sendo tratado o tema pela </w:t>
      </w:r>
      <w:r w:rsidRPr="00A85423">
        <w:rPr>
          <w:szCs w:val="24"/>
        </w:rPr>
        <w:lastRenderedPageBreak/>
        <w:t>comunidade científica.</w:t>
      </w:r>
    </w:p>
    <w:p w:rsidR="00E65225" w:rsidRPr="00A85423" w:rsidRDefault="00E65225" w:rsidP="00A85423">
      <w:pPr>
        <w:rPr>
          <w:szCs w:val="24"/>
        </w:rPr>
      </w:pPr>
      <w:r w:rsidRPr="00A85423">
        <w:rPr>
          <w:szCs w:val="24"/>
        </w:rPr>
        <w:t xml:space="preserve">Dessa forma, emerge a pergunta que orienta esta pesquisa: Quais indicadores têm sido utilizados para mensurar os objetivos perseguidos pelas universidades? Para responder a essa questão, estabeleceu-se este objetivo para o trabalho: Identificar e analisar os indicadores de desempenho utilizados para a avaliação da gestão universitária, encontrados nas literaturas nacional e internacional. </w:t>
      </w:r>
    </w:p>
    <w:p w:rsidR="00E65225" w:rsidRPr="00A85423" w:rsidRDefault="00E65225" w:rsidP="00A85423">
      <w:pPr>
        <w:rPr>
          <w:szCs w:val="24"/>
        </w:rPr>
      </w:pPr>
      <w:r w:rsidRPr="00A85423">
        <w:rPr>
          <w:szCs w:val="24"/>
        </w:rPr>
        <w:t xml:space="preserve">Justifica-se a realização deste trabalho quanto à originalidade, viabilidade e importância (CASTRO, 1977). No que tange à originalidade, não foram encontrados, na literatura consultada, trabalhos que se propusessem a identificar e analisar os indicadores utilizados na gestão universitária. Percebe-se importante pesquisar os indicadores, tendo em vista que eles conseguem tornar tangíveis as metas definidas pelas universidades e ainda acompanhar o atendimento a elas. Quanto à viabilidade, esta é aferida haja vista a disponibilidade gratuita de materiais nas bases de dados na </w:t>
      </w:r>
      <w:r w:rsidRPr="00A85423">
        <w:rPr>
          <w:i/>
          <w:szCs w:val="24"/>
        </w:rPr>
        <w:t>internet</w:t>
      </w:r>
      <w:r w:rsidRPr="00A85423">
        <w:rPr>
          <w:szCs w:val="24"/>
        </w:rPr>
        <w:t xml:space="preserve"> e o tempo e interesse dos pesquisadores em realizar a pesquisa. Esta pesquisa delimita-se quanto à seleção das bases de dados para identificação dos artigos.  </w:t>
      </w:r>
    </w:p>
    <w:p w:rsidR="002826C0" w:rsidRPr="00A85423" w:rsidRDefault="002826C0" w:rsidP="00A85423">
      <w:pPr>
        <w:rPr>
          <w:szCs w:val="24"/>
        </w:rPr>
      </w:pPr>
    </w:p>
    <w:p w:rsidR="00E24E18" w:rsidRPr="00A85423" w:rsidRDefault="00E24E18" w:rsidP="00A85423">
      <w:pPr>
        <w:pStyle w:val="Ttulo1"/>
        <w:spacing w:before="0" w:after="0"/>
        <w:ind w:left="432" w:hanging="432"/>
        <w:rPr>
          <w:sz w:val="24"/>
          <w:szCs w:val="24"/>
        </w:rPr>
      </w:pPr>
      <w:r w:rsidRPr="00A85423">
        <w:rPr>
          <w:sz w:val="24"/>
          <w:szCs w:val="24"/>
        </w:rPr>
        <w:t>METODOLOGIA DA PESQUISA</w:t>
      </w:r>
    </w:p>
    <w:p w:rsidR="00E24E18" w:rsidRPr="00A85423" w:rsidRDefault="00E24E18" w:rsidP="00A85423">
      <w:pPr>
        <w:rPr>
          <w:szCs w:val="24"/>
        </w:rPr>
      </w:pPr>
    </w:p>
    <w:p w:rsidR="00E24E18" w:rsidRPr="00A85423" w:rsidRDefault="00E24E18" w:rsidP="006351EA">
      <w:pPr>
        <w:pStyle w:val="Ttulo2"/>
        <w:spacing w:after="120"/>
        <w:ind w:left="578" w:hanging="578"/>
        <w:rPr>
          <w:szCs w:val="24"/>
        </w:rPr>
      </w:pPr>
      <w:r w:rsidRPr="00A85423">
        <w:rPr>
          <w:szCs w:val="24"/>
        </w:rPr>
        <w:t>ENQUADRAMENTO METODOLÓGICO</w:t>
      </w:r>
    </w:p>
    <w:p w:rsidR="00E24E18" w:rsidRPr="00A85423" w:rsidRDefault="0015560A" w:rsidP="00A85423">
      <w:pPr>
        <w:rPr>
          <w:szCs w:val="24"/>
        </w:rPr>
      </w:pPr>
      <w:r w:rsidRPr="00A85423">
        <w:rPr>
          <w:szCs w:val="24"/>
        </w:rPr>
        <w:t xml:space="preserve">Este artigo, por ter a finalidade de identificar, nas </w:t>
      </w:r>
      <w:r w:rsidRPr="00A85423">
        <w:rPr>
          <w:szCs w:val="24"/>
          <w:lang w:eastAsia="en-US"/>
        </w:rPr>
        <w:t>publicações científicas nacionais e internacionais,</w:t>
      </w:r>
      <w:r w:rsidRPr="00A85423">
        <w:rPr>
          <w:szCs w:val="24"/>
        </w:rPr>
        <w:t xml:space="preserve"> e analisar os indicadores de desempenho utilizados para a avaliação da gestão de universidades, caracteriza-se como um estudo descritivo (RICHARDSON, 1999). Para análise dos indicadores, serão realizadas apenas operações de contagem e frequência de ocorrência; assim, este trabalho não fará uso de ferramental estatístico. Esta pesquisa terá apenas abordagem qualitativa (RICHARDSON, 1999), ou seja, os resultados da análise serão desenvolvidos sob a perspectiva da abordagem qualitativa da interpretação do significado entendido pelos pesquisadores deste estudo. Como os dados são coletados nos artigos, esta investigação faz uso de dados secundários (RICHARDSON, 1999). </w:t>
      </w:r>
    </w:p>
    <w:p w:rsidR="00E24E18" w:rsidRPr="00A85423" w:rsidRDefault="00E24E18" w:rsidP="00A85423">
      <w:pPr>
        <w:rPr>
          <w:szCs w:val="24"/>
        </w:rPr>
      </w:pPr>
    </w:p>
    <w:p w:rsidR="00E24E18" w:rsidRPr="00A85423" w:rsidRDefault="00E24E18" w:rsidP="00B95D71">
      <w:pPr>
        <w:pStyle w:val="Ttulo2"/>
        <w:spacing w:after="120"/>
        <w:ind w:left="0" w:firstLine="0"/>
        <w:rPr>
          <w:szCs w:val="24"/>
          <w:lang w:val="pt-BR"/>
        </w:rPr>
      </w:pPr>
      <w:r w:rsidRPr="00A85423">
        <w:rPr>
          <w:szCs w:val="24"/>
        </w:rPr>
        <w:t>PROCEDIMENTOS PARA COLETA E ANÁLISE DOS DADOS</w:t>
      </w:r>
    </w:p>
    <w:p w:rsidR="0015560A" w:rsidRPr="00A85423" w:rsidRDefault="0015560A" w:rsidP="00A85423">
      <w:pPr>
        <w:rPr>
          <w:szCs w:val="24"/>
        </w:rPr>
      </w:pPr>
      <w:r w:rsidRPr="00A85423">
        <w:rPr>
          <w:szCs w:val="24"/>
        </w:rPr>
        <w:t xml:space="preserve">Para coleta de dados e seleção do Portfólio Bibliográfico utilizou-se como procedimento o </w:t>
      </w:r>
      <w:proofErr w:type="spellStart"/>
      <w:r w:rsidRPr="00A85423">
        <w:rPr>
          <w:i/>
          <w:szCs w:val="24"/>
        </w:rPr>
        <w:t>Knowledge</w:t>
      </w:r>
      <w:proofErr w:type="spellEnd"/>
      <w:r w:rsidRPr="00A85423">
        <w:rPr>
          <w:i/>
          <w:szCs w:val="24"/>
        </w:rPr>
        <w:t xml:space="preserve"> </w:t>
      </w:r>
      <w:proofErr w:type="spellStart"/>
      <w:r w:rsidRPr="00A85423">
        <w:rPr>
          <w:i/>
          <w:szCs w:val="24"/>
        </w:rPr>
        <w:t>Development</w:t>
      </w:r>
      <w:proofErr w:type="spellEnd"/>
      <w:r w:rsidRPr="00A85423">
        <w:rPr>
          <w:i/>
          <w:szCs w:val="24"/>
        </w:rPr>
        <w:t xml:space="preserve"> </w:t>
      </w:r>
      <w:proofErr w:type="spellStart"/>
      <w:r w:rsidRPr="00A85423">
        <w:rPr>
          <w:i/>
          <w:szCs w:val="24"/>
        </w:rPr>
        <w:t>Process-Constructivist</w:t>
      </w:r>
      <w:proofErr w:type="spellEnd"/>
      <w:r w:rsidRPr="00A85423">
        <w:rPr>
          <w:szCs w:val="24"/>
        </w:rPr>
        <w:t xml:space="preserve"> (</w:t>
      </w:r>
      <w:proofErr w:type="gramStart"/>
      <w:r w:rsidRPr="00A85423">
        <w:rPr>
          <w:i/>
          <w:szCs w:val="24"/>
        </w:rPr>
        <w:t>ProKnow</w:t>
      </w:r>
      <w:proofErr w:type="gramEnd"/>
      <w:r w:rsidRPr="00A85423">
        <w:rPr>
          <w:i/>
          <w:szCs w:val="24"/>
        </w:rPr>
        <w:t>-C</w:t>
      </w:r>
      <w:r w:rsidRPr="00A85423">
        <w:rPr>
          <w:szCs w:val="24"/>
        </w:rPr>
        <w:t xml:space="preserve">), desenvolvido pelo Laboratório de Metodologias Multicritério de Apoio à Decisão da Universidade Federal de Santa Catarina, e já utilizado em outras publicações científicas (CARDOSO </w:t>
      </w:r>
      <w:r w:rsidRPr="00A85423">
        <w:rPr>
          <w:i/>
          <w:szCs w:val="24"/>
        </w:rPr>
        <w:t>et al.,</w:t>
      </w:r>
      <w:r w:rsidRPr="00A85423">
        <w:rPr>
          <w:szCs w:val="24"/>
        </w:rPr>
        <w:t xml:space="preserve"> 2015; DUTRA </w:t>
      </w:r>
      <w:r w:rsidRPr="00A85423">
        <w:rPr>
          <w:i/>
          <w:szCs w:val="24"/>
        </w:rPr>
        <w:t>et al.,</w:t>
      </w:r>
      <w:r w:rsidRPr="00A85423">
        <w:rPr>
          <w:szCs w:val="24"/>
        </w:rPr>
        <w:t xml:space="preserve"> 2015; VALMORBIDA; CARDOSO; ENSSLIN, 2015; ENSSLIN </w:t>
      </w:r>
      <w:r w:rsidRPr="00A85423">
        <w:rPr>
          <w:i/>
          <w:szCs w:val="24"/>
        </w:rPr>
        <w:t>et al.</w:t>
      </w:r>
      <w:r w:rsidRPr="00A85423">
        <w:rPr>
          <w:szCs w:val="24"/>
        </w:rPr>
        <w:t xml:space="preserve">, 2014; ENSSLIN; ENSSLIN; PINTO, 2013; WAICZYK; ENSSLIN, 2013). </w:t>
      </w:r>
    </w:p>
    <w:p w:rsidR="0015560A" w:rsidRPr="00A85423" w:rsidRDefault="0015560A" w:rsidP="00A85423">
      <w:pPr>
        <w:rPr>
          <w:szCs w:val="24"/>
        </w:rPr>
      </w:pPr>
      <w:r w:rsidRPr="00A85423">
        <w:rPr>
          <w:szCs w:val="24"/>
        </w:rPr>
        <w:t>Esse processo é composto por quatro etapas: (i) seleção de portfólio bibliográfico; (</w:t>
      </w:r>
      <w:proofErr w:type="gramStart"/>
      <w:r w:rsidRPr="00A85423">
        <w:rPr>
          <w:szCs w:val="24"/>
        </w:rPr>
        <w:t>ii</w:t>
      </w:r>
      <w:proofErr w:type="gramEnd"/>
      <w:r w:rsidRPr="00A85423">
        <w:rPr>
          <w:szCs w:val="24"/>
        </w:rPr>
        <w:t xml:space="preserve">) análise bibliométrica; (iii) análise sistêmica; e (iv) formulação de perguntas e objetivos de pesquisa. (ENSSLIN; ENSSLIN; PINTO, 2013; WAICZYK; ENSSLIN, 2013). Nesta pesquisa, </w:t>
      </w:r>
      <w:r w:rsidRPr="00A85423">
        <w:rPr>
          <w:szCs w:val="24"/>
        </w:rPr>
        <w:lastRenderedPageBreak/>
        <w:t xml:space="preserve">apenas a primeira etapa foi operacionalizada. </w:t>
      </w:r>
    </w:p>
    <w:p w:rsidR="0015560A" w:rsidRPr="00A85423" w:rsidRDefault="0015560A" w:rsidP="00A85423">
      <w:pPr>
        <w:rPr>
          <w:szCs w:val="24"/>
        </w:rPr>
      </w:pPr>
      <w:r w:rsidRPr="00A85423">
        <w:rPr>
          <w:szCs w:val="24"/>
        </w:rPr>
        <w:t xml:space="preserve">A etapa Seleção do Portfólio Bibliográfico é demonstrada na Tabela 1, a qual foi dividida em dois procedimentos de busca (nacional e internacional). </w:t>
      </w:r>
    </w:p>
    <w:p w:rsidR="0015560A" w:rsidRPr="007E5AED" w:rsidRDefault="0015560A" w:rsidP="00B95D71">
      <w:pPr>
        <w:ind w:firstLine="0"/>
        <w:jc w:val="center"/>
        <w:rPr>
          <w:b/>
          <w:sz w:val="20"/>
        </w:rPr>
      </w:pPr>
      <w:r w:rsidRPr="007E5AED">
        <w:rPr>
          <w:b/>
          <w:sz w:val="20"/>
        </w:rPr>
        <w:t xml:space="preserve">Tabela </w:t>
      </w:r>
      <w:r w:rsidRPr="007E5AED">
        <w:rPr>
          <w:b/>
          <w:sz w:val="20"/>
        </w:rPr>
        <w:fldChar w:fldCharType="begin"/>
      </w:r>
      <w:r w:rsidRPr="007E5AED">
        <w:rPr>
          <w:b/>
          <w:sz w:val="20"/>
        </w:rPr>
        <w:instrText xml:space="preserve"> SEQ Tabela \* ARABIC </w:instrText>
      </w:r>
      <w:r w:rsidRPr="007E5AED">
        <w:rPr>
          <w:b/>
          <w:sz w:val="20"/>
        </w:rPr>
        <w:fldChar w:fldCharType="separate"/>
      </w:r>
      <w:r w:rsidRPr="007E5AED">
        <w:rPr>
          <w:b/>
          <w:noProof/>
          <w:sz w:val="20"/>
        </w:rPr>
        <w:t>1</w:t>
      </w:r>
      <w:r w:rsidRPr="007E5AED">
        <w:rPr>
          <w:b/>
          <w:sz w:val="20"/>
        </w:rPr>
        <w:fldChar w:fldCharType="end"/>
      </w:r>
      <w:r w:rsidRPr="007E5AED">
        <w:rPr>
          <w:b/>
          <w:sz w:val="20"/>
        </w:rPr>
        <w:t>: Seleção do Portfólio Bibliográfico (PB) de artigos sobre Gestão Universitária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2977"/>
        <w:gridCol w:w="3934"/>
      </w:tblGrid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b/>
                <w:sz w:val="20"/>
                <w:lang w:eastAsia="en-US"/>
              </w:rPr>
            </w:pPr>
            <w:r w:rsidRPr="007E5AED">
              <w:rPr>
                <w:b/>
                <w:sz w:val="20"/>
                <w:lang w:eastAsia="en-US"/>
              </w:rPr>
              <w:t xml:space="preserve">Fases do </w:t>
            </w:r>
            <w:proofErr w:type="gramStart"/>
            <w:r w:rsidRPr="007E5AED">
              <w:rPr>
                <w:b/>
                <w:i/>
                <w:sz w:val="20"/>
                <w:lang w:eastAsia="en-US"/>
              </w:rPr>
              <w:t>ProKnow</w:t>
            </w:r>
            <w:proofErr w:type="gramEnd"/>
            <w:r w:rsidRPr="007E5AED">
              <w:rPr>
                <w:b/>
                <w:i/>
                <w:sz w:val="20"/>
                <w:lang w:eastAsia="en-US"/>
              </w:rPr>
              <w:t>-C</w:t>
            </w:r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b/>
                <w:sz w:val="20"/>
                <w:lang w:eastAsia="en-US"/>
              </w:rPr>
            </w:pPr>
            <w:r w:rsidRPr="007E5AED">
              <w:rPr>
                <w:b/>
                <w:sz w:val="20"/>
                <w:lang w:eastAsia="en-US"/>
              </w:rPr>
              <w:t>Portfólio Nacional</w:t>
            </w:r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rPr>
                <w:b/>
                <w:sz w:val="20"/>
                <w:lang w:eastAsia="en-US"/>
              </w:rPr>
            </w:pPr>
            <w:r w:rsidRPr="007E5AED">
              <w:rPr>
                <w:b/>
                <w:sz w:val="20"/>
                <w:lang w:eastAsia="en-US"/>
              </w:rPr>
              <w:t>Portfólio Internacional</w:t>
            </w:r>
          </w:p>
        </w:tc>
      </w:tr>
      <w:tr w:rsidR="0015560A" w:rsidRPr="007E5AED" w:rsidTr="00B95D71">
        <w:trPr>
          <w:jc w:val="center"/>
        </w:trPr>
        <w:tc>
          <w:tcPr>
            <w:tcW w:w="9287" w:type="dxa"/>
            <w:gridSpan w:val="3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b/>
                <w:sz w:val="20"/>
                <w:lang w:eastAsia="en-US"/>
              </w:rPr>
            </w:pPr>
            <w:r w:rsidRPr="007E5AED">
              <w:rPr>
                <w:b/>
                <w:sz w:val="20"/>
                <w:lang w:eastAsia="en-US"/>
              </w:rPr>
              <w:t>(i) Seleção do banco de artigos bruto</w:t>
            </w:r>
          </w:p>
        </w:tc>
      </w:tr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Bases consultadas</w:t>
            </w:r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Spell</w:t>
            </w:r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rPr>
                <w:i/>
                <w:sz w:val="20"/>
                <w:lang w:val="en-US" w:eastAsia="en-US"/>
              </w:rPr>
            </w:pPr>
            <w:r w:rsidRPr="007E5AED">
              <w:rPr>
                <w:i/>
                <w:sz w:val="20"/>
                <w:lang w:val="en-US" w:eastAsia="en-US"/>
              </w:rPr>
              <w:t xml:space="preserve">Scopus; ProQuest; EBSCO; Science Direct; Wiley; </w:t>
            </w:r>
            <w:proofErr w:type="spellStart"/>
            <w:r w:rsidRPr="007E5AED">
              <w:rPr>
                <w:i/>
                <w:sz w:val="20"/>
                <w:lang w:val="en-US" w:eastAsia="en-US"/>
              </w:rPr>
              <w:t>Engeering</w:t>
            </w:r>
            <w:proofErr w:type="spellEnd"/>
            <w:r w:rsidRPr="007E5AED">
              <w:rPr>
                <w:i/>
                <w:sz w:val="20"/>
                <w:lang w:val="en-US" w:eastAsia="en-US"/>
              </w:rPr>
              <w:t xml:space="preserve"> Village; Web of Science e Emerald Insight</w:t>
            </w:r>
          </w:p>
        </w:tc>
      </w:tr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Palavras-chave da busca</w:t>
            </w:r>
          </w:p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(busca no título, nas palavras-chave e no resumo</w:t>
            </w:r>
            <w:proofErr w:type="gramStart"/>
            <w:r>
              <w:rPr>
                <w:sz w:val="20"/>
                <w:lang w:eastAsia="en-US"/>
              </w:rPr>
              <w:t>)</w:t>
            </w:r>
            <w:proofErr w:type="gramEnd"/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 xml:space="preserve">Gestão universitária; </w:t>
            </w:r>
            <w:proofErr w:type="gramStart"/>
            <w:r w:rsidRPr="007E5AED">
              <w:rPr>
                <w:sz w:val="20"/>
                <w:lang w:eastAsia="en-US"/>
              </w:rPr>
              <w:t>Universidade</w:t>
            </w:r>
            <w:proofErr w:type="gramEnd"/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rPr>
                <w:i/>
                <w:sz w:val="20"/>
                <w:lang w:eastAsia="en-US"/>
              </w:rPr>
            </w:pPr>
            <w:r w:rsidRPr="007E5AED">
              <w:rPr>
                <w:i/>
                <w:sz w:val="20"/>
                <w:lang w:val="en-US" w:eastAsia="en-US"/>
              </w:rPr>
              <w:t xml:space="preserve">Performance Evaluation, Performance Measurement, Performance Assessment, Performance Management, Performance </w:t>
            </w:r>
            <w:proofErr w:type="spellStart"/>
            <w:r w:rsidRPr="007E5AED">
              <w:rPr>
                <w:i/>
                <w:sz w:val="20"/>
                <w:lang w:val="en-US" w:eastAsia="en-US"/>
              </w:rPr>
              <w:t>Mensure</w:t>
            </w:r>
            <w:proofErr w:type="spellEnd"/>
            <w:r w:rsidRPr="007E5AED">
              <w:rPr>
                <w:i/>
                <w:sz w:val="20"/>
                <w:lang w:val="en-US" w:eastAsia="en-US"/>
              </w:rPr>
              <w:t xml:space="preserve">*. </w:t>
            </w:r>
            <w:r w:rsidRPr="007E5AED">
              <w:rPr>
                <w:i/>
                <w:sz w:val="20"/>
                <w:lang w:eastAsia="en-US"/>
              </w:rPr>
              <w:t>AND</w:t>
            </w:r>
          </w:p>
          <w:p w:rsidR="0015560A" w:rsidRPr="007E5AED" w:rsidRDefault="0015560A" w:rsidP="008043EF">
            <w:pPr>
              <w:ind w:firstLine="0"/>
              <w:rPr>
                <w:sz w:val="20"/>
                <w:lang w:val="en-US" w:eastAsia="en-US"/>
              </w:rPr>
            </w:pPr>
            <w:r w:rsidRPr="007E5AED">
              <w:rPr>
                <w:i/>
                <w:sz w:val="20"/>
                <w:lang w:val="en-US" w:eastAsia="en-US"/>
              </w:rPr>
              <w:t>Higher Education, University, Undergraduate, College</w:t>
            </w:r>
          </w:p>
        </w:tc>
      </w:tr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Delimitação</w:t>
            </w:r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Tipo da publicação: artigo de periódicos</w:t>
            </w:r>
          </w:p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Idioma: português</w:t>
            </w:r>
          </w:p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Limite temporal: até 2015</w:t>
            </w:r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 xml:space="preserve">Tipo da publicação: </w:t>
            </w:r>
            <w:proofErr w:type="spellStart"/>
            <w:r w:rsidRPr="007E5AED">
              <w:rPr>
                <w:i/>
                <w:sz w:val="20"/>
                <w:lang w:eastAsia="en-US"/>
              </w:rPr>
              <w:t>journal</w:t>
            </w:r>
            <w:proofErr w:type="spellEnd"/>
            <w:r w:rsidRPr="007E5AED">
              <w:rPr>
                <w:i/>
                <w:sz w:val="20"/>
                <w:lang w:eastAsia="en-US"/>
              </w:rPr>
              <w:t xml:space="preserve"> </w:t>
            </w:r>
            <w:proofErr w:type="spellStart"/>
            <w:r w:rsidRPr="007E5AED">
              <w:rPr>
                <w:i/>
                <w:sz w:val="20"/>
                <w:lang w:eastAsia="en-US"/>
              </w:rPr>
              <w:t>article</w:t>
            </w:r>
            <w:proofErr w:type="spellEnd"/>
          </w:p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Idioma: inglês ou português</w:t>
            </w:r>
          </w:p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Limite temporal: 2000 a 2015</w:t>
            </w:r>
          </w:p>
        </w:tc>
      </w:tr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Data da consulta</w:t>
            </w:r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31 de agosto de 2015</w:t>
            </w:r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31 de agosto de 2015</w:t>
            </w:r>
          </w:p>
        </w:tc>
      </w:tr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u w:val="single"/>
                <w:lang w:eastAsia="en-US"/>
              </w:rPr>
            </w:pPr>
            <w:r w:rsidRPr="007E5AED">
              <w:rPr>
                <w:sz w:val="20"/>
                <w:u w:val="single"/>
                <w:lang w:eastAsia="en-US"/>
              </w:rPr>
              <w:t>Resultados encontrados</w:t>
            </w:r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u w:val="single"/>
                <w:lang w:eastAsia="en-US"/>
              </w:rPr>
            </w:pPr>
            <w:r w:rsidRPr="007E5AED">
              <w:rPr>
                <w:sz w:val="20"/>
                <w:u w:val="single"/>
                <w:lang w:eastAsia="en-US"/>
              </w:rPr>
              <w:t>829 artigos</w:t>
            </w:r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u w:val="single"/>
                <w:lang w:eastAsia="en-US"/>
              </w:rPr>
            </w:pPr>
            <w:r w:rsidRPr="007E5AED">
              <w:rPr>
                <w:sz w:val="20"/>
                <w:u w:val="single"/>
                <w:lang w:eastAsia="en-US"/>
              </w:rPr>
              <w:t>1.705 artigos</w:t>
            </w:r>
          </w:p>
        </w:tc>
      </w:tr>
      <w:tr w:rsidR="0015560A" w:rsidRPr="007E5AED" w:rsidTr="00B95D71">
        <w:trPr>
          <w:jc w:val="center"/>
        </w:trPr>
        <w:tc>
          <w:tcPr>
            <w:tcW w:w="9287" w:type="dxa"/>
            <w:gridSpan w:val="3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b/>
                <w:sz w:val="20"/>
                <w:lang w:eastAsia="en-US"/>
              </w:rPr>
            </w:pPr>
            <w:r w:rsidRPr="007E5AED">
              <w:rPr>
                <w:b/>
                <w:sz w:val="20"/>
                <w:lang w:eastAsia="en-US"/>
              </w:rPr>
              <w:t>(ii) Filtragem do banco de artigos</w:t>
            </w:r>
          </w:p>
        </w:tc>
      </w:tr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Alinhamento pela leitura do título</w:t>
            </w:r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Desalinhados: 796 artigos</w:t>
            </w:r>
          </w:p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Restaram 33 artigos</w:t>
            </w:r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Desalinhados: 1.630 artigos</w:t>
            </w:r>
          </w:p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Restaram 75 artigos</w:t>
            </w:r>
          </w:p>
        </w:tc>
      </w:tr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Alinhamento pela leitura do resumo</w:t>
            </w:r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proofErr w:type="gramStart"/>
            <w:r w:rsidRPr="007E5AED">
              <w:rPr>
                <w:sz w:val="20"/>
                <w:lang w:eastAsia="en-US"/>
              </w:rPr>
              <w:t>9</w:t>
            </w:r>
            <w:proofErr w:type="gramEnd"/>
            <w:r w:rsidRPr="007E5AED">
              <w:rPr>
                <w:sz w:val="20"/>
                <w:lang w:eastAsia="en-US"/>
              </w:rPr>
              <w:t xml:space="preserve"> desalinhados</w:t>
            </w:r>
          </w:p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Restaram 24 artigos</w:t>
            </w:r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54 desalinhados</w:t>
            </w:r>
          </w:p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Restaram 21 artigos</w:t>
            </w:r>
          </w:p>
        </w:tc>
      </w:tr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Disponibilidade gratuita</w:t>
            </w:r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proofErr w:type="gramStart"/>
            <w:r w:rsidRPr="007E5AED">
              <w:rPr>
                <w:sz w:val="20"/>
                <w:lang w:eastAsia="en-US"/>
              </w:rPr>
              <w:t>2</w:t>
            </w:r>
            <w:proofErr w:type="gramEnd"/>
            <w:r w:rsidRPr="007E5AED">
              <w:rPr>
                <w:sz w:val="20"/>
                <w:lang w:eastAsia="en-US"/>
              </w:rPr>
              <w:t xml:space="preserve"> não disponíveis</w:t>
            </w:r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proofErr w:type="gramStart"/>
            <w:r w:rsidRPr="007E5AED">
              <w:rPr>
                <w:sz w:val="20"/>
                <w:lang w:eastAsia="en-US"/>
              </w:rPr>
              <w:t>5</w:t>
            </w:r>
            <w:proofErr w:type="gramEnd"/>
            <w:r w:rsidRPr="007E5AED">
              <w:rPr>
                <w:sz w:val="20"/>
                <w:lang w:eastAsia="en-US"/>
              </w:rPr>
              <w:t xml:space="preserve"> não disponíveis</w:t>
            </w:r>
          </w:p>
        </w:tc>
      </w:tr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Alinhamento pela leitura integral</w:t>
            </w:r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22 artigos alinhados</w:t>
            </w:r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r w:rsidRPr="007E5AED">
              <w:rPr>
                <w:sz w:val="20"/>
                <w:lang w:eastAsia="en-US"/>
              </w:rPr>
              <w:t>15 artigos alinhados</w:t>
            </w:r>
          </w:p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eastAsia="en-US"/>
              </w:rPr>
            </w:pPr>
            <w:proofErr w:type="gramStart"/>
            <w:r w:rsidRPr="007E5AED">
              <w:rPr>
                <w:sz w:val="20"/>
                <w:lang w:eastAsia="en-US"/>
              </w:rPr>
              <w:t>1</w:t>
            </w:r>
            <w:proofErr w:type="gramEnd"/>
            <w:r w:rsidRPr="007E5AED">
              <w:rPr>
                <w:sz w:val="20"/>
                <w:lang w:eastAsia="en-US"/>
              </w:rPr>
              <w:t xml:space="preserve"> desalinhado</w:t>
            </w:r>
          </w:p>
        </w:tc>
      </w:tr>
      <w:tr w:rsidR="0015560A" w:rsidRPr="007E5AED" w:rsidTr="00B95D71">
        <w:trPr>
          <w:jc w:val="center"/>
        </w:trPr>
        <w:tc>
          <w:tcPr>
            <w:tcW w:w="9287" w:type="dxa"/>
            <w:gridSpan w:val="3"/>
            <w:shd w:val="clear" w:color="auto" w:fill="auto"/>
          </w:tcPr>
          <w:p w:rsidR="0015560A" w:rsidRPr="007E5AED" w:rsidRDefault="0015560A" w:rsidP="008043EF">
            <w:pPr>
              <w:ind w:firstLine="0"/>
              <w:jc w:val="left"/>
              <w:rPr>
                <w:b/>
                <w:sz w:val="20"/>
                <w:u w:val="single"/>
                <w:lang w:eastAsia="en-US"/>
              </w:rPr>
            </w:pPr>
            <w:r w:rsidRPr="007E5AED">
              <w:rPr>
                <w:b/>
                <w:sz w:val="20"/>
                <w:lang w:eastAsia="en-US"/>
              </w:rPr>
              <w:t>(iii) Teste de Representatividade:</w:t>
            </w:r>
            <w:r w:rsidRPr="007E5AED">
              <w:rPr>
                <w:sz w:val="20"/>
                <w:lang w:eastAsia="en-US"/>
              </w:rPr>
              <w:t xml:space="preserve"> nenhum artigo novo; todos os identificados já estavam contidos ou no PB nacional ou no </w:t>
            </w:r>
            <w:proofErr w:type="gramStart"/>
            <w:r w:rsidRPr="007E5AED">
              <w:rPr>
                <w:sz w:val="20"/>
                <w:lang w:eastAsia="en-US"/>
              </w:rPr>
              <w:t>internacional</w:t>
            </w:r>
            <w:proofErr w:type="gramEnd"/>
            <w:r w:rsidRPr="007E5AED"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15560A" w:rsidRPr="007E5AED" w:rsidTr="00B95D71">
        <w:trPr>
          <w:jc w:val="center"/>
        </w:trPr>
        <w:tc>
          <w:tcPr>
            <w:tcW w:w="2376" w:type="dxa"/>
            <w:shd w:val="clear" w:color="auto" w:fill="auto"/>
          </w:tcPr>
          <w:p w:rsidR="0015560A" w:rsidRPr="007E5AED" w:rsidRDefault="0015560A" w:rsidP="008043EF">
            <w:pPr>
              <w:ind w:firstLine="0"/>
              <w:rPr>
                <w:b/>
                <w:sz w:val="20"/>
                <w:u w:val="single"/>
                <w:lang w:eastAsia="en-US"/>
              </w:rPr>
            </w:pPr>
            <w:r w:rsidRPr="007E5AED">
              <w:rPr>
                <w:b/>
                <w:sz w:val="20"/>
                <w:u w:val="single"/>
                <w:lang w:eastAsia="en-US"/>
              </w:rPr>
              <w:t>Portfólio Final</w:t>
            </w:r>
          </w:p>
        </w:tc>
        <w:tc>
          <w:tcPr>
            <w:tcW w:w="2977" w:type="dxa"/>
            <w:shd w:val="clear" w:color="auto" w:fill="auto"/>
          </w:tcPr>
          <w:p w:rsidR="0015560A" w:rsidRPr="007E5AED" w:rsidRDefault="0015560A" w:rsidP="008043EF">
            <w:pPr>
              <w:ind w:firstLine="0"/>
              <w:jc w:val="center"/>
              <w:rPr>
                <w:b/>
                <w:sz w:val="20"/>
                <w:u w:val="single"/>
                <w:lang w:eastAsia="en-US"/>
              </w:rPr>
            </w:pPr>
            <w:r w:rsidRPr="007E5AED">
              <w:rPr>
                <w:b/>
                <w:sz w:val="20"/>
                <w:u w:val="single"/>
                <w:lang w:eastAsia="en-US"/>
              </w:rPr>
              <w:t>22 artigos</w:t>
            </w:r>
          </w:p>
        </w:tc>
        <w:tc>
          <w:tcPr>
            <w:tcW w:w="3934" w:type="dxa"/>
          </w:tcPr>
          <w:p w:rsidR="0015560A" w:rsidRPr="007E5AED" w:rsidRDefault="0015560A" w:rsidP="008043EF">
            <w:pPr>
              <w:ind w:firstLine="0"/>
              <w:jc w:val="center"/>
              <w:rPr>
                <w:b/>
                <w:sz w:val="20"/>
                <w:u w:val="single"/>
                <w:lang w:eastAsia="en-US"/>
              </w:rPr>
            </w:pPr>
            <w:r w:rsidRPr="007E5AED">
              <w:rPr>
                <w:b/>
                <w:sz w:val="20"/>
                <w:u w:val="single"/>
                <w:lang w:eastAsia="en-US"/>
              </w:rPr>
              <w:t>15 artigos</w:t>
            </w:r>
          </w:p>
        </w:tc>
      </w:tr>
    </w:tbl>
    <w:p w:rsidR="0015560A" w:rsidRPr="00A85423" w:rsidRDefault="0015560A" w:rsidP="00B95D71">
      <w:pPr>
        <w:pStyle w:val="Legenda"/>
        <w:ind w:firstLine="0"/>
        <w:jc w:val="center"/>
        <w:rPr>
          <w:sz w:val="20"/>
        </w:rPr>
      </w:pPr>
      <w:r w:rsidRPr="00A85423">
        <w:rPr>
          <w:sz w:val="20"/>
        </w:rPr>
        <w:t>Fonte: Elaborado pelos autores (2016).</w:t>
      </w:r>
    </w:p>
    <w:p w:rsidR="0015560A" w:rsidRPr="000047A9" w:rsidRDefault="0015560A" w:rsidP="000047A9">
      <w:pPr>
        <w:rPr>
          <w:szCs w:val="24"/>
        </w:rPr>
      </w:pPr>
      <w:r w:rsidRPr="000047A9">
        <w:rPr>
          <w:szCs w:val="24"/>
        </w:rPr>
        <w:t xml:space="preserve">Ao final do processo, entendeu-se que 37 artigos selecionados formavam um Portfólio Bibliográfico (PB) representativo desse tema. </w:t>
      </w:r>
    </w:p>
    <w:p w:rsidR="00E24E18" w:rsidRDefault="0015560A" w:rsidP="000047A9">
      <w:pPr>
        <w:rPr>
          <w:szCs w:val="24"/>
        </w:rPr>
      </w:pPr>
      <w:r w:rsidRPr="000047A9">
        <w:rPr>
          <w:szCs w:val="24"/>
        </w:rPr>
        <w:t>No processo de análise dos dados dos 37 artigos que compõem o PB desta pesquisa serão identificados: (i) os indicadores utilizados por cada artigo; (</w:t>
      </w:r>
      <w:proofErr w:type="gramStart"/>
      <w:r w:rsidRPr="000047A9">
        <w:rPr>
          <w:szCs w:val="24"/>
        </w:rPr>
        <w:t>ii</w:t>
      </w:r>
      <w:proofErr w:type="gramEnd"/>
      <w:r w:rsidRPr="000047A9">
        <w:rPr>
          <w:szCs w:val="24"/>
        </w:rPr>
        <w:t xml:space="preserve">) os agrupamentos por dimensão que os indicadores se propõem a mensurar; (iii) se mensuram aspectos financeiros e/ou não financeiros; (vi) os mais frequentes por dimensão; e, (v) as comparações entre os indicadores propostos pela literatura nacional e internacional selecionada. Para realizar o mapeamento dos indicadores identificados nos artigos, utilizou-se o </w:t>
      </w:r>
      <w:r w:rsidRPr="000047A9">
        <w:rPr>
          <w:i/>
          <w:szCs w:val="24"/>
        </w:rPr>
        <w:t>software Microsoft Excel</w:t>
      </w:r>
      <w:r w:rsidRPr="000047A9">
        <w:rPr>
          <w:szCs w:val="24"/>
        </w:rPr>
        <w:t>.</w:t>
      </w:r>
    </w:p>
    <w:p w:rsidR="00B95D71" w:rsidRPr="000047A9" w:rsidRDefault="00B95D71" w:rsidP="000047A9">
      <w:pPr>
        <w:rPr>
          <w:szCs w:val="24"/>
        </w:rPr>
      </w:pPr>
    </w:p>
    <w:p w:rsidR="00E24E18" w:rsidRPr="000047A9" w:rsidRDefault="00E24E18" w:rsidP="000047A9">
      <w:pPr>
        <w:pStyle w:val="Ttulo1"/>
        <w:spacing w:before="0" w:after="0"/>
        <w:ind w:left="432" w:hanging="432"/>
        <w:rPr>
          <w:sz w:val="24"/>
          <w:szCs w:val="24"/>
        </w:rPr>
      </w:pPr>
      <w:r w:rsidRPr="000047A9">
        <w:rPr>
          <w:sz w:val="24"/>
          <w:szCs w:val="24"/>
        </w:rPr>
        <w:lastRenderedPageBreak/>
        <w:t>REFERENCIAL TEÓRICO</w:t>
      </w:r>
    </w:p>
    <w:p w:rsidR="00E24E18" w:rsidRPr="000047A9" w:rsidRDefault="00E24E18" w:rsidP="000047A9">
      <w:pPr>
        <w:shd w:val="clear" w:color="auto" w:fill="FFFFFF"/>
        <w:ind w:firstLine="708"/>
        <w:rPr>
          <w:color w:val="000000"/>
          <w:szCs w:val="24"/>
        </w:rPr>
      </w:pPr>
    </w:p>
    <w:p w:rsidR="00E24E18" w:rsidRPr="000047A9" w:rsidRDefault="00E24E18" w:rsidP="00B95D71">
      <w:pPr>
        <w:pStyle w:val="Ttulo2"/>
        <w:spacing w:after="120"/>
        <w:ind w:left="578" w:hanging="578"/>
        <w:rPr>
          <w:szCs w:val="24"/>
        </w:rPr>
      </w:pPr>
      <w:r w:rsidRPr="000047A9">
        <w:rPr>
          <w:szCs w:val="24"/>
        </w:rPr>
        <w:t>GESTÃO UNIVERSITÁRIA</w:t>
      </w:r>
    </w:p>
    <w:p w:rsidR="0015560A" w:rsidRPr="000047A9" w:rsidRDefault="00E24E18" w:rsidP="000047A9">
      <w:pPr>
        <w:rPr>
          <w:szCs w:val="24"/>
        </w:rPr>
      </w:pPr>
      <w:r w:rsidRPr="000047A9">
        <w:rPr>
          <w:szCs w:val="24"/>
        </w:rPr>
        <w:t xml:space="preserve"> </w:t>
      </w:r>
      <w:r w:rsidR="0015560A" w:rsidRPr="000047A9">
        <w:rPr>
          <w:szCs w:val="24"/>
        </w:rPr>
        <w:t xml:space="preserve">As instituições de ensino superior assumem, cada vez mais, um importante papel no desempenho econômico-financeiro de uma nação (PAIVA </w:t>
      </w:r>
      <w:proofErr w:type="gramStart"/>
      <w:r w:rsidR="0015560A" w:rsidRPr="000047A9">
        <w:rPr>
          <w:i/>
          <w:szCs w:val="24"/>
        </w:rPr>
        <w:t>et</w:t>
      </w:r>
      <w:proofErr w:type="gramEnd"/>
      <w:r w:rsidR="0015560A" w:rsidRPr="000047A9">
        <w:rPr>
          <w:i/>
          <w:szCs w:val="24"/>
        </w:rPr>
        <w:t xml:space="preserve"> al.</w:t>
      </w:r>
      <w:r w:rsidR="0015560A" w:rsidRPr="000047A9">
        <w:rPr>
          <w:szCs w:val="24"/>
        </w:rPr>
        <w:t xml:space="preserve">, 2014). Acompanhada desse importante papel, as universidades têm sofrido cobranças por mais eficiência dos recursos utilizados e pela qualidade dos serviços prestados. Essa situação leva as universidades à adoção de práticas gerenciais que sustentem as decisões que visam ao alcance de seus objetivos institucionais (VALMORBIDA </w:t>
      </w:r>
      <w:proofErr w:type="gramStart"/>
      <w:r w:rsidR="0015560A" w:rsidRPr="000047A9">
        <w:rPr>
          <w:i/>
          <w:szCs w:val="24"/>
        </w:rPr>
        <w:t>et</w:t>
      </w:r>
      <w:proofErr w:type="gramEnd"/>
      <w:r w:rsidR="0015560A" w:rsidRPr="000047A9">
        <w:rPr>
          <w:i/>
          <w:szCs w:val="24"/>
        </w:rPr>
        <w:t xml:space="preserve"> al.</w:t>
      </w:r>
      <w:r w:rsidR="0015560A" w:rsidRPr="000047A9">
        <w:rPr>
          <w:szCs w:val="24"/>
        </w:rPr>
        <w:t xml:space="preserve">, 2014; MAGALHÃES </w:t>
      </w:r>
      <w:r w:rsidR="0015560A" w:rsidRPr="000047A9">
        <w:rPr>
          <w:i/>
          <w:szCs w:val="24"/>
        </w:rPr>
        <w:t>et al.</w:t>
      </w:r>
      <w:r w:rsidR="0015560A" w:rsidRPr="000047A9">
        <w:rPr>
          <w:szCs w:val="24"/>
        </w:rPr>
        <w:t xml:space="preserve">, 2010; </w:t>
      </w:r>
      <w:r w:rsidR="0015560A" w:rsidRPr="000047A9">
        <w:rPr>
          <w:szCs w:val="24"/>
          <w:shd w:val="clear" w:color="auto" w:fill="FFFFFF"/>
        </w:rPr>
        <w:t xml:space="preserve">SURYADI, 2007; </w:t>
      </w:r>
      <w:r w:rsidR="0015560A" w:rsidRPr="000047A9">
        <w:rPr>
          <w:bCs/>
          <w:color w:val="333333"/>
          <w:szCs w:val="24"/>
        </w:rPr>
        <w:t xml:space="preserve">CHEN; </w:t>
      </w:r>
      <w:r w:rsidR="0015560A" w:rsidRPr="000047A9">
        <w:rPr>
          <w:bCs/>
          <w:color w:val="000000"/>
          <w:szCs w:val="24"/>
        </w:rPr>
        <w:t>YANG; SHIAU, 2006;</w:t>
      </w:r>
      <w:r w:rsidR="0015560A" w:rsidRPr="000047A9">
        <w:rPr>
          <w:bCs/>
          <w:color w:val="333333"/>
          <w:szCs w:val="24"/>
        </w:rPr>
        <w:t xml:space="preserve"> </w:t>
      </w:r>
      <w:r w:rsidR="0015560A" w:rsidRPr="000047A9">
        <w:rPr>
          <w:szCs w:val="24"/>
        </w:rPr>
        <w:t xml:space="preserve">MARRA; MELO, 2005; SILVA; MORGAN; COSTA, 2004; VIEIRA; VIEIRA, 2003; MARCELINO, 2002; CARBONE, 1995). </w:t>
      </w:r>
    </w:p>
    <w:p w:rsidR="0015560A" w:rsidRPr="000047A9" w:rsidRDefault="0015560A" w:rsidP="000047A9">
      <w:pPr>
        <w:rPr>
          <w:szCs w:val="24"/>
        </w:rPr>
      </w:pPr>
      <w:r w:rsidRPr="000047A9">
        <w:rPr>
          <w:szCs w:val="24"/>
        </w:rPr>
        <w:t>Sendo assim, a literatura aponta que essas práticas gerenciais fazem parte da atividade de gestão universitária, que deve, entre outras práticas, definir os objetivos da instituição universitária; estabelecer os objetivos prioritários para o uso adequado dos recursos; e, por meio de ações corretivas/aperfeiçoamento, materializar as estratégias institucionais (</w:t>
      </w:r>
      <w:r w:rsidRPr="000047A9">
        <w:rPr>
          <w:rStyle w:val="apple-converted-space"/>
          <w:color w:val="000000"/>
          <w:szCs w:val="24"/>
        </w:rPr>
        <w:t xml:space="preserve">HLADCHENKO, 2015; </w:t>
      </w:r>
      <w:r w:rsidRPr="000047A9">
        <w:rPr>
          <w:color w:val="000000"/>
          <w:szCs w:val="24"/>
          <w:shd w:val="clear" w:color="auto" w:fill="FFFFFF"/>
        </w:rPr>
        <w:t xml:space="preserve">ASIF; SEARCY, 2014; </w:t>
      </w:r>
      <w:r w:rsidRPr="000047A9">
        <w:rPr>
          <w:color w:val="000000"/>
          <w:szCs w:val="24"/>
        </w:rPr>
        <w:t xml:space="preserve">ASIF; RAOUF; SEARCY, 2013; MEYER JUNIOR; PASCUCCI; MANGOLIN, 2012; AZMA, 2010; </w:t>
      </w:r>
      <w:r w:rsidRPr="000047A9">
        <w:rPr>
          <w:bCs/>
          <w:color w:val="000000"/>
          <w:szCs w:val="24"/>
        </w:rPr>
        <w:t xml:space="preserve">CHEN; WANG; YANG, 2009; </w:t>
      </w:r>
      <w:r w:rsidRPr="000047A9">
        <w:rPr>
          <w:color w:val="000000"/>
          <w:szCs w:val="24"/>
          <w:shd w:val="clear" w:color="auto" w:fill="FFFFFF"/>
        </w:rPr>
        <w:t>SURYADI,</w:t>
      </w:r>
      <w:r w:rsidRPr="000047A9">
        <w:rPr>
          <w:szCs w:val="24"/>
          <w:shd w:val="clear" w:color="auto" w:fill="FFFFFF"/>
        </w:rPr>
        <w:t xml:space="preserve"> 2007</w:t>
      </w:r>
      <w:r w:rsidRPr="000047A9">
        <w:rPr>
          <w:szCs w:val="24"/>
        </w:rPr>
        <w:t>).</w:t>
      </w:r>
    </w:p>
    <w:p w:rsidR="00E24E18" w:rsidRPr="000047A9" w:rsidRDefault="0015560A" w:rsidP="000047A9">
      <w:pPr>
        <w:rPr>
          <w:szCs w:val="24"/>
        </w:rPr>
      </w:pPr>
      <w:r w:rsidRPr="000047A9">
        <w:rPr>
          <w:szCs w:val="24"/>
        </w:rPr>
        <w:t xml:space="preserve">Nesse contexto, a Avaliação de Desempenho das universidades vem sendo defendida como um instrumento necessário para dar credibilidade e legitimidade à comunidade em que estão inseridas; subsidiar o uso eficiente e transparente dos recursos à sociedade; subsidiar a elevação da qualificação institucional por meio da promoção do aperfeiçoamento do ensino, da pesquisa e da extensão; e, consequentemente, subsidiar a atividade de gestão (ASIF; RAOUF; SEARCY, 2013; VENTURINI </w:t>
      </w:r>
      <w:proofErr w:type="gramStart"/>
      <w:r w:rsidRPr="000047A9">
        <w:rPr>
          <w:i/>
          <w:szCs w:val="24"/>
        </w:rPr>
        <w:t>et</w:t>
      </w:r>
      <w:proofErr w:type="gramEnd"/>
      <w:r w:rsidRPr="000047A9">
        <w:rPr>
          <w:i/>
          <w:szCs w:val="24"/>
        </w:rPr>
        <w:t xml:space="preserve"> al.,</w:t>
      </w:r>
      <w:r w:rsidRPr="000047A9">
        <w:rPr>
          <w:szCs w:val="24"/>
        </w:rPr>
        <w:t xml:space="preserve"> 2010). Dentre as metodologias apresentadas na literatura para a Avaliação de Desempenho das universidades, a maioria delas tem por base os indicadores de desempenho (AZMA, 2010; CHEN; WANG; YANG, 2009; CHEN; YANG; SHIAU, 2006; CULLEN </w:t>
      </w:r>
      <w:proofErr w:type="gramStart"/>
      <w:r w:rsidRPr="000047A9">
        <w:rPr>
          <w:i/>
          <w:szCs w:val="24"/>
        </w:rPr>
        <w:t>et</w:t>
      </w:r>
      <w:proofErr w:type="gramEnd"/>
      <w:r w:rsidRPr="000047A9">
        <w:rPr>
          <w:i/>
          <w:szCs w:val="24"/>
        </w:rPr>
        <w:t xml:space="preserve"> al.</w:t>
      </w:r>
      <w:r w:rsidRPr="000047A9">
        <w:rPr>
          <w:szCs w:val="24"/>
        </w:rPr>
        <w:t xml:space="preserve">, 2003). </w:t>
      </w:r>
      <w:proofErr w:type="spellStart"/>
      <w:r w:rsidRPr="000047A9">
        <w:rPr>
          <w:szCs w:val="24"/>
        </w:rPr>
        <w:t>Azma</w:t>
      </w:r>
      <w:proofErr w:type="spellEnd"/>
      <w:r w:rsidRPr="000047A9">
        <w:rPr>
          <w:szCs w:val="24"/>
        </w:rPr>
        <w:t xml:space="preserve"> (2010) e </w:t>
      </w:r>
      <w:proofErr w:type="spellStart"/>
      <w:r w:rsidRPr="000047A9">
        <w:rPr>
          <w:szCs w:val="24"/>
        </w:rPr>
        <w:t>Cullen</w:t>
      </w:r>
      <w:proofErr w:type="spellEnd"/>
      <w:r w:rsidRPr="000047A9">
        <w:rPr>
          <w:szCs w:val="24"/>
        </w:rPr>
        <w:t xml:space="preserve"> </w:t>
      </w:r>
      <w:proofErr w:type="gramStart"/>
      <w:r w:rsidRPr="000047A9">
        <w:rPr>
          <w:i/>
          <w:szCs w:val="24"/>
        </w:rPr>
        <w:t>et</w:t>
      </w:r>
      <w:proofErr w:type="gramEnd"/>
      <w:r w:rsidRPr="000047A9">
        <w:rPr>
          <w:i/>
          <w:szCs w:val="24"/>
        </w:rPr>
        <w:t xml:space="preserve"> al.</w:t>
      </w:r>
      <w:r w:rsidRPr="000047A9">
        <w:rPr>
          <w:szCs w:val="24"/>
        </w:rPr>
        <w:t xml:space="preserve">, (2003) argumentam que, para a concretização da Avaliação de Desempenho das instituições de ensino superior, a questão central reside no reconhecimento dos principais indicadores de desempenho. Nessa mesma linha de pensamento, Vieira &amp; Vieira (2003) mencionam que a avaliação só produzirá resultados que qualifiquem adequadamente o desempenho das universidades quando o seu processo for da competência e do interesse das próprias instituições de ensino superior. Para isso, é fundamental que haja reflexão sobre quais indicadores representam seus objetivos e suas metas. </w:t>
      </w:r>
    </w:p>
    <w:p w:rsidR="00E24E18" w:rsidRPr="000047A9" w:rsidRDefault="00E24E18" w:rsidP="000047A9">
      <w:pPr>
        <w:rPr>
          <w:szCs w:val="24"/>
        </w:rPr>
      </w:pPr>
    </w:p>
    <w:p w:rsidR="00E24E18" w:rsidRPr="000047A9" w:rsidRDefault="00B95D71" w:rsidP="00B95D71">
      <w:pPr>
        <w:pStyle w:val="Ttulo2"/>
        <w:spacing w:after="120"/>
        <w:ind w:left="578" w:hanging="578"/>
        <w:rPr>
          <w:szCs w:val="24"/>
        </w:rPr>
      </w:pPr>
      <w:r>
        <w:rPr>
          <w:szCs w:val="24"/>
        </w:rPr>
        <w:t>INDICADORES DE DESEMPENHO</w:t>
      </w:r>
    </w:p>
    <w:p w:rsidR="0015560A" w:rsidRPr="000047A9" w:rsidRDefault="0015560A" w:rsidP="000047A9">
      <w:pPr>
        <w:rPr>
          <w:szCs w:val="24"/>
        </w:rPr>
      </w:pPr>
      <w:r w:rsidRPr="000047A9">
        <w:rPr>
          <w:szCs w:val="24"/>
        </w:rPr>
        <w:t xml:space="preserve">A necessidade de se desenvolverem sistemas de avaliação, baseados em indicadores de desempenho, para o alcance dos objetivos e metas estabelecidas pelas universidades é reconhecida por vários autores (PALÁCIOS, 2014; </w:t>
      </w:r>
      <w:r w:rsidRPr="000047A9">
        <w:rPr>
          <w:iCs/>
          <w:color w:val="000000"/>
          <w:szCs w:val="24"/>
        </w:rPr>
        <w:t xml:space="preserve">MITCHELL; RYDER, 2013; </w:t>
      </w:r>
      <w:r w:rsidRPr="000047A9">
        <w:rPr>
          <w:szCs w:val="24"/>
        </w:rPr>
        <w:t xml:space="preserve">MEYER JUNIOR; PASCUCCI; MANGOLIN, 2012; MAINARDES; MIRANDA; CORREIA, 2011; </w:t>
      </w:r>
      <w:r w:rsidRPr="000047A9">
        <w:rPr>
          <w:szCs w:val="24"/>
        </w:rPr>
        <w:lastRenderedPageBreak/>
        <w:t xml:space="preserve">MAGALHÃES </w:t>
      </w:r>
      <w:proofErr w:type="gramStart"/>
      <w:r w:rsidRPr="000047A9">
        <w:rPr>
          <w:i/>
          <w:szCs w:val="24"/>
        </w:rPr>
        <w:t>et</w:t>
      </w:r>
      <w:proofErr w:type="gramEnd"/>
      <w:r w:rsidRPr="000047A9">
        <w:rPr>
          <w:i/>
          <w:szCs w:val="24"/>
        </w:rPr>
        <w:t xml:space="preserve"> al.</w:t>
      </w:r>
      <w:r w:rsidRPr="000047A9">
        <w:rPr>
          <w:szCs w:val="24"/>
        </w:rPr>
        <w:t xml:space="preserve">, 2010; SILVA; MORGAN; COSTA, 2004; LEITÃO, 1987). Segundo Leitão (1987), tanto no Brasil como no exterior, a comunidade científica tem proposto a utilização de indicadores para avaliar e melhor conhecer o desempenho das universidades e, com base neles, poder melhor geri-la.  </w:t>
      </w:r>
    </w:p>
    <w:p w:rsidR="0015560A" w:rsidRPr="000047A9" w:rsidRDefault="0015560A" w:rsidP="000047A9">
      <w:pPr>
        <w:rPr>
          <w:szCs w:val="24"/>
        </w:rPr>
      </w:pPr>
      <w:r w:rsidRPr="000047A9">
        <w:rPr>
          <w:szCs w:val="24"/>
        </w:rPr>
        <w:t>No entanto, considerando que (i) as universidades têm seus objetivos institucionais estabelecidos, muitas vezes de forma vaga e intangível (</w:t>
      </w:r>
      <w:r w:rsidRPr="000047A9">
        <w:rPr>
          <w:rStyle w:val="apple-converted-space"/>
          <w:szCs w:val="24"/>
        </w:rPr>
        <w:t xml:space="preserve">HLADCHENKO, 2015; </w:t>
      </w:r>
      <w:r w:rsidRPr="000047A9">
        <w:rPr>
          <w:szCs w:val="24"/>
        </w:rPr>
        <w:t xml:space="preserve">PAIVA </w:t>
      </w:r>
      <w:proofErr w:type="gramStart"/>
      <w:r w:rsidRPr="000047A9">
        <w:rPr>
          <w:i/>
          <w:szCs w:val="24"/>
        </w:rPr>
        <w:t>et</w:t>
      </w:r>
      <w:proofErr w:type="gramEnd"/>
      <w:r w:rsidRPr="000047A9">
        <w:rPr>
          <w:i/>
          <w:szCs w:val="24"/>
        </w:rPr>
        <w:t xml:space="preserve"> al.</w:t>
      </w:r>
      <w:r w:rsidRPr="000047A9">
        <w:rPr>
          <w:szCs w:val="24"/>
        </w:rPr>
        <w:t xml:space="preserve">, 2013; ANDRADE, 2006); (ii) a complexidade e as especificidades de cada universidade (PAIVA </w:t>
      </w:r>
      <w:r w:rsidRPr="000047A9">
        <w:rPr>
          <w:i/>
          <w:szCs w:val="24"/>
        </w:rPr>
        <w:t>et al.</w:t>
      </w:r>
      <w:r w:rsidRPr="000047A9">
        <w:rPr>
          <w:szCs w:val="24"/>
        </w:rPr>
        <w:t xml:space="preserve">, 2013; FERREIRA </w:t>
      </w:r>
      <w:r w:rsidRPr="000047A9">
        <w:rPr>
          <w:i/>
          <w:szCs w:val="24"/>
        </w:rPr>
        <w:t>et al.</w:t>
      </w:r>
      <w:r w:rsidRPr="000047A9">
        <w:rPr>
          <w:szCs w:val="24"/>
        </w:rPr>
        <w:t xml:space="preserve">, 2010; MAGALHÃES </w:t>
      </w:r>
      <w:r w:rsidRPr="000047A9">
        <w:rPr>
          <w:i/>
          <w:szCs w:val="24"/>
        </w:rPr>
        <w:t>et al.</w:t>
      </w:r>
      <w:r w:rsidRPr="000047A9">
        <w:rPr>
          <w:szCs w:val="24"/>
        </w:rPr>
        <w:t xml:space="preserve">, 2010; ALPERSTEDT; MARTIGNAGO; FIATES, 2006; MARCELINO, 2002; GOMES </w:t>
      </w:r>
      <w:r w:rsidRPr="000047A9">
        <w:rPr>
          <w:i/>
          <w:szCs w:val="24"/>
        </w:rPr>
        <w:t>et al.</w:t>
      </w:r>
      <w:r w:rsidRPr="000047A9">
        <w:rPr>
          <w:szCs w:val="24"/>
        </w:rPr>
        <w:t>, 2002; CARBONE, 1995; GUTIERREZ, 1993; BASTOS, 1987; LEITÃO, 1987); e, (iii) as diferentes percepções e necessidades que cada universidade possui para mensurar e avaliar cada objetivo (AZMA, 2010), há dificuldade de responder às exigências do ambiente externo que demandam por um rol de indicadores-chave (</w:t>
      </w:r>
      <w:r w:rsidRPr="000047A9">
        <w:rPr>
          <w:rStyle w:val="apple-converted-space"/>
          <w:szCs w:val="24"/>
        </w:rPr>
        <w:t xml:space="preserve">HLADCHENKO, 2015; </w:t>
      </w:r>
      <w:r w:rsidRPr="000047A9">
        <w:rPr>
          <w:szCs w:val="24"/>
        </w:rPr>
        <w:t xml:space="preserve">PAIVA </w:t>
      </w:r>
      <w:r w:rsidRPr="000047A9">
        <w:rPr>
          <w:i/>
          <w:szCs w:val="24"/>
        </w:rPr>
        <w:t>et al.</w:t>
      </w:r>
      <w:r w:rsidRPr="000047A9">
        <w:rPr>
          <w:szCs w:val="24"/>
        </w:rPr>
        <w:t>, 2013; ANDRADE, 2006). Leitão (1987) cita que há, na literatura, uma diversidade de indicadores referentes à educação superior, no entanto ainda existe carência de indicadores para acompanhar a materialização das estratégias organizacionais.</w:t>
      </w:r>
    </w:p>
    <w:p w:rsidR="0015560A" w:rsidRPr="000047A9" w:rsidRDefault="0015560A" w:rsidP="000047A9">
      <w:pPr>
        <w:rPr>
          <w:bCs/>
          <w:color w:val="000000"/>
          <w:szCs w:val="24"/>
        </w:rPr>
      </w:pPr>
      <w:r w:rsidRPr="000047A9">
        <w:rPr>
          <w:szCs w:val="24"/>
        </w:rPr>
        <w:t xml:space="preserve">Venturini </w:t>
      </w:r>
      <w:proofErr w:type="gramStart"/>
      <w:r w:rsidRPr="000047A9">
        <w:rPr>
          <w:i/>
          <w:szCs w:val="24"/>
        </w:rPr>
        <w:t>et</w:t>
      </w:r>
      <w:proofErr w:type="gramEnd"/>
      <w:r w:rsidRPr="000047A9">
        <w:rPr>
          <w:i/>
          <w:szCs w:val="24"/>
        </w:rPr>
        <w:t xml:space="preserve"> al.</w:t>
      </w:r>
      <w:r w:rsidRPr="000047A9">
        <w:rPr>
          <w:szCs w:val="24"/>
        </w:rPr>
        <w:t xml:space="preserve"> (2010) e Vieira &amp; Vieira (2003) argumentam que deve haver reflexão sobre quais indicadores possibilitam a tradução das estratégias em objetivos e metas a serem perseguidos pelas universidades e, assim, poderem alcançar o desempenho desejado. Contudo, Meyer Junior, </w:t>
      </w:r>
      <w:proofErr w:type="spellStart"/>
      <w:r w:rsidRPr="000047A9">
        <w:rPr>
          <w:szCs w:val="24"/>
        </w:rPr>
        <w:t>Pascucci</w:t>
      </w:r>
      <w:proofErr w:type="spellEnd"/>
      <w:r w:rsidRPr="000047A9">
        <w:rPr>
          <w:szCs w:val="24"/>
        </w:rPr>
        <w:t xml:space="preserve"> &amp; </w:t>
      </w:r>
      <w:proofErr w:type="spellStart"/>
      <w:r w:rsidRPr="000047A9">
        <w:rPr>
          <w:szCs w:val="24"/>
        </w:rPr>
        <w:t>Mangolin</w:t>
      </w:r>
      <w:proofErr w:type="spellEnd"/>
      <w:r w:rsidRPr="000047A9">
        <w:rPr>
          <w:szCs w:val="24"/>
        </w:rPr>
        <w:t xml:space="preserve"> (2012) argumentam que esse é um aspecto crítico da gestão universitária. </w:t>
      </w:r>
      <w:proofErr w:type="spellStart"/>
      <w:r w:rsidRPr="000047A9">
        <w:rPr>
          <w:color w:val="000000"/>
          <w:szCs w:val="24"/>
          <w:shd w:val="clear" w:color="auto" w:fill="FFFFFF"/>
        </w:rPr>
        <w:t>Asif</w:t>
      </w:r>
      <w:proofErr w:type="spellEnd"/>
      <w:r w:rsidRPr="000047A9">
        <w:rPr>
          <w:color w:val="000000"/>
          <w:szCs w:val="24"/>
          <w:shd w:val="clear" w:color="auto" w:fill="FFFFFF"/>
        </w:rPr>
        <w:t xml:space="preserve"> &amp; </w:t>
      </w:r>
      <w:proofErr w:type="spellStart"/>
      <w:r w:rsidRPr="000047A9">
        <w:rPr>
          <w:color w:val="000000"/>
          <w:szCs w:val="24"/>
          <w:shd w:val="clear" w:color="auto" w:fill="FFFFFF"/>
        </w:rPr>
        <w:t>Searcy</w:t>
      </w:r>
      <w:proofErr w:type="spellEnd"/>
      <w:r w:rsidRPr="000047A9">
        <w:rPr>
          <w:color w:val="000000"/>
          <w:szCs w:val="24"/>
          <w:shd w:val="clear" w:color="auto" w:fill="FFFFFF"/>
        </w:rPr>
        <w:t xml:space="preserve"> (2014) e</w:t>
      </w:r>
      <w:r w:rsidRPr="000047A9">
        <w:rPr>
          <w:iCs/>
          <w:color w:val="000000"/>
          <w:szCs w:val="24"/>
        </w:rPr>
        <w:t xml:space="preserve"> Mitchell e Ryder (2013</w:t>
      </w:r>
      <w:r w:rsidRPr="000047A9">
        <w:rPr>
          <w:color w:val="000000"/>
          <w:szCs w:val="24"/>
          <w:shd w:val="clear" w:color="auto" w:fill="FFFFFF"/>
        </w:rPr>
        <w:t xml:space="preserve">) apontam ainda que </w:t>
      </w:r>
      <w:r w:rsidRPr="000047A9">
        <w:rPr>
          <w:color w:val="000000"/>
          <w:szCs w:val="24"/>
        </w:rPr>
        <w:t xml:space="preserve">os indicadores devem ser desenvolvidos, </w:t>
      </w:r>
      <w:proofErr w:type="gramStart"/>
      <w:r w:rsidRPr="000047A9">
        <w:rPr>
          <w:color w:val="000000"/>
          <w:szCs w:val="24"/>
        </w:rPr>
        <w:t>implementados</w:t>
      </w:r>
      <w:proofErr w:type="gramEnd"/>
      <w:r w:rsidRPr="000047A9">
        <w:rPr>
          <w:color w:val="000000"/>
          <w:szCs w:val="24"/>
        </w:rPr>
        <w:t xml:space="preserve"> e usados de modo que sejam adequados ao contexto único em que a instituição se encontra, pois os indicadores podem variar de instituição para instituição. Dado que os recursos organizacionais são limitados e existem numerosos indicadores possíveis, é</w:t>
      </w:r>
      <w:r w:rsidRPr="000047A9">
        <w:rPr>
          <w:b/>
          <w:color w:val="000000"/>
          <w:szCs w:val="24"/>
        </w:rPr>
        <w:t xml:space="preserve"> </w:t>
      </w:r>
      <w:r w:rsidRPr="000047A9">
        <w:rPr>
          <w:color w:val="000000"/>
          <w:szCs w:val="24"/>
        </w:rPr>
        <w:t>necessário priorizar o estabelecimento dos indicadores de acordo com as necessidades da instituição</w:t>
      </w:r>
      <w:r w:rsidRPr="000047A9">
        <w:rPr>
          <w:rStyle w:val="apple-converted-space"/>
          <w:b/>
          <w:color w:val="000000"/>
          <w:szCs w:val="24"/>
        </w:rPr>
        <w:t xml:space="preserve"> </w:t>
      </w:r>
      <w:r w:rsidRPr="000047A9">
        <w:rPr>
          <w:b/>
          <w:color w:val="000000"/>
          <w:szCs w:val="24"/>
          <w:shd w:val="clear" w:color="auto" w:fill="FFFFFF"/>
        </w:rPr>
        <w:t>(</w:t>
      </w:r>
      <w:r w:rsidRPr="000047A9">
        <w:rPr>
          <w:color w:val="000000"/>
          <w:szCs w:val="24"/>
          <w:shd w:val="clear" w:color="auto" w:fill="FFFFFF"/>
        </w:rPr>
        <w:t xml:space="preserve">ASIF; SEARCY, 2014). </w:t>
      </w:r>
      <w:r w:rsidRPr="000047A9">
        <w:rPr>
          <w:bCs/>
          <w:color w:val="000000"/>
          <w:szCs w:val="24"/>
        </w:rPr>
        <w:t>Sendo assim, cada universidade, por possuir alvos estratégicos específicos, deve identificar/construir indicadores de desempenho em número e natureza que deem conta de alcançá-los (CHEN; WANG; YANG, 2009; CHEN; YANG; SHIAU, 2006).</w:t>
      </w:r>
    </w:p>
    <w:p w:rsidR="00CD2F57" w:rsidRDefault="0015560A" w:rsidP="000047A9">
      <w:pPr>
        <w:rPr>
          <w:bCs/>
          <w:color w:val="000000"/>
          <w:szCs w:val="24"/>
        </w:rPr>
      </w:pPr>
      <w:r w:rsidRPr="000047A9">
        <w:rPr>
          <w:color w:val="000000"/>
          <w:szCs w:val="24"/>
          <w:shd w:val="clear" w:color="auto" w:fill="FFFFFF"/>
        </w:rPr>
        <w:t xml:space="preserve">Como palavra final, a gestão, por meio do uso de indicadores de desempenho, possibilita </w:t>
      </w:r>
      <w:r w:rsidRPr="000047A9">
        <w:rPr>
          <w:color w:val="000000"/>
          <w:szCs w:val="24"/>
        </w:rPr>
        <w:t xml:space="preserve">a melhoria do desempenho interno (acompanhando o desempenho das atividades de pesquisa, ensino, extensão, gestão operacional e financeira e comunicação interna) e externo (atendendo à demanda por transparência, preocupando-se com a comunicação externa, dando publicidade às prestações de contas e de informações aos diversos </w:t>
      </w:r>
      <w:r w:rsidRPr="000047A9">
        <w:rPr>
          <w:i/>
          <w:color w:val="000000"/>
          <w:szCs w:val="24"/>
        </w:rPr>
        <w:t>stakeholders</w:t>
      </w:r>
      <w:r w:rsidRPr="000047A9">
        <w:rPr>
          <w:color w:val="000000"/>
          <w:szCs w:val="24"/>
        </w:rPr>
        <w:t xml:space="preserve">) </w:t>
      </w:r>
      <w:r w:rsidRPr="000047A9">
        <w:rPr>
          <w:color w:val="000000"/>
          <w:szCs w:val="24"/>
          <w:shd w:val="clear" w:color="auto" w:fill="FFFFFF"/>
        </w:rPr>
        <w:t xml:space="preserve">(ASIF; SEARCY, 2014). </w:t>
      </w:r>
      <w:r w:rsidRPr="000047A9">
        <w:rPr>
          <w:color w:val="000000"/>
          <w:szCs w:val="24"/>
        </w:rPr>
        <w:t xml:space="preserve">Ainda, incentivam e subsidiam os gestores universitários a aperfeiçoar os desempenhos desalinhado/inadequados e, assim, promover a competitividade da universidade </w:t>
      </w:r>
      <w:r w:rsidRPr="000047A9">
        <w:rPr>
          <w:bCs/>
          <w:color w:val="000000"/>
          <w:szCs w:val="24"/>
        </w:rPr>
        <w:t>(CHEN; WANG; YANG, 2009).</w:t>
      </w:r>
    </w:p>
    <w:p w:rsidR="0015560A" w:rsidRPr="000047A9" w:rsidRDefault="0015560A" w:rsidP="000047A9">
      <w:pPr>
        <w:rPr>
          <w:bCs/>
          <w:color w:val="000000"/>
          <w:szCs w:val="24"/>
        </w:rPr>
      </w:pPr>
      <w:r w:rsidRPr="000047A9">
        <w:rPr>
          <w:bCs/>
          <w:color w:val="000000"/>
          <w:szCs w:val="24"/>
        </w:rPr>
        <w:t xml:space="preserve"> </w:t>
      </w:r>
    </w:p>
    <w:p w:rsidR="00E24E18" w:rsidRPr="000047A9" w:rsidRDefault="00E24E18" w:rsidP="00CD2F57">
      <w:pPr>
        <w:pStyle w:val="Ttulo1"/>
        <w:spacing w:before="0"/>
        <w:rPr>
          <w:sz w:val="24"/>
          <w:szCs w:val="24"/>
        </w:rPr>
      </w:pPr>
      <w:r w:rsidRPr="000047A9">
        <w:rPr>
          <w:sz w:val="24"/>
          <w:szCs w:val="24"/>
        </w:rPr>
        <w:lastRenderedPageBreak/>
        <w:t xml:space="preserve">APRESENTAÇÃO E DISCUSSÃO DOS RESULTADOS </w:t>
      </w:r>
    </w:p>
    <w:p w:rsidR="0015560A" w:rsidRPr="000047A9" w:rsidRDefault="00E24E18" w:rsidP="000047A9">
      <w:pPr>
        <w:rPr>
          <w:szCs w:val="24"/>
        </w:rPr>
      </w:pPr>
      <w:r w:rsidRPr="000047A9">
        <w:rPr>
          <w:szCs w:val="24"/>
        </w:rPr>
        <w:t xml:space="preserve"> </w:t>
      </w:r>
      <w:r w:rsidR="0015560A" w:rsidRPr="000047A9">
        <w:rPr>
          <w:szCs w:val="24"/>
        </w:rPr>
        <w:t>Após a seleção dos artigos sobre gestão universitária, conforme processo explicitado na seção 2.3, fez-se a leitura deles visando selecionar os que utilizavam indicadores de desempenho como suporte à gestão universitária. Constatou-se que 24 artigos utilizavam indicadores para apoiar a gestão universitária (demonstrados na Tabela 2), os quais foram listados e analisados.</w:t>
      </w:r>
    </w:p>
    <w:p w:rsidR="0015560A" w:rsidRPr="000047A9" w:rsidRDefault="0015560A" w:rsidP="0015560A">
      <w:pPr>
        <w:pStyle w:val="Legenda"/>
        <w:keepNext/>
        <w:ind w:firstLine="0"/>
        <w:jc w:val="center"/>
        <w:rPr>
          <w:sz w:val="20"/>
        </w:rPr>
      </w:pPr>
      <w:r w:rsidRPr="000047A9">
        <w:rPr>
          <w:sz w:val="20"/>
        </w:rPr>
        <w:t xml:space="preserve">Tabela </w:t>
      </w:r>
      <w:r w:rsidRPr="000047A9">
        <w:rPr>
          <w:sz w:val="20"/>
        </w:rPr>
        <w:fldChar w:fldCharType="begin"/>
      </w:r>
      <w:r w:rsidRPr="000047A9">
        <w:rPr>
          <w:sz w:val="20"/>
        </w:rPr>
        <w:instrText xml:space="preserve"> SEQ Tabela \* ARABIC </w:instrText>
      </w:r>
      <w:r w:rsidRPr="000047A9">
        <w:rPr>
          <w:sz w:val="20"/>
        </w:rPr>
        <w:fldChar w:fldCharType="separate"/>
      </w:r>
      <w:r w:rsidRPr="000047A9">
        <w:rPr>
          <w:noProof/>
          <w:sz w:val="20"/>
        </w:rPr>
        <w:t>2</w:t>
      </w:r>
      <w:r w:rsidRPr="000047A9">
        <w:rPr>
          <w:sz w:val="20"/>
        </w:rPr>
        <w:fldChar w:fldCharType="end"/>
      </w:r>
      <w:r w:rsidRPr="000047A9">
        <w:rPr>
          <w:sz w:val="20"/>
        </w:rPr>
        <w:t>: Artigos com indicadores no Portfólio Nacional e Internacional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15560A" w:rsidRPr="007E5AED" w:rsidTr="00CD2F57">
        <w:trPr>
          <w:jc w:val="center"/>
        </w:trPr>
        <w:tc>
          <w:tcPr>
            <w:tcW w:w="4605" w:type="dxa"/>
            <w:shd w:val="clear" w:color="auto" w:fill="auto"/>
          </w:tcPr>
          <w:p w:rsidR="0015560A" w:rsidRPr="007E5AED" w:rsidRDefault="0015560A" w:rsidP="008043EF">
            <w:pPr>
              <w:ind w:firstLine="0"/>
              <w:jc w:val="center"/>
              <w:rPr>
                <w:b/>
                <w:sz w:val="20"/>
              </w:rPr>
            </w:pPr>
            <w:r w:rsidRPr="007E5AED">
              <w:rPr>
                <w:b/>
                <w:sz w:val="20"/>
              </w:rPr>
              <w:t>Portfólio Nacional</w:t>
            </w:r>
          </w:p>
        </w:tc>
        <w:tc>
          <w:tcPr>
            <w:tcW w:w="4606" w:type="dxa"/>
            <w:shd w:val="clear" w:color="auto" w:fill="auto"/>
          </w:tcPr>
          <w:p w:rsidR="0015560A" w:rsidRPr="007E5AED" w:rsidRDefault="0015560A" w:rsidP="008043EF">
            <w:pPr>
              <w:ind w:firstLine="0"/>
              <w:jc w:val="center"/>
              <w:rPr>
                <w:b/>
                <w:sz w:val="20"/>
              </w:rPr>
            </w:pPr>
            <w:r w:rsidRPr="007E5AED">
              <w:rPr>
                <w:b/>
                <w:sz w:val="20"/>
              </w:rPr>
              <w:t>Portfólio Internacional</w:t>
            </w:r>
          </w:p>
        </w:tc>
      </w:tr>
      <w:tr w:rsidR="0015560A" w:rsidRPr="007E5AED" w:rsidTr="00CD2F57">
        <w:trPr>
          <w:jc w:val="center"/>
        </w:trPr>
        <w:tc>
          <w:tcPr>
            <w:tcW w:w="4605" w:type="dxa"/>
            <w:shd w:val="clear" w:color="auto" w:fill="auto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</w:rPr>
            </w:pPr>
            <w:r w:rsidRPr="007E5AED">
              <w:rPr>
                <w:sz w:val="20"/>
              </w:rPr>
              <w:t>ASHLEY; FERREIRA; REIS (2006); BASTOS (1987</w:t>
            </w:r>
            <w:proofErr w:type="gramStart"/>
            <w:r w:rsidRPr="007E5AED">
              <w:rPr>
                <w:sz w:val="20"/>
              </w:rPr>
              <w:t>)</w:t>
            </w:r>
            <w:proofErr w:type="gramEnd"/>
          </w:p>
          <w:p w:rsidR="0015560A" w:rsidRPr="007E5AED" w:rsidRDefault="0015560A" w:rsidP="008043EF">
            <w:pPr>
              <w:ind w:firstLine="0"/>
              <w:jc w:val="center"/>
              <w:rPr>
                <w:sz w:val="20"/>
              </w:rPr>
            </w:pPr>
            <w:r w:rsidRPr="007E5AED">
              <w:rPr>
                <w:sz w:val="20"/>
              </w:rPr>
              <w:t xml:space="preserve">FERREIRA </w:t>
            </w:r>
            <w:proofErr w:type="gramStart"/>
            <w:r w:rsidRPr="007E5AED">
              <w:rPr>
                <w:i/>
                <w:sz w:val="20"/>
              </w:rPr>
              <w:t>et</w:t>
            </w:r>
            <w:proofErr w:type="gramEnd"/>
            <w:r w:rsidRPr="007E5AED">
              <w:rPr>
                <w:i/>
                <w:sz w:val="20"/>
              </w:rPr>
              <w:t xml:space="preserve"> al.</w:t>
            </w:r>
            <w:r w:rsidRPr="007E5AED">
              <w:rPr>
                <w:sz w:val="20"/>
              </w:rPr>
              <w:t xml:space="preserve"> (2010); GUTIERREZ (1993); LEITÃO (1987); LIMA </w:t>
            </w:r>
            <w:r w:rsidRPr="007E5AED">
              <w:rPr>
                <w:i/>
                <w:sz w:val="20"/>
              </w:rPr>
              <w:t>et al.</w:t>
            </w:r>
            <w:r w:rsidRPr="007E5AED">
              <w:rPr>
                <w:sz w:val="20"/>
              </w:rPr>
              <w:t xml:space="preserve"> (2009); MAGALHÃES </w:t>
            </w:r>
            <w:r w:rsidRPr="007E5AED">
              <w:rPr>
                <w:i/>
                <w:sz w:val="20"/>
              </w:rPr>
              <w:t>et al.</w:t>
            </w:r>
            <w:r w:rsidRPr="007E5AED">
              <w:rPr>
                <w:sz w:val="20"/>
              </w:rPr>
              <w:t xml:space="preserve"> (2010); PIRES; ROSA; SILVA (2010); REBELO (2008); SILVA, MORGAN; COSTA (2004); E VIEIRA; VIEIRA (2003)</w:t>
            </w:r>
          </w:p>
        </w:tc>
        <w:tc>
          <w:tcPr>
            <w:tcW w:w="4606" w:type="dxa"/>
            <w:shd w:val="clear" w:color="auto" w:fill="auto"/>
          </w:tcPr>
          <w:p w:rsidR="0015560A" w:rsidRPr="007E5AED" w:rsidRDefault="0015560A" w:rsidP="008043EF">
            <w:pPr>
              <w:ind w:firstLine="0"/>
              <w:jc w:val="center"/>
              <w:rPr>
                <w:sz w:val="20"/>
                <w:lang w:val="en-US"/>
              </w:rPr>
            </w:pPr>
            <w:r w:rsidRPr="007E5AED">
              <w:rPr>
                <w:sz w:val="20"/>
                <w:lang w:val="en-US"/>
              </w:rPr>
              <w:t xml:space="preserve">ASIF; SEARCY (2014); ASIF; RAOUF; SEARCY (2013); AZMA (2010); CHEN; WANG; YANG (2009); CHEN; YANG; SHIAU (2006); CULLEN </w:t>
            </w:r>
            <w:r w:rsidRPr="007E5AED">
              <w:rPr>
                <w:i/>
                <w:sz w:val="20"/>
                <w:lang w:val="en-US"/>
              </w:rPr>
              <w:t>et al.</w:t>
            </w:r>
            <w:r w:rsidRPr="007E5AED">
              <w:rPr>
                <w:sz w:val="20"/>
                <w:lang w:val="en-US"/>
              </w:rPr>
              <w:t xml:space="preserve"> (2003); FRANCESCHINI; TURINA (2013); MCDEVITT; GIAPPONI; SOLOMON (2008); MITCHELL; RYDER (2013); PAPENHAUSEN; EINSTEIN (2006); SURYADI (2007); TAMBI; GHAZALI; YAHYA (2008); UMASHANKAR; DUTTA (2007)</w:t>
            </w:r>
          </w:p>
        </w:tc>
      </w:tr>
    </w:tbl>
    <w:p w:rsidR="0015560A" w:rsidRPr="000047A9" w:rsidRDefault="0015560A" w:rsidP="00CD2F57">
      <w:pPr>
        <w:pStyle w:val="Legenda"/>
        <w:ind w:firstLine="0"/>
        <w:jc w:val="center"/>
        <w:rPr>
          <w:sz w:val="20"/>
        </w:rPr>
      </w:pPr>
      <w:r w:rsidRPr="000047A9">
        <w:rPr>
          <w:sz w:val="20"/>
        </w:rPr>
        <w:t>Fonte: Dados da Pesquisa (2016).</w:t>
      </w:r>
    </w:p>
    <w:p w:rsidR="0015560A" w:rsidRPr="000047A9" w:rsidRDefault="0015560A" w:rsidP="00893327">
      <w:pPr>
        <w:rPr>
          <w:szCs w:val="24"/>
        </w:rPr>
      </w:pPr>
      <w:r w:rsidRPr="000047A9">
        <w:rPr>
          <w:szCs w:val="24"/>
        </w:rPr>
        <w:t>Ao todo, foram observados 354 indicadores nos 24 artigos, conforme demonstrado na Tabela 3.</w:t>
      </w:r>
    </w:p>
    <w:p w:rsidR="0015560A" w:rsidRPr="00893327" w:rsidRDefault="0015560A" w:rsidP="0015560A">
      <w:pPr>
        <w:pStyle w:val="Legenda"/>
        <w:keepNext/>
        <w:ind w:firstLine="0"/>
        <w:jc w:val="center"/>
        <w:rPr>
          <w:sz w:val="20"/>
        </w:rPr>
      </w:pPr>
      <w:r w:rsidRPr="00893327">
        <w:rPr>
          <w:sz w:val="20"/>
        </w:rPr>
        <w:t xml:space="preserve">Tabela </w:t>
      </w:r>
      <w:r w:rsidRPr="00893327">
        <w:rPr>
          <w:sz w:val="20"/>
        </w:rPr>
        <w:fldChar w:fldCharType="begin"/>
      </w:r>
      <w:r w:rsidRPr="00893327">
        <w:rPr>
          <w:sz w:val="20"/>
        </w:rPr>
        <w:instrText xml:space="preserve"> SEQ Tabela \* ARABIC </w:instrText>
      </w:r>
      <w:r w:rsidRPr="00893327">
        <w:rPr>
          <w:sz w:val="20"/>
        </w:rPr>
        <w:fldChar w:fldCharType="separate"/>
      </w:r>
      <w:r w:rsidRPr="00893327">
        <w:rPr>
          <w:noProof/>
          <w:sz w:val="20"/>
        </w:rPr>
        <w:t>3</w:t>
      </w:r>
      <w:r w:rsidRPr="00893327">
        <w:rPr>
          <w:sz w:val="20"/>
        </w:rPr>
        <w:fldChar w:fldCharType="end"/>
      </w:r>
      <w:r w:rsidRPr="00893327">
        <w:rPr>
          <w:sz w:val="20"/>
        </w:rPr>
        <w:t>: Total de indicadores observados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72"/>
        <w:gridCol w:w="1228"/>
        <w:gridCol w:w="1577"/>
        <w:gridCol w:w="766"/>
      </w:tblGrid>
      <w:tr w:rsidR="0015560A" w:rsidRPr="007E5AED" w:rsidTr="008043EF">
        <w:trPr>
          <w:trHeight w:val="255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7E5AED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7E5AED">
              <w:rPr>
                <w:b/>
                <w:bCs/>
                <w:color w:val="000000"/>
                <w:sz w:val="20"/>
              </w:rPr>
              <w:t>Portfólio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7E5AED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7E5AED">
              <w:rPr>
                <w:b/>
                <w:bCs/>
                <w:color w:val="000000"/>
                <w:sz w:val="20"/>
              </w:rPr>
              <w:t>Indicadores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7E5AED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proofErr w:type="spellStart"/>
            <w:r w:rsidRPr="007E5AED">
              <w:rPr>
                <w:b/>
                <w:bCs/>
                <w:color w:val="000000"/>
                <w:sz w:val="20"/>
              </w:rPr>
              <w:t>Qtde</w:t>
            </w:r>
            <w:proofErr w:type="spellEnd"/>
            <w:r w:rsidRPr="007E5AED">
              <w:rPr>
                <w:b/>
                <w:bCs/>
                <w:color w:val="000000"/>
                <w:sz w:val="20"/>
              </w:rPr>
              <w:t xml:space="preserve">. </w:t>
            </w:r>
            <w:proofErr w:type="gramStart"/>
            <w:r w:rsidRPr="007E5AED">
              <w:rPr>
                <w:b/>
                <w:bCs/>
                <w:color w:val="000000"/>
                <w:sz w:val="20"/>
              </w:rPr>
              <w:t>de</w:t>
            </w:r>
            <w:proofErr w:type="gramEnd"/>
            <w:r w:rsidRPr="007E5AED">
              <w:rPr>
                <w:b/>
                <w:bCs/>
                <w:color w:val="000000"/>
                <w:sz w:val="20"/>
              </w:rPr>
              <w:t xml:space="preserve"> artigos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7E5AED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7E5AED">
              <w:rPr>
                <w:b/>
                <w:bCs/>
                <w:color w:val="000000"/>
                <w:sz w:val="20"/>
              </w:rPr>
              <w:t>Média</w:t>
            </w:r>
          </w:p>
        </w:tc>
      </w:tr>
      <w:tr w:rsidR="0015560A" w:rsidRPr="007E5AED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7E5AED">
              <w:rPr>
                <w:b/>
                <w:bCs/>
                <w:color w:val="000000"/>
                <w:sz w:val="20"/>
              </w:rPr>
              <w:t>Nacional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7E5AED">
              <w:rPr>
                <w:color w:val="000000"/>
                <w:sz w:val="20"/>
              </w:rPr>
              <w:t>71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7E5AED">
              <w:rPr>
                <w:color w:val="000000"/>
                <w:sz w:val="20"/>
              </w:rPr>
              <w:t>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7E5AED">
              <w:rPr>
                <w:color w:val="000000"/>
                <w:sz w:val="20"/>
              </w:rPr>
              <w:t>6,5%</w:t>
            </w:r>
          </w:p>
        </w:tc>
      </w:tr>
      <w:tr w:rsidR="0015560A" w:rsidRPr="007E5AED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7E5AED">
              <w:rPr>
                <w:b/>
                <w:bCs/>
                <w:color w:val="000000"/>
                <w:sz w:val="20"/>
              </w:rPr>
              <w:t>Internacional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7E5AED">
              <w:rPr>
                <w:color w:val="000000"/>
                <w:sz w:val="20"/>
              </w:rPr>
              <w:t>283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7E5AED">
              <w:rPr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7E5AED">
              <w:rPr>
                <w:color w:val="000000"/>
                <w:sz w:val="20"/>
              </w:rPr>
              <w:t>21,8%</w:t>
            </w:r>
          </w:p>
        </w:tc>
      </w:tr>
      <w:tr w:rsidR="0015560A" w:rsidRPr="007E5AED" w:rsidTr="008043EF">
        <w:trPr>
          <w:trHeight w:val="25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7E5AED">
              <w:rPr>
                <w:b/>
                <w:bCs/>
                <w:color w:val="000000"/>
                <w:sz w:val="20"/>
              </w:rPr>
              <w:t>Total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7E5AED">
              <w:rPr>
                <w:b/>
                <w:bCs/>
                <w:color w:val="000000"/>
                <w:sz w:val="20"/>
              </w:rPr>
              <w:t>354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7E5AED">
              <w:rPr>
                <w:b/>
                <w:bCs/>
                <w:color w:val="000000"/>
                <w:sz w:val="20"/>
              </w:rPr>
              <w:t>24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7E5AED" w:rsidRDefault="0015560A" w:rsidP="008043E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7E5AED">
              <w:rPr>
                <w:b/>
                <w:bCs/>
                <w:color w:val="000000"/>
                <w:sz w:val="20"/>
              </w:rPr>
              <w:t>14,8%</w:t>
            </w:r>
          </w:p>
        </w:tc>
      </w:tr>
    </w:tbl>
    <w:p w:rsidR="0015560A" w:rsidRPr="00893327" w:rsidRDefault="0015560A" w:rsidP="00CD2F57">
      <w:pPr>
        <w:pStyle w:val="Legenda"/>
        <w:ind w:firstLine="0"/>
        <w:jc w:val="center"/>
        <w:rPr>
          <w:sz w:val="20"/>
        </w:rPr>
      </w:pPr>
      <w:r w:rsidRPr="00893327">
        <w:rPr>
          <w:sz w:val="20"/>
        </w:rPr>
        <w:t>Fonte: Dados da Pesquisa (2016).</w:t>
      </w:r>
    </w:p>
    <w:p w:rsidR="0015560A" w:rsidRPr="00893327" w:rsidRDefault="0015560A" w:rsidP="00893327">
      <w:pPr>
        <w:rPr>
          <w:szCs w:val="24"/>
        </w:rPr>
      </w:pPr>
      <w:r w:rsidRPr="00893327">
        <w:rPr>
          <w:szCs w:val="24"/>
        </w:rPr>
        <w:t xml:space="preserve">Percebe-se que os artigos da literatura internacional utilizam um número maior de indicadores para avaliação da gestão universitária se comparados aos da literatura nacional. Os trabalhos de Chen, Wang &amp; Yang (2009) - 48 indicadores; </w:t>
      </w:r>
      <w:proofErr w:type="spellStart"/>
      <w:r w:rsidRPr="00893327">
        <w:rPr>
          <w:szCs w:val="24"/>
        </w:rPr>
        <w:t>Umashankar</w:t>
      </w:r>
      <w:proofErr w:type="spellEnd"/>
      <w:r w:rsidRPr="00893327">
        <w:rPr>
          <w:szCs w:val="24"/>
        </w:rPr>
        <w:t xml:space="preserve"> &amp; </w:t>
      </w:r>
      <w:proofErr w:type="spellStart"/>
      <w:r w:rsidRPr="00893327">
        <w:rPr>
          <w:szCs w:val="24"/>
        </w:rPr>
        <w:t>Dutta</w:t>
      </w:r>
      <w:proofErr w:type="spellEnd"/>
      <w:r w:rsidRPr="00893327">
        <w:rPr>
          <w:szCs w:val="24"/>
        </w:rPr>
        <w:t xml:space="preserve"> (2007) - 47 indicadores; e Chen, Yang &amp; </w:t>
      </w:r>
      <w:proofErr w:type="spellStart"/>
      <w:r w:rsidRPr="00893327">
        <w:rPr>
          <w:szCs w:val="24"/>
        </w:rPr>
        <w:t>Shiau</w:t>
      </w:r>
      <w:proofErr w:type="spellEnd"/>
      <w:r w:rsidRPr="00893327">
        <w:rPr>
          <w:szCs w:val="24"/>
        </w:rPr>
        <w:t xml:space="preserve"> (2006) - 33 indicadores, somados concentram 45% dos indicadores totais. Na literatura nacional, um trabalho ‘foge à regra’, o de Leitão (1987) concentra 45% dos indicadores totais observados. Já o trabalho de Silva, Morgan &amp; Costa (2004) utiliza um único critério de avaliação: o custo corrente da universidade por aluno. </w:t>
      </w:r>
    </w:p>
    <w:p w:rsidR="0015560A" w:rsidRPr="00893327" w:rsidRDefault="0015560A" w:rsidP="00893327">
      <w:pPr>
        <w:rPr>
          <w:szCs w:val="24"/>
        </w:rPr>
      </w:pPr>
      <w:r w:rsidRPr="00893327">
        <w:rPr>
          <w:szCs w:val="24"/>
        </w:rPr>
        <w:t>Os indicadores também foram analisados em relação à preferência pela mensuração dos aspectos financeiros e não financeiros, conforme demonstrado na Tabela 4.</w:t>
      </w:r>
    </w:p>
    <w:p w:rsidR="0015560A" w:rsidRPr="00893327" w:rsidRDefault="0015560A" w:rsidP="00893327">
      <w:pPr>
        <w:pStyle w:val="Legenda"/>
        <w:keepNext/>
        <w:ind w:firstLine="0"/>
        <w:jc w:val="center"/>
        <w:rPr>
          <w:sz w:val="20"/>
        </w:rPr>
      </w:pPr>
      <w:r w:rsidRPr="00893327">
        <w:rPr>
          <w:sz w:val="20"/>
        </w:rPr>
        <w:t xml:space="preserve">Tabela </w:t>
      </w:r>
      <w:r w:rsidRPr="00893327">
        <w:rPr>
          <w:sz w:val="20"/>
        </w:rPr>
        <w:fldChar w:fldCharType="begin"/>
      </w:r>
      <w:r w:rsidRPr="00893327">
        <w:rPr>
          <w:sz w:val="20"/>
        </w:rPr>
        <w:instrText xml:space="preserve"> SEQ Tabela \* ARABIC </w:instrText>
      </w:r>
      <w:r w:rsidRPr="00893327">
        <w:rPr>
          <w:sz w:val="20"/>
        </w:rPr>
        <w:fldChar w:fldCharType="separate"/>
      </w:r>
      <w:r w:rsidRPr="00893327">
        <w:rPr>
          <w:noProof/>
          <w:sz w:val="20"/>
        </w:rPr>
        <w:t>4</w:t>
      </w:r>
      <w:r w:rsidRPr="00893327">
        <w:rPr>
          <w:sz w:val="20"/>
        </w:rPr>
        <w:fldChar w:fldCharType="end"/>
      </w:r>
      <w:r w:rsidRPr="00893327">
        <w:rPr>
          <w:sz w:val="20"/>
        </w:rPr>
        <w:t>: Indicadores que mensuram aspectos Financeiros e Não Financeiros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372"/>
        <w:gridCol w:w="1611"/>
        <w:gridCol w:w="616"/>
        <w:gridCol w:w="1216"/>
        <w:gridCol w:w="583"/>
        <w:gridCol w:w="672"/>
      </w:tblGrid>
      <w:tr w:rsidR="0015560A" w:rsidRPr="00DC0931" w:rsidTr="008043EF">
        <w:trPr>
          <w:trHeight w:val="255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Portfólio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Não Financeiros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Financeiros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left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Total</w:t>
            </w:r>
          </w:p>
        </w:tc>
      </w:tr>
      <w:tr w:rsidR="0015560A" w:rsidRPr="00DC0931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Nacional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color w:val="000000"/>
                <w:sz w:val="20"/>
              </w:rPr>
            </w:pPr>
            <w:r w:rsidRPr="00DC0931">
              <w:rPr>
                <w:color w:val="000000"/>
                <w:sz w:val="20"/>
              </w:rPr>
              <w:t>63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right"/>
              <w:rPr>
                <w:color w:val="000000"/>
                <w:sz w:val="20"/>
              </w:rPr>
            </w:pPr>
            <w:r w:rsidRPr="00DC0931">
              <w:rPr>
                <w:color w:val="000000"/>
                <w:sz w:val="20"/>
              </w:rPr>
              <w:t>89%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color w:val="000000"/>
                <w:sz w:val="20"/>
              </w:rPr>
            </w:pPr>
            <w:proofErr w:type="gramStart"/>
            <w:r w:rsidRPr="00DC0931">
              <w:rPr>
                <w:color w:val="000000"/>
                <w:sz w:val="20"/>
              </w:rPr>
              <w:t>8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right"/>
              <w:rPr>
                <w:color w:val="000000"/>
                <w:sz w:val="20"/>
              </w:rPr>
            </w:pPr>
            <w:r w:rsidRPr="00DC0931">
              <w:rPr>
                <w:color w:val="000000"/>
                <w:sz w:val="20"/>
              </w:rPr>
              <w:t>11%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color w:val="000000"/>
                <w:sz w:val="20"/>
              </w:rPr>
            </w:pPr>
            <w:r w:rsidRPr="00DC0931">
              <w:rPr>
                <w:color w:val="000000"/>
                <w:sz w:val="20"/>
              </w:rPr>
              <w:t xml:space="preserve">71 </w:t>
            </w:r>
          </w:p>
        </w:tc>
      </w:tr>
      <w:tr w:rsidR="0015560A" w:rsidRPr="00DC0931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Internacional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color w:val="000000"/>
                <w:sz w:val="20"/>
              </w:rPr>
            </w:pPr>
            <w:r w:rsidRPr="00DC0931">
              <w:rPr>
                <w:color w:val="000000"/>
                <w:sz w:val="20"/>
              </w:rPr>
              <w:t>232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right"/>
              <w:rPr>
                <w:color w:val="000000"/>
                <w:sz w:val="20"/>
              </w:rPr>
            </w:pPr>
            <w:r w:rsidRPr="00DC0931">
              <w:rPr>
                <w:color w:val="000000"/>
                <w:sz w:val="20"/>
              </w:rPr>
              <w:t>82%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color w:val="000000"/>
                <w:sz w:val="20"/>
              </w:rPr>
            </w:pPr>
            <w:r w:rsidRPr="00DC0931">
              <w:rPr>
                <w:color w:val="000000"/>
                <w:sz w:val="20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right"/>
              <w:rPr>
                <w:color w:val="000000"/>
                <w:sz w:val="20"/>
              </w:rPr>
            </w:pPr>
            <w:r w:rsidRPr="00DC0931">
              <w:rPr>
                <w:color w:val="000000"/>
                <w:sz w:val="20"/>
              </w:rPr>
              <w:t>18%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color w:val="000000"/>
                <w:sz w:val="20"/>
              </w:rPr>
            </w:pPr>
            <w:r w:rsidRPr="00DC0931">
              <w:rPr>
                <w:color w:val="000000"/>
                <w:sz w:val="20"/>
              </w:rPr>
              <w:t xml:space="preserve">283 </w:t>
            </w:r>
          </w:p>
        </w:tc>
      </w:tr>
      <w:tr w:rsidR="0015560A" w:rsidRPr="00DC0931" w:rsidTr="008043EF">
        <w:trPr>
          <w:trHeight w:val="25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Total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295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right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83%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>59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8043EF">
            <w:pPr>
              <w:spacing w:line="36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DC0931">
              <w:rPr>
                <w:b/>
                <w:bCs/>
                <w:color w:val="000000"/>
                <w:sz w:val="20"/>
              </w:rPr>
              <w:t xml:space="preserve">354 </w:t>
            </w:r>
          </w:p>
        </w:tc>
      </w:tr>
    </w:tbl>
    <w:p w:rsidR="0015560A" w:rsidRPr="00893327" w:rsidRDefault="0015560A" w:rsidP="00CD2F57">
      <w:pPr>
        <w:pStyle w:val="Legenda"/>
        <w:ind w:firstLine="0"/>
        <w:jc w:val="center"/>
        <w:rPr>
          <w:sz w:val="20"/>
        </w:rPr>
      </w:pPr>
      <w:r w:rsidRPr="00893327">
        <w:rPr>
          <w:sz w:val="20"/>
        </w:rPr>
        <w:lastRenderedPageBreak/>
        <w:t>Fonte: Dados da Pesquisa (2016).</w:t>
      </w:r>
    </w:p>
    <w:p w:rsidR="0015560A" w:rsidRPr="00FE157C" w:rsidRDefault="0015560A" w:rsidP="00893327">
      <w:pPr>
        <w:rPr>
          <w:szCs w:val="24"/>
        </w:rPr>
      </w:pPr>
      <w:r w:rsidRPr="00FE157C">
        <w:rPr>
          <w:szCs w:val="24"/>
        </w:rPr>
        <w:t xml:space="preserve">O uso de indicadores que mensuram aspectos não financeiros sobressai tanto na literatura nacional quanto na internacional, sendo utilizados em mais de 80% dos indicadores observados. Acredita-se que isso ocorre devido às múltiplas atividades/funções desempenhadas pelas universidades e que a elas agregam valor. Esse aspecto também é apresentado nos trabalhos de Paiva </w:t>
      </w:r>
      <w:proofErr w:type="gramStart"/>
      <w:r w:rsidRPr="00FE157C">
        <w:rPr>
          <w:i/>
          <w:szCs w:val="24"/>
        </w:rPr>
        <w:t>et</w:t>
      </w:r>
      <w:proofErr w:type="gramEnd"/>
      <w:r w:rsidRPr="00FE157C">
        <w:rPr>
          <w:i/>
          <w:szCs w:val="24"/>
        </w:rPr>
        <w:t xml:space="preserve"> al.</w:t>
      </w:r>
      <w:r w:rsidRPr="00FE157C">
        <w:rPr>
          <w:szCs w:val="24"/>
        </w:rPr>
        <w:t xml:space="preserve"> (2013), Ferreira </w:t>
      </w:r>
      <w:r w:rsidRPr="00FE157C">
        <w:rPr>
          <w:i/>
          <w:szCs w:val="24"/>
        </w:rPr>
        <w:t>et al.</w:t>
      </w:r>
      <w:r w:rsidRPr="00FE157C">
        <w:rPr>
          <w:szCs w:val="24"/>
        </w:rPr>
        <w:t xml:space="preserve"> (2010), Magalhães </w:t>
      </w:r>
      <w:r w:rsidRPr="00FE157C">
        <w:rPr>
          <w:i/>
          <w:szCs w:val="24"/>
        </w:rPr>
        <w:t>et al.</w:t>
      </w:r>
      <w:r w:rsidRPr="00FE157C">
        <w:rPr>
          <w:szCs w:val="24"/>
        </w:rPr>
        <w:t xml:space="preserve"> (2010), </w:t>
      </w:r>
      <w:proofErr w:type="spellStart"/>
      <w:r w:rsidRPr="00FE157C">
        <w:rPr>
          <w:szCs w:val="24"/>
        </w:rPr>
        <w:t>Alperstedt</w:t>
      </w:r>
      <w:proofErr w:type="spellEnd"/>
      <w:r w:rsidRPr="00FE157C">
        <w:rPr>
          <w:szCs w:val="24"/>
        </w:rPr>
        <w:t xml:space="preserve">, </w:t>
      </w:r>
      <w:proofErr w:type="spellStart"/>
      <w:r w:rsidRPr="00FE157C">
        <w:rPr>
          <w:szCs w:val="24"/>
        </w:rPr>
        <w:t>Martignago</w:t>
      </w:r>
      <w:proofErr w:type="spellEnd"/>
      <w:r w:rsidRPr="00FE157C">
        <w:rPr>
          <w:szCs w:val="24"/>
        </w:rPr>
        <w:t xml:space="preserve"> &amp; </w:t>
      </w:r>
      <w:proofErr w:type="spellStart"/>
      <w:r w:rsidRPr="00FE157C">
        <w:rPr>
          <w:szCs w:val="24"/>
        </w:rPr>
        <w:t>Fiates</w:t>
      </w:r>
      <w:proofErr w:type="spellEnd"/>
      <w:r w:rsidRPr="00FE157C">
        <w:rPr>
          <w:szCs w:val="24"/>
        </w:rPr>
        <w:t xml:space="preserve"> (2006), Marcelino (2002), Gomes </w:t>
      </w:r>
      <w:r w:rsidRPr="00FE157C">
        <w:rPr>
          <w:i/>
          <w:szCs w:val="24"/>
        </w:rPr>
        <w:t>et al.</w:t>
      </w:r>
      <w:r w:rsidRPr="00FE157C">
        <w:rPr>
          <w:szCs w:val="24"/>
        </w:rPr>
        <w:t xml:space="preserve"> (2002), </w:t>
      </w:r>
      <w:proofErr w:type="spellStart"/>
      <w:r w:rsidRPr="00FE157C">
        <w:rPr>
          <w:szCs w:val="24"/>
        </w:rPr>
        <w:t>Carbone</w:t>
      </w:r>
      <w:proofErr w:type="spellEnd"/>
      <w:r w:rsidRPr="00FE157C">
        <w:rPr>
          <w:szCs w:val="24"/>
        </w:rPr>
        <w:t xml:space="preserve"> (1995), Gutierrez (1993), Bastos (1987) e Leitão (1987).</w:t>
      </w:r>
    </w:p>
    <w:p w:rsidR="0015560A" w:rsidRPr="00431609" w:rsidRDefault="0015560A" w:rsidP="00893327">
      <w:pPr>
        <w:rPr>
          <w:sz w:val="26"/>
          <w:szCs w:val="26"/>
        </w:rPr>
      </w:pPr>
      <w:r w:rsidRPr="00FE157C">
        <w:rPr>
          <w:szCs w:val="24"/>
        </w:rPr>
        <w:t xml:space="preserve">Com base nos indicadores identificados, os autores da presente pesquisa os agruparam em dimensões, conforme </w:t>
      </w:r>
      <w:proofErr w:type="gramStart"/>
      <w:r w:rsidRPr="00FE157C">
        <w:rPr>
          <w:szCs w:val="24"/>
        </w:rPr>
        <w:t>visualiza-se</w:t>
      </w:r>
      <w:proofErr w:type="gramEnd"/>
      <w:r w:rsidRPr="00FE157C">
        <w:rPr>
          <w:szCs w:val="24"/>
        </w:rPr>
        <w:t xml:space="preserve"> na Tabela 5.</w:t>
      </w:r>
    </w:p>
    <w:p w:rsidR="0015560A" w:rsidRPr="00FE157C" w:rsidRDefault="0015560A" w:rsidP="00893327">
      <w:pPr>
        <w:pStyle w:val="Legenda"/>
        <w:keepNext/>
        <w:ind w:firstLine="0"/>
        <w:jc w:val="center"/>
        <w:rPr>
          <w:sz w:val="20"/>
        </w:rPr>
      </w:pPr>
      <w:r w:rsidRPr="00FE157C">
        <w:rPr>
          <w:sz w:val="20"/>
        </w:rPr>
        <w:t xml:space="preserve">Tabela </w:t>
      </w:r>
      <w:r w:rsidRPr="00FE157C">
        <w:rPr>
          <w:sz w:val="20"/>
        </w:rPr>
        <w:fldChar w:fldCharType="begin"/>
      </w:r>
      <w:r w:rsidRPr="00FE157C">
        <w:rPr>
          <w:sz w:val="20"/>
        </w:rPr>
        <w:instrText xml:space="preserve"> SEQ Tabela \* ARABIC </w:instrText>
      </w:r>
      <w:r w:rsidRPr="00FE157C">
        <w:rPr>
          <w:sz w:val="20"/>
        </w:rPr>
        <w:fldChar w:fldCharType="separate"/>
      </w:r>
      <w:r w:rsidRPr="00FE157C">
        <w:rPr>
          <w:noProof/>
          <w:sz w:val="20"/>
        </w:rPr>
        <w:t>5</w:t>
      </w:r>
      <w:r w:rsidRPr="00FE157C">
        <w:rPr>
          <w:sz w:val="20"/>
        </w:rPr>
        <w:fldChar w:fldCharType="end"/>
      </w:r>
      <w:r w:rsidRPr="00FE157C">
        <w:rPr>
          <w:sz w:val="20"/>
        </w:rPr>
        <w:t>: Comparativo de Indicadores por Dimensão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20" w:firstRow="1" w:lastRow="0" w:firstColumn="0" w:lastColumn="0" w:noHBand="0" w:noVBand="1"/>
      </w:tblPr>
      <w:tblGrid>
        <w:gridCol w:w="1061"/>
        <w:gridCol w:w="972"/>
        <w:gridCol w:w="716"/>
        <w:gridCol w:w="1372"/>
        <w:gridCol w:w="716"/>
        <w:gridCol w:w="672"/>
        <w:gridCol w:w="716"/>
      </w:tblGrid>
      <w:tr w:rsidR="0015560A" w:rsidRPr="00DC0931" w:rsidTr="008043EF">
        <w:trPr>
          <w:trHeight w:val="255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left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Dimensão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Nacional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Internacional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%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%</w:t>
            </w:r>
          </w:p>
        </w:tc>
      </w:tr>
      <w:tr w:rsidR="0015560A" w:rsidRPr="00DC0931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left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Ensino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27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38%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91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32%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118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33%</w:t>
            </w:r>
          </w:p>
        </w:tc>
      </w:tr>
      <w:tr w:rsidR="0015560A" w:rsidRPr="00DC0931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left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Pesquisa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proofErr w:type="gramStart"/>
            <w:r w:rsidRPr="00DC0931">
              <w:rPr>
                <w:color w:val="000000"/>
                <w:sz w:val="20"/>
                <w:szCs w:val="26"/>
              </w:rPr>
              <w:t>7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10%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16%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15%</w:t>
            </w:r>
          </w:p>
        </w:tc>
      </w:tr>
      <w:tr w:rsidR="0015560A" w:rsidRPr="00DC0931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left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Extensão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proofErr w:type="gramStart"/>
            <w:r w:rsidRPr="00DC0931">
              <w:rPr>
                <w:color w:val="000000"/>
                <w:sz w:val="20"/>
                <w:szCs w:val="26"/>
              </w:rPr>
              <w:t>2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3%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31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11%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33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9%</w:t>
            </w:r>
          </w:p>
        </w:tc>
      </w:tr>
      <w:tr w:rsidR="0015560A" w:rsidRPr="00DC0931" w:rsidTr="008043EF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left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Gestão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49%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115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color w:val="000000"/>
                <w:sz w:val="20"/>
                <w:szCs w:val="26"/>
              </w:rPr>
            </w:pPr>
            <w:r w:rsidRPr="00DC0931">
              <w:rPr>
                <w:color w:val="000000"/>
                <w:sz w:val="20"/>
                <w:szCs w:val="26"/>
              </w:rPr>
              <w:t>41%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150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42%</w:t>
            </w:r>
          </w:p>
        </w:tc>
      </w:tr>
      <w:tr w:rsidR="0015560A" w:rsidRPr="00DC0931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left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 xml:space="preserve">Total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71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100%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283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100%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354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C093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  <w:szCs w:val="26"/>
              </w:rPr>
            </w:pPr>
            <w:r w:rsidRPr="00DC0931">
              <w:rPr>
                <w:b/>
                <w:bCs/>
                <w:color w:val="000000"/>
                <w:sz w:val="20"/>
                <w:szCs w:val="26"/>
              </w:rPr>
              <w:t>100%</w:t>
            </w:r>
          </w:p>
        </w:tc>
      </w:tr>
    </w:tbl>
    <w:p w:rsidR="0015560A" w:rsidRPr="00FE157C" w:rsidRDefault="0015560A" w:rsidP="00E83135">
      <w:pPr>
        <w:pStyle w:val="Legenda"/>
        <w:ind w:firstLine="0"/>
        <w:jc w:val="center"/>
        <w:rPr>
          <w:sz w:val="20"/>
        </w:rPr>
      </w:pPr>
      <w:r w:rsidRPr="00FE157C">
        <w:rPr>
          <w:sz w:val="20"/>
        </w:rPr>
        <w:t>Fonte: Dados da Pesquisa (2016).</w:t>
      </w:r>
    </w:p>
    <w:p w:rsidR="00210850" w:rsidRDefault="00210850" w:rsidP="00FE157C">
      <w:pPr>
        <w:rPr>
          <w:szCs w:val="24"/>
        </w:rPr>
      </w:pPr>
      <w:r w:rsidRPr="00210850">
        <w:rPr>
          <w:szCs w:val="24"/>
        </w:rPr>
        <w:t>Percebeu-se que, na literatura nacional, a dimensão Gestão (49%) foi a que concentrou o maior número de indicadores, seguida pela dimensão Ensino (38%). Considerando as quatro dimensões, diagnóstico similar foi percebido na literatura internacional, a dimensão Gestão concentrou 41% dos indicadores, seguida pela dimensão Ensino, com 32% do total de indicadores.</w:t>
      </w:r>
    </w:p>
    <w:p w:rsidR="0015560A" w:rsidRPr="00FE157C" w:rsidRDefault="0015560A" w:rsidP="00FE157C">
      <w:pPr>
        <w:rPr>
          <w:szCs w:val="24"/>
        </w:rPr>
      </w:pPr>
      <w:r w:rsidRPr="00FE157C">
        <w:rPr>
          <w:szCs w:val="24"/>
        </w:rPr>
        <w:t>A Tabela 6 apresenta os indicadores relacionados à gestão mais utilizados pelos artigos, tanto da literatura nacional como da internacional.</w:t>
      </w:r>
    </w:p>
    <w:p w:rsidR="0015560A" w:rsidRPr="00FE157C" w:rsidRDefault="0015560A" w:rsidP="00FE157C">
      <w:pPr>
        <w:pStyle w:val="Legenda"/>
        <w:keepNext/>
        <w:ind w:firstLine="0"/>
        <w:jc w:val="center"/>
        <w:rPr>
          <w:sz w:val="20"/>
        </w:rPr>
      </w:pPr>
      <w:r w:rsidRPr="00FE157C">
        <w:rPr>
          <w:sz w:val="20"/>
        </w:rPr>
        <w:t xml:space="preserve">Tabela </w:t>
      </w:r>
      <w:r w:rsidRPr="00FE157C">
        <w:rPr>
          <w:sz w:val="20"/>
        </w:rPr>
        <w:fldChar w:fldCharType="begin"/>
      </w:r>
      <w:r w:rsidRPr="00FE157C">
        <w:rPr>
          <w:sz w:val="20"/>
        </w:rPr>
        <w:instrText xml:space="preserve"> SEQ Tabela \* ARABIC </w:instrText>
      </w:r>
      <w:r w:rsidRPr="00FE157C">
        <w:rPr>
          <w:sz w:val="20"/>
        </w:rPr>
        <w:fldChar w:fldCharType="separate"/>
      </w:r>
      <w:r w:rsidRPr="00FE157C">
        <w:rPr>
          <w:noProof/>
          <w:sz w:val="20"/>
        </w:rPr>
        <w:t>6</w:t>
      </w:r>
      <w:r w:rsidRPr="00FE157C">
        <w:rPr>
          <w:sz w:val="20"/>
        </w:rPr>
        <w:fldChar w:fldCharType="end"/>
      </w:r>
      <w:r w:rsidRPr="00FE157C">
        <w:rPr>
          <w:sz w:val="20"/>
        </w:rPr>
        <w:t>: Indicadores mais frequentes - Dimensão Gestão</w:t>
      </w:r>
    </w:p>
    <w:tbl>
      <w:tblPr>
        <w:tblW w:w="4942" w:type="pct"/>
        <w:tblBorders>
          <w:top w:val="single" w:sz="8" w:space="0" w:color="000000"/>
          <w:bottom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342"/>
        <w:gridCol w:w="1909"/>
        <w:gridCol w:w="4258"/>
      </w:tblGrid>
      <w:tr w:rsidR="0015560A" w:rsidRPr="008650D1" w:rsidTr="008043EF">
        <w:trPr>
          <w:trHeight w:val="255"/>
        </w:trPr>
        <w:tc>
          <w:tcPr>
            <w:tcW w:w="175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650D1">
              <w:rPr>
                <w:b/>
                <w:bCs/>
                <w:color w:val="000000"/>
                <w:sz w:val="20"/>
              </w:rPr>
              <w:t>Indicadores mais frequentes</w:t>
            </w:r>
          </w:p>
        </w:tc>
        <w:tc>
          <w:tcPr>
            <w:tcW w:w="100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650D1">
              <w:rPr>
                <w:b/>
                <w:bCs/>
                <w:color w:val="000000"/>
                <w:sz w:val="20"/>
              </w:rPr>
              <w:t>Literatura Nacional</w:t>
            </w:r>
          </w:p>
        </w:tc>
        <w:tc>
          <w:tcPr>
            <w:tcW w:w="223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650D1">
              <w:rPr>
                <w:b/>
                <w:bCs/>
                <w:color w:val="000000"/>
                <w:sz w:val="20"/>
              </w:rPr>
              <w:t>Literatura Internacional</w:t>
            </w:r>
          </w:p>
        </w:tc>
      </w:tr>
      <w:tr w:rsidR="0015560A" w:rsidRPr="008650D1" w:rsidTr="008043EF">
        <w:trPr>
          <w:trHeight w:val="1375"/>
        </w:trPr>
        <w:tc>
          <w:tcPr>
            <w:tcW w:w="1757" w:type="pct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 xml:space="preserve">Infraestrutura de área, instalações, espaços para pesquisa, biblioteca, etc. </w:t>
            </w:r>
          </w:p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(Não Financeiro)</w:t>
            </w:r>
          </w:p>
        </w:tc>
        <w:tc>
          <w:tcPr>
            <w:tcW w:w="1004" w:type="pct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REBELO (2008); ASHLEY; FERREIRA; REIS (2006</w:t>
            </w:r>
            <w:proofErr w:type="gramStart"/>
            <w:r w:rsidRPr="008650D1">
              <w:rPr>
                <w:color w:val="000000"/>
                <w:sz w:val="20"/>
              </w:rPr>
              <w:t>)</w:t>
            </w:r>
            <w:proofErr w:type="gramEnd"/>
          </w:p>
        </w:tc>
        <w:tc>
          <w:tcPr>
            <w:tcW w:w="2239" w:type="pct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ASIF; SEARCY (2014); FRANCESCHINI; TURINA (2013); MITCHELL; RYDER (2013); AZMA (2010); CHEN; WANG; YANG (2009); TAMBI; GHAZALI; YAHYA (2008); UMASHANKAR; DUTTA (2007); PAPENHAUSEN; EINSTEIN (2006</w:t>
            </w:r>
            <w:proofErr w:type="gramStart"/>
            <w:r w:rsidRPr="008650D1">
              <w:rPr>
                <w:color w:val="000000"/>
                <w:sz w:val="20"/>
              </w:rPr>
              <w:t>)</w:t>
            </w:r>
            <w:proofErr w:type="gramEnd"/>
          </w:p>
        </w:tc>
      </w:tr>
      <w:tr w:rsidR="0015560A" w:rsidRPr="008650D1" w:rsidTr="008043EF">
        <w:trPr>
          <w:trHeight w:val="1991"/>
        </w:trPr>
        <w:tc>
          <w:tcPr>
            <w:tcW w:w="1757" w:type="pct"/>
            <w:shd w:val="clear" w:color="auto" w:fill="auto"/>
            <w:hideMark/>
          </w:tcPr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lastRenderedPageBreak/>
              <w:t>Satisfação (de alunos, docentes, colaboradores, da comunidade (empregadores, alunos, pais, etc.), comunidade com programas oferecidos pela universidade, empregadores de acadêmicos e graduados, agências de financiamento com parceiros pesquisa, administradores) (Não Financeiro</w:t>
            </w:r>
            <w:proofErr w:type="gramStart"/>
            <w:r w:rsidRPr="008650D1">
              <w:rPr>
                <w:color w:val="000000"/>
                <w:sz w:val="20"/>
              </w:rPr>
              <w:t>)</w:t>
            </w:r>
            <w:proofErr w:type="gramEnd"/>
          </w:p>
        </w:tc>
        <w:tc>
          <w:tcPr>
            <w:tcW w:w="1004" w:type="pct"/>
            <w:shd w:val="clear" w:color="auto" w:fill="auto"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8650D1">
              <w:rPr>
                <w:color w:val="000000"/>
                <w:sz w:val="20"/>
                <w:lang w:val="en-US"/>
              </w:rPr>
              <w:t xml:space="preserve">LIMA </w:t>
            </w:r>
            <w:r w:rsidRPr="008650D1">
              <w:rPr>
                <w:i/>
                <w:color w:val="000000"/>
                <w:sz w:val="20"/>
                <w:lang w:val="en-US"/>
              </w:rPr>
              <w:t>et al.</w:t>
            </w:r>
            <w:r w:rsidRPr="008650D1">
              <w:rPr>
                <w:color w:val="000000"/>
                <w:sz w:val="20"/>
                <w:lang w:val="en-US"/>
              </w:rPr>
              <w:t xml:space="preserve"> (2009); LEITÃO (1987)</w:t>
            </w:r>
          </w:p>
        </w:tc>
        <w:tc>
          <w:tcPr>
            <w:tcW w:w="2239" w:type="pct"/>
            <w:shd w:val="clear" w:color="auto" w:fill="auto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8650D1">
              <w:rPr>
                <w:color w:val="000000"/>
                <w:sz w:val="20"/>
                <w:lang w:val="en-US"/>
              </w:rPr>
              <w:t>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SEARCY (2014); 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RAOUF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SEARCY (2013); MITCHELL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RYDER (2013); FRANCESCHINI</w:t>
            </w:r>
            <w:r>
              <w:rPr>
                <w:color w:val="000000"/>
                <w:sz w:val="20"/>
                <w:lang w:val="en-US"/>
              </w:rPr>
              <w:t>; TURINA (2013); CHEN;</w:t>
            </w:r>
            <w:r w:rsidRPr="008650D1">
              <w:rPr>
                <w:color w:val="000000"/>
                <w:sz w:val="20"/>
                <w:lang w:val="en-US"/>
              </w:rPr>
              <w:t xml:space="preserve"> WANG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YANG (2009); UMASHANKAR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DUTTA (2007); CHEN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YANG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SHIAU (2006); PAPENHAUSEN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EINSTEIN (2006)</w:t>
            </w:r>
          </w:p>
        </w:tc>
      </w:tr>
      <w:tr w:rsidR="0015560A" w:rsidRPr="008650D1" w:rsidTr="008043EF">
        <w:trPr>
          <w:trHeight w:val="1042"/>
        </w:trPr>
        <w:tc>
          <w:tcPr>
            <w:tcW w:w="1757" w:type="pct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A85423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A85423">
              <w:rPr>
                <w:color w:val="000000"/>
                <w:sz w:val="20"/>
              </w:rPr>
              <w:t>Custo (corrente por aluno; operacional, etc.</w:t>
            </w:r>
            <w:proofErr w:type="gramStart"/>
            <w:r w:rsidRPr="00A85423">
              <w:rPr>
                <w:color w:val="000000"/>
                <w:sz w:val="20"/>
              </w:rPr>
              <w:t>)</w:t>
            </w:r>
            <w:proofErr w:type="gramEnd"/>
          </w:p>
          <w:p w:rsidR="0015560A" w:rsidRPr="00691FE3" w:rsidRDefault="0015560A" w:rsidP="00FE157C">
            <w:pPr>
              <w:ind w:firstLine="0"/>
              <w:jc w:val="left"/>
              <w:rPr>
                <w:color w:val="000000"/>
                <w:sz w:val="20"/>
                <w:lang w:val="en-US"/>
              </w:rPr>
            </w:pPr>
            <w:r w:rsidRPr="00691FE3">
              <w:rPr>
                <w:color w:val="000000"/>
                <w:sz w:val="20"/>
                <w:lang w:val="en-US"/>
              </w:rPr>
              <w:t>(</w:t>
            </w:r>
            <w:proofErr w:type="spellStart"/>
            <w:r w:rsidRPr="00691FE3">
              <w:rPr>
                <w:color w:val="000000"/>
                <w:sz w:val="20"/>
                <w:lang w:val="en-US"/>
              </w:rPr>
              <w:t>Financeiro</w:t>
            </w:r>
            <w:proofErr w:type="spellEnd"/>
            <w:r w:rsidRPr="00691FE3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004" w:type="pct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  <w:r w:rsidRPr="00A85423">
              <w:rPr>
                <w:color w:val="000000"/>
                <w:sz w:val="20"/>
              </w:rPr>
              <w:t xml:space="preserve">MAGALHÃES </w:t>
            </w:r>
            <w:proofErr w:type="gramStart"/>
            <w:r w:rsidRPr="00A85423">
              <w:rPr>
                <w:i/>
                <w:color w:val="000000"/>
                <w:sz w:val="20"/>
              </w:rPr>
              <w:t>et</w:t>
            </w:r>
            <w:proofErr w:type="gramEnd"/>
            <w:r w:rsidRPr="00A85423">
              <w:rPr>
                <w:i/>
                <w:color w:val="000000"/>
                <w:sz w:val="20"/>
              </w:rPr>
              <w:t xml:space="preserve"> al.</w:t>
            </w:r>
            <w:r w:rsidRPr="00A85423">
              <w:rPr>
                <w:color w:val="000000"/>
                <w:sz w:val="20"/>
              </w:rPr>
              <w:t xml:space="preserve"> (2010); SILVA, MORGAN; COSTA (2004); GUTIERREZ (19</w:t>
            </w:r>
            <w:r w:rsidRPr="008650D1">
              <w:rPr>
                <w:color w:val="000000"/>
                <w:sz w:val="20"/>
              </w:rPr>
              <w:t>93); BASTOS (1987)</w:t>
            </w:r>
          </w:p>
        </w:tc>
        <w:tc>
          <w:tcPr>
            <w:tcW w:w="2239" w:type="pct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8650D1">
              <w:rPr>
                <w:color w:val="000000"/>
                <w:sz w:val="20"/>
                <w:lang w:val="en-US"/>
              </w:rPr>
              <w:t>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RAOUF</w:t>
            </w:r>
            <w:r>
              <w:rPr>
                <w:color w:val="000000"/>
                <w:sz w:val="20"/>
                <w:lang w:val="en-US"/>
              </w:rPr>
              <w:t>; SEARCY (2013); FRANCESCHINI; TURINA (2013); CHEN; WANG;</w:t>
            </w:r>
            <w:r w:rsidRPr="008650D1">
              <w:rPr>
                <w:color w:val="000000"/>
                <w:sz w:val="20"/>
                <w:lang w:val="en-US"/>
              </w:rPr>
              <w:t xml:space="preserve"> YANG (200</w:t>
            </w:r>
            <w:r>
              <w:rPr>
                <w:color w:val="000000"/>
                <w:sz w:val="20"/>
                <w:lang w:val="en-US"/>
              </w:rPr>
              <w:t>9); SURYADI (2007); UMASHANKAR;</w:t>
            </w:r>
            <w:r w:rsidRPr="008650D1">
              <w:rPr>
                <w:color w:val="000000"/>
                <w:sz w:val="20"/>
                <w:lang w:val="en-US"/>
              </w:rPr>
              <w:t xml:space="preserve"> DUTTA (2007)</w:t>
            </w:r>
          </w:p>
        </w:tc>
      </w:tr>
      <w:tr w:rsidR="0015560A" w:rsidRPr="008650D1" w:rsidTr="008043EF">
        <w:trPr>
          <w:trHeight w:val="1030"/>
        </w:trPr>
        <w:tc>
          <w:tcPr>
            <w:tcW w:w="1757" w:type="pct"/>
            <w:shd w:val="clear" w:color="auto" w:fill="auto"/>
            <w:hideMark/>
          </w:tcPr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Disponibilidade Financeira</w:t>
            </w:r>
          </w:p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(Financeiro)</w:t>
            </w:r>
          </w:p>
        </w:tc>
        <w:tc>
          <w:tcPr>
            <w:tcW w:w="1004" w:type="pct"/>
            <w:shd w:val="clear" w:color="auto" w:fill="auto"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 xml:space="preserve">FERREIRA </w:t>
            </w:r>
            <w:proofErr w:type="gramStart"/>
            <w:r w:rsidRPr="008650D1">
              <w:rPr>
                <w:i/>
                <w:color w:val="000000"/>
                <w:sz w:val="20"/>
              </w:rPr>
              <w:t>et</w:t>
            </w:r>
            <w:proofErr w:type="gramEnd"/>
            <w:r w:rsidRPr="008650D1">
              <w:rPr>
                <w:i/>
                <w:color w:val="000000"/>
                <w:sz w:val="20"/>
              </w:rPr>
              <w:t xml:space="preserve"> al.</w:t>
            </w:r>
            <w:r w:rsidRPr="008650D1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(2010); VIEIRA;</w:t>
            </w:r>
            <w:r w:rsidRPr="008650D1">
              <w:rPr>
                <w:color w:val="000000"/>
                <w:sz w:val="20"/>
              </w:rPr>
              <w:t xml:space="preserve"> VIEIRA (2003)</w:t>
            </w:r>
          </w:p>
        </w:tc>
        <w:tc>
          <w:tcPr>
            <w:tcW w:w="2239" w:type="pct"/>
            <w:shd w:val="clear" w:color="auto" w:fill="auto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MITCHELL;</w:t>
            </w:r>
            <w:r w:rsidRPr="008650D1">
              <w:rPr>
                <w:color w:val="000000"/>
                <w:sz w:val="20"/>
                <w:lang w:val="en-US"/>
              </w:rPr>
              <w:t xml:space="preserve"> RYDER </w:t>
            </w:r>
            <w:r>
              <w:rPr>
                <w:color w:val="000000"/>
                <w:sz w:val="20"/>
                <w:lang w:val="en-US"/>
              </w:rPr>
              <w:t>(2013); AZMA (2010); CHEN; WANG;</w:t>
            </w:r>
            <w:r w:rsidRPr="008650D1">
              <w:rPr>
                <w:color w:val="000000"/>
                <w:sz w:val="20"/>
                <w:lang w:val="en-US"/>
              </w:rPr>
              <w:t xml:space="preserve"> YANG (2009); CHEN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YANG</w:t>
            </w:r>
            <w:r>
              <w:rPr>
                <w:color w:val="000000"/>
                <w:sz w:val="20"/>
                <w:lang w:val="en-US"/>
              </w:rPr>
              <w:t>; SHIAU (2006); PAPENHAUSEN;</w:t>
            </w:r>
            <w:r w:rsidRPr="008650D1">
              <w:rPr>
                <w:color w:val="000000"/>
                <w:sz w:val="20"/>
                <w:lang w:val="en-US"/>
              </w:rPr>
              <w:t xml:space="preserve"> EINSTEIN (2006)</w:t>
            </w:r>
          </w:p>
        </w:tc>
      </w:tr>
      <w:tr w:rsidR="0015560A" w:rsidRPr="008650D1" w:rsidTr="008043EF">
        <w:trPr>
          <w:trHeight w:val="871"/>
        </w:trPr>
        <w:tc>
          <w:tcPr>
            <w:tcW w:w="1757" w:type="pct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Orçamento e Gestão Orçamentária</w:t>
            </w:r>
          </w:p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(Financeiro)</w:t>
            </w:r>
          </w:p>
        </w:tc>
        <w:tc>
          <w:tcPr>
            <w:tcW w:w="1004" w:type="pct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PIRES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 xml:space="preserve"> ROSA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 xml:space="preserve"> SILVA (2010); LIMA </w:t>
            </w:r>
            <w:proofErr w:type="gramStart"/>
            <w:r w:rsidRPr="008650D1">
              <w:rPr>
                <w:i/>
                <w:color w:val="000000"/>
                <w:sz w:val="20"/>
              </w:rPr>
              <w:t>et</w:t>
            </w:r>
            <w:proofErr w:type="gramEnd"/>
            <w:r w:rsidRPr="008650D1">
              <w:rPr>
                <w:i/>
                <w:color w:val="000000"/>
                <w:sz w:val="20"/>
              </w:rPr>
              <w:t xml:space="preserve"> al.</w:t>
            </w:r>
            <w:r w:rsidRPr="008650D1">
              <w:rPr>
                <w:color w:val="000000"/>
                <w:sz w:val="20"/>
              </w:rPr>
              <w:t xml:space="preserve"> (2009); VIEIRA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 xml:space="preserve"> VIEIRA (2003)</w:t>
            </w:r>
          </w:p>
        </w:tc>
        <w:tc>
          <w:tcPr>
            <w:tcW w:w="2239" w:type="pct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ASIF;</w:t>
            </w:r>
            <w:r w:rsidRPr="008650D1">
              <w:rPr>
                <w:color w:val="000000"/>
                <w:sz w:val="20"/>
                <w:lang w:val="en-US"/>
              </w:rPr>
              <w:t xml:space="preserve"> RAOUF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SEARCY (2013); FRANCESCHINI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TURINA (2013); MITCHELL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RYDER (2013); UMASHANKAR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DUTTA (2007)</w:t>
            </w:r>
          </w:p>
        </w:tc>
      </w:tr>
      <w:tr w:rsidR="0015560A" w:rsidRPr="008650D1" w:rsidTr="008043EF">
        <w:trPr>
          <w:trHeight w:val="1118"/>
        </w:trPr>
        <w:tc>
          <w:tcPr>
            <w:tcW w:w="1757" w:type="pct"/>
            <w:shd w:val="clear" w:color="auto" w:fill="auto"/>
            <w:noWrap/>
            <w:hideMark/>
          </w:tcPr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Receitas (Receitas com alunos, doações, etc.</w:t>
            </w:r>
            <w:proofErr w:type="gramStart"/>
            <w:r w:rsidRPr="008650D1">
              <w:rPr>
                <w:color w:val="000000"/>
                <w:sz w:val="20"/>
              </w:rPr>
              <w:t>)</w:t>
            </w:r>
            <w:proofErr w:type="gramEnd"/>
          </w:p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(Financeiro)</w:t>
            </w:r>
          </w:p>
        </w:tc>
        <w:tc>
          <w:tcPr>
            <w:tcW w:w="1004" w:type="pct"/>
            <w:shd w:val="clear" w:color="auto" w:fill="auto"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239" w:type="pct"/>
            <w:shd w:val="clear" w:color="auto" w:fill="auto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ASIF</w:t>
            </w:r>
            <w:r>
              <w:rPr>
                <w:color w:val="000000"/>
                <w:sz w:val="20"/>
              </w:rPr>
              <w:t>; RAOU; SEARCY (2013); CHEN; WANG;</w:t>
            </w:r>
            <w:r w:rsidRPr="008650D1">
              <w:rPr>
                <w:color w:val="000000"/>
                <w:sz w:val="20"/>
              </w:rPr>
              <w:t xml:space="preserve"> YANG (2009</w:t>
            </w:r>
            <w:r>
              <w:rPr>
                <w:color w:val="000000"/>
                <w:sz w:val="20"/>
              </w:rPr>
              <w:t>); MCDEVITT;</w:t>
            </w:r>
            <w:r w:rsidRPr="008650D1">
              <w:rPr>
                <w:color w:val="000000"/>
                <w:sz w:val="20"/>
              </w:rPr>
              <w:t xml:space="preserve"> GIAPPONI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 xml:space="preserve"> SOLOMON (2008); TAMBI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 xml:space="preserve"> GHAZALI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 xml:space="preserve"> YAHYA (2008); UMASHANKAR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 xml:space="preserve"> DUTTA (2007); PAPENHAUSEN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 xml:space="preserve"> EINSTEIN (2006); CHEN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 xml:space="preserve"> YANG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 xml:space="preserve"> SHIAU (2006</w:t>
            </w:r>
            <w:proofErr w:type="gramStart"/>
            <w:r w:rsidRPr="008650D1">
              <w:rPr>
                <w:color w:val="000000"/>
                <w:sz w:val="20"/>
              </w:rPr>
              <w:t>)</w:t>
            </w:r>
            <w:proofErr w:type="gramEnd"/>
            <w:r w:rsidRPr="008650D1">
              <w:rPr>
                <w:color w:val="000000"/>
                <w:sz w:val="20"/>
              </w:rPr>
              <w:t xml:space="preserve"> </w:t>
            </w:r>
          </w:p>
        </w:tc>
      </w:tr>
      <w:tr w:rsidR="0015560A" w:rsidRPr="00A120BD" w:rsidTr="008043EF">
        <w:trPr>
          <w:trHeight w:val="817"/>
        </w:trPr>
        <w:tc>
          <w:tcPr>
            <w:tcW w:w="1757" w:type="pct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Despesas (com recursos humanos, com alunos, de instalações, administrativas, operacionais</w:t>
            </w:r>
            <w:proofErr w:type="gramStart"/>
            <w:r w:rsidRPr="008650D1">
              <w:rPr>
                <w:color w:val="000000"/>
                <w:sz w:val="20"/>
              </w:rPr>
              <w:t>)</w:t>
            </w:r>
            <w:proofErr w:type="gramEnd"/>
          </w:p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(Financeiro)</w:t>
            </w:r>
          </w:p>
        </w:tc>
        <w:tc>
          <w:tcPr>
            <w:tcW w:w="1004" w:type="pct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 xml:space="preserve">FERREIRA </w:t>
            </w:r>
            <w:proofErr w:type="gramStart"/>
            <w:r w:rsidRPr="008650D1">
              <w:rPr>
                <w:i/>
                <w:color w:val="000000"/>
                <w:sz w:val="20"/>
              </w:rPr>
              <w:t>et</w:t>
            </w:r>
            <w:proofErr w:type="gramEnd"/>
            <w:r w:rsidRPr="008650D1">
              <w:rPr>
                <w:i/>
                <w:color w:val="000000"/>
                <w:sz w:val="20"/>
              </w:rPr>
              <w:t xml:space="preserve"> al.</w:t>
            </w:r>
            <w:r w:rsidRPr="008650D1">
              <w:rPr>
                <w:color w:val="000000"/>
                <w:sz w:val="20"/>
              </w:rPr>
              <w:t xml:space="preserve"> (2010)</w:t>
            </w:r>
          </w:p>
        </w:tc>
        <w:tc>
          <w:tcPr>
            <w:tcW w:w="2239" w:type="pct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A120BD" w:rsidRDefault="0015560A" w:rsidP="00FE157C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A120BD">
              <w:rPr>
                <w:color w:val="000000"/>
                <w:sz w:val="20"/>
                <w:lang w:val="en-US"/>
              </w:rPr>
              <w:t>AZMA (2010); CHEN; WANG; YANG (2009); TAMBI; GHAZALI; YAHYA (2008); CHEN; YANG; SHIAU (2006); PAPENHAUSEN; EINSTEIN (2006)</w:t>
            </w:r>
          </w:p>
        </w:tc>
      </w:tr>
      <w:tr w:rsidR="0015560A" w:rsidRPr="008650D1" w:rsidTr="008043EF">
        <w:trPr>
          <w:trHeight w:val="597"/>
        </w:trPr>
        <w:tc>
          <w:tcPr>
            <w:tcW w:w="1757" w:type="pct"/>
            <w:shd w:val="clear" w:color="auto" w:fill="auto"/>
            <w:hideMark/>
          </w:tcPr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proofErr w:type="spellStart"/>
            <w:r w:rsidRPr="008650D1">
              <w:rPr>
                <w:i/>
                <w:color w:val="000000"/>
                <w:sz w:val="20"/>
              </w:rPr>
              <w:t>Economic</w:t>
            </w:r>
            <w:proofErr w:type="spellEnd"/>
            <w:r w:rsidRPr="008650D1">
              <w:rPr>
                <w:i/>
                <w:color w:val="000000"/>
                <w:sz w:val="20"/>
              </w:rPr>
              <w:t xml:space="preserve"> </w:t>
            </w:r>
            <w:proofErr w:type="spellStart"/>
            <w:r w:rsidRPr="008650D1">
              <w:rPr>
                <w:i/>
                <w:color w:val="000000"/>
                <w:sz w:val="20"/>
              </w:rPr>
              <w:t>Value</w:t>
            </w:r>
            <w:proofErr w:type="spellEnd"/>
            <w:r w:rsidRPr="008650D1">
              <w:rPr>
                <w:i/>
                <w:color w:val="000000"/>
                <w:sz w:val="20"/>
              </w:rPr>
              <w:t xml:space="preserve"> </w:t>
            </w:r>
            <w:proofErr w:type="spellStart"/>
            <w:r w:rsidRPr="008650D1">
              <w:rPr>
                <w:i/>
                <w:color w:val="000000"/>
                <w:sz w:val="20"/>
              </w:rPr>
              <w:t>Added</w:t>
            </w:r>
            <w:proofErr w:type="spellEnd"/>
            <w:r w:rsidRPr="008650D1">
              <w:rPr>
                <w:i/>
                <w:color w:val="000000"/>
                <w:sz w:val="20"/>
              </w:rPr>
              <w:t xml:space="preserve"> (EVA)</w:t>
            </w:r>
            <w:r w:rsidRPr="008650D1">
              <w:rPr>
                <w:color w:val="000000"/>
                <w:sz w:val="20"/>
              </w:rPr>
              <w:t>, Retorno sobre Ativos e Retorno sobre Investimento (ROI) (Financeiro</w:t>
            </w:r>
            <w:proofErr w:type="gramStart"/>
            <w:r w:rsidRPr="008650D1">
              <w:rPr>
                <w:color w:val="000000"/>
                <w:sz w:val="20"/>
              </w:rPr>
              <w:t>)</w:t>
            </w:r>
            <w:proofErr w:type="gramEnd"/>
          </w:p>
        </w:tc>
        <w:tc>
          <w:tcPr>
            <w:tcW w:w="1004" w:type="pct"/>
            <w:shd w:val="clear" w:color="auto" w:fill="auto"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2239" w:type="pct"/>
            <w:shd w:val="clear" w:color="auto" w:fill="auto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8650D1">
              <w:rPr>
                <w:color w:val="000000"/>
                <w:sz w:val="20"/>
                <w:lang w:val="en-US"/>
              </w:rPr>
              <w:t>FRANCESCHINI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TURINA (2013); AZMA (2010); CHEN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WANG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650D1">
              <w:rPr>
                <w:color w:val="000000"/>
                <w:sz w:val="20"/>
                <w:lang w:val="en-US"/>
              </w:rPr>
              <w:t xml:space="preserve"> YANG (2009); CHEN</w:t>
            </w:r>
            <w:r>
              <w:rPr>
                <w:color w:val="000000"/>
                <w:sz w:val="20"/>
                <w:lang w:val="en-US"/>
              </w:rPr>
              <w:t>; YANG;</w:t>
            </w:r>
            <w:r w:rsidRPr="008650D1">
              <w:rPr>
                <w:color w:val="000000"/>
                <w:sz w:val="20"/>
                <w:lang w:val="en-US"/>
              </w:rPr>
              <w:t xml:space="preserve"> SHIAU (2006)</w:t>
            </w:r>
          </w:p>
        </w:tc>
      </w:tr>
      <w:tr w:rsidR="0015560A" w:rsidRPr="008650D1" w:rsidTr="008043EF">
        <w:trPr>
          <w:trHeight w:val="567"/>
        </w:trPr>
        <w:tc>
          <w:tcPr>
            <w:tcW w:w="1757" w:type="pct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Lucratividade e Rentabilidade</w:t>
            </w:r>
          </w:p>
          <w:p w:rsidR="0015560A" w:rsidRPr="008650D1" w:rsidRDefault="0015560A" w:rsidP="00FE157C">
            <w:pPr>
              <w:ind w:firstLine="0"/>
              <w:jc w:val="left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(Financeiro)</w:t>
            </w:r>
          </w:p>
        </w:tc>
        <w:tc>
          <w:tcPr>
            <w:tcW w:w="1004" w:type="pct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 xml:space="preserve">LIMA </w:t>
            </w:r>
            <w:proofErr w:type="gramStart"/>
            <w:r w:rsidRPr="008650D1">
              <w:rPr>
                <w:i/>
                <w:color w:val="000000"/>
                <w:sz w:val="20"/>
              </w:rPr>
              <w:t>et</w:t>
            </w:r>
            <w:proofErr w:type="gramEnd"/>
            <w:r w:rsidRPr="008650D1">
              <w:rPr>
                <w:i/>
                <w:color w:val="000000"/>
                <w:sz w:val="20"/>
              </w:rPr>
              <w:t xml:space="preserve"> al.</w:t>
            </w:r>
            <w:r w:rsidRPr="008650D1">
              <w:rPr>
                <w:color w:val="000000"/>
                <w:sz w:val="20"/>
              </w:rPr>
              <w:t xml:space="preserve"> (2009); VIEIRA</w:t>
            </w:r>
            <w:r>
              <w:rPr>
                <w:color w:val="000000"/>
                <w:sz w:val="20"/>
              </w:rPr>
              <w:t>;</w:t>
            </w:r>
            <w:r w:rsidRPr="008650D1">
              <w:rPr>
                <w:color w:val="000000"/>
                <w:sz w:val="20"/>
              </w:rPr>
              <w:t>VIEIRA (2003)</w:t>
            </w:r>
          </w:p>
        </w:tc>
        <w:tc>
          <w:tcPr>
            <w:tcW w:w="2239" w:type="pct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8650D1" w:rsidRDefault="0015560A" w:rsidP="00FE157C">
            <w:pPr>
              <w:ind w:firstLine="0"/>
              <w:jc w:val="center"/>
              <w:rPr>
                <w:color w:val="000000"/>
                <w:sz w:val="20"/>
              </w:rPr>
            </w:pPr>
            <w:r w:rsidRPr="008650D1">
              <w:rPr>
                <w:color w:val="000000"/>
                <w:sz w:val="20"/>
              </w:rPr>
              <w:t>AZMA (2010)</w:t>
            </w:r>
          </w:p>
        </w:tc>
      </w:tr>
    </w:tbl>
    <w:p w:rsidR="0015560A" w:rsidRPr="00FE157C" w:rsidRDefault="0015560A" w:rsidP="00FE157C">
      <w:pPr>
        <w:pStyle w:val="Legenda"/>
        <w:ind w:firstLine="0"/>
        <w:jc w:val="center"/>
        <w:rPr>
          <w:sz w:val="20"/>
        </w:rPr>
      </w:pPr>
      <w:r w:rsidRPr="00FE157C">
        <w:rPr>
          <w:sz w:val="20"/>
        </w:rPr>
        <w:t>Fonte: Dados da Pesquisa (2016).</w:t>
      </w:r>
    </w:p>
    <w:p w:rsidR="0015560A" w:rsidRPr="00E7462A" w:rsidRDefault="0015560A" w:rsidP="00FE157C">
      <w:pPr>
        <w:rPr>
          <w:szCs w:val="24"/>
        </w:rPr>
      </w:pPr>
      <w:r w:rsidRPr="00E7462A">
        <w:rPr>
          <w:szCs w:val="24"/>
        </w:rPr>
        <w:t xml:space="preserve">A dimensão Gestão concentra os indicadores voltados à gestão operacional, financeira e das atividades de suporte às atividades fins da universidade. Apesar do uso de indicadores não financeiros, os indicadores financeiros (disponibilidade financeira, receitas, custos e despesas, </w:t>
      </w:r>
      <w:r w:rsidRPr="00E7462A">
        <w:rPr>
          <w:szCs w:val="24"/>
        </w:rPr>
        <w:lastRenderedPageBreak/>
        <w:t xml:space="preserve">rentabilidade, lucratividade, retorno sobre os investimentos) se sobressaem. Entretanto, no quesito gestão também são elencados os aspectos não financeiros de satisfação de vários </w:t>
      </w:r>
      <w:r w:rsidRPr="00E7462A">
        <w:rPr>
          <w:i/>
          <w:szCs w:val="24"/>
        </w:rPr>
        <w:t>stakeholders</w:t>
      </w:r>
      <w:r w:rsidRPr="00E7462A">
        <w:rPr>
          <w:szCs w:val="24"/>
        </w:rPr>
        <w:t xml:space="preserve"> da universidade com as atividades desenvolvidas por ela. Ainda, há a disponibilidade de infraestrutura como fator bastante observado pela literatura, que, embora seja aspecto não financeiro, influencia as atividades de todas as dimensões da universidade. </w:t>
      </w:r>
    </w:p>
    <w:p w:rsidR="0015560A" w:rsidRPr="00E7462A" w:rsidRDefault="0015560A" w:rsidP="00FE157C">
      <w:pPr>
        <w:rPr>
          <w:szCs w:val="24"/>
        </w:rPr>
      </w:pPr>
      <w:r w:rsidRPr="00E7462A">
        <w:rPr>
          <w:szCs w:val="24"/>
        </w:rPr>
        <w:t xml:space="preserve">Ao se compararem os indicadores das publicações nacionais e internacionais, constata-se que a maioria se faz presente em ambas. É interessante salientar que as publicações nacionais apresentam mais indicadores para a dimensão Gestão do que as publicações internacionais.  </w:t>
      </w:r>
      <w:r w:rsidRPr="00E7462A">
        <w:rPr>
          <w:color w:val="000000"/>
          <w:szCs w:val="24"/>
        </w:rPr>
        <w:t xml:space="preserve">No entanto, aspectos como receitas, </w:t>
      </w:r>
      <w:proofErr w:type="spellStart"/>
      <w:r w:rsidRPr="00E7462A">
        <w:rPr>
          <w:i/>
          <w:color w:val="000000"/>
          <w:szCs w:val="24"/>
        </w:rPr>
        <w:t>Economic</w:t>
      </w:r>
      <w:proofErr w:type="spellEnd"/>
      <w:r w:rsidRPr="00E7462A">
        <w:rPr>
          <w:i/>
          <w:color w:val="000000"/>
          <w:szCs w:val="24"/>
        </w:rPr>
        <w:t xml:space="preserve"> </w:t>
      </w:r>
      <w:proofErr w:type="spellStart"/>
      <w:r w:rsidRPr="00E7462A">
        <w:rPr>
          <w:i/>
          <w:color w:val="000000"/>
          <w:szCs w:val="24"/>
        </w:rPr>
        <w:t>Value</w:t>
      </w:r>
      <w:proofErr w:type="spellEnd"/>
      <w:r w:rsidRPr="00E7462A">
        <w:rPr>
          <w:i/>
          <w:color w:val="000000"/>
          <w:szCs w:val="24"/>
        </w:rPr>
        <w:t xml:space="preserve"> </w:t>
      </w:r>
      <w:proofErr w:type="spellStart"/>
      <w:r w:rsidRPr="00E7462A">
        <w:rPr>
          <w:i/>
          <w:color w:val="000000"/>
          <w:szCs w:val="24"/>
        </w:rPr>
        <w:t>Added</w:t>
      </w:r>
      <w:proofErr w:type="spellEnd"/>
      <w:r w:rsidRPr="00E7462A">
        <w:rPr>
          <w:color w:val="000000"/>
          <w:szCs w:val="24"/>
        </w:rPr>
        <w:t xml:space="preserve"> (</w:t>
      </w:r>
      <w:r w:rsidRPr="00E7462A">
        <w:rPr>
          <w:i/>
          <w:color w:val="000000"/>
          <w:szCs w:val="24"/>
        </w:rPr>
        <w:t>EVA</w:t>
      </w:r>
      <w:r w:rsidRPr="00E7462A">
        <w:rPr>
          <w:color w:val="000000"/>
          <w:szCs w:val="24"/>
        </w:rPr>
        <w:t>), Retorno sobre Ativos e Retorno sobre Investimento (ROI) não foram observados nos trabalhos nacionais.</w:t>
      </w:r>
      <w:r w:rsidRPr="00E7462A">
        <w:rPr>
          <w:color w:val="FF0000"/>
          <w:szCs w:val="24"/>
        </w:rPr>
        <w:t xml:space="preserve"> </w:t>
      </w:r>
      <w:r w:rsidRPr="00E7462A">
        <w:rPr>
          <w:szCs w:val="24"/>
        </w:rPr>
        <w:t>Aqui, cabe uma indagação: esses aspectos não são importantes para as universidades brasileiras, ou apenas não são explorados nas pesquisas?</w:t>
      </w:r>
    </w:p>
    <w:p w:rsidR="0015560A" w:rsidRPr="0015560A" w:rsidRDefault="0015560A" w:rsidP="00FE157C">
      <w:pPr>
        <w:rPr>
          <w:szCs w:val="24"/>
        </w:rPr>
      </w:pPr>
      <w:r w:rsidRPr="00E7462A">
        <w:rPr>
          <w:szCs w:val="24"/>
        </w:rPr>
        <w:t xml:space="preserve">A dimensão de ensino envolve a mensuração de aspectos relacionados ao dia a dia da sala de aula, incluindo professores e alunos. Os indicadores mais frequentes estão demonstrados na Tabela 7. </w:t>
      </w:r>
    </w:p>
    <w:p w:rsidR="0015560A" w:rsidRPr="00E7462A" w:rsidRDefault="0015560A" w:rsidP="00FE157C">
      <w:pPr>
        <w:pStyle w:val="Legenda"/>
        <w:keepNext/>
        <w:ind w:firstLine="0"/>
        <w:jc w:val="center"/>
        <w:rPr>
          <w:sz w:val="20"/>
        </w:rPr>
      </w:pPr>
      <w:r w:rsidRPr="00E7462A">
        <w:rPr>
          <w:sz w:val="20"/>
        </w:rPr>
        <w:t xml:space="preserve">Tabela </w:t>
      </w:r>
      <w:r w:rsidRPr="00E7462A">
        <w:rPr>
          <w:sz w:val="20"/>
        </w:rPr>
        <w:fldChar w:fldCharType="begin"/>
      </w:r>
      <w:r w:rsidRPr="00E7462A">
        <w:rPr>
          <w:sz w:val="20"/>
        </w:rPr>
        <w:instrText xml:space="preserve"> SEQ Tabela \* ARABIC </w:instrText>
      </w:r>
      <w:r w:rsidRPr="00E7462A">
        <w:rPr>
          <w:sz w:val="20"/>
        </w:rPr>
        <w:fldChar w:fldCharType="separate"/>
      </w:r>
      <w:r w:rsidRPr="00E7462A">
        <w:rPr>
          <w:noProof/>
          <w:sz w:val="20"/>
        </w:rPr>
        <w:t>7</w:t>
      </w:r>
      <w:r w:rsidRPr="00E7462A">
        <w:rPr>
          <w:sz w:val="20"/>
        </w:rPr>
        <w:fldChar w:fldCharType="end"/>
      </w:r>
      <w:r w:rsidRPr="00E7462A">
        <w:rPr>
          <w:sz w:val="20"/>
        </w:rPr>
        <w:t>: Indicadores mais frequentes - Dimensão Ensino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376"/>
        <w:gridCol w:w="2268"/>
        <w:gridCol w:w="4110"/>
      </w:tblGrid>
      <w:tr w:rsidR="0015560A" w:rsidRPr="00512C56" w:rsidTr="00E7462A">
        <w:trPr>
          <w:trHeight w:val="255"/>
          <w:jc w:val="center"/>
        </w:trPr>
        <w:tc>
          <w:tcPr>
            <w:tcW w:w="23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512C56">
              <w:rPr>
                <w:b/>
                <w:bCs/>
                <w:color w:val="000000"/>
                <w:sz w:val="20"/>
              </w:rPr>
              <w:t>Indicadores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512C56">
              <w:rPr>
                <w:b/>
                <w:bCs/>
                <w:color w:val="000000"/>
                <w:sz w:val="20"/>
              </w:rPr>
              <w:t>Literatura Nacional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512C56">
              <w:rPr>
                <w:b/>
                <w:bCs/>
                <w:color w:val="000000"/>
                <w:sz w:val="20"/>
              </w:rPr>
              <w:t>Literatura Internacional</w:t>
            </w:r>
          </w:p>
        </w:tc>
      </w:tr>
      <w:tr w:rsidR="0015560A" w:rsidRPr="00512C56" w:rsidTr="00E7462A">
        <w:trPr>
          <w:trHeight w:val="1346"/>
          <w:jc w:val="center"/>
        </w:trPr>
        <w:tc>
          <w:tcPr>
            <w:tcW w:w="2376" w:type="dxa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 xml:space="preserve">Excelência acadêmica </w:t>
            </w: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(Não Financeiro)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 xml:space="preserve">FERREIRA </w:t>
            </w:r>
            <w:proofErr w:type="gramStart"/>
            <w:r w:rsidRPr="00512C56">
              <w:rPr>
                <w:i/>
                <w:color w:val="000000"/>
                <w:sz w:val="20"/>
              </w:rPr>
              <w:t>et</w:t>
            </w:r>
            <w:proofErr w:type="gramEnd"/>
            <w:r w:rsidRPr="00512C56">
              <w:rPr>
                <w:i/>
                <w:color w:val="000000"/>
                <w:sz w:val="20"/>
              </w:rPr>
              <w:t xml:space="preserve"> al.</w:t>
            </w:r>
            <w:r w:rsidRPr="00512C56">
              <w:rPr>
                <w:color w:val="000000"/>
                <w:sz w:val="20"/>
              </w:rPr>
              <w:t xml:space="preserve"> (2010); ASHLEY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FERREIRA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REIS (2006); LEITÃO (1987)</w:t>
            </w:r>
          </w:p>
        </w:tc>
        <w:tc>
          <w:tcPr>
            <w:tcW w:w="4110" w:type="dxa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6E75F9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ASIF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RAOUF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SEARCY (2013); CHEN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WANG</w:t>
            </w:r>
            <w:r>
              <w:rPr>
                <w:color w:val="000000"/>
                <w:sz w:val="20"/>
              </w:rPr>
              <w:t>; YANG (2009); MCDEVITT;</w:t>
            </w:r>
            <w:r w:rsidRPr="00512C56">
              <w:rPr>
                <w:color w:val="000000"/>
                <w:sz w:val="20"/>
              </w:rPr>
              <w:t xml:space="preserve"> GIAPPONI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SOLOMON (2008); TAMBI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GHAZALI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YAHYA (2008); UMASHANKAR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DUTTA (2007); SURYADI (2007); CHEN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YANG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SHIAU (2006); CULLEN </w:t>
            </w:r>
            <w:proofErr w:type="gramStart"/>
            <w:r w:rsidRPr="00512C56">
              <w:rPr>
                <w:i/>
                <w:color w:val="000000"/>
                <w:sz w:val="20"/>
              </w:rPr>
              <w:t>et</w:t>
            </w:r>
            <w:proofErr w:type="gramEnd"/>
            <w:r w:rsidRPr="00512C56">
              <w:rPr>
                <w:i/>
                <w:color w:val="000000"/>
                <w:sz w:val="20"/>
              </w:rPr>
              <w:t xml:space="preserve"> al.</w:t>
            </w:r>
            <w:r w:rsidRPr="00512C56">
              <w:rPr>
                <w:color w:val="000000"/>
                <w:sz w:val="20"/>
              </w:rPr>
              <w:t xml:space="preserve"> (2003)</w:t>
            </w:r>
          </w:p>
        </w:tc>
      </w:tr>
      <w:tr w:rsidR="0015560A" w:rsidRPr="00512C56" w:rsidTr="00E7462A">
        <w:trPr>
          <w:trHeight w:val="497"/>
          <w:jc w:val="center"/>
        </w:trPr>
        <w:tc>
          <w:tcPr>
            <w:tcW w:w="2376" w:type="dxa"/>
            <w:shd w:val="clear" w:color="auto" w:fill="auto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Qualificação docente</w:t>
            </w: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(Não Financeiro)</w:t>
            </w:r>
          </w:p>
        </w:tc>
        <w:tc>
          <w:tcPr>
            <w:tcW w:w="2268" w:type="dxa"/>
            <w:shd w:val="clear" w:color="auto" w:fill="auto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512C56">
              <w:rPr>
                <w:color w:val="000000"/>
                <w:sz w:val="20"/>
                <w:lang w:val="en-US"/>
              </w:rPr>
              <w:t>PIRES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ROSA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SILVA (2010); LEITÃO (1987)</w:t>
            </w:r>
          </w:p>
        </w:tc>
        <w:tc>
          <w:tcPr>
            <w:tcW w:w="4110" w:type="dxa"/>
            <w:shd w:val="clear" w:color="auto" w:fill="auto"/>
            <w:noWrap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512C56">
              <w:rPr>
                <w:color w:val="000000"/>
                <w:sz w:val="20"/>
                <w:lang w:val="en-US"/>
              </w:rPr>
              <w:t>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SEARCY (2014); 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RAOUF</w:t>
            </w:r>
            <w:r>
              <w:rPr>
                <w:color w:val="000000"/>
                <w:sz w:val="20"/>
                <w:lang w:val="en-US"/>
              </w:rPr>
              <w:t>; SEARCY (2013); CHEN; WANG;</w:t>
            </w:r>
            <w:r w:rsidRPr="00512C56">
              <w:rPr>
                <w:color w:val="000000"/>
                <w:sz w:val="20"/>
                <w:lang w:val="en-US"/>
              </w:rPr>
              <w:t xml:space="preserve"> Y</w:t>
            </w:r>
            <w:r>
              <w:rPr>
                <w:color w:val="000000"/>
                <w:sz w:val="20"/>
                <w:lang w:val="en-US"/>
              </w:rPr>
              <w:t>ANG (2009); UMASHANKAR; DUTTA (2007); PAPENHAUSEN; EINSTEIN (2006); CHEN;</w:t>
            </w:r>
            <w:r w:rsidRPr="00512C56">
              <w:rPr>
                <w:color w:val="000000"/>
                <w:sz w:val="20"/>
                <w:lang w:val="en-US"/>
              </w:rPr>
              <w:t xml:space="preserve"> YANG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SHIAU (2006)</w:t>
            </w:r>
          </w:p>
        </w:tc>
      </w:tr>
      <w:tr w:rsidR="0015560A" w:rsidRPr="00512C56" w:rsidTr="00E7462A">
        <w:trPr>
          <w:trHeight w:val="800"/>
          <w:jc w:val="center"/>
        </w:trPr>
        <w:tc>
          <w:tcPr>
            <w:tcW w:w="2376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 xml:space="preserve">Disponibilidade docente (tempo </w:t>
            </w:r>
            <w:proofErr w:type="gramStart"/>
            <w:r w:rsidRPr="00512C56">
              <w:rPr>
                <w:color w:val="000000"/>
                <w:sz w:val="20"/>
              </w:rPr>
              <w:t>integral, parcial</w:t>
            </w:r>
            <w:proofErr w:type="gramEnd"/>
            <w:r w:rsidRPr="00512C56">
              <w:rPr>
                <w:color w:val="000000"/>
                <w:sz w:val="20"/>
              </w:rPr>
              <w:t xml:space="preserve"> e carga horária)</w:t>
            </w: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(Não Financeiro)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 xml:space="preserve">FERREIRA </w:t>
            </w:r>
            <w:proofErr w:type="gramStart"/>
            <w:r w:rsidRPr="00512C56">
              <w:rPr>
                <w:i/>
                <w:color w:val="000000"/>
                <w:sz w:val="20"/>
              </w:rPr>
              <w:t>et</w:t>
            </w:r>
            <w:proofErr w:type="gramEnd"/>
            <w:r w:rsidRPr="00512C56">
              <w:rPr>
                <w:i/>
                <w:color w:val="000000"/>
                <w:sz w:val="20"/>
              </w:rPr>
              <w:t xml:space="preserve"> al.</w:t>
            </w:r>
            <w:r w:rsidRPr="00512C56">
              <w:rPr>
                <w:color w:val="000000"/>
                <w:sz w:val="20"/>
              </w:rPr>
              <w:t xml:space="preserve"> (2010); PIRES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ROSA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SILVA (2010); ASHLEY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FERREIRA;</w:t>
            </w:r>
            <w:r w:rsidRPr="00512C56">
              <w:rPr>
                <w:color w:val="000000"/>
                <w:sz w:val="20"/>
              </w:rPr>
              <w:t xml:space="preserve"> REIS (2006); LEITÃO (1987)</w:t>
            </w:r>
          </w:p>
        </w:tc>
        <w:tc>
          <w:tcPr>
            <w:tcW w:w="4110" w:type="dxa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512C56">
              <w:rPr>
                <w:color w:val="000000"/>
                <w:sz w:val="20"/>
                <w:lang w:val="en-US"/>
              </w:rPr>
              <w:t>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RAOUF</w:t>
            </w:r>
            <w:r>
              <w:rPr>
                <w:color w:val="000000"/>
                <w:sz w:val="20"/>
                <w:lang w:val="en-US"/>
              </w:rPr>
              <w:t>; SEARCY (2013); FRANCESCHINI;</w:t>
            </w:r>
            <w:r w:rsidRPr="00512C56">
              <w:rPr>
                <w:color w:val="000000"/>
                <w:sz w:val="20"/>
                <w:lang w:val="en-US"/>
              </w:rPr>
              <w:t xml:space="preserve"> TURINA (2013); AZMA (2010); CHEN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WANG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YANG (2009)</w:t>
            </w:r>
          </w:p>
        </w:tc>
      </w:tr>
      <w:tr w:rsidR="0015560A" w:rsidRPr="007551A4" w:rsidTr="00E7462A">
        <w:trPr>
          <w:trHeight w:val="961"/>
          <w:jc w:val="center"/>
        </w:trPr>
        <w:tc>
          <w:tcPr>
            <w:tcW w:w="2376" w:type="dxa"/>
            <w:shd w:val="clear" w:color="auto" w:fill="auto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Alunos matriculados</w:t>
            </w: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(Não Financeiro)</w:t>
            </w:r>
          </w:p>
        </w:tc>
        <w:tc>
          <w:tcPr>
            <w:tcW w:w="2268" w:type="dxa"/>
            <w:shd w:val="clear" w:color="auto" w:fill="auto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ASHLEY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FERREIRA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REIS (2006); LEITÃO (1987</w:t>
            </w:r>
            <w:proofErr w:type="gramStart"/>
            <w:r w:rsidRPr="00512C56">
              <w:rPr>
                <w:color w:val="000000"/>
                <w:sz w:val="20"/>
              </w:rPr>
              <w:t>)</w:t>
            </w:r>
            <w:proofErr w:type="gramEnd"/>
          </w:p>
        </w:tc>
        <w:tc>
          <w:tcPr>
            <w:tcW w:w="4110" w:type="dxa"/>
            <w:shd w:val="clear" w:color="auto" w:fill="auto"/>
            <w:noWrap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512C56">
              <w:rPr>
                <w:color w:val="000000"/>
                <w:sz w:val="20"/>
                <w:lang w:val="en-US"/>
              </w:rPr>
              <w:t>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RAOUF</w:t>
            </w:r>
            <w:r>
              <w:rPr>
                <w:color w:val="000000"/>
                <w:sz w:val="20"/>
                <w:lang w:val="en-US"/>
              </w:rPr>
              <w:t xml:space="preserve">; </w:t>
            </w:r>
            <w:r w:rsidRPr="00512C56">
              <w:rPr>
                <w:color w:val="000000"/>
                <w:sz w:val="20"/>
                <w:lang w:val="en-US"/>
              </w:rPr>
              <w:t>SEARCY (2013); AZMA (2010); UMASHANKAR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DUTTA (2007); CHEN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YANG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SHIAU (2006);</w:t>
            </w:r>
            <w:r w:rsidRPr="007551A4">
              <w:rPr>
                <w:color w:val="000000"/>
                <w:sz w:val="20"/>
                <w:lang w:val="en-US"/>
              </w:rPr>
              <w:t xml:space="preserve"> PAPENHAUSEN; EINSTEIN (2006)</w:t>
            </w:r>
          </w:p>
        </w:tc>
      </w:tr>
      <w:tr w:rsidR="0015560A" w:rsidRPr="00512C56" w:rsidTr="00E7462A">
        <w:trPr>
          <w:trHeight w:val="569"/>
          <w:jc w:val="center"/>
        </w:trPr>
        <w:tc>
          <w:tcPr>
            <w:tcW w:w="2376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Empregabilidade de alunos e egressos</w:t>
            </w: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(Não Financeiro)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4110" w:type="dxa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ASIF;</w:t>
            </w:r>
            <w:r w:rsidRPr="00512C56">
              <w:rPr>
                <w:color w:val="000000"/>
                <w:sz w:val="20"/>
                <w:lang w:val="en-US"/>
              </w:rPr>
              <w:t xml:space="preserve"> SEARCY (2014); ASIF</w:t>
            </w:r>
            <w:r>
              <w:rPr>
                <w:color w:val="000000"/>
                <w:sz w:val="20"/>
                <w:lang w:val="en-US"/>
              </w:rPr>
              <w:t>; RAOUF;</w:t>
            </w:r>
            <w:r w:rsidRPr="00512C56">
              <w:rPr>
                <w:color w:val="000000"/>
                <w:sz w:val="20"/>
                <w:lang w:val="en-US"/>
              </w:rPr>
              <w:t xml:space="preserve"> SEARCY (2013); CHEN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WANG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YANG (2009); TAMBI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GHAZALI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YAHYA (2008); UMASHANKAR</w:t>
            </w:r>
            <w:r>
              <w:rPr>
                <w:color w:val="000000"/>
                <w:sz w:val="20"/>
                <w:lang w:val="en-US"/>
              </w:rPr>
              <w:t xml:space="preserve">; DUTTA (2007); CHEN; </w:t>
            </w:r>
            <w:r>
              <w:rPr>
                <w:color w:val="000000"/>
                <w:sz w:val="20"/>
                <w:lang w:val="en-US"/>
              </w:rPr>
              <w:lastRenderedPageBreak/>
              <w:t>YANG;</w:t>
            </w:r>
            <w:r w:rsidRPr="00512C56">
              <w:rPr>
                <w:color w:val="000000"/>
                <w:sz w:val="20"/>
                <w:lang w:val="en-US"/>
              </w:rPr>
              <w:t xml:space="preserve"> SHIAU (2006);</w:t>
            </w:r>
          </w:p>
        </w:tc>
      </w:tr>
      <w:tr w:rsidR="0015560A" w:rsidRPr="00512C56" w:rsidTr="00E7462A">
        <w:trPr>
          <w:trHeight w:val="477"/>
          <w:jc w:val="center"/>
        </w:trPr>
        <w:tc>
          <w:tcPr>
            <w:tcW w:w="2376" w:type="dxa"/>
            <w:shd w:val="clear" w:color="auto" w:fill="auto"/>
            <w:noWrap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lastRenderedPageBreak/>
              <w:t>Taxa de conclusão de curso</w:t>
            </w: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(Não Financeiro)</w:t>
            </w:r>
          </w:p>
        </w:tc>
        <w:tc>
          <w:tcPr>
            <w:tcW w:w="2268" w:type="dxa"/>
            <w:shd w:val="clear" w:color="auto" w:fill="auto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512C56">
              <w:rPr>
                <w:color w:val="000000"/>
                <w:sz w:val="20"/>
                <w:lang w:val="en-US"/>
              </w:rPr>
              <w:t>LEITÃO (1987)</w:t>
            </w:r>
          </w:p>
        </w:tc>
        <w:tc>
          <w:tcPr>
            <w:tcW w:w="4110" w:type="dxa"/>
            <w:shd w:val="clear" w:color="auto" w:fill="auto"/>
            <w:noWrap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ASIF; RAOUF;</w:t>
            </w:r>
            <w:r w:rsidRPr="00512C56">
              <w:rPr>
                <w:color w:val="000000"/>
                <w:sz w:val="20"/>
                <w:lang w:val="en-US"/>
              </w:rPr>
              <w:t xml:space="preserve"> SEARCY </w:t>
            </w:r>
            <w:r>
              <w:rPr>
                <w:color w:val="000000"/>
                <w:sz w:val="20"/>
                <w:lang w:val="en-US"/>
              </w:rPr>
              <w:t>(2013); AZMA (2010); CHEN; WANG;</w:t>
            </w:r>
            <w:r w:rsidRPr="00512C56">
              <w:rPr>
                <w:color w:val="000000"/>
                <w:sz w:val="20"/>
                <w:lang w:val="en-US"/>
              </w:rPr>
              <w:t xml:space="preserve"> YANG (2009)</w:t>
            </w:r>
          </w:p>
        </w:tc>
      </w:tr>
      <w:tr w:rsidR="0015560A" w:rsidRPr="00512C56" w:rsidTr="00E7462A">
        <w:trPr>
          <w:trHeight w:val="415"/>
          <w:jc w:val="center"/>
        </w:trPr>
        <w:tc>
          <w:tcPr>
            <w:tcW w:w="2376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Relação docente/aluno</w:t>
            </w: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(Não Financeiro)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512C56">
              <w:rPr>
                <w:color w:val="000000"/>
                <w:sz w:val="20"/>
                <w:lang w:val="en-US"/>
              </w:rPr>
              <w:t>LEITÃO (1987)</w:t>
            </w:r>
          </w:p>
        </w:tc>
        <w:tc>
          <w:tcPr>
            <w:tcW w:w="4110" w:type="dxa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CHEN;</w:t>
            </w:r>
            <w:r w:rsidRPr="00512C56">
              <w:rPr>
                <w:color w:val="000000"/>
                <w:sz w:val="20"/>
                <w:lang w:val="en-US"/>
              </w:rPr>
              <w:t xml:space="preserve"> WANG</w:t>
            </w:r>
            <w:r>
              <w:rPr>
                <w:color w:val="000000"/>
                <w:sz w:val="20"/>
                <w:lang w:val="en-US"/>
              </w:rPr>
              <w:t>; YANG (2009); UMASHANKAR;</w:t>
            </w:r>
            <w:r w:rsidRPr="00512C56">
              <w:rPr>
                <w:color w:val="000000"/>
                <w:sz w:val="20"/>
                <w:lang w:val="en-US"/>
              </w:rPr>
              <w:t xml:space="preserve"> DUTTA (2007)</w:t>
            </w:r>
          </w:p>
        </w:tc>
      </w:tr>
      <w:tr w:rsidR="0015560A" w:rsidRPr="00512C56" w:rsidTr="00E7462A">
        <w:trPr>
          <w:trHeight w:val="435"/>
          <w:jc w:val="center"/>
        </w:trPr>
        <w:tc>
          <w:tcPr>
            <w:tcW w:w="2376" w:type="dxa"/>
            <w:shd w:val="clear" w:color="auto" w:fill="auto"/>
            <w:noWrap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Bolsas acadêmicas a alunos e docentes</w:t>
            </w: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(Não Financeiro)</w:t>
            </w:r>
          </w:p>
        </w:tc>
        <w:tc>
          <w:tcPr>
            <w:tcW w:w="2268" w:type="dxa"/>
            <w:shd w:val="clear" w:color="auto" w:fill="auto"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ASIF; RAOUF;</w:t>
            </w:r>
            <w:r w:rsidRPr="00512C56">
              <w:rPr>
                <w:color w:val="000000"/>
                <w:sz w:val="20"/>
              </w:rPr>
              <w:t xml:space="preserve"> SEARCY (2013); MCDEVITT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GIAPPONI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SOLOMON (2008); TAMBI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GHAZALI</w:t>
            </w:r>
            <w:r>
              <w:rPr>
                <w:color w:val="000000"/>
                <w:sz w:val="20"/>
              </w:rPr>
              <w:t>;</w:t>
            </w:r>
            <w:r w:rsidRPr="00512C56">
              <w:rPr>
                <w:color w:val="000000"/>
                <w:sz w:val="20"/>
              </w:rPr>
              <w:t xml:space="preserve"> YAHYA (2008</w:t>
            </w:r>
            <w:proofErr w:type="gramStart"/>
            <w:r w:rsidRPr="00512C56">
              <w:rPr>
                <w:color w:val="000000"/>
                <w:sz w:val="20"/>
              </w:rPr>
              <w:t>)</w:t>
            </w:r>
            <w:proofErr w:type="gramEnd"/>
          </w:p>
        </w:tc>
      </w:tr>
      <w:tr w:rsidR="0015560A" w:rsidRPr="00512C56" w:rsidTr="00E7462A">
        <w:trPr>
          <w:trHeight w:val="631"/>
          <w:jc w:val="center"/>
        </w:trPr>
        <w:tc>
          <w:tcPr>
            <w:tcW w:w="2376" w:type="dxa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Reputação acadêmica</w:t>
            </w:r>
          </w:p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(Não Financeiro)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C0C0C0"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4110" w:type="dxa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512C56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CHEN; WANG; YANG (2009); TAMBI; GHAZALI; YAHYA (2008); CHEN;</w:t>
            </w:r>
            <w:r w:rsidRPr="00512C56">
              <w:rPr>
                <w:color w:val="000000"/>
                <w:sz w:val="20"/>
                <w:lang w:val="en-US"/>
              </w:rPr>
              <w:t xml:space="preserve"> YANG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512C56">
              <w:rPr>
                <w:color w:val="000000"/>
                <w:sz w:val="20"/>
                <w:lang w:val="en-US"/>
              </w:rPr>
              <w:t xml:space="preserve"> SHIAU (2006)</w:t>
            </w:r>
          </w:p>
        </w:tc>
      </w:tr>
      <w:tr w:rsidR="0015560A" w:rsidRPr="00512C56" w:rsidTr="00E7462A">
        <w:trPr>
          <w:trHeight w:val="510"/>
          <w:jc w:val="center"/>
        </w:trPr>
        <w:tc>
          <w:tcPr>
            <w:tcW w:w="2376" w:type="dxa"/>
            <w:shd w:val="clear" w:color="auto" w:fill="auto"/>
            <w:hideMark/>
          </w:tcPr>
          <w:p w:rsidR="0015560A" w:rsidRPr="00512C56" w:rsidRDefault="0015560A" w:rsidP="00E7462A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Aluno por classe</w:t>
            </w:r>
          </w:p>
          <w:p w:rsidR="0015560A" w:rsidRPr="00512C56" w:rsidRDefault="0015560A" w:rsidP="00E7462A">
            <w:pPr>
              <w:ind w:firstLine="0"/>
              <w:jc w:val="center"/>
              <w:rPr>
                <w:color w:val="000000"/>
                <w:sz w:val="20"/>
              </w:rPr>
            </w:pPr>
            <w:r w:rsidRPr="00512C56">
              <w:rPr>
                <w:color w:val="000000"/>
                <w:sz w:val="20"/>
              </w:rPr>
              <w:t>(Não Financeiro)</w:t>
            </w:r>
          </w:p>
        </w:tc>
        <w:tc>
          <w:tcPr>
            <w:tcW w:w="2268" w:type="dxa"/>
            <w:shd w:val="clear" w:color="auto" w:fill="auto"/>
          </w:tcPr>
          <w:p w:rsidR="0015560A" w:rsidRPr="00512C56" w:rsidRDefault="0015560A" w:rsidP="00E7462A">
            <w:pPr>
              <w:ind w:firstLine="0"/>
              <w:jc w:val="center"/>
              <w:rPr>
                <w:color w:val="000000"/>
                <w:sz w:val="20"/>
              </w:rPr>
            </w:pPr>
          </w:p>
        </w:tc>
        <w:tc>
          <w:tcPr>
            <w:tcW w:w="4110" w:type="dxa"/>
            <w:shd w:val="clear" w:color="auto" w:fill="auto"/>
            <w:noWrap/>
          </w:tcPr>
          <w:p w:rsidR="0015560A" w:rsidRPr="00512C56" w:rsidRDefault="0015560A" w:rsidP="00E7462A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512C56">
              <w:rPr>
                <w:color w:val="000000"/>
                <w:sz w:val="20"/>
                <w:lang w:val="en-US"/>
              </w:rPr>
              <w:t>FRANCESCHINI</w:t>
            </w:r>
            <w:r>
              <w:rPr>
                <w:color w:val="000000"/>
                <w:sz w:val="20"/>
                <w:lang w:val="en-US"/>
              </w:rPr>
              <w:t>; TURINA (2013); CHEN; WANG;</w:t>
            </w:r>
            <w:r w:rsidRPr="00512C56">
              <w:rPr>
                <w:color w:val="000000"/>
                <w:sz w:val="20"/>
                <w:lang w:val="en-US"/>
              </w:rPr>
              <w:t xml:space="preserve"> YANG (2009)</w:t>
            </w:r>
          </w:p>
        </w:tc>
      </w:tr>
    </w:tbl>
    <w:p w:rsidR="0015560A" w:rsidRPr="00E7462A" w:rsidRDefault="0015560A" w:rsidP="00E7462A">
      <w:pPr>
        <w:pStyle w:val="Legenda"/>
        <w:ind w:firstLine="0"/>
        <w:jc w:val="center"/>
        <w:rPr>
          <w:sz w:val="20"/>
        </w:rPr>
      </w:pPr>
      <w:r w:rsidRPr="00E7462A">
        <w:rPr>
          <w:sz w:val="20"/>
        </w:rPr>
        <w:t>Fonte: Dados da Pesquisa (2016).</w:t>
      </w:r>
    </w:p>
    <w:p w:rsidR="0015560A" w:rsidRPr="00C81DC4" w:rsidRDefault="0015560A" w:rsidP="00E7462A">
      <w:pPr>
        <w:rPr>
          <w:szCs w:val="24"/>
        </w:rPr>
      </w:pPr>
      <w:r w:rsidRPr="00C81DC4">
        <w:rPr>
          <w:szCs w:val="24"/>
        </w:rPr>
        <w:t xml:space="preserve">Contrariando a dimensão Gestão, </w:t>
      </w:r>
      <w:proofErr w:type="gramStart"/>
      <w:r w:rsidRPr="00C81DC4">
        <w:rPr>
          <w:szCs w:val="24"/>
        </w:rPr>
        <w:t>os indicadores da dimensão Ensino</w:t>
      </w:r>
      <w:proofErr w:type="gramEnd"/>
      <w:r w:rsidRPr="00C81DC4">
        <w:rPr>
          <w:szCs w:val="24"/>
        </w:rPr>
        <w:t xml:space="preserve"> mais lembrados são os aspectos não financeiros tanto de disponibilidade de professor, bolsas acadêmicas e alunos matriculados. Em maior número, aspectos relacionados aos resultados obtidos pela ação acadêmica da universidade, seja pela taxa de conclusão de cursos, </w:t>
      </w:r>
      <w:proofErr w:type="gramStart"/>
      <w:r w:rsidRPr="00C81DC4">
        <w:rPr>
          <w:szCs w:val="24"/>
        </w:rPr>
        <w:t>seja</w:t>
      </w:r>
      <w:proofErr w:type="gramEnd"/>
      <w:r w:rsidRPr="00C81DC4">
        <w:rPr>
          <w:szCs w:val="24"/>
        </w:rPr>
        <w:t xml:space="preserve"> pela qualidade agregada ao ensino, proporcionada por professores mais bem qualificados. Outros aspectos também mencionados são a excelência acadêmica e a reputação da universidade que, na opinião dos autores deste trabalho, embora sejam importantes, dificilmente se consegue medir com um único indicador.</w:t>
      </w:r>
    </w:p>
    <w:p w:rsidR="0015560A" w:rsidRPr="00C81DC4" w:rsidRDefault="0015560A" w:rsidP="00E7462A">
      <w:pPr>
        <w:rPr>
          <w:szCs w:val="24"/>
        </w:rPr>
      </w:pPr>
      <w:r w:rsidRPr="00C81DC4">
        <w:rPr>
          <w:szCs w:val="24"/>
        </w:rPr>
        <w:t>Comparando as duas literaturas, percebe-se que aspectos relacionados à concessão de bolsas a alunos, quantidade de alunos por classe e reputação acadêmica não são explorados na literatura nacional. Acreditamos que a cultura de cada país acaba interferindo na formação da universidade e nas prioridades elencadas por elas na hora da avaliação da gestão.</w:t>
      </w:r>
    </w:p>
    <w:p w:rsidR="0015560A" w:rsidRPr="00C81DC4" w:rsidRDefault="0015560A" w:rsidP="00E7462A">
      <w:pPr>
        <w:rPr>
          <w:szCs w:val="24"/>
        </w:rPr>
      </w:pPr>
      <w:r w:rsidRPr="00C81DC4">
        <w:rPr>
          <w:szCs w:val="24"/>
        </w:rPr>
        <w:t>A Tabela 8 apresenta os indicadores mais utilizados para mensuração de aspectos da dimensão Extensão.</w:t>
      </w:r>
    </w:p>
    <w:p w:rsidR="0015560A" w:rsidRPr="00C81DC4" w:rsidRDefault="0015560A" w:rsidP="0015560A">
      <w:pPr>
        <w:pStyle w:val="Legenda"/>
        <w:keepNext/>
        <w:ind w:firstLine="0"/>
        <w:jc w:val="center"/>
        <w:rPr>
          <w:sz w:val="20"/>
        </w:rPr>
      </w:pPr>
      <w:r w:rsidRPr="00C81DC4">
        <w:rPr>
          <w:sz w:val="20"/>
        </w:rPr>
        <w:t xml:space="preserve">Tabela </w:t>
      </w:r>
      <w:r w:rsidRPr="00C81DC4">
        <w:rPr>
          <w:sz w:val="20"/>
        </w:rPr>
        <w:fldChar w:fldCharType="begin"/>
      </w:r>
      <w:r w:rsidRPr="00C81DC4">
        <w:rPr>
          <w:sz w:val="20"/>
        </w:rPr>
        <w:instrText xml:space="preserve"> SEQ Tabela \* ARABIC </w:instrText>
      </w:r>
      <w:r w:rsidRPr="00C81DC4">
        <w:rPr>
          <w:sz w:val="20"/>
        </w:rPr>
        <w:fldChar w:fldCharType="separate"/>
      </w:r>
      <w:r w:rsidRPr="00C81DC4">
        <w:rPr>
          <w:noProof/>
          <w:sz w:val="20"/>
        </w:rPr>
        <w:t>8</w:t>
      </w:r>
      <w:r w:rsidRPr="00C81DC4">
        <w:rPr>
          <w:sz w:val="20"/>
        </w:rPr>
        <w:fldChar w:fldCharType="end"/>
      </w:r>
      <w:r w:rsidRPr="00C81DC4">
        <w:rPr>
          <w:sz w:val="20"/>
        </w:rPr>
        <w:t>: Indicadores mais frequentes - Dimensão Extensão</w:t>
      </w:r>
    </w:p>
    <w:tbl>
      <w:tblPr>
        <w:tblW w:w="4942" w:type="pct"/>
        <w:tblBorders>
          <w:top w:val="single" w:sz="8" w:space="0" w:color="000000"/>
          <w:bottom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332"/>
        <w:gridCol w:w="1628"/>
        <w:gridCol w:w="4549"/>
      </w:tblGrid>
      <w:tr w:rsidR="0015560A" w:rsidRPr="008B1008" w:rsidTr="008043EF">
        <w:trPr>
          <w:trHeight w:val="255"/>
        </w:trPr>
        <w:tc>
          <w:tcPr>
            <w:tcW w:w="1752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8B1008" w:rsidRDefault="0015560A" w:rsidP="008043EF">
            <w:pPr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8B1008">
              <w:rPr>
                <w:b/>
                <w:bCs/>
                <w:color w:val="000000"/>
                <w:sz w:val="20"/>
              </w:rPr>
              <w:t>Indicadores mais frequentes</w:t>
            </w:r>
          </w:p>
        </w:tc>
        <w:tc>
          <w:tcPr>
            <w:tcW w:w="85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8B1008" w:rsidRDefault="0015560A" w:rsidP="008043EF">
            <w:pPr>
              <w:ind w:right="175" w:hanging="96"/>
              <w:jc w:val="center"/>
              <w:rPr>
                <w:b/>
                <w:bCs/>
                <w:color w:val="000000"/>
                <w:sz w:val="20"/>
              </w:rPr>
            </w:pPr>
            <w:r w:rsidRPr="008B1008">
              <w:rPr>
                <w:b/>
                <w:bCs/>
                <w:color w:val="000000"/>
                <w:sz w:val="20"/>
              </w:rPr>
              <w:t>Literatura Nacional</w:t>
            </w:r>
          </w:p>
        </w:tc>
        <w:tc>
          <w:tcPr>
            <w:tcW w:w="239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8B1008" w:rsidRDefault="0015560A" w:rsidP="008043EF">
            <w:pPr>
              <w:ind w:left="-250" w:firstLine="0"/>
              <w:jc w:val="center"/>
              <w:rPr>
                <w:b/>
                <w:bCs/>
                <w:color w:val="000000"/>
                <w:sz w:val="20"/>
              </w:rPr>
            </w:pPr>
            <w:r w:rsidRPr="008B1008">
              <w:rPr>
                <w:b/>
                <w:bCs/>
                <w:color w:val="000000"/>
                <w:sz w:val="20"/>
              </w:rPr>
              <w:t>Literatura Internacional</w:t>
            </w:r>
          </w:p>
        </w:tc>
      </w:tr>
      <w:tr w:rsidR="0015560A" w:rsidRPr="008B1008" w:rsidTr="008043EF">
        <w:trPr>
          <w:trHeight w:val="1226"/>
        </w:trPr>
        <w:tc>
          <w:tcPr>
            <w:tcW w:w="1752" w:type="pct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8B1008" w:rsidRDefault="0015560A" w:rsidP="008043EF">
            <w:pPr>
              <w:ind w:firstLine="0"/>
              <w:jc w:val="left"/>
              <w:rPr>
                <w:color w:val="000000"/>
                <w:sz w:val="20"/>
              </w:rPr>
            </w:pPr>
            <w:r w:rsidRPr="008B1008">
              <w:rPr>
                <w:color w:val="000000"/>
                <w:sz w:val="20"/>
              </w:rPr>
              <w:t>Integração com a comunidade: participação em eventos, atividades caritativas, assistência, etc.</w:t>
            </w:r>
          </w:p>
          <w:p w:rsidR="0015560A" w:rsidRPr="008B1008" w:rsidRDefault="0015560A" w:rsidP="008043EF">
            <w:pPr>
              <w:ind w:firstLine="0"/>
              <w:jc w:val="left"/>
              <w:rPr>
                <w:color w:val="000000"/>
                <w:sz w:val="20"/>
              </w:rPr>
            </w:pPr>
            <w:r w:rsidRPr="008B1008">
              <w:rPr>
                <w:color w:val="000000"/>
                <w:sz w:val="20"/>
              </w:rPr>
              <w:t>(Não Financeiro)</w:t>
            </w:r>
          </w:p>
        </w:tc>
        <w:tc>
          <w:tcPr>
            <w:tcW w:w="856" w:type="pct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8B1008" w:rsidRDefault="0015560A" w:rsidP="008043EF">
            <w:pPr>
              <w:ind w:left="-238" w:firstLine="0"/>
              <w:jc w:val="center"/>
              <w:rPr>
                <w:color w:val="000000"/>
                <w:sz w:val="20"/>
                <w:lang w:val="en-US"/>
              </w:rPr>
            </w:pPr>
            <w:r w:rsidRPr="008B1008">
              <w:rPr>
                <w:color w:val="000000"/>
                <w:sz w:val="20"/>
                <w:lang w:val="en-US"/>
              </w:rPr>
              <w:t>LEITÃO (1987)</w:t>
            </w:r>
          </w:p>
        </w:tc>
        <w:tc>
          <w:tcPr>
            <w:tcW w:w="2393" w:type="pct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8B1008" w:rsidRDefault="0015560A" w:rsidP="00C81DC4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ASIF;</w:t>
            </w:r>
            <w:r w:rsidRPr="008B1008">
              <w:rPr>
                <w:color w:val="000000"/>
                <w:sz w:val="20"/>
                <w:lang w:val="en-US"/>
              </w:rPr>
              <w:t xml:space="preserve"> SEARCY (2014); 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B1008">
              <w:rPr>
                <w:color w:val="000000"/>
                <w:sz w:val="20"/>
                <w:lang w:val="en-US"/>
              </w:rPr>
              <w:t xml:space="preserve"> RAOUF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B1008">
              <w:rPr>
                <w:color w:val="000000"/>
                <w:sz w:val="20"/>
                <w:lang w:val="en-US"/>
              </w:rPr>
              <w:t xml:space="preserve"> SEARCY (2013); AZMA (2010); CHEN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B1008">
              <w:rPr>
                <w:color w:val="000000"/>
                <w:sz w:val="20"/>
                <w:lang w:val="en-US"/>
              </w:rPr>
              <w:t xml:space="preserve"> WANG</w:t>
            </w:r>
            <w:r>
              <w:rPr>
                <w:color w:val="000000"/>
                <w:sz w:val="20"/>
                <w:lang w:val="en-US"/>
              </w:rPr>
              <w:t>; YANG (2009); UMASHANKAR; DUTTA (2007); CHEN; YANG;</w:t>
            </w:r>
            <w:r w:rsidRPr="008B1008">
              <w:rPr>
                <w:color w:val="000000"/>
                <w:sz w:val="20"/>
                <w:lang w:val="en-US"/>
              </w:rPr>
              <w:t xml:space="preserve"> SHIAU (2006);</w:t>
            </w:r>
          </w:p>
        </w:tc>
      </w:tr>
      <w:tr w:rsidR="0015560A" w:rsidRPr="008B1008" w:rsidTr="008043EF">
        <w:trPr>
          <w:trHeight w:val="703"/>
        </w:trPr>
        <w:tc>
          <w:tcPr>
            <w:tcW w:w="1752" w:type="pct"/>
            <w:shd w:val="clear" w:color="auto" w:fill="auto"/>
            <w:hideMark/>
          </w:tcPr>
          <w:p w:rsidR="0015560A" w:rsidRPr="008B1008" w:rsidRDefault="0015560A" w:rsidP="008043EF">
            <w:pPr>
              <w:ind w:firstLine="0"/>
              <w:jc w:val="left"/>
              <w:rPr>
                <w:color w:val="000000"/>
                <w:sz w:val="20"/>
              </w:rPr>
            </w:pPr>
            <w:r w:rsidRPr="008B1008">
              <w:rPr>
                <w:color w:val="000000"/>
                <w:sz w:val="20"/>
              </w:rPr>
              <w:t>Patentes geradas e introdução de novos produtos e/ou serviços</w:t>
            </w:r>
          </w:p>
          <w:p w:rsidR="0015560A" w:rsidRPr="008B1008" w:rsidRDefault="0015560A" w:rsidP="008043EF">
            <w:pPr>
              <w:ind w:firstLine="0"/>
              <w:jc w:val="left"/>
              <w:rPr>
                <w:color w:val="000000"/>
                <w:sz w:val="20"/>
              </w:rPr>
            </w:pPr>
            <w:r w:rsidRPr="008B1008">
              <w:rPr>
                <w:color w:val="000000"/>
                <w:sz w:val="20"/>
              </w:rPr>
              <w:t>(Não Financeiro)</w:t>
            </w:r>
          </w:p>
        </w:tc>
        <w:tc>
          <w:tcPr>
            <w:tcW w:w="856" w:type="pct"/>
            <w:shd w:val="clear" w:color="auto" w:fill="auto"/>
            <w:hideMark/>
          </w:tcPr>
          <w:p w:rsidR="0015560A" w:rsidRPr="008B1008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2393" w:type="pct"/>
            <w:shd w:val="clear" w:color="auto" w:fill="auto"/>
            <w:noWrap/>
          </w:tcPr>
          <w:p w:rsidR="0015560A" w:rsidRPr="008B1008" w:rsidRDefault="0015560A" w:rsidP="008043EF">
            <w:pPr>
              <w:ind w:left="32" w:firstLine="0"/>
              <w:jc w:val="center"/>
              <w:rPr>
                <w:color w:val="000000"/>
                <w:sz w:val="20"/>
                <w:lang w:val="en-US"/>
              </w:rPr>
            </w:pPr>
            <w:r w:rsidRPr="008B1008">
              <w:rPr>
                <w:color w:val="000000"/>
                <w:sz w:val="20"/>
                <w:lang w:val="en-US"/>
              </w:rPr>
              <w:t>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B1008">
              <w:rPr>
                <w:color w:val="000000"/>
                <w:sz w:val="20"/>
                <w:lang w:val="en-US"/>
              </w:rPr>
              <w:t xml:space="preserve"> RAOUF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B1008">
              <w:rPr>
                <w:color w:val="000000"/>
                <w:sz w:val="20"/>
                <w:lang w:val="en-US"/>
              </w:rPr>
              <w:t xml:space="preserve"> SEARCY (2013); AZMA (201</w:t>
            </w:r>
            <w:r>
              <w:rPr>
                <w:color w:val="000000"/>
                <w:sz w:val="20"/>
                <w:lang w:val="en-US"/>
              </w:rPr>
              <w:t>0); UMASHANKAR;</w:t>
            </w:r>
            <w:r w:rsidRPr="008B1008">
              <w:rPr>
                <w:color w:val="000000"/>
                <w:sz w:val="20"/>
                <w:lang w:val="en-US"/>
              </w:rPr>
              <w:t xml:space="preserve"> DUTTA (2007); SURYADI (2007); CHEN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B1008">
              <w:rPr>
                <w:color w:val="000000"/>
                <w:sz w:val="20"/>
                <w:lang w:val="en-US"/>
              </w:rPr>
              <w:t xml:space="preserve"> YANG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8B1008">
              <w:rPr>
                <w:color w:val="000000"/>
                <w:sz w:val="20"/>
                <w:lang w:val="en-US"/>
              </w:rPr>
              <w:t xml:space="preserve"> SHIAU (2006)</w:t>
            </w:r>
          </w:p>
        </w:tc>
      </w:tr>
    </w:tbl>
    <w:p w:rsidR="0015560A" w:rsidRPr="00C81DC4" w:rsidRDefault="0015560A" w:rsidP="00C81DC4">
      <w:pPr>
        <w:pStyle w:val="Legenda"/>
        <w:ind w:firstLine="0"/>
        <w:jc w:val="center"/>
        <w:rPr>
          <w:sz w:val="20"/>
        </w:rPr>
      </w:pPr>
      <w:r w:rsidRPr="00C81DC4">
        <w:rPr>
          <w:sz w:val="20"/>
        </w:rPr>
        <w:t>Fonte: Dados da Pesquisa (2016).</w:t>
      </w:r>
    </w:p>
    <w:p w:rsidR="0015560A" w:rsidRPr="00C81DC4" w:rsidRDefault="0015560A" w:rsidP="00C81DC4">
      <w:pPr>
        <w:rPr>
          <w:szCs w:val="24"/>
        </w:rPr>
      </w:pPr>
      <w:r w:rsidRPr="00C81DC4">
        <w:rPr>
          <w:szCs w:val="24"/>
        </w:rPr>
        <w:lastRenderedPageBreak/>
        <w:t xml:space="preserve">A dimensão Extensão é um fator também importante, pois engloba as atividades de inserção e interação com a comunidade na qual as universidades estão inseridas. Nesse aspecto, também foi encontrada a preocupação de gerar patentes e novos serviços que se proponham a atender demandas da comunidade local. Contudo, observa-se que os trabalhos nacionais pouco se preocupam com essa dimensão. Como apontado por </w:t>
      </w:r>
      <w:proofErr w:type="spellStart"/>
      <w:r w:rsidRPr="00C81DC4">
        <w:rPr>
          <w:szCs w:val="24"/>
        </w:rPr>
        <w:t>Asif</w:t>
      </w:r>
      <w:proofErr w:type="spellEnd"/>
      <w:r w:rsidRPr="00C81DC4">
        <w:rPr>
          <w:szCs w:val="24"/>
        </w:rPr>
        <w:t xml:space="preserve"> &amp; </w:t>
      </w:r>
      <w:proofErr w:type="spellStart"/>
      <w:r w:rsidRPr="00C81DC4">
        <w:rPr>
          <w:szCs w:val="24"/>
        </w:rPr>
        <w:t>Searcy</w:t>
      </w:r>
      <w:proofErr w:type="spellEnd"/>
      <w:r w:rsidRPr="00C81DC4">
        <w:rPr>
          <w:szCs w:val="24"/>
        </w:rPr>
        <w:t xml:space="preserve"> (2014), Paiva </w:t>
      </w:r>
      <w:proofErr w:type="gramStart"/>
      <w:r w:rsidRPr="00C81DC4">
        <w:rPr>
          <w:i/>
          <w:szCs w:val="24"/>
        </w:rPr>
        <w:t>et</w:t>
      </w:r>
      <w:proofErr w:type="gramEnd"/>
      <w:r w:rsidRPr="00C81DC4">
        <w:rPr>
          <w:i/>
          <w:szCs w:val="24"/>
        </w:rPr>
        <w:t xml:space="preserve"> al.</w:t>
      </w:r>
      <w:r w:rsidRPr="00C81DC4">
        <w:rPr>
          <w:szCs w:val="24"/>
        </w:rPr>
        <w:t xml:space="preserve"> (2013), Magalhães </w:t>
      </w:r>
      <w:r w:rsidRPr="00C81DC4">
        <w:rPr>
          <w:i/>
          <w:szCs w:val="24"/>
        </w:rPr>
        <w:t>et al.</w:t>
      </w:r>
      <w:r w:rsidRPr="00C81DC4">
        <w:rPr>
          <w:szCs w:val="24"/>
        </w:rPr>
        <w:t xml:space="preserve"> (2010) e </w:t>
      </w:r>
      <w:proofErr w:type="spellStart"/>
      <w:r w:rsidRPr="00C81DC4">
        <w:rPr>
          <w:szCs w:val="24"/>
        </w:rPr>
        <w:t>Suryadi</w:t>
      </w:r>
      <w:proofErr w:type="spellEnd"/>
      <w:r w:rsidRPr="00C81DC4">
        <w:rPr>
          <w:szCs w:val="24"/>
        </w:rPr>
        <w:t xml:space="preserve"> (2007), a universidade tem papel fundamental no desempenho econômico e social do país, no entanto ela só cumpre seu papel se, além de transmitir conhecimento, formar cidadãos que possam contribuir para o bem-estar e o progresso da sociedade. Assim, </w:t>
      </w:r>
      <w:proofErr w:type="gramStart"/>
      <w:r w:rsidRPr="00C81DC4">
        <w:rPr>
          <w:szCs w:val="24"/>
        </w:rPr>
        <w:t>entende-se</w:t>
      </w:r>
      <w:proofErr w:type="gramEnd"/>
      <w:r w:rsidRPr="00C81DC4">
        <w:rPr>
          <w:szCs w:val="24"/>
        </w:rPr>
        <w:t xml:space="preserve"> importantes as atividades de extensão para o desenvolvimento da universidade, da comunidade e do país em que ela está inserida.</w:t>
      </w:r>
    </w:p>
    <w:p w:rsidR="0015560A" w:rsidRPr="00431609" w:rsidRDefault="0015560A" w:rsidP="00C81DC4">
      <w:pPr>
        <w:rPr>
          <w:sz w:val="26"/>
          <w:szCs w:val="26"/>
        </w:rPr>
      </w:pPr>
      <w:r w:rsidRPr="00C81DC4">
        <w:rPr>
          <w:szCs w:val="24"/>
        </w:rPr>
        <w:t>Outra dimensão, também importante para o desenvolvimento econômico e social de um país, é a Pesquisa. A Tabela 9 apresenta os indicadores usados nas publicações do PB.</w:t>
      </w:r>
    </w:p>
    <w:p w:rsidR="0015560A" w:rsidRPr="00C81DC4" w:rsidRDefault="0015560A" w:rsidP="00C81DC4">
      <w:pPr>
        <w:pStyle w:val="Legenda"/>
        <w:keepNext/>
        <w:ind w:firstLine="0"/>
        <w:jc w:val="center"/>
        <w:rPr>
          <w:sz w:val="20"/>
        </w:rPr>
      </w:pPr>
      <w:r w:rsidRPr="00C81DC4">
        <w:rPr>
          <w:sz w:val="20"/>
        </w:rPr>
        <w:t xml:space="preserve">Tabela </w:t>
      </w:r>
      <w:r w:rsidRPr="00C81DC4">
        <w:rPr>
          <w:sz w:val="20"/>
        </w:rPr>
        <w:fldChar w:fldCharType="begin"/>
      </w:r>
      <w:r w:rsidRPr="00C81DC4">
        <w:rPr>
          <w:sz w:val="20"/>
        </w:rPr>
        <w:instrText xml:space="preserve"> SEQ Tabela \* ARABIC </w:instrText>
      </w:r>
      <w:r w:rsidRPr="00C81DC4">
        <w:rPr>
          <w:sz w:val="20"/>
        </w:rPr>
        <w:fldChar w:fldCharType="separate"/>
      </w:r>
      <w:r w:rsidRPr="00C81DC4">
        <w:rPr>
          <w:noProof/>
          <w:sz w:val="20"/>
        </w:rPr>
        <w:t>9</w:t>
      </w:r>
      <w:r w:rsidRPr="00C81DC4">
        <w:rPr>
          <w:sz w:val="20"/>
        </w:rPr>
        <w:fldChar w:fldCharType="end"/>
      </w:r>
      <w:r w:rsidRPr="00C81DC4">
        <w:rPr>
          <w:sz w:val="20"/>
        </w:rPr>
        <w:t>: Indicadores mais frequentes - Dimensão Pesquisa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133"/>
        <w:gridCol w:w="2459"/>
        <w:gridCol w:w="4029"/>
      </w:tblGrid>
      <w:tr w:rsidR="0015560A" w:rsidRPr="00BF6F88" w:rsidTr="008043EF">
        <w:trPr>
          <w:trHeight w:val="255"/>
        </w:trPr>
        <w:tc>
          <w:tcPr>
            <w:tcW w:w="162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BF6F88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BF6F88">
              <w:rPr>
                <w:b/>
                <w:bCs/>
                <w:color w:val="000000"/>
                <w:sz w:val="20"/>
              </w:rPr>
              <w:t>Indicadores mais frequentes</w:t>
            </w:r>
          </w:p>
        </w:tc>
        <w:tc>
          <w:tcPr>
            <w:tcW w:w="127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BF6F88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BF6F88">
              <w:rPr>
                <w:b/>
                <w:bCs/>
                <w:color w:val="000000"/>
                <w:sz w:val="20"/>
              </w:rPr>
              <w:t>Literatura Nacional</w:t>
            </w:r>
          </w:p>
        </w:tc>
        <w:tc>
          <w:tcPr>
            <w:tcW w:w="209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BF6F88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BF6F88">
              <w:rPr>
                <w:b/>
                <w:bCs/>
                <w:color w:val="000000"/>
                <w:sz w:val="20"/>
              </w:rPr>
              <w:t>Literatura Internacional</w:t>
            </w:r>
          </w:p>
        </w:tc>
      </w:tr>
      <w:tr w:rsidR="0015560A" w:rsidRPr="00BF6F88" w:rsidTr="008043EF">
        <w:trPr>
          <w:trHeight w:val="1218"/>
        </w:trPr>
        <w:tc>
          <w:tcPr>
            <w:tcW w:w="1628" w:type="pct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BF6F88" w:rsidRDefault="0015560A" w:rsidP="008043EF">
            <w:pPr>
              <w:ind w:firstLine="0"/>
              <w:jc w:val="left"/>
              <w:rPr>
                <w:color w:val="000000"/>
                <w:sz w:val="20"/>
              </w:rPr>
            </w:pPr>
            <w:r w:rsidRPr="00BF6F88">
              <w:rPr>
                <w:color w:val="000000"/>
                <w:sz w:val="20"/>
              </w:rPr>
              <w:t>Publicação de artigos em periódicos</w:t>
            </w:r>
          </w:p>
          <w:p w:rsidR="0015560A" w:rsidRPr="00BF6F88" w:rsidRDefault="0015560A" w:rsidP="008043EF">
            <w:pPr>
              <w:ind w:firstLine="0"/>
              <w:jc w:val="left"/>
              <w:rPr>
                <w:color w:val="000000"/>
                <w:sz w:val="20"/>
              </w:rPr>
            </w:pPr>
            <w:r w:rsidRPr="00BF6F88">
              <w:rPr>
                <w:color w:val="000000"/>
                <w:sz w:val="20"/>
              </w:rPr>
              <w:t>(Não Financeiro)</w:t>
            </w:r>
          </w:p>
        </w:tc>
        <w:tc>
          <w:tcPr>
            <w:tcW w:w="1278" w:type="pct"/>
            <w:tcBorders>
              <w:left w:val="nil"/>
              <w:right w:val="nil"/>
            </w:tcBorders>
            <w:shd w:val="clear" w:color="auto" w:fill="C0C0C0"/>
            <w:hideMark/>
          </w:tcPr>
          <w:p w:rsidR="0015560A" w:rsidRPr="00BF6F88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BF6F88">
              <w:rPr>
                <w:color w:val="000000"/>
                <w:sz w:val="20"/>
                <w:lang w:val="en-US"/>
              </w:rPr>
              <w:t xml:space="preserve">PIRES; ROSA; SILVA (2010); </w:t>
            </w:r>
          </w:p>
          <w:p w:rsidR="0015560A" w:rsidRPr="00BF6F88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BF6F88">
              <w:rPr>
                <w:color w:val="000000"/>
                <w:sz w:val="20"/>
                <w:lang w:val="en-US"/>
              </w:rPr>
              <w:t>LEITÃO (1987)</w:t>
            </w:r>
          </w:p>
        </w:tc>
        <w:tc>
          <w:tcPr>
            <w:tcW w:w="2094" w:type="pct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BF6F88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ASIF;</w:t>
            </w:r>
            <w:r w:rsidRPr="00BF6F88">
              <w:rPr>
                <w:color w:val="000000"/>
                <w:sz w:val="20"/>
                <w:lang w:val="en-US"/>
              </w:rPr>
              <w:t xml:space="preserve"> SEARCY (2014); 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BF6F88">
              <w:rPr>
                <w:color w:val="000000"/>
                <w:sz w:val="20"/>
                <w:lang w:val="en-US"/>
              </w:rPr>
              <w:t xml:space="preserve"> RAOUF</w:t>
            </w:r>
            <w:r>
              <w:rPr>
                <w:color w:val="000000"/>
                <w:sz w:val="20"/>
                <w:lang w:val="en-US"/>
              </w:rPr>
              <w:t>; SEARCY (2013); FRANCESCHINI;</w:t>
            </w:r>
            <w:r w:rsidRPr="00BF6F88">
              <w:rPr>
                <w:color w:val="000000"/>
                <w:sz w:val="20"/>
                <w:lang w:val="en-US"/>
              </w:rPr>
              <w:t xml:space="preserve"> TURINA (2013); AZMA (2010); CHEN</w:t>
            </w:r>
            <w:r>
              <w:rPr>
                <w:color w:val="000000"/>
                <w:sz w:val="20"/>
                <w:lang w:val="en-US"/>
              </w:rPr>
              <w:t>; WANG;</w:t>
            </w:r>
            <w:r w:rsidRPr="00BF6F88">
              <w:rPr>
                <w:color w:val="000000"/>
                <w:sz w:val="20"/>
                <w:lang w:val="en-US"/>
              </w:rPr>
              <w:t xml:space="preserve"> YANG (2009); SURYADI (200</w:t>
            </w:r>
            <w:r>
              <w:rPr>
                <w:color w:val="000000"/>
                <w:sz w:val="20"/>
                <w:lang w:val="en-US"/>
              </w:rPr>
              <w:t>7); CHEN;</w:t>
            </w:r>
            <w:r w:rsidRPr="00BF6F88">
              <w:rPr>
                <w:color w:val="000000"/>
                <w:sz w:val="20"/>
                <w:lang w:val="en-US"/>
              </w:rPr>
              <w:t xml:space="preserve"> YANG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BF6F88">
              <w:rPr>
                <w:color w:val="000000"/>
                <w:sz w:val="20"/>
                <w:lang w:val="en-US"/>
              </w:rPr>
              <w:t xml:space="preserve"> SHIAU (2006)</w:t>
            </w:r>
          </w:p>
        </w:tc>
      </w:tr>
      <w:tr w:rsidR="0015560A" w:rsidRPr="00BF6F88" w:rsidTr="008043EF">
        <w:trPr>
          <w:trHeight w:val="214"/>
        </w:trPr>
        <w:tc>
          <w:tcPr>
            <w:tcW w:w="1628" w:type="pct"/>
            <w:shd w:val="clear" w:color="auto" w:fill="auto"/>
            <w:hideMark/>
          </w:tcPr>
          <w:p w:rsidR="0015560A" w:rsidRPr="00BF6F88" w:rsidRDefault="0015560A" w:rsidP="008043EF">
            <w:pPr>
              <w:ind w:firstLine="0"/>
              <w:jc w:val="left"/>
              <w:rPr>
                <w:color w:val="000000"/>
                <w:sz w:val="20"/>
              </w:rPr>
            </w:pPr>
            <w:r w:rsidRPr="00BF6F88">
              <w:rPr>
                <w:color w:val="000000"/>
                <w:sz w:val="20"/>
              </w:rPr>
              <w:t>Participação docente em seminários, conferências etc.</w:t>
            </w:r>
          </w:p>
          <w:p w:rsidR="0015560A" w:rsidRPr="00BF6F88" w:rsidRDefault="0015560A" w:rsidP="008043EF">
            <w:pPr>
              <w:ind w:firstLine="0"/>
              <w:jc w:val="left"/>
              <w:rPr>
                <w:color w:val="000000"/>
                <w:sz w:val="20"/>
              </w:rPr>
            </w:pPr>
            <w:r w:rsidRPr="00BF6F88">
              <w:rPr>
                <w:color w:val="000000"/>
                <w:sz w:val="20"/>
              </w:rPr>
              <w:t>(Não Financeiro)</w:t>
            </w:r>
          </w:p>
        </w:tc>
        <w:tc>
          <w:tcPr>
            <w:tcW w:w="1278" w:type="pct"/>
            <w:shd w:val="clear" w:color="auto" w:fill="auto"/>
            <w:hideMark/>
          </w:tcPr>
          <w:p w:rsidR="0015560A" w:rsidRPr="00BF6F88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2094" w:type="pct"/>
            <w:shd w:val="clear" w:color="auto" w:fill="auto"/>
            <w:noWrap/>
            <w:hideMark/>
          </w:tcPr>
          <w:p w:rsidR="0015560A" w:rsidRPr="00BF6F88" w:rsidRDefault="0015560A" w:rsidP="008043EF">
            <w:pPr>
              <w:ind w:firstLine="0"/>
              <w:jc w:val="center"/>
              <w:rPr>
                <w:color w:val="000000"/>
                <w:sz w:val="20"/>
                <w:lang w:val="en-US"/>
              </w:rPr>
            </w:pPr>
            <w:r w:rsidRPr="00BF6F88">
              <w:rPr>
                <w:color w:val="000000"/>
                <w:sz w:val="20"/>
                <w:lang w:val="en-US"/>
              </w:rPr>
              <w:t>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BF6F88">
              <w:rPr>
                <w:color w:val="000000"/>
                <w:sz w:val="20"/>
                <w:lang w:val="en-US"/>
              </w:rPr>
              <w:t xml:space="preserve"> SEARCY (2014); ASIF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BF6F88">
              <w:rPr>
                <w:color w:val="000000"/>
                <w:sz w:val="20"/>
                <w:lang w:val="en-US"/>
              </w:rPr>
              <w:t xml:space="preserve"> RAOUF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BF6F88">
              <w:rPr>
                <w:color w:val="000000"/>
                <w:sz w:val="20"/>
                <w:lang w:val="en-US"/>
              </w:rPr>
              <w:t xml:space="preserve"> SEARCY (2013); AZMA (2010); UMASHANKAR</w:t>
            </w:r>
            <w:r>
              <w:rPr>
                <w:color w:val="000000"/>
                <w:sz w:val="20"/>
                <w:lang w:val="en-US"/>
              </w:rPr>
              <w:t>;</w:t>
            </w:r>
            <w:r w:rsidRPr="00BF6F88">
              <w:rPr>
                <w:color w:val="000000"/>
                <w:sz w:val="20"/>
                <w:lang w:val="en-US"/>
              </w:rPr>
              <w:t xml:space="preserve"> DUTTA (2007)</w:t>
            </w:r>
          </w:p>
        </w:tc>
      </w:tr>
    </w:tbl>
    <w:p w:rsidR="0015560A" w:rsidRPr="00C81DC4" w:rsidRDefault="0015560A" w:rsidP="00C81DC4">
      <w:pPr>
        <w:pStyle w:val="Legenda"/>
        <w:ind w:firstLine="0"/>
        <w:jc w:val="center"/>
        <w:rPr>
          <w:sz w:val="20"/>
        </w:rPr>
      </w:pPr>
      <w:r w:rsidRPr="00C81DC4">
        <w:rPr>
          <w:sz w:val="20"/>
        </w:rPr>
        <w:t>Fonte: Dados da Pesquisa (2016).</w:t>
      </w:r>
    </w:p>
    <w:p w:rsidR="0015560A" w:rsidRPr="00C81DC4" w:rsidRDefault="0015560A" w:rsidP="00C81DC4">
      <w:pPr>
        <w:rPr>
          <w:szCs w:val="24"/>
        </w:rPr>
      </w:pPr>
      <w:r w:rsidRPr="00C81DC4">
        <w:rPr>
          <w:szCs w:val="24"/>
        </w:rPr>
        <w:t>Nessa dimensão, já era esperado que os indicadores mais utilizados estivessem relacionados à divulgação dos resultados da pesquisa, ou seja, a publicação de artigos científicos em periódicos e a participação dos docentes em seminários e conferências que se propõem a discutir trabalhos em andamento, antes que a pesquisa seja finalizada e publicada em periódicos. No entanto, nota-se que essa questão é ainda pouco abordada nos trabalhos nacionais, e que, além do desenvolvimento da pesquisa, há necessidade de acompanhar seu desenvolvimento, ou seja, desenvolver indicadores para monitorar seus resultados.</w:t>
      </w:r>
    </w:p>
    <w:p w:rsidR="0015560A" w:rsidRPr="00C81DC4" w:rsidRDefault="0015560A" w:rsidP="00C81DC4">
      <w:pPr>
        <w:rPr>
          <w:szCs w:val="24"/>
        </w:rPr>
      </w:pPr>
      <w:r w:rsidRPr="00C81DC4">
        <w:rPr>
          <w:szCs w:val="24"/>
        </w:rPr>
        <w:t xml:space="preserve">Por fim, foram observados, em linhas gerais, os aspectos mais avaliados, conforme demonstra a Tabela 10. </w:t>
      </w:r>
    </w:p>
    <w:p w:rsidR="0015560A" w:rsidRPr="00C81DC4" w:rsidRDefault="0015560A" w:rsidP="00C81DC4">
      <w:pPr>
        <w:pStyle w:val="Legenda"/>
        <w:keepNext/>
        <w:ind w:firstLine="0"/>
        <w:jc w:val="center"/>
        <w:rPr>
          <w:sz w:val="20"/>
        </w:rPr>
      </w:pPr>
      <w:r w:rsidRPr="00C81DC4">
        <w:rPr>
          <w:sz w:val="20"/>
        </w:rPr>
        <w:t xml:space="preserve">Tabela </w:t>
      </w:r>
      <w:r w:rsidRPr="00C81DC4">
        <w:rPr>
          <w:sz w:val="20"/>
        </w:rPr>
        <w:fldChar w:fldCharType="begin"/>
      </w:r>
      <w:r w:rsidRPr="00C81DC4">
        <w:rPr>
          <w:sz w:val="20"/>
        </w:rPr>
        <w:instrText xml:space="preserve"> SEQ Tabela \* ARABIC </w:instrText>
      </w:r>
      <w:r w:rsidRPr="00C81DC4">
        <w:rPr>
          <w:sz w:val="20"/>
        </w:rPr>
        <w:fldChar w:fldCharType="separate"/>
      </w:r>
      <w:r w:rsidRPr="00C81DC4">
        <w:rPr>
          <w:noProof/>
          <w:sz w:val="20"/>
        </w:rPr>
        <w:t>10</w:t>
      </w:r>
      <w:r w:rsidRPr="00C81DC4">
        <w:rPr>
          <w:sz w:val="20"/>
        </w:rPr>
        <w:fldChar w:fldCharType="end"/>
      </w:r>
      <w:r w:rsidRPr="00C81DC4">
        <w:rPr>
          <w:sz w:val="20"/>
        </w:rPr>
        <w:t xml:space="preserve">: Aspectos </w:t>
      </w:r>
      <w:proofErr w:type="gramStart"/>
      <w:r w:rsidRPr="00C81DC4">
        <w:rPr>
          <w:sz w:val="20"/>
        </w:rPr>
        <w:t>avaliados - Geral</w:t>
      </w:r>
      <w:proofErr w:type="gramEnd"/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455"/>
        <w:gridCol w:w="972"/>
        <w:gridCol w:w="1372"/>
        <w:gridCol w:w="1983"/>
        <w:gridCol w:w="683"/>
      </w:tblGrid>
      <w:tr w:rsidR="0015560A" w:rsidRPr="00DD59EB" w:rsidTr="008043EF">
        <w:trPr>
          <w:trHeight w:val="255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O que avalia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Nacional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Internacional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Total de Indicadores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%</w:t>
            </w:r>
          </w:p>
        </w:tc>
      </w:tr>
      <w:tr w:rsidR="0015560A" w:rsidRPr="00DD59EB" w:rsidTr="008043EF">
        <w:trPr>
          <w:trHeight w:val="25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Alunos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5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23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  <w:hideMark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7%</w:t>
            </w:r>
          </w:p>
        </w:tc>
      </w:tr>
      <w:tr w:rsidR="0015560A" w:rsidRPr="00DD59EB" w:rsidTr="008043EF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Atualização docente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3%</w:t>
            </w:r>
          </w:p>
        </w:tc>
      </w:tr>
      <w:tr w:rsidR="0015560A" w:rsidRPr="00DD59EB" w:rsidTr="008043EF">
        <w:trPr>
          <w:trHeight w:val="25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Disponibilidade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4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23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27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8%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Empregabilidade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3%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Financeiros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9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52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61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17%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Infraestrutura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7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5%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lastRenderedPageBreak/>
              <w:t>Internacionalização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0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6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6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2%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Mercado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4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7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2%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Planejamento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0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3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3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Qualidade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11%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Qualificação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3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9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3%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Reconhecimento científico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5%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Recursos humanos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9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5%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Remuneração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0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0%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Resultados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38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48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14%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Satisfação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12%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Treinamento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0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2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2</w:t>
            </w:r>
            <w:proofErr w:type="gram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C0C0C0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Utilização de recursos</w:t>
            </w:r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5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proofErr w:type="gramStart"/>
            <w:r w:rsidRPr="00DD59EB">
              <w:rPr>
                <w:color w:val="000000"/>
                <w:sz w:val="20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auto"/>
            <w:noWrap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2%</w:t>
            </w:r>
          </w:p>
        </w:tc>
      </w:tr>
      <w:tr w:rsidR="0015560A" w:rsidRPr="00DD59EB" w:rsidTr="008043EF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15560A" w:rsidRPr="00DD59EB" w:rsidRDefault="0015560A" w:rsidP="008043EF">
            <w:pPr>
              <w:ind w:firstLine="0"/>
              <w:jc w:val="lef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D59EB" w:rsidRDefault="0015560A" w:rsidP="008043EF">
            <w:pPr>
              <w:ind w:firstLine="0"/>
              <w:jc w:val="righ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D59EB" w:rsidRDefault="0015560A" w:rsidP="008043EF">
            <w:pPr>
              <w:ind w:firstLine="0"/>
              <w:jc w:val="righ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283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D59EB" w:rsidRDefault="0015560A" w:rsidP="008043EF">
            <w:pPr>
              <w:ind w:firstLine="0"/>
              <w:jc w:val="right"/>
              <w:rPr>
                <w:b/>
                <w:bCs/>
                <w:color w:val="000000"/>
                <w:sz w:val="20"/>
              </w:rPr>
            </w:pPr>
            <w:r w:rsidRPr="00DD59EB">
              <w:rPr>
                <w:b/>
                <w:bCs/>
                <w:color w:val="000000"/>
                <w:sz w:val="20"/>
              </w:rPr>
              <w:t>354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15560A" w:rsidRPr="00DD59EB" w:rsidRDefault="0015560A" w:rsidP="008043EF">
            <w:pPr>
              <w:ind w:firstLine="0"/>
              <w:jc w:val="right"/>
              <w:rPr>
                <w:color w:val="000000"/>
                <w:sz w:val="20"/>
              </w:rPr>
            </w:pPr>
            <w:r w:rsidRPr="00DD59EB">
              <w:rPr>
                <w:color w:val="000000"/>
                <w:sz w:val="20"/>
              </w:rPr>
              <w:t>100%</w:t>
            </w:r>
          </w:p>
        </w:tc>
      </w:tr>
    </w:tbl>
    <w:p w:rsidR="0015560A" w:rsidRPr="00C81DC4" w:rsidRDefault="0015560A" w:rsidP="00C81DC4">
      <w:pPr>
        <w:pStyle w:val="Legenda"/>
        <w:ind w:firstLine="0"/>
        <w:jc w:val="center"/>
        <w:rPr>
          <w:sz w:val="20"/>
        </w:rPr>
      </w:pPr>
      <w:r w:rsidRPr="00C81DC4">
        <w:rPr>
          <w:sz w:val="20"/>
        </w:rPr>
        <w:t>Fonte: Dados da Pesquisa (2016).</w:t>
      </w:r>
    </w:p>
    <w:p w:rsidR="0015560A" w:rsidRPr="00C81DC4" w:rsidRDefault="0015560A" w:rsidP="00C81DC4">
      <w:pPr>
        <w:ind w:firstLine="851"/>
        <w:rPr>
          <w:szCs w:val="24"/>
        </w:rPr>
      </w:pPr>
      <w:r w:rsidRPr="00C81DC4">
        <w:rPr>
          <w:szCs w:val="24"/>
        </w:rPr>
        <w:t xml:space="preserve">Os aspectos que mais chamam atenção da literatura, quando se fala em gestão da universidade, é a questão financeira (17%), o que era esperado, visto que tanto as universidades públicas, quanto as privadas necessitam de estabilidade financeira para custear suas atividades. Os resultados das atividades de ensino, pesquisa e extensão são responsáveis por 14% dos indicadores encontrados. A satisfação da comunidade acadêmica com as atividades da universidade concentra 12% dos indicadores. Ainda, a qualidade também é bastante lembrada com 11% do total de indicadores. </w:t>
      </w:r>
    </w:p>
    <w:p w:rsidR="0015560A" w:rsidRPr="00C81DC4" w:rsidRDefault="0015560A" w:rsidP="00C81DC4">
      <w:pPr>
        <w:ind w:firstLine="851"/>
        <w:rPr>
          <w:szCs w:val="24"/>
        </w:rPr>
      </w:pPr>
      <w:r w:rsidRPr="00C81DC4">
        <w:rPr>
          <w:szCs w:val="24"/>
        </w:rPr>
        <w:t xml:space="preserve">Na percepção dos autores desta pesquisa, os indicadores encontrados na literatura abrangem a ampla gama de atividades realizadas pelas universidades. Destaca-se, ainda, que alguns indicadores apresentados na literatura retratam especificidades do contexto na qual a universidade objeto de estudo estava inserida, fator que é lembrado nos trabalhos de Paiva </w:t>
      </w:r>
      <w:proofErr w:type="gramStart"/>
      <w:r w:rsidRPr="00C81DC4">
        <w:rPr>
          <w:i/>
          <w:szCs w:val="24"/>
        </w:rPr>
        <w:t>et</w:t>
      </w:r>
      <w:proofErr w:type="gramEnd"/>
      <w:r w:rsidRPr="00C81DC4">
        <w:rPr>
          <w:i/>
          <w:szCs w:val="24"/>
        </w:rPr>
        <w:t xml:space="preserve"> al. (</w:t>
      </w:r>
      <w:r w:rsidRPr="00C81DC4">
        <w:rPr>
          <w:szCs w:val="24"/>
        </w:rPr>
        <w:t xml:space="preserve">2013), Vieira &amp;Vieira (2003) e Leitão (1987), que ressaltam que os indicadores devem ser representativos da situação vivenciada pelas instituições em avaliação, e que dificilmente haverá consenso sobre quais indicadores remetem a uma avaliação adequada. </w:t>
      </w:r>
    </w:p>
    <w:p w:rsidR="0015560A" w:rsidRPr="00C81DC4" w:rsidRDefault="0015560A" w:rsidP="00C81DC4">
      <w:pPr>
        <w:ind w:firstLine="851"/>
        <w:rPr>
          <w:szCs w:val="24"/>
        </w:rPr>
      </w:pPr>
      <w:r w:rsidRPr="00C81DC4">
        <w:rPr>
          <w:szCs w:val="24"/>
        </w:rPr>
        <w:t xml:space="preserve">Este trabalho corrobora o trabalho de Leitão (1987), que aponta que há diversidade de indicadores referentes à educação superior na literatura, no entanto ainda há carência de indicadores que consigam acompanhar a materialização das estratégias organizacionais. Ou ainda, que deem conta de julgar o alcance dos objetivos e metas estabelecidas pelas universidades, como explicitado nos trabalhos de Palácios (2014), </w:t>
      </w:r>
      <w:r w:rsidRPr="00C81DC4">
        <w:rPr>
          <w:iCs/>
          <w:color w:val="000000"/>
          <w:szCs w:val="24"/>
        </w:rPr>
        <w:t xml:space="preserve">Mitchell &amp; Ryder (2013), </w:t>
      </w:r>
      <w:r w:rsidRPr="00C81DC4">
        <w:rPr>
          <w:szCs w:val="24"/>
        </w:rPr>
        <w:t xml:space="preserve">Meyer Junior, </w:t>
      </w:r>
      <w:proofErr w:type="spellStart"/>
      <w:r w:rsidRPr="00C81DC4">
        <w:rPr>
          <w:szCs w:val="24"/>
        </w:rPr>
        <w:t>Pascucci</w:t>
      </w:r>
      <w:proofErr w:type="spellEnd"/>
      <w:r w:rsidRPr="00C81DC4">
        <w:rPr>
          <w:szCs w:val="24"/>
        </w:rPr>
        <w:t xml:space="preserve"> &amp; </w:t>
      </w:r>
      <w:proofErr w:type="spellStart"/>
      <w:r w:rsidRPr="00C81DC4">
        <w:rPr>
          <w:szCs w:val="24"/>
        </w:rPr>
        <w:t>Mangolin</w:t>
      </w:r>
      <w:proofErr w:type="spellEnd"/>
      <w:r w:rsidRPr="00C81DC4">
        <w:rPr>
          <w:szCs w:val="24"/>
        </w:rPr>
        <w:t xml:space="preserve">, (2012), </w:t>
      </w:r>
      <w:proofErr w:type="spellStart"/>
      <w:r w:rsidRPr="00C81DC4">
        <w:rPr>
          <w:szCs w:val="24"/>
        </w:rPr>
        <w:t>Mainardes</w:t>
      </w:r>
      <w:proofErr w:type="spellEnd"/>
      <w:r w:rsidRPr="00C81DC4">
        <w:rPr>
          <w:szCs w:val="24"/>
        </w:rPr>
        <w:t xml:space="preserve">, Miranda &amp; Correia, (2011), Magalhães </w:t>
      </w:r>
      <w:proofErr w:type="gramStart"/>
      <w:r w:rsidRPr="00C81DC4">
        <w:rPr>
          <w:i/>
          <w:szCs w:val="24"/>
        </w:rPr>
        <w:t>et</w:t>
      </w:r>
      <w:proofErr w:type="gramEnd"/>
      <w:r w:rsidRPr="00C81DC4">
        <w:rPr>
          <w:i/>
          <w:szCs w:val="24"/>
        </w:rPr>
        <w:t xml:space="preserve"> al.</w:t>
      </w:r>
      <w:r w:rsidRPr="00C81DC4">
        <w:rPr>
          <w:szCs w:val="24"/>
        </w:rPr>
        <w:t xml:space="preserve"> (2010), Silva, Morgan &amp; Costa (2004), Leitão (1987), já que esta é uma das finalidades principais da construção de indicadores para gestão universitária. </w:t>
      </w:r>
    </w:p>
    <w:p w:rsidR="00E24E18" w:rsidRPr="0015560A" w:rsidRDefault="00E24E18" w:rsidP="00C81DC4">
      <w:pPr>
        <w:ind w:firstLine="851"/>
        <w:rPr>
          <w:szCs w:val="24"/>
        </w:rPr>
      </w:pPr>
    </w:p>
    <w:p w:rsidR="00E24E18" w:rsidRPr="00C81DC4" w:rsidRDefault="00E24E18" w:rsidP="00E83135">
      <w:pPr>
        <w:pStyle w:val="Ttulo1"/>
        <w:spacing w:before="0"/>
        <w:rPr>
          <w:sz w:val="24"/>
          <w:szCs w:val="24"/>
        </w:rPr>
      </w:pPr>
      <w:r w:rsidRPr="00C81DC4">
        <w:rPr>
          <w:sz w:val="24"/>
          <w:szCs w:val="24"/>
        </w:rPr>
        <w:lastRenderedPageBreak/>
        <w:t>CONSIDERAÇÕES FINAIS</w:t>
      </w:r>
    </w:p>
    <w:p w:rsidR="00431609" w:rsidRPr="00C81DC4" w:rsidRDefault="00431609" w:rsidP="00C81DC4">
      <w:pPr>
        <w:rPr>
          <w:szCs w:val="24"/>
        </w:rPr>
      </w:pPr>
      <w:r w:rsidRPr="00C81DC4">
        <w:rPr>
          <w:szCs w:val="24"/>
        </w:rPr>
        <w:t>As universidades assumem, cada vez mais, papel fundamental no desempenho econômico e social do País. Por serem organizações complexas, as universidades, muitas vezes, têm seus objetivos institucionais estabelecidos de forma vaga e intangível. Percebe-se que os indicadores conseguem tornar mais tangíveis as metas definidas pelas universidades e ainda julgar o seu atendimento. Assim, torna-se importante conhecer trabalhos já publicados para verificar como vem sendo tratado o tema pela comunidade científica.</w:t>
      </w:r>
    </w:p>
    <w:p w:rsidR="00431609" w:rsidRPr="00C81DC4" w:rsidRDefault="00431609" w:rsidP="00C81DC4">
      <w:pPr>
        <w:rPr>
          <w:szCs w:val="24"/>
        </w:rPr>
      </w:pPr>
      <w:r w:rsidRPr="00C81DC4">
        <w:rPr>
          <w:szCs w:val="24"/>
        </w:rPr>
        <w:t xml:space="preserve">Este trabalho teve por finalidade identificar e analisar os indicadores de desempenho utilizados para a avaliação da gestão universitária nas literaturas nacional e internacional. Para isso, foi selecionado um conjunto de artigos representativos das literaturas nacional e internacional sobre gestão universitária, por meio do instrumento </w:t>
      </w:r>
      <w:proofErr w:type="spellStart"/>
      <w:r w:rsidRPr="00C81DC4">
        <w:rPr>
          <w:i/>
          <w:szCs w:val="24"/>
        </w:rPr>
        <w:t>Knowledge</w:t>
      </w:r>
      <w:proofErr w:type="spellEnd"/>
      <w:r w:rsidRPr="00C81DC4">
        <w:rPr>
          <w:i/>
          <w:szCs w:val="24"/>
        </w:rPr>
        <w:t xml:space="preserve"> </w:t>
      </w:r>
      <w:proofErr w:type="spellStart"/>
      <w:r w:rsidRPr="00C81DC4">
        <w:rPr>
          <w:i/>
          <w:szCs w:val="24"/>
        </w:rPr>
        <w:t>Development</w:t>
      </w:r>
      <w:proofErr w:type="spellEnd"/>
      <w:r w:rsidRPr="00C81DC4">
        <w:rPr>
          <w:i/>
          <w:szCs w:val="24"/>
        </w:rPr>
        <w:t xml:space="preserve"> </w:t>
      </w:r>
      <w:proofErr w:type="spellStart"/>
      <w:r w:rsidRPr="00C81DC4">
        <w:rPr>
          <w:i/>
          <w:szCs w:val="24"/>
        </w:rPr>
        <w:t>Process-Constructivist</w:t>
      </w:r>
      <w:proofErr w:type="spellEnd"/>
      <w:r w:rsidRPr="00C81DC4">
        <w:rPr>
          <w:i/>
          <w:szCs w:val="24"/>
        </w:rPr>
        <w:t xml:space="preserve"> </w:t>
      </w:r>
      <w:r w:rsidRPr="00C81DC4">
        <w:rPr>
          <w:szCs w:val="24"/>
        </w:rPr>
        <w:t>(</w:t>
      </w:r>
      <w:proofErr w:type="gramStart"/>
      <w:r w:rsidRPr="00C81DC4">
        <w:rPr>
          <w:i/>
          <w:szCs w:val="24"/>
        </w:rPr>
        <w:t>ProKnow</w:t>
      </w:r>
      <w:proofErr w:type="gramEnd"/>
      <w:r w:rsidRPr="00C81DC4">
        <w:rPr>
          <w:i/>
          <w:szCs w:val="24"/>
        </w:rPr>
        <w:t>-C</w:t>
      </w:r>
      <w:r w:rsidRPr="00C81DC4">
        <w:rPr>
          <w:szCs w:val="24"/>
        </w:rPr>
        <w:t xml:space="preserve">). Selecionaram-se 22 artigos na literatura nacional e 15 artigos na literatura internacional, que abordavam a gestão universitária. Na sequência, foram identificados os artigos que utilizavam indicadores de desempenho, ou seja, 24 artigos (11 nacionais e 13 internacionais). Nesses 24 artigos, </w:t>
      </w:r>
      <w:proofErr w:type="gramStart"/>
      <w:r w:rsidRPr="00C81DC4">
        <w:rPr>
          <w:szCs w:val="24"/>
        </w:rPr>
        <w:t>foram</w:t>
      </w:r>
      <w:proofErr w:type="gramEnd"/>
      <w:r w:rsidRPr="00C81DC4">
        <w:rPr>
          <w:szCs w:val="24"/>
        </w:rPr>
        <w:t xml:space="preserve"> encontrados um total de 354 indicadores, sendo que 80% foram encontrados na literatura internacional; (ii) 83% mensuram aspectos não financeiros; (iii) a dimensão Gestão concentra 42% do total de indicadores encontrados e há predomínio de aspectos financeiros, tais como: disponibilidade financeira, receitas, custos e despesas, rentabilidade, lucratividade, retorno sobre os investimentos; (iv) a dimensão Ensino foi a segunda mais avaliada com 33% dos indicadores, sendo que a maioria são de aspectos não financeiros; (v) a dimensão Extensão, embora pouco lembrada, preocupa-se com a integração da universidade à comunidade em que está situada; e, (vi) a maioria dos indicadores da dimensão Pesquisa envolve a mensuração de resultados de divulgação da pesquisa realizada pela universidade.</w:t>
      </w:r>
    </w:p>
    <w:p w:rsidR="00431609" w:rsidRPr="00C81DC4" w:rsidRDefault="00431609" w:rsidP="00C81DC4">
      <w:pPr>
        <w:rPr>
          <w:szCs w:val="24"/>
        </w:rPr>
      </w:pPr>
      <w:r w:rsidRPr="00C81DC4">
        <w:rPr>
          <w:szCs w:val="24"/>
        </w:rPr>
        <w:t xml:space="preserve">Este trabalho corrobora o trabalho de Leitão (1987), que aponta que há diversidade de indicadores referentes à educação superior na literatura, no entanto ainda há carência de indicadores que consigam acompanhar a materialização das estratégias organizacionais. Ou ainda que deem conta de julgar o alcance dos objetivos e metas estabelecidas pelas universidades, como explicitado nos trabalhos de Palácios (2014), </w:t>
      </w:r>
      <w:r w:rsidRPr="00C81DC4">
        <w:rPr>
          <w:iCs/>
          <w:color w:val="000000"/>
          <w:szCs w:val="24"/>
        </w:rPr>
        <w:t xml:space="preserve">Mitchell &amp; Ryder (2013), </w:t>
      </w:r>
      <w:r w:rsidRPr="00C81DC4">
        <w:rPr>
          <w:szCs w:val="24"/>
        </w:rPr>
        <w:t xml:space="preserve">Meyer Junior, </w:t>
      </w:r>
      <w:proofErr w:type="spellStart"/>
      <w:r w:rsidRPr="00C81DC4">
        <w:rPr>
          <w:szCs w:val="24"/>
        </w:rPr>
        <w:t>Pascucci</w:t>
      </w:r>
      <w:proofErr w:type="spellEnd"/>
      <w:r w:rsidRPr="00C81DC4">
        <w:rPr>
          <w:szCs w:val="24"/>
        </w:rPr>
        <w:t xml:space="preserve"> &amp; </w:t>
      </w:r>
      <w:proofErr w:type="spellStart"/>
      <w:r w:rsidRPr="00C81DC4">
        <w:rPr>
          <w:szCs w:val="24"/>
        </w:rPr>
        <w:t>Mangolin</w:t>
      </w:r>
      <w:proofErr w:type="spellEnd"/>
      <w:r w:rsidRPr="00C81DC4">
        <w:rPr>
          <w:szCs w:val="24"/>
        </w:rPr>
        <w:t xml:space="preserve">, (2012), </w:t>
      </w:r>
      <w:proofErr w:type="spellStart"/>
      <w:r w:rsidRPr="00C81DC4">
        <w:rPr>
          <w:szCs w:val="24"/>
        </w:rPr>
        <w:t>Mainardes</w:t>
      </w:r>
      <w:proofErr w:type="spellEnd"/>
      <w:r w:rsidRPr="00C81DC4">
        <w:rPr>
          <w:szCs w:val="24"/>
        </w:rPr>
        <w:t xml:space="preserve">, Miranda &amp; Correia, (2011), Magalhães </w:t>
      </w:r>
      <w:proofErr w:type="gramStart"/>
      <w:r w:rsidRPr="00C81DC4">
        <w:rPr>
          <w:i/>
          <w:szCs w:val="24"/>
        </w:rPr>
        <w:t>et</w:t>
      </w:r>
      <w:proofErr w:type="gramEnd"/>
      <w:r w:rsidRPr="00C81DC4">
        <w:rPr>
          <w:i/>
          <w:szCs w:val="24"/>
        </w:rPr>
        <w:t xml:space="preserve"> al.</w:t>
      </w:r>
      <w:r w:rsidRPr="00C81DC4">
        <w:rPr>
          <w:szCs w:val="24"/>
        </w:rPr>
        <w:t xml:space="preserve"> (2010), Silva, Morgan &amp; Costa (2004), Leitão (1987), uma vez que esta é uma das finalidades principais da construção de indicadores para gestão universitária. </w:t>
      </w:r>
    </w:p>
    <w:p w:rsidR="00431609" w:rsidRPr="00C81DC4" w:rsidRDefault="00431609" w:rsidP="00C81DC4">
      <w:pPr>
        <w:rPr>
          <w:szCs w:val="24"/>
        </w:rPr>
      </w:pPr>
      <w:r w:rsidRPr="00C81DC4">
        <w:rPr>
          <w:szCs w:val="24"/>
        </w:rPr>
        <w:t>Argumenta-se que a implicação direta desta pesquisa é no sentido de evidenciar, para conhecimento geral, os indicadores já utilizados, mas especialmente alterar para a necessidade de se debruçarem esforços nessa área de conhecimento para aperfeiçoar e/ou desenvolver a gestão universitária sustentada por sistemas de Avaliação de Desempenho que possam alavancar o desempenho das universidades e assim melhor atender e contribuir para a sociedade.</w:t>
      </w:r>
    </w:p>
    <w:p w:rsidR="00431609" w:rsidRPr="00C81DC4" w:rsidRDefault="00431609" w:rsidP="00C81DC4">
      <w:pPr>
        <w:rPr>
          <w:szCs w:val="24"/>
        </w:rPr>
      </w:pPr>
      <w:r w:rsidRPr="00C81DC4">
        <w:rPr>
          <w:szCs w:val="24"/>
        </w:rPr>
        <w:t xml:space="preserve">Este trabalho está limitado à análise dos artigos selecionados de acordo com o processo </w:t>
      </w:r>
      <w:r w:rsidRPr="00C81DC4">
        <w:rPr>
          <w:szCs w:val="24"/>
        </w:rPr>
        <w:lastRenderedPageBreak/>
        <w:t>apresentado na seção 2.2, formado de acordo com as delimitações estabelecidas pelos autores deste trabalho. Cabe salientar que as etapas percorridas para a seleção podem ser utilizadas em outros trabalhos por outros pesquisadores.</w:t>
      </w:r>
    </w:p>
    <w:p w:rsidR="00E24E18" w:rsidRPr="00E83135" w:rsidRDefault="00431609" w:rsidP="00C81DC4">
      <w:pPr>
        <w:rPr>
          <w:szCs w:val="24"/>
        </w:rPr>
      </w:pPr>
      <w:r w:rsidRPr="00C81DC4">
        <w:rPr>
          <w:szCs w:val="24"/>
        </w:rPr>
        <w:t>Sugere-se, para futuras pesquisas, a ampliação da busca realizada para outras bases de dados, bem como a análise de características não contempladas nesta pesquisa, tais como: (i) separação de indicadores voltados às universidades públicas e às privadas; (</w:t>
      </w:r>
      <w:proofErr w:type="gramStart"/>
      <w:r w:rsidRPr="00C81DC4">
        <w:rPr>
          <w:szCs w:val="24"/>
        </w:rPr>
        <w:t>ii</w:t>
      </w:r>
      <w:proofErr w:type="gramEnd"/>
      <w:r w:rsidRPr="00C81DC4">
        <w:rPr>
          <w:szCs w:val="24"/>
        </w:rPr>
        <w:t xml:space="preserve">) explicitação das métricas utilizadas para mensuração dos objetivos e dimensões identificados; e (iii) comparação da forma de mensuração de semelhantes aspectos observados em diferentes trabalhos. </w:t>
      </w:r>
    </w:p>
    <w:p w:rsidR="00E24E18" w:rsidRPr="0015560A" w:rsidRDefault="00E24E18" w:rsidP="00C81DC4">
      <w:pPr>
        <w:rPr>
          <w:szCs w:val="24"/>
        </w:rPr>
      </w:pPr>
    </w:p>
    <w:p w:rsidR="00E24E18" w:rsidRPr="00C81DC4" w:rsidRDefault="00E24E18" w:rsidP="00C81DC4">
      <w:pPr>
        <w:pStyle w:val="Ttulo1"/>
        <w:numPr>
          <w:ilvl w:val="0"/>
          <w:numId w:val="0"/>
        </w:numPr>
        <w:spacing w:before="0" w:after="0"/>
        <w:jc w:val="center"/>
        <w:rPr>
          <w:sz w:val="24"/>
          <w:szCs w:val="24"/>
          <w:lang w:val="pt-BR"/>
        </w:rPr>
      </w:pPr>
      <w:r w:rsidRPr="00C81DC4">
        <w:rPr>
          <w:sz w:val="24"/>
          <w:szCs w:val="24"/>
        </w:rPr>
        <w:t>REFERÊNCIAS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ALPERSTEDT, G. </w:t>
      </w:r>
      <w:proofErr w:type="gramStart"/>
      <w:r w:rsidRPr="00C81DC4">
        <w:rPr>
          <w:szCs w:val="24"/>
        </w:rPr>
        <w:t>D.</w:t>
      </w:r>
      <w:proofErr w:type="gramEnd"/>
      <w:r w:rsidRPr="00C81DC4">
        <w:rPr>
          <w:szCs w:val="24"/>
        </w:rPr>
        <w:t xml:space="preserve">; MARTIGNAGO, G. &amp; FIATES, G. G. S. O Processo de Adaptação Estratégica de uma Instituição de Ensino Superior sob a Ótica da Teoria Institucional. </w:t>
      </w:r>
      <w:r w:rsidRPr="00C81DC4">
        <w:rPr>
          <w:b/>
          <w:iCs/>
          <w:szCs w:val="24"/>
        </w:rPr>
        <w:t>Revista de Ciências da Administração</w:t>
      </w:r>
      <w:r w:rsidRPr="00C81DC4">
        <w:rPr>
          <w:iCs/>
          <w:szCs w:val="24"/>
        </w:rPr>
        <w:t xml:space="preserve">, v. 8, n. </w:t>
      </w:r>
      <w:r w:rsidRPr="00C81DC4">
        <w:rPr>
          <w:szCs w:val="24"/>
        </w:rPr>
        <w:t>15, p. 1-24, 2006.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ANDRADE FILHO, J. C. &amp; MACHADO-DA-SILVA, C. L. Mudança ambiental e posicionamento estratégico em organizações: análise de três instituições de ensino superior. </w:t>
      </w:r>
      <w:r w:rsidRPr="00C81DC4">
        <w:rPr>
          <w:b/>
          <w:iCs/>
          <w:szCs w:val="24"/>
        </w:rPr>
        <w:t>RAP</w:t>
      </w:r>
      <w:r w:rsidRPr="00C81DC4">
        <w:rPr>
          <w:iCs/>
          <w:szCs w:val="24"/>
        </w:rPr>
        <w:t xml:space="preserve">, v. 37, n. </w:t>
      </w:r>
      <w:r w:rsidRPr="00C81DC4">
        <w:rPr>
          <w:szCs w:val="24"/>
        </w:rPr>
        <w:t>1, p. 51-73, 2003.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ANDRADE, A. R. D. A Gestão de Universidades sob a Ótica da Teoria dos Recursos e Capacidades. </w:t>
      </w:r>
      <w:r w:rsidRPr="00C81DC4">
        <w:rPr>
          <w:b/>
          <w:iCs/>
          <w:szCs w:val="24"/>
        </w:rPr>
        <w:t>Revista Eletrônica de Ciência Administrativa (RECADM)</w:t>
      </w:r>
      <w:r w:rsidRPr="00C81DC4">
        <w:rPr>
          <w:iCs/>
          <w:szCs w:val="24"/>
        </w:rPr>
        <w:t xml:space="preserve">, v. 5, n. </w:t>
      </w:r>
      <w:r w:rsidRPr="00C81DC4">
        <w:rPr>
          <w:szCs w:val="24"/>
        </w:rPr>
        <w:t>2, 2006.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  <w:lang w:val="en-US"/>
        </w:rPr>
      </w:pPr>
      <w:r w:rsidRPr="00C81DC4">
        <w:rPr>
          <w:szCs w:val="24"/>
        </w:rPr>
        <w:t xml:space="preserve">ASHLEY, P. A.; FERREIRA, R. N. &amp; REIS, H. L. Sistema Nacional de Avaliação da Educação Superior: oportunidades para a responsabilidade social na gestão estratégica de instituições de ensino superior. </w:t>
      </w:r>
      <w:proofErr w:type="gramStart"/>
      <w:r w:rsidRPr="00C81DC4">
        <w:rPr>
          <w:b/>
          <w:iCs/>
          <w:szCs w:val="24"/>
          <w:lang w:val="en-US"/>
        </w:rPr>
        <w:t xml:space="preserve">Revista </w:t>
      </w:r>
      <w:proofErr w:type="spellStart"/>
      <w:r w:rsidRPr="00C81DC4">
        <w:rPr>
          <w:b/>
          <w:iCs/>
          <w:szCs w:val="24"/>
          <w:lang w:val="en-US"/>
        </w:rPr>
        <w:t>Gerenciais</w:t>
      </w:r>
      <w:proofErr w:type="spellEnd"/>
      <w:r w:rsidRPr="00C81DC4">
        <w:rPr>
          <w:iCs/>
          <w:szCs w:val="24"/>
          <w:lang w:val="en-US"/>
        </w:rPr>
        <w:t>,</w:t>
      </w:r>
      <w:r w:rsidRPr="00C81DC4">
        <w:rPr>
          <w:i/>
          <w:iCs/>
          <w:szCs w:val="24"/>
          <w:lang w:val="en-US"/>
        </w:rPr>
        <w:t xml:space="preserve"> </w:t>
      </w:r>
      <w:r w:rsidRPr="00C81DC4">
        <w:rPr>
          <w:iCs/>
          <w:szCs w:val="24"/>
          <w:lang w:val="en-US"/>
        </w:rPr>
        <w:t xml:space="preserve">v. 5, n. </w:t>
      </w:r>
      <w:r w:rsidRPr="00C81DC4">
        <w:rPr>
          <w:szCs w:val="24"/>
          <w:lang w:val="en-US"/>
        </w:rPr>
        <w:t>1, p. 23-35, 2006.</w:t>
      </w:r>
      <w:proofErr w:type="gramEnd"/>
    </w:p>
    <w:p w:rsidR="00B64A15" w:rsidRDefault="00B64A15" w:rsidP="00C81DC4">
      <w:pPr>
        <w:autoSpaceDE w:val="0"/>
        <w:autoSpaceDN w:val="0"/>
        <w:adjustRightInd w:val="0"/>
        <w:ind w:firstLine="0"/>
        <w:jc w:val="left"/>
        <w:rPr>
          <w:color w:val="000000"/>
          <w:szCs w:val="24"/>
          <w:shd w:val="clear" w:color="auto" w:fill="FFFFFF"/>
          <w:lang w:val="en-US"/>
        </w:rPr>
      </w:pPr>
    </w:p>
    <w:p w:rsidR="00431609" w:rsidRPr="00C81DC4" w:rsidRDefault="00431609" w:rsidP="00C81DC4">
      <w:pPr>
        <w:autoSpaceDE w:val="0"/>
        <w:autoSpaceDN w:val="0"/>
        <w:adjustRightInd w:val="0"/>
        <w:ind w:firstLine="0"/>
        <w:jc w:val="left"/>
        <w:rPr>
          <w:color w:val="000000"/>
          <w:szCs w:val="24"/>
          <w:lang w:val="en-US"/>
        </w:rPr>
      </w:pPr>
      <w:proofErr w:type="gramStart"/>
      <w:r w:rsidRPr="00C81DC4">
        <w:rPr>
          <w:color w:val="000000"/>
          <w:szCs w:val="24"/>
          <w:shd w:val="clear" w:color="auto" w:fill="FFFFFF"/>
          <w:lang w:val="en-US"/>
        </w:rPr>
        <w:t>ASIF, M. &amp; SEARCY, C.</w:t>
      </w:r>
      <w:proofErr w:type="gramEnd"/>
      <w:r w:rsidRPr="00C81DC4">
        <w:rPr>
          <w:color w:val="000000"/>
          <w:szCs w:val="24"/>
          <w:shd w:val="clear" w:color="auto" w:fill="FFFFFF"/>
          <w:lang w:val="en-US"/>
        </w:rPr>
        <w:t xml:space="preserve"> </w:t>
      </w:r>
      <w:proofErr w:type="gramStart"/>
      <w:r w:rsidRPr="00C81DC4">
        <w:rPr>
          <w:color w:val="000000"/>
          <w:szCs w:val="24"/>
          <w:lang w:val="en-US"/>
        </w:rPr>
        <w:t>A composite index for measuring performance in higher education institutions.</w:t>
      </w:r>
      <w:proofErr w:type="gramEnd"/>
      <w:r w:rsidRPr="00C81DC4">
        <w:rPr>
          <w:color w:val="000000"/>
          <w:szCs w:val="24"/>
          <w:lang w:val="en-US"/>
        </w:rPr>
        <w:t xml:space="preserve"> </w:t>
      </w:r>
      <w:proofErr w:type="gramStart"/>
      <w:r w:rsidRPr="00C81DC4">
        <w:rPr>
          <w:b/>
          <w:color w:val="000000"/>
          <w:szCs w:val="24"/>
          <w:lang w:val="en-US"/>
        </w:rPr>
        <w:t>International Journal of Quality &amp; Reliability Management</w:t>
      </w:r>
      <w:r w:rsidRPr="00C81DC4">
        <w:rPr>
          <w:color w:val="000000"/>
          <w:szCs w:val="24"/>
          <w:lang w:val="en-US"/>
        </w:rPr>
        <w:t>, v. 31, n. 9, p. 983-1001, 2014.</w:t>
      </w:r>
      <w:proofErr w:type="gramEnd"/>
    </w:p>
    <w:p w:rsidR="00B64A15" w:rsidRDefault="00B64A15" w:rsidP="00C81DC4">
      <w:pPr>
        <w:autoSpaceDE w:val="0"/>
        <w:autoSpaceDN w:val="0"/>
        <w:adjustRightInd w:val="0"/>
        <w:ind w:firstLine="0"/>
        <w:jc w:val="left"/>
        <w:rPr>
          <w:bCs/>
          <w:color w:val="131413"/>
          <w:szCs w:val="24"/>
          <w:lang w:val="en-US"/>
        </w:rPr>
      </w:pPr>
    </w:p>
    <w:p w:rsidR="00431609" w:rsidRPr="00C81DC4" w:rsidRDefault="00431609" w:rsidP="00C81DC4">
      <w:pPr>
        <w:autoSpaceDE w:val="0"/>
        <w:autoSpaceDN w:val="0"/>
        <w:adjustRightInd w:val="0"/>
        <w:ind w:firstLine="0"/>
        <w:jc w:val="left"/>
        <w:rPr>
          <w:szCs w:val="24"/>
          <w:lang w:val="en-US"/>
        </w:rPr>
      </w:pPr>
      <w:r w:rsidRPr="00C81DC4">
        <w:rPr>
          <w:bCs/>
          <w:color w:val="131413"/>
          <w:szCs w:val="24"/>
          <w:lang w:val="en-US"/>
        </w:rPr>
        <w:t xml:space="preserve">ASIF, M.; RAOUF, A. &amp; SEARCY, C. Developing measures for performance excellence: </w:t>
      </w:r>
      <w:proofErr w:type="gramStart"/>
      <w:r w:rsidRPr="00C81DC4">
        <w:rPr>
          <w:bCs/>
          <w:color w:val="131413"/>
          <w:szCs w:val="24"/>
          <w:lang w:val="en-US"/>
        </w:rPr>
        <w:t>is the Baldrige criteria</w:t>
      </w:r>
      <w:proofErr w:type="gramEnd"/>
      <w:r w:rsidRPr="00C81DC4">
        <w:rPr>
          <w:bCs/>
          <w:color w:val="131413"/>
          <w:szCs w:val="24"/>
          <w:lang w:val="en-US"/>
        </w:rPr>
        <w:t xml:space="preserve"> sufficient for performance excellence in higher education?</w:t>
      </w:r>
      <w:r w:rsidRPr="00C81DC4">
        <w:rPr>
          <w:color w:val="131413"/>
          <w:szCs w:val="24"/>
          <w:lang w:val="en-US"/>
        </w:rPr>
        <w:t xml:space="preserve"> </w:t>
      </w:r>
      <w:proofErr w:type="gramStart"/>
      <w:r w:rsidRPr="00C81DC4">
        <w:rPr>
          <w:b/>
          <w:color w:val="131413"/>
          <w:szCs w:val="24"/>
          <w:lang w:val="en-US"/>
        </w:rPr>
        <w:t>Quality &amp; Quantity</w:t>
      </w:r>
      <w:r w:rsidRPr="00C81DC4">
        <w:rPr>
          <w:color w:val="131413"/>
          <w:szCs w:val="24"/>
          <w:lang w:val="en-US"/>
        </w:rPr>
        <w:t>, v. 47, p. 3095-3111</w:t>
      </w:r>
      <w:r w:rsidRPr="00C81DC4">
        <w:rPr>
          <w:szCs w:val="24"/>
          <w:lang w:val="en-US"/>
        </w:rPr>
        <w:t>, 2013.</w:t>
      </w:r>
      <w:proofErr w:type="gramEnd"/>
    </w:p>
    <w:p w:rsidR="00B64A15" w:rsidRDefault="00B64A15" w:rsidP="00C81DC4">
      <w:pPr>
        <w:autoSpaceDE w:val="0"/>
        <w:autoSpaceDN w:val="0"/>
        <w:adjustRightInd w:val="0"/>
        <w:ind w:firstLine="0"/>
        <w:jc w:val="left"/>
        <w:rPr>
          <w:szCs w:val="24"/>
          <w:lang w:val="en-US"/>
        </w:rPr>
      </w:pPr>
    </w:p>
    <w:p w:rsidR="00431609" w:rsidRPr="00C81DC4" w:rsidRDefault="00431609" w:rsidP="00C81DC4">
      <w:pPr>
        <w:autoSpaceDE w:val="0"/>
        <w:autoSpaceDN w:val="0"/>
        <w:adjustRightInd w:val="0"/>
        <w:ind w:firstLine="0"/>
        <w:jc w:val="left"/>
        <w:rPr>
          <w:szCs w:val="24"/>
        </w:rPr>
      </w:pPr>
      <w:proofErr w:type="gramStart"/>
      <w:r w:rsidRPr="00C81DC4">
        <w:rPr>
          <w:szCs w:val="24"/>
          <w:lang w:val="en-US"/>
        </w:rPr>
        <w:t>AZMA, F. Qualitative Indicators for the evaluation of universities performance.</w:t>
      </w:r>
      <w:proofErr w:type="gramEnd"/>
      <w:r w:rsidRPr="00C81DC4">
        <w:rPr>
          <w:szCs w:val="24"/>
          <w:lang w:val="en-US"/>
        </w:rPr>
        <w:t xml:space="preserve"> </w:t>
      </w:r>
      <w:proofErr w:type="gramStart"/>
      <w:r w:rsidRPr="00C81DC4">
        <w:rPr>
          <w:b/>
          <w:szCs w:val="24"/>
        </w:rPr>
        <w:t>Procedia</w:t>
      </w:r>
      <w:proofErr w:type="gramEnd"/>
      <w:r w:rsidRPr="00C81DC4">
        <w:rPr>
          <w:b/>
          <w:szCs w:val="24"/>
        </w:rPr>
        <w:t xml:space="preserve"> Social </w:t>
      </w:r>
      <w:proofErr w:type="spellStart"/>
      <w:r w:rsidRPr="00C81DC4">
        <w:rPr>
          <w:b/>
          <w:szCs w:val="24"/>
        </w:rPr>
        <w:t>and</w:t>
      </w:r>
      <w:proofErr w:type="spellEnd"/>
      <w:r w:rsidRPr="00C81DC4">
        <w:rPr>
          <w:b/>
          <w:szCs w:val="24"/>
        </w:rPr>
        <w:t xml:space="preserve"> </w:t>
      </w:r>
      <w:proofErr w:type="spellStart"/>
      <w:r w:rsidRPr="00C81DC4">
        <w:rPr>
          <w:b/>
          <w:szCs w:val="24"/>
        </w:rPr>
        <w:t>Behavioral</w:t>
      </w:r>
      <w:proofErr w:type="spellEnd"/>
      <w:r w:rsidRPr="00C81DC4">
        <w:rPr>
          <w:b/>
          <w:szCs w:val="24"/>
        </w:rPr>
        <w:t xml:space="preserve"> </w:t>
      </w:r>
      <w:proofErr w:type="spellStart"/>
      <w:r w:rsidRPr="00C81DC4">
        <w:rPr>
          <w:b/>
          <w:szCs w:val="24"/>
        </w:rPr>
        <w:t>Sciences</w:t>
      </w:r>
      <w:proofErr w:type="spellEnd"/>
      <w:r w:rsidRPr="00C81DC4">
        <w:rPr>
          <w:szCs w:val="24"/>
        </w:rPr>
        <w:t>, v. 2, p. 5408-5411, 2010.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BASTOS, R. C. Sistemas de Custos para Universidades Federais Autárquicas. </w:t>
      </w:r>
      <w:r w:rsidRPr="00C81DC4">
        <w:rPr>
          <w:b/>
          <w:iCs/>
          <w:szCs w:val="24"/>
        </w:rPr>
        <w:t>RAP</w:t>
      </w:r>
      <w:r w:rsidRPr="00C81DC4">
        <w:rPr>
          <w:iCs/>
          <w:szCs w:val="24"/>
        </w:rPr>
        <w:t xml:space="preserve">, v. 21, n. </w:t>
      </w:r>
      <w:r w:rsidRPr="00C81DC4">
        <w:rPr>
          <w:szCs w:val="24"/>
        </w:rPr>
        <w:t>3, p. 58-81, 1987.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BORGES, D. F. &amp; ARAÚJO, M. A. D. Uma experiência de planejamento estratégico em universidade: o caso do Centro de Ciências Sociais Aplicadas da UFRN. </w:t>
      </w:r>
      <w:r w:rsidRPr="00C81DC4">
        <w:rPr>
          <w:b/>
          <w:iCs/>
          <w:szCs w:val="24"/>
        </w:rPr>
        <w:t>RAP</w:t>
      </w:r>
      <w:r w:rsidRPr="00C81DC4">
        <w:rPr>
          <w:iCs/>
          <w:szCs w:val="24"/>
        </w:rPr>
        <w:t xml:space="preserve">, v. 35, n. </w:t>
      </w:r>
      <w:r w:rsidRPr="00C81DC4">
        <w:rPr>
          <w:szCs w:val="24"/>
        </w:rPr>
        <w:t xml:space="preserve">4, p. 63-76, 2001. 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CARBONE, C. A universidade e a gestão da mudança organizacional: a partir da análise sobre o conteúdo dos padrões interativos. </w:t>
      </w:r>
      <w:r w:rsidRPr="00C81DC4">
        <w:rPr>
          <w:b/>
          <w:iCs/>
          <w:szCs w:val="24"/>
        </w:rPr>
        <w:t>RAP</w:t>
      </w:r>
      <w:r w:rsidRPr="00C81DC4">
        <w:rPr>
          <w:iCs/>
          <w:szCs w:val="24"/>
        </w:rPr>
        <w:t xml:space="preserve">, v.29, n. </w:t>
      </w:r>
      <w:r w:rsidRPr="00C81DC4">
        <w:rPr>
          <w:szCs w:val="24"/>
        </w:rPr>
        <w:t xml:space="preserve">1, p. 34-47, 1995. 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Default="00431609" w:rsidP="00C81DC4">
      <w:pPr>
        <w:ind w:firstLine="0"/>
        <w:jc w:val="left"/>
        <w:rPr>
          <w:bCs/>
          <w:szCs w:val="24"/>
        </w:rPr>
      </w:pPr>
      <w:r w:rsidRPr="00C81DC4">
        <w:rPr>
          <w:szCs w:val="24"/>
        </w:rPr>
        <w:t xml:space="preserve">CARDOSO, T. L.; ENSSLIN, S. R.; ENSSLIN, L.; RIPOLL-FELIU, V. M. &amp; DUTRA, A. Reflexões para avanço na área de Avaliação e Gestão do Desempenho das Universidades: uma análise da literatura científica. </w:t>
      </w:r>
      <w:r w:rsidRPr="00C81DC4">
        <w:rPr>
          <w:b/>
          <w:bCs/>
          <w:szCs w:val="24"/>
        </w:rPr>
        <w:t xml:space="preserve">In: </w:t>
      </w:r>
      <w:r w:rsidRPr="00C81DC4">
        <w:rPr>
          <w:bCs/>
          <w:szCs w:val="24"/>
        </w:rPr>
        <w:t xml:space="preserve">Seminários em Administração (XVIII SEMEAD) São Paulo – SP, </w:t>
      </w:r>
      <w:r w:rsidRPr="00C81DC4">
        <w:rPr>
          <w:szCs w:val="24"/>
        </w:rPr>
        <w:t>2015</w:t>
      </w:r>
      <w:r w:rsidRPr="00C81DC4">
        <w:rPr>
          <w:bCs/>
          <w:szCs w:val="24"/>
        </w:rPr>
        <w:t>.</w:t>
      </w:r>
    </w:p>
    <w:p w:rsidR="00704FDF" w:rsidRPr="00C81DC4" w:rsidRDefault="00704FDF" w:rsidP="00C81DC4">
      <w:pPr>
        <w:ind w:firstLine="0"/>
        <w:jc w:val="left"/>
        <w:rPr>
          <w:b/>
          <w:bCs/>
          <w:szCs w:val="24"/>
        </w:rPr>
      </w:pPr>
    </w:p>
    <w:p w:rsidR="00431609" w:rsidRDefault="00431609" w:rsidP="00C81DC4">
      <w:pPr>
        <w:autoSpaceDE w:val="0"/>
        <w:autoSpaceDN w:val="0"/>
        <w:adjustRightInd w:val="0"/>
        <w:ind w:firstLine="0"/>
        <w:jc w:val="left"/>
        <w:rPr>
          <w:szCs w:val="24"/>
          <w:lang w:eastAsia="en-US"/>
        </w:rPr>
      </w:pPr>
      <w:r w:rsidRPr="00C81DC4">
        <w:rPr>
          <w:szCs w:val="24"/>
          <w:lang w:eastAsia="en-US"/>
        </w:rPr>
        <w:t xml:space="preserve">CASTRO, C. M. </w:t>
      </w:r>
      <w:r w:rsidRPr="00C81DC4">
        <w:rPr>
          <w:b/>
          <w:szCs w:val="24"/>
          <w:lang w:eastAsia="en-US"/>
        </w:rPr>
        <w:t>A prática da pesquisa</w:t>
      </w:r>
      <w:r w:rsidRPr="00C81DC4">
        <w:rPr>
          <w:szCs w:val="24"/>
          <w:lang w:eastAsia="en-US"/>
        </w:rPr>
        <w:t>. São Paulo: McGraw-Hill do Brasil, 1977.</w:t>
      </w:r>
    </w:p>
    <w:p w:rsidR="00704FDF" w:rsidRPr="00C81DC4" w:rsidRDefault="00704FDF" w:rsidP="00C81DC4">
      <w:pPr>
        <w:autoSpaceDE w:val="0"/>
        <w:autoSpaceDN w:val="0"/>
        <w:adjustRightInd w:val="0"/>
        <w:ind w:firstLine="0"/>
        <w:jc w:val="left"/>
        <w:rPr>
          <w:szCs w:val="24"/>
          <w:lang w:eastAsia="en-US"/>
        </w:rPr>
      </w:pPr>
    </w:p>
    <w:p w:rsidR="00431609" w:rsidRDefault="00431609" w:rsidP="00C81DC4">
      <w:pPr>
        <w:ind w:firstLine="0"/>
        <w:jc w:val="left"/>
        <w:rPr>
          <w:szCs w:val="24"/>
          <w:lang w:val="en-US"/>
        </w:rPr>
      </w:pPr>
      <w:r w:rsidRPr="00C81DC4">
        <w:rPr>
          <w:szCs w:val="24"/>
        </w:rPr>
        <w:t xml:space="preserve">CELESTINO, M. D. S. &amp; SILVA, J. D. G. O </w:t>
      </w:r>
      <w:proofErr w:type="spellStart"/>
      <w:r w:rsidRPr="00C81DC4">
        <w:rPr>
          <w:szCs w:val="24"/>
        </w:rPr>
        <w:t>Balanced</w:t>
      </w:r>
      <w:proofErr w:type="spellEnd"/>
      <w:r w:rsidRPr="00C81DC4">
        <w:rPr>
          <w:szCs w:val="24"/>
        </w:rPr>
        <w:t xml:space="preserve"> Scorecard como framework para a ação estratégica. </w:t>
      </w:r>
      <w:r w:rsidRPr="00C81DC4">
        <w:rPr>
          <w:b/>
          <w:iCs/>
          <w:szCs w:val="24"/>
          <w:lang w:val="en-US"/>
        </w:rPr>
        <w:t xml:space="preserve">Revista </w:t>
      </w:r>
      <w:proofErr w:type="spellStart"/>
      <w:r w:rsidRPr="00C81DC4">
        <w:rPr>
          <w:b/>
          <w:iCs/>
          <w:szCs w:val="24"/>
          <w:lang w:val="en-US"/>
        </w:rPr>
        <w:t>Ibero</w:t>
      </w:r>
      <w:proofErr w:type="spellEnd"/>
      <w:r w:rsidRPr="00C81DC4">
        <w:rPr>
          <w:b/>
          <w:iCs/>
          <w:szCs w:val="24"/>
          <w:lang w:val="en-US"/>
        </w:rPr>
        <w:t xml:space="preserve">-Americana de </w:t>
      </w:r>
      <w:proofErr w:type="spellStart"/>
      <w:r w:rsidRPr="00C81DC4">
        <w:rPr>
          <w:b/>
          <w:iCs/>
          <w:szCs w:val="24"/>
          <w:lang w:val="en-US"/>
        </w:rPr>
        <w:t>Estratégia</w:t>
      </w:r>
      <w:proofErr w:type="spellEnd"/>
      <w:r w:rsidRPr="00C81DC4">
        <w:rPr>
          <w:i/>
          <w:iCs/>
          <w:szCs w:val="24"/>
          <w:lang w:val="en-US"/>
        </w:rPr>
        <w:t xml:space="preserve">, </w:t>
      </w:r>
      <w:r w:rsidRPr="00C81DC4">
        <w:rPr>
          <w:iCs/>
          <w:szCs w:val="24"/>
          <w:lang w:val="en-US"/>
        </w:rPr>
        <w:t xml:space="preserve">v.10, n. </w:t>
      </w:r>
      <w:r w:rsidRPr="00C81DC4">
        <w:rPr>
          <w:szCs w:val="24"/>
          <w:lang w:val="en-US"/>
        </w:rPr>
        <w:t xml:space="preserve">3, p. 147-172, 2011. </w:t>
      </w:r>
    </w:p>
    <w:p w:rsidR="00704FDF" w:rsidRPr="00C81DC4" w:rsidRDefault="00704FDF" w:rsidP="00C81DC4">
      <w:pPr>
        <w:ind w:firstLine="0"/>
        <w:jc w:val="left"/>
        <w:rPr>
          <w:szCs w:val="24"/>
          <w:lang w:val="en-US"/>
        </w:rPr>
      </w:pPr>
    </w:p>
    <w:p w:rsidR="00431609" w:rsidRDefault="00431609" w:rsidP="00C81DC4">
      <w:pPr>
        <w:ind w:firstLine="0"/>
        <w:jc w:val="left"/>
        <w:rPr>
          <w:bCs/>
          <w:color w:val="000000"/>
          <w:szCs w:val="24"/>
          <w:lang w:val="en-US"/>
        </w:rPr>
      </w:pPr>
      <w:r w:rsidRPr="00C81DC4">
        <w:rPr>
          <w:bCs/>
          <w:color w:val="000000"/>
          <w:szCs w:val="24"/>
          <w:lang w:val="en-US"/>
        </w:rPr>
        <w:t xml:space="preserve">CHEN, </w:t>
      </w:r>
      <w:proofErr w:type="gramStart"/>
      <w:r w:rsidRPr="00C81DC4">
        <w:rPr>
          <w:bCs/>
          <w:color w:val="000000"/>
          <w:szCs w:val="24"/>
          <w:lang w:val="en-US"/>
        </w:rPr>
        <w:t>S.</w:t>
      </w:r>
      <w:r w:rsidRPr="00C81DC4">
        <w:rPr>
          <w:rFonts w:ascii="Cambria Math" w:hAnsi="Cambria Math"/>
          <w:bCs/>
          <w:color w:val="000000"/>
          <w:szCs w:val="24"/>
          <w:lang w:val="en-US"/>
        </w:rPr>
        <w:t>‐</w:t>
      </w:r>
      <w:r w:rsidRPr="00C81DC4">
        <w:rPr>
          <w:bCs/>
          <w:color w:val="000000"/>
          <w:szCs w:val="24"/>
          <w:lang w:val="en-US"/>
        </w:rPr>
        <w:t>H.;</w:t>
      </w:r>
      <w:proofErr w:type="gramEnd"/>
      <w:r w:rsidRPr="00C81DC4">
        <w:rPr>
          <w:bCs/>
          <w:color w:val="000000"/>
          <w:szCs w:val="24"/>
          <w:lang w:val="en-US"/>
        </w:rPr>
        <w:t xml:space="preserve"> WANG, H.</w:t>
      </w:r>
      <w:r w:rsidRPr="00C81DC4">
        <w:rPr>
          <w:rFonts w:ascii="Cambria Math" w:hAnsi="Cambria Math"/>
          <w:bCs/>
          <w:color w:val="000000"/>
          <w:szCs w:val="24"/>
          <w:lang w:val="en-US"/>
        </w:rPr>
        <w:t>‐</w:t>
      </w:r>
      <w:r w:rsidRPr="00C81DC4">
        <w:rPr>
          <w:bCs/>
          <w:color w:val="000000"/>
          <w:szCs w:val="24"/>
          <w:lang w:val="en-US"/>
        </w:rPr>
        <w:t>H. &amp; YANG, K.</w:t>
      </w:r>
      <w:r w:rsidRPr="00C81DC4">
        <w:rPr>
          <w:rFonts w:ascii="Cambria Math" w:hAnsi="Cambria Math"/>
          <w:bCs/>
          <w:color w:val="000000"/>
          <w:szCs w:val="24"/>
          <w:lang w:val="en-US"/>
        </w:rPr>
        <w:t>‐</w:t>
      </w:r>
      <w:r w:rsidRPr="00C81DC4">
        <w:rPr>
          <w:bCs/>
          <w:color w:val="000000"/>
          <w:szCs w:val="24"/>
          <w:lang w:val="en-US"/>
        </w:rPr>
        <w:t xml:space="preserve">J. Establishment and application of performance measure indicators for universities. </w:t>
      </w:r>
      <w:proofErr w:type="gramStart"/>
      <w:r w:rsidRPr="00C81DC4">
        <w:rPr>
          <w:b/>
          <w:bCs/>
          <w:color w:val="000000"/>
          <w:szCs w:val="24"/>
          <w:lang w:val="en-US"/>
        </w:rPr>
        <w:t>The TQM Journal</w:t>
      </w:r>
      <w:r w:rsidRPr="00C81DC4">
        <w:rPr>
          <w:bCs/>
          <w:color w:val="000000"/>
          <w:szCs w:val="24"/>
          <w:lang w:val="en-US"/>
        </w:rPr>
        <w:t>, v. 21, n. 3, p. 220-235, 2009.</w:t>
      </w:r>
      <w:proofErr w:type="gramEnd"/>
    </w:p>
    <w:p w:rsidR="00704FDF" w:rsidRPr="00C81DC4" w:rsidRDefault="00704FDF" w:rsidP="00C81DC4">
      <w:pPr>
        <w:ind w:firstLine="0"/>
        <w:jc w:val="left"/>
        <w:rPr>
          <w:bCs/>
          <w:color w:val="000000"/>
          <w:szCs w:val="24"/>
          <w:lang w:val="en-US"/>
        </w:rPr>
      </w:pPr>
    </w:p>
    <w:p w:rsidR="00431609" w:rsidRDefault="00431609" w:rsidP="00C81DC4">
      <w:pPr>
        <w:ind w:firstLine="0"/>
        <w:jc w:val="left"/>
        <w:rPr>
          <w:bCs/>
          <w:color w:val="000000"/>
          <w:szCs w:val="24"/>
          <w:lang w:val="en-US"/>
        </w:rPr>
      </w:pPr>
      <w:proofErr w:type="gramStart"/>
      <w:r w:rsidRPr="00C81DC4">
        <w:rPr>
          <w:bCs/>
          <w:color w:val="000000"/>
          <w:szCs w:val="24"/>
          <w:lang w:val="en-US"/>
        </w:rPr>
        <w:t xml:space="preserve">CHEN, </w:t>
      </w:r>
      <w:hyperlink r:id="rId11" w:history="1">
        <w:r w:rsidRPr="00C81DC4">
          <w:rPr>
            <w:bCs/>
            <w:szCs w:val="24"/>
            <w:lang w:val="en-US"/>
          </w:rPr>
          <w:t>S.H.;</w:t>
        </w:r>
      </w:hyperlink>
      <w:r w:rsidRPr="00C81DC4">
        <w:rPr>
          <w:bCs/>
          <w:color w:val="000000"/>
          <w:szCs w:val="24"/>
          <w:lang w:val="en-US"/>
        </w:rPr>
        <w:t xml:space="preserve"> YANG, </w:t>
      </w:r>
      <w:hyperlink r:id="rId12" w:history="1">
        <w:r w:rsidRPr="00C81DC4">
          <w:rPr>
            <w:bCs/>
            <w:szCs w:val="24"/>
            <w:lang w:val="en-US"/>
          </w:rPr>
          <w:t>C. C.</w:t>
        </w:r>
      </w:hyperlink>
      <w:r w:rsidRPr="00C81DC4">
        <w:rPr>
          <w:bCs/>
          <w:szCs w:val="24"/>
          <w:lang w:val="en-US"/>
        </w:rPr>
        <w:t xml:space="preserve"> &amp;</w:t>
      </w:r>
      <w:r w:rsidRPr="00C81DC4">
        <w:rPr>
          <w:bCs/>
          <w:color w:val="000000"/>
          <w:szCs w:val="24"/>
          <w:lang w:val="en-US"/>
        </w:rPr>
        <w:t xml:space="preserve"> </w:t>
      </w:r>
      <w:r w:rsidRPr="00C81DC4">
        <w:rPr>
          <w:bCs/>
          <w:szCs w:val="24"/>
          <w:lang w:val="en-US"/>
        </w:rPr>
        <w:t xml:space="preserve">SHIAU, </w:t>
      </w:r>
      <w:r w:rsidRPr="00C81DC4">
        <w:rPr>
          <w:bCs/>
          <w:color w:val="000000"/>
          <w:szCs w:val="24"/>
          <w:lang w:val="en-US"/>
        </w:rPr>
        <w:t>J. Y.</w:t>
      </w:r>
      <w:proofErr w:type="gramEnd"/>
      <w:r w:rsidRPr="00C81DC4">
        <w:rPr>
          <w:bCs/>
          <w:color w:val="000000"/>
          <w:szCs w:val="24"/>
          <w:lang w:val="en-US"/>
        </w:rPr>
        <w:t xml:space="preserve"> </w:t>
      </w:r>
      <w:proofErr w:type="gramStart"/>
      <w:r w:rsidRPr="00C81DC4">
        <w:rPr>
          <w:bCs/>
          <w:color w:val="000000"/>
          <w:szCs w:val="24"/>
          <w:lang w:val="en-US"/>
        </w:rPr>
        <w:t>The application of balanced scorecard in the performance evaluation of higher education.</w:t>
      </w:r>
      <w:proofErr w:type="gramEnd"/>
      <w:r w:rsidRPr="00C81DC4">
        <w:rPr>
          <w:bCs/>
          <w:color w:val="000000"/>
          <w:szCs w:val="24"/>
          <w:lang w:val="en-US"/>
        </w:rPr>
        <w:t xml:space="preserve"> </w:t>
      </w:r>
      <w:proofErr w:type="gramStart"/>
      <w:r w:rsidRPr="00C81DC4">
        <w:rPr>
          <w:b/>
          <w:bCs/>
          <w:color w:val="000000"/>
          <w:szCs w:val="24"/>
          <w:lang w:val="en-US"/>
        </w:rPr>
        <w:t>The TQM Magazine</w:t>
      </w:r>
      <w:r w:rsidRPr="00C81DC4">
        <w:rPr>
          <w:bCs/>
          <w:color w:val="000000"/>
          <w:szCs w:val="24"/>
          <w:lang w:val="en-US"/>
        </w:rPr>
        <w:t>, v. 18, n. 2, p. 190-205, 2006.</w:t>
      </w:r>
      <w:proofErr w:type="gramEnd"/>
    </w:p>
    <w:p w:rsidR="00704FDF" w:rsidRPr="00C81DC4" w:rsidRDefault="00704FDF" w:rsidP="00C81DC4">
      <w:pPr>
        <w:ind w:firstLine="0"/>
        <w:jc w:val="left"/>
        <w:rPr>
          <w:bCs/>
          <w:color w:val="000000"/>
          <w:szCs w:val="24"/>
          <w:lang w:val="en-US"/>
        </w:rPr>
      </w:pPr>
    </w:p>
    <w:p w:rsidR="00431609" w:rsidRDefault="00431609" w:rsidP="00C81DC4">
      <w:pPr>
        <w:autoSpaceDE w:val="0"/>
        <w:autoSpaceDN w:val="0"/>
        <w:adjustRightInd w:val="0"/>
        <w:ind w:firstLine="0"/>
        <w:jc w:val="left"/>
        <w:rPr>
          <w:szCs w:val="24"/>
        </w:rPr>
      </w:pPr>
      <w:r w:rsidRPr="00C81DC4">
        <w:rPr>
          <w:szCs w:val="24"/>
          <w:lang w:val="en-US"/>
        </w:rPr>
        <w:t xml:space="preserve">CULLEN, J.; JOYCE, J. &amp; HASSALL, T. M. B. Quality in higher education: from monitoring to management. </w:t>
      </w:r>
      <w:proofErr w:type="spellStart"/>
      <w:r w:rsidRPr="00C81DC4">
        <w:rPr>
          <w:b/>
          <w:szCs w:val="24"/>
        </w:rPr>
        <w:t>Quality</w:t>
      </w:r>
      <w:proofErr w:type="spellEnd"/>
      <w:r w:rsidRPr="00C81DC4">
        <w:rPr>
          <w:b/>
          <w:szCs w:val="24"/>
        </w:rPr>
        <w:t xml:space="preserve"> </w:t>
      </w:r>
      <w:proofErr w:type="spellStart"/>
      <w:r w:rsidRPr="00C81DC4">
        <w:rPr>
          <w:b/>
          <w:szCs w:val="24"/>
        </w:rPr>
        <w:t>Assurance</w:t>
      </w:r>
      <w:proofErr w:type="spellEnd"/>
      <w:r w:rsidRPr="00C81DC4">
        <w:rPr>
          <w:b/>
          <w:szCs w:val="24"/>
        </w:rPr>
        <w:t xml:space="preserve"> in </w:t>
      </w:r>
      <w:proofErr w:type="spellStart"/>
      <w:r w:rsidRPr="00C81DC4">
        <w:rPr>
          <w:b/>
          <w:szCs w:val="24"/>
        </w:rPr>
        <w:t>Education</w:t>
      </w:r>
      <w:proofErr w:type="spellEnd"/>
      <w:r w:rsidRPr="00C81DC4">
        <w:rPr>
          <w:szCs w:val="24"/>
        </w:rPr>
        <w:t xml:space="preserve">, v. 11, n. 1,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5-14, 2003. </w:t>
      </w:r>
    </w:p>
    <w:p w:rsidR="00704FDF" w:rsidRPr="00C81DC4" w:rsidRDefault="00704FDF" w:rsidP="00C81DC4">
      <w:pPr>
        <w:autoSpaceDE w:val="0"/>
        <w:autoSpaceDN w:val="0"/>
        <w:adjustRightInd w:val="0"/>
        <w:ind w:firstLine="0"/>
        <w:jc w:val="left"/>
        <w:rPr>
          <w:color w:val="000000"/>
          <w:szCs w:val="24"/>
          <w:shd w:val="clear" w:color="auto" w:fill="FFFFFF"/>
        </w:rPr>
      </w:pPr>
    </w:p>
    <w:p w:rsidR="00431609" w:rsidRDefault="00431609" w:rsidP="00C81DC4">
      <w:pPr>
        <w:ind w:firstLine="0"/>
        <w:jc w:val="left"/>
        <w:rPr>
          <w:szCs w:val="24"/>
          <w:lang w:val="en-US"/>
        </w:rPr>
      </w:pPr>
      <w:r w:rsidRPr="00C81DC4">
        <w:rPr>
          <w:szCs w:val="24"/>
        </w:rPr>
        <w:t xml:space="preserve">DULTRA, H. N.; SOUTO, V. A. &amp; CAVALCANTI, V. Gestão Universitária: Um diálogo em aberto. </w:t>
      </w:r>
      <w:proofErr w:type="spellStart"/>
      <w:proofErr w:type="gramStart"/>
      <w:r w:rsidRPr="00C81DC4">
        <w:rPr>
          <w:b/>
          <w:iCs/>
          <w:szCs w:val="24"/>
          <w:lang w:val="en-US"/>
        </w:rPr>
        <w:t>Gestão</w:t>
      </w:r>
      <w:proofErr w:type="spellEnd"/>
      <w:r w:rsidRPr="00C81DC4">
        <w:rPr>
          <w:b/>
          <w:iCs/>
          <w:szCs w:val="24"/>
          <w:lang w:val="en-US"/>
        </w:rPr>
        <w:t xml:space="preserve"> &amp; </w:t>
      </w:r>
      <w:proofErr w:type="spellStart"/>
      <w:r w:rsidRPr="00C81DC4">
        <w:rPr>
          <w:b/>
          <w:iCs/>
          <w:szCs w:val="24"/>
          <w:lang w:val="en-US"/>
        </w:rPr>
        <w:t>Planejamento-G&amp;P</w:t>
      </w:r>
      <w:proofErr w:type="spellEnd"/>
      <w:r w:rsidRPr="00C81DC4">
        <w:rPr>
          <w:iCs/>
          <w:szCs w:val="24"/>
          <w:lang w:val="en-US"/>
        </w:rPr>
        <w:t xml:space="preserve">, v. 1, n. </w:t>
      </w:r>
      <w:r w:rsidRPr="00C81DC4">
        <w:rPr>
          <w:szCs w:val="24"/>
          <w:lang w:val="en-US"/>
        </w:rPr>
        <w:t xml:space="preserve">5,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szCs w:val="24"/>
          <w:lang w:val="en-US"/>
        </w:rPr>
        <w:t>80-85, 2002.</w:t>
      </w:r>
      <w:proofErr w:type="gramEnd"/>
      <w:r w:rsidRPr="00C81DC4">
        <w:rPr>
          <w:szCs w:val="24"/>
          <w:lang w:val="en-US"/>
        </w:rPr>
        <w:t xml:space="preserve"> </w:t>
      </w:r>
    </w:p>
    <w:p w:rsidR="00704FDF" w:rsidRPr="00C81DC4" w:rsidRDefault="00704FDF" w:rsidP="00C81DC4">
      <w:pPr>
        <w:ind w:firstLine="0"/>
        <w:jc w:val="left"/>
        <w:rPr>
          <w:szCs w:val="24"/>
          <w:lang w:val="en-US"/>
        </w:rPr>
      </w:pPr>
    </w:p>
    <w:p w:rsidR="00431609" w:rsidRDefault="00431609" w:rsidP="00C81DC4">
      <w:pPr>
        <w:ind w:firstLine="0"/>
        <w:jc w:val="left"/>
        <w:rPr>
          <w:szCs w:val="24"/>
          <w:lang w:val="en-US"/>
        </w:rPr>
      </w:pPr>
      <w:proofErr w:type="gramStart"/>
      <w:r w:rsidRPr="00C81DC4">
        <w:rPr>
          <w:szCs w:val="24"/>
          <w:lang w:val="en-US"/>
        </w:rPr>
        <w:t>DUTRA, A.; RIPOLL-FELIU, V. M.; FILLOL, A. G.; ENSSLIN, S. R. &amp; ENSSLIN, L.</w:t>
      </w:r>
      <w:proofErr w:type="gramEnd"/>
      <w:r w:rsidRPr="00C81DC4">
        <w:rPr>
          <w:szCs w:val="24"/>
          <w:lang w:val="en-US"/>
        </w:rPr>
        <w:t xml:space="preserve"> </w:t>
      </w:r>
      <w:proofErr w:type="gramStart"/>
      <w:r w:rsidRPr="00C81DC4">
        <w:rPr>
          <w:szCs w:val="24"/>
          <w:lang w:val="en-US"/>
        </w:rPr>
        <w:t>The construction of knowledge from the scientific literature about the theme seaport performance evaluation.</w:t>
      </w:r>
      <w:proofErr w:type="gramEnd"/>
      <w:r w:rsidRPr="00C81DC4">
        <w:rPr>
          <w:szCs w:val="24"/>
          <w:lang w:val="en-US"/>
        </w:rPr>
        <w:t xml:space="preserve"> </w:t>
      </w:r>
      <w:proofErr w:type="gramStart"/>
      <w:r w:rsidRPr="00C81DC4">
        <w:rPr>
          <w:b/>
          <w:bCs/>
          <w:szCs w:val="24"/>
          <w:lang w:val="en-US"/>
        </w:rPr>
        <w:t>International Journal of Productivity and Performance Management</w:t>
      </w:r>
      <w:r w:rsidRPr="00C81DC4">
        <w:rPr>
          <w:szCs w:val="24"/>
          <w:lang w:val="en-US"/>
        </w:rPr>
        <w:t xml:space="preserve">, v. 64, n. 2,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szCs w:val="24"/>
          <w:lang w:val="en-US"/>
        </w:rPr>
        <w:t>243-269, 2015.</w:t>
      </w:r>
      <w:proofErr w:type="gramEnd"/>
    </w:p>
    <w:p w:rsidR="00704FDF" w:rsidRPr="00C81DC4" w:rsidRDefault="00704FDF" w:rsidP="00C81DC4">
      <w:pPr>
        <w:ind w:firstLine="0"/>
        <w:jc w:val="left"/>
        <w:rPr>
          <w:szCs w:val="24"/>
          <w:lang w:val="en-US"/>
        </w:rPr>
      </w:pPr>
    </w:p>
    <w:p w:rsidR="00431609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ENSSLIN, L.; ENSSLIN, S. R. &amp; PINTO, H. M. Processo de investigação e Análise bibliométrica: Avaliação da Qualidade dos Serviços Bancários. </w:t>
      </w:r>
      <w:r w:rsidRPr="00C81DC4">
        <w:rPr>
          <w:b/>
          <w:bCs/>
          <w:szCs w:val="24"/>
        </w:rPr>
        <w:t xml:space="preserve">RAC – Revista de Administração Contemporânea, </w:t>
      </w:r>
      <w:r w:rsidRPr="00C81DC4">
        <w:rPr>
          <w:bCs/>
          <w:szCs w:val="24"/>
        </w:rPr>
        <w:t xml:space="preserve">v. </w:t>
      </w:r>
      <w:r w:rsidRPr="00C81DC4">
        <w:rPr>
          <w:szCs w:val="24"/>
        </w:rPr>
        <w:t xml:space="preserve">17, n. 3,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>325-349, 2013.</w:t>
      </w:r>
    </w:p>
    <w:p w:rsidR="00704FDF" w:rsidRPr="00C81DC4" w:rsidRDefault="00704FDF" w:rsidP="00C81DC4">
      <w:pPr>
        <w:ind w:firstLine="0"/>
        <w:jc w:val="left"/>
        <w:rPr>
          <w:szCs w:val="24"/>
        </w:rPr>
      </w:pPr>
    </w:p>
    <w:p w:rsidR="00431609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lastRenderedPageBreak/>
        <w:t xml:space="preserve">ENSSLIN, S. R.; ENSSLIN, L.; IMLAU, J. M. &amp; CHAVES, L. C. Processo de mapeamento das publicações científicas de um tema: portfólio bibliográfico e análise bibliométrica sobre avaliação de desempenho de cooperativas de produção agropecuária. </w:t>
      </w:r>
      <w:r w:rsidRPr="00C81DC4">
        <w:rPr>
          <w:b/>
          <w:bCs/>
          <w:szCs w:val="24"/>
        </w:rPr>
        <w:t>Revista de Economia e Sociologia Rural</w:t>
      </w:r>
      <w:r w:rsidRPr="00C81DC4">
        <w:rPr>
          <w:bCs/>
          <w:i/>
          <w:szCs w:val="24"/>
        </w:rPr>
        <w:t xml:space="preserve"> </w:t>
      </w:r>
      <w:r w:rsidRPr="00C81DC4">
        <w:rPr>
          <w:szCs w:val="24"/>
        </w:rPr>
        <w:t xml:space="preserve">(Impresso), v. 52, n. 1,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>587-608, 2014.</w:t>
      </w:r>
    </w:p>
    <w:p w:rsidR="00704FDF" w:rsidRPr="00C81DC4" w:rsidRDefault="00704FDF" w:rsidP="00C81DC4">
      <w:pPr>
        <w:ind w:firstLine="0"/>
        <w:jc w:val="left"/>
        <w:rPr>
          <w:szCs w:val="24"/>
        </w:rPr>
      </w:pPr>
    </w:p>
    <w:p w:rsidR="00431609" w:rsidRDefault="00431609" w:rsidP="00C81DC4">
      <w:pPr>
        <w:ind w:firstLine="0"/>
        <w:jc w:val="left"/>
        <w:rPr>
          <w:szCs w:val="24"/>
          <w:lang w:val="en-US"/>
        </w:rPr>
      </w:pPr>
      <w:r w:rsidRPr="00C81DC4">
        <w:rPr>
          <w:szCs w:val="24"/>
        </w:rPr>
        <w:t xml:space="preserve">FERREIRA, M. V. A.; SERRA, F. A. R.; FERREIRA, M. P. &amp; SANTOS, N. D. Planejamento Estratégico Participativo em uma Instituição de Ensino Superior (IES) Comunitária. </w:t>
      </w:r>
      <w:proofErr w:type="spellStart"/>
      <w:proofErr w:type="gramStart"/>
      <w:r w:rsidRPr="00C81DC4">
        <w:rPr>
          <w:b/>
          <w:iCs/>
          <w:szCs w:val="24"/>
          <w:lang w:val="en-US"/>
        </w:rPr>
        <w:t>Estratégia</w:t>
      </w:r>
      <w:proofErr w:type="spellEnd"/>
      <w:r w:rsidRPr="00C81DC4">
        <w:rPr>
          <w:b/>
          <w:iCs/>
          <w:szCs w:val="24"/>
          <w:lang w:val="en-US"/>
        </w:rPr>
        <w:t xml:space="preserve"> e </w:t>
      </w:r>
      <w:proofErr w:type="spellStart"/>
      <w:r w:rsidRPr="00C81DC4">
        <w:rPr>
          <w:b/>
          <w:iCs/>
          <w:szCs w:val="24"/>
          <w:lang w:val="en-US"/>
        </w:rPr>
        <w:t>Negócios</w:t>
      </w:r>
      <w:proofErr w:type="spellEnd"/>
      <w:r w:rsidRPr="00C81DC4">
        <w:rPr>
          <w:b/>
          <w:iCs/>
          <w:szCs w:val="24"/>
          <w:lang w:val="en-US"/>
        </w:rPr>
        <w:t xml:space="preserve">, </w:t>
      </w:r>
      <w:proofErr w:type="spellStart"/>
      <w:r w:rsidRPr="00C81DC4">
        <w:rPr>
          <w:iCs/>
          <w:szCs w:val="24"/>
          <w:lang w:val="en-US"/>
        </w:rPr>
        <w:t>Florianópolis</w:t>
      </w:r>
      <w:proofErr w:type="spellEnd"/>
      <w:r w:rsidRPr="00C81DC4">
        <w:rPr>
          <w:iCs/>
          <w:szCs w:val="24"/>
          <w:lang w:val="en-US"/>
        </w:rPr>
        <w:t xml:space="preserve">, v. 3, n. </w:t>
      </w:r>
      <w:r w:rsidRPr="00C81DC4">
        <w:rPr>
          <w:szCs w:val="24"/>
          <w:lang w:val="en-US"/>
        </w:rPr>
        <w:t xml:space="preserve">1,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szCs w:val="24"/>
          <w:lang w:val="en-US"/>
        </w:rPr>
        <w:t>28-52, 2010.</w:t>
      </w:r>
      <w:proofErr w:type="gramEnd"/>
      <w:r w:rsidRPr="00C81DC4">
        <w:rPr>
          <w:szCs w:val="24"/>
          <w:lang w:val="en-US"/>
        </w:rPr>
        <w:t xml:space="preserve"> </w:t>
      </w:r>
    </w:p>
    <w:p w:rsidR="00704FDF" w:rsidRPr="00C81DC4" w:rsidRDefault="00704FDF" w:rsidP="00C81DC4">
      <w:pPr>
        <w:ind w:firstLine="0"/>
        <w:jc w:val="left"/>
        <w:rPr>
          <w:szCs w:val="24"/>
          <w:lang w:val="en-US"/>
        </w:rPr>
      </w:pPr>
    </w:p>
    <w:p w:rsidR="00431609" w:rsidRDefault="00431609" w:rsidP="00C81DC4">
      <w:pPr>
        <w:autoSpaceDE w:val="0"/>
        <w:autoSpaceDN w:val="0"/>
        <w:adjustRightInd w:val="0"/>
        <w:ind w:firstLine="0"/>
        <w:jc w:val="left"/>
        <w:rPr>
          <w:color w:val="131413"/>
          <w:szCs w:val="24"/>
        </w:rPr>
      </w:pPr>
      <w:r w:rsidRPr="00C81DC4">
        <w:rPr>
          <w:bCs/>
          <w:color w:val="131413"/>
          <w:szCs w:val="24"/>
          <w:lang w:val="en-US"/>
        </w:rPr>
        <w:t>FRANCESCHINI, F. &amp; TURINA, E.</w:t>
      </w:r>
      <w:r w:rsidRPr="00C81DC4">
        <w:rPr>
          <w:color w:val="131413"/>
          <w:szCs w:val="24"/>
          <w:lang w:val="en-US"/>
        </w:rPr>
        <w:t xml:space="preserve"> </w:t>
      </w:r>
      <w:r w:rsidRPr="00C81DC4">
        <w:rPr>
          <w:bCs/>
          <w:color w:val="131413"/>
          <w:szCs w:val="24"/>
          <w:lang w:val="en-US"/>
        </w:rPr>
        <w:t>Quality improvement and redesign of performance measurement systems: an application to the academic field.</w:t>
      </w:r>
      <w:r w:rsidRPr="00C81DC4">
        <w:rPr>
          <w:color w:val="131413"/>
          <w:szCs w:val="24"/>
          <w:lang w:val="en-US"/>
        </w:rPr>
        <w:t xml:space="preserve"> </w:t>
      </w:r>
      <w:proofErr w:type="spellStart"/>
      <w:r w:rsidRPr="00C81DC4">
        <w:rPr>
          <w:b/>
          <w:color w:val="131413"/>
          <w:szCs w:val="24"/>
        </w:rPr>
        <w:t>Quality</w:t>
      </w:r>
      <w:proofErr w:type="spellEnd"/>
      <w:r w:rsidRPr="00C81DC4">
        <w:rPr>
          <w:b/>
          <w:color w:val="131413"/>
          <w:szCs w:val="24"/>
        </w:rPr>
        <w:t xml:space="preserve"> &amp; </w:t>
      </w:r>
      <w:proofErr w:type="spellStart"/>
      <w:r w:rsidRPr="00C81DC4">
        <w:rPr>
          <w:b/>
          <w:color w:val="131413"/>
          <w:szCs w:val="24"/>
        </w:rPr>
        <w:t>Quantity</w:t>
      </w:r>
      <w:proofErr w:type="spellEnd"/>
      <w:r w:rsidRPr="00C81DC4">
        <w:rPr>
          <w:color w:val="131413"/>
          <w:szCs w:val="24"/>
        </w:rPr>
        <w:t>,</w:t>
      </w:r>
      <w:r w:rsidRPr="00C81DC4">
        <w:rPr>
          <w:b/>
          <w:bCs/>
          <w:color w:val="131413"/>
          <w:szCs w:val="24"/>
        </w:rPr>
        <w:t xml:space="preserve"> </w:t>
      </w:r>
      <w:r w:rsidRPr="00C81DC4">
        <w:rPr>
          <w:bCs/>
          <w:color w:val="131413"/>
          <w:szCs w:val="24"/>
        </w:rPr>
        <w:t>v.</w:t>
      </w:r>
      <w:r w:rsidRPr="00C81DC4">
        <w:rPr>
          <w:b/>
          <w:bCs/>
          <w:color w:val="131413"/>
          <w:szCs w:val="24"/>
        </w:rPr>
        <w:t xml:space="preserve"> </w:t>
      </w:r>
      <w:r w:rsidRPr="00C81DC4">
        <w:rPr>
          <w:color w:val="131413"/>
          <w:szCs w:val="24"/>
        </w:rPr>
        <w:t xml:space="preserve">47,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color w:val="131413"/>
          <w:szCs w:val="24"/>
        </w:rPr>
        <w:t>465-483, 2013.</w:t>
      </w:r>
    </w:p>
    <w:p w:rsidR="00704FDF" w:rsidRPr="00C81DC4" w:rsidRDefault="00704FDF" w:rsidP="00C81DC4">
      <w:pPr>
        <w:autoSpaceDE w:val="0"/>
        <w:autoSpaceDN w:val="0"/>
        <w:adjustRightInd w:val="0"/>
        <w:ind w:firstLine="0"/>
        <w:jc w:val="left"/>
        <w:rPr>
          <w:color w:val="131413"/>
          <w:szCs w:val="24"/>
        </w:rPr>
      </w:pPr>
    </w:p>
    <w:p w:rsidR="00431609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GOMES, L. F. A. M.; MELLO, J. C. C. B. S. </w:t>
      </w:r>
      <w:proofErr w:type="gramStart"/>
      <w:r w:rsidRPr="00C81DC4">
        <w:rPr>
          <w:szCs w:val="24"/>
        </w:rPr>
        <w:t>D.</w:t>
      </w:r>
      <w:proofErr w:type="gramEnd"/>
      <w:r w:rsidRPr="00C81DC4">
        <w:rPr>
          <w:szCs w:val="24"/>
        </w:rPr>
        <w:t xml:space="preserve">; RANGEL, L. A. D.; GOMES, E. G. &amp; FUKS, S. Apoio à Administração Universitária: Aplicação dos Métodos Macbeth e UTA na Universidade Federal Fluminense. </w:t>
      </w:r>
      <w:r w:rsidRPr="00C81DC4">
        <w:rPr>
          <w:b/>
          <w:iCs/>
          <w:szCs w:val="24"/>
        </w:rPr>
        <w:t>Revista de Administração Mackenzie</w:t>
      </w:r>
      <w:r w:rsidRPr="00C81DC4">
        <w:rPr>
          <w:iCs/>
          <w:szCs w:val="24"/>
        </w:rPr>
        <w:t xml:space="preserve">, v. 3, n. </w:t>
      </w:r>
      <w:r w:rsidRPr="00C81DC4">
        <w:rPr>
          <w:szCs w:val="24"/>
        </w:rPr>
        <w:t xml:space="preserve">2,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155-174, 2002. </w:t>
      </w:r>
    </w:p>
    <w:p w:rsidR="00704FDF" w:rsidRPr="00C81DC4" w:rsidRDefault="00704FDF" w:rsidP="00C81DC4">
      <w:pPr>
        <w:ind w:firstLine="0"/>
        <w:jc w:val="left"/>
        <w:rPr>
          <w:szCs w:val="24"/>
        </w:rPr>
      </w:pPr>
    </w:p>
    <w:p w:rsidR="00431609" w:rsidRDefault="00431609" w:rsidP="00C81DC4">
      <w:pPr>
        <w:ind w:firstLine="0"/>
        <w:jc w:val="left"/>
        <w:rPr>
          <w:szCs w:val="24"/>
          <w:lang w:val="en-US"/>
        </w:rPr>
      </w:pPr>
      <w:r w:rsidRPr="00C81DC4">
        <w:rPr>
          <w:szCs w:val="24"/>
        </w:rPr>
        <w:t xml:space="preserve">GUTIERREZ, G. L. Gestão Participativa nas Universidades Paulistas. </w:t>
      </w:r>
      <w:proofErr w:type="gramStart"/>
      <w:r w:rsidRPr="00C81DC4">
        <w:rPr>
          <w:b/>
          <w:iCs/>
          <w:szCs w:val="24"/>
          <w:lang w:val="en-US"/>
        </w:rPr>
        <w:t xml:space="preserve">Revista de </w:t>
      </w:r>
      <w:proofErr w:type="spellStart"/>
      <w:r w:rsidRPr="00C81DC4">
        <w:rPr>
          <w:b/>
          <w:iCs/>
          <w:szCs w:val="24"/>
          <w:lang w:val="en-US"/>
        </w:rPr>
        <w:t>Administração</w:t>
      </w:r>
      <w:proofErr w:type="spellEnd"/>
      <w:r w:rsidRPr="00C81DC4">
        <w:rPr>
          <w:iCs/>
          <w:szCs w:val="24"/>
          <w:lang w:val="en-US"/>
        </w:rPr>
        <w:t xml:space="preserve">, v. 28, n. </w:t>
      </w:r>
      <w:r w:rsidRPr="00C81DC4">
        <w:rPr>
          <w:szCs w:val="24"/>
          <w:lang w:val="en-US"/>
        </w:rPr>
        <w:t xml:space="preserve">2,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szCs w:val="24"/>
          <w:lang w:val="en-US"/>
        </w:rPr>
        <w:t>92-102, 1993.</w:t>
      </w:r>
      <w:proofErr w:type="gramEnd"/>
      <w:r w:rsidRPr="00C81DC4">
        <w:rPr>
          <w:szCs w:val="24"/>
          <w:lang w:val="en-US"/>
        </w:rPr>
        <w:t xml:space="preserve"> </w:t>
      </w:r>
    </w:p>
    <w:p w:rsidR="00704FDF" w:rsidRPr="00C81DC4" w:rsidRDefault="00704FDF" w:rsidP="00C81DC4">
      <w:pPr>
        <w:ind w:firstLine="0"/>
        <w:jc w:val="left"/>
        <w:rPr>
          <w:szCs w:val="24"/>
          <w:lang w:val="en-US"/>
        </w:rPr>
      </w:pPr>
    </w:p>
    <w:p w:rsidR="00431609" w:rsidRDefault="00431609" w:rsidP="00C81DC4">
      <w:pPr>
        <w:autoSpaceDE w:val="0"/>
        <w:autoSpaceDN w:val="0"/>
        <w:adjustRightInd w:val="0"/>
        <w:ind w:firstLine="0"/>
        <w:jc w:val="left"/>
        <w:rPr>
          <w:color w:val="000000"/>
          <w:szCs w:val="24"/>
        </w:rPr>
      </w:pPr>
      <w:r w:rsidRPr="00C81DC4">
        <w:rPr>
          <w:color w:val="000000"/>
          <w:szCs w:val="24"/>
          <w:lang w:val="en-US"/>
        </w:rPr>
        <w:t xml:space="preserve">HLANDCHANKO, M. Balanced Scorecard – a strategic management system of the higher education institution. </w:t>
      </w:r>
      <w:proofErr w:type="spellStart"/>
      <w:r w:rsidRPr="00C81DC4">
        <w:rPr>
          <w:b/>
          <w:color w:val="000000"/>
          <w:szCs w:val="24"/>
        </w:rPr>
        <w:t>International</w:t>
      </w:r>
      <w:proofErr w:type="spellEnd"/>
      <w:r w:rsidRPr="00C81DC4">
        <w:rPr>
          <w:b/>
          <w:color w:val="000000"/>
          <w:szCs w:val="24"/>
        </w:rPr>
        <w:t xml:space="preserve"> </w:t>
      </w:r>
      <w:proofErr w:type="spellStart"/>
      <w:r w:rsidRPr="00C81DC4">
        <w:rPr>
          <w:b/>
          <w:color w:val="000000"/>
          <w:szCs w:val="24"/>
        </w:rPr>
        <w:t>Journal</w:t>
      </w:r>
      <w:proofErr w:type="spellEnd"/>
      <w:r w:rsidRPr="00C81DC4">
        <w:rPr>
          <w:b/>
          <w:color w:val="000000"/>
          <w:szCs w:val="24"/>
        </w:rPr>
        <w:t xml:space="preserve"> </w:t>
      </w:r>
      <w:proofErr w:type="spellStart"/>
      <w:r w:rsidRPr="00C81DC4">
        <w:rPr>
          <w:b/>
          <w:color w:val="000000"/>
          <w:szCs w:val="24"/>
        </w:rPr>
        <w:t>of</w:t>
      </w:r>
      <w:proofErr w:type="spellEnd"/>
      <w:r w:rsidRPr="00C81DC4">
        <w:rPr>
          <w:b/>
          <w:color w:val="000000"/>
          <w:szCs w:val="24"/>
        </w:rPr>
        <w:t xml:space="preserve"> </w:t>
      </w:r>
      <w:proofErr w:type="spellStart"/>
      <w:r w:rsidRPr="00C81DC4">
        <w:rPr>
          <w:b/>
          <w:color w:val="000000"/>
          <w:szCs w:val="24"/>
        </w:rPr>
        <w:t>Educational</w:t>
      </w:r>
      <w:proofErr w:type="spellEnd"/>
      <w:r w:rsidRPr="00C81DC4">
        <w:rPr>
          <w:b/>
          <w:color w:val="000000"/>
          <w:szCs w:val="24"/>
        </w:rPr>
        <w:t xml:space="preserve"> Management</w:t>
      </w:r>
      <w:r w:rsidRPr="00C81DC4">
        <w:rPr>
          <w:color w:val="000000"/>
          <w:szCs w:val="24"/>
        </w:rPr>
        <w:t xml:space="preserve">, v. 29, n. 2,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color w:val="000000"/>
          <w:szCs w:val="24"/>
        </w:rPr>
        <w:t>167-176, 2015.</w:t>
      </w:r>
    </w:p>
    <w:p w:rsidR="00704FDF" w:rsidRPr="00C81DC4" w:rsidRDefault="00704FDF" w:rsidP="00C81DC4">
      <w:pPr>
        <w:autoSpaceDE w:val="0"/>
        <w:autoSpaceDN w:val="0"/>
        <w:adjustRightInd w:val="0"/>
        <w:ind w:firstLine="0"/>
        <w:jc w:val="left"/>
        <w:rPr>
          <w:color w:val="000000"/>
          <w:szCs w:val="24"/>
        </w:rPr>
      </w:pPr>
      <w:bookmarkStart w:id="0" w:name="_GoBack"/>
      <w:bookmarkEnd w:id="0"/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LEITÃO, S. P. Indicadores de Desempenho na Universidade: Uma Avaliação. </w:t>
      </w:r>
      <w:r w:rsidRPr="00C81DC4">
        <w:rPr>
          <w:b/>
          <w:iCs/>
          <w:szCs w:val="24"/>
        </w:rPr>
        <w:t>RAP</w:t>
      </w:r>
      <w:r w:rsidRPr="00C81DC4">
        <w:rPr>
          <w:iCs/>
          <w:szCs w:val="24"/>
        </w:rPr>
        <w:t xml:space="preserve">, v. 21, n. </w:t>
      </w:r>
      <w:r w:rsidRPr="00C81DC4">
        <w:rPr>
          <w:szCs w:val="24"/>
        </w:rPr>
        <w:t xml:space="preserve">2,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55-72, 1987. 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LEITÃO, S. P. Estrutura, Cultura e Desempenho Organizacional Na Universidade. </w:t>
      </w:r>
      <w:r w:rsidRPr="00C81DC4">
        <w:rPr>
          <w:b/>
          <w:iCs/>
          <w:szCs w:val="24"/>
        </w:rPr>
        <w:t>RAP</w:t>
      </w:r>
      <w:r w:rsidRPr="00C81DC4">
        <w:rPr>
          <w:iCs/>
          <w:szCs w:val="24"/>
        </w:rPr>
        <w:t xml:space="preserve">, v. 24, n. </w:t>
      </w:r>
      <w:r w:rsidRPr="00C81DC4">
        <w:rPr>
          <w:szCs w:val="24"/>
        </w:rPr>
        <w:t xml:space="preserve">1,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31-43, 1990. 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LIMA, M.; SERRA, F. R.; MEYER JUNIOR, V. &amp; FERREIRA, M. P. Modelando o BSC para as Universidades do Sistema ACAFE. </w:t>
      </w:r>
      <w:r w:rsidRPr="00C81DC4">
        <w:rPr>
          <w:b/>
          <w:iCs/>
          <w:szCs w:val="24"/>
        </w:rPr>
        <w:t>Organizações em Contexto</w:t>
      </w:r>
      <w:r w:rsidRPr="00C81DC4">
        <w:rPr>
          <w:iCs/>
          <w:szCs w:val="24"/>
        </w:rPr>
        <w:t xml:space="preserve">, v. 5, n. </w:t>
      </w:r>
      <w:r w:rsidRPr="00C81DC4">
        <w:rPr>
          <w:szCs w:val="24"/>
        </w:rPr>
        <w:t xml:space="preserve">9,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46-68, 2009. 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MAGALHÃES, E. A. </w:t>
      </w:r>
      <w:proofErr w:type="gramStart"/>
      <w:r w:rsidRPr="00C81DC4">
        <w:rPr>
          <w:szCs w:val="24"/>
        </w:rPr>
        <w:t>D.</w:t>
      </w:r>
      <w:proofErr w:type="gramEnd"/>
      <w:r w:rsidRPr="00C81DC4">
        <w:rPr>
          <w:szCs w:val="24"/>
        </w:rPr>
        <w:t xml:space="preserve">; SILVEIRA, S. D. F. R.; ABRANTES, L. A.; FERREIRA, M. A. M. &amp; WAKIM, V. R. Custo do ensino de graduação em instituições federais de ensino superior: o caso da Universidade Federal de Viçosa. </w:t>
      </w:r>
      <w:r w:rsidRPr="00C81DC4">
        <w:rPr>
          <w:b/>
          <w:iCs/>
          <w:szCs w:val="24"/>
        </w:rPr>
        <w:t>RAP</w:t>
      </w:r>
      <w:r w:rsidRPr="00C81DC4">
        <w:rPr>
          <w:iCs/>
          <w:szCs w:val="24"/>
        </w:rPr>
        <w:t xml:space="preserve">, v. 44, n. </w:t>
      </w:r>
      <w:r w:rsidRPr="00C81DC4">
        <w:rPr>
          <w:szCs w:val="24"/>
        </w:rPr>
        <w:t xml:space="preserve">3,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637-666, 2010. 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>MAINARDES, E. W</w:t>
      </w:r>
      <w:proofErr w:type="gramStart"/>
      <w:r w:rsidRPr="00C81DC4">
        <w:rPr>
          <w:szCs w:val="24"/>
        </w:rPr>
        <w:t>.;</w:t>
      </w:r>
      <w:proofErr w:type="gramEnd"/>
      <w:r w:rsidRPr="00C81DC4">
        <w:rPr>
          <w:szCs w:val="24"/>
        </w:rPr>
        <w:t xml:space="preserve"> MIRANDA, C. S. &amp; CORREIA, C. H. A Gestão Estratégica de </w:t>
      </w:r>
      <w:r w:rsidRPr="00C81DC4">
        <w:rPr>
          <w:szCs w:val="24"/>
        </w:rPr>
        <w:lastRenderedPageBreak/>
        <w:t xml:space="preserve">Instituições de Ensino Superior: Um Estudo </w:t>
      </w:r>
      <w:proofErr w:type="spellStart"/>
      <w:r w:rsidRPr="00C81DC4">
        <w:rPr>
          <w:szCs w:val="24"/>
        </w:rPr>
        <w:t>Multicaso</w:t>
      </w:r>
      <w:proofErr w:type="spellEnd"/>
      <w:r w:rsidRPr="00C81DC4">
        <w:rPr>
          <w:szCs w:val="24"/>
        </w:rPr>
        <w:t xml:space="preserve">. </w:t>
      </w:r>
      <w:proofErr w:type="spellStart"/>
      <w:r w:rsidRPr="00C81DC4">
        <w:rPr>
          <w:b/>
          <w:iCs/>
          <w:szCs w:val="24"/>
        </w:rPr>
        <w:t>Contextus</w:t>
      </w:r>
      <w:proofErr w:type="spellEnd"/>
      <w:r w:rsidRPr="00C81DC4">
        <w:rPr>
          <w:b/>
          <w:iCs/>
          <w:szCs w:val="24"/>
        </w:rPr>
        <w:t xml:space="preserve"> - Revista Contemporânea de Economia e Gestão</w:t>
      </w:r>
      <w:r w:rsidRPr="00C81DC4">
        <w:rPr>
          <w:iCs/>
          <w:szCs w:val="24"/>
        </w:rPr>
        <w:t xml:space="preserve">, v. 9, n. </w:t>
      </w:r>
      <w:r w:rsidRPr="00C81DC4">
        <w:rPr>
          <w:szCs w:val="24"/>
        </w:rPr>
        <w:t xml:space="preserve">1,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19-32, 2011. </w:t>
      </w:r>
    </w:p>
    <w:p w:rsidR="00B64A15" w:rsidRDefault="00B64A15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MARCELINO, G. F. Gestão da Faculdade de Estudos Sociais Aplicados da Universidade de </w:t>
      </w:r>
      <w:proofErr w:type="spellStart"/>
      <w:r w:rsidRPr="00C81DC4">
        <w:rPr>
          <w:szCs w:val="24"/>
        </w:rPr>
        <w:t>Brasilia</w:t>
      </w:r>
      <w:proofErr w:type="spellEnd"/>
      <w:r w:rsidRPr="00C81DC4">
        <w:rPr>
          <w:szCs w:val="24"/>
        </w:rPr>
        <w:t xml:space="preserve"> - UNB. </w:t>
      </w:r>
      <w:r w:rsidRPr="00C81DC4">
        <w:rPr>
          <w:b/>
          <w:iCs/>
          <w:szCs w:val="24"/>
        </w:rPr>
        <w:t>Contabilidade, Gestão e Governança</w:t>
      </w:r>
      <w:r w:rsidRPr="00C81DC4">
        <w:rPr>
          <w:iCs/>
          <w:szCs w:val="24"/>
        </w:rPr>
        <w:t xml:space="preserve">, v. 6, n. </w:t>
      </w:r>
      <w:r w:rsidRPr="00C81DC4">
        <w:rPr>
          <w:szCs w:val="24"/>
        </w:rPr>
        <w:t xml:space="preserve">2,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25-52, 2002. 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  <w:lang w:val="en-US"/>
        </w:rPr>
      </w:pPr>
      <w:r w:rsidRPr="00C81DC4">
        <w:rPr>
          <w:szCs w:val="24"/>
        </w:rPr>
        <w:t xml:space="preserve">MARRA, A. V. &amp; MELO, M. C. D. O. L. A Prática Social de Gerentes Universitários em uma Instituição Pública. </w:t>
      </w:r>
      <w:proofErr w:type="gramStart"/>
      <w:r w:rsidRPr="00C81DC4">
        <w:rPr>
          <w:b/>
          <w:iCs/>
          <w:szCs w:val="24"/>
          <w:lang w:val="en-US"/>
        </w:rPr>
        <w:t>RAC</w:t>
      </w:r>
      <w:r w:rsidRPr="00C81DC4">
        <w:rPr>
          <w:iCs/>
          <w:szCs w:val="24"/>
          <w:lang w:val="en-US"/>
        </w:rPr>
        <w:t xml:space="preserve">, v. 9, n. </w:t>
      </w:r>
      <w:r w:rsidRPr="00C81DC4">
        <w:rPr>
          <w:szCs w:val="24"/>
          <w:lang w:val="en-US"/>
        </w:rPr>
        <w:t xml:space="preserve">3,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szCs w:val="24"/>
          <w:lang w:val="en-US"/>
        </w:rPr>
        <w:t>9-31, 2005.</w:t>
      </w:r>
      <w:proofErr w:type="gramEnd"/>
      <w:r w:rsidRPr="00C81DC4">
        <w:rPr>
          <w:szCs w:val="24"/>
          <w:lang w:val="en-US"/>
        </w:rPr>
        <w:t xml:space="preserve"> </w:t>
      </w:r>
    </w:p>
    <w:p w:rsidR="00C81DC4" w:rsidRDefault="00C81DC4" w:rsidP="00C81DC4">
      <w:pPr>
        <w:autoSpaceDE w:val="0"/>
        <w:autoSpaceDN w:val="0"/>
        <w:adjustRightInd w:val="0"/>
        <w:ind w:firstLine="0"/>
        <w:jc w:val="left"/>
        <w:rPr>
          <w:szCs w:val="24"/>
          <w:lang w:val="en-US"/>
        </w:rPr>
      </w:pPr>
    </w:p>
    <w:p w:rsidR="00431609" w:rsidRPr="00C81DC4" w:rsidRDefault="00431609" w:rsidP="00C81DC4">
      <w:pPr>
        <w:autoSpaceDE w:val="0"/>
        <w:autoSpaceDN w:val="0"/>
        <w:adjustRightInd w:val="0"/>
        <w:ind w:firstLine="0"/>
        <w:jc w:val="left"/>
        <w:rPr>
          <w:color w:val="000000"/>
          <w:szCs w:val="24"/>
        </w:rPr>
      </w:pPr>
      <w:r w:rsidRPr="00C81DC4">
        <w:rPr>
          <w:szCs w:val="24"/>
          <w:lang w:val="en-US"/>
        </w:rPr>
        <w:t>MCDEVITT, R.; GIAPPONI, C. &amp; SOLOMON, N. Strategy revitalization in academe: a balanced scorecard approach</w:t>
      </w:r>
      <w:r w:rsidRPr="00C81DC4">
        <w:rPr>
          <w:b/>
          <w:szCs w:val="24"/>
          <w:lang w:val="en-US"/>
        </w:rPr>
        <w:t xml:space="preserve">. </w:t>
      </w:r>
      <w:proofErr w:type="spellStart"/>
      <w:r w:rsidRPr="00C81DC4">
        <w:rPr>
          <w:b/>
          <w:szCs w:val="24"/>
        </w:rPr>
        <w:t>International</w:t>
      </w:r>
      <w:proofErr w:type="spellEnd"/>
      <w:r w:rsidRPr="00C81DC4">
        <w:rPr>
          <w:b/>
          <w:szCs w:val="24"/>
        </w:rPr>
        <w:t xml:space="preserve"> </w:t>
      </w:r>
      <w:proofErr w:type="spellStart"/>
      <w:r w:rsidRPr="00C81DC4">
        <w:rPr>
          <w:b/>
          <w:szCs w:val="24"/>
        </w:rPr>
        <w:t>Journal</w:t>
      </w:r>
      <w:proofErr w:type="spellEnd"/>
      <w:r w:rsidRPr="00C81DC4">
        <w:rPr>
          <w:b/>
          <w:szCs w:val="24"/>
        </w:rPr>
        <w:t xml:space="preserve"> </w:t>
      </w:r>
      <w:proofErr w:type="spellStart"/>
      <w:r w:rsidRPr="00C81DC4">
        <w:rPr>
          <w:b/>
          <w:szCs w:val="24"/>
        </w:rPr>
        <w:t>of</w:t>
      </w:r>
      <w:proofErr w:type="spellEnd"/>
      <w:r w:rsidRPr="00C81DC4">
        <w:rPr>
          <w:b/>
          <w:szCs w:val="24"/>
        </w:rPr>
        <w:t xml:space="preserve"> </w:t>
      </w:r>
      <w:proofErr w:type="spellStart"/>
      <w:r w:rsidRPr="00C81DC4">
        <w:rPr>
          <w:b/>
          <w:szCs w:val="24"/>
        </w:rPr>
        <w:t>Educational</w:t>
      </w:r>
      <w:proofErr w:type="spellEnd"/>
      <w:r w:rsidRPr="00C81DC4">
        <w:rPr>
          <w:b/>
          <w:szCs w:val="24"/>
        </w:rPr>
        <w:t xml:space="preserve"> Management</w:t>
      </w:r>
      <w:r w:rsidRPr="00C81DC4">
        <w:rPr>
          <w:szCs w:val="24"/>
        </w:rPr>
        <w:t xml:space="preserve">, v. 22, n. 1,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>32-47, 2008.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  <w:lang w:val="en-US"/>
        </w:rPr>
      </w:pPr>
      <w:r w:rsidRPr="00C81DC4">
        <w:rPr>
          <w:szCs w:val="24"/>
        </w:rPr>
        <w:t xml:space="preserve">MEYER JUNIOR, V.; PASCUCCI, L. &amp; MANGOLIN, L. Gestão estratégica: um exame de práticas em universidades privadas. </w:t>
      </w:r>
      <w:proofErr w:type="gramStart"/>
      <w:r w:rsidRPr="00C81DC4">
        <w:rPr>
          <w:b/>
          <w:iCs/>
          <w:szCs w:val="24"/>
          <w:lang w:val="en-US"/>
        </w:rPr>
        <w:t>RAP</w:t>
      </w:r>
      <w:r w:rsidRPr="00C81DC4">
        <w:rPr>
          <w:iCs/>
          <w:szCs w:val="24"/>
          <w:lang w:val="en-US"/>
        </w:rPr>
        <w:t xml:space="preserve">, v. 46, n. </w:t>
      </w:r>
      <w:r w:rsidRPr="00C81DC4">
        <w:rPr>
          <w:szCs w:val="24"/>
          <w:lang w:val="en-US"/>
        </w:rPr>
        <w:t xml:space="preserve">1,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szCs w:val="24"/>
          <w:lang w:val="en-US"/>
        </w:rPr>
        <w:t>49-70, 2012.</w:t>
      </w:r>
      <w:proofErr w:type="gramEnd"/>
      <w:r w:rsidRPr="00C81DC4">
        <w:rPr>
          <w:szCs w:val="24"/>
          <w:lang w:val="en-US"/>
        </w:rPr>
        <w:t xml:space="preserve"> </w:t>
      </w:r>
    </w:p>
    <w:p w:rsidR="00C81DC4" w:rsidRDefault="00C81DC4" w:rsidP="00C81DC4">
      <w:pPr>
        <w:ind w:firstLine="0"/>
        <w:jc w:val="left"/>
        <w:rPr>
          <w:iCs/>
          <w:color w:val="000000"/>
          <w:szCs w:val="24"/>
          <w:lang w:val="en-US"/>
        </w:rPr>
      </w:pPr>
    </w:p>
    <w:p w:rsidR="00431609" w:rsidRPr="00C81DC4" w:rsidRDefault="00431609" w:rsidP="00C81DC4">
      <w:pPr>
        <w:ind w:firstLine="0"/>
        <w:jc w:val="left"/>
        <w:rPr>
          <w:iCs/>
          <w:color w:val="000000"/>
          <w:szCs w:val="24"/>
        </w:rPr>
      </w:pPr>
      <w:proofErr w:type="gramStart"/>
      <w:r w:rsidRPr="00C81DC4">
        <w:rPr>
          <w:iCs/>
          <w:color w:val="000000"/>
          <w:szCs w:val="24"/>
          <w:lang w:val="en-US"/>
        </w:rPr>
        <w:t xml:space="preserve">MITCHELL, </w:t>
      </w:r>
      <w:r w:rsidRPr="00C81DC4">
        <w:rPr>
          <w:color w:val="000000"/>
          <w:szCs w:val="24"/>
          <w:lang w:val="en-US"/>
        </w:rPr>
        <w:t>J. J. &amp;</w:t>
      </w:r>
      <w:r w:rsidRPr="00C81DC4">
        <w:rPr>
          <w:iCs/>
          <w:color w:val="000000"/>
          <w:szCs w:val="24"/>
          <w:lang w:val="en-US"/>
        </w:rPr>
        <w:t xml:space="preserve"> RYDER, </w:t>
      </w:r>
      <w:r w:rsidRPr="00C81DC4">
        <w:rPr>
          <w:color w:val="000000"/>
          <w:szCs w:val="24"/>
          <w:lang w:val="en-US"/>
        </w:rPr>
        <w:t>A. J.</w:t>
      </w:r>
      <w:r w:rsidRPr="00C81DC4">
        <w:rPr>
          <w:iCs/>
          <w:color w:val="000000"/>
          <w:szCs w:val="24"/>
          <w:lang w:val="en-US"/>
        </w:rPr>
        <w:t xml:space="preserve"> </w:t>
      </w:r>
      <w:r w:rsidRPr="00C81DC4">
        <w:rPr>
          <w:color w:val="000000"/>
          <w:szCs w:val="24"/>
          <w:lang w:val="en-US"/>
        </w:rPr>
        <w:t>Developing and Using Dashboard Indicators in Student Affairs Assessment.</w:t>
      </w:r>
      <w:proofErr w:type="gramEnd"/>
      <w:r w:rsidRPr="00C81DC4">
        <w:rPr>
          <w:color w:val="000000"/>
          <w:szCs w:val="24"/>
          <w:lang w:val="en-US"/>
        </w:rPr>
        <w:t xml:space="preserve"> </w:t>
      </w:r>
      <w:r w:rsidRPr="00C81DC4">
        <w:rPr>
          <w:b/>
          <w:color w:val="000000"/>
          <w:szCs w:val="24"/>
        </w:rPr>
        <w:t xml:space="preserve">New </w:t>
      </w:r>
      <w:proofErr w:type="spellStart"/>
      <w:r w:rsidRPr="00C81DC4">
        <w:rPr>
          <w:b/>
          <w:color w:val="000000"/>
          <w:szCs w:val="24"/>
        </w:rPr>
        <w:t>Directions</w:t>
      </w:r>
      <w:proofErr w:type="spellEnd"/>
      <w:r w:rsidRPr="00C81DC4">
        <w:rPr>
          <w:b/>
          <w:color w:val="000000"/>
          <w:szCs w:val="24"/>
        </w:rPr>
        <w:t xml:space="preserve"> for </w:t>
      </w:r>
      <w:proofErr w:type="spellStart"/>
      <w:r w:rsidRPr="00C81DC4">
        <w:rPr>
          <w:b/>
          <w:color w:val="000000"/>
          <w:szCs w:val="24"/>
        </w:rPr>
        <w:t>Student</w:t>
      </w:r>
      <w:proofErr w:type="spellEnd"/>
      <w:r w:rsidRPr="00C81DC4">
        <w:rPr>
          <w:b/>
          <w:color w:val="000000"/>
          <w:szCs w:val="24"/>
        </w:rPr>
        <w:t xml:space="preserve"> Services</w:t>
      </w:r>
      <w:r w:rsidRPr="00C81DC4">
        <w:rPr>
          <w:color w:val="000000"/>
          <w:szCs w:val="24"/>
        </w:rPr>
        <w:t xml:space="preserve">, v. 2013, n. 142,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color w:val="000000"/>
          <w:szCs w:val="24"/>
        </w:rPr>
        <w:t xml:space="preserve">71-81, </w:t>
      </w:r>
      <w:r w:rsidRPr="00C81DC4">
        <w:rPr>
          <w:iCs/>
          <w:color w:val="000000"/>
          <w:szCs w:val="24"/>
        </w:rPr>
        <w:t>2013.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PAIVA, R. C. V. </w:t>
      </w:r>
      <w:proofErr w:type="gramStart"/>
      <w:r w:rsidRPr="00C81DC4">
        <w:rPr>
          <w:szCs w:val="24"/>
        </w:rPr>
        <w:t>D.</w:t>
      </w:r>
      <w:proofErr w:type="gramEnd"/>
      <w:r w:rsidRPr="00C81DC4">
        <w:rPr>
          <w:szCs w:val="24"/>
        </w:rPr>
        <w:t xml:space="preserve">; BARBOSA, F. V.; GONÇALVES, R. G. &amp; COSTA, D. D. M. Educação Superior Privada: Um Estudo do Desempenho Financeiro em nove Instituições de Ensino Superior. </w:t>
      </w:r>
      <w:r w:rsidRPr="00C81DC4">
        <w:rPr>
          <w:b/>
          <w:szCs w:val="24"/>
        </w:rPr>
        <w:t>Revista Gestão &amp; Tecnologia</w:t>
      </w:r>
      <w:r w:rsidRPr="00C81DC4">
        <w:rPr>
          <w:szCs w:val="24"/>
        </w:rPr>
        <w:t xml:space="preserve">, v. 14, n. 1,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>66-97, 2014.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PALÁCIOS, F. A. C. Mudança Estratégica em uma Universidade Pública: Interferência da Interpretação dos Gestores no Processo. </w:t>
      </w:r>
      <w:r w:rsidRPr="00C81DC4">
        <w:rPr>
          <w:b/>
          <w:iCs/>
          <w:szCs w:val="24"/>
        </w:rPr>
        <w:t>AOS - Amazônia, Organizações e Sustentabilidade</w:t>
      </w:r>
      <w:r w:rsidRPr="00C81DC4">
        <w:rPr>
          <w:iCs/>
          <w:szCs w:val="24"/>
        </w:rPr>
        <w:t>, v. 3</w:t>
      </w:r>
      <w:r w:rsidRPr="00C81DC4">
        <w:rPr>
          <w:szCs w:val="24"/>
        </w:rPr>
        <w:t xml:space="preserve">, n. 2,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83-99, 2014. </w:t>
      </w:r>
    </w:p>
    <w:p w:rsidR="00C81DC4" w:rsidRDefault="00C81DC4" w:rsidP="00C81DC4">
      <w:pPr>
        <w:autoSpaceDE w:val="0"/>
        <w:autoSpaceDN w:val="0"/>
        <w:adjustRightInd w:val="0"/>
        <w:ind w:firstLine="0"/>
        <w:jc w:val="left"/>
        <w:rPr>
          <w:szCs w:val="24"/>
        </w:rPr>
      </w:pPr>
    </w:p>
    <w:p w:rsidR="00431609" w:rsidRPr="00C81DC4" w:rsidRDefault="00431609" w:rsidP="00C81DC4">
      <w:pPr>
        <w:autoSpaceDE w:val="0"/>
        <w:autoSpaceDN w:val="0"/>
        <w:adjustRightInd w:val="0"/>
        <w:ind w:firstLine="0"/>
        <w:jc w:val="left"/>
        <w:rPr>
          <w:szCs w:val="24"/>
          <w:lang w:val="en-US"/>
        </w:rPr>
      </w:pPr>
      <w:proofErr w:type="gramStart"/>
      <w:r w:rsidRPr="00C81DC4">
        <w:rPr>
          <w:szCs w:val="24"/>
          <w:lang w:val="en-US"/>
        </w:rPr>
        <w:t>PAPENHAUSEN, C. &amp; EINSTEIN, W. Implementing the Balanced Scorecard at a college of business.</w:t>
      </w:r>
      <w:proofErr w:type="gramEnd"/>
      <w:r w:rsidRPr="00C81DC4">
        <w:rPr>
          <w:szCs w:val="24"/>
          <w:lang w:val="en-US"/>
        </w:rPr>
        <w:t xml:space="preserve"> </w:t>
      </w:r>
      <w:proofErr w:type="gramStart"/>
      <w:r w:rsidRPr="00C81DC4">
        <w:rPr>
          <w:b/>
          <w:szCs w:val="24"/>
          <w:lang w:val="en-US"/>
        </w:rPr>
        <w:t>Measuring Business Excellence</w:t>
      </w:r>
      <w:r w:rsidRPr="00C81DC4">
        <w:rPr>
          <w:szCs w:val="24"/>
          <w:lang w:val="en-US"/>
        </w:rPr>
        <w:t xml:space="preserve">, v. 10, n. 3,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szCs w:val="24"/>
          <w:lang w:val="en-US"/>
        </w:rPr>
        <w:t>15-22, 2006.</w:t>
      </w:r>
      <w:proofErr w:type="gramEnd"/>
    </w:p>
    <w:p w:rsidR="00C81DC4" w:rsidRDefault="00C81DC4" w:rsidP="00C81DC4">
      <w:pPr>
        <w:ind w:firstLine="0"/>
        <w:jc w:val="left"/>
        <w:rPr>
          <w:color w:val="000000"/>
          <w:szCs w:val="24"/>
          <w:lang w:val="en-US"/>
        </w:rPr>
      </w:pPr>
    </w:p>
    <w:p w:rsidR="00431609" w:rsidRPr="00C81DC4" w:rsidRDefault="00431609" w:rsidP="00C81DC4">
      <w:pPr>
        <w:ind w:firstLine="0"/>
        <w:jc w:val="left"/>
        <w:rPr>
          <w:color w:val="000000"/>
          <w:szCs w:val="24"/>
          <w:lang w:val="en-US"/>
        </w:rPr>
      </w:pPr>
      <w:r w:rsidRPr="00C81DC4">
        <w:rPr>
          <w:color w:val="000000"/>
          <w:szCs w:val="24"/>
          <w:lang w:val="en-US"/>
        </w:rPr>
        <w:t xml:space="preserve">PINGLE, S. &amp; NATASHAA, K. Performance management in institutes of higher education, through balanced scorecard. </w:t>
      </w:r>
      <w:proofErr w:type="spellStart"/>
      <w:proofErr w:type="gramStart"/>
      <w:r w:rsidRPr="00C81DC4">
        <w:rPr>
          <w:b/>
          <w:color w:val="000000"/>
          <w:szCs w:val="24"/>
          <w:lang w:val="en-US"/>
        </w:rPr>
        <w:t>Ganpat</w:t>
      </w:r>
      <w:proofErr w:type="spellEnd"/>
      <w:r w:rsidRPr="00C81DC4">
        <w:rPr>
          <w:b/>
          <w:color w:val="000000"/>
          <w:szCs w:val="24"/>
          <w:lang w:val="en-US"/>
        </w:rPr>
        <w:t xml:space="preserve"> University-Faculty of Management Studies Journal of Management and Research (GFJMR)</w:t>
      </w:r>
      <w:r w:rsidRPr="00C81DC4">
        <w:rPr>
          <w:color w:val="000000"/>
          <w:szCs w:val="24"/>
          <w:lang w:val="en-US"/>
        </w:rPr>
        <w:t xml:space="preserve">, v. 2,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color w:val="000000"/>
          <w:szCs w:val="24"/>
          <w:lang w:val="en-US"/>
        </w:rPr>
        <w:t>1-20, 2011.</w:t>
      </w:r>
      <w:proofErr w:type="gramEnd"/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  <w:lang w:val="en-US"/>
        </w:rPr>
      </w:pPr>
      <w:r w:rsidRPr="00C81DC4">
        <w:rPr>
          <w:szCs w:val="24"/>
        </w:rPr>
        <w:t xml:space="preserve">PIRES, J. S. D. B.; ROSA, P. M. &amp; SILVA, A. T. D. Um Modelo de Alocação de Recursos Orçamentários Baseado em Desempenho Acadêmico para Universidades Públicas. </w:t>
      </w:r>
      <w:r w:rsidRPr="00C81DC4">
        <w:rPr>
          <w:b/>
          <w:iCs/>
          <w:szCs w:val="24"/>
          <w:lang w:val="en-US"/>
        </w:rPr>
        <w:t>ASAA - Advances in Scientific and Applied Accounting</w:t>
      </w:r>
      <w:r w:rsidRPr="00C81DC4">
        <w:rPr>
          <w:iCs/>
          <w:szCs w:val="24"/>
          <w:lang w:val="en-US"/>
        </w:rPr>
        <w:t xml:space="preserve">, v. 3, n. </w:t>
      </w:r>
      <w:r w:rsidRPr="00C81DC4">
        <w:rPr>
          <w:szCs w:val="24"/>
          <w:lang w:val="en-US"/>
        </w:rPr>
        <w:t xml:space="preserve">2,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szCs w:val="24"/>
          <w:lang w:val="en-US"/>
        </w:rPr>
        <w:t xml:space="preserve">239-270, 2010. 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proofErr w:type="gramStart"/>
      <w:r w:rsidRPr="00C81DC4">
        <w:rPr>
          <w:szCs w:val="24"/>
        </w:rPr>
        <w:t>REBELO,</w:t>
      </w:r>
      <w:proofErr w:type="gramEnd"/>
      <w:r w:rsidRPr="00C81DC4">
        <w:rPr>
          <w:szCs w:val="24"/>
        </w:rPr>
        <w:t xml:space="preserve"> L. M. B. Para Além do Processo Racional de Formação de Estratégias em </w:t>
      </w:r>
      <w:r w:rsidRPr="00C81DC4">
        <w:rPr>
          <w:szCs w:val="24"/>
        </w:rPr>
        <w:lastRenderedPageBreak/>
        <w:t xml:space="preserve">Universidades Públicas: Um Olhar com Foco na Teoria da Complexidade. </w:t>
      </w:r>
      <w:r w:rsidRPr="00C81DC4">
        <w:rPr>
          <w:b/>
          <w:iCs/>
          <w:szCs w:val="24"/>
        </w:rPr>
        <w:t>Estratégia e Negócios</w:t>
      </w:r>
      <w:r w:rsidRPr="00C81DC4">
        <w:rPr>
          <w:iCs/>
          <w:szCs w:val="24"/>
        </w:rPr>
        <w:t xml:space="preserve">, v. 1, n. </w:t>
      </w:r>
      <w:r w:rsidRPr="00C81DC4">
        <w:rPr>
          <w:szCs w:val="24"/>
        </w:rPr>
        <w:t xml:space="preserve">2,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135-158, 2008. 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RICHARDSON, R. J. </w:t>
      </w:r>
      <w:r w:rsidRPr="00C81DC4">
        <w:rPr>
          <w:b/>
          <w:szCs w:val="24"/>
        </w:rPr>
        <w:t>Pesquisa Social: métodos e técnicas</w:t>
      </w:r>
      <w:r w:rsidRPr="00C81DC4">
        <w:rPr>
          <w:szCs w:val="24"/>
        </w:rPr>
        <w:t xml:space="preserve"> (</w:t>
      </w:r>
      <w:proofErr w:type="gramStart"/>
      <w:r w:rsidRPr="00C81DC4">
        <w:rPr>
          <w:szCs w:val="24"/>
        </w:rPr>
        <w:t>3</w:t>
      </w:r>
      <w:proofErr w:type="gramEnd"/>
      <w:r w:rsidRPr="00C81DC4">
        <w:rPr>
          <w:szCs w:val="24"/>
        </w:rPr>
        <w:t>. ed.). São Paulo: Atlas, 1999.</w:t>
      </w: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SAMPAIO, R. M. &amp;LANIADO, R. N. Uma experiência de mudança da gestão universitária: o percurso ambivalente entre proposições e realizações. </w:t>
      </w:r>
      <w:r w:rsidRPr="00C81DC4">
        <w:rPr>
          <w:b/>
          <w:iCs/>
          <w:szCs w:val="24"/>
        </w:rPr>
        <w:t>RAP</w:t>
      </w:r>
      <w:r w:rsidRPr="00C81DC4">
        <w:rPr>
          <w:iCs/>
          <w:szCs w:val="24"/>
        </w:rPr>
        <w:t xml:space="preserve">, v. 43, n. </w:t>
      </w:r>
      <w:r w:rsidRPr="00C81DC4">
        <w:rPr>
          <w:szCs w:val="24"/>
        </w:rPr>
        <w:t xml:space="preserve">1,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151-174, 2009. 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  <w:lang w:val="en-US"/>
        </w:rPr>
      </w:pPr>
      <w:r w:rsidRPr="00C81DC4">
        <w:rPr>
          <w:szCs w:val="24"/>
        </w:rPr>
        <w:t xml:space="preserve">SILVA, C. A. T.; MORGAN, B. F. &amp;COSTA, P. D. S. Desenvolvimento e aplicação de uma metodologia para cálculo do custo-aluno de instituições públicas de ensino superior: um estudo de caso. </w:t>
      </w:r>
      <w:proofErr w:type="gramStart"/>
      <w:r w:rsidRPr="00C81DC4">
        <w:rPr>
          <w:b/>
          <w:iCs/>
          <w:szCs w:val="24"/>
          <w:lang w:val="en-US"/>
        </w:rPr>
        <w:t>RAP</w:t>
      </w:r>
      <w:r w:rsidRPr="00C81DC4">
        <w:rPr>
          <w:iCs/>
          <w:szCs w:val="24"/>
          <w:lang w:val="en-US"/>
        </w:rPr>
        <w:t xml:space="preserve">, v. 38, n. </w:t>
      </w:r>
      <w:r w:rsidRPr="00C81DC4">
        <w:rPr>
          <w:szCs w:val="24"/>
          <w:lang w:val="en-US"/>
        </w:rPr>
        <w:t xml:space="preserve">2,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szCs w:val="24"/>
          <w:lang w:val="en-US"/>
        </w:rPr>
        <w:t>243-260, 2004.</w:t>
      </w:r>
      <w:proofErr w:type="gramEnd"/>
      <w:r w:rsidRPr="00C81DC4">
        <w:rPr>
          <w:szCs w:val="24"/>
          <w:lang w:val="en-US"/>
        </w:rPr>
        <w:t xml:space="preserve"> </w:t>
      </w:r>
    </w:p>
    <w:p w:rsidR="00C81DC4" w:rsidRDefault="00C81DC4" w:rsidP="00C81DC4">
      <w:pPr>
        <w:autoSpaceDE w:val="0"/>
        <w:autoSpaceDN w:val="0"/>
        <w:adjustRightInd w:val="0"/>
        <w:ind w:firstLine="0"/>
        <w:jc w:val="left"/>
        <w:rPr>
          <w:bCs/>
          <w:szCs w:val="24"/>
          <w:lang w:val="en-US"/>
        </w:rPr>
      </w:pPr>
    </w:p>
    <w:p w:rsidR="00431609" w:rsidRPr="00C81DC4" w:rsidRDefault="00431609" w:rsidP="00C81DC4">
      <w:pPr>
        <w:autoSpaceDE w:val="0"/>
        <w:autoSpaceDN w:val="0"/>
        <w:adjustRightInd w:val="0"/>
        <w:ind w:firstLine="0"/>
        <w:jc w:val="left"/>
        <w:rPr>
          <w:szCs w:val="24"/>
          <w:lang w:val="en-US"/>
        </w:rPr>
      </w:pPr>
      <w:r w:rsidRPr="00C81DC4">
        <w:rPr>
          <w:bCs/>
          <w:szCs w:val="24"/>
          <w:lang w:val="en-US"/>
        </w:rPr>
        <w:t xml:space="preserve">SURYADI, </w:t>
      </w:r>
      <w:r w:rsidRPr="00C81DC4">
        <w:rPr>
          <w:szCs w:val="24"/>
          <w:lang w:val="en-US"/>
        </w:rPr>
        <w:t xml:space="preserve">K. </w:t>
      </w:r>
      <w:r w:rsidRPr="00C81DC4">
        <w:rPr>
          <w:bCs/>
          <w:szCs w:val="24"/>
          <w:lang w:val="en-US"/>
        </w:rPr>
        <w:t xml:space="preserve">Framework of Measuring Key Performance Indicators for Decision Support in Higher Education Institution. </w:t>
      </w:r>
      <w:proofErr w:type="gramStart"/>
      <w:r w:rsidRPr="00C81DC4">
        <w:rPr>
          <w:b/>
          <w:szCs w:val="24"/>
          <w:lang w:val="en-US"/>
        </w:rPr>
        <w:t>Journal of Applied Sciences Research</w:t>
      </w:r>
      <w:r w:rsidRPr="00C81DC4">
        <w:rPr>
          <w:szCs w:val="24"/>
          <w:lang w:val="en-US"/>
        </w:rPr>
        <w:t xml:space="preserve">, v. 3, n. 12,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szCs w:val="24"/>
          <w:lang w:val="en-US"/>
        </w:rPr>
        <w:t>1689-1695, 2007.</w:t>
      </w:r>
      <w:proofErr w:type="gramEnd"/>
    </w:p>
    <w:p w:rsidR="00C81DC4" w:rsidRDefault="00C81DC4" w:rsidP="00C81DC4">
      <w:pPr>
        <w:autoSpaceDE w:val="0"/>
        <w:autoSpaceDN w:val="0"/>
        <w:adjustRightInd w:val="0"/>
        <w:ind w:firstLine="0"/>
        <w:jc w:val="left"/>
        <w:rPr>
          <w:color w:val="000000"/>
          <w:szCs w:val="24"/>
          <w:lang w:val="en-US"/>
        </w:rPr>
      </w:pPr>
    </w:p>
    <w:p w:rsidR="00431609" w:rsidRPr="00C81DC4" w:rsidRDefault="00431609" w:rsidP="00C81DC4">
      <w:pPr>
        <w:autoSpaceDE w:val="0"/>
        <w:autoSpaceDN w:val="0"/>
        <w:adjustRightInd w:val="0"/>
        <w:ind w:firstLine="0"/>
        <w:jc w:val="left"/>
        <w:rPr>
          <w:color w:val="231F20"/>
          <w:szCs w:val="24"/>
          <w:lang w:val="en-US"/>
        </w:rPr>
      </w:pPr>
      <w:proofErr w:type="gramStart"/>
      <w:r w:rsidRPr="00C81DC4">
        <w:rPr>
          <w:color w:val="000000"/>
          <w:szCs w:val="24"/>
          <w:lang w:val="en-US"/>
        </w:rPr>
        <w:t>TAMBI,</w:t>
      </w:r>
      <w:r w:rsidRPr="00C81DC4">
        <w:rPr>
          <w:color w:val="231F20"/>
          <w:szCs w:val="24"/>
          <w:lang w:val="en-US"/>
        </w:rPr>
        <w:t xml:space="preserve"> A. M. B. A.; GHAZALI, M. C. &amp;YAHYA, B.</w:t>
      </w:r>
      <w:proofErr w:type="gramEnd"/>
      <w:r w:rsidRPr="00C81DC4">
        <w:rPr>
          <w:color w:val="231F20"/>
          <w:szCs w:val="24"/>
          <w:lang w:val="en-US"/>
        </w:rPr>
        <w:t xml:space="preserve"> The ranking of higher education institutions: A deduction or delusion? </w:t>
      </w:r>
      <w:r w:rsidRPr="00C81DC4">
        <w:rPr>
          <w:b/>
          <w:color w:val="231F20"/>
          <w:szCs w:val="24"/>
          <w:lang w:val="en-US"/>
        </w:rPr>
        <w:t>Total Quality Management</w:t>
      </w:r>
      <w:r w:rsidRPr="00C81DC4">
        <w:rPr>
          <w:color w:val="231F20"/>
          <w:szCs w:val="24"/>
          <w:lang w:val="en-US"/>
        </w:rPr>
        <w:t xml:space="preserve">, v. 19, n. 10, </w:t>
      </w:r>
      <w:r w:rsidRPr="00C81DC4">
        <w:rPr>
          <w:bCs/>
          <w:color w:val="000000"/>
          <w:szCs w:val="24"/>
          <w:lang w:val="en-US"/>
        </w:rPr>
        <w:t xml:space="preserve">p. </w:t>
      </w:r>
      <w:r w:rsidRPr="00C81DC4">
        <w:rPr>
          <w:color w:val="231F20"/>
          <w:szCs w:val="24"/>
          <w:lang w:val="en-US"/>
        </w:rPr>
        <w:t>997-1011, 2008.</w:t>
      </w:r>
    </w:p>
    <w:p w:rsidR="00C81DC4" w:rsidRDefault="00C81DC4" w:rsidP="00C81DC4">
      <w:pPr>
        <w:ind w:firstLine="0"/>
        <w:jc w:val="left"/>
        <w:rPr>
          <w:color w:val="000000"/>
          <w:szCs w:val="24"/>
          <w:lang w:val="en-US"/>
        </w:rPr>
      </w:pPr>
    </w:p>
    <w:p w:rsidR="00431609" w:rsidRPr="00C81DC4" w:rsidRDefault="00431609" w:rsidP="00C81DC4">
      <w:pPr>
        <w:ind w:firstLine="0"/>
        <w:jc w:val="left"/>
        <w:rPr>
          <w:color w:val="000000"/>
          <w:szCs w:val="24"/>
          <w:shd w:val="clear" w:color="auto" w:fill="FFFFFF"/>
        </w:rPr>
      </w:pPr>
      <w:r w:rsidRPr="00C81DC4">
        <w:rPr>
          <w:color w:val="000000"/>
          <w:szCs w:val="24"/>
          <w:lang w:val="en-US"/>
        </w:rPr>
        <w:t xml:space="preserve">UMASHANKAR, </w:t>
      </w:r>
      <w:hyperlink r:id="rId13" w:history="1">
        <w:r w:rsidRPr="00C81DC4">
          <w:rPr>
            <w:rStyle w:val="Hyperlink"/>
            <w:color w:val="000000"/>
            <w:szCs w:val="24"/>
            <w:shd w:val="clear" w:color="auto" w:fill="FFFFFF"/>
            <w:lang w:val="en-US"/>
          </w:rPr>
          <w:t>V. &amp; DUTTA</w:t>
        </w:r>
      </w:hyperlink>
      <w:r w:rsidRPr="00C81DC4">
        <w:rPr>
          <w:color w:val="000000"/>
          <w:szCs w:val="24"/>
          <w:shd w:val="clear" w:color="auto" w:fill="FFFFFF"/>
          <w:lang w:val="en-US"/>
        </w:rPr>
        <w:t>,</w:t>
      </w:r>
      <w:r w:rsidRPr="00C81DC4">
        <w:rPr>
          <w:rStyle w:val="apple-converted-space"/>
          <w:color w:val="000000"/>
          <w:szCs w:val="24"/>
          <w:shd w:val="clear" w:color="auto" w:fill="FFFFFF"/>
          <w:lang w:val="en-US"/>
        </w:rPr>
        <w:t xml:space="preserve"> </w:t>
      </w:r>
      <w:hyperlink r:id="rId14" w:history="1">
        <w:r w:rsidRPr="00C81DC4">
          <w:rPr>
            <w:rStyle w:val="Hyperlink"/>
            <w:color w:val="000000"/>
            <w:szCs w:val="24"/>
            <w:shd w:val="clear" w:color="auto" w:fill="FFFFFF"/>
            <w:lang w:val="en-US"/>
          </w:rPr>
          <w:t>K.D.</w:t>
        </w:r>
      </w:hyperlink>
      <w:r w:rsidRPr="00C81DC4">
        <w:rPr>
          <w:color w:val="000000"/>
          <w:szCs w:val="24"/>
          <w:shd w:val="clear" w:color="auto" w:fill="FFFFFF"/>
          <w:lang w:val="en-US"/>
        </w:rPr>
        <w:t xml:space="preserve"> Balanced scorecards in managing higher education institutions: an Indian perspective. </w:t>
      </w:r>
      <w:proofErr w:type="spellStart"/>
      <w:r w:rsidRPr="00C81DC4">
        <w:rPr>
          <w:b/>
          <w:color w:val="000000"/>
          <w:szCs w:val="24"/>
        </w:rPr>
        <w:t>International</w:t>
      </w:r>
      <w:proofErr w:type="spellEnd"/>
      <w:r w:rsidRPr="00C81DC4">
        <w:rPr>
          <w:b/>
          <w:color w:val="000000"/>
          <w:szCs w:val="24"/>
        </w:rPr>
        <w:t xml:space="preserve"> </w:t>
      </w:r>
      <w:proofErr w:type="spellStart"/>
      <w:r w:rsidRPr="00C81DC4">
        <w:rPr>
          <w:b/>
          <w:color w:val="000000"/>
          <w:szCs w:val="24"/>
        </w:rPr>
        <w:t>Journal</w:t>
      </w:r>
      <w:proofErr w:type="spellEnd"/>
      <w:r w:rsidRPr="00C81DC4">
        <w:rPr>
          <w:b/>
          <w:color w:val="000000"/>
          <w:szCs w:val="24"/>
        </w:rPr>
        <w:t xml:space="preserve"> </w:t>
      </w:r>
      <w:proofErr w:type="spellStart"/>
      <w:r w:rsidRPr="00C81DC4">
        <w:rPr>
          <w:b/>
          <w:color w:val="000000"/>
          <w:szCs w:val="24"/>
        </w:rPr>
        <w:t>of</w:t>
      </w:r>
      <w:proofErr w:type="spellEnd"/>
      <w:r w:rsidRPr="00C81DC4">
        <w:rPr>
          <w:b/>
          <w:color w:val="000000"/>
          <w:szCs w:val="24"/>
        </w:rPr>
        <w:t xml:space="preserve"> </w:t>
      </w:r>
      <w:proofErr w:type="spellStart"/>
      <w:r w:rsidRPr="00C81DC4">
        <w:rPr>
          <w:b/>
          <w:color w:val="000000"/>
          <w:szCs w:val="24"/>
        </w:rPr>
        <w:t>Educational</w:t>
      </w:r>
      <w:proofErr w:type="spellEnd"/>
      <w:r w:rsidRPr="00C81DC4">
        <w:rPr>
          <w:b/>
          <w:color w:val="000000"/>
          <w:szCs w:val="24"/>
        </w:rPr>
        <w:t xml:space="preserve"> Management</w:t>
      </w:r>
      <w:r w:rsidRPr="00C81DC4">
        <w:rPr>
          <w:color w:val="000000"/>
          <w:szCs w:val="24"/>
          <w:shd w:val="clear" w:color="auto" w:fill="FFFFFF"/>
        </w:rPr>
        <w:t xml:space="preserve">, v. 21, n. 1,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color w:val="000000"/>
          <w:szCs w:val="24"/>
          <w:shd w:val="clear" w:color="auto" w:fill="FFFFFF"/>
        </w:rPr>
        <w:t>54-67, 2007.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>VALMORBIDA, S. M. I</w:t>
      </w:r>
      <w:proofErr w:type="gramStart"/>
      <w:r w:rsidRPr="00C81DC4">
        <w:rPr>
          <w:szCs w:val="24"/>
        </w:rPr>
        <w:t>.;</w:t>
      </w:r>
      <w:proofErr w:type="gramEnd"/>
      <w:r w:rsidRPr="00C81DC4">
        <w:rPr>
          <w:szCs w:val="24"/>
        </w:rPr>
        <w:t xml:space="preserve"> ENSSLIN, S. R.; ENSSLIN, L &amp; RIPOLL-FELIU, V. M. Avaliação de Desempenho para Auxílio na Gestão de Universidades Públicas: Análise da Literatura para Identificação de Oportunidades de Pesquisas. </w:t>
      </w:r>
      <w:r w:rsidRPr="00C81DC4">
        <w:rPr>
          <w:b/>
          <w:iCs/>
          <w:szCs w:val="24"/>
        </w:rPr>
        <w:t>Contabilidade, Gestão e Governança</w:t>
      </w:r>
      <w:r w:rsidRPr="00C81DC4">
        <w:rPr>
          <w:iCs/>
          <w:szCs w:val="24"/>
        </w:rPr>
        <w:t xml:space="preserve">, v. 17, n. </w:t>
      </w:r>
      <w:r w:rsidRPr="00C81DC4">
        <w:rPr>
          <w:szCs w:val="24"/>
        </w:rPr>
        <w:t xml:space="preserve">3,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4-28, 2014. 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VALMORBIDA, S. M. I. &amp;ENSSLIN, S. R. Avaliação de Desempenho de </w:t>
      </w:r>
      <w:r w:rsidRPr="00C81DC4">
        <w:rPr>
          <w:i/>
          <w:iCs/>
          <w:szCs w:val="24"/>
        </w:rPr>
        <w:t xml:space="preserve">Rankings </w:t>
      </w:r>
      <w:r w:rsidRPr="00C81DC4">
        <w:rPr>
          <w:szCs w:val="24"/>
        </w:rPr>
        <w:t xml:space="preserve">Universitários: Revisão da Literatura e diretrizes para futuras investigações. </w:t>
      </w:r>
      <w:r w:rsidRPr="00C81DC4">
        <w:rPr>
          <w:b/>
          <w:bCs/>
          <w:szCs w:val="24"/>
        </w:rPr>
        <w:t xml:space="preserve">In: </w:t>
      </w:r>
      <w:r w:rsidRPr="00C81DC4">
        <w:rPr>
          <w:szCs w:val="24"/>
        </w:rPr>
        <w:t xml:space="preserve">Anais do Encontro da ANPAD (XXXIX </w:t>
      </w:r>
      <w:proofErr w:type="spellStart"/>
      <w:proofErr w:type="gramStart"/>
      <w:r w:rsidRPr="00C81DC4">
        <w:rPr>
          <w:szCs w:val="24"/>
        </w:rPr>
        <w:t>EnANPAD</w:t>
      </w:r>
      <w:proofErr w:type="spellEnd"/>
      <w:proofErr w:type="gramEnd"/>
      <w:r w:rsidRPr="00C81DC4">
        <w:rPr>
          <w:szCs w:val="24"/>
        </w:rPr>
        <w:t xml:space="preserve"> 2015) Belo </w:t>
      </w:r>
      <w:proofErr w:type="spellStart"/>
      <w:r w:rsidRPr="00C81DC4">
        <w:rPr>
          <w:szCs w:val="24"/>
        </w:rPr>
        <w:t>Horizonte-MG</w:t>
      </w:r>
      <w:proofErr w:type="spellEnd"/>
      <w:r w:rsidRPr="00C81DC4">
        <w:rPr>
          <w:szCs w:val="24"/>
        </w:rPr>
        <w:t>, 2015.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>VALMORBIDA, S. M. I</w:t>
      </w:r>
      <w:proofErr w:type="gramStart"/>
      <w:r w:rsidRPr="00C81DC4">
        <w:rPr>
          <w:szCs w:val="24"/>
        </w:rPr>
        <w:t>.;</w:t>
      </w:r>
      <w:proofErr w:type="gramEnd"/>
      <w:r w:rsidRPr="00C81DC4">
        <w:rPr>
          <w:szCs w:val="24"/>
        </w:rPr>
        <w:t xml:space="preserve"> CARDOSO, T. L. &amp;ENSSLIN, S. R. Rankings Universitários: Análise dos Indicadores Utilizados. </w:t>
      </w:r>
      <w:r w:rsidRPr="00C81DC4">
        <w:rPr>
          <w:i/>
          <w:szCs w:val="24"/>
        </w:rPr>
        <w:t>Sociedade, Contabilidade e Gestão</w:t>
      </w:r>
      <w:r w:rsidRPr="00C81DC4">
        <w:rPr>
          <w:szCs w:val="24"/>
        </w:rPr>
        <w:t>, v. 10, n. 2, 2015.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431609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VENTURINI, J. C.; PEREIRA, B. A. </w:t>
      </w:r>
      <w:proofErr w:type="gramStart"/>
      <w:r w:rsidRPr="00C81DC4">
        <w:rPr>
          <w:szCs w:val="24"/>
        </w:rPr>
        <w:t>D.</w:t>
      </w:r>
      <w:proofErr w:type="gramEnd"/>
      <w:r w:rsidRPr="00C81DC4">
        <w:rPr>
          <w:szCs w:val="24"/>
        </w:rPr>
        <w:t xml:space="preserve">; MORALES, R.; FLECK, C. F.; BATISTELLA JUNIOR, Z. &amp; NAGEL, M. D. B. Percepção da avaliação: um retrato da gestão pública em uma instituição de ensino superior (IES). </w:t>
      </w:r>
      <w:r w:rsidRPr="00C81DC4">
        <w:rPr>
          <w:b/>
          <w:iCs/>
          <w:szCs w:val="24"/>
        </w:rPr>
        <w:t>RAP</w:t>
      </w:r>
      <w:r w:rsidRPr="00C81DC4">
        <w:rPr>
          <w:iCs/>
          <w:szCs w:val="24"/>
        </w:rPr>
        <w:t xml:space="preserve">, v. 44, n. </w:t>
      </w:r>
      <w:r w:rsidRPr="00C81DC4">
        <w:rPr>
          <w:szCs w:val="24"/>
        </w:rPr>
        <w:t xml:space="preserve">1,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31-53, 2010. 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lastRenderedPageBreak/>
        <w:t xml:space="preserve">VIEIRA, E. F. &amp;VIEIRA, M. M. F. Estrutura organizacional e gestão do desempenho nas universidades federais brasileiras. </w:t>
      </w:r>
      <w:r w:rsidRPr="00C81DC4">
        <w:rPr>
          <w:b/>
          <w:iCs/>
          <w:szCs w:val="24"/>
        </w:rPr>
        <w:t>RAP</w:t>
      </w:r>
      <w:r w:rsidRPr="00C81DC4">
        <w:rPr>
          <w:iCs/>
          <w:szCs w:val="24"/>
        </w:rPr>
        <w:t>,</w:t>
      </w:r>
      <w:r w:rsidRPr="00C81DC4">
        <w:rPr>
          <w:i/>
          <w:iCs/>
          <w:szCs w:val="24"/>
        </w:rPr>
        <w:t xml:space="preserve"> </w:t>
      </w:r>
      <w:r w:rsidRPr="00C81DC4">
        <w:rPr>
          <w:iCs/>
          <w:szCs w:val="24"/>
        </w:rPr>
        <w:t xml:space="preserve">v. 37, n. </w:t>
      </w:r>
      <w:r w:rsidRPr="00C81DC4">
        <w:rPr>
          <w:szCs w:val="24"/>
        </w:rPr>
        <w:t xml:space="preserve">4,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 xml:space="preserve">899-920, 2003. </w:t>
      </w:r>
    </w:p>
    <w:p w:rsidR="00C81DC4" w:rsidRDefault="00C81DC4" w:rsidP="00C81DC4">
      <w:pPr>
        <w:ind w:firstLine="0"/>
        <w:jc w:val="left"/>
        <w:rPr>
          <w:szCs w:val="24"/>
        </w:rPr>
      </w:pPr>
    </w:p>
    <w:p w:rsidR="00EC6EDB" w:rsidRPr="00C81DC4" w:rsidRDefault="00431609" w:rsidP="00C81DC4">
      <w:pPr>
        <w:ind w:firstLine="0"/>
        <w:jc w:val="left"/>
        <w:rPr>
          <w:szCs w:val="24"/>
        </w:rPr>
      </w:pPr>
      <w:r w:rsidRPr="00C81DC4">
        <w:rPr>
          <w:szCs w:val="24"/>
        </w:rPr>
        <w:t xml:space="preserve">WAICZYK, C. &amp; ENSSLIN, E. R. Avaliação de produção científica de pesquisadores: mapeamento das publicações científicas. </w:t>
      </w:r>
      <w:r w:rsidRPr="00C81DC4">
        <w:rPr>
          <w:b/>
          <w:szCs w:val="24"/>
        </w:rPr>
        <w:t>Revista Contemporânea de Contabilidade</w:t>
      </w:r>
      <w:r w:rsidRPr="00C81DC4">
        <w:rPr>
          <w:szCs w:val="24"/>
        </w:rPr>
        <w:t xml:space="preserve">, v. 10, n. 20, </w:t>
      </w:r>
      <w:r w:rsidRPr="00C81DC4">
        <w:rPr>
          <w:bCs/>
          <w:color w:val="000000"/>
          <w:szCs w:val="24"/>
        </w:rPr>
        <w:t xml:space="preserve">p. </w:t>
      </w:r>
      <w:r w:rsidRPr="00C81DC4">
        <w:rPr>
          <w:szCs w:val="24"/>
        </w:rPr>
        <w:t>97-112, 2013.</w:t>
      </w:r>
    </w:p>
    <w:sectPr w:rsidR="00EC6EDB" w:rsidRPr="00C81DC4" w:rsidSect="004251EF">
      <w:pgSz w:w="12240" w:h="15840" w:code="119"/>
      <w:pgMar w:top="1701" w:right="1134" w:bottom="1134" w:left="1701" w:header="142" w:footer="1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BB0" w:rsidRDefault="009E6BB0" w:rsidP="005840EF">
      <w:r>
        <w:separator/>
      </w:r>
    </w:p>
  </w:endnote>
  <w:endnote w:type="continuationSeparator" w:id="0">
    <w:p w:rsidR="009E6BB0" w:rsidRDefault="009E6BB0" w:rsidP="0058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FBB" w:rsidRPr="00F05FBB" w:rsidRDefault="00F05FBB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 w:rsidR="00704FDF">
      <w:rPr>
        <w:noProof/>
        <w:sz w:val="20"/>
      </w:rPr>
      <w:t>20</w:t>
    </w:r>
    <w:r w:rsidRPr="00F05FBB">
      <w:rPr>
        <w:sz w:val="20"/>
      </w:rPr>
      <w:fldChar w:fldCharType="end"/>
    </w:r>
  </w:p>
  <w:p w:rsidR="005D711E" w:rsidRPr="00862FD2" w:rsidRDefault="00D35B76" w:rsidP="00A80641">
    <w:pPr>
      <w:pStyle w:val="Rodap"/>
      <w:ind w:firstLine="0"/>
    </w:pPr>
    <w:r>
      <w:rPr>
        <w:noProof/>
        <w:sz w:val="20"/>
        <w:lang w:val="pt-BR" w:eastAsia="pt-BR"/>
      </w:rPr>
      <w:drawing>
        <wp:inline distT="0" distB="0" distL="0" distR="0">
          <wp:extent cx="5619750" cy="1238250"/>
          <wp:effectExtent l="0" t="0" r="0" b="0"/>
          <wp:docPr id="2" name="Picture 9" descr="C:\Users\desenv.prof2\Desktop\Agende-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esenv.prof2\Desktop\Agende-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723"/>
                  <a:stretch>
                    <a:fillRect/>
                  </a:stretch>
                </pic:blipFill>
                <pic:spPr bwMode="auto">
                  <a:xfrm>
                    <a:off x="0" y="0"/>
                    <a:ext cx="5619750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BB0" w:rsidRDefault="009E6BB0" w:rsidP="005840EF">
      <w:r>
        <w:separator/>
      </w:r>
    </w:p>
  </w:footnote>
  <w:footnote w:type="continuationSeparator" w:id="0">
    <w:p w:rsidR="009E6BB0" w:rsidRDefault="009E6BB0" w:rsidP="00584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11E" w:rsidRPr="004251EF" w:rsidRDefault="00D35B76" w:rsidP="00A80641">
    <w:pPr>
      <w:pStyle w:val="Cabealh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-194310</wp:posOffset>
              </wp:positionH>
              <wp:positionV relativeFrom="paragraph">
                <wp:posOffset>1605280</wp:posOffset>
              </wp:positionV>
              <wp:extent cx="645795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7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5.3pt;margin-top:126.4pt;width:508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">
              <v:shadow color="#7f7f7f" opacity=".5" offset="1pt"/>
            </v:shape>
          </w:pict>
        </mc:Fallback>
      </mc:AlternateContent>
    </w:r>
    <w:r>
      <w:rPr>
        <w:noProof/>
      </w:rPr>
      <w:drawing>
        <wp:inline distT="0" distB="0" distL="0" distR="0">
          <wp:extent cx="5962650" cy="1609725"/>
          <wp:effectExtent l="0" t="0" r="0" b="9525"/>
          <wp:docPr id="1" name="Imagem 1" descr="capa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a facebo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0" cy="160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2917D1D"/>
    <w:multiLevelType w:val="hybridMultilevel"/>
    <w:tmpl w:val="F0EC33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0F"/>
    <w:rsid w:val="000011A2"/>
    <w:rsid w:val="000047A9"/>
    <w:rsid w:val="00021054"/>
    <w:rsid w:val="0006261D"/>
    <w:rsid w:val="000720BF"/>
    <w:rsid w:val="000F0530"/>
    <w:rsid w:val="001457BE"/>
    <w:rsid w:val="0015560A"/>
    <w:rsid w:val="0020354A"/>
    <w:rsid w:val="002056D7"/>
    <w:rsid w:val="00210850"/>
    <w:rsid w:val="00244401"/>
    <w:rsid w:val="00244C0A"/>
    <w:rsid w:val="00263CEF"/>
    <w:rsid w:val="002826C0"/>
    <w:rsid w:val="002B78FC"/>
    <w:rsid w:val="002C7235"/>
    <w:rsid w:val="00303C6F"/>
    <w:rsid w:val="00371DFF"/>
    <w:rsid w:val="003923C3"/>
    <w:rsid w:val="00395244"/>
    <w:rsid w:val="003A3639"/>
    <w:rsid w:val="00406C08"/>
    <w:rsid w:val="00423365"/>
    <w:rsid w:val="004251EF"/>
    <w:rsid w:val="00431609"/>
    <w:rsid w:val="00472EE1"/>
    <w:rsid w:val="0048579A"/>
    <w:rsid w:val="0049262F"/>
    <w:rsid w:val="00523BAB"/>
    <w:rsid w:val="00531A76"/>
    <w:rsid w:val="0055088A"/>
    <w:rsid w:val="005840EF"/>
    <w:rsid w:val="005D0785"/>
    <w:rsid w:val="005D711E"/>
    <w:rsid w:val="00606F36"/>
    <w:rsid w:val="006351EA"/>
    <w:rsid w:val="006750E6"/>
    <w:rsid w:val="00683BE5"/>
    <w:rsid w:val="006C284A"/>
    <w:rsid w:val="006D02CA"/>
    <w:rsid w:val="006D340F"/>
    <w:rsid w:val="00704FDF"/>
    <w:rsid w:val="00710D8D"/>
    <w:rsid w:val="00714245"/>
    <w:rsid w:val="007C0C2C"/>
    <w:rsid w:val="007F1447"/>
    <w:rsid w:val="008043EF"/>
    <w:rsid w:val="00862FD2"/>
    <w:rsid w:val="00865A23"/>
    <w:rsid w:val="00866591"/>
    <w:rsid w:val="008902BE"/>
    <w:rsid w:val="00893327"/>
    <w:rsid w:val="008B21BE"/>
    <w:rsid w:val="008F1B7C"/>
    <w:rsid w:val="008F67F7"/>
    <w:rsid w:val="0092413C"/>
    <w:rsid w:val="00943459"/>
    <w:rsid w:val="00952306"/>
    <w:rsid w:val="009724D8"/>
    <w:rsid w:val="009976D2"/>
    <w:rsid w:val="009B11E7"/>
    <w:rsid w:val="009B3488"/>
    <w:rsid w:val="009C7DFA"/>
    <w:rsid w:val="009D68AF"/>
    <w:rsid w:val="009E6BB0"/>
    <w:rsid w:val="00A01395"/>
    <w:rsid w:val="00A16D53"/>
    <w:rsid w:val="00A80641"/>
    <w:rsid w:val="00A85423"/>
    <w:rsid w:val="00AB5527"/>
    <w:rsid w:val="00AC7E25"/>
    <w:rsid w:val="00B12485"/>
    <w:rsid w:val="00B169EE"/>
    <w:rsid w:val="00B25FFE"/>
    <w:rsid w:val="00B40772"/>
    <w:rsid w:val="00B64A15"/>
    <w:rsid w:val="00B801AB"/>
    <w:rsid w:val="00B95D71"/>
    <w:rsid w:val="00BD49C3"/>
    <w:rsid w:val="00C01F1F"/>
    <w:rsid w:val="00C22A7A"/>
    <w:rsid w:val="00C671EC"/>
    <w:rsid w:val="00C81DC4"/>
    <w:rsid w:val="00C84F71"/>
    <w:rsid w:val="00CD2F57"/>
    <w:rsid w:val="00CF0D35"/>
    <w:rsid w:val="00D2342D"/>
    <w:rsid w:val="00D35B76"/>
    <w:rsid w:val="00D86B5F"/>
    <w:rsid w:val="00D94E67"/>
    <w:rsid w:val="00DA5E5B"/>
    <w:rsid w:val="00DE1E14"/>
    <w:rsid w:val="00DE631D"/>
    <w:rsid w:val="00DE75F7"/>
    <w:rsid w:val="00E1786F"/>
    <w:rsid w:val="00E24E18"/>
    <w:rsid w:val="00E65225"/>
    <w:rsid w:val="00E7462A"/>
    <w:rsid w:val="00E83135"/>
    <w:rsid w:val="00E94A5E"/>
    <w:rsid w:val="00EC6EDB"/>
    <w:rsid w:val="00ED6578"/>
    <w:rsid w:val="00EF213A"/>
    <w:rsid w:val="00F05FBB"/>
    <w:rsid w:val="00F70D09"/>
    <w:rsid w:val="00FC1C75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customStyle="1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numPr>
        <w:ilvl w:val="3"/>
        <w:numId w:val="8"/>
      </w:numPr>
      <w:outlineLvl w:val="3"/>
    </w:pPr>
    <w:rPr>
      <w:rFonts w:ascii="Arial" w:hAnsi="Arial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val="x-none"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val="x-none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val="x-none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szCs w:val="24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  <w:lang w:val="x-none" w:eastAsia="x-none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val="x-none"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val="x-none"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customStyle="1" w:styleId="SombreamentoClaro">
    <w:name w:val="Light Shading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meraldinsight.com/action/doSearch?ContribStored=Umashankar%2C+V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meraldinsight.com/action/doSearch?ContribStored=Yang%2C+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meraldinsight.com/action/doSearch?ContribStored=Chen%2C+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emeraldinsight.com/action/doSearch?ContribStored=Dutta%2C+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64FCA-C096-4118-8D8B-A401AC3C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7337</Words>
  <Characters>39623</Characters>
  <Application>Microsoft Office Word</Application>
  <DocSecurity>0</DocSecurity>
  <Lines>330</Lines>
  <Paragraphs>93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À</vt:lpstr>
      <vt:lpstr>À</vt:lpstr>
    </vt:vector>
  </TitlesOfParts>
  <Company>FIA</Company>
  <LinksUpToDate>false</LinksUpToDate>
  <CharactersWithSpaces>46867</CharactersWithSpaces>
  <SharedDoc>false</SharedDoc>
  <HLinks>
    <vt:vector size="24" baseType="variant">
      <vt:variant>
        <vt:i4>8061046</vt:i4>
      </vt:variant>
      <vt:variant>
        <vt:i4>39</vt:i4>
      </vt:variant>
      <vt:variant>
        <vt:i4>0</vt:i4>
      </vt:variant>
      <vt:variant>
        <vt:i4>5</vt:i4>
      </vt:variant>
      <vt:variant>
        <vt:lpwstr>http://www.emeraldinsight.com/action/doSearch?ContribStored=Dutta%2C+K</vt:lpwstr>
      </vt:variant>
      <vt:variant>
        <vt:lpwstr/>
      </vt:variant>
      <vt:variant>
        <vt:i4>2621483</vt:i4>
      </vt:variant>
      <vt:variant>
        <vt:i4>36</vt:i4>
      </vt:variant>
      <vt:variant>
        <vt:i4>0</vt:i4>
      </vt:variant>
      <vt:variant>
        <vt:i4>5</vt:i4>
      </vt:variant>
      <vt:variant>
        <vt:lpwstr>http://www.emeraldinsight.com/action/doSearch?ContribStored=Umashankar%2C+V</vt:lpwstr>
      </vt:variant>
      <vt:variant>
        <vt:lpwstr/>
      </vt:variant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http://www.emeraldinsight.com/action/doSearch?ContribStored=Yang%2C+C</vt:lpwstr>
      </vt:variant>
      <vt:variant>
        <vt:lpwstr/>
      </vt:variant>
      <vt:variant>
        <vt:i4>4718686</vt:i4>
      </vt:variant>
      <vt:variant>
        <vt:i4>30</vt:i4>
      </vt:variant>
      <vt:variant>
        <vt:i4>0</vt:i4>
      </vt:variant>
      <vt:variant>
        <vt:i4>5</vt:i4>
      </vt:variant>
      <vt:variant>
        <vt:lpwstr>http://www.emeraldinsight.com/action/doSearch?ContribStored=Chen%2C+S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PACTO FIA</dc:creator>
  <cp:lastModifiedBy>Sandra Mara</cp:lastModifiedBy>
  <cp:revision>3</cp:revision>
  <cp:lastPrinted>2016-08-30T16:57:00Z</cp:lastPrinted>
  <dcterms:created xsi:type="dcterms:W3CDTF">2016-09-08T23:43:00Z</dcterms:created>
  <dcterms:modified xsi:type="dcterms:W3CDTF">2016-09-08T23:44:00Z</dcterms:modified>
</cp:coreProperties>
</file>