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641" w:rsidRDefault="00A80641" w:rsidP="002826C0">
      <w:pPr>
        <w:jc w:val="center"/>
        <w:rPr>
          <w:b/>
        </w:rPr>
      </w:pPr>
    </w:p>
    <w:p w:rsidR="00841F20" w:rsidRPr="002025AB" w:rsidRDefault="00841F20" w:rsidP="00841F20">
      <w:pPr>
        <w:jc w:val="center"/>
        <w:rPr>
          <w:b/>
          <w:sz w:val="26"/>
          <w:szCs w:val="26"/>
        </w:rPr>
      </w:pPr>
      <w:r w:rsidRPr="002025AB">
        <w:rPr>
          <w:b/>
          <w:sz w:val="26"/>
          <w:szCs w:val="26"/>
        </w:rPr>
        <w:t>INVESTIMENTO DO ESTADO DE SANTA CATARINA EM CIÊNCIA, TECNOLOGIA E I</w:t>
      </w:r>
      <w:r>
        <w:rPr>
          <w:b/>
          <w:sz w:val="26"/>
          <w:szCs w:val="26"/>
        </w:rPr>
        <w:t>NOVAÇÃO NOS ANOS DE 2014 E 2015</w:t>
      </w:r>
      <w:r w:rsidR="00266900">
        <w:rPr>
          <w:b/>
          <w:sz w:val="26"/>
          <w:szCs w:val="26"/>
        </w:rPr>
        <w:t>.</w:t>
      </w:r>
    </w:p>
    <w:p w:rsidR="002826C0" w:rsidRDefault="002826C0" w:rsidP="002826C0">
      <w:pPr>
        <w:jc w:val="center"/>
        <w:rPr>
          <w:color w:val="999999"/>
        </w:rPr>
      </w:pPr>
    </w:p>
    <w:p w:rsidR="002826C0" w:rsidRDefault="002826C0" w:rsidP="002826C0">
      <w:pPr>
        <w:rPr>
          <w:color w:val="999999"/>
        </w:rPr>
      </w:pPr>
    </w:p>
    <w:p w:rsidR="002826C0" w:rsidRPr="00244C0A" w:rsidRDefault="00841F20" w:rsidP="002826C0">
      <w:pPr>
        <w:jc w:val="center"/>
        <w:rPr>
          <w:b/>
          <w:szCs w:val="24"/>
        </w:rPr>
      </w:pPr>
      <w:r>
        <w:rPr>
          <w:b/>
          <w:szCs w:val="24"/>
        </w:rPr>
        <w:t>Thaís Bittencourt Cardoso</w:t>
      </w:r>
    </w:p>
    <w:p w:rsidR="002826C0" w:rsidRPr="008339A4" w:rsidRDefault="00841F20" w:rsidP="002826C0">
      <w:pPr>
        <w:jc w:val="center"/>
        <w:rPr>
          <w:szCs w:val="24"/>
        </w:rPr>
      </w:pPr>
      <w:r>
        <w:rPr>
          <w:szCs w:val="24"/>
        </w:rPr>
        <w:t>Universidade Federal de Santa Catarina</w:t>
      </w:r>
      <w:r w:rsidR="002826C0" w:rsidRPr="008339A4">
        <w:rPr>
          <w:szCs w:val="24"/>
        </w:rPr>
        <w:t xml:space="preserve"> (</w:t>
      </w:r>
      <w:r>
        <w:rPr>
          <w:szCs w:val="24"/>
        </w:rPr>
        <w:t>UFSC</w:t>
      </w:r>
      <w:r w:rsidR="002826C0" w:rsidRPr="008339A4">
        <w:rPr>
          <w:szCs w:val="24"/>
        </w:rPr>
        <w:t>)</w:t>
      </w:r>
    </w:p>
    <w:p w:rsidR="002826C0" w:rsidRDefault="001D3793" w:rsidP="002826C0">
      <w:pPr>
        <w:jc w:val="center"/>
        <w:rPr>
          <w:i/>
          <w:szCs w:val="24"/>
        </w:rPr>
      </w:pPr>
      <w:hyperlink r:id="rId8" w:history="1">
        <w:r w:rsidR="00841F20" w:rsidRPr="00FC7E8F">
          <w:rPr>
            <w:rStyle w:val="Hyperlink"/>
            <w:i/>
            <w:szCs w:val="24"/>
          </w:rPr>
          <w:t>thaisb.cardoso@hotmail.com</w:t>
        </w:r>
      </w:hyperlink>
    </w:p>
    <w:p w:rsidR="002826C0" w:rsidRPr="00244C0A" w:rsidRDefault="002826C0" w:rsidP="002826C0">
      <w:pPr>
        <w:jc w:val="center"/>
        <w:rPr>
          <w:b/>
          <w:szCs w:val="24"/>
        </w:rPr>
      </w:pPr>
    </w:p>
    <w:p w:rsidR="002826C0" w:rsidRPr="00244C0A" w:rsidRDefault="00841F20" w:rsidP="002826C0">
      <w:pPr>
        <w:jc w:val="center"/>
        <w:rPr>
          <w:b/>
          <w:szCs w:val="24"/>
        </w:rPr>
      </w:pPr>
      <w:r>
        <w:rPr>
          <w:b/>
          <w:szCs w:val="24"/>
        </w:rPr>
        <w:t>Clarissa Stefani Teixeira</w:t>
      </w:r>
    </w:p>
    <w:p w:rsidR="002826C0" w:rsidRPr="008339A4" w:rsidRDefault="00841F20" w:rsidP="002826C0">
      <w:pPr>
        <w:jc w:val="center"/>
        <w:rPr>
          <w:szCs w:val="24"/>
        </w:rPr>
      </w:pPr>
      <w:r>
        <w:rPr>
          <w:szCs w:val="24"/>
        </w:rPr>
        <w:t>Universidade Federal de Santa Catarina</w:t>
      </w:r>
      <w:r w:rsidRPr="008339A4">
        <w:rPr>
          <w:szCs w:val="24"/>
        </w:rPr>
        <w:t xml:space="preserve"> (</w:t>
      </w:r>
      <w:r>
        <w:rPr>
          <w:szCs w:val="24"/>
        </w:rPr>
        <w:t>UFSC</w:t>
      </w:r>
      <w:r w:rsidRPr="008339A4">
        <w:rPr>
          <w:szCs w:val="24"/>
        </w:rPr>
        <w:t>)</w:t>
      </w:r>
    </w:p>
    <w:p w:rsidR="002826C0" w:rsidRDefault="001D3793" w:rsidP="002826C0">
      <w:pPr>
        <w:jc w:val="center"/>
        <w:rPr>
          <w:i/>
          <w:szCs w:val="24"/>
        </w:rPr>
      </w:pPr>
      <w:hyperlink r:id="rId9" w:history="1">
        <w:r w:rsidR="00841F20" w:rsidRPr="00FC7E8F">
          <w:rPr>
            <w:rStyle w:val="Hyperlink"/>
            <w:i/>
            <w:szCs w:val="24"/>
          </w:rPr>
          <w:t>clastefani@gmail.com</w:t>
        </w:r>
      </w:hyperlink>
    </w:p>
    <w:p w:rsidR="002826C0" w:rsidRPr="008339A4" w:rsidRDefault="002826C0" w:rsidP="002826C0">
      <w:pPr>
        <w:jc w:val="center"/>
        <w:rPr>
          <w:i/>
          <w:szCs w:val="24"/>
        </w:rPr>
      </w:pPr>
    </w:p>
    <w:p w:rsidR="002826C0" w:rsidRPr="00F05FBB" w:rsidRDefault="002826C0" w:rsidP="002826C0">
      <w:pPr>
        <w:jc w:val="center"/>
        <w:rPr>
          <w:b/>
          <w:color w:val="999999"/>
        </w:rPr>
      </w:pPr>
    </w:p>
    <w:p w:rsidR="002826C0" w:rsidRDefault="002826C0" w:rsidP="002826C0">
      <w:pPr>
        <w:ind w:firstLine="0"/>
        <w:rPr>
          <w:b/>
          <w:szCs w:val="24"/>
        </w:rPr>
      </w:pPr>
      <w:r>
        <w:rPr>
          <w:b/>
          <w:szCs w:val="24"/>
        </w:rPr>
        <w:t>Resumo</w:t>
      </w:r>
      <w:r w:rsidRPr="00D2342D">
        <w:rPr>
          <w:b/>
          <w:szCs w:val="24"/>
        </w:rPr>
        <w:t xml:space="preserve"> </w:t>
      </w:r>
    </w:p>
    <w:p w:rsidR="00841F20" w:rsidRPr="00841F20" w:rsidRDefault="00841F20" w:rsidP="00841F20">
      <w:pPr>
        <w:rPr>
          <w:szCs w:val="24"/>
        </w:rPr>
      </w:pPr>
      <w:r w:rsidRPr="00841F20">
        <w:rPr>
          <w:szCs w:val="24"/>
        </w:rPr>
        <w:t>Muitos estados brasileiros vêm pautando suas ações em Ciência, Tecnologia e Inovação (</w:t>
      </w:r>
      <w:proofErr w:type="spellStart"/>
      <w:r w:rsidRPr="00841F20">
        <w:rPr>
          <w:szCs w:val="24"/>
        </w:rPr>
        <w:t>CT&amp;I</w:t>
      </w:r>
      <w:proofErr w:type="spellEnd"/>
      <w:r w:rsidRPr="00841F20">
        <w:rPr>
          <w:szCs w:val="24"/>
        </w:rPr>
        <w:t xml:space="preserve">) de forma a manter um crescimento sustentável. Esta pesquisa tem como objetivo demonstrar o quanto o Estado de Santa Catarina investiu em </w:t>
      </w:r>
      <w:proofErr w:type="spellStart"/>
      <w:r w:rsidRPr="00841F20">
        <w:rPr>
          <w:szCs w:val="24"/>
        </w:rPr>
        <w:t>CT&amp;I</w:t>
      </w:r>
      <w:proofErr w:type="spellEnd"/>
      <w:r w:rsidRPr="00841F20">
        <w:rPr>
          <w:szCs w:val="24"/>
        </w:rPr>
        <w:t xml:space="preserve"> nos anos de 2014 e 2015. Os dados encontrados se dividem em bolsas/auxílios a estudantes e pesquisadores, individual e/ou coletivo, que participam de projetos, principalmente, no meio educacional de ensino superior, embasados na Constituição Federal de 1988, decretos, leis estaduais e municipais. Através da </w:t>
      </w:r>
      <w:proofErr w:type="gramStart"/>
      <w:r w:rsidRPr="00841F20">
        <w:rPr>
          <w:szCs w:val="24"/>
        </w:rPr>
        <w:t>análise</w:t>
      </w:r>
      <w:proofErr w:type="gramEnd"/>
      <w:r w:rsidRPr="00841F20">
        <w:rPr>
          <w:szCs w:val="24"/>
        </w:rPr>
        <w:t xml:space="preserve"> com os valores liquidados e pagos pelo governo, é possível buscar em que meios os investimentos foram concluídos e os que estão em crescimento, demonstrando o grau de importância e os reflexos que esses investimentos causam na sociedade.</w:t>
      </w:r>
    </w:p>
    <w:p w:rsidR="002826C0" w:rsidRPr="00D2342D" w:rsidRDefault="002826C0" w:rsidP="002826C0">
      <w:pPr>
        <w:rPr>
          <w:b/>
          <w:szCs w:val="24"/>
        </w:rPr>
      </w:pPr>
    </w:p>
    <w:p w:rsidR="002826C0" w:rsidRDefault="002826C0" w:rsidP="002826C0">
      <w:pPr>
        <w:ind w:firstLine="0"/>
        <w:rPr>
          <w:szCs w:val="24"/>
        </w:rPr>
      </w:pPr>
      <w:r w:rsidRPr="00D2342D">
        <w:rPr>
          <w:b/>
          <w:szCs w:val="24"/>
        </w:rPr>
        <w:t xml:space="preserve">Palavras-chave: </w:t>
      </w:r>
      <w:r w:rsidR="00841F20">
        <w:rPr>
          <w:szCs w:val="24"/>
        </w:rPr>
        <w:t>CIÊNCIA</w:t>
      </w:r>
      <w:r w:rsidRPr="00D2342D">
        <w:rPr>
          <w:szCs w:val="24"/>
        </w:rPr>
        <w:t xml:space="preserve">, </w:t>
      </w:r>
      <w:r w:rsidR="00841F20">
        <w:rPr>
          <w:szCs w:val="24"/>
        </w:rPr>
        <w:t>TECNOLOGIA</w:t>
      </w:r>
      <w:r w:rsidRPr="00D2342D">
        <w:rPr>
          <w:szCs w:val="24"/>
        </w:rPr>
        <w:t xml:space="preserve">, </w:t>
      </w:r>
      <w:r w:rsidR="00841F20">
        <w:rPr>
          <w:szCs w:val="24"/>
        </w:rPr>
        <w:t>INOVAÇÃO</w:t>
      </w:r>
      <w:r w:rsidRPr="00D2342D">
        <w:rPr>
          <w:szCs w:val="24"/>
        </w:rPr>
        <w:t>.</w:t>
      </w:r>
    </w:p>
    <w:p w:rsidR="002826C0" w:rsidRDefault="002826C0" w:rsidP="002826C0">
      <w:pPr>
        <w:rPr>
          <w:b/>
          <w:szCs w:val="24"/>
        </w:rPr>
      </w:pPr>
    </w:p>
    <w:p w:rsidR="002826C0" w:rsidRDefault="002826C0" w:rsidP="002826C0">
      <w:pPr>
        <w:ind w:firstLine="0"/>
        <w:rPr>
          <w:szCs w:val="24"/>
        </w:rPr>
      </w:pPr>
      <w:r w:rsidRPr="004251EF">
        <w:rPr>
          <w:b/>
          <w:szCs w:val="24"/>
        </w:rPr>
        <w:t>Área Temática</w:t>
      </w:r>
      <w:r>
        <w:rPr>
          <w:szCs w:val="24"/>
        </w:rPr>
        <w:t>:</w:t>
      </w:r>
      <w:r w:rsidR="00630436">
        <w:rPr>
          <w:szCs w:val="24"/>
        </w:rPr>
        <w:t xml:space="preserve"> TEMAS LIVRES</w:t>
      </w:r>
    </w:p>
    <w:p w:rsidR="00516926" w:rsidRDefault="00516926" w:rsidP="002826C0">
      <w:pPr>
        <w:ind w:firstLine="0"/>
        <w:rPr>
          <w:b/>
          <w:szCs w:val="24"/>
        </w:rPr>
      </w:pPr>
    </w:p>
    <w:p w:rsidR="00516926" w:rsidRDefault="00516926" w:rsidP="002826C0">
      <w:pPr>
        <w:ind w:firstLine="0"/>
        <w:rPr>
          <w:b/>
          <w:szCs w:val="24"/>
        </w:rPr>
      </w:pPr>
    </w:p>
    <w:p w:rsidR="00880D2A" w:rsidRDefault="00880D2A" w:rsidP="002826C0">
      <w:pPr>
        <w:ind w:firstLine="0"/>
        <w:rPr>
          <w:b/>
          <w:szCs w:val="24"/>
        </w:rPr>
      </w:pPr>
    </w:p>
    <w:p w:rsidR="00880D2A" w:rsidRDefault="00880D2A" w:rsidP="002826C0">
      <w:pPr>
        <w:ind w:firstLine="0"/>
        <w:rPr>
          <w:b/>
          <w:szCs w:val="24"/>
        </w:rPr>
      </w:pPr>
    </w:p>
    <w:p w:rsidR="00880D2A" w:rsidRDefault="00880D2A" w:rsidP="002826C0">
      <w:pPr>
        <w:ind w:firstLine="0"/>
        <w:rPr>
          <w:b/>
          <w:szCs w:val="24"/>
        </w:rPr>
      </w:pPr>
    </w:p>
    <w:p w:rsidR="00880D2A" w:rsidRDefault="00880D2A" w:rsidP="002826C0">
      <w:pPr>
        <w:ind w:firstLine="0"/>
        <w:rPr>
          <w:b/>
          <w:szCs w:val="24"/>
        </w:rPr>
      </w:pPr>
    </w:p>
    <w:p w:rsidR="00880D2A" w:rsidRDefault="00880D2A" w:rsidP="002826C0">
      <w:pPr>
        <w:ind w:firstLine="0"/>
        <w:rPr>
          <w:b/>
          <w:szCs w:val="24"/>
        </w:rPr>
      </w:pPr>
    </w:p>
    <w:p w:rsidR="00880D2A" w:rsidRDefault="00880D2A" w:rsidP="002826C0">
      <w:pPr>
        <w:ind w:firstLine="0"/>
        <w:rPr>
          <w:b/>
          <w:szCs w:val="24"/>
        </w:rPr>
      </w:pPr>
    </w:p>
    <w:p w:rsidR="00E24E18" w:rsidRPr="00AA3FF4" w:rsidRDefault="00E24E18" w:rsidP="00880D2A">
      <w:pPr>
        <w:pStyle w:val="Ttulo1"/>
        <w:spacing w:line="360" w:lineRule="auto"/>
      </w:pPr>
      <w:r w:rsidRPr="00AA3FF4">
        <w:lastRenderedPageBreak/>
        <w:t>INTRODUÇÃO</w:t>
      </w:r>
    </w:p>
    <w:p w:rsidR="00DF660C" w:rsidRPr="00DF660C" w:rsidRDefault="00DF660C" w:rsidP="00957891">
      <w:pPr>
        <w:pStyle w:val="PargrafodaLista"/>
        <w:spacing w:line="240" w:lineRule="auto"/>
        <w:ind w:left="0" w:firstLine="431"/>
        <w:jc w:val="both"/>
        <w:rPr>
          <w:rFonts w:ascii="Times New Roman" w:hAnsi="Times New Roman"/>
          <w:sz w:val="24"/>
          <w:szCs w:val="26"/>
        </w:rPr>
      </w:pPr>
      <w:r w:rsidRPr="00DF660C">
        <w:rPr>
          <w:rFonts w:ascii="Times New Roman" w:hAnsi="Times New Roman"/>
          <w:sz w:val="24"/>
          <w:szCs w:val="26"/>
        </w:rPr>
        <w:t>O Estado é formado por meio de um agrupamento de pessoas vivendo no mesmo território, de forma organizada e controlada. Para manter o bem-estar da população governos controlam de forma direta ou indireta as ações do estado e consequentemente as receitas e despesas (SILVA, 1986).</w:t>
      </w:r>
    </w:p>
    <w:p w:rsidR="00DF660C" w:rsidRPr="00DF660C" w:rsidRDefault="00DF660C" w:rsidP="00957891">
      <w:pPr>
        <w:pStyle w:val="PargrafodaLista"/>
        <w:spacing w:line="240" w:lineRule="auto"/>
        <w:ind w:left="0"/>
        <w:jc w:val="both"/>
        <w:rPr>
          <w:rFonts w:ascii="Times New Roman" w:hAnsi="Times New Roman"/>
          <w:sz w:val="24"/>
          <w:szCs w:val="26"/>
        </w:rPr>
      </w:pPr>
      <w:r w:rsidRPr="00DF660C">
        <w:rPr>
          <w:rFonts w:ascii="Times New Roman" w:hAnsi="Times New Roman"/>
          <w:sz w:val="24"/>
          <w:szCs w:val="26"/>
        </w:rPr>
        <w:tab/>
        <w:t xml:space="preserve">Segundo o art. 165 da Constituição Federal, existem três itens estabelecidos pelo Poder Executivo que possibilitam as previsões e controles, sendo: plano plurianual, diretrizes orçamentárias e orçamentos anuais (BRASIL, 1988). O Plano Plurianual (PPA) estabelece diretrizes, objetivos e metas da administração pública federal, estando vigente por quatro anos e utilizado como instrumento de planejamento </w:t>
      </w:r>
      <w:proofErr w:type="gramStart"/>
      <w:r w:rsidRPr="00DF660C">
        <w:rPr>
          <w:rFonts w:ascii="Times New Roman" w:hAnsi="Times New Roman"/>
          <w:sz w:val="24"/>
          <w:szCs w:val="26"/>
        </w:rPr>
        <w:t>a médio prazo</w:t>
      </w:r>
      <w:proofErr w:type="gramEnd"/>
      <w:r w:rsidRPr="00DF660C">
        <w:rPr>
          <w:rFonts w:ascii="Times New Roman" w:hAnsi="Times New Roman"/>
          <w:sz w:val="24"/>
          <w:szCs w:val="26"/>
        </w:rPr>
        <w:t xml:space="preserve"> para reduzir a desigualdade social entre as regiões brasileiras. A Lei de Diretrizes Orçamentárias (LDO) identifica quais ações terão prioridade para serem executadas, de acordo com as disponibilidades do Tesouro Nacional, no exercício seguinte. Já a Lei Orçamentária Anual (LOA), viabiliza a execução do plano de trabalho no decorrer do ano, trazendo de forma discriminada a receita e despesa para evidenciar a política econômica financeira e o programa do Governo (BRASIL, 1964).</w:t>
      </w:r>
      <w:r w:rsidRPr="00DF660C">
        <w:rPr>
          <w:rFonts w:ascii="Times New Roman" w:hAnsi="Times New Roman"/>
          <w:color w:val="FF0000"/>
          <w:sz w:val="24"/>
          <w:szCs w:val="26"/>
        </w:rPr>
        <w:t xml:space="preserve"> </w:t>
      </w:r>
    </w:p>
    <w:p w:rsidR="00DF660C" w:rsidRPr="00DF660C" w:rsidRDefault="00DF660C" w:rsidP="0019303B">
      <w:pPr>
        <w:pStyle w:val="PargrafodaLista"/>
        <w:spacing w:after="0" w:line="240" w:lineRule="auto"/>
        <w:ind w:left="0"/>
        <w:jc w:val="both"/>
        <w:rPr>
          <w:rFonts w:ascii="Times New Roman" w:hAnsi="Times New Roman"/>
          <w:sz w:val="24"/>
          <w:szCs w:val="26"/>
        </w:rPr>
      </w:pPr>
      <w:r w:rsidRPr="00DF660C">
        <w:rPr>
          <w:rFonts w:ascii="Times New Roman" w:hAnsi="Times New Roman"/>
          <w:sz w:val="24"/>
          <w:szCs w:val="26"/>
        </w:rPr>
        <w:tab/>
        <w:t>Ainda na Constituição da República Federativa do Brasil de 1988 (BRASIL, 1988) o art. 218 trata de ciência e tecnologia, onde o Estado deve incentivar e promover o desenvolvimento científico, a pesquisa e capacitação em seus parágrafos 1º ao 5º:</w:t>
      </w:r>
    </w:p>
    <w:p w:rsidR="0019303B" w:rsidRDefault="0019303B" w:rsidP="00880D2A">
      <w:pPr>
        <w:autoSpaceDE w:val="0"/>
        <w:autoSpaceDN w:val="0"/>
        <w:adjustRightInd w:val="0"/>
        <w:ind w:left="2268" w:firstLine="0"/>
        <w:rPr>
          <w:sz w:val="20"/>
        </w:rPr>
      </w:pPr>
    </w:p>
    <w:p w:rsidR="00DF660C" w:rsidRPr="00105311" w:rsidRDefault="00DF660C" w:rsidP="00880D2A">
      <w:pPr>
        <w:autoSpaceDE w:val="0"/>
        <w:autoSpaceDN w:val="0"/>
        <w:adjustRightInd w:val="0"/>
        <w:ind w:left="2268" w:firstLine="0"/>
        <w:rPr>
          <w:sz w:val="20"/>
        </w:rPr>
      </w:pPr>
      <w:r w:rsidRPr="00105311">
        <w:rPr>
          <w:sz w:val="20"/>
        </w:rPr>
        <w:t>§ 1º - A pesquisa científica básica receberá tratamento prioritário do Estado,</w:t>
      </w:r>
      <w:r>
        <w:rPr>
          <w:sz w:val="20"/>
        </w:rPr>
        <w:t xml:space="preserve"> t</w:t>
      </w:r>
      <w:r w:rsidRPr="00105311">
        <w:rPr>
          <w:sz w:val="20"/>
        </w:rPr>
        <w:t>endo</w:t>
      </w:r>
      <w:r>
        <w:rPr>
          <w:sz w:val="20"/>
        </w:rPr>
        <w:t xml:space="preserve"> </w:t>
      </w:r>
      <w:r w:rsidRPr="00105311">
        <w:rPr>
          <w:sz w:val="20"/>
        </w:rPr>
        <w:t>em</w:t>
      </w:r>
      <w:r>
        <w:rPr>
          <w:sz w:val="20"/>
        </w:rPr>
        <w:t xml:space="preserve"> </w:t>
      </w:r>
      <w:r w:rsidRPr="00105311">
        <w:rPr>
          <w:sz w:val="20"/>
        </w:rPr>
        <w:t>vista o bem público e o progresso das ciências.</w:t>
      </w:r>
    </w:p>
    <w:p w:rsidR="00DF660C" w:rsidRPr="00105311" w:rsidRDefault="00DF660C" w:rsidP="00880D2A">
      <w:pPr>
        <w:autoSpaceDE w:val="0"/>
        <w:autoSpaceDN w:val="0"/>
        <w:adjustRightInd w:val="0"/>
        <w:ind w:left="2268" w:firstLine="0"/>
        <w:rPr>
          <w:sz w:val="20"/>
        </w:rPr>
      </w:pPr>
      <w:r w:rsidRPr="00105311">
        <w:rPr>
          <w:sz w:val="20"/>
        </w:rPr>
        <w:t>§ 2º - A pesquisa tecnológica voltar-se-á preponderantemente para a solução</w:t>
      </w:r>
      <w:r>
        <w:rPr>
          <w:sz w:val="20"/>
        </w:rPr>
        <w:t xml:space="preserve"> </w:t>
      </w:r>
      <w:r w:rsidRPr="00105311">
        <w:rPr>
          <w:sz w:val="20"/>
        </w:rPr>
        <w:t>dos problemas brasileiros e para o desenvolvimento do sistema produtivo</w:t>
      </w:r>
      <w:r>
        <w:rPr>
          <w:sz w:val="20"/>
        </w:rPr>
        <w:t xml:space="preserve"> </w:t>
      </w:r>
      <w:r w:rsidRPr="00105311">
        <w:rPr>
          <w:sz w:val="20"/>
        </w:rPr>
        <w:t>nacional e regional.</w:t>
      </w:r>
    </w:p>
    <w:p w:rsidR="00DF660C" w:rsidRPr="00105311" w:rsidRDefault="00DF660C" w:rsidP="00880D2A">
      <w:pPr>
        <w:autoSpaceDE w:val="0"/>
        <w:autoSpaceDN w:val="0"/>
        <w:adjustRightInd w:val="0"/>
        <w:ind w:left="2268" w:firstLine="0"/>
        <w:rPr>
          <w:sz w:val="20"/>
        </w:rPr>
      </w:pPr>
      <w:r w:rsidRPr="00105311">
        <w:rPr>
          <w:sz w:val="20"/>
        </w:rPr>
        <w:t>§ 3º - O Estado apoiará a formação de recursos humanos nas áreas de ciência,</w:t>
      </w:r>
      <w:r>
        <w:rPr>
          <w:sz w:val="20"/>
        </w:rPr>
        <w:t xml:space="preserve"> </w:t>
      </w:r>
      <w:r w:rsidRPr="00105311">
        <w:rPr>
          <w:sz w:val="20"/>
        </w:rPr>
        <w:t>pesquisa e tecnologia, e concederá aos que delas se ocupem meios e condições</w:t>
      </w:r>
      <w:r>
        <w:rPr>
          <w:sz w:val="20"/>
        </w:rPr>
        <w:t xml:space="preserve"> </w:t>
      </w:r>
      <w:r w:rsidRPr="00105311">
        <w:rPr>
          <w:sz w:val="20"/>
        </w:rPr>
        <w:t>especiais de trabalho.</w:t>
      </w:r>
    </w:p>
    <w:p w:rsidR="00DF660C" w:rsidRPr="00105311" w:rsidRDefault="00DF660C" w:rsidP="00880D2A">
      <w:pPr>
        <w:autoSpaceDE w:val="0"/>
        <w:autoSpaceDN w:val="0"/>
        <w:adjustRightInd w:val="0"/>
        <w:ind w:left="2268" w:firstLine="0"/>
        <w:rPr>
          <w:sz w:val="20"/>
        </w:rPr>
      </w:pPr>
      <w:r w:rsidRPr="00105311">
        <w:rPr>
          <w:sz w:val="20"/>
        </w:rPr>
        <w:t>§ 4º - A lei apoiará e estimulará as emp</w:t>
      </w:r>
      <w:r>
        <w:rPr>
          <w:sz w:val="20"/>
        </w:rPr>
        <w:t xml:space="preserve">resas que invistam em pesquisa, </w:t>
      </w:r>
      <w:r w:rsidRPr="00105311">
        <w:rPr>
          <w:sz w:val="20"/>
        </w:rPr>
        <w:t>criação</w:t>
      </w:r>
      <w:r>
        <w:rPr>
          <w:sz w:val="20"/>
        </w:rPr>
        <w:t xml:space="preserve"> </w:t>
      </w:r>
      <w:r w:rsidRPr="00105311">
        <w:rPr>
          <w:sz w:val="20"/>
        </w:rPr>
        <w:t>de tecnologia adequada ao País, formação e aperfeiçoamento de seus recursos</w:t>
      </w:r>
      <w:r>
        <w:rPr>
          <w:sz w:val="20"/>
        </w:rPr>
        <w:t xml:space="preserve"> </w:t>
      </w:r>
      <w:r w:rsidRPr="00105311">
        <w:rPr>
          <w:sz w:val="20"/>
        </w:rPr>
        <w:t>humanos e que pratiquem sistemas de remuneração que assegurem ao empregado,</w:t>
      </w:r>
      <w:r>
        <w:rPr>
          <w:sz w:val="20"/>
        </w:rPr>
        <w:t xml:space="preserve"> </w:t>
      </w:r>
      <w:r w:rsidRPr="00105311">
        <w:rPr>
          <w:sz w:val="20"/>
        </w:rPr>
        <w:t>desvinculada do salário, participação nos ganhos econômicos resultantes da produtividade de seu trabalho.</w:t>
      </w:r>
    </w:p>
    <w:p w:rsidR="00DF660C" w:rsidRDefault="00DF660C" w:rsidP="00880D2A">
      <w:pPr>
        <w:autoSpaceDE w:val="0"/>
        <w:autoSpaceDN w:val="0"/>
        <w:adjustRightInd w:val="0"/>
        <w:ind w:left="2268" w:firstLine="0"/>
        <w:rPr>
          <w:sz w:val="20"/>
        </w:rPr>
      </w:pPr>
      <w:r w:rsidRPr="00105311">
        <w:rPr>
          <w:sz w:val="20"/>
        </w:rPr>
        <w:t>§ 5º - É facultado aos Estados e ao Distrito Federal vincular parcela de sua receita</w:t>
      </w:r>
      <w:r>
        <w:rPr>
          <w:sz w:val="20"/>
        </w:rPr>
        <w:t xml:space="preserve"> </w:t>
      </w:r>
      <w:r w:rsidRPr="00105311">
        <w:rPr>
          <w:sz w:val="20"/>
        </w:rPr>
        <w:t>orçamentária a entidades públicas de fomento ao ensino e à pesquisa científica</w:t>
      </w:r>
      <w:r>
        <w:rPr>
          <w:sz w:val="20"/>
        </w:rPr>
        <w:t xml:space="preserve"> </w:t>
      </w:r>
      <w:r w:rsidRPr="00105311">
        <w:rPr>
          <w:sz w:val="20"/>
        </w:rPr>
        <w:t>e tecnológica.</w:t>
      </w:r>
      <w:r>
        <w:rPr>
          <w:sz w:val="20"/>
        </w:rPr>
        <w:t xml:space="preserve"> (BRASIL, 1988).</w:t>
      </w:r>
    </w:p>
    <w:p w:rsidR="00DF660C" w:rsidRDefault="00DF660C" w:rsidP="00957891">
      <w:pPr>
        <w:spacing w:before="100" w:beforeAutospacing="1"/>
        <w:rPr>
          <w:szCs w:val="26"/>
        </w:rPr>
      </w:pPr>
      <w:r w:rsidRPr="00DF660C">
        <w:rPr>
          <w:szCs w:val="26"/>
        </w:rPr>
        <w:t xml:space="preserve">Mesmo com as indicações de ciência e tecnologia, já previstas na constituição, mais recentemente, em 2008 com a implantação da Lei nº 10.973, de </w:t>
      </w:r>
      <w:proofErr w:type="gramStart"/>
      <w:r w:rsidRPr="00DF660C">
        <w:rPr>
          <w:szCs w:val="26"/>
        </w:rPr>
        <w:t>2</w:t>
      </w:r>
      <w:proofErr w:type="gramEnd"/>
      <w:r w:rsidRPr="00DF660C">
        <w:rPr>
          <w:szCs w:val="26"/>
        </w:rPr>
        <w:t xml:space="preserve"> de dezembro de 2004.– Lei de Inovação – ficam estabelecidas medidas de inovação e à pesquisa científica e tecnológica, no ambiente produtivo, com vistas à capacitação e ao alcance da autonomia tecnológica e ao desenvolvimento industrial do País (BRASIL, 2004). Com o novo marco Legal, pela Lei nº </w:t>
      </w:r>
      <w:r w:rsidRPr="00DF660C">
        <w:rPr>
          <w:szCs w:val="26"/>
        </w:rPr>
        <w:lastRenderedPageBreak/>
        <w:t xml:space="preserve">13.243, de 11 de janeiro de 2016, a Lei de Inovação, no seu art. 2º, define inovação como: </w:t>
      </w:r>
    </w:p>
    <w:p w:rsidR="0019303B" w:rsidRPr="00DF660C" w:rsidRDefault="0019303B" w:rsidP="0019303B">
      <w:pPr>
        <w:rPr>
          <w:szCs w:val="26"/>
        </w:rPr>
      </w:pPr>
    </w:p>
    <w:p w:rsidR="00DF660C" w:rsidRPr="00E022FA" w:rsidRDefault="00DF660C" w:rsidP="00880D2A">
      <w:pPr>
        <w:ind w:left="2268" w:firstLine="0"/>
        <w:rPr>
          <w:sz w:val="20"/>
          <w:szCs w:val="24"/>
        </w:rPr>
      </w:pPr>
      <w:r w:rsidRPr="00E022FA">
        <w:rPr>
          <w:sz w:val="20"/>
          <w:szCs w:val="24"/>
        </w:rPr>
        <w:t>Introdução de novidade ou aperfeiçoamento no ambiente produtivo e social que resulte em novos produtos, serviços ou processos ou que compreenda a agregação de novas funcionalidades ou características a produto, serviço ou processo já existente que possa resultar em melhorias e em efetivo ganho de qualidade ou desempenho. (BRASIL, 2016)</w:t>
      </w:r>
      <w:r>
        <w:rPr>
          <w:sz w:val="20"/>
          <w:szCs w:val="24"/>
        </w:rPr>
        <w:t>.</w:t>
      </w:r>
    </w:p>
    <w:p w:rsidR="00DF660C" w:rsidRPr="00DF660C" w:rsidRDefault="00DF660C" w:rsidP="00957891">
      <w:pPr>
        <w:pStyle w:val="PargrafodaLista"/>
        <w:spacing w:line="240" w:lineRule="auto"/>
        <w:ind w:left="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4"/>
        </w:rPr>
        <w:tab/>
      </w:r>
      <w:r w:rsidRPr="00DF660C">
        <w:rPr>
          <w:rFonts w:ascii="Times New Roman" w:hAnsi="Times New Roman"/>
          <w:sz w:val="24"/>
          <w:szCs w:val="26"/>
        </w:rPr>
        <w:t xml:space="preserve">A sanção da Lei nº 4.320/64 que “institui normas gerais de direito financeiro para elaboração e controle dos orçamentos e balanços da União, dos Estados, dos Municípios e do Distrito Federal” (BRASIL, 1964) normatiza o planejamento das contas dos Estados e Municípios brasileiros. A partir destas, Estados e Municípios indicam como seus recursos são aplicados nas diversas áreas e em ciência, tecnologia e inovação. </w:t>
      </w:r>
    </w:p>
    <w:p w:rsidR="00DF660C" w:rsidRPr="00DF660C" w:rsidRDefault="00DF660C" w:rsidP="00957891">
      <w:pPr>
        <w:pStyle w:val="PargrafodaLista"/>
        <w:spacing w:line="240" w:lineRule="auto"/>
        <w:ind w:left="0"/>
        <w:jc w:val="both"/>
        <w:rPr>
          <w:rFonts w:ascii="Times New Roman" w:hAnsi="Times New Roman"/>
          <w:sz w:val="24"/>
          <w:szCs w:val="26"/>
        </w:rPr>
      </w:pPr>
      <w:r w:rsidRPr="00DF660C">
        <w:rPr>
          <w:rFonts w:ascii="Times New Roman" w:hAnsi="Times New Roman"/>
          <w:sz w:val="24"/>
          <w:szCs w:val="26"/>
        </w:rPr>
        <w:tab/>
        <w:t>Assim, por meio de um comparativo, esta pesquisa tem como objetivo analisar os investimentos, nos anos de 2014 e 2015, do Governo do Estado de Santa Catarina em ciência, tecnologia e inovação, utilizando como base os seus balanços orçamentários.</w:t>
      </w:r>
    </w:p>
    <w:p w:rsidR="00DF660C" w:rsidRPr="00DF660C" w:rsidRDefault="00DF660C" w:rsidP="00957891">
      <w:pPr>
        <w:pStyle w:val="PargrafodaLista"/>
        <w:spacing w:line="240" w:lineRule="auto"/>
        <w:ind w:left="0"/>
        <w:jc w:val="both"/>
        <w:rPr>
          <w:rFonts w:ascii="Times New Roman" w:hAnsi="Times New Roman"/>
          <w:sz w:val="24"/>
          <w:szCs w:val="26"/>
        </w:rPr>
      </w:pPr>
      <w:r w:rsidRPr="00DF660C">
        <w:rPr>
          <w:rFonts w:ascii="Times New Roman" w:hAnsi="Times New Roman"/>
          <w:sz w:val="24"/>
          <w:szCs w:val="26"/>
        </w:rPr>
        <w:tab/>
        <w:t>Para que o mesmo seja alcançado, são necessários os seguintes objetivos específicos: (i) identificar as naturezas de despesa referentes a investimento; (</w:t>
      </w:r>
      <w:proofErr w:type="gramStart"/>
      <w:r w:rsidRPr="00DF660C">
        <w:rPr>
          <w:rFonts w:ascii="Times New Roman" w:hAnsi="Times New Roman"/>
          <w:sz w:val="24"/>
          <w:szCs w:val="26"/>
        </w:rPr>
        <w:t>ii</w:t>
      </w:r>
      <w:proofErr w:type="gramEnd"/>
      <w:r w:rsidRPr="00DF660C">
        <w:rPr>
          <w:rFonts w:ascii="Times New Roman" w:hAnsi="Times New Roman"/>
          <w:sz w:val="24"/>
          <w:szCs w:val="26"/>
        </w:rPr>
        <w:t>) classificá-las quanto a ciência, tecnologia ou inovação; e (iii) comparar os valores entre os anos de 2014 e 2015.</w:t>
      </w:r>
    </w:p>
    <w:p w:rsidR="00DF660C" w:rsidRPr="00DF660C" w:rsidRDefault="00DF660C" w:rsidP="00957891">
      <w:pPr>
        <w:pStyle w:val="PargrafodaLista"/>
        <w:spacing w:line="240" w:lineRule="auto"/>
        <w:ind w:left="0"/>
        <w:jc w:val="both"/>
        <w:rPr>
          <w:rFonts w:ascii="Times New Roman" w:hAnsi="Times New Roman"/>
          <w:sz w:val="24"/>
          <w:szCs w:val="26"/>
        </w:rPr>
      </w:pPr>
      <w:r w:rsidRPr="002025AB">
        <w:rPr>
          <w:rFonts w:ascii="Times New Roman" w:hAnsi="Times New Roman"/>
          <w:sz w:val="26"/>
          <w:szCs w:val="26"/>
        </w:rPr>
        <w:tab/>
      </w:r>
      <w:r w:rsidRPr="00DF660C">
        <w:rPr>
          <w:rFonts w:ascii="Times New Roman" w:hAnsi="Times New Roman"/>
          <w:sz w:val="24"/>
          <w:szCs w:val="26"/>
        </w:rPr>
        <w:t xml:space="preserve">Esta pesquisa justifica-se pela atualidade do tema, de quão crescente está </w:t>
      </w:r>
      <w:proofErr w:type="gramStart"/>
      <w:r w:rsidRPr="00DF660C">
        <w:rPr>
          <w:rFonts w:ascii="Times New Roman" w:hAnsi="Times New Roman"/>
          <w:sz w:val="24"/>
          <w:szCs w:val="26"/>
        </w:rPr>
        <w:t>a</w:t>
      </w:r>
      <w:proofErr w:type="gramEnd"/>
      <w:r w:rsidRPr="00DF660C">
        <w:rPr>
          <w:rFonts w:ascii="Times New Roman" w:hAnsi="Times New Roman"/>
          <w:sz w:val="24"/>
          <w:szCs w:val="26"/>
        </w:rPr>
        <w:t xml:space="preserve"> inovação nos dias de hoje e como e governo tem investido seus recursos para a melhoria da sociedade e crescimento econômico do estado.</w:t>
      </w:r>
    </w:p>
    <w:p w:rsidR="00E24E18" w:rsidRPr="00AA3FF4" w:rsidRDefault="00E24E18" w:rsidP="00880D2A">
      <w:pPr>
        <w:pStyle w:val="Ttulo1"/>
        <w:spacing w:before="0" w:after="0" w:line="360" w:lineRule="auto"/>
        <w:ind w:left="432" w:hanging="432"/>
        <w:rPr>
          <w:sz w:val="26"/>
          <w:szCs w:val="26"/>
        </w:rPr>
      </w:pPr>
      <w:r w:rsidRPr="00AA3FF4">
        <w:rPr>
          <w:sz w:val="26"/>
          <w:szCs w:val="26"/>
        </w:rPr>
        <w:t>METODOLOGIA DA PESQUISA</w:t>
      </w:r>
    </w:p>
    <w:p w:rsidR="002D22E6" w:rsidRPr="002D22E6" w:rsidRDefault="002D22E6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  <w:r w:rsidRPr="002D22E6">
        <w:rPr>
          <w:rFonts w:ascii="Times New Roman" w:hAnsi="Times New Roman"/>
          <w:sz w:val="24"/>
          <w:szCs w:val="26"/>
        </w:rPr>
        <w:t xml:space="preserve">Esta pesquisa é exploratória, documental e quantitativa (GODOY, 1995; </w:t>
      </w:r>
      <w:proofErr w:type="gramStart"/>
      <w:r w:rsidRPr="002D22E6">
        <w:rPr>
          <w:rFonts w:ascii="Times New Roman" w:hAnsi="Times New Roman"/>
          <w:sz w:val="24"/>
          <w:szCs w:val="26"/>
        </w:rPr>
        <w:t>VERGARA,</w:t>
      </w:r>
      <w:proofErr w:type="gramEnd"/>
      <w:r w:rsidRPr="002D22E6">
        <w:rPr>
          <w:rFonts w:ascii="Times New Roman" w:hAnsi="Times New Roman"/>
          <w:sz w:val="24"/>
          <w:szCs w:val="26"/>
        </w:rPr>
        <w:t xml:space="preserve"> 2000; PEREIRA, 2003). Tem como foco apontar quanto o Estado de Santa Catarina investe em Ciência e Tecnologia (</w:t>
      </w:r>
      <w:proofErr w:type="spellStart"/>
      <w:r w:rsidRPr="002D22E6">
        <w:rPr>
          <w:rFonts w:ascii="Times New Roman" w:hAnsi="Times New Roman"/>
          <w:sz w:val="24"/>
          <w:szCs w:val="26"/>
        </w:rPr>
        <w:t>C&amp;T</w:t>
      </w:r>
      <w:proofErr w:type="spellEnd"/>
      <w:r w:rsidRPr="002D22E6">
        <w:rPr>
          <w:rFonts w:ascii="Times New Roman" w:hAnsi="Times New Roman"/>
          <w:sz w:val="24"/>
          <w:szCs w:val="26"/>
        </w:rPr>
        <w:t>) e Pesquisa e Desenvolvimento (P&amp;D) durante os anos de 2014 e 2015. Os dados foram encontrados de forma documental, através do Balanço Orçamentário Anual do Governo do Estado, publicado no Portal da Transparência</w:t>
      </w:r>
      <w:r w:rsidRPr="002D22E6">
        <w:rPr>
          <w:rStyle w:val="Refdenotaderodap"/>
          <w:rFonts w:ascii="Times New Roman" w:hAnsi="Times New Roman"/>
          <w:sz w:val="24"/>
          <w:szCs w:val="26"/>
        </w:rPr>
        <w:footnoteReference w:id="1"/>
      </w:r>
      <w:r w:rsidRPr="002D22E6">
        <w:rPr>
          <w:rFonts w:ascii="Times New Roman" w:hAnsi="Times New Roman"/>
          <w:sz w:val="24"/>
          <w:szCs w:val="26"/>
        </w:rPr>
        <w:t xml:space="preserve"> e bibliográfica, trazendo conceitos importantes para a elaboração da pesquisa.</w:t>
      </w:r>
    </w:p>
    <w:p w:rsidR="002D22E6" w:rsidRPr="002D22E6" w:rsidRDefault="002D22E6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  <w:r w:rsidRPr="002D22E6">
        <w:rPr>
          <w:rFonts w:ascii="Times New Roman" w:hAnsi="Times New Roman"/>
          <w:sz w:val="24"/>
          <w:szCs w:val="26"/>
        </w:rPr>
        <w:t>Cada despesa efetuada pelos órgãos públicos tem uma classificação, no estado de Santa Catarina foi instituído o Decreto nº 1.323/2012</w:t>
      </w:r>
      <w:r w:rsidRPr="002D22E6">
        <w:rPr>
          <w:rStyle w:val="Refdenotaderodap"/>
          <w:rFonts w:ascii="Times New Roman" w:hAnsi="Times New Roman"/>
          <w:sz w:val="24"/>
          <w:szCs w:val="26"/>
        </w:rPr>
        <w:footnoteReference w:id="2"/>
      </w:r>
      <w:r w:rsidRPr="002D22E6">
        <w:rPr>
          <w:rFonts w:ascii="Times New Roman" w:hAnsi="Times New Roman"/>
          <w:sz w:val="24"/>
          <w:szCs w:val="26"/>
        </w:rPr>
        <w:t>, que discrimina as naturezas de despesa atendendo as necessidades de execução orçamentária, financeira e contábil do estado. (SANTA CATARINA, 2012).</w:t>
      </w:r>
    </w:p>
    <w:p w:rsidR="002D22E6" w:rsidRPr="002D22E6" w:rsidRDefault="002D22E6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  <w:r w:rsidRPr="002D22E6">
        <w:rPr>
          <w:rFonts w:ascii="Times New Roman" w:hAnsi="Times New Roman"/>
          <w:sz w:val="24"/>
          <w:szCs w:val="26"/>
        </w:rPr>
        <w:lastRenderedPageBreak/>
        <w:t>A classificação é composta por três itens, sendo eles: Categoria Econômica, Grupo de Natureza da Despesa e Elemento de Despesa; porém a natureza é complementada pela Modalidade de Aplicação.</w:t>
      </w:r>
    </w:p>
    <w:p w:rsidR="002D22E6" w:rsidRDefault="002D22E6" w:rsidP="00826A75">
      <w:pPr>
        <w:pStyle w:val="PargrafodaLista"/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  <w:r w:rsidRPr="002D22E6">
        <w:rPr>
          <w:rFonts w:ascii="Times New Roman" w:hAnsi="Times New Roman"/>
          <w:sz w:val="24"/>
          <w:szCs w:val="26"/>
        </w:rPr>
        <w:t xml:space="preserve">De acordo com o Decreto nº 1.323/12: </w:t>
      </w:r>
    </w:p>
    <w:p w:rsidR="0019303B" w:rsidRPr="002D22E6" w:rsidRDefault="0019303B" w:rsidP="00826A75">
      <w:pPr>
        <w:pStyle w:val="PargrafodaLista"/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</w:p>
    <w:p w:rsidR="002D22E6" w:rsidRDefault="002D22E6" w:rsidP="00826A75">
      <w:pPr>
        <w:pStyle w:val="PargrafodaLista"/>
        <w:spacing w:after="0" w:line="240" w:lineRule="auto"/>
        <w:ind w:left="2268"/>
        <w:jc w:val="both"/>
        <w:rPr>
          <w:rFonts w:ascii="Times New Roman" w:hAnsi="Times New Roman"/>
          <w:sz w:val="20"/>
          <w:szCs w:val="20"/>
        </w:rPr>
      </w:pPr>
      <w:r w:rsidRPr="00462D8F">
        <w:rPr>
          <w:rFonts w:ascii="Times New Roman" w:eastAsia="Calibri" w:hAnsi="Times New Roman"/>
          <w:sz w:val="20"/>
          <w:szCs w:val="20"/>
        </w:rPr>
        <w:t>O código da natureza de despesa orçamentária é composto por seis dígitos, desdobrado até o nível de elemento ou, opcionalmente, por oito, contemplando o desdobramento facultativo do elemento. A agregação destes números constituirá o código referente à classificação da despesa quanto a sua natureza</w:t>
      </w:r>
      <w:r>
        <w:rPr>
          <w:rFonts w:ascii="Times New Roman" w:hAnsi="Times New Roman"/>
          <w:sz w:val="20"/>
          <w:szCs w:val="20"/>
        </w:rPr>
        <w:t>. (SANTA CATARINA, 2012).</w:t>
      </w:r>
    </w:p>
    <w:p w:rsidR="002D22E6" w:rsidRPr="002D22E6" w:rsidRDefault="002D22E6" w:rsidP="002D22E6">
      <w:pPr>
        <w:pStyle w:val="PargrafodaLista"/>
        <w:spacing w:line="240" w:lineRule="auto"/>
        <w:ind w:left="2268"/>
        <w:jc w:val="both"/>
        <w:rPr>
          <w:rFonts w:ascii="Times New Roman" w:hAnsi="Times New Roman"/>
          <w:sz w:val="18"/>
          <w:szCs w:val="20"/>
        </w:rPr>
      </w:pPr>
    </w:p>
    <w:p w:rsidR="002D22E6" w:rsidRPr="002D22E6" w:rsidRDefault="002D22E6" w:rsidP="00957891">
      <w:pPr>
        <w:pStyle w:val="PargrafodaLista"/>
        <w:spacing w:line="240" w:lineRule="auto"/>
        <w:ind w:left="0"/>
        <w:jc w:val="both"/>
        <w:rPr>
          <w:rFonts w:ascii="Times New Roman" w:hAnsi="Times New Roman"/>
          <w:sz w:val="24"/>
          <w:szCs w:val="26"/>
        </w:rPr>
      </w:pPr>
      <w:r w:rsidRPr="002D22E6">
        <w:rPr>
          <w:rFonts w:ascii="Times New Roman" w:hAnsi="Times New Roman"/>
          <w:szCs w:val="20"/>
        </w:rPr>
        <w:tab/>
      </w:r>
      <w:r w:rsidRPr="002D22E6">
        <w:rPr>
          <w:rFonts w:ascii="Times New Roman" w:hAnsi="Times New Roman"/>
          <w:sz w:val="24"/>
          <w:szCs w:val="26"/>
        </w:rPr>
        <w:t xml:space="preserve">A Categoria Econômica é classificada com os códigos </w:t>
      </w:r>
      <w:proofErr w:type="gramStart"/>
      <w:r w:rsidRPr="002D22E6">
        <w:rPr>
          <w:rFonts w:ascii="Times New Roman" w:hAnsi="Times New Roman"/>
          <w:sz w:val="24"/>
          <w:szCs w:val="26"/>
        </w:rPr>
        <w:t>3</w:t>
      </w:r>
      <w:proofErr w:type="gramEnd"/>
      <w:r w:rsidRPr="002D22E6">
        <w:rPr>
          <w:rFonts w:ascii="Times New Roman" w:hAnsi="Times New Roman"/>
          <w:sz w:val="24"/>
          <w:szCs w:val="26"/>
        </w:rPr>
        <w:t xml:space="preserve"> e 4, referindo-se às Despesas Correntes e de Capital, respectivamente. Já o Grupo de Natureza da Despesa possui seis códigos numéricos do </w:t>
      </w:r>
      <w:proofErr w:type="gramStart"/>
      <w:r w:rsidRPr="002D22E6">
        <w:rPr>
          <w:rFonts w:ascii="Times New Roman" w:hAnsi="Times New Roman"/>
          <w:sz w:val="24"/>
          <w:szCs w:val="26"/>
        </w:rPr>
        <w:t>1</w:t>
      </w:r>
      <w:proofErr w:type="gramEnd"/>
      <w:r w:rsidRPr="002D22E6">
        <w:rPr>
          <w:rFonts w:ascii="Times New Roman" w:hAnsi="Times New Roman"/>
          <w:sz w:val="24"/>
          <w:szCs w:val="26"/>
        </w:rPr>
        <w:t xml:space="preserve"> ao 6, sendo eles: 1 - Pessoal e Encargos Sociais, 2 – Juros e Encargos da Dívida, 3 – Outras Despesas Correntes, 4 – Investimentos, 5 – Inversões Financeiras e 6 – Amortização da Dívida.</w:t>
      </w:r>
    </w:p>
    <w:p w:rsidR="002D22E6" w:rsidRPr="002D22E6" w:rsidRDefault="002D22E6" w:rsidP="00957891">
      <w:pPr>
        <w:pStyle w:val="PargrafodaLista"/>
        <w:spacing w:line="240" w:lineRule="auto"/>
        <w:ind w:left="0"/>
        <w:jc w:val="both"/>
        <w:rPr>
          <w:rFonts w:ascii="Times New Roman" w:hAnsi="Times New Roman"/>
          <w:sz w:val="24"/>
          <w:szCs w:val="26"/>
        </w:rPr>
      </w:pPr>
      <w:r w:rsidRPr="002D22E6">
        <w:rPr>
          <w:rFonts w:ascii="Times New Roman" w:hAnsi="Times New Roman"/>
          <w:sz w:val="24"/>
          <w:szCs w:val="26"/>
        </w:rPr>
        <w:tab/>
        <w:t>A Modalidade de Aplicação e os Elementos da Despesa são itens mais específicos, que permitem a eliminação de dupla contagem no orçamento, contudo, são em maiores quantidades, na qual devem ser verificados de acordo com a despesa que será realizada.</w:t>
      </w:r>
    </w:p>
    <w:p w:rsidR="002D22E6" w:rsidRPr="002D22E6" w:rsidRDefault="002D22E6" w:rsidP="00957891">
      <w:pPr>
        <w:pStyle w:val="PargrafodaLista"/>
        <w:spacing w:line="240" w:lineRule="auto"/>
        <w:ind w:left="0"/>
        <w:jc w:val="both"/>
        <w:rPr>
          <w:rFonts w:ascii="Times New Roman" w:hAnsi="Times New Roman"/>
          <w:sz w:val="24"/>
          <w:szCs w:val="26"/>
        </w:rPr>
      </w:pPr>
      <w:r w:rsidRPr="002D22E6">
        <w:rPr>
          <w:rFonts w:ascii="Times New Roman" w:hAnsi="Times New Roman"/>
          <w:sz w:val="24"/>
          <w:szCs w:val="26"/>
        </w:rPr>
        <w:tab/>
        <w:t xml:space="preserve">As despesas analisadas nesta pesquisa, de acordo com o Decreto supracitado, são abrangidas conforme o Quadro1: </w:t>
      </w:r>
    </w:p>
    <w:p w:rsidR="002D22E6" w:rsidRDefault="002D22E6" w:rsidP="00880D2A">
      <w:pPr>
        <w:pStyle w:val="PargrafodaLista"/>
        <w:spacing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Quadro 1 – Abrangência da Despesa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97"/>
        <w:gridCol w:w="2221"/>
        <w:gridCol w:w="5903"/>
      </w:tblGrid>
      <w:tr w:rsidR="002D22E6" w:rsidRPr="00C104EE" w:rsidTr="00826A75">
        <w:trPr>
          <w:trHeight w:val="1278"/>
        </w:trPr>
        <w:tc>
          <w:tcPr>
            <w:tcW w:w="778" w:type="pct"/>
            <w:vAlign w:val="center"/>
          </w:tcPr>
          <w:p w:rsidR="002D22E6" w:rsidRPr="002D22E6" w:rsidRDefault="002D22E6" w:rsidP="00826A75">
            <w:pPr>
              <w:pStyle w:val="PargrafodaLista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22E6">
              <w:rPr>
                <w:rFonts w:ascii="Times New Roman" w:hAnsi="Times New Roman"/>
                <w:sz w:val="20"/>
                <w:szCs w:val="20"/>
              </w:rPr>
              <w:t>3.3.90.18.02</w:t>
            </w:r>
          </w:p>
        </w:tc>
        <w:tc>
          <w:tcPr>
            <w:tcW w:w="1154" w:type="pct"/>
            <w:vAlign w:val="center"/>
          </w:tcPr>
          <w:p w:rsidR="002D22E6" w:rsidRPr="002D22E6" w:rsidRDefault="002D22E6" w:rsidP="00826A75">
            <w:pPr>
              <w:pStyle w:val="PargrafodaLista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22E6">
              <w:rPr>
                <w:rFonts w:ascii="Times New Roman" w:hAnsi="Times New Roman"/>
                <w:sz w:val="20"/>
                <w:szCs w:val="20"/>
              </w:rPr>
              <w:t>Auxílio a estudantes para o desenvolvimento de estudos e pesquisas de natureza científica</w:t>
            </w:r>
          </w:p>
        </w:tc>
        <w:tc>
          <w:tcPr>
            <w:tcW w:w="3068" w:type="pct"/>
            <w:vAlign w:val="center"/>
          </w:tcPr>
          <w:p w:rsidR="002D22E6" w:rsidRPr="002D22E6" w:rsidRDefault="002D22E6" w:rsidP="00826A75">
            <w:pPr>
              <w:pStyle w:val="PargrafodaLista"/>
              <w:spacing w:after="0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D22E6">
              <w:rPr>
                <w:rFonts w:ascii="Times New Roman" w:hAnsi="Times New Roman"/>
                <w:sz w:val="20"/>
                <w:szCs w:val="20"/>
              </w:rPr>
              <w:t xml:space="preserve">Registra o valor das despesas com a concessão de auxílios financeiros a estudantes para o desenvolvimento de estudos e pesquisas de natureza científica, realizada por pessoas </w:t>
            </w:r>
            <w:proofErr w:type="gramStart"/>
            <w:r w:rsidRPr="002D22E6">
              <w:rPr>
                <w:rFonts w:ascii="Times New Roman" w:hAnsi="Times New Roman"/>
                <w:sz w:val="20"/>
                <w:szCs w:val="20"/>
              </w:rPr>
              <w:t>físicas na condição de estudantes observado</w:t>
            </w:r>
            <w:proofErr w:type="gramEnd"/>
            <w:r w:rsidRPr="002D22E6">
              <w:rPr>
                <w:rFonts w:ascii="Times New Roman" w:hAnsi="Times New Roman"/>
                <w:sz w:val="20"/>
                <w:szCs w:val="20"/>
              </w:rPr>
              <w:t xml:space="preserve"> o disposto no art. 26 da Lei Complementar nº 101, de 2000.</w:t>
            </w:r>
          </w:p>
        </w:tc>
      </w:tr>
      <w:tr w:rsidR="002D22E6" w:rsidRPr="00C104EE" w:rsidTr="00826A75">
        <w:trPr>
          <w:trHeight w:val="1300"/>
        </w:trPr>
        <w:tc>
          <w:tcPr>
            <w:tcW w:w="778" w:type="pct"/>
            <w:vAlign w:val="center"/>
          </w:tcPr>
          <w:p w:rsidR="002D22E6" w:rsidRPr="002D22E6" w:rsidRDefault="002D22E6" w:rsidP="00826A75">
            <w:pPr>
              <w:pStyle w:val="PargrafodaLista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22E6">
              <w:rPr>
                <w:rFonts w:ascii="Times New Roman" w:hAnsi="Times New Roman"/>
                <w:sz w:val="20"/>
                <w:szCs w:val="20"/>
              </w:rPr>
              <w:t>3.3.90.20.01</w:t>
            </w:r>
          </w:p>
          <w:p w:rsidR="002D22E6" w:rsidRPr="002D22E6" w:rsidRDefault="002D22E6" w:rsidP="00826A75">
            <w:pPr>
              <w:pStyle w:val="PargrafodaLista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22E6">
              <w:rPr>
                <w:rFonts w:ascii="Times New Roman" w:hAnsi="Times New Roman"/>
                <w:sz w:val="20"/>
                <w:szCs w:val="20"/>
              </w:rPr>
              <w:t>4.4.90.20.01</w:t>
            </w:r>
          </w:p>
        </w:tc>
        <w:tc>
          <w:tcPr>
            <w:tcW w:w="1154" w:type="pct"/>
            <w:vAlign w:val="center"/>
          </w:tcPr>
          <w:p w:rsidR="002D22E6" w:rsidRPr="002D22E6" w:rsidRDefault="002D22E6" w:rsidP="00657803">
            <w:pPr>
              <w:ind w:firstLine="0"/>
              <w:jc w:val="center"/>
              <w:rPr>
                <w:sz w:val="20"/>
              </w:rPr>
            </w:pPr>
            <w:r w:rsidRPr="002D22E6">
              <w:rPr>
                <w:sz w:val="20"/>
              </w:rPr>
              <w:t>Pesquisa científica e/ou tecnológica individual</w:t>
            </w:r>
          </w:p>
        </w:tc>
        <w:tc>
          <w:tcPr>
            <w:tcW w:w="3068" w:type="pct"/>
            <w:vAlign w:val="center"/>
          </w:tcPr>
          <w:p w:rsidR="002D22E6" w:rsidRPr="002D22E6" w:rsidRDefault="002D22E6" w:rsidP="00826A75">
            <w:pPr>
              <w:pStyle w:val="PargrafodaLista"/>
              <w:spacing w:after="0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D22E6">
              <w:rPr>
                <w:rFonts w:ascii="Times New Roman" w:hAnsi="Times New Roman"/>
                <w:sz w:val="20"/>
                <w:szCs w:val="20"/>
              </w:rPr>
              <w:t>Registra o valor das despesas com o auxílio financeiro a pesquisadores, individuais, exceto na condição de estudante, no desenvolvimento de pesquisas científicas e tecnológicas, nas suas diversas modalidades, observado o disposto no art. 26 da Lei Complementar nº 101, de 2000.</w:t>
            </w:r>
          </w:p>
        </w:tc>
      </w:tr>
      <w:tr w:rsidR="002D22E6" w:rsidRPr="00C104EE" w:rsidTr="00826A75">
        <w:trPr>
          <w:trHeight w:val="613"/>
        </w:trPr>
        <w:tc>
          <w:tcPr>
            <w:tcW w:w="778" w:type="pct"/>
            <w:vAlign w:val="center"/>
          </w:tcPr>
          <w:p w:rsidR="002D22E6" w:rsidRPr="002D22E6" w:rsidRDefault="002D22E6" w:rsidP="00657803">
            <w:pPr>
              <w:pStyle w:val="PargrafodaLista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22E6">
              <w:rPr>
                <w:rFonts w:ascii="Times New Roman" w:hAnsi="Times New Roman"/>
                <w:sz w:val="20"/>
                <w:szCs w:val="20"/>
              </w:rPr>
              <w:t>3.3.90.20.02</w:t>
            </w:r>
          </w:p>
          <w:p w:rsidR="002D22E6" w:rsidRPr="002D22E6" w:rsidRDefault="002D22E6" w:rsidP="00826A75">
            <w:pPr>
              <w:pStyle w:val="PargrafodaLista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22E6">
              <w:rPr>
                <w:rFonts w:ascii="Times New Roman" w:hAnsi="Times New Roman"/>
                <w:sz w:val="20"/>
                <w:szCs w:val="20"/>
              </w:rPr>
              <w:t>4.4.90.20.02</w:t>
            </w:r>
          </w:p>
        </w:tc>
        <w:tc>
          <w:tcPr>
            <w:tcW w:w="1154" w:type="pct"/>
            <w:vAlign w:val="center"/>
          </w:tcPr>
          <w:p w:rsidR="002D22E6" w:rsidRPr="002D22E6" w:rsidRDefault="002D22E6" w:rsidP="00657803">
            <w:pPr>
              <w:ind w:firstLine="0"/>
              <w:jc w:val="center"/>
              <w:rPr>
                <w:sz w:val="20"/>
              </w:rPr>
            </w:pPr>
            <w:r w:rsidRPr="002D22E6">
              <w:rPr>
                <w:sz w:val="20"/>
              </w:rPr>
              <w:t>Pesquisa científica e/ou tecnológica coletiva</w:t>
            </w:r>
          </w:p>
        </w:tc>
        <w:tc>
          <w:tcPr>
            <w:tcW w:w="3068" w:type="pct"/>
            <w:vAlign w:val="center"/>
          </w:tcPr>
          <w:p w:rsidR="002D22E6" w:rsidRPr="002D22E6" w:rsidRDefault="002D22E6" w:rsidP="00826A75">
            <w:pPr>
              <w:pStyle w:val="PargrafodaLista"/>
              <w:spacing w:after="0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D22E6">
              <w:rPr>
                <w:rFonts w:ascii="Times New Roman" w:hAnsi="Times New Roman"/>
                <w:sz w:val="20"/>
                <w:szCs w:val="20"/>
              </w:rPr>
              <w:t>Registra o valor das despesas com o auxílio financeiro a pesquisadores, coletivamente, exceto na condição de estudante, no desenvolvimento de pesquisas científicas e tecnológicas, nas suas diversas modalidades, observado o disposto no art. 26 da Lei Complementar</w:t>
            </w:r>
            <w:proofErr w:type="gramStart"/>
            <w:r w:rsidRPr="002D22E6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proofErr w:type="gramEnd"/>
            <w:r w:rsidRPr="002D22E6">
              <w:rPr>
                <w:rFonts w:ascii="Times New Roman" w:hAnsi="Times New Roman"/>
                <w:sz w:val="20"/>
                <w:szCs w:val="20"/>
              </w:rPr>
              <w:t>nº 101, de 2000.</w:t>
            </w:r>
          </w:p>
        </w:tc>
      </w:tr>
      <w:tr w:rsidR="002D22E6" w:rsidRPr="00C104EE" w:rsidTr="00657803">
        <w:tc>
          <w:tcPr>
            <w:tcW w:w="778" w:type="pct"/>
            <w:vAlign w:val="center"/>
          </w:tcPr>
          <w:p w:rsidR="002D22E6" w:rsidRPr="002D22E6" w:rsidRDefault="002D22E6" w:rsidP="00826A75">
            <w:pPr>
              <w:pStyle w:val="PargrafodaLista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22E6">
              <w:rPr>
                <w:rFonts w:ascii="Times New Roman" w:hAnsi="Times New Roman"/>
                <w:sz w:val="20"/>
                <w:szCs w:val="20"/>
              </w:rPr>
              <w:t>3.3.90.20.03</w:t>
            </w:r>
          </w:p>
        </w:tc>
        <w:tc>
          <w:tcPr>
            <w:tcW w:w="1154" w:type="pct"/>
            <w:vAlign w:val="center"/>
          </w:tcPr>
          <w:p w:rsidR="002D22E6" w:rsidRPr="002D22E6" w:rsidRDefault="002D22E6" w:rsidP="00657803">
            <w:pPr>
              <w:ind w:firstLine="0"/>
              <w:jc w:val="center"/>
              <w:rPr>
                <w:sz w:val="20"/>
              </w:rPr>
            </w:pPr>
            <w:r w:rsidRPr="002D22E6">
              <w:rPr>
                <w:bCs/>
                <w:sz w:val="20"/>
              </w:rPr>
              <w:t>Bolsa de coordenação de projetos técnico-científicos</w:t>
            </w:r>
          </w:p>
        </w:tc>
        <w:tc>
          <w:tcPr>
            <w:tcW w:w="3068" w:type="pct"/>
            <w:vAlign w:val="center"/>
          </w:tcPr>
          <w:p w:rsidR="002D22E6" w:rsidRPr="002D22E6" w:rsidRDefault="002D22E6" w:rsidP="00657803">
            <w:pPr>
              <w:rPr>
                <w:sz w:val="20"/>
              </w:rPr>
            </w:pPr>
            <w:r w:rsidRPr="002D22E6">
              <w:rPr>
                <w:sz w:val="20"/>
              </w:rPr>
              <w:t>Registra o valor das despesas com a bolsa de coordenação de projetos técnico-científicos, observado o disposto no art. 26 da Lei Complementar nº 101, de 2000.</w:t>
            </w:r>
          </w:p>
        </w:tc>
      </w:tr>
    </w:tbl>
    <w:p w:rsidR="002D22E6" w:rsidRPr="00C21E63" w:rsidRDefault="002D22E6" w:rsidP="002D22E6">
      <w:pPr>
        <w:pStyle w:val="PargrafodaLista"/>
        <w:spacing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C21E63">
        <w:rPr>
          <w:rFonts w:ascii="Times New Roman" w:hAnsi="Times New Roman"/>
          <w:sz w:val="20"/>
          <w:szCs w:val="20"/>
        </w:rPr>
        <w:t>Fonte: Adaptado de Decreto nº 1.323, de 21 de dezembro de 2012. Disponível em: &lt;</w:t>
      </w:r>
      <w:r w:rsidRPr="00C21E63">
        <w:rPr>
          <w:sz w:val="20"/>
          <w:szCs w:val="20"/>
        </w:rPr>
        <w:t xml:space="preserve"> </w:t>
      </w:r>
      <w:hyperlink r:id="rId10" w:history="1">
        <w:r w:rsidRPr="0000252B">
          <w:rPr>
            <w:rStyle w:val="Hyperlink"/>
            <w:rFonts w:ascii="Times New Roman" w:hAnsi="Times New Roman"/>
            <w:sz w:val="20"/>
            <w:szCs w:val="20"/>
          </w:rPr>
          <w:t>http://www.sef.sc.gov.br/servicos-orientacoes/dior/execu%C3%A7%C3%A3o-or%C3%A7ament%C3%A1ria</w:t>
        </w:r>
      </w:hyperlink>
      <w:r w:rsidRPr="00C21E63">
        <w:rPr>
          <w:rFonts w:ascii="Times New Roman" w:hAnsi="Times New Roman"/>
          <w:sz w:val="20"/>
          <w:szCs w:val="20"/>
        </w:rPr>
        <w:t>&gt;.</w:t>
      </w:r>
    </w:p>
    <w:p w:rsidR="00E24E18" w:rsidRPr="00AA3FF4" w:rsidRDefault="00E24E18" w:rsidP="00E24E18">
      <w:pPr>
        <w:spacing w:line="360" w:lineRule="auto"/>
        <w:rPr>
          <w:sz w:val="26"/>
          <w:szCs w:val="26"/>
        </w:rPr>
      </w:pPr>
    </w:p>
    <w:p w:rsidR="00E24E18" w:rsidRPr="00AA3FF4" w:rsidRDefault="00E24E18" w:rsidP="00880D2A">
      <w:pPr>
        <w:pStyle w:val="Ttulo1"/>
        <w:spacing w:before="0" w:after="0" w:line="360" w:lineRule="auto"/>
        <w:ind w:left="432" w:hanging="432"/>
        <w:rPr>
          <w:sz w:val="26"/>
          <w:szCs w:val="26"/>
        </w:rPr>
      </w:pPr>
      <w:r w:rsidRPr="00AA3FF4">
        <w:rPr>
          <w:sz w:val="26"/>
          <w:szCs w:val="26"/>
        </w:rPr>
        <w:t>REFERENCIAL TEÓRICO</w:t>
      </w:r>
    </w:p>
    <w:p w:rsidR="003A5382" w:rsidRPr="003A5382" w:rsidRDefault="003A5382" w:rsidP="00957891">
      <w:pPr>
        <w:pStyle w:val="PargrafodaLista"/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  <w:r w:rsidRPr="003A5382">
        <w:rPr>
          <w:rFonts w:ascii="Times New Roman" w:hAnsi="Times New Roman"/>
          <w:sz w:val="24"/>
          <w:szCs w:val="26"/>
        </w:rPr>
        <w:t xml:space="preserve">O estado de Santa Catarina, em 1997, por meio da Lei nº 10.355, de </w:t>
      </w:r>
      <w:proofErr w:type="gramStart"/>
      <w:r w:rsidRPr="003A5382">
        <w:rPr>
          <w:rFonts w:ascii="Times New Roman" w:hAnsi="Times New Roman"/>
          <w:sz w:val="24"/>
          <w:szCs w:val="26"/>
        </w:rPr>
        <w:t>9</w:t>
      </w:r>
      <w:proofErr w:type="gramEnd"/>
      <w:r w:rsidRPr="003A5382">
        <w:rPr>
          <w:rFonts w:ascii="Times New Roman" w:hAnsi="Times New Roman"/>
          <w:sz w:val="24"/>
          <w:szCs w:val="26"/>
        </w:rPr>
        <w:t xml:space="preserve"> de janeiro de 1997 (SANTA CATARINA, 1997), dispõe a instituição, estruturação e organização da Fundação de Ciência e Tecnologia (FUNCITEC) a qual apresenta patrimônio e receitas próprias e autonomia técnico-científica, administrativa e financeira principalmente para ações em Ciência e Tecnologia. </w:t>
      </w:r>
    </w:p>
    <w:p w:rsidR="003A5382" w:rsidRPr="003A5382" w:rsidRDefault="003A5382" w:rsidP="00957891">
      <w:pPr>
        <w:pStyle w:val="PargrafodaLista"/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  <w:r w:rsidRPr="003A5382">
        <w:rPr>
          <w:rFonts w:ascii="Times New Roman" w:hAnsi="Times New Roman"/>
          <w:sz w:val="24"/>
          <w:szCs w:val="26"/>
        </w:rPr>
        <w:t xml:space="preserve">O Ministério da Ciência e Tecnologia (MCT), em 2002, criou o Livro Branco que define diretrizes para o crescimento de </w:t>
      </w:r>
      <w:proofErr w:type="spellStart"/>
      <w:r w:rsidRPr="003A5382">
        <w:rPr>
          <w:rFonts w:ascii="Times New Roman" w:hAnsi="Times New Roman"/>
          <w:sz w:val="24"/>
          <w:szCs w:val="26"/>
        </w:rPr>
        <w:t>CT&amp;I</w:t>
      </w:r>
      <w:proofErr w:type="spellEnd"/>
      <w:r w:rsidRPr="003A5382">
        <w:rPr>
          <w:rFonts w:ascii="Times New Roman" w:hAnsi="Times New Roman"/>
          <w:sz w:val="24"/>
          <w:szCs w:val="26"/>
        </w:rPr>
        <w:t xml:space="preserve"> no País, e os estruturou em dois níveis: definição dos objetivos e identificação de diretrizes estratégicas. Para que tal objetivo seja alcançado, foi formulada a Política Nacional de Ciência, Tecnologia e Inovação baseada em seis objetivos, com o intuito de serem alcançados no decorrer de dez anos de sua aplicação, são eles: criação de ambiente favorável à inovação, gerando maior competitividade e aproveitamento da capacidade de geração do conhecimento em produto ou serviço para a sociedade; expansão da capacidade de produção e da base científica, com pessoal qualificado, exploração de oportunidades e novas parcerias; aperfeiçoamento, consolidação e modernização institucional; integrar as regiões brasileiras para que possam usufruir dos benefícios potencializados de cada uma delas; desenvolver uma grande base de apoio com o auxílio da sociedade se mobilizando para se tornar apta às mudanças e tornar a </w:t>
      </w:r>
      <w:proofErr w:type="spellStart"/>
      <w:r w:rsidRPr="003A5382">
        <w:rPr>
          <w:rFonts w:ascii="Times New Roman" w:hAnsi="Times New Roman"/>
          <w:sz w:val="24"/>
          <w:szCs w:val="26"/>
        </w:rPr>
        <w:t>CT&amp;I</w:t>
      </w:r>
      <w:proofErr w:type="spellEnd"/>
      <w:r w:rsidRPr="003A5382">
        <w:rPr>
          <w:rFonts w:ascii="Times New Roman" w:hAnsi="Times New Roman"/>
          <w:sz w:val="24"/>
          <w:szCs w:val="26"/>
        </w:rPr>
        <w:t xml:space="preserve"> um elemento estratégico de desenvolvimento do país (BRASIL, 2002). </w:t>
      </w:r>
    </w:p>
    <w:p w:rsidR="003A5382" w:rsidRPr="003A5382" w:rsidRDefault="003A5382" w:rsidP="00957891">
      <w:pPr>
        <w:pStyle w:val="PargrafodaLista"/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  <w:r w:rsidRPr="003A5382">
        <w:rPr>
          <w:rFonts w:ascii="Times New Roman" w:hAnsi="Times New Roman"/>
          <w:sz w:val="24"/>
          <w:szCs w:val="26"/>
        </w:rPr>
        <w:t>Em 2005, pela Lei Complementar nº 284, de 28 de fevereiro de 2005, a FUNCITEC foi transformada na Fundação de Apoio à Pesquisa Científica e Tecnológica do Estado de Santa Catarina (SANTA CATARINA, 2005).</w:t>
      </w:r>
    </w:p>
    <w:p w:rsidR="003A5382" w:rsidRPr="003A5382" w:rsidRDefault="003A5382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  <w:r w:rsidRPr="003A5382">
        <w:rPr>
          <w:rFonts w:ascii="Times New Roman" w:hAnsi="Times New Roman"/>
          <w:sz w:val="24"/>
          <w:szCs w:val="26"/>
        </w:rPr>
        <w:t xml:space="preserve">Em janeiro de 2008 foi sancionada a Lei nº 14.328 que dispõe sobre os incentivos à pesquisa científica e tecnológica e à inovação no ambiente produtivo no Estado de Santa Catarina, em seu art. 1º traz a visão desta lei para a capacitação em </w:t>
      </w:r>
      <w:proofErr w:type="spellStart"/>
      <w:r w:rsidRPr="003A5382">
        <w:rPr>
          <w:rFonts w:ascii="Times New Roman" w:hAnsi="Times New Roman"/>
          <w:sz w:val="24"/>
          <w:szCs w:val="26"/>
        </w:rPr>
        <w:t>CT&amp;I</w:t>
      </w:r>
      <w:proofErr w:type="spellEnd"/>
      <w:r w:rsidRPr="003A5382">
        <w:rPr>
          <w:rFonts w:ascii="Times New Roman" w:hAnsi="Times New Roman"/>
          <w:sz w:val="24"/>
          <w:szCs w:val="26"/>
        </w:rPr>
        <w:t>, busca manter o equilíbrio regional e o desenvolvimento econômico e social sustentável do Estado (BRASIL, 2008).</w:t>
      </w:r>
    </w:p>
    <w:p w:rsidR="003A5382" w:rsidRPr="003A5382" w:rsidRDefault="003A5382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  <w:r w:rsidRPr="003A5382">
        <w:rPr>
          <w:rFonts w:ascii="Times New Roman" w:hAnsi="Times New Roman"/>
          <w:sz w:val="24"/>
          <w:szCs w:val="26"/>
        </w:rPr>
        <w:t>Com a realização da 4ª Conferência Nacional de Ciência e Tecnologia e Inovação para o Desenvolvimento Sustentável em 2010, o MCT criou o Livro Azul, que trata dos principais elementos apresentados na conferência. Baseado no desenvolvimento sustentável, a “inovação deve buscar sempre as melhores soluções do ponto de vista ecológico, tendo a sustentabilidade como um de seus pressupostos elementares.” (BRASIL, 2010).</w:t>
      </w:r>
    </w:p>
    <w:p w:rsidR="003A5382" w:rsidRPr="003A5382" w:rsidRDefault="003A5382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  <w:r w:rsidRPr="003A5382">
        <w:rPr>
          <w:rFonts w:ascii="Times New Roman" w:hAnsi="Times New Roman"/>
          <w:sz w:val="24"/>
          <w:szCs w:val="26"/>
        </w:rPr>
        <w:t>Um dos principais motores para o desenvolvimento do País é a educação e para que isso aconteça, é necessário, principalmente, utilizar o sistema universitário competente desenvolvido no Brasil nas últimas décadas. A Conferência de 2010 trouxe o desafio de criar atividades inovadoras que consigam atender diferentes setores da sociedade, utilizando de universidades, empresas e da sociedade (BRASIL, 2010).</w:t>
      </w:r>
    </w:p>
    <w:p w:rsidR="003A5382" w:rsidRPr="003A5382" w:rsidRDefault="003A5382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  <w:r w:rsidRPr="003A5382">
        <w:rPr>
          <w:rFonts w:ascii="Times New Roman" w:hAnsi="Times New Roman"/>
          <w:sz w:val="24"/>
          <w:szCs w:val="26"/>
        </w:rPr>
        <w:lastRenderedPageBreak/>
        <w:t>Em 2010, Santa Catarina lança a Política Estadual de Ciência, Tecnologia e Inovação que consiste no direcionamento estratégico de governo, de instituições de ensino, pesquisa e extensão e de agentes econômicos e sociais, para o avanço do conhecimento, o desenvolvimento de novas tecnologias, a concepção, o desenvolvimento e a incorporação de inovações que contribuam para a melhoria da qualidade de vida de todos os habitantes de Santa Catarina, de forma sustentável (SANTA CATARINA, 2010).</w:t>
      </w:r>
    </w:p>
    <w:p w:rsidR="003A5382" w:rsidRPr="003A5382" w:rsidRDefault="003A5382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  <w:r w:rsidRPr="003A5382">
        <w:rPr>
          <w:rFonts w:ascii="Times New Roman" w:hAnsi="Times New Roman"/>
          <w:sz w:val="24"/>
          <w:szCs w:val="26"/>
        </w:rPr>
        <w:t xml:space="preserve">Para que o Estado invista o seu dinheiro em incentivos à </w:t>
      </w:r>
      <w:proofErr w:type="spellStart"/>
      <w:r w:rsidRPr="003A5382">
        <w:rPr>
          <w:rFonts w:ascii="Times New Roman" w:hAnsi="Times New Roman"/>
          <w:sz w:val="24"/>
          <w:szCs w:val="26"/>
        </w:rPr>
        <w:t>CT&amp;I</w:t>
      </w:r>
      <w:proofErr w:type="spellEnd"/>
      <w:r w:rsidRPr="003A5382">
        <w:rPr>
          <w:rFonts w:ascii="Times New Roman" w:hAnsi="Times New Roman"/>
          <w:sz w:val="24"/>
          <w:szCs w:val="26"/>
        </w:rPr>
        <w:t>, ele deve obedecer, como foi supracitado, o art.165 da Constituição Federal que estabelece o PPA, a LDO e a LOA como instrumentos para administração dos recursos do Estado.</w:t>
      </w:r>
    </w:p>
    <w:p w:rsidR="003A5382" w:rsidRPr="003A5382" w:rsidRDefault="003A5382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  <w:r w:rsidRPr="003A5382">
        <w:rPr>
          <w:rFonts w:ascii="Times New Roman" w:hAnsi="Times New Roman"/>
          <w:sz w:val="24"/>
          <w:szCs w:val="26"/>
        </w:rPr>
        <w:t xml:space="preserve">Com incentivos de </w:t>
      </w:r>
      <w:proofErr w:type="spellStart"/>
      <w:r w:rsidRPr="003A5382">
        <w:rPr>
          <w:rFonts w:ascii="Times New Roman" w:hAnsi="Times New Roman"/>
          <w:sz w:val="24"/>
          <w:szCs w:val="26"/>
        </w:rPr>
        <w:t>CT&amp;I</w:t>
      </w:r>
      <w:proofErr w:type="spellEnd"/>
      <w:r w:rsidRPr="003A5382">
        <w:rPr>
          <w:rFonts w:ascii="Times New Roman" w:hAnsi="Times New Roman"/>
          <w:sz w:val="24"/>
          <w:szCs w:val="26"/>
        </w:rPr>
        <w:t xml:space="preserve"> tem-se a geração de renda e empregos no Estado. Buscando o desenvolvimento regionalizado, </w:t>
      </w:r>
    </w:p>
    <w:p w:rsidR="003A5382" w:rsidRPr="00E7606F" w:rsidRDefault="003A5382" w:rsidP="002D22E6">
      <w:pPr>
        <w:autoSpaceDE w:val="0"/>
        <w:autoSpaceDN w:val="0"/>
        <w:adjustRightInd w:val="0"/>
        <w:ind w:left="2268" w:firstLine="0"/>
        <w:rPr>
          <w:sz w:val="20"/>
        </w:rPr>
      </w:pPr>
      <w:r>
        <w:rPr>
          <w:sz w:val="20"/>
        </w:rPr>
        <w:t>A</w:t>
      </w:r>
      <w:r w:rsidRPr="00E7606F">
        <w:rPr>
          <w:sz w:val="20"/>
        </w:rPr>
        <w:t xml:space="preserve"> política catarinense de </w:t>
      </w:r>
      <w:proofErr w:type="spellStart"/>
      <w:r w:rsidRPr="00E7606F">
        <w:rPr>
          <w:sz w:val="20"/>
        </w:rPr>
        <w:t>CT&amp;I</w:t>
      </w:r>
      <w:proofErr w:type="spellEnd"/>
      <w:r w:rsidRPr="00E7606F">
        <w:rPr>
          <w:sz w:val="20"/>
        </w:rPr>
        <w:t xml:space="preserve"> conduz a interiorizar no</w:t>
      </w:r>
      <w:r>
        <w:rPr>
          <w:sz w:val="20"/>
        </w:rPr>
        <w:t xml:space="preserve"> </w:t>
      </w:r>
      <w:r w:rsidRPr="00E7606F">
        <w:rPr>
          <w:sz w:val="20"/>
        </w:rPr>
        <w:t>espaço catarinense os recursos destinados à pesquisa científica, tecnológica e de</w:t>
      </w:r>
      <w:r>
        <w:rPr>
          <w:sz w:val="20"/>
        </w:rPr>
        <w:t xml:space="preserve"> </w:t>
      </w:r>
      <w:r w:rsidRPr="00E7606F">
        <w:rPr>
          <w:sz w:val="20"/>
        </w:rPr>
        <w:t>inovações para assegurar a melhoria da qualidade de vida a todos os cidadãos. A</w:t>
      </w:r>
      <w:r>
        <w:rPr>
          <w:sz w:val="20"/>
        </w:rPr>
        <w:t xml:space="preserve"> </w:t>
      </w:r>
      <w:r w:rsidRPr="00E7606F">
        <w:rPr>
          <w:sz w:val="20"/>
        </w:rPr>
        <w:t>interiorização do conhecimento contribui para fixar no local as pessoas, inclusive o</w:t>
      </w:r>
      <w:r>
        <w:rPr>
          <w:sz w:val="20"/>
        </w:rPr>
        <w:t xml:space="preserve"> </w:t>
      </w:r>
      <w:r w:rsidRPr="00E7606F">
        <w:rPr>
          <w:sz w:val="20"/>
        </w:rPr>
        <w:t>pesquisador e o inovador.</w:t>
      </w:r>
      <w:r>
        <w:rPr>
          <w:sz w:val="20"/>
        </w:rPr>
        <w:t xml:space="preserve"> (SANTA CATARINA, 2010).</w:t>
      </w:r>
    </w:p>
    <w:p w:rsidR="003A5382" w:rsidRDefault="003A5382" w:rsidP="003A5382">
      <w:pPr>
        <w:pStyle w:val="PargrafodaLista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:rsidR="003A5382" w:rsidRPr="003A5382" w:rsidRDefault="003A5382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  <w:r w:rsidRPr="003A5382">
        <w:rPr>
          <w:rFonts w:ascii="Times New Roman" w:hAnsi="Times New Roman"/>
          <w:sz w:val="24"/>
          <w:szCs w:val="26"/>
        </w:rPr>
        <w:t xml:space="preserve">Para obter o desenvolvimento regional, o Governo criou as Secretarias de Desenvolvimento Regional, institucionalizando a política de descentralização. Com a melhoria na qualidade da educação e dos instrumentos de apoio e fomento, foi firmado o Sistema Estadual de Ciência, Tecnologia e Inovação. Nesse contexto, tem-se os artigos 170 e 171 da Constituição do Estado regulamentando as bolsas de estudo na educação superior e ampliando o orçamento destinado às pesquisas. (SANTA CATARINA, 2010). Em 2016, o Estado transforma essas secretarias em Agências de Desenvolvimento Regional de forma a dinamizar as ações. </w:t>
      </w:r>
    </w:p>
    <w:p w:rsidR="003A5382" w:rsidRDefault="003A5382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  <w:r w:rsidRPr="003A5382">
        <w:rPr>
          <w:rFonts w:ascii="Times New Roman" w:hAnsi="Times New Roman"/>
          <w:sz w:val="24"/>
          <w:szCs w:val="26"/>
        </w:rPr>
        <w:t>Em 2016, o governo federal lança o novo marco legal da inovação pela Lei nº 13.243, de 11 de janeiro de 2016 (BRASIL, 2016). A figura 1 ilustra a linha do tempo das ocorrências federais e em âmbito de Santa Catarina em prol da Ciência e Tecnologia e Inovação.</w:t>
      </w:r>
    </w:p>
    <w:p w:rsidR="0019303B" w:rsidRDefault="0019303B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</w:p>
    <w:p w:rsidR="0019303B" w:rsidRDefault="0019303B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</w:p>
    <w:p w:rsidR="0019303B" w:rsidRDefault="0019303B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</w:p>
    <w:p w:rsidR="0019303B" w:rsidRDefault="0019303B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</w:p>
    <w:p w:rsidR="0019303B" w:rsidRDefault="0019303B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</w:p>
    <w:p w:rsidR="0019303B" w:rsidRDefault="0019303B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</w:p>
    <w:p w:rsidR="0019303B" w:rsidRPr="003A5382" w:rsidRDefault="0019303B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</w:p>
    <w:p w:rsidR="0019303B" w:rsidRDefault="0019303B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</w:p>
    <w:p w:rsidR="0019303B" w:rsidRDefault="0019303B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</w:p>
    <w:p w:rsidR="00A70108" w:rsidRDefault="00A70108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</w:p>
    <w:p w:rsidR="00A70108" w:rsidRDefault="00A70108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</w:p>
    <w:p w:rsidR="00A70108" w:rsidRDefault="00A70108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</w:p>
    <w:p w:rsidR="003A5382" w:rsidRDefault="006B7B61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4667885" cy="37109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5344" r="13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908" cy="371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382" w:rsidRPr="003A5382" w:rsidRDefault="003A5382" w:rsidP="00880D2A">
      <w:pPr>
        <w:pStyle w:val="PargrafodaLista"/>
        <w:spacing w:line="240" w:lineRule="auto"/>
        <w:ind w:left="0"/>
        <w:jc w:val="center"/>
        <w:rPr>
          <w:rFonts w:ascii="Times New Roman" w:hAnsi="Times New Roman"/>
          <w:sz w:val="24"/>
          <w:szCs w:val="26"/>
        </w:rPr>
      </w:pPr>
      <w:r w:rsidRPr="003A5382">
        <w:rPr>
          <w:rFonts w:ascii="Times New Roman" w:hAnsi="Times New Roman"/>
          <w:sz w:val="24"/>
          <w:szCs w:val="26"/>
        </w:rPr>
        <w:t>Figura 1 - Linha do tempo das ocorrências federais e em âmbito de Santa Catarina em prol da Ciência e Tecnologia e Inovação. Fonte: Elaborado pelos autores.</w:t>
      </w:r>
    </w:p>
    <w:p w:rsidR="00E24E18" w:rsidRPr="00AA3FF4" w:rsidRDefault="00E24E18" w:rsidP="00E24E18">
      <w:pPr>
        <w:spacing w:line="360" w:lineRule="auto"/>
        <w:rPr>
          <w:color w:val="000000"/>
          <w:sz w:val="26"/>
          <w:szCs w:val="26"/>
          <w:shd w:val="clear" w:color="auto" w:fill="FFFFFF"/>
        </w:rPr>
      </w:pPr>
    </w:p>
    <w:p w:rsidR="00E24E18" w:rsidRPr="00AA3FF4" w:rsidRDefault="00E24E18" w:rsidP="00E24E18">
      <w:pPr>
        <w:pStyle w:val="Ttulo1"/>
        <w:spacing w:before="0" w:after="0" w:line="360" w:lineRule="auto"/>
        <w:ind w:left="432" w:hanging="432"/>
        <w:rPr>
          <w:sz w:val="26"/>
          <w:szCs w:val="26"/>
        </w:rPr>
      </w:pPr>
      <w:r w:rsidRPr="00AA3FF4">
        <w:rPr>
          <w:sz w:val="26"/>
          <w:szCs w:val="26"/>
        </w:rPr>
        <w:t xml:space="preserve">APRESENTAÇÃO E DISCUSSÃO DOS RESULTADOS </w:t>
      </w:r>
    </w:p>
    <w:p w:rsidR="002D22E6" w:rsidRPr="002D22E6" w:rsidRDefault="002D22E6" w:rsidP="00957891">
      <w:pPr>
        <w:pStyle w:val="PargrafodaLista"/>
        <w:spacing w:line="240" w:lineRule="auto"/>
        <w:ind w:left="0" w:firstLine="708"/>
        <w:jc w:val="both"/>
        <w:rPr>
          <w:rFonts w:ascii="Times New Roman" w:hAnsi="Times New Roman"/>
          <w:sz w:val="24"/>
          <w:szCs w:val="26"/>
        </w:rPr>
      </w:pPr>
      <w:r w:rsidRPr="002D22E6">
        <w:rPr>
          <w:rFonts w:ascii="Times New Roman" w:hAnsi="Times New Roman"/>
          <w:sz w:val="24"/>
          <w:szCs w:val="26"/>
        </w:rPr>
        <w:t>O presente estudo tece como objetivo realizar um comparativo entre os investimentos, nos anos de 2014 e 2015, do Governo do Estado de Santa Catarina em Ciência, Tecnologia e Inovação, utilizando como base os seus balanços orçamentários.</w:t>
      </w:r>
    </w:p>
    <w:p w:rsidR="00880D2A" w:rsidRDefault="002D22E6" w:rsidP="00957891">
      <w:pPr>
        <w:pStyle w:val="PargrafodaLista"/>
        <w:spacing w:line="240" w:lineRule="auto"/>
        <w:ind w:left="0"/>
        <w:jc w:val="both"/>
        <w:rPr>
          <w:rFonts w:ascii="Times New Roman" w:hAnsi="Times New Roman"/>
          <w:sz w:val="24"/>
          <w:szCs w:val="26"/>
        </w:rPr>
      </w:pPr>
      <w:r w:rsidRPr="002D22E6">
        <w:rPr>
          <w:rFonts w:ascii="Times New Roman" w:hAnsi="Times New Roman"/>
          <w:sz w:val="24"/>
          <w:szCs w:val="26"/>
        </w:rPr>
        <w:tab/>
        <w:t xml:space="preserve">Nos Balanços Orçamentários de 2014 e 2015, identificaram-se as duas Categorias Econômicas e dois dos seis elementos do Grupo de Natureza da Despesa relacionados à Ciência, Tecnologia e Inovação, conforme apresentados na Tabela 1. </w:t>
      </w:r>
    </w:p>
    <w:p w:rsidR="00880D2A" w:rsidRDefault="00880D2A" w:rsidP="00880D2A">
      <w:pPr>
        <w:pStyle w:val="PargrafodaLista"/>
        <w:spacing w:line="240" w:lineRule="auto"/>
        <w:ind w:left="0"/>
        <w:jc w:val="both"/>
        <w:rPr>
          <w:rFonts w:ascii="Times New Roman" w:hAnsi="Times New Roman"/>
          <w:szCs w:val="20"/>
        </w:rPr>
      </w:pPr>
    </w:p>
    <w:p w:rsidR="00957891" w:rsidRDefault="00957891" w:rsidP="00880D2A">
      <w:pPr>
        <w:pStyle w:val="PargrafodaLista"/>
        <w:spacing w:line="240" w:lineRule="auto"/>
        <w:ind w:left="0"/>
        <w:jc w:val="both"/>
        <w:rPr>
          <w:rFonts w:ascii="Times New Roman" w:hAnsi="Times New Roman"/>
          <w:szCs w:val="20"/>
        </w:rPr>
      </w:pPr>
    </w:p>
    <w:p w:rsidR="00957891" w:rsidRDefault="00957891" w:rsidP="00880D2A">
      <w:pPr>
        <w:pStyle w:val="PargrafodaLista"/>
        <w:spacing w:line="240" w:lineRule="auto"/>
        <w:ind w:left="0"/>
        <w:jc w:val="both"/>
        <w:rPr>
          <w:rFonts w:ascii="Times New Roman" w:hAnsi="Times New Roman"/>
          <w:szCs w:val="20"/>
        </w:rPr>
      </w:pPr>
    </w:p>
    <w:p w:rsidR="00957891" w:rsidRDefault="00957891" w:rsidP="00880D2A">
      <w:pPr>
        <w:pStyle w:val="PargrafodaLista"/>
        <w:spacing w:line="240" w:lineRule="auto"/>
        <w:ind w:left="0"/>
        <w:jc w:val="both"/>
        <w:rPr>
          <w:rFonts w:ascii="Times New Roman" w:hAnsi="Times New Roman"/>
          <w:szCs w:val="20"/>
        </w:rPr>
      </w:pPr>
    </w:p>
    <w:p w:rsidR="00957891" w:rsidRDefault="00957891" w:rsidP="00880D2A">
      <w:pPr>
        <w:pStyle w:val="PargrafodaLista"/>
        <w:spacing w:line="240" w:lineRule="auto"/>
        <w:ind w:left="0"/>
        <w:jc w:val="both"/>
        <w:rPr>
          <w:rFonts w:ascii="Times New Roman" w:hAnsi="Times New Roman"/>
          <w:szCs w:val="20"/>
        </w:rPr>
      </w:pPr>
    </w:p>
    <w:p w:rsidR="00957891" w:rsidRPr="002D22E6" w:rsidRDefault="00957891" w:rsidP="00880D2A">
      <w:pPr>
        <w:pStyle w:val="PargrafodaLista"/>
        <w:spacing w:line="240" w:lineRule="auto"/>
        <w:ind w:left="0"/>
        <w:jc w:val="both"/>
        <w:rPr>
          <w:rFonts w:ascii="Times New Roman" w:hAnsi="Times New Roman"/>
          <w:szCs w:val="20"/>
        </w:rPr>
      </w:pPr>
    </w:p>
    <w:p w:rsidR="002D22E6" w:rsidRDefault="002D22E6" w:rsidP="00880D2A">
      <w:pPr>
        <w:pStyle w:val="PargrafodaLista"/>
        <w:spacing w:after="0" w:line="240" w:lineRule="auto"/>
        <w:ind w:left="0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Tabela 1 – Análise de Outras Despesas Correntes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04"/>
        <w:gridCol w:w="1683"/>
        <w:gridCol w:w="18"/>
        <w:gridCol w:w="1872"/>
        <w:gridCol w:w="1917"/>
        <w:gridCol w:w="7"/>
        <w:gridCol w:w="1744"/>
        <w:gridCol w:w="1100"/>
      </w:tblGrid>
      <w:tr w:rsidR="00D528FB" w:rsidRPr="00C104EE" w:rsidTr="00D528FB">
        <w:trPr>
          <w:trHeight w:val="585"/>
        </w:trPr>
        <w:tc>
          <w:tcPr>
            <w:tcW w:w="290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D8D8D8"/>
            <w:vAlign w:val="center"/>
            <w:hideMark/>
          </w:tcPr>
          <w:p w:rsidR="002D22E6" w:rsidRPr="00C104EE" w:rsidRDefault="002D22E6" w:rsidP="004F303F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C104EE">
              <w:rPr>
                <w:b/>
                <w:bCs/>
                <w:color w:val="000000"/>
                <w:sz w:val="20"/>
              </w:rPr>
              <w:t>Outras Despesas Correntes</w:t>
            </w:r>
          </w:p>
        </w:tc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D22E6" w:rsidRPr="00C104EE" w:rsidRDefault="002D22E6" w:rsidP="004F303F">
            <w:pPr>
              <w:ind w:hanging="32"/>
              <w:jc w:val="center"/>
              <w:rPr>
                <w:b/>
                <w:bCs/>
                <w:color w:val="000000"/>
                <w:sz w:val="20"/>
              </w:rPr>
            </w:pPr>
            <w:r w:rsidRPr="00C104EE">
              <w:rPr>
                <w:b/>
                <w:bCs/>
                <w:color w:val="000000"/>
                <w:sz w:val="20"/>
              </w:rPr>
              <w:t>2014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D22E6" w:rsidRPr="00C104EE" w:rsidRDefault="002D22E6" w:rsidP="004F303F">
            <w:pPr>
              <w:ind w:firstLine="43"/>
              <w:jc w:val="center"/>
              <w:rPr>
                <w:b/>
                <w:bCs/>
                <w:color w:val="000000"/>
                <w:sz w:val="20"/>
              </w:rPr>
            </w:pPr>
            <w:r w:rsidRPr="00C104EE">
              <w:rPr>
                <w:b/>
                <w:bCs/>
                <w:color w:val="000000"/>
                <w:sz w:val="20"/>
              </w:rPr>
              <w:t>2015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2D22E6" w:rsidRPr="00C104EE" w:rsidRDefault="002D22E6" w:rsidP="004F303F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C104EE">
              <w:rPr>
                <w:b/>
                <w:bCs/>
                <w:color w:val="000000"/>
                <w:sz w:val="20"/>
              </w:rPr>
              <w:t>Análise Horizontal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D22E6" w:rsidRPr="00C104EE" w:rsidRDefault="002D22E6" w:rsidP="004F303F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C104EE">
              <w:rPr>
                <w:b/>
                <w:color w:val="000000"/>
                <w:sz w:val="20"/>
              </w:rPr>
              <w:t>Resultado</w:t>
            </w:r>
          </w:p>
          <w:p w:rsidR="002D22E6" w:rsidRPr="00C104EE" w:rsidRDefault="002D22E6" w:rsidP="00A476D7">
            <w:pPr>
              <w:jc w:val="center"/>
              <w:rPr>
                <w:b/>
                <w:color w:val="000000"/>
                <w:sz w:val="20"/>
              </w:rPr>
            </w:pPr>
          </w:p>
        </w:tc>
      </w:tr>
      <w:tr w:rsidR="00D528FB" w:rsidRPr="00C104EE" w:rsidTr="00D528FB">
        <w:trPr>
          <w:trHeight w:val="567"/>
        </w:trPr>
        <w:tc>
          <w:tcPr>
            <w:tcW w:w="2905" w:type="dxa"/>
            <w:gridSpan w:val="3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22E6" w:rsidRPr="00C104EE" w:rsidRDefault="002D22E6" w:rsidP="004F303F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C104EE">
              <w:rPr>
                <w:b/>
                <w:bCs/>
                <w:color w:val="000000"/>
                <w:sz w:val="20"/>
              </w:rPr>
              <w:t>3.3.00.00.00</w:t>
            </w:r>
          </w:p>
        </w:tc>
        <w:tc>
          <w:tcPr>
            <w:tcW w:w="1872" w:type="dxa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22E6" w:rsidRPr="00C104EE" w:rsidRDefault="002D22E6" w:rsidP="004F303F">
            <w:pPr>
              <w:ind w:hanging="32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 xml:space="preserve"> R$</w:t>
            </w:r>
            <w:r w:rsidR="00D528FB">
              <w:rPr>
                <w:color w:val="000000"/>
                <w:sz w:val="20"/>
              </w:rPr>
              <w:t xml:space="preserve"> </w:t>
            </w:r>
            <w:r w:rsidRPr="00C104EE">
              <w:rPr>
                <w:color w:val="000000"/>
                <w:sz w:val="20"/>
              </w:rPr>
              <w:t xml:space="preserve">5.048.574.514,61 </w:t>
            </w:r>
          </w:p>
        </w:tc>
        <w:tc>
          <w:tcPr>
            <w:tcW w:w="1924" w:type="dxa"/>
            <w:gridSpan w:val="2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22E6" w:rsidRPr="00C104EE" w:rsidRDefault="002D22E6" w:rsidP="004F303F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 xml:space="preserve"> R$</w:t>
            </w:r>
            <w:proofErr w:type="gramStart"/>
            <w:r w:rsidRPr="00C104EE">
              <w:rPr>
                <w:color w:val="000000"/>
                <w:sz w:val="20"/>
              </w:rPr>
              <w:t xml:space="preserve">  </w:t>
            </w:r>
            <w:proofErr w:type="gramEnd"/>
            <w:r w:rsidRPr="00C104EE">
              <w:rPr>
                <w:color w:val="000000"/>
                <w:sz w:val="20"/>
              </w:rPr>
              <w:t xml:space="preserve">5.474.595.635,59 </w:t>
            </w:r>
          </w:p>
        </w:tc>
        <w:tc>
          <w:tcPr>
            <w:tcW w:w="1744" w:type="dxa"/>
            <w:tcBorders>
              <w:top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2D22E6" w:rsidRPr="00C104EE" w:rsidRDefault="002D22E6" w:rsidP="004F303F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108,44%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D528FB" w:rsidRDefault="001D3793" w:rsidP="004F303F">
            <w:pPr>
              <w:ind w:firstLine="0"/>
              <w:jc w:val="right"/>
              <w:rPr>
                <w:color w:val="000000"/>
                <w:sz w:val="20"/>
              </w:rPr>
            </w:pPr>
            <w:r>
              <w:rPr>
                <w:noProof/>
                <w:color w:val="000000"/>
                <w:sz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left:0;text-align:left;margin-left:3.3pt;margin-top:2.6pt;width:13.5pt;height:23.25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" strokecolor="#4579b8">
                  <v:stroke endarrow="open"/>
                  <o:lock v:ext="edit" shapetype="f"/>
                </v:shape>
              </w:pict>
            </w:r>
          </w:p>
          <w:p w:rsidR="002D22E6" w:rsidRPr="00C104EE" w:rsidRDefault="002D22E6" w:rsidP="004F303F">
            <w:pPr>
              <w:ind w:firstLine="0"/>
              <w:jc w:val="right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8,44%</w:t>
            </w:r>
          </w:p>
        </w:tc>
      </w:tr>
      <w:tr w:rsidR="002D22E6" w:rsidRPr="00C104EE" w:rsidTr="00D528FB">
        <w:trPr>
          <w:trHeight w:val="1440"/>
        </w:trPr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2D22E6" w:rsidRPr="00C104EE" w:rsidRDefault="002D22E6" w:rsidP="00D528FB">
            <w:pPr>
              <w:ind w:firstLine="0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3.3.90.18.02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2D22E6" w:rsidRPr="00C104EE" w:rsidRDefault="002D22E6" w:rsidP="00D528FB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Auxílio a Estudantes para o desenvolvimento de estudos e pesquisas de natureza científica</w:t>
            </w:r>
          </w:p>
        </w:tc>
        <w:tc>
          <w:tcPr>
            <w:tcW w:w="1890" w:type="dxa"/>
            <w:gridSpan w:val="2"/>
            <w:shd w:val="clear" w:color="auto" w:fill="auto"/>
            <w:noWrap/>
            <w:vAlign w:val="center"/>
            <w:hideMark/>
          </w:tcPr>
          <w:p w:rsidR="002D22E6" w:rsidRPr="00C104EE" w:rsidRDefault="002D22E6" w:rsidP="00D528FB">
            <w:pPr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R$     </w:t>
            </w:r>
            <w:r w:rsidRPr="00C104EE">
              <w:rPr>
                <w:color w:val="000000"/>
                <w:sz w:val="20"/>
              </w:rPr>
              <w:t xml:space="preserve">15.535.020,54 </w:t>
            </w:r>
          </w:p>
        </w:tc>
        <w:tc>
          <w:tcPr>
            <w:tcW w:w="1924" w:type="dxa"/>
            <w:gridSpan w:val="2"/>
            <w:shd w:val="clear" w:color="auto" w:fill="auto"/>
            <w:noWrap/>
            <w:vAlign w:val="center"/>
            <w:hideMark/>
          </w:tcPr>
          <w:p w:rsidR="002D22E6" w:rsidRPr="00C104EE" w:rsidRDefault="002D22E6" w:rsidP="00D528FB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 xml:space="preserve"> R$       14.568.490,64 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:rsidR="002D22E6" w:rsidRPr="00C104EE" w:rsidRDefault="002D22E6" w:rsidP="00D528FB">
            <w:pPr>
              <w:ind w:hanging="38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93,78%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D22E6" w:rsidRPr="00C104EE" w:rsidRDefault="002D22E6" w:rsidP="00A476D7">
            <w:pPr>
              <w:rPr>
                <w:color w:val="000000"/>
                <w:sz w:val="2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2D22E6" w:rsidRPr="00C104EE" w:rsidTr="00D528FB">
              <w:trPr>
                <w:trHeight w:val="1440"/>
                <w:tblCellSpacing w:w="0" w:type="dxa"/>
              </w:trPr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D528FB" w:rsidRDefault="00D528FB" w:rsidP="00D528FB">
                  <w:pPr>
                    <w:ind w:firstLine="0"/>
                    <w:jc w:val="right"/>
                    <w:rPr>
                      <w:color w:val="000000"/>
                      <w:sz w:val="20"/>
                    </w:rPr>
                  </w:pPr>
                </w:p>
                <w:p w:rsidR="00D528FB" w:rsidRDefault="00D528FB" w:rsidP="00D528FB">
                  <w:pPr>
                    <w:ind w:firstLine="0"/>
                    <w:jc w:val="right"/>
                    <w:rPr>
                      <w:color w:val="000000"/>
                      <w:sz w:val="20"/>
                    </w:rPr>
                  </w:pPr>
                </w:p>
                <w:p w:rsidR="002D22E6" w:rsidRPr="00C104EE" w:rsidRDefault="001D3793" w:rsidP="00D528FB">
                  <w:pPr>
                    <w:ind w:firstLine="0"/>
                    <w:jc w:val="right"/>
                    <w:rPr>
                      <w:color w:val="000000"/>
                      <w:sz w:val="20"/>
                    </w:rPr>
                  </w:pPr>
                  <w:r>
                    <w:rPr>
                      <w:noProof/>
                      <w:color w:val="000000"/>
                      <w:sz w:val="20"/>
                    </w:rPr>
                    <w:pict>
                      <v:shape id="Conector de seta reta 21" o:spid="_x0000_s1032" type="#_x0000_t32" style="position:absolute;left:0;text-align:left;margin-left:7pt;margin-top:-2.25pt;width:13.5pt;height:22.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" strokecolor="#4579b8">
                        <v:stroke endarrow="open"/>
                        <o:lock v:ext="edit" shapetype="f"/>
                      </v:shape>
                    </w:pict>
                  </w:r>
                  <w:r w:rsidR="002D22E6" w:rsidRPr="00C104EE">
                    <w:rPr>
                      <w:color w:val="000000"/>
                      <w:sz w:val="20"/>
                    </w:rPr>
                    <w:t>6,22%</w:t>
                  </w:r>
                </w:p>
              </w:tc>
            </w:tr>
          </w:tbl>
          <w:p w:rsidR="002D22E6" w:rsidRPr="00C104EE" w:rsidRDefault="002D22E6" w:rsidP="00A476D7">
            <w:pPr>
              <w:rPr>
                <w:color w:val="000000"/>
                <w:sz w:val="20"/>
              </w:rPr>
            </w:pPr>
          </w:p>
        </w:tc>
      </w:tr>
      <w:tr w:rsidR="002D22E6" w:rsidRPr="00C104EE" w:rsidTr="00D528FB">
        <w:trPr>
          <w:trHeight w:val="720"/>
        </w:trPr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2D22E6" w:rsidRPr="00C104EE" w:rsidRDefault="002D22E6" w:rsidP="00D528FB">
            <w:pPr>
              <w:ind w:firstLine="0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3.3.90.20.01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2D22E6" w:rsidRPr="00C104EE" w:rsidRDefault="002D22E6" w:rsidP="00D528FB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Pesquisa científica e/ou tecnológica individual</w:t>
            </w:r>
          </w:p>
        </w:tc>
        <w:tc>
          <w:tcPr>
            <w:tcW w:w="1890" w:type="dxa"/>
            <w:gridSpan w:val="2"/>
            <w:shd w:val="clear" w:color="auto" w:fill="auto"/>
            <w:noWrap/>
            <w:vAlign w:val="center"/>
            <w:hideMark/>
          </w:tcPr>
          <w:p w:rsidR="002D22E6" w:rsidRPr="00C104EE" w:rsidRDefault="002D22E6" w:rsidP="00D528FB">
            <w:pPr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R$     </w:t>
            </w:r>
            <w:r w:rsidRPr="00C104EE">
              <w:rPr>
                <w:color w:val="000000"/>
                <w:sz w:val="20"/>
              </w:rPr>
              <w:t xml:space="preserve">  5.718.935,43 </w:t>
            </w:r>
          </w:p>
        </w:tc>
        <w:tc>
          <w:tcPr>
            <w:tcW w:w="1924" w:type="dxa"/>
            <w:gridSpan w:val="2"/>
            <w:shd w:val="clear" w:color="auto" w:fill="auto"/>
            <w:noWrap/>
            <w:vAlign w:val="center"/>
            <w:hideMark/>
          </w:tcPr>
          <w:p w:rsidR="002D22E6" w:rsidRPr="00C104EE" w:rsidRDefault="002D22E6" w:rsidP="00D528FB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 xml:space="preserve"> R$       16.974.567,02 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:rsidR="002D22E6" w:rsidRPr="00C104EE" w:rsidRDefault="002D22E6" w:rsidP="00D528FB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296,81%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D22E6" w:rsidRPr="00C104EE" w:rsidRDefault="002D22E6" w:rsidP="00A476D7">
            <w:pPr>
              <w:rPr>
                <w:color w:val="000000"/>
                <w:sz w:val="2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2D22E6" w:rsidRPr="00C104EE" w:rsidTr="00D528FB">
              <w:trPr>
                <w:trHeight w:val="720"/>
                <w:tblCellSpacing w:w="0" w:type="dxa"/>
              </w:trPr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D528FB" w:rsidRDefault="00D528FB" w:rsidP="00D528FB">
                  <w:pPr>
                    <w:ind w:firstLine="0"/>
                    <w:jc w:val="right"/>
                    <w:rPr>
                      <w:color w:val="000000"/>
                      <w:sz w:val="20"/>
                    </w:rPr>
                  </w:pPr>
                </w:p>
                <w:p w:rsidR="002D22E6" w:rsidRPr="00C104EE" w:rsidRDefault="001D3793" w:rsidP="00D528FB">
                  <w:pPr>
                    <w:ind w:firstLine="0"/>
                    <w:jc w:val="right"/>
                    <w:rPr>
                      <w:color w:val="000000"/>
                      <w:sz w:val="20"/>
                    </w:rPr>
                  </w:pPr>
                  <w:r>
                    <w:rPr>
                      <w:noProof/>
                      <w:color w:val="000000"/>
                      <w:sz w:val="20"/>
                    </w:rPr>
                    <w:pict>
                      <v:shape id="Conector de seta reta 9" o:spid="_x0000_s1033" type="#_x0000_t32" style="position:absolute;left:0;text-align:left;margin-left:-.5pt;margin-top:-5.65pt;width:13.5pt;height:23.25pt;flip:y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" strokecolor="#4579b8">
                        <v:stroke endarrow="open"/>
                        <o:lock v:ext="edit" shapetype="f"/>
                      </v:shape>
                    </w:pict>
                  </w:r>
                  <w:r w:rsidR="002D22E6" w:rsidRPr="00C104EE">
                    <w:rPr>
                      <w:color w:val="000000"/>
                      <w:sz w:val="20"/>
                    </w:rPr>
                    <w:t>196,81%</w:t>
                  </w:r>
                </w:p>
              </w:tc>
            </w:tr>
          </w:tbl>
          <w:p w:rsidR="002D22E6" w:rsidRPr="00C104EE" w:rsidRDefault="002D22E6" w:rsidP="00A476D7">
            <w:pPr>
              <w:rPr>
                <w:color w:val="000000"/>
                <w:sz w:val="20"/>
              </w:rPr>
            </w:pPr>
          </w:p>
        </w:tc>
      </w:tr>
      <w:tr w:rsidR="002D22E6" w:rsidRPr="00C104EE" w:rsidTr="00D528FB">
        <w:trPr>
          <w:trHeight w:val="720"/>
        </w:trPr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2D22E6" w:rsidRPr="00C104EE" w:rsidRDefault="002D22E6" w:rsidP="00D528FB">
            <w:pPr>
              <w:ind w:firstLine="0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3.3.90.20.02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2D22E6" w:rsidRPr="00C104EE" w:rsidRDefault="002D22E6" w:rsidP="00D528FB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Pesquisa científica e/ou tecnológica coletiva</w:t>
            </w:r>
          </w:p>
        </w:tc>
        <w:tc>
          <w:tcPr>
            <w:tcW w:w="1890" w:type="dxa"/>
            <w:gridSpan w:val="2"/>
            <w:shd w:val="clear" w:color="auto" w:fill="auto"/>
            <w:noWrap/>
            <w:vAlign w:val="center"/>
            <w:hideMark/>
          </w:tcPr>
          <w:p w:rsidR="002D22E6" w:rsidRPr="00C104EE" w:rsidRDefault="002D22E6" w:rsidP="00D528FB">
            <w:pPr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R$  </w:t>
            </w:r>
            <w:r w:rsidRPr="00C104EE">
              <w:rPr>
                <w:color w:val="000000"/>
                <w:sz w:val="20"/>
              </w:rPr>
              <w:t xml:space="preserve">        363.626,26 </w:t>
            </w:r>
          </w:p>
        </w:tc>
        <w:tc>
          <w:tcPr>
            <w:tcW w:w="1924" w:type="dxa"/>
            <w:gridSpan w:val="2"/>
            <w:shd w:val="clear" w:color="auto" w:fill="auto"/>
            <w:noWrap/>
            <w:vAlign w:val="center"/>
            <w:hideMark/>
          </w:tcPr>
          <w:p w:rsidR="002D22E6" w:rsidRPr="00C104EE" w:rsidRDefault="002D22E6" w:rsidP="00D528FB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 xml:space="preserve"> - 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:rsidR="002D22E6" w:rsidRPr="00C104EE" w:rsidRDefault="002D22E6" w:rsidP="00D528FB">
            <w:pPr>
              <w:ind w:hanging="38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-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2D22E6" w:rsidRPr="00C104EE" w:rsidRDefault="002D22E6" w:rsidP="00D528FB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-</w:t>
            </w:r>
          </w:p>
        </w:tc>
      </w:tr>
      <w:tr w:rsidR="002D22E6" w:rsidRPr="00C104EE" w:rsidTr="00D528FB">
        <w:trPr>
          <w:trHeight w:val="960"/>
        </w:trPr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2D22E6" w:rsidRPr="00C104EE" w:rsidRDefault="002D22E6" w:rsidP="00D528FB">
            <w:pPr>
              <w:ind w:firstLine="0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3.3.90.20.03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2D22E6" w:rsidRPr="00C104EE" w:rsidRDefault="002D22E6" w:rsidP="00D528FB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Bolsa de coordenação de projetos técnico-científicos</w:t>
            </w:r>
          </w:p>
        </w:tc>
        <w:tc>
          <w:tcPr>
            <w:tcW w:w="1890" w:type="dxa"/>
            <w:gridSpan w:val="2"/>
            <w:shd w:val="clear" w:color="auto" w:fill="auto"/>
            <w:noWrap/>
            <w:vAlign w:val="center"/>
            <w:hideMark/>
          </w:tcPr>
          <w:p w:rsidR="002D22E6" w:rsidRPr="00C104EE" w:rsidRDefault="002D22E6" w:rsidP="00D528FB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 xml:space="preserve"> R$       1.266.213,31 </w:t>
            </w:r>
          </w:p>
        </w:tc>
        <w:tc>
          <w:tcPr>
            <w:tcW w:w="1924" w:type="dxa"/>
            <w:gridSpan w:val="2"/>
            <w:shd w:val="clear" w:color="auto" w:fill="auto"/>
            <w:noWrap/>
            <w:vAlign w:val="center"/>
            <w:hideMark/>
          </w:tcPr>
          <w:p w:rsidR="002D22E6" w:rsidRPr="00C104EE" w:rsidRDefault="002D22E6" w:rsidP="00D528FB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 xml:space="preserve"> R$         1.564.451,56 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:rsidR="002D22E6" w:rsidRPr="00C104EE" w:rsidRDefault="002D22E6" w:rsidP="00D528FB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123,55%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D22E6" w:rsidRPr="00C104EE" w:rsidRDefault="002D22E6" w:rsidP="00A476D7">
            <w:pPr>
              <w:rPr>
                <w:color w:val="000000"/>
                <w:sz w:val="2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2D22E6" w:rsidRPr="00C104EE" w:rsidTr="00D528FB">
              <w:trPr>
                <w:trHeight w:val="960"/>
                <w:tblCellSpacing w:w="0" w:type="dxa"/>
              </w:trPr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D528FB" w:rsidRDefault="00D528FB" w:rsidP="00D528FB">
                  <w:pPr>
                    <w:ind w:firstLine="0"/>
                    <w:jc w:val="right"/>
                    <w:rPr>
                      <w:color w:val="000000"/>
                      <w:sz w:val="20"/>
                    </w:rPr>
                  </w:pPr>
                </w:p>
                <w:p w:rsidR="002D22E6" w:rsidRPr="00C104EE" w:rsidRDefault="001D3793" w:rsidP="00D528FB">
                  <w:pPr>
                    <w:ind w:firstLine="0"/>
                    <w:jc w:val="right"/>
                    <w:rPr>
                      <w:color w:val="000000"/>
                      <w:sz w:val="20"/>
                    </w:rPr>
                  </w:pPr>
                  <w:r>
                    <w:rPr>
                      <w:noProof/>
                      <w:color w:val="000000"/>
                      <w:sz w:val="20"/>
                    </w:rPr>
                    <w:pict>
                      <v:shape id="Conector de seta reta 10" o:spid="_x0000_s1034" type="#_x0000_t32" style="position:absolute;left:0;text-align:left;margin-left:3pt;margin-top:-7.65pt;width:13.5pt;height:24pt;flip:y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" strokecolor="#4579b8">
                        <v:stroke endarrow="open"/>
                        <o:lock v:ext="edit" shapetype="f"/>
                      </v:shape>
                    </w:pict>
                  </w:r>
                  <w:r w:rsidR="002D22E6" w:rsidRPr="00C104EE">
                    <w:rPr>
                      <w:color w:val="000000"/>
                      <w:sz w:val="20"/>
                    </w:rPr>
                    <w:t>23,55%</w:t>
                  </w:r>
                </w:p>
              </w:tc>
            </w:tr>
          </w:tbl>
          <w:p w:rsidR="002D22E6" w:rsidRPr="00C104EE" w:rsidRDefault="002D22E6" w:rsidP="00A476D7">
            <w:pPr>
              <w:rPr>
                <w:color w:val="000000"/>
                <w:sz w:val="20"/>
              </w:rPr>
            </w:pPr>
          </w:p>
        </w:tc>
      </w:tr>
      <w:tr w:rsidR="002D22E6" w:rsidRPr="00C104EE" w:rsidTr="00EA789B">
        <w:trPr>
          <w:trHeight w:val="300"/>
        </w:trPr>
        <w:tc>
          <w:tcPr>
            <w:tcW w:w="2905" w:type="dxa"/>
            <w:gridSpan w:val="3"/>
            <w:shd w:val="clear" w:color="auto" w:fill="auto"/>
            <w:noWrap/>
            <w:vAlign w:val="center"/>
            <w:hideMark/>
          </w:tcPr>
          <w:p w:rsidR="002D22E6" w:rsidRPr="00C104EE" w:rsidRDefault="002D22E6" w:rsidP="00EA789B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C104EE">
              <w:rPr>
                <w:b/>
                <w:bCs/>
                <w:color w:val="000000"/>
                <w:sz w:val="20"/>
              </w:rPr>
              <w:t>Análise Vertical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2D22E6" w:rsidRPr="00C104EE" w:rsidRDefault="002D22E6" w:rsidP="00EA789B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0,45%</w:t>
            </w:r>
          </w:p>
        </w:tc>
        <w:tc>
          <w:tcPr>
            <w:tcW w:w="1924" w:type="dxa"/>
            <w:gridSpan w:val="2"/>
            <w:shd w:val="clear" w:color="auto" w:fill="auto"/>
            <w:noWrap/>
            <w:vAlign w:val="center"/>
            <w:hideMark/>
          </w:tcPr>
          <w:p w:rsidR="002D22E6" w:rsidRPr="00C104EE" w:rsidRDefault="002D22E6" w:rsidP="00EA789B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0,60%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:rsidR="002D22E6" w:rsidRPr="00C104EE" w:rsidRDefault="002D22E6" w:rsidP="00A476D7">
            <w:pPr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 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D22E6" w:rsidRPr="00C104EE" w:rsidRDefault="002D22E6" w:rsidP="00A476D7">
            <w:pPr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 </w:t>
            </w:r>
          </w:p>
        </w:tc>
      </w:tr>
    </w:tbl>
    <w:p w:rsidR="002D22E6" w:rsidRDefault="002D22E6" w:rsidP="002D22E6">
      <w:pPr>
        <w:pStyle w:val="PargrafodaLista"/>
        <w:spacing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6508B5">
        <w:rPr>
          <w:rFonts w:ascii="Times New Roman" w:hAnsi="Times New Roman"/>
          <w:sz w:val="20"/>
          <w:szCs w:val="20"/>
        </w:rPr>
        <w:t xml:space="preserve">Fonte: Adaptado de Balanço Orçamentário Anual, Portal da Transparência. Disponível em: </w:t>
      </w:r>
      <w:r>
        <w:rPr>
          <w:rFonts w:ascii="Times New Roman" w:hAnsi="Times New Roman"/>
          <w:sz w:val="20"/>
          <w:szCs w:val="20"/>
        </w:rPr>
        <w:t xml:space="preserve">&lt; </w:t>
      </w:r>
      <w:hyperlink r:id="rId12" w:history="1">
        <w:r w:rsidRPr="0000252B">
          <w:rPr>
            <w:rStyle w:val="Hyperlink"/>
            <w:rFonts w:ascii="Times New Roman" w:hAnsi="Times New Roman"/>
            <w:sz w:val="20"/>
            <w:szCs w:val="20"/>
          </w:rPr>
          <w:t>http://www.sef.sc.gov.br/transparencia/gasto-p%C3%BAblico/relatorios/3995</w:t>
        </w:r>
      </w:hyperlink>
      <w:r>
        <w:rPr>
          <w:rFonts w:ascii="Times New Roman" w:hAnsi="Times New Roman"/>
          <w:sz w:val="20"/>
          <w:szCs w:val="20"/>
        </w:rPr>
        <w:t xml:space="preserve"> &gt;.</w:t>
      </w:r>
    </w:p>
    <w:p w:rsidR="002D22E6" w:rsidRPr="006508B5" w:rsidRDefault="002D22E6" w:rsidP="002D22E6">
      <w:pPr>
        <w:pStyle w:val="PargrafodaLista"/>
        <w:spacing w:line="240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:rsidR="002D22E6" w:rsidRPr="002D22E6" w:rsidRDefault="002D22E6" w:rsidP="00957891">
      <w:pPr>
        <w:pStyle w:val="PargrafodaLista"/>
        <w:spacing w:line="240" w:lineRule="auto"/>
        <w:ind w:left="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0"/>
        </w:rPr>
        <w:tab/>
      </w:r>
      <w:r w:rsidRPr="002D22E6">
        <w:rPr>
          <w:rFonts w:ascii="Times New Roman" w:hAnsi="Times New Roman"/>
          <w:sz w:val="24"/>
          <w:szCs w:val="26"/>
        </w:rPr>
        <w:t>Analisou-se as Outras Despesas Correntes do estado durante os dois anos, é possível identificar que o Auxílio a Estudantes para desenvolvimento de estudos e pesquisas de natureza científica, cuja natureza é 3.3.90.18.02, teve uma redução de 6,22% através da análise horizontal, já o elemento 3.3.90.20.01 correspondente à Pesquisa científica e/ou tecnológica individual cresceu 196,81%. A Pesquisa científica e/ou tecnológica coletiva, com o elemento 3.3.90.20.02 só teve despesas pagas durante o ano de 2014, porém as Bolsas de coordenação de projetos, com elemento 3.3.90.20.03, aumentaram 23,55%.</w:t>
      </w:r>
    </w:p>
    <w:p w:rsidR="002D22E6" w:rsidRPr="002D22E6" w:rsidRDefault="002D22E6" w:rsidP="00957891">
      <w:pPr>
        <w:pStyle w:val="PargrafodaLista"/>
        <w:spacing w:line="240" w:lineRule="auto"/>
        <w:ind w:left="0"/>
        <w:jc w:val="both"/>
        <w:rPr>
          <w:rFonts w:ascii="Times New Roman" w:hAnsi="Times New Roman"/>
          <w:sz w:val="24"/>
          <w:szCs w:val="26"/>
        </w:rPr>
      </w:pPr>
      <w:r w:rsidRPr="002D22E6">
        <w:rPr>
          <w:rFonts w:ascii="Times New Roman" w:hAnsi="Times New Roman"/>
          <w:sz w:val="24"/>
          <w:szCs w:val="26"/>
        </w:rPr>
        <w:tab/>
        <w:t>A conta título, 3.3.00.00.00 – Outras Despesas Correntes cresceu apenas 8,44% de 2014 para 2015 decorrentes, também, de outras despesas pagas. As despesas cujos elementos foram supracitadas correspondem a 0,45% do total das despesas correntes durante o exercício de 2014 e 0,60% do total em 2015.</w:t>
      </w:r>
    </w:p>
    <w:p w:rsidR="002D22E6" w:rsidRPr="002D22E6" w:rsidRDefault="002D22E6" w:rsidP="00957891">
      <w:pPr>
        <w:pStyle w:val="PargrafodaLista"/>
        <w:spacing w:line="240" w:lineRule="auto"/>
        <w:ind w:left="0"/>
        <w:jc w:val="both"/>
        <w:rPr>
          <w:rFonts w:ascii="Times New Roman" w:hAnsi="Times New Roman"/>
          <w:sz w:val="24"/>
          <w:szCs w:val="26"/>
        </w:rPr>
      </w:pPr>
      <w:r w:rsidRPr="002D22E6">
        <w:rPr>
          <w:rFonts w:ascii="Times New Roman" w:hAnsi="Times New Roman"/>
          <w:sz w:val="24"/>
          <w:szCs w:val="26"/>
        </w:rPr>
        <w:lastRenderedPageBreak/>
        <w:tab/>
        <w:t>A análise da categoria econômica 4 – Despesas de Capital e grupo de natureza da despesa 4 – Investimentos possui apenas dois tipos de elementos em 2014 e 2015, conforme apresentado na Tabela 2.</w:t>
      </w:r>
    </w:p>
    <w:p w:rsidR="002D22E6" w:rsidRDefault="002D22E6" w:rsidP="002D22E6">
      <w:pPr>
        <w:pStyle w:val="PargrafodaLista"/>
        <w:spacing w:after="0" w:line="360" w:lineRule="auto"/>
        <w:ind w:left="0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Tabela 2 – Análise de Investimentos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329"/>
        <w:gridCol w:w="1252"/>
        <w:gridCol w:w="34"/>
        <w:gridCol w:w="2129"/>
        <w:gridCol w:w="29"/>
        <w:gridCol w:w="116"/>
        <w:gridCol w:w="2073"/>
        <w:gridCol w:w="55"/>
        <w:gridCol w:w="1367"/>
        <w:gridCol w:w="1161"/>
      </w:tblGrid>
      <w:tr w:rsidR="00A25FF5" w:rsidRPr="00C104EE" w:rsidTr="00A25FF5">
        <w:trPr>
          <w:trHeight w:val="300"/>
        </w:trPr>
        <w:tc>
          <w:tcPr>
            <w:tcW w:w="137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D8D8D8"/>
            <w:vAlign w:val="center"/>
            <w:hideMark/>
          </w:tcPr>
          <w:p w:rsidR="002D22E6" w:rsidRPr="00C104EE" w:rsidRDefault="002D22E6" w:rsidP="00A25FF5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C104EE">
              <w:rPr>
                <w:b/>
                <w:bCs/>
                <w:color w:val="000000"/>
                <w:sz w:val="20"/>
              </w:rPr>
              <w:t>Investimentos</w:t>
            </w:r>
          </w:p>
        </w:tc>
        <w:tc>
          <w:tcPr>
            <w:tcW w:w="1115" w:type="pct"/>
            <w:tcBorders>
              <w:top w:val="single" w:sz="4" w:space="0" w:color="auto"/>
              <w:bottom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D22E6" w:rsidRPr="00C104EE" w:rsidRDefault="002D22E6" w:rsidP="00A25FF5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C104EE">
              <w:rPr>
                <w:b/>
                <w:bCs/>
                <w:color w:val="000000"/>
                <w:sz w:val="20"/>
              </w:rPr>
              <w:t>2014</w:t>
            </w:r>
          </w:p>
        </w:tc>
        <w:tc>
          <w:tcPr>
            <w:tcW w:w="119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D22E6" w:rsidRPr="00C104EE" w:rsidRDefault="002D22E6" w:rsidP="00A25FF5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C104EE">
              <w:rPr>
                <w:b/>
                <w:bCs/>
                <w:color w:val="000000"/>
                <w:sz w:val="20"/>
              </w:rPr>
              <w:t>2015</w:t>
            </w:r>
          </w:p>
        </w:tc>
        <w:tc>
          <w:tcPr>
            <w:tcW w:w="716" w:type="pct"/>
            <w:tcBorders>
              <w:top w:val="single" w:sz="4" w:space="0" w:color="auto"/>
              <w:bottom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D22E6" w:rsidRPr="00C104EE" w:rsidRDefault="002D22E6" w:rsidP="00A25FF5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C104EE">
              <w:rPr>
                <w:b/>
                <w:bCs/>
                <w:color w:val="000000"/>
                <w:sz w:val="20"/>
              </w:rPr>
              <w:t>Análise Horizontal</w:t>
            </w:r>
          </w:p>
        </w:tc>
        <w:tc>
          <w:tcPr>
            <w:tcW w:w="609" w:type="pct"/>
            <w:tcBorders>
              <w:top w:val="single" w:sz="4" w:space="0" w:color="auto"/>
              <w:bottom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D22E6" w:rsidRPr="00C104EE" w:rsidRDefault="002D22E6" w:rsidP="00A25FF5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C104EE">
              <w:rPr>
                <w:b/>
                <w:bCs/>
                <w:color w:val="000000"/>
                <w:sz w:val="20"/>
              </w:rPr>
              <w:t>Resultado</w:t>
            </w:r>
          </w:p>
        </w:tc>
      </w:tr>
      <w:tr w:rsidR="00A25FF5" w:rsidRPr="00C104EE" w:rsidTr="00A25FF5">
        <w:trPr>
          <w:trHeight w:val="510"/>
        </w:trPr>
        <w:tc>
          <w:tcPr>
            <w:tcW w:w="1370" w:type="pct"/>
            <w:gridSpan w:val="3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22E6" w:rsidRPr="00C104EE" w:rsidRDefault="002D22E6" w:rsidP="00A25FF5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C104EE">
              <w:rPr>
                <w:b/>
                <w:bCs/>
                <w:color w:val="000000"/>
                <w:sz w:val="20"/>
              </w:rPr>
              <w:t>4.4.00.00.00</w:t>
            </w:r>
          </w:p>
        </w:tc>
        <w:tc>
          <w:tcPr>
            <w:tcW w:w="1115" w:type="pct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22E6" w:rsidRPr="00C104EE" w:rsidRDefault="002D22E6" w:rsidP="00A25FF5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R$</w:t>
            </w:r>
            <w:proofErr w:type="gramStart"/>
            <w:r w:rsidRPr="00C104EE">
              <w:rPr>
                <w:color w:val="000000"/>
                <w:sz w:val="20"/>
              </w:rPr>
              <w:t xml:space="preserve">   </w:t>
            </w:r>
            <w:proofErr w:type="gramEnd"/>
            <w:r w:rsidRPr="00C104EE">
              <w:rPr>
                <w:color w:val="000000"/>
                <w:sz w:val="20"/>
              </w:rPr>
              <w:t>2.059.033.020,32</w:t>
            </w:r>
          </w:p>
        </w:tc>
        <w:tc>
          <w:tcPr>
            <w:tcW w:w="1190" w:type="pct"/>
            <w:gridSpan w:val="4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22E6" w:rsidRPr="00C104EE" w:rsidRDefault="002D22E6" w:rsidP="00A25FF5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R$</w:t>
            </w:r>
            <w:proofErr w:type="gramStart"/>
            <w:r w:rsidRPr="00C104EE">
              <w:rPr>
                <w:color w:val="000000"/>
                <w:sz w:val="20"/>
              </w:rPr>
              <w:t xml:space="preserve">  </w:t>
            </w:r>
            <w:proofErr w:type="gramEnd"/>
            <w:r w:rsidRPr="00C104EE">
              <w:rPr>
                <w:color w:val="000000"/>
                <w:sz w:val="20"/>
              </w:rPr>
              <w:t>1.674.617.902,42</w:t>
            </w:r>
          </w:p>
        </w:tc>
        <w:tc>
          <w:tcPr>
            <w:tcW w:w="716" w:type="pct"/>
            <w:tcBorders>
              <w:top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2D22E6" w:rsidRPr="00C104EE" w:rsidRDefault="002D22E6" w:rsidP="00A25FF5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81,33%</w:t>
            </w:r>
          </w:p>
        </w:tc>
        <w:tc>
          <w:tcPr>
            <w:tcW w:w="609" w:type="pct"/>
            <w:tcBorders>
              <w:top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2D22E6" w:rsidRPr="00C104EE" w:rsidRDefault="001D3793" w:rsidP="00A25FF5">
            <w:pPr>
              <w:ind w:firstLine="0"/>
              <w:jc w:val="right"/>
              <w:rPr>
                <w:color w:val="000000"/>
                <w:sz w:val="20"/>
              </w:rPr>
            </w:pPr>
            <w:r>
              <w:rPr>
                <w:noProof/>
                <w:color w:val="000000"/>
                <w:sz w:val="20"/>
              </w:rPr>
              <w:pict>
                <v:shape id="Conector de seta reta 18" o:spid="_x0000_s1035" type="#_x0000_t32" style="position:absolute;left:0;text-align:left;margin-left:1.45pt;margin-top:11.3pt;width:13.5pt;height:22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" strokecolor="#4579b8">
                  <v:stroke endarrow="open"/>
                  <o:lock v:ext="edit" shapetype="f"/>
                </v:shape>
              </w:pic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2D22E6" w:rsidRPr="00C104EE" w:rsidTr="00A476D7">
              <w:trPr>
                <w:trHeight w:val="510"/>
                <w:tblCellSpacing w:w="0" w:type="dxa"/>
              </w:trPr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2D22E6" w:rsidRPr="00C104EE" w:rsidRDefault="002D22E6" w:rsidP="00A25FF5">
                  <w:pPr>
                    <w:ind w:firstLine="0"/>
                    <w:jc w:val="right"/>
                    <w:rPr>
                      <w:color w:val="000000"/>
                      <w:sz w:val="20"/>
                    </w:rPr>
                  </w:pPr>
                  <w:r w:rsidRPr="00C104EE">
                    <w:rPr>
                      <w:color w:val="000000"/>
                      <w:sz w:val="20"/>
                    </w:rPr>
                    <w:t>18,67%</w:t>
                  </w:r>
                </w:p>
              </w:tc>
            </w:tr>
          </w:tbl>
          <w:p w:rsidR="002D22E6" w:rsidRPr="00C104EE" w:rsidRDefault="002D22E6" w:rsidP="00A25FF5">
            <w:pPr>
              <w:ind w:firstLine="0"/>
              <w:jc w:val="right"/>
              <w:rPr>
                <w:color w:val="000000"/>
                <w:sz w:val="20"/>
              </w:rPr>
            </w:pPr>
          </w:p>
        </w:tc>
      </w:tr>
      <w:tr w:rsidR="002D22E6" w:rsidRPr="00C104EE" w:rsidTr="00A25FF5">
        <w:trPr>
          <w:trHeight w:val="720"/>
        </w:trPr>
        <w:tc>
          <w:tcPr>
            <w:tcW w:w="696" w:type="pct"/>
            <w:shd w:val="clear" w:color="auto" w:fill="auto"/>
            <w:noWrap/>
            <w:vAlign w:val="center"/>
            <w:hideMark/>
          </w:tcPr>
          <w:p w:rsidR="002D22E6" w:rsidRPr="00C104EE" w:rsidRDefault="002D22E6" w:rsidP="00A25FF5">
            <w:pPr>
              <w:ind w:firstLine="0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4.4.90.20.01</w:t>
            </w:r>
          </w:p>
        </w:tc>
        <w:tc>
          <w:tcPr>
            <w:tcW w:w="656" w:type="pct"/>
            <w:shd w:val="clear" w:color="auto" w:fill="auto"/>
            <w:vAlign w:val="center"/>
            <w:hideMark/>
          </w:tcPr>
          <w:p w:rsidR="002D22E6" w:rsidRPr="00C104EE" w:rsidRDefault="002D22E6" w:rsidP="00A25FF5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Pesquisa científica e/ou tecnológica individual</w:t>
            </w:r>
          </w:p>
        </w:tc>
        <w:tc>
          <w:tcPr>
            <w:tcW w:w="1148" w:type="pct"/>
            <w:gridSpan w:val="3"/>
            <w:shd w:val="clear" w:color="auto" w:fill="auto"/>
            <w:noWrap/>
            <w:vAlign w:val="center"/>
            <w:hideMark/>
          </w:tcPr>
          <w:p w:rsidR="002D22E6" w:rsidRPr="00C104EE" w:rsidRDefault="002D22E6" w:rsidP="00A25FF5">
            <w:pPr>
              <w:ind w:hanging="3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 xml:space="preserve"> R$          2.744.753,98 </w:t>
            </w:r>
          </w:p>
        </w:tc>
        <w:tc>
          <w:tcPr>
            <w:tcW w:w="1147" w:type="pct"/>
            <w:gridSpan w:val="2"/>
            <w:shd w:val="clear" w:color="auto" w:fill="auto"/>
            <w:noWrap/>
            <w:vAlign w:val="center"/>
            <w:hideMark/>
          </w:tcPr>
          <w:p w:rsidR="002D22E6" w:rsidRPr="00C104EE" w:rsidRDefault="002D22E6" w:rsidP="00A25FF5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 xml:space="preserve"> R$         4.127.626,39 </w:t>
            </w:r>
          </w:p>
        </w:tc>
        <w:tc>
          <w:tcPr>
            <w:tcW w:w="743" w:type="pct"/>
            <w:gridSpan w:val="2"/>
            <w:shd w:val="clear" w:color="auto" w:fill="auto"/>
            <w:noWrap/>
            <w:vAlign w:val="center"/>
            <w:hideMark/>
          </w:tcPr>
          <w:p w:rsidR="002D22E6" w:rsidRPr="00C104EE" w:rsidRDefault="002D22E6" w:rsidP="00A25FF5">
            <w:pPr>
              <w:ind w:hanging="18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150,38%</w:t>
            </w:r>
          </w:p>
        </w:tc>
        <w:tc>
          <w:tcPr>
            <w:tcW w:w="609" w:type="pct"/>
            <w:shd w:val="clear" w:color="auto" w:fill="auto"/>
            <w:noWrap/>
            <w:vAlign w:val="center"/>
            <w:hideMark/>
          </w:tcPr>
          <w:p w:rsidR="00A25FF5" w:rsidRDefault="00A25FF5" w:rsidP="00A476D7">
            <w:pPr>
              <w:jc w:val="right"/>
              <w:rPr>
                <w:color w:val="000000"/>
                <w:sz w:val="20"/>
              </w:rPr>
            </w:pPr>
          </w:p>
          <w:p w:rsidR="00A25FF5" w:rsidRDefault="00A25FF5" w:rsidP="00A476D7">
            <w:pPr>
              <w:jc w:val="right"/>
              <w:rPr>
                <w:color w:val="000000"/>
                <w:sz w:val="20"/>
              </w:rPr>
            </w:pPr>
          </w:p>
          <w:p w:rsidR="002D22E6" w:rsidRPr="00C104EE" w:rsidRDefault="001D3793" w:rsidP="00A25FF5">
            <w:pPr>
              <w:ind w:hanging="17"/>
              <w:jc w:val="right"/>
              <w:rPr>
                <w:color w:val="000000"/>
                <w:sz w:val="20"/>
              </w:rPr>
            </w:pPr>
            <w:r>
              <w:rPr>
                <w:noProof/>
                <w:color w:val="000000"/>
                <w:sz w:val="20"/>
              </w:rPr>
              <w:pict>
                <v:shape id="Conector de seta reta 17" o:spid="_x0000_s1036" type="#_x0000_t32" style="position:absolute;left:0;text-align:left;margin-left:1.45pt;margin-top:-5.2pt;width:13.5pt;height:23.2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" strokecolor="#4579b8">
                  <v:stroke endarrow="open"/>
                  <o:lock v:ext="edit" shapetype="f"/>
                </v:shape>
              </w:pict>
            </w:r>
            <w:r w:rsidR="002D22E6" w:rsidRPr="00C104EE">
              <w:rPr>
                <w:color w:val="000000"/>
                <w:sz w:val="20"/>
              </w:rPr>
              <w:t>50,38%</w:t>
            </w:r>
          </w:p>
        </w:tc>
      </w:tr>
      <w:tr w:rsidR="002D22E6" w:rsidRPr="00C104EE" w:rsidTr="00A25FF5">
        <w:trPr>
          <w:trHeight w:val="720"/>
        </w:trPr>
        <w:tc>
          <w:tcPr>
            <w:tcW w:w="696" w:type="pct"/>
            <w:shd w:val="clear" w:color="auto" w:fill="auto"/>
            <w:noWrap/>
            <w:vAlign w:val="center"/>
            <w:hideMark/>
          </w:tcPr>
          <w:p w:rsidR="002D22E6" w:rsidRPr="00C104EE" w:rsidRDefault="002D22E6" w:rsidP="00A25FF5">
            <w:pPr>
              <w:ind w:firstLine="0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4.4.90.20.02</w:t>
            </w:r>
          </w:p>
        </w:tc>
        <w:tc>
          <w:tcPr>
            <w:tcW w:w="656" w:type="pct"/>
            <w:shd w:val="clear" w:color="auto" w:fill="auto"/>
            <w:vAlign w:val="center"/>
            <w:hideMark/>
          </w:tcPr>
          <w:p w:rsidR="002D22E6" w:rsidRPr="00C104EE" w:rsidRDefault="002D22E6" w:rsidP="00A25FF5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Pesquisa científica e/ou tecnológica coletiva</w:t>
            </w:r>
          </w:p>
        </w:tc>
        <w:tc>
          <w:tcPr>
            <w:tcW w:w="1148" w:type="pct"/>
            <w:gridSpan w:val="3"/>
            <w:shd w:val="clear" w:color="auto" w:fill="auto"/>
            <w:noWrap/>
            <w:vAlign w:val="center"/>
            <w:hideMark/>
          </w:tcPr>
          <w:p w:rsidR="002D22E6" w:rsidRPr="00C104EE" w:rsidRDefault="002D22E6" w:rsidP="00A25FF5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 xml:space="preserve"> R$             489.895,64 </w:t>
            </w:r>
          </w:p>
        </w:tc>
        <w:tc>
          <w:tcPr>
            <w:tcW w:w="1147" w:type="pct"/>
            <w:gridSpan w:val="2"/>
            <w:shd w:val="clear" w:color="auto" w:fill="auto"/>
            <w:noWrap/>
            <w:vAlign w:val="center"/>
            <w:hideMark/>
          </w:tcPr>
          <w:p w:rsidR="002D22E6" w:rsidRPr="00C104EE" w:rsidRDefault="002D22E6" w:rsidP="00A25FF5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 xml:space="preserve"> - </w:t>
            </w:r>
          </w:p>
        </w:tc>
        <w:tc>
          <w:tcPr>
            <w:tcW w:w="743" w:type="pct"/>
            <w:gridSpan w:val="2"/>
            <w:shd w:val="clear" w:color="auto" w:fill="auto"/>
            <w:noWrap/>
            <w:vAlign w:val="center"/>
            <w:hideMark/>
          </w:tcPr>
          <w:p w:rsidR="002D22E6" w:rsidRPr="00C104EE" w:rsidRDefault="002D22E6" w:rsidP="00A25FF5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-</w:t>
            </w:r>
          </w:p>
        </w:tc>
        <w:tc>
          <w:tcPr>
            <w:tcW w:w="609" w:type="pct"/>
            <w:shd w:val="clear" w:color="auto" w:fill="auto"/>
            <w:noWrap/>
            <w:vAlign w:val="bottom"/>
            <w:hideMark/>
          </w:tcPr>
          <w:p w:rsidR="002D22E6" w:rsidRPr="00C104EE" w:rsidRDefault="002D22E6" w:rsidP="00A476D7">
            <w:pPr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 </w:t>
            </w:r>
          </w:p>
        </w:tc>
      </w:tr>
      <w:tr w:rsidR="002D22E6" w:rsidRPr="00C104EE" w:rsidTr="00A25FF5">
        <w:trPr>
          <w:trHeight w:val="300"/>
        </w:trPr>
        <w:tc>
          <w:tcPr>
            <w:tcW w:w="1370" w:type="pct"/>
            <w:gridSpan w:val="3"/>
            <w:shd w:val="clear" w:color="auto" w:fill="auto"/>
            <w:noWrap/>
            <w:vAlign w:val="center"/>
            <w:hideMark/>
          </w:tcPr>
          <w:p w:rsidR="002D22E6" w:rsidRPr="00C104EE" w:rsidRDefault="002D22E6" w:rsidP="00A25FF5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C104EE">
              <w:rPr>
                <w:b/>
                <w:bCs/>
                <w:color w:val="000000"/>
                <w:sz w:val="20"/>
              </w:rPr>
              <w:t>Análise Vertical</w:t>
            </w:r>
          </w:p>
        </w:tc>
        <w:tc>
          <w:tcPr>
            <w:tcW w:w="1191" w:type="pct"/>
            <w:gridSpan w:val="3"/>
            <w:shd w:val="clear" w:color="auto" w:fill="auto"/>
            <w:noWrap/>
            <w:vAlign w:val="center"/>
            <w:hideMark/>
          </w:tcPr>
          <w:p w:rsidR="002D22E6" w:rsidRPr="00C104EE" w:rsidRDefault="002D22E6" w:rsidP="00A25FF5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0,16%</w:t>
            </w:r>
          </w:p>
        </w:tc>
        <w:tc>
          <w:tcPr>
            <w:tcW w:w="1115" w:type="pct"/>
            <w:gridSpan w:val="2"/>
            <w:shd w:val="clear" w:color="auto" w:fill="auto"/>
            <w:noWrap/>
            <w:vAlign w:val="center"/>
            <w:hideMark/>
          </w:tcPr>
          <w:p w:rsidR="002D22E6" w:rsidRPr="00C104EE" w:rsidRDefault="002D22E6" w:rsidP="00A25FF5">
            <w:pPr>
              <w:ind w:firstLine="0"/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0,25%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2D22E6" w:rsidRPr="00C104EE" w:rsidRDefault="002D22E6" w:rsidP="00A476D7">
            <w:pPr>
              <w:jc w:val="center"/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 </w:t>
            </w:r>
          </w:p>
        </w:tc>
        <w:tc>
          <w:tcPr>
            <w:tcW w:w="609" w:type="pct"/>
            <w:shd w:val="clear" w:color="auto" w:fill="auto"/>
            <w:noWrap/>
            <w:vAlign w:val="bottom"/>
            <w:hideMark/>
          </w:tcPr>
          <w:p w:rsidR="002D22E6" w:rsidRPr="00C104EE" w:rsidRDefault="002D22E6" w:rsidP="00A476D7">
            <w:pPr>
              <w:rPr>
                <w:color w:val="000000"/>
                <w:sz w:val="20"/>
              </w:rPr>
            </w:pPr>
            <w:r w:rsidRPr="00C104EE">
              <w:rPr>
                <w:color w:val="000000"/>
                <w:sz w:val="20"/>
              </w:rPr>
              <w:t> </w:t>
            </w:r>
          </w:p>
        </w:tc>
      </w:tr>
    </w:tbl>
    <w:p w:rsidR="002D22E6" w:rsidRDefault="002D22E6" w:rsidP="002D22E6">
      <w:pPr>
        <w:pStyle w:val="PargrafodaLista"/>
        <w:spacing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6508B5">
        <w:rPr>
          <w:rFonts w:ascii="Times New Roman" w:hAnsi="Times New Roman"/>
          <w:sz w:val="20"/>
          <w:szCs w:val="20"/>
        </w:rPr>
        <w:t xml:space="preserve">Fonte: Adaptado de Balanço Orçamentário Anual, Portal da Transparência. Disponível em: </w:t>
      </w:r>
      <w:r>
        <w:rPr>
          <w:rFonts w:ascii="Times New Roman" w:hAnsi="Times New Roman"/>
          <w:sz w:val="20"/>
          <w:szCs w:val="20"/>
        </w:rPr>
        <w:t xml:space="preserve">&lt; </w:t>
      </w:r>
      <w:hyperlink r:id="rId13" w:history="1">
        <w:r w:rsidRPr="0000252B">
          <w:rPr>
            <w:rStyle w:val="Hyperlink"/>
            <w:rFonts w:ascii="Times New Roman" w:hAnsi="Times New Roman"/>
            <w:sz w:val="20"/>
            <w:szCs w:val="20"/>
          </w:rPr>
          <w:t>http://www.sef.sc.gov.br/transparencia/gasto-p%C3%BAblico/relatorios/3995</w:t>
        </w:r>
      </w:hyperlink>
      <w:r>
        <w:rPr>
          <w:rFonts w:ascii="Times New Roman" w:hAnsi="Times New Roman"/>
          <w:sz w:val="20"/>
          <w:szCs w:val="20"/>
        </w:rPr>
        <w:t xml:space="preserve"> &gt;.</w:t>
      </w:r>
    </w:p>
    <w:p w:rsidR="002D22E6" w:rsidRPr="006508B5" w:rsidRDefault="002D22E6" w:rsidP="002D22E6">
      <w:pPr>
        <w:pStyle w:val="PargrafodaLista"/>
        <w:spacing w:line="240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:rsidR="002D22E6" w:rsidRPr="002D22E6" w:rsidRDefault="002D22E6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  <w:r w:rsidRPr="002D22E6">
        <w:rPr>
          <w:rFonts w:ascii="Times New Roman" w:hAnsi="Times New Roman"/>
          <w:sz w:val="24"/>
          <w:szCs w:val="26"/>
        </w:rPr>
        <w:t>Os Investimentos do estado, através da análise horizontal da conta título 4.4.00.00.00, reduziram em 18,67%, porém os investimentos relacionados à ciência e tecnologia no elemento 4.4.90.20.01 – Pesquisa científica e/ou tecnológica individual, cresceram 50,38% em 2015, já a pesquisa coletiva, cujo elemento é 4.4.90.20.02, assim como no grupo de Outras Despesas Correntes, só teve despesas pagas durante o exercício de 2014.</w:t>
      </w:r>
    </w:p>
    <w:p w:rsidR="002D22E6" w:rsidRPr="002D22E6" w:rsidRDefault="002D22E6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  <w:r w:rsidRPr="002D22E6">
        <w:rPr>
          <w:rFonts w:ascii="Times New Roman" w:hAnsi="Times New Roman"/>
          <w:sz w:val="24"/>
          <w:szCs w:val="26"/>
        </w:rPr>
        <w:t>Na análise vertical das contas foi possível identificar que as pesquisas científicas e/ou tecnológicas correspondem a 0,16% do total de investimentos durante 2014 e 0,25% do total investido em 2015.</w:t>
      </w:r>
    </w:p>
    <w:p w:rsidR="002D22E6" w:rsidRPr="00880D2A" w:rsidRDefault="002D22E6" w:rsidP="00880D2A">
      <w:pPr>
        <w:pStyle w:val="Ttulo2"/>
        <w:spacing w:line="360" w:lineRule="auto"/>
        <w:rPr>
          <w:szCs w:val="26"/>
        </w:rPr>
      </w:pPr>
      <w:r w:rsidRPr="00880D2A">
        <w:rPr>
          <w:szCs w:val="26"/>
        </w:rPr>
        <w:t>DISCUSSÃO DE RESULTADOS</w:t>
      </w:r>
    </w:p>
    <w:p w:rsidR="002D22E6" w:rsidRDefault="00E24E18" w:rsidP="00880D2A">
      <w:pPr>
        <w:pStyle w:val="Ttulo2"/>
        <w:numPr>
          <w:ilvl w:val="0"/>
          <w:numId w:val="0"/>
        </w:numPr>
        <w:spacing w:line="360" w:lineRule="auto"/>
        <w:ind w:left="576"/>
      </w:pPr>
      <w:r w:rsidRPr="00AA3FF4">
        <w:t xml:space="preserve"> </w:t>
      </w:r>
    </w:p>
    <w:p w:rsidR="002D22E6" w:rsidRPr="002D22E6" w:rsidRDefault="002D22E6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  <w:r w:rsidRPr="002D22E6">
        <w:rPr>
          <w:rFonts w:ascii="Times New Roman" w:hAnsi="Times New Roman"/>
          <w:sz w:val="24"/>
          <w:szCs w:val="26"/>
        </w:rPr>
        <w:t xml:space="preserve">O investimento em </w:t>
      </w:r>
      <w:proofErr w:type="spellStart"/>
      <w:r w:rsidRPr="002D22E6">
        <w:rPr>
          <w:rFonts w:ascii="Times New Roman" w:hAnsi="Times New Roman"/>
          <w:sz w:val="24"/>
          <w:szCs w:val="26"/>
        </w:rPr>
        <w:t>CT&amp;I</w:t>
      </w:r>
      <w:proofErr w:type="spellEnd"/>
      <w:r w:rsidRPr="002D22E6">
        <w:rPr>
          <w:rFonts w:ascii="Times New Roman" w:hAnsi="Times New Roman"/>
          <w:sz w:val="24"/>
          <w:szCs w:val="26"/>
        </w:rPr>
        <w:t xml:space="preserve"> é bastante impactante para o desenvolvimento de uma cidade, Estado ou País, onde a interiorização do conhecimento atrai pesquisadores (SANTA CATARINA, 2010). Sendo assim, o Ministério de Ciência, Tecnologia e Inovação fez uma análise dos dispêndios do Governo Brasileiro durante os anos de 2000 a 2013 e observou que os investimentos em </w:t>
      </w:r>
      <w:proofErr w:type="spellStart"/>
      <w:r w:rsidRPr="002D22E6">
        <w:rPr>
          <w:rFonts w:ascii="Times New Roman" w:hAnsi="Times New Roman"/>
          <w:sz w:val="24"/>
          <w:szCs w:val="26"/>
        </w:rPr>
        <w:t>C&amp;T</w:t>
      </w:r>
      <w:proofErr w:type="spellEnd"/>
      <w:r w:rsidRPr="002D22E6">
        <w:rPr>
          <w:rFonts w:ascii="Times New Roman" w:hAnsi="Times New Roman"/>
          <w:sz w:val="24"/>
          <w:szCs w:val="26"/>
        </w:rPr>
        <w:t xml:space="preserve">, relacionados com o Produto Interno Bruto (PIB), cresceram cerca de R$ </w:t>
      </w:r>
      <w:r w:rsidRPr="002D22E6">
        <w:rPr>
          <w:rFonts w:ascii="Times New Roman" w:hAnsi="Times New Roman"/>
          <w:sz w:val="24"/>
          <w:szCs w:val="26"/>
        </w:rPr>
        <w:lastRenderedPageBreak/>
        <w:t>70.000.000,00. Já os dispêndios com P&amp;D, cresceram aproximadamente R$ 50.000.000,00 no mesmo período, demonstrando o interesse no desenvolvimento do País. (BRASIL, 2015).</w:t>
      </w:r>
    </w:p>
    <w:p w:rsidR="002D22E6" w:rsidRPr="002D22E6" w:rsidRDefault="002D22E6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  <w:r w:rsidRPr="002D22E6">
        <w:rPr>
          <w:rFonts w:ascii="Times New Roman" w:hAnsi="Times New Roman"/>
          <w:sz w:val="24"/>
          <w:szCs w:val="26"/>
        </w:rPr>
        <w:t>O processo de desenvolvimento deve ser analisado a médio ou longo prazo. O Brasil, em relação ao mundo, quanto ao número de artigos publicados em 1996 a 2013, corresponde a 2,5%, com cerca de 60.000 artigos. Na pesquisa feita pelo MCTI, em percentuais aproximados, os temas mais pesquisados são os de ciências exatas e da terra, com 34,4%; engenharias, com 29,4% e ciências biológicas, com 22,3% (BRASIL, 2015).</w:t>
      </w:r>
    </w:p>
    <w:p w:rsidR="002D22E6" w:rsidRPr="002D22E6" w:rsidRDefault="002D22E6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  <w:r w:rsidRPr="002D22E6">
        <w:rPr>
          <w:rFonts w:ascii="Times New Roman" w:hAnsi="Times New Roman"/>
          <w:sz w:val="24"/>
          <w:szCs w:val="26"/>
        </w:rPr>
        <w:t xml:space="preserve">Ainda sobre os indicadores selecionados pelo MCTI (BRASIL, 2015), Santa Catarina tinha 0,86% do seu dispêndio relacionados à P&amp;D em 2013; Rio Grande do Sul, com 0,22% e Paraná com 1,45%. O Estado com maior dispêndio é São Paulo, com 4,11%, totalizando mais de R$ 1 </w:t>
      </w:r>
      <w:proofErr w:type="gramStart"/>
      <w:r w:rsidRPr="002D22E6">
        <w:rPr>
          <w:rFonts w:ascii="Times New Roman" w:hAnsi="Times New Roman"/>
          <w:sz w:val="24"/>
          <w:szCs w:val="26"/>
        </w:rPr>
        <w:t>bilhão investidos</w:t>
      </w:r>
      <w:proofErr w:type="gramEnd"/>
      <w:r w:rsidRPr="002D22E6">
        <w:rPr>
          <w:rFonts w:ascii="Times New Roman" w:hAnsi="Times New Roman"/>
          <w:sz w:val="24"/>
          <w:szCs w:val="26"/>
        </w:rPr>
        <w:t xml:space="preserve">. </w:t>
      </w:r>
    </w:p>
    <w:p w:rsidR="002D22E6" w:rsidRPr="002D22E6" w:rsidRDefault="002D22E6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  <w:r w:rsidRPr="002D22E6">
        <w:rPr>
          <w:rFonts w:ascii="Times New Roman" w:hAnsi="Times New Roman"/>
          <w:sz w:val="24"/>
          <w:szCs w:val="26"/>
        </w:rPr>
        <w:t xml:space="preserve">Santa Catarina tem um grande potencial científico e tecnológico, devido a grande concentração de universidades e laboratórios distribuídos no Estado. Através desse potencial, o Estado, universidades e empresas se unem para a criação de novos ambientes tecnológicos, como Parques </w:t>
      </w:r>
      <w:proofErr w:type="gramStart"/>
      <w:r w:rsidRPr="002D22E6">
        <w:rPr>
          <w:rFonts w:ascii="Times New Roman" w:hAnsi="Times New Roman"/>
          <w:sz w:val="24"/>
          <w:szCs w:val="26"/>
        </w:rPr>
        <w:t xml:space="preserve">Tecnológicos e Incubadoras, chamados também, de </w:t>
      </w:r>
      <w:proofErr w:type="spellStart"/>
      <w:r w:rsidRPr="002D22E6">
        <w:rPr>
          <w:rFonts w:ascii="Times New Roman" w:hAnsi="Times New Roman"/>
          <w:i/>
          <w:sz w:val="24"/>
          <w:szCs w:val="26"/>
        </w:rPr>
        <w:t>Habitats</w:t>
      </w:r>
      <w:proofErr w:type="spellEnd"/>
      <w:r w:rsidRPr="002D22E6">
        <w:rPr>
          <w:rFonts w:ascii="Times New Roman" w:hAnsi="Times New Roman"/>
          <w:i/>
          <w:sz w:val="24"/>
          <w:szCs w:val="26"/>
        </w:rPr>
        <w:t xml:space="preserve"> de Inovação</w:t>
      </w:r>
      <w:proofErr w:type="gramEnd"/>
      <w:r w:rsidRPr="002D22E6">
        <w:rPr>
          <w:rFonts w:ascii="Times New Roman" w:hAnsi="Times New Roman"/>
          <w:i/>
          <w:sz w:val="24"/>
          <w:szCs w:val="26"/>
        </w:rPr>
        <w:t xml:space="preserve">. </w:t>
      </w:r>
      <w:r w:rsidRPr="002D22E6">
        <w:rPr>
          <w:rFonts w:ascii="Times New Roman" w:hAnsi="Times New Roman"/>
          <w:sz w:val="24"/>
          <w:szCs w:val="26"/>
        </w:rPr>
        <w:t>(KANITZ, 2013).</w:t>
      </w:r>
    </w:p>
    <w:p w:rsidR="002D22E6" w:rsidRPr="002D22E6" w:rsidRDefault="002D22E6" w:rsidP="00957891">
      <w:pPr>
        <w:pStyle w:val="PargrafodaLista"/>
        <w:spacing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  <w:r w:rsidRPr="002D22E6">
        <w:rPr>
          <w:rFonts w:ascii="Times New Roman" w:hAnsi="Times New Roman"/>
          <w:sz w:val="24"/>
          <w:szCs w:val="26"/>
        </w:rPr>
        <w:t>Neste contexto, se inserem as despesas analisadas do Governo de Santa Catarina, onde as bolsas e pesquisas são, na grande maioria, de estudantes em parceria com empresas tecnológicas.</w:t>
      </w:r>
    </w:p>
    <w:p w:rsidR="00E24E18" w:rsidRPr="00AA3FF4" w:rsidRDefault="00E24E18" w:rsidP="00880D2A">
      <w:pPr>
        <w:spacing w:line="360" w:lineRule="auto"/>
        <w:ind w:firstLine="851"/>
        <w:rPr>
          <w:sz w:val="26"/>
          <w:szCs w:val="26"/>
        </w:rPr>
      </w:pPr>
    </w:p>
    <w:p w:rsidR="00E24E18" w:rsidRPr="00AA3FF4" w:rsidRDefault="00E24E18" w:rsidP="00880D2A">
      <w:pPr>
        <w:pStyle w:val="Ttulo1"/>
        <w:spacing w:before="0" w:after="0" w:line="360" w:lineRule="auto"/>
        <w:ind w:left="432" w:hanging="432"/>
        <w:rPr>
          <w:sz w:val="26"/>
          <w:szCs w:val="26"/>
        </w:rPr>
      </w:pPr>
      <w:r w:rsidRPr="00AA3FF4">
        <w:rPr>
          <w:sz w:val="26"/>
          <w:szCs w:val="26"/>
        </w:rPr>
        <w:t>CONSIDERAÇÕES FINAIS</w:t>
      </w:r>
    </w:p>
    <w:p w:rsidR="00996F31" w:rsidRPr="00996F31" w:rsidRDefault="00996F31" w:rsidP="00957891">
      <w:pPr>
        <w:rPr>
          <w:szCs w:val="26"/>
        </w:rPr>
      </w:pPr>
      <w:r w:rsidRPr="00996F31">
        <w:rPr>
          <w:szCs w:val="26"/>
        </w:rPr>
        <w:t xml:space="preserve">O presente trabalho analisou as despesas correntes e de capital do Estado de Santa Catarina, nos anos de 2014 e 2015, referentes aos investimentos em Ciência, Tecnologia e Inovação, baseado em apenas seis elementos contidos no seu Balanço Orçamentário.  Dentre esses elementos, observou-se que a maior parte das despesas do governo, no âmbito da inovação, referem-se às bolsas de auxílio </w:t>
      </w:r>
      <w:proofErr w:type="gramStart"/>
      <w:r w:rsidRPr="00996F31">
        <w:rPr>
          <w:szCs w:val="26"/>
        </w:rPr>
        <w:t>à</w:t>
      </w:r>
      <w:proofErr w:type="gramEnd"/>
      <w:r w:rsidRPr="00996F31">
        <w:rPr>
          <w:szCs w:val="26"/>
        </w:rPr>
        <w:t xml:space="preserve"> estudantes para pesquisa científica, seguido das despesas com pesquisadores individuais.</w:t>
      </w:r>
    </w:p>
    <w:p w:rsidR="00996F31" w:rsidRPr="00996F31" w:rsidRDefault="00996F31" w:rsidP="00957891">
      <w:pPr>
        <w:rPr>
          <w:szCs w:val="26"/>
        </w:rPr>
      </w:pPr>
      <w:r w:rsidRPr="00996F31">
        <w:rPr>
          <w:szCs w:val="26"/>
        </w:rPr>
        <w:t>O dispêndio com as bolsas aos estudantes, de 2014 para 2015, teve seu valor reduzido em 6,22%, já as bolsas de coordenação, cresceram 23,55%, enquanto que as despesas com pesquisa científica e/ou tecnológica individual, cresceram 196,81%. Mesmo com a redução, as bolsas estudantis ocupam a maior parte das despesas analisadas em 2014, com valor aproximado em R$ 15 milhões em cada ano, porém, as pesquisas individuais, em 2014, ocupavam aproximadamente R$ 5 milhões do orçamento do Estado, e em 2015, passou a ocupar cerca de R$ 16 milhões.</w:t>
      </w:r>
    </w:p>
    <w:p w:rsidR="00996F31" w:rsidRPr="00996F31" w:rsidRDefault="00996F31" w:rsidP="00957891">
      <w:pPr>
        <w:rPr>
          <w:szCs w:val="26"/>
        </w:rPr>
      </w:pPr>
      <w:r w:rsidRPr="00996F31">
        <w:rPr>
          <w:szCs w:val="26"/>
        </w:rPr>
        <w:t xml:space="preserve">Quanto ao grupo de natureza dos investimentos, foram observados e analisados no balanço orçamentário, apenas dois elementos. Esses elementos tratam-se das despesas com pesquisas científicas e/ou tecnológicas individuais e coletivas, que em 2014 ocupavam 0,16% do orçamento com investimentos e 0,25% em 2015. As pesquisas individuais cresceram 50,38% de um ano para o outro, passando de aproximadamente R$ 3 milhões investidos, para R$ 4 milhões. </w:t>
      </w:r>
      <w:r w:rsidRPr="00996F31">
        <w:rPr>
          <w:szCs w:val="26"/>
        </w:rPr>
        <w:lastRenderedPageBreak/>
        <w:t>Já com as pesquisas coletivas, o Estado investiu, aproximadamente, R$ 500 mil em 2014, não tendo investimentos durante o ano de 2015 neste elemento.</w:t>
      </w:r>
    </w:p>
    <w:p w:rsidR="00996F31" w:rsidRPr="00996F31" w:rsidRDefault="00996F31" w:rsidP="00957891">
      <w:pPr>
        <w:rPr>
          <w:szCs w:val="26"/>
        </w:rPr>
      </w:pPr>
      <w:r w:rsidRPr="00996F31">
        <w:rPr>
          <w:szCs w:val="26"/>
        </w:rPr>
        <w:t xml:space="preserve">Com o reflexo e importância da tecnologia na atualidade, se faz necessário o crescimento nos dispêndios do Estado em </w:t>
      </w:r>
      <w:proofErr w:type="spellStart"/>
      <w:r w:rsidRPr="00996F31">
        <w:rPr>
          <w:szCs w:val="26"/>
        </w:rPr>
        <w:t>CT&amp;I</w:t>
      </w:r>
      <w:proofErr w:type="spellEnd"/>
      <w:r w:rsidRPr="00996F31">
        <w:rPr>
          <w:szCs w:val="26"/>
        </w:rPr>
        <w:t>, assim como a união do governo com universidades e empresas. E</w:t>
      </w:r>
      <w:bookmarkStart w:id="0" w:name="_GoBack"/>
      <w:bookmarkEnd w:id="0"/>
      <w:r w:rsidRPr="00996F31">
        <w:rPr>
          <w:szCs w:val="26"/>
        </w:rPr>
        <w:t>sta união causa grande impacto social, pois se faz necessário a influência da sociedade para saber se o crescimento está sendo norteado de acordo com as necessidades da população.</w:t>
      </w:r>
    </w:p>
    <w:p w:rsidR="00E24E18" w:rsidRPr="00AA3FF4" w:rsidRDefault="00E24E18" w:rsidP="00880D2A">
      <w:pPr>
        <w:spacing w:line="360" w:lineRule="auto"/>
        <w:rPr>
          <w:sz w:val="26"/>
          <w:szCs w:val="26"/>
        </w:rPr>
      </w:pPr>
    </w:p>
    <w:p w:rsidR="00E24E18" w:rsidRDefault="00E24E18" w:rsidP="00E24E18">
      <w:pPr>
        <w:pStyle w:val="Ttulo1"/>
        <w:numPr>
          <w:ilvl w:val="0"/>
          <w:numId w:val="0"/>
        </w:numPr>
        <w:spacing w:before="0" w:after="0"/>
        <w:jc w:val="center"/>
        <w:rPr>
          <w:sz w:val="26"/>
          <w:szCs w:val="26"/>
        </w:rPr>
      </w:pPr>
      <w:r w:rsidRPr="00AA3FF4">
        <w:rPr>
          <w:sz w:val="26"/>
          <w:szCs w:val="26"/>
        </w:rPr>
        <w:t>REFERÊNCIAS</w:t>
      </w:r>
    </w:p>
    <w:p w:rsidR="0027106B" w:rsidRPr="0027106B" w:rsidRDefault="0027106B" w:rsidP="0027106B"/>
    <w:p w:rsidR="00896EAA" w:rsidRDefault="00896EAA" w:rsidP="00957891">
      <w:pPr>
        <w:autoSpaceDE w:val="0"/>
        <w:autoSpaceDN w:val="0"/>
        <w:adjustRightInd w:val="0"/>
        <w:ind w:firstLine="0"/>
        <w:rPr>
          <w:sz w:val="26"/>
          <w:szCs w:val="26"/>
        </w:rPr>
      </w:pPr>
    </w:p>
    <w:p w:rsidR="0027106B" w:rsidRPr="00BA6C4A" w:rsidRDefault="0027106B" w:rsidP="00BA6C4A">
      <w:pPr>
        <w:autoSpaceDE w:val="0"/>
        <w:autoSpaceDN w:val="0"/>
        <w:adjustRightInd w:val="0"/>
        <w:ind w:firstLine="0"/>
        <w:rPr>
          <w:szCs w:val="24"/>
        </w:rPr>
      </w:pPr>
      <w:r w:rsidRPr="00BA6C4A">
        <w:rPr>
          <w:szCs w:val="24"/>
        </w:rPr>
        <w:t xml:space="preserve">BRASIL. </w:t>
      </w:r>
      <w:r w:rsidRPr="00BA6C4A">
        <w:rPr>
          <w:b/>
          <w:bCs/>
          <w:szCs w:val="24"/>
        </w:rPr>
        <w:t>Constituição (1988)</w:t>
      </w:r>
      <w:r w:rsidRPr="00BA6C4A">
        <w:rPr>
          <w:szCs w:val="24"/>
        </w:rPr>
        <w:t xml:space="preserve">. Constituição da República Federativa do Brasil: promulgada em </w:t>
      </w:r>
      <w:proofErr w:type="gramStart"/>
      <w:r w:rsidRPr="00BA6C4A">
        <w:rPr>
          <w:szCs w:val="24"/>
        </w:rPr>
        <w:t>5</w:t>
      </w:r>
      <w:proofErr w:type="gramEnd"/>
      <w:r w:rsidRPr="00BA6C4A">
        <w:rPr>
          <w:szCs w:val="24"/>
        </w:rPr>
        <w:t xml:space="preserve"> de outubro de 1988. Disponível em: &lt;</w:t>
      </w:r>
      <w:hyperlink r:id="rId14" w:history="1">
        <w:r w:rsidRPr="00BA6C4A">
          <w:rPr>
            <w:rStyle w:val="Hyperlink"/>
            <w:szCs w:val="24"/>
          </w:rPr>
          <w:t>http://www.planalto.gov.br/ccivil_03/Constituicao/Constituicao.htm</w:t>
        </w:r>
      </w:hyperlink>
      <w:r w:rsidRPr="00BA6C4A">
        <w:rPr>
          <w:szCs w:val="24"/>
        </w:rPr>
        <w:t>&gt;. Acesso em: 02 abr. 2016.</w:t>
      </w:r>
    </w:p>
    <w:p w:rsidR="0027106B" w:rsidRPr="00BA6C4A" w:rsidRDefault="0027106B" w:rsidP="00BA6C4A">
      <w:pPr>
        <w:autoSpaceDE w:val="0"/>
        <w:autoSpaceDN w:val="0"/>
        <w:adjustRightInd w:val="0"/>
        <w:ind w:firstLine="0"/>
        <w:rPr>
          <w:szCs w:val="24"/>
        </w:rPr>
      </w:pPr>
      <w:r w:rsidRPr="00BA6C4A">
        <w:rPr>
          <w:szCs w:val="24"/>
        </w:rPr>
        <w:t xml:space="preserve">_______. </w:t>
      </w:r>
      <w:r w:rsidRPr="00BA6C4A">
        <w:rPr>
          <w:b/>
          <w:bCs/>
          <w:szCs w:val="24"/>
        </w:rPr>
        <w:t>Lei n.º 4.320</w:t>
      </w:r>
      <w:r w:rsidRPr="00BA6C4A">
        <w:rPr>
          <w:szCs w:val="24"/>
        </w:rPr>
        <w:t xml:space="preserve">, de 17 de março de 1964. Estatui normas gerais de direito financeiro para elaboração e controle dos orçamentos e balanços da União, dos estados, dos municípios e do Distrito Federal. Disponível em: &lt; </w:t>
      </w:r>
      <w:hyperlink r:id="rId15" w:history="1">
        <w:r w:rsidRPr="00BA6C4A">
          <w:rPr>
            <w:rStyle w:val="Hyperlink"/>
            <w:szCs w:val="24"/>
          </w:rPr>
          <w:t>http://www.planalto.gov.br/ccivil_03/leis/L4320.htm</w:t>
        </w:r>
      </w:hyperlink>
      <w:r w:rsidRPr="00BA6C4A">
        <w:rPr>
          <w:szCs w:val="24"/>
        </w:rPr>
        <w:t>&gt;. Acesso em: 02 abr. 2016.</w:t>
      </w:r>
    </w:p>
    <w:p w:rsidR="0027106B" w:rsidRPr="00BA6C4A" w:rsidRDefault="0027106B" w:rsidP="00BA6C4A">
      <w:pPr>
        <w:autoSpaceDE w:val="0"/>
        <w:autoSpaceDN w:val="0"/>
        <w:adjustRightInd w:val="0"/>
        <w:ind w:firstLine="0"/>
        <w:rPr>
          <w:szCs w:val="24"/>
        </w:rPr>
      </w:pPr>
      <w:r w:rsidRPr="00BA6C4A">
        <w:rPr>
          <w:szCs w:val="24"/>
        </w:rPr>
        <w:t xml:space="preserve">_______. </w:t>
      </w:r>
      <w:r w:rsidRPr="00BA6C4A">
        <w:rPr>
          <w:b/>
          <w:bCs/>
          <w:szCs w:val="24"/>
        </w:rPr>
        <w:t>Lei n.º 13.243</w:t>
      </w:r>
      <w:r w:rsidRPr="00BA6C4A">
        <w:rPr>
          <w:szCs w:val="24"/>
        </w:rPr>
        <w:t xml:space="preserve">, de 11 de janeiro de 2016. </w:t>
      </w:r>
      <w:r w:rsidRPr="00BA6C4A">
        <w:rPr>
          <w:color w:val="000000"/>
          <w:szCs w:val="24"/>
        </w:rPr>
        <w:t>Dispõe sobre estímulos ao desenvolvimento científico, à pesquisa, à capacitação científica e tecnológica e à inovação e altera a Lei n</w:t>
      </w:r>
      <w:r w:rsidRPr="00BA6C4A">
        <w:rPr>
          <w:color w:val="000000"/>
          <w:szCs w:val="24"/>
          <w:u w:val="single"/>
          <w:vertAlign w:val="superscript"/>
        </w:rPr>
        <w:t>o</w:t>
      </w:r>
      <w:r w:rsidRPr="00BA6C4A">
        <w:rPr>
          <w:color w:val="000000"/>
          <w:szCs w:val="24"/>
        </w:rPr>
        <w:t xml:space="preserve"> 10.973, de </w:t>
      </w:r>
      <w:proofErr w:type="gramStart"/>
      <w:r w:rsidRPr="00BA6C4A">
        <w:rPr>
          <w:color w:val="000000"/>
          <w:szCs w:val="24"/>
        </w:rPr>
        <w:t>2</w:t>
      </w:r>
      <w:proofErr w:type="gramEnd"/>
      <w:r w:rsidRPr="00BA6C4A">
        <w:rPr>
          <w:color w:val="000000"/>
          <w:szCs w:val="24"/>
        </w:rPr>
        <w:t xml:space="preserve"> de dezembro de 2004, a Lei n</w:t>
      </w:r>
      <w:r w:rsidRPr="00BA6C4A">
        <w:rPr>
          <w:color w:val="000000"/>
          <w:szCs w:val="24"/>
          <w:u w:val="single"/>
          <w:vertAlign w:val="superscript"/>
        </w:rPr>
        <w:t>o</w:t>
      </w:r>
      <w:r w:rsidRPr="00BA6C4A">
        <w:rPr>
          <w:color w:val="000000"/>
          <w:szCs w:val="24"/>
        </w:rPr>
        <w:t> 6.815, de 19 de agosto de 1980, a Lei n</w:t>
      </w:r>
      <w:r w:rsidRPr="00BA6C4A">
        <w:rPr>
          <w:color w:val="000000"/>
          <w:szCs w:val="24"/>
          <w:u w:val="single"/>
          <w:vertAlign w:val="superscript"/>
        </w:rPr>
        <w:t>o</w:t>
      </w:r>
      <w:r w:rsidRPr="00BA6C4A">
        <w:rPr>
          <w:color w:val="000000"/>
          <w:szCs w:val="24"/>
        </w:rPr>
        <w:t> 8.666, de 21 de junho de 1993, a Lei n</w:t>
      </w:r>
      <w:r w:rsidRPr="00BA6C4A">
        <w:rPr>
          <w:color w:val="000000"/>
          <w:szCs w:val="24"/>
          <w:u w:val="single"/>
          <w:vertAlign w:val="superscript"/>
        </w:rPr>
        <w:t>o</w:t>
      </w:r>
      <w:r w:rsidRPr="00BA6C4A">
        <w:rPr>
          <w:color w:val="000000"/>
          <w:szCs w:val="24"/>
        </w:rPr>
        <w:t> 12.462, de 4 de agosto de 2011, a Lei n</w:t>
      </w:r>
      <w:r w:rsidRPr="00BA6C4A">
        <w:rPr>
          <w:color w:val="000000"/>
          <w:szCs w:val="24"/>
          <w:u w:val="single"/>
          <w:vertAlign w:val="superscript"/>
        </w:rPr>
        <w:t>o</w:t>
      </w:r>
      <w:r w:rsidRPr="00BA6C4A">
        <w:rPr>
          <w:color w:val="000000"/>
          <w:szCs w:val="24"/>
        </w:rPr>
        <w:t> 8.745, de 9 de dezembro de 1993, a Lei n</w:t>
      </w:r>
      <w:r w:rsidRPr="00BA6C4A">
        <w:rPr>
          <w:color w:val="000000"/>
          <w:szCs w:val="24"/>
          <w:u w:val="single"/>
          <w:vertAlign w:val="superscript"/>
        </w:rPr>
        <w:t>o</w:t>
      </w:r>
      <w:r w:rsidRPr="00BA6C4A">
        <w:rPr>
          <w:color w:val="000000"/>
          <w:szCs w:val="24"/>
        </w:rPr>
        <w:t> 8.958, de 20 de dezembro de 1994, a Lei n</w:t>
      </w:r>
      <w:r w:rsidRPr="00BA6C4A">
        <w:rPr>
          <w:color w:val="000000"/>
          <w:szCs w:val="24"/>
          <w:u w:val="single"/>
          <w:vertAlign w:val="superscript"/>
        </w:rPr>
        <w:t>o</w:t>
      </w:r>
      <w:r w:rsidRPr="00BA6C4A">
        <w:rPr>
          <w:color w:val="000000"/>
          <w:szCs w:val="24"/>
        </w:rPr>
        <w:t> 8.010, de 29 de março de 1990, a Lei  n</w:t>
      </w:r>
      <w:r w:rsidRPr="00BA6C4A">
        <w:rPr>
          <w:color w:val="000000"/>
          <w:szCs w:val="24"/>
          <w:u w:val="single"/>
          <w:vertAlign w:val="superscript"/>
        </w:rPr>
        <w:t>o</w:t>
      </w:r>
      <w:r w:rsidRPr="00BA6C4A">
        <w:rPr>
          <w:color w:val="000000"/>
          <w:szCs w:val="24"/>
        </w:rPr>
        <w:t>8.032, de 12 de abril de 1990, e a Lei n</w:t>
      </w:r>
      <w:r w:rsidRPr="00BA6C4A">
        <w:rPr>
          <w:color w:val="000000"/>
          <w:szCs w:val="24"/>
          <w:u w:val="single"/>
          <w:vertAlign w:val="superscript"/>
        </w:rPr>
        <w:t>o</w:t>
      </w:r>
      <w:r w:rsidRPr="00BA6C4A">
        <w:rPr>
          <w:color w:val="000000"/>
          <w:szCs w:val="24"/>
        </w:rPr>
        <w:t> 12.772, de 28 de dezembro de 2012, nos termos da Emenda Constitucional n</w:t>
      </w:r>
      <w:r w:rsidRPr="00BA6C4A">
        <w:rPr>
          <w:color w:val="000000"/>
          <w:szCs w:val="24"/>
          <w:u w:val="single"/>
          <w:vertAlign w:val="superscript"/>
        </w:rPr>
        <w:t>o</w:t>
      </w:r>
      <w:r w:rsidRPr="00BA6C4A">
        <w:rPr>
          <w:color w:val="000000"/>
          <w:szCs w:val="24"/>
        </w:rPr>
        <w:t> 85, de 26 de fevereiro de 2015.</w:t>
      </w:r>
      <w:r w:rsidRPr="00BA6C4A">
        <w:rPr>
          <w:szCs w:val="24"/>
        </w:rPr>
        <w:t xml:space="preserve"> Disponível em: &lt; </w:t>
      </w:r>
      <w:hyperlink r:id="rId16" w:history="1">
        <w:r w:rsidRPr="00BA6C4A">
          <w:rPr>
            <w:rStyle w:val="Hyperlink"/>
            <w:szCs w:val="24"/>
          </w:rPr>
          <w:t>https://www.planalto.gov.br/ccivil_03/_ato2015-2018/2016/lei/l13243.htm</w:t>
        </w:r>
      </w:hyperlink>
      <w:r w:rsidRPr="00BA6C4A">
        <w:rPr>
          <w:szCs w:val="24"/>
        </w:rPr>
        <w:t>&gt;. Acesso em: 02 abr. 2016.</w:t>
      </w:r>
    </w:p>
    <w:p w:rsidR="0027106B" w:rsidRPr="00BA6C4A" w:rsidRDefault="0027106B" w:rsidP="00BA6C4A">
      <w:pPr>
        <w:ind w:firstLine="0"/>
        <w:rPr>
          <w:szCs w:val="24"/>
        </w:rPr>
      </w:pPr>
      <w:r w:rsidRPr="00BA6C4A">
        <w:rPr>
          <w:szCs w:val="24"/>
        </w:rPr>
        <w:t xml:space="preserve">_______. Ministério da Ciência e Tecnologia e Inovação. </w:t>
      </w:r>
      <w:r w:rsidRPr="00BA6C4A">
        <w:rPr>
          <w:b/>
          <w:szCs w:val="24"/>
        </w:rPr>
        <w:t xml:space="preserve">Indicadores selecionados de Ciência, Tecnologia e Inovação. </w:t>
      </w:r>
      <w:r w:rsidRPr="00BA6C4A">
        <w:rPr>
          <w:szCs w:val="24"/>
        </w:rPr>
        <w:t>Brasília: Ministério da Ciência e Tecnologia e Inovação, 2015. Disponível em: &lt;</w:t>
      </w:r>
      <w:hyperlink r:id="rId17" w:history="1">
        <w:r w:rsidRPr="00BA6C4A">
          <w:rPr>
            <w:rStyle w:val="Hyperlink"/>
            <w:szCs w:val="24"/>
            <w:shd w:val="clear" w:color="auto" w:fill="FFFFFF"/>
          </w:rPr>
          <w:t>http://www.mct.gov.br/upd_blob/0237/237254.pdf</w:t>
        </w:r>
      </w:hyperlink>
      <w:r w:rsidRPr="00BA6C4A">
        <w:rPr>
          <w:szCs w:val="24"/>
        </w:rPr>
        <w:t xml:space="preserve">&gt;. Acesso em: 01 abr. 2016. </w:t>
      </w:r>
    </w:p>
    <w:p w:rsidR="0027106B" w:rsidRPr="00BA6C4A" w:rsidRDefault="0027106B" w:rsidP="00BA6C4A">
      <w:pPr>
        <w:autoSpaceDE w:val="0"/>
        <w:autoSpaceDN w:val="0"/>
        <w:adjustRightInd w:val="0"/>
        <w:ind w:firstLine="0"/>
        <w:rPr>
          <w:szCs w:val="24"/>
        </w:rPr>
      </w:pPr>
      <w:r w:rsidRPr="00BA6C4A">
        <w:rPr>
          <w:szCs w:val="24"/>
        </w:rPr>
        <w:t xml:space="preserve">_______. Ministério da Ciência e Tecnologia. </w:t>
      </w:r>
      <w:r w:rsidRPr="00BA6C4A">
        <w:rPr>
          <w:b/>
          <w:szCs w:val="24"/>
        </w:rPr>
        <w:t>Livro Branco</w:t>
      </w:r>
      <w:r w:rsidRPr="00BA6C4A">
        <w:rPr>
          <w:szCs w:val="24"/>
        </w:rPr>
        <w:t xml:space="preserve">: Ciência, Tecnologia E Inovação. Brasília: Ministério da Ciência e Tecnologia, 2002. Disponível em: &lt; </w:t>
      </w:r>
      <w:hyperlink r:id="rId18" w:history="1">
        <w:r w:rsidRPr="00BA6C4A">
          <w:rPr>
            <w:rStyle w:val="Hyperlink"/>
            <w:szCs w:val="24"/>
          </w:rPr>
          <w:t>http://www.cgee.org.br/arquivos/livro_branco_cti.pdf</w:t>
        </w:r>
      </w:hyperlink>
      <w:r w:rsidRPr="00BA6C4A">
        <w:rPr>
          <w:szCs w:val="24"/>
        </w:rPr>
        <w:t>&gt;</w:t>
      </w:r>
      <w:proofErr w:type="gramStart"/>
      <w:r w:rsidRPr="00BA6C4A">
        <w:rPr>
          <w:szCs w:val="24"/>
        </w:rPr>
        <w:t xml:space="preserve"> .</w:t>
      </w:r>
      <w:proofErr w:type="gramEnd"/>
      <w:r w:rsidRPr="00BA6C4A">
        <w:rPr>
          <w:szCs w:val="24"/>
        </w:rPr>
        <w:t xml:space="preserve"> Acesso em: 05 mai. 2016.</w:t>
      </w:r>
    </w:p>
    <w:p w:rsidR="0027106B" w:rsidRPr="00BA6C4A" w:rsidRDefault="0027106B" w:rsidP="00BA6C4A">
      <w:pPr>
        <w:autoSpaceDE w:val="0"/>
        <w:autoSpaceDN w:val="0"/>
        <w:adjustRightInd w:val="0"/>
        <w:ind w:firstLine="0"/>
        <w:rPr>
          <w:szCs w:val="24"/>
        </w:rPr>
      </w:pPr>
      <w:r w:rsidRPr="00BA6C4A">
        <w:rPr>
          <w:szCs w:val="24"/>
        </w:rPr>
        <w:t xml:space="preserve">_______. Ministério da Ciência e Tecnologia. </w:t>
      </w:r>
      <w:r w:rsidRPr="00BA6C4A">
        <w:rPr>
          <w:b/>
          <w:szCs w:val="24"/>
        </w:rPr>
        <w:t>Livro Azul</w:t>
      </w:r>
      <w:r w:rsidRPr="00BA6C4A">
        <w:rPr>
          <w:szCs w:val="24"/>
        </w:rPr>
        <w:t xml:space="preserve">: 4ª Conferência Nacional de Ciência e Tecnologia e Inovação para o Desenvolvimento Sustentável. Brasília: Ministério da Ciência e Tecnologia. Centro de Gestão e Estudos Estratégicos, 2010. Disponível em: &lt; </w:t>
      </w:r>
      <w:hyperlink r:id="rId19" w:history="1">
        <w:r w:rsidRPr="00BA6C4A">
          <w:rPr>
            <w:rStyle w:val="Hyperlink"/>
            <w:szCs w:val="24"/>
          </w:rPr>
          <w:t>http://www.cgee.org.br/publicacoes/livroazul.php</w:t>
        </w:r>
      </w:hyperlink>
      <w:r w:rsidRPr="00BA6C4A">
        <w:rPr>
          <w:szCs w:val="24"/>
        </w:rPr>
        <w:t>&gt;. Acesso em: 05 mai. 2016.</w:t>
      </w:r>
    </w:p>
    <w:p w:rsidR="00BA6C4A" w:rsidRDefault="00BA6C4A" w:rsidP="00BA6C4A">
      <w:pPr>
        <w:ind w:firstLine="0"/>
        <w:rPr>
          <w:szCs w:val="24"/>
        </w:rPr>
      </w:pPr>
    </w:p>
    <w:p w:rsidR="0027106B" w:rsidRPr="00BA6C4A" w:rsidRDefault="0027106B" w:rsidP="00BA6C4A">
      <w:pPr>
        <w:ind w:firstLine="0"/>
        <w:rPr>
          <w:szCs w:val="24"/>
        </w:rPr>
      </w:pPr>
      <w:r w:rsidRPr="00BA6C4A">
        <w:rPr>
          <w:szCs w:val="24"/>
        </w:rPr>
        <w:lastRenderedPageBreak/>
        <w:t xml:space="preserve">GODOY, A. S. </w:t>
      </w:r>
      <w:r w:rsidRPr="00BA6C4A">
        <w:rPr>
          <w:b/>
          <w:szCs w:val="24"/>
        </w:rPr>
        <w:t xml:space="preserve">Introdução </w:t>
      </w:r>
      <w:proofErr w:type="gramStart"/>
      <w:r w:rsidRPr="00BA6C4A">
        <w:rPr>
          <w:b/>
          <w:szCs w:val="24"/>
        </w:rPr>
        <w:t>a</w:t>
      </w:r>
      <w:proofErr w:type="gramEnd"/>
      <w:r w:rsidRPr="00BA6C4A">
        <w:rPr>
          <w:b/>
          <w:szCs w:val="24"/>
        </w:rPr>
        <w:t xml:space="preserve"> pesquisa qualitativa e suas possibilidades</w:t>
      </w:r>
      <w:r w:rsidRPr="00BA6C4A">
        <w:rPr>
          <w:szCs w:val="24"/>
        </w:rPr>
        <w:t>.</w:t>
      </w:r>
      <w:r w:rsidRPr="00BA6C4A">
        <w:rPr>
          <w:b/>
          <w:szCs w:val="24"/>
        </w:rPr>
        <w:t xml:space="preserve"> </w:t>
      </w:r>
      <w:r w:rsidRPr="00BA6C4A">
        <w:rPr>
          <w:szCs w:val="24"/>
        </w:rPr>
        <w:t xml:space="preserve">Revista de Administração </w:t>
      </w:r>
      <w:r w:rsidR="00880D2A" w:rsidRPr="00BA6C4A">
        <w:rPr>
          <w:szCs w:val="24"/>
        </w:rPr>
        <w:t>de Empresas, v. 35, n. 2, 1995.</w:t>
      </w:r>
    </w:p>
    <w:p w:rsidR="0027106B" w:rsidRPr="00BA6C4A" w:rsidRDefault="0027106B" w:rsidP="00BA6C4A">
      <w:pPr>
        <w:ind w:firstLine="0"/>
        <w:rPr>
          <w:szCs w:val="24"/>
        </w:rPr>
      </w:pPr>
      <w:r w:rsidRPr="00BA6C4A">
        <w:rPr>
          <w:szCs w:val="24"/>
        </w:rPr>
        <w:t xml:space="preserve">KANITZ, A. F. </w:t>
      </w:r>
      <w:r w:rsidRPr="00BA6C4A">
        <w:rPr>
          <w:b/>
          <w:szCs w:val="24"/>
        </w:rPr>
        <w:t xml:space="preserve">Parques </w:t>
      </w:r>
      <w:proofErr w:type="gramStart"/>
      <w:r w:rsidRPr="00BA6C4A">
        <w:rPr>
          <w:b/>
          <w:szCs w:val="24"/>
        </w:rPr>
        <w:t>Tecnológicos e Incubadoras Constituídas no Estado de Santa Catarina</w:t>
      </w:r>
      <w:proofErr w:type="gramEnd"/>
      <w:r w:rsidRPr="00BA6C4A">
        <w:rPr>
          <w:b/>
          <w:szCs w:val="24"/>
        </w:rPr>
        <w:t xml:space="preserve"> [tese]:</w:t>
      </w:r>
      <w:r w:rsidRPr="00BA6C4A">
        <w:rPr>
          <w:szCs w:val="24"/>
        </w:rPr>
        <w:t xml:space="preserve"> um estudo geográfico. Orientador, Carlos José Espíndola. Florianópolis, SC, 2013.</w:t>
      </w:r>
    </w:p>
    <w:p w:rsidR="0027106B" w:rsidRPr="00BA6C4A" w:rsidRDefault="0027106B" w:rsidP="00BA6C4A">
      <w:pPr>
        <w:ind w:firstLine="0"/>
        <w:rPr>
          <w:bCs/>
          <w:szCs w:val="24"/>
        </w:rPr>
      </w:pPr>
      <w:r w:rsidRPr="00BA6C4A">
        <w:rPr>
          <w:bCs/>
          <w:szCs w:val="24"/>
        </w:rPr>
        <w:t xml:space="preserve">PEREIRA, M. G. </w:t>
      </w:r>
      <w:r w:rsidRPr="00BA6C4A">
        <w:rPr>
          <w:b/>
          <w:bCs/>
          <w:szCs w:val="24"/>
        </w:rPr>
        <w:t>Epidemiologia:</w:t>
      </w:r>
      <w:r w:rsidRPr="00BA6C4A">
        <w:rPr>
          <w:bCs/>
          <w:szCs w:val="24"/>
        </w:rPr>
        <w:t xml:space="preserve"> </w:t>
      </w:r>
      <w:r w:rsidRPr="00BA6C4A">
        <w:rPr>
          <w:b/>
          <w:bCs/>
          <w:szCs w:val="24"/>
        </w:rPr>
        <w:t>Teoria e Prática</w:t>
      </w:r>
      <w:r w:rsidRPr="00BA6C4A">
        <w:rPr>
          <w:bCs/>
          <w:szCs w:val="24"/>
        </w:rPr>
        <w:t xml:space="preserve">. Rio de Janeiro: </w:t>
      </w:r>
      <w:proofErr w:type="spellStart"/>
      <w:r w:rsidRPr="00BA6C4A">
        <w:rPr>
          <w:bCs/>
          <w:szCs w:val="24"/>
        </w:rPr>
        <w:t>Koogan</w:t>
      </w:r>
      <w:proofErr w:type="spellEnd"/>
      <w:r w:rsidRPr="00BA6C4A">
        <w:rPr>
          <w:bCs/>
          <w:szCs w:val="24"/>
        </w:rPr>
        <w:t xml:space="preserve">, 2003. </w:t>
      </w:r>
    </w:p>
    <w:p w:rsidR="0027106B" w:rsidRPr="00BA6C4A" w:rsidRDefault="0027106B" w:rsidP="00BA6C4A">
      <w:pPr>
        <w:pStyle w:val="PargrafodaLista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A6C4A">
        <w:rPr>
          <w:rFonts w:ascii="Times New Roman" w:hAnsi="Times New Roman"/>
          <w:sz w:val="24"/>
          <w:szCs w:val="24"/>
        </w:rPr>
        <w:t xml:space="preserve">Portal da Transparência. Disponível em:&lt; </w:t>
      </w:r>
      <w:hyperlink r:id="rId20" w:history="1">
        <w:r w:rsidRPr="00BA6C4A">
          <w:rPr>
            <w:rStyle w:val="Hyperlink"/>
            <w:rFonts w:ascii="Times New Roman" w:hAnsi="Times New Roman"/>
            <w:sz w:val="24"/>
            <w:szCs w:val="24"/>
          </w:rPr>
          <w:t>http://www.sef.sc.gov.br/transparencia/gasto-p%C3%BAblico/relatorios/3995</w:t>
        </w:r>
      </w:hyperlink>
      <w:r w:rsidRPr="00BA6C4A">
        <w:rPr>
          <w:rFonts w:ascii="Times New Roman" w:hAnsi="Times New Roman"/>
          <w:sz w:val="24"/>
          <w:szCs w:val="24"/>
        </w:rPr>
        <w:t>&gt;. Acesso em: 02 abr. 2016.</w:t>
      </w:r>
    </w:p>
    <w:p w:rsidR="0027106B" w:rsidRPr="00BA6C4A" w:rsidRDefault="0027106B" w:rsidP="00BA6C4A">
      <w:pPr>
        <w:autoSpaceDE w:val="0"/>
        <w:autoSpaceDN w:val="0"/>
        <w:adjustRightInd w:val="0"/>
        <w:ind w:firstLine="0"/>
        <w:rPr>
          <w:szCs w:val="24"/>
        </w:rPr>
      </w:pPr>
      <w:r w:rsidRPr="00BA6C4A">
        <w:rPr>
          <w:szCs w:val="24"/>
        </w:rPr>
        <w:t xml:space="preserve">SANTA CATARINA. </w:t>
      </w:r>
      <w:r w:rsidRPr="00BA6C4A">
        <w:rPr>
          <w:b/>
          <w:szCs w:val="24"/>
        </w:rPr>
        <w:t>Decreto nº 1.323</w:t>
      </w:r>
      <w:r w:rsidRPr="00BA6C4A">
        <w:rPr>
          <w:szCs w:val="24"/>
        </w:rPr>
        <w:t>, de 21 de dezembro de 2012. Disponível em: &lt;</w:t>
      </w:r>
      <w:hyperlink r:id="rId21" w:history="1">
        <w:r w:rsidRPr="00BA6C4A">
          <w:rPr>
            <w:rStyle w:val="Hyperlink"/>
            <w:szCs w:val="24"/>
          </w:rPr>
          <w:t>http://www.sef.sc.gov.br/servicos-orientacoes/dior/execu%C3%A7%C3%A3o-or%C3%A7ament%C3%A1ria</w:t>
        </w:r>
      </w:hyperlink>
      <w:r w:rsidRPr="00BA6C4A">
        <w:rPr>
          <w:szCs w:val="24"/>
        </w:rPr>
        <w:t>&gt;. Acesso em: 04 mai. 2016.</w:t>
      </w:r>
    </w:p>
    <w:p w:rsidR="0027106B" w:rsidRPr="00BA6C4A" w:rsidRDefault="0027106B" w:rsidP="00BA6C4A">
      <w:pPr>
        <w:ind w:firstLine="0"/>
        <w:rPr>
          <w:szCs w:val="24"/>
        </w:rPr>
      </w:pPr>
      <w:r w:rsidRPr="00BA6C4A">
        <w:rPr>
          <w:szCs w:val="24"/>
        </w:rPr>
        <w:t>_______.</w:t>
      </w:r>
      <w:r w:rsidRPr="00BA6C4A">
        <w:rPr>
          <w:b/>
          <w:szCs w:val="24"/>
        </w:rPr>
        <w:t xml:space="preserve"> Lei nº 14.328, </w:t>
      </w:r>
      <w:r w:rsidRPr="00BA6C4A">
        <w:rPr>
          <w:szCs w:val="24"/>
        </w:rPr>
        <w:t>de 15 de janeiro de 2008.</w:t>
      </w:r>
      <w:r w:rsidRPr="00BA6C4A">
        <w:rPr>
          <w:b/>
          <w:szCs w:val="24"/>
        </w:rPr>
        <w:t xml:space="preserve"> </w:t>
      </w:r>
      <w:r w:rsidRPr="00BA6C4A">
        <w:rPr>
          <w:szCs w:val="24"/>
        </w:rPr>
        <w:t>Dispõe sobre incentivos à pesquisa científica e tecnológica e à inovação no ambiente produtivo no Estado de Santa Catarina e adota outras providências. &lt;</w:t>
      </w:r>
      <w:hyperlink r:id="rId22" w:history="1">
        <w:r w:rsidRPr="00BA6C4A">
          <w:rPr>
            <w:rStyle w:val="Hyperlink"/>
            <w:szCs w:val="24"/>
          </w:rPr>
          <w:t>http://www.fapesc.sc.gov.br/wp-content/uploads/2015/09/03092009lei_inovacao.pdf</w:t>
        </w:r>
      </w:hyperlink>
      <w:r w:rsidRPr="00BA6C4A">
        <w:rPr>
          <w:szCs w:val="24"/>
        </w:rPr>
        <w:t>&gt;. Acesso em: 04 abr. 2016.</w:t>
      </w:r>
    </w:p>
    <w:p w:rsidR="0027106B" w:rsidRPr="00BA6C4A" w:rsidRDefault="0027106B" w:rsidP="00BA6C4A">
      <w:pPr>
        <w:autoSpaceDE w:val="0"/>
        <w:autoSpaceDN w:val="0"/>
        <w:adjustRightInd w:val="0"/>
        <w:ind w:firstLine="0"/>
        <w:rPr>
          <w:szCs w:val="24"/>
        </w:rPr>
      </w:pPr>
      <w:r w:rsidRPr="00BA6C4A">
        <w:rPr>
          <w:szCs w:val="24"/>
        </w:rPr>
        <w:t>_______.</w:t>
      </w:r>
      <w:r w:rsidRPr="00BA6C4A">
        <w:rPr>
          <w:b/>
          <w:szCs w:val="24"/>
        </w:rPr>
        <w:t xml:space="preserve"> Lei Ordinária nº 10.355</w:t>
      </w:r>
      <w:r w:rsidRPr="00BA6C4A">
        <w:rPr>
          <w:szCs w:val="24"/>
        </w:rPr>
        <w:t xml:space="preserve">, de </w:t>
      </w:r>
      <w:proofErr w:type="gramStart"/>
      <w:r w:rsidRPr="00BA6C4A">
        <w:rPr>
          <w:szCs w:val="24"/>
        </w:rPr>
        <w:t>9</w:t>
      </w:r>
      <w:proofErr w:type="gramEnd"/>
      <w:r w:rsidRPr="00BA6C4A">
        <w:rPr>
          <w:szCs w:val="24"/>
        </w:rPr>
        <w:t xml:space="preserve"> de janeiro de 1997. Dispõe sobre a instituição, estruturação e organização da fundação de ciência e tecnologia - </w:t>
      </w:r>
      <w:proofErr w:type="gramStart"/>
      <w:r w:rsidRPr="00BA6C4A">
        <w:rPr>
          <w:szCs w:val="24"/>
        </w:rPr>
        <w:t>FUNCITEC.</w:t>
      </w:r>
      <w:proofErr w:type="gramEnd"/>
      <w:r w:rsidRPr="00BA6C4A">
        <w:rPr>
          <w:szCs w:val="24"/>
        </w:rPr>
        <w:t>1997. Disponível em: &lt;</w:t>
      </w:r>
      <w:hyperlink r:id="rId23" w:history="1">
        <w:r w:rsidRPr="00BA6C4A">
          <w:rPr>
            <w:rStyle w:val="Hyperlink"/>
            <w:szCs w:val="24"/>
          </w:rPr>
          <w:t>http://leisestaduais.com.br/sc/lei-ordinaria-n-10355-1997-santa-catarina-dispoe-sobre-a-instituicao-estruturacao-e-organizacao-da-fundacao-de-ciencia-e-tecnologia-funcitec</w:t>
        </w:r>
      </w:hyperlink>
      <w:r w:rsidRPr="00BA6C4A">
        <w:rPr>
          <w:szCs w:val="24"/>
        </w:rPr>
        <w:t xml:space="preserve">&gt;. Acesso em: 01 ago. 2016. </w:t>
      </w:r>
    </w:p>
    <w:p w:rsidR="0027106B" w:rsidRPr="00BA6C4A" w:rsidRDefault="0027106B" w:rsidP="00BA6C4A">
      <w:pPr>
        <w:autoSpaceDE w:val="0"/>
        <w:autoSpaceDN w:val="0"/>
        <w:adjustRightInd w:val="0"/>
        <w:ind w:firstLine="0"/>
        <w:rPr>
          <w:szCs w:val="24"/>
        </w:rPr>
      </w:pPr>
      <w:r w:rsidRPr="00BA6C4A">
        <w:rPr>
          <w:szCs w:val="24"/>
        </w:rPr>
        <w:t xml:space="preserve">_______. Fundação de Apoio à Pesquisa Científica e Tecnológica do Estado de Santa Catarina. </w:t>
      </w:r>
      <w:r w:rsidRPr="00BA6C4A">
        <w:rPr>
          <w:b/>
          <w:szCs w:val="24"/>
        </w:rPr>
        <w:t>Política Catarinense de Ciência, Tecnologia e Inovação.</w:t>
      </w:r>
      <w:r w:rsidRPr="00BA6C4A">
        <w:rPr>
          <w:szCs w:val="24"/>
        </w:rPr>
        <w:t xml:space="preserve"> Disponível em: &lt; </w:t>
      </w:r>
      <w:hyperlink r:id="rId24" w:history="1">
        <w:r w:rsidRPr="00BA6C4A">
          <w:rPr>
            <w:rStyle w:val="Hyperlink"/>
            <w:szCs w:val="24"/>
          </w:rPr>
          <w:t>http://www.fapesc.sc.gov.br/</w:t>
        </w:r>
      </w:hyperlink>
      <w:r w:rsidRPr="00BA6C4A">
        <w:rPr>
          <w:szCs w:val="24"/>
        </w:rPr>
        <w:t>&gt;. Acesso em: 04 mai. 2016.</w:t>
      </w:r>
    </w:p>
    <w:p w:rsidR="0027106B" w:rsidRPr="00BA6C4A" w:rsidRDefault="0027106B" w:rsidP="00BA6C4A">
      <w:pPr>
        <w:autoSpaceDE w:val="0"/>
        <w:autoSpaceDN w:val="0"/>
        <w:adjustRightInd w:val="0"/>
        <w:ind w:firstLine="0"/>
        <w:rPr>
          <w:szCs w:val="24"/>
        </w:rPr>
      </w:pPr>
      <w:r w:rsidRPr="00BA6C4A">
        <w:rPr>
          <w:szCs w:val="24"/>
        </w:rPr>
        <w:t xml:space="preserve">SILVA, Benedito (Coord.) </w:t>
      </w:r>
      <w:proofErr w:type="spellStart"/>
      <w:proofErr w:type="gramStart"/>
      <w:r w:rsidRPr="00BA6C4A">
        <w:rPr>
          <w:szCs w:val="24"/>
        </w:rPr>
        <w:t>et</w:t>
      </w:r>
      <w:proofErr w:type="spellEnd"/>
      <w:proofErr w:type="gramEnd"/>
      <w:r w:rsidRPr="00BA6C4A">
        <w:rPr>
          <w:szCs w:val="24"/>
        </w:rPr>
        <w:t xml:space="preserve"> al. </w:t>
      </w:r>
      <w:r w:rsidRPr="00BA6C4A">
        <w:rPr>
          <w:b/>
          <w:bCs/>
          <w:szCs w:val="24"/>
        </w:rPr>
        <w:t>Dicionário de ciências sociais</w:t>
      </w:r>
      <w:r w:rsidRPr="00BA6C4A">
        <w:rPr>
          <w:szCs w:val="24"/>
        </w:rPr>
        <w:t xml:space="preserve">. Rio de Janeiro: Fundação Getúlio Vargas, 1986. Disponível em: &lt; </w:t>
      </w:r>
      <w:hyperlink r:id="rId25" w:history="1">
        <w:r w:rsidRPr="00BA6C4A">
          <w:rPr>
            <w:rStyle w:val="Hyperlink"/>
            <w:szCs w:val="24"/>
          </w:rPr>
          <w:t>http://lacenf.com.br/wp-content/uploads/2014/07/Dicionario-de-ciencias-sociais.-Funda%C3%A7%C3%A3o-Getulio-Vargas-2.pdf</w:t>
        </w:r>
      </w:hyperlink>
      <w:r w:rsidRPr="00BA6C4A">
        <w:rPr>
          <w:szCs w:val="24"/>
        </w:rPr>
        <w:t>&gt;. Acesso em: 02 abr. 2016.</w:t>
      </w:r>
    </w:p>
    <w:p w:rsidR="0027106B" w:rsidRPr="007B547F" w:rsidRDefault="0027106B" w:rsidP="00BA6C4A">
      <w:pPr>
        <w:ind w:firstLine="0"/>
        <w:rPr>
          <w:sz w:val="26"/>
          <w:szCs w:val="26"/>
        </w:rPr>
      </w:pPr>
      <w:proofErr w:type="gramStart"/>
      <w:r w:rsidRPr="00BA6C4A">
        <w:rPr>
          <w:szCs w:val="24"/>
        </w:rPr>
        <w:t>VERGARA,</w:t>
      </w:r>
      <w:proofErr w:type="gramEnd"/>
      <w:r w:rsidRPr="00BA6C4A">
        <w:rPr>
          <w:szCs w:val="24"/>
        </w:rPr>
        <w:t xml:space="preserve"> S. C. </w:t>
      </w:r>
      <w:r w:rsidRPr="00BA6C4A">
        <w:rPr>
          <w:b/>
          <w:bCs/>
          <w:szCs w:val="24"/>
        </w:rPr>
        <w:t>Projetos e relatórios em administração</w:t>
      </w:r>
      <w:r w:rsidRPr="00BA6C4A">
        <w:rPr>
          <w:szCs w:val="24"/>
        </w:rPr>
        <w:t>. São Paulo: Atlas, 2000</w:t>
      </w:r>
      <w:r w:rsidRPr="007B547F">
        <w:rPr>
          <w:sz w:val="26"/>
          <w:szCs w:val="26"/>
        </w:rPr>
        <w:t>.</w:t>
      </w:r>
    </w:p>
    <w:p w:rsidR="00EC6EDB" w:rsidRPr="00EC6EDB" w:rsidRDefault="00EC6EDB" w:rsidP="00880D2A">
      <w:pPr>
        <w:spacing w:line="360" w:lineRule="auto"/>
      </w:pPr>
    </w:p>
    <w:sectPr w:rsidR="00EC6EDB" w:rsidRPr="00EC6EDB" w:rsidSect="004251EF">
      <w:headerReference w:type="default" r:id="rId26"/>
      <w:footerReference w:type="default" r:id="rId27"/>
      <w:pgSz w:w="12240" w:h="15840" w:code="119"/>
      <w:pgMar w:top="1701" w:right="1134" w:bottom="1134" w:left="1701" w:header="142" w:footer="11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B67" w:rsidRDefault="00155B67" w:rsidP="005840EF">
      <w:r>
        <w:separator/>
      </w:r>
    </w:p>
  </w:endnote>
  <w:endnote w:type="continuationSeparator" w:id="0">
    <w:p w:rsidR="00155B67" w:rsidRDefault="00155B67" w:rsidP="005840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FBB" w:rsidRPr="00F05FBB" w:rsidRDefault="001D3793" w:rsidP="00D2342D">
    <w:pPr>
      <w:pStyle w:val="Rodap"/>
      <w:jc w:val="right"/>
      <w:rPr>
        <w:sz w:val="20"/>
      </w:rPr>
    </w:pPr>
    <w:r w:rsidRPr="00F05FBB">
      <w:rPr>
        <w:sz w:val="20"/>
      </w:rPr>
      <w:fldChar w:fldCharType="begin"/>
    </w:r>
    <w:r w:rsidR="00F05FBB" w:rsidRPr="00F05FBB">
      <w:rPr>
        <w:sz w:val="20"/>
      </w:rPr>
      <w:instrText>PAGE   \* MERGEFORMAT</w:instrText>
    </w:r>
    <w:r w:rsidRPr="00F05FBB">
      <w:rPr>
        <w:sz w:val="20"/>
      </w:rPr>
      <w:fldChar w:fldCharType="separate"/>
    </w:r>
    <w:r w:rsidR="00BA6C4A">
      <w:rPr>
        <w:noProof/>
        <w:sz w:val="20"/>
      </w:rPr>
      <w:t>1</w:t>
    </w:r>
    <w:r w:rsidRPr="00F05FBB">
      <w:rPr>
        <w:sz w:val="20"/>
      </w:rPr>
      <w:fldChar w:fldCharType="end"/>
    </w:r>
  </w:p>
  <w:p w:rsidR="005D711E" w:rsidRPr="00862FD2" w:rsidRDefault="006B7B61" w:rsidP="00A80641">
    <w:pPr>
      <w:pStyle w:val="Rodap"/>
      <w:ind w:firstLine="0"/>
    </w:pPr>
    <w:r>
      <w:rPr>
        <w:noProof/>
        <w:sz w:val="20"/>
      </w:rPr>
      <w:drawing>
        <wp:inline distT="0" distB="0" distL="0" distR="0">
          <wp:extent cx="5614035" cy="1233170"/>
          <wp:effectExtent l="19050" t="0" r="5715" b="0"/>
          <wp:docPr id="3" name="Picture 9" descr="C:\Users\desenv.prof2\Desktop\Agende-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desenv.prof2\Desktop\Agende-s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9723"/>
                  <a:stretch>
                    <a:fillRect/>
                  </a:stretch>
                </pic:blipFill>
                <pic:spPr bwMode="auto">
                  <a:xfrm>
                    <a:off x="0" y="0"/>
                    <a:ext cx="5614035" cy="1233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B67" w:rsidRDefault="00155B67" w:rsidP="005840EF">
      <w:r>
        <w:separator/>
      </w:r>
    </w:p>
  </w:footnote>
  <w:footnote w:type="continuationSeparator" w:id="0">
    <w:p w:rsidR="00155B67" w:rsidRDefault="00155B67" w:rsidP="005840EF">
      <w:r>
        <w:continuationSeparator/>
      </w:r>
    </w:p>
  </w:footnote>
  <w:footnote w:id="1">
    <w:p w:rsidR="002D22E6" w:rsidRPr="002D22E6" w:rsidRDefault="002D22E6" w:rsidP="002D22E6">
      <w:pPr>
        <w:pStyle w:val="Textodenotaderodap"/>
        <w:ind w:firstLine="0"/>
        <w:rPr>
          <w:sz w:val="20"/>
          <w:highlight w:val="cyan"/>
        </w:rPr>
      </w:pPr>
      <w:r w:rsidRPr="002D22E6">
        <w:rPr>
          <w:rStyle w:val="Refdenotaderodap"/>
          <w:sz w:val="20"/>
        </w:rPr>
        <w:footnoteRef/>
      </w:r>
      <w:r w:rsidRPr="002D22E6">
        <w:rPr>
          <w:sz w:val="20"/>
        </w:rPr>
        <w:t xml:space="preserve"> Portal da Transparência. Disponível em: &lt; </w:t>
      </w:r>
      <w:hyperlink r:id="rId1" w:history="1">
        <w:r w:rsidRPr="002D22E6">
          <w:rPr>
            <w:rStyle w:val="Hyperlink"/>
            <w:sz w:val="20"/>
          </w:rPr>
          <w:t>http://www.sef.sc.gov.br/transparencia/gasto-p%C3%BAblico/relatorios/3995</w:t>
        </w:r>
      </w:hyperlink>
      <w:r w:rsidRPr="002D22E6">
        <w:rPr>
          <w:sz w:val="20"/>
        </w:rPr>
        <w:t>&gt;</w:t>
      </w:r>
      <w:proofErr w:type="gramStart"/>
      <w:r w:rsidRPr="002D22E6">
        <w:rPr>
          <w:sz w:val="20"/>
        </w:rPr>
        <w:t xml:space="preserve"> .</w:t>
      </w:r>
      <w:proofErr w:type="gramEnd"/>
    </w:p>
  </w:footnote>
  <w:footnote w:id="2">
    <w:p w:rsidR="002D22E6" w:rsidRPr="00FA527B" w:rsidRDefault="002D22E6" w:rsidP="002D22E6">
      <w:pPr>
        <w:pStyle w:val="Textodenotaderodap"/>
        <w:ind w:firstLine="0"/>
      </w:pPr>
      <w:r w:rsidRPr="002D22E6">
        <w:rPr>
          <w:rStyle w:val="Refdenotaderodap"/>
          <w:sz w:val="20"/>
        </w:rPr>
        <w:footnoteRef/>
      </w:r>
      <w:r w:rsidRPr="002D22E6">
        <w:rPr>
          <w:sz w:val="20"/>
        </w:rPr>
        <w:t xml:space="preserve"> Decreto nº 1.323, de 21 de dezembro de 2012. Disponível em: &lt; </w:t>
      </w:r>
      <w:hyperlink r:id="rId2" w:history="1">
        <w:r w:rsidRPr="002D22E6">
          <w:rPr>
            <w:rStyle w:val="Hyperlink"/>
            <w:sz w:val="20"/>
          </w:rPr>
          <w:t>http://www.sef.sc.gov.br/servicos-orientacoes/dior/execu%C3%A7%C3%A3o-or%C3%A7ament%C3%A1ria</w:t>
        </w:r>
      </w:hyperlink>
      <w:r w:rsidRPr="002D22E6">
        <w:rPr>
          <w:sz w:val="20"/>
        </w:rPr>
        <w:t>&gt;</w:t>
      </w:r>
      <w:proofErr w:type="gramStart"/>
      <w:r w:rsidRPr="002D22E6">
        <w:rPr>
          <w:sz w:val="20"/>
        </w:rPr>
        <w:t xml:space="preserve"> .</w:t>
      </w:r>
      <w:proofErr w:type="gramEnd"/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11E" w:rsidRPr="004251EF" w:rsidRDefault="001D3793" w:rsidP="00A80641">
    <w:pPr>
      <w:pStyle w:val="Cabealho"/>
      <w:ind w:firstLine="0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5.3pt;margin-top:126.4pt;width:508.5pt;height:0;z-index:251657728" o:connectortype="straight">
          <v:shadow type="perspective" color="#7f7f7f" opacity=".5" offset="1pt" offset2="-1pt"/>
        </v:shape>
      </w:pict>
    </w:r>
    <w:r w:rsidR="006B7B61">
      <w:rPr>
        <w:noProof/>
      </w:rPr>
      <w:drawing>
        <wp:inline distT="0" distB="0" distL="0" distR="0">
          <wp:extent cx="5964555" cy="1605280"/>
          <wp:effectExtent l="19050" t="0" r="0" b="0"/>
          <wp:docPr id="2" name="Imagem 2" descr="capa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a faceboo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4555" cy="1605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B4125"/>
    <w:multiLevelType w:val="multilevel"/>
    <w:tmpl w:val="5B5673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>
    <w:nsid w:val="147218B1"/>
    <w:multiLevelType w:val="hybridMultilevel"/>
    <w:tmpl w:val="2FB0BEE0"/>
    <w:lvl w:ilvl="0" w:tplc="EB4206B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1510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248D7D24"/>
    <w:multiLevelType w:val="hybridMultilevel"/>
    <w:tmpl w:val="843215D2"/>
    <w:lvl w:ilvl="0" w:tplc="AB5A0FE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A0F43FA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0DA2C6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6891E9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2917D1D"/>
    <w:multiLevelType w:val="hybridMultilevel"/>
    <w:tmpl w:val="F0EC33BA"/>
    <w:lvl w:ilvl="0" w:tplc="2D6E1A9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00"/>
        <w:sz w:val="24"/>
        <w:szCs w:val="24"/>
      </w:rPr>
    </w:lvl>
    <w:lvl w:ilvl="1" w:tplc="522E13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3096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363D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0417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29E5F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C84D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C07F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1F044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 fill="f" fillcolor="white" stroke="f">
      <v:fill color="white" on="f"/>
      <v:stroke on="f"/>
    </o:shapedefaults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D340F"/>
    <w:rsid w:val="000011A2"/>
    <w:rsid w:val="00021054"/>
    <w:rsid w:val="0006261D"/>
    <w:rsid w:val="000720BF"/>
    <w:rsid w:val="00087744"/>
    <w:rsid w:val="000F0530"/>
    <w:rsid w:val="001457BE"/>
    <w:rsid w:val="00155B67"/>
    <w:rsid w:val="0019303B"/>
    <w:rsid w:val="001B190E"/>
    <w:rsid w:val="001D3793"/>
    <w:rsid w:val="001F772F"/>
    <w:rsid w:val="0020354A"/>
    <w:rsid w:val="002056D7"/>
    <w:rsid w:val="00244401"/>
    <w:rsid w:val="00244C0A"/>
    <w:rsid w:val="00263CEF"/>
    <w:rsid w:val="00266900"/>
    <w:rsid w:val="0027106B"/>
    <w:rsid w:val="002826C0"/>
    <w:rsid w:val="002B78FC"/>
    <w:rsid w:val="002C0D7C"/>
    <w:rsid w:val="002C7235"/>
    <w:rsid w:val="002D22E6"/>
    <w:rsid w:val="00303C6F"/>
    <w:rsid w:val="003521A6"/>
    <w:rsid w:val="00371DFF"/>
    <w:rsid w:val="003923C3"/>
    <w:rsid w:val="00395244"/>
    <w:rsid w:val="00396899"/>
    <w:rsid w:val="003A3639"/>
    <w:rsid w:val="003A5382"/>
    <w:rsid w:val="00406C08"/>
    <w:rsid w:val="00423365"/>
    <w:rsid w:val="004251EF"/>
    <w:rsid w:val="0045505C"/>
    <w:rsid w:val="00472EE1"/>
    <w:rsid w:val="0048579A"/>
    <w:rsid w:val="0049262F"/>
    <w:rsid w:val="004961EC"/>
    <w:rsid w:val="004F303F"/>
    <w:rsid w:val="00500C58"/>
    <w:rsid w:val="005136A9"/>
    <w:rsid w:val="00516926"/>
    <w:rsid w:val="00523BAB"/>
    <w:rsid w:val="00531A76"/>
    <w:rsid w:val="0055088A"/>
    <w:rsid w:val="005840EF"/>
    <w:rsid w:val="005D0785"/>
    <w:rsid w:val="005D711E"/>
    <w:rsid w:val="00606F36"/>
    <w:rsid w:val="00630436"/>
    <w:rsid w:val="00657803"/>
    <w:rsid w:val="006750E6"/>
    <w:rsid w:val="00683BE5"/>
    <w:rsid w:val="006B7B61"/>
    <w:rsid w:val="006C284A"/>
    <w:rsid w:val="006D02CA"/>
    <w:rsid w:val="006D340F"/>
    <w:rsid w:val="00710D8D"/>
    <w:rsid w:val="00714245"/>
    <w:rsid w:val="007C0C2C"/>
    <w:rsid w:val="007C41B0"/>
    <w:rsid w:val="007F1447"/>
    <w:rsid w:val="00826A75"/>
    <w:rsid w:val="00841F20"/>
    <w:rsid w:val="00862FD2"/>
    <w:rsid w:val="00865A23"/>
    <w:rsid w:val="00866591"/>
    <w:rsid w:val="00880D2A"/>
    <w:rsid w:val="008902BE"/>
    <w:rsid w:val="00896EAA"/>
    <w:rsid w:val="008B21BE"/>
    <w:rsid w:val="008F1B7C"/>
    <w:rsid w:val="008F67F7"/>
    <w:rsid w:val="00903806"/>
    <w:rsid w:val="00916E26"/>
    <w:rsid w:val="0092413C"/>
    <w:rsid w:val="00943459"/>
    <w:rsid w:val="00952306"/>
    <w:rsid w:val="00957891"/>
    <w:rsid w:val="009724D8"/>
    <w:rsid w:val="00996F31"/>
    <w:rsid w:val="009976D2"/>
    <w:rsid w:val="009B11E7"/>
    <w:rsid w:val="009B3488"/>
    <w:rsid w:val="009C7DFA"/>
    <w:rsid w:val="009D68AF"/>
    <w:rsid w:val="00A01395"/>
    <w:rsid w:val="00A16D53"/>
    <w:rsid w:val="00A25FF5"/>
    <w:rsid w:val="00A476D7"/>
    <w:rsid w:val="00A70108"/>
    <w:rsid w:val="00A80641"/>
    <w:rsid w:val="00AB5527"/>
    <w:rsid w:val="00AC7E25"/>
    <w:rsid w:val="00B12485"/>
    <w:rsid w:val="00B169EE"/>
    <w:rsid w:val="00B25FFE"/>
    <w:rsid w:val="00B801AB"/>
    <w:rsid w:val="00BA6C4A"/>
    <w:rsid w:val="00C01F1F"/>
    <w:rsid w:val="00C22A7A"/>
    <w:rsid w:val="00C671EC"/>
    <w:rsid w:val="00C84F71"/>
    <w:rsid w:val="00CF0D35"/>
    <w:rsid w:val="00D0720D"/>
    <w:rsid w:val="00D2342D"/>
    <w:rsid w:val="00D528FB"/>
    <w:rsid w:val="00D86B5F"/>
    <w:rsid w:val="00D94E67"/>
    <w:rsid w:val="00DA5E5B"/>
    <w:rsid w:val="00DE1E14"/>
    <w:rsid w:val="00DE631D"/>
    <w:rsid w:val="00DE75F7"/>
    <w:rsid w:val="00DF660C"/>
    <w:rsid w:val="00E1786F"/>
    <w:rsid w:val="00E24E18"/>
    <w:rsid w:val="00E94A5E"/>
    <w:rsid w:val="00EA789B"/>
    <w:rsid w:val="00EC6EDB"/>
    <w:rsid w:val="00ED6578"/>
    <w:rsid w:val="00EF213A"/>
    <w:rsid w:val="00F05FBB"/>
    <w:rsid w:val="00F70D09"/>
    <w:rsid w:val="00FC1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fill="f" fillcolor="white" stroke="f">
      <v:fill color="white" on="f"/>
      <v:stroke on="f"/>
    </o:shapedefaults>
    <o:shapelayout v:ext="edit">
      <o:idmap v:ext="edit" data="1"/>
      <o:rules v:ext="edit">
        <o:r id="V:Rule7" type="connector" idref="#_x0000_s1037"/>
        <o:r id="V:Rule8" type="connector" idref="#Conector de seta reta 18"/>
        <o:r id="V:Rule9" type="connector" idref="#Conector de seta reta 17"/>
        <o:r id="V:Rule10" type="connector" idref="#Conector de seta reta 10"/>
        <o:r id="V:Rule11" type="connector" idref="#Conector de seta reta 21"/>
        <o:r id="V:Rule12" type="connector" idref="#Conector de seta reta 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D7"/>
    <w:pPr>
      <w:widowControl w:val="0"/>
      <w:suppressLineNumbers/>
      <w:suppressAutoHyphens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056D7"/>
    <w:pPr>
      <w:keepNext/>
      <w:numPr>
        <w:numId w:val="8"/>
      </w:numPr>
      <w:spacing w:before="120" w:after="120"/>
      <w:ind w:left="431" w:hanging="431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2056D7"/>
    <w:pPr>
      <w:keepNext/>
      <w:numPr>
        <w:ilvl w:val="1"/>
        <w:numId w:val="8"/>
      </w:numPr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uiPriority w:val="9"/>
    <w:qFormat/>
    <w:rsid w:val="002C0D7C"/>
    <w:pPr>
      <w:keepNext/>
      <w:numPr>
        <w:ilvl w:val="2"/>
        <w:numId w:val="8"/>
      </w:numPr>
      <w:tabs>
        <w:tab w:val="left" w:pos="0"/>
      </w:tabs>
      <w:outlineLvl w:val="2"/>
    </w:pPr>
    <w:rPr>
      <w:b/>
      <w:sz w:val="22"/>
      <w:u w:val="single"/>
    </w:rPr>
  </w:style>
  <w:style w:type="paragraph" w:styleId="Ttulo4">
    <w:name w:val="heading 4"/>
    <w:basedOn w:val="Normal"/>
    <w:next w:val="Normal"/>
    <w:link w:val="Ttulo4Char"/>
    <w:uiPriority w:val="9"/>
    <w:qFormat/>
    <w:rsid w:val="002C0D7C"/>
    <w:pPr>
      <w:keepNext/>
      <w:numPr>
        <w:ilvl w:val="3"/>
        <w:numId w:val="8"/>
      </w:numPr>
      <w:outlineLvl w:val="3"/>
    </w:pPr>
    <w:rPr>
      <w:rFonts w:ascii="Arial" w:hAnsi="Arial"/>
      <w:szCs w:val="24"/>
    </w:rPr>
  </w:style>
  <w:style w:type="paragraph" w:styleId="Ttulo5">
    <w:name w:val="heading 5"/>
    <w:basedOn w:val="Normal"/>
    <w:next w:val="Normal"/>
    <w:link w:val="Ttulo5Char"/>
    <w:uiPriority w:val="9"/>
    <w:qFormat/>
    <w:rsid w:val="002C0D7C"/>
    <w:pPr>
      <w:keepNext/>
      <w:numPr>
        <w:ilvl w:val="4"/>
        <w:numId w:val="8"/>
      </w:numPr>
      <w:tabs>
        <w:tab w:val="left" w:pos="0"/>
      </w:tabs>
      <w:jc w:val="center"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E18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E18"/>
    <w:pPr>
      <w:numPr>
        <w:ilvl w:val="6"/>
        <w:numId w:val="8"/>
      </w:numPr>
      <w:spacing w:before="240" w:after="60"/>
      <w:outlineLvl w:val="6"/>
    </w:pPr>
    <w:rPr>
      <w:rFonts w:ascii="Calibri" w:hAnsi="Calibri"/>
      <w:szCs w:val="24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E18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Cs w:val="24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E18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rsid w:val="002C0D7C"/>
    <w:pPr>
      <w:tabs>
        <w:tab w:val="left" w:pos="0"/>
      </w:tabs>
    </w:pPr>
    <w:rPr>
      <w:sz w:val="22"/>
    </w:rPr>
  </w:style>
  <w:style w:type="paragraph" w:styleId="Rodap">
    <w:name w:val="footer"/>
    <w:basedOn w:val="Normal"/>
    <w:link w:val="RodapChar"/>
    <w:uiPriority w:val="99"/>
    <w:rsid w:val="002C0D7C"/>
    <w:pPr>
      <w:tabs>
        <w:tab w:val="center" w:pos="4419"/>
        <w:tab w:val="right" w:pos="8838"/>
      </w:tabs>
    </w:pPr>
    <w:rPr>
      <w:szCs w:val="24"/>
    </w:rPr>
  </w:style>
  <w:style w:type="character" w:styleId="Hyperlink">
    <w:name w:val="Hyperlink"/>
    <w:uiPriority w:val="99"/>
    <w:rsid w:val="002C0D7C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40E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40EF"/>
  </w:style>
  <w:style w:type="character" w:styleId="Refdenotaderodap">
    <w:name w:val="footnote reference"/>
    <w:uiPriority w:val="99"/>
    <w:semiHidden/>
    <w:unhideWhenUsed/>
    <w:rsid w:val="005840E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D71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711E"/>
  </w:style>
  <w:style w:type="character" w:customStyle="1" w:styleId="RodapChar">
    <w:name w:val="Rodapé Char"/>
    <w:link w:val="Rodap"/>
    <w:uiPriority w:val="99"/>
    <w:rsid w:val="005D711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711E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D711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9B11E7"/>
    <w:rPr>
      <w:b/>
      <w:bCs/>
    </w:rPr>
  </w:style>
  <w:style w:type="character" w:customStyle="1" w:styleId="Ttulo1Char">
    <w:name w:val="Título 1 Char"/>
    <w:link w:val="Ttulo1"/>
    <w:uiPriority w:val="9"/>
    <w:rsid w:val="002056D7"/>
    <w:rPr>
      <w:b/>
      <w:sz w:val="22"/>
    </w:rPr>
  </w:style>
  <w:style w:type="character" w:customStyle="1" w:styleId="apple-converted-space">
    <w:name w:val="apple-converted-space"/>
    <w:rsid w:val="000720BF"/>
  </w:style>
  <w:style w:type="character" w:customStyle="1" w:styleId="Ttulo6Char">
    <w:name w:val="Título 6 Char"/>
    <w:link w:val="Ttulo6"/>
    <w:uiPriority w:val="9"/>
    <w:semiHidden/>
    <w:rsid w:val="00E24E18"/>
    <w:rPr>
      <w:rFonts w:ascii="Calibri" w:hAnsi="Calibri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E24E18"/>
    <w:rPr>
      <w:rFonts w:ascii="Calibri" w:hAnsi="Calibri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E24E18"/>
    <w:rPr>
      <w:rFonts w:ascii="Calibri" w:hAnsi="Calibri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E24E18"/>
    <w:rPr>
      <w:rFonts w:ascii="Cambria" w:hAnsi="Cambria"/>
      <w:sz w:val="22"/>
      <w:szCs w:val="22"/>
      <w:lang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E24E18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24E18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link w:val="Ttulo2"/>
    <w:uiPriority w:val="9"/>
    <w:rsid w:val="002056D7"/>
    <w:rPr>
      <w:caps/>
      <w:sz w:val="24"/>
    </w:rPr>
  </w:style>
  <w:style w:type="character" w:customStyle="1" w:styleId="Ttulo3Char">
    <w:name w:val="Título 3 Char"/>
    <w:link w:val="Ttulo3"/>
    <w:uiPriority w:val="9"/>
    <w:rsid w:val="00E24E18"/>
    <w:rPr>
      <w:b/>
      <w:sz w:val="22"/>
      <w:u w:val="single"/>
    </w:rPr>
  </w:style>
  <w:style w:type="character" w:customStyle="1" w:styleId="Ttulo4Char">
    <w:name w:val="Título 4 Char"/>
    <w:link w:val="Ttulo4"/>
    <w:uiPriority w:val="9"/>
    <w:rsid w:val="00E24E18"/>
    <w:rPr>
      <w:rFonts w:ascii="Arial" w:hAnsi="Arial" w:cs="Arial"/>
      <w:sz w:val="24"/>
      <w:szCs w:val="24"/>
    </w:rPr>
  </w:style>
  <w:style w:type="character" w:customStyle="1" w:styleId="Ttulo5Char">
    <w:name w:val="Título 5 Char"/>
    <w:link w:val="Ttulo5"/>
    <w:uiPriority w:val="9"/>
    <w:rsid w:val="00E24E18"/>
    <w:rPr>
      <w:b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E24E18"/>
    <w:pPr>
      <w:ind w:firstLine="567"/>
    </w:pPr>
    <w:rPr>
      <w:rFonts w:eastAsia="Calibri"/>
      <w:b/>
      <w:bCs/>
    </w:rPr>
  </w:style>
  <w:style w:type="paragraph" w:styleId="NormalWeb">
    <w:name w:val="Normal (Web)"/>
    <w:basedOn w:val="Normal"/>
    <w:uiPriority w:val="99"/>
    <w:unhideWhenUsed/>
    <w:rsid w:val="00E24E18"/>
    <w:pPr>
      <w:spacing w:before="100" w:beforeAutospacing="1" w:after="100" w:afterAutospacing="1"/>
    </w:pPr>
    <w:rPr>
      <w:szCs w:val="24"/>
    </w:rPr>
  </w:style>
  <w:style w:type="table" w:customStyle="1" w:styleId="SombreamentoClaro1">
    <w:name w:val="Sombreamento Claro1"/>
    <w:basedOn w:val="Tabelanormal"/>
    <w:uiPriority w:val="60"/>
    <w:rsid w:val="00E24E18"/>
    <w:rPr>
      <w:rFonts w:ascii="Calibri" w:eastAsia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E24E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4E18"/>
    <w:pPr>
      <w:ind w:firstLine="567"/>
    </w:pPr>
    <w:rPr>
      <w:rFonts w:eastAsia="Calibri"/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E24E18"/>
    <w:rPr>
      <w:rFonts w:eastAsia="Calibr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4E1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24E18"/>
    <w:rPr>
      <w:rFonts w:eastAsia="Calibri"/>
      <w:b/>
      <w:bCs/>
    </w:rPr>
  </w:style>
  <w:style w:type="paragraph" w:styleId="SemEspaamento">
    <w:name w:val="No Spacing"/>
    <w:uiPriority w:val="1"/>
    <w:qFormat/>
    <w:rsid w:val="00E24E18"/>
    <w:pPr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DF660C"/>
    <w:pPr>
      <w:widowControl/>
      <w:suppressLineNumbers w:val="0"/>
      <w:suppressAutoHyphens w:val="0"/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51692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isb.cardoso@hotmail.com" TargetMode="External"/><Relationship Id="rId13" Type="http://schemas.openxmlformats.org/officeDocument/2006/relationships/hyperlink" Target="http://www.sef.sc.gov.br/transparencia/gasto-p%C3%BAblico/relatorios/3995" TargetMode="External"/><Relationship Id="rId18" Type="http://schemas.openxmlformats.org/officeDocument/2006/relationships/hyperlink" Target="http://www.cgee.org.br/arquivos/livro_branco_cti.pdf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sef.sc.gov.br/servicos-orientacoes/dior/execu%C3%A7%C3%A3o-or%C3%A7ament%C3%A1ria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ef.sc.gov.br/transparencia/gasto-p%C3%BAblico/relatorios/3995" TargetMode="External"/><Relationship Id="rId17" Type="http://schemas.openxmlformats.org/officeDocument/2006/relationships/hyperlink" Target="http://www.mct.gov.br/upd_blob/0237/237254.pdf" TargetMode="External"/><Relationship Id="rId25" Type="http://schemas.openxmlformats.org/officeDocument/2006/relationships/hyperlink" Target="http://lacenf.com.br/wp-content/uploads/2014/07/Dicionario-de-ciencias-sociais.-Funda%C3%A7%C3%A3o-Getulio-Vargas-2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lanalto.gov.br/ccivil_03/_ato2015-2018/2016/lei/l13243.htm" TargetMode="External"/><Relationship Id="rId20" Type="http://schemas.openxmlformats.org/officeDocument/2006/relationships/hyperlink" Target="http://www.sef.sc.gov.br/transparencia/gasto-p%C3%BAblico/relatorios/399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fapesc.sc.gov.b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lanalto.gov.br/ccivil_03/leis/L4320.htm" TargetMode="External"/><Relationship Id="rId23" Type="http://schemas.openxmlformats.org/officeDocument/2006/relationships/hyperlink" Target="http://leisestaduais.com.br/sc/lei-ordinaria-n-10355-1997-santa-catarina-dispoe-sobre-a-instituicao-estruturacao-e-organizacao-da-fundacao-de-ciencia-e-tecnologia-funcitec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sef.sc.gov.br/servicos-orientacoes/dior/execu%C3%A7%C3%A3o-or%C3%A7ament%C3%A1ria" TargetMode="External"/><Relationship Id="rId19" Type="http://schemas.openxmlformats.org/officeDocument/2006/relationships/hyperlink" Target="http://www.cgee.org.br/publicacoes/livroazul.ph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lastefani@gmail.com" TargetMode="External"/><Relationship Id="rId14" Type="http://schemas.openxmlformats.org/officeDocument/2006/relationships/hyperlink" Target="http://www.planalto.gov.br/ccivil_03/Constituicao/Constituicao.htm" TargetMode="External"/><Relationship Id="rId22" Type="http://schemas.openxmlformats.org/officeDocument/2006/relationships/hyperlink" Target="http://www.fapesc.sc.gov.br/wp-content/uploads/2015/09/03092009lei_inovacao.pdf" TargetMode="External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ef.sc.gov.br/servicos-orientacoes/dior/execu%C3%A7%C3%A3o-or%C3%A7ament%C3%A1ria" TargetMode="External"/><Relationship Id="rId1" Type="http://schemas.openxmlformats.org/officeDocument/2006/relationships/hyperlink" Target="http://www.sef.sc.gov.br/transparencia/gasto-p%C3%BAblico/relatorios/399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6CD12-CDDE-4347-9FFE-3016B24E6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4315</Words>
  <Characters>23305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À</vt:lpstr>
    </vt:vector>
  </TitlesOfParts>
  <Company>Hewlett-Packard Company</Company>
  <LinksUpToDate>false</LinksUpToDate>
  <CharactersWithSpaces>27565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À</dc:title>
  <dc:creator>PACTO FIA</dc:creator>
  <cp:lastModifiedBy>André</cp:lastModifiedBy>
  <cp:revision>5</cp:revision>
  <cp:lastPrinted>2016-08-30T16:57:00Z</cp:lastPrinted>
  <dcterms:created xsi:type="dcterms:W3CDTF">2016-09-08T20:00:00Z</dcterms:created>
  <dcterms:modified xsi:type="dcterms:W3CDTF">2016-09-10T23:55:00Z</dcterms:modified>
</cp:coreProperties>
</file>