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41" w:rsidRDefault="00A80641" w:rsidP="002826C0">
      <w:pPr>
        <w:jc w:val="center"/>
        <w:rPr>
          <w:b/>
        </w:rPr>
      </w:pPr>
      <w:bookmarkStart w:id="0" w:name="_GoBack"/>
    </w:p>
    <w:p w:rsidR="00B7786E" w:rsidRPr="003A2097" w:rsidRDefault="00B7786E" w:rsidP="00B7786E">
      <w:pPr>
        <w:jc w:val="center"/>
        <w:rPr>
          <w:rFonts w:cs="Calibri"/>
          <w:b/>
          <w:sz w:val="26"/>
          <w:szCs w:val="26"/>
        </w:rPr>
      </w:pPr>
      <w:r w:rsidRPr="003A2097">
        <w:rPr>
          <w:rFonts w:cs="Calibri"/>
          <w:b/>
          <w:sz w:val="26"/>
          <w:szCs w:val="26"/>
        </w:rPr>
        <w:t>USO DO FLUXO DE CAIXA E SUA RELAÇÃO COM AS DIFICULDADES DE PERMANECER NO MERCADO DE PET SHOPS</w:t>
      </w:r>
    </w:p>
    <w:p w:rsidR="002826C0" w:rsidRPr="003A2097" w:rsidRDefault="002826C0" w:rsidP="002826C0">
      <w:pPr>
        <w:jc w:val="center"/>
        <w:rPr>
          <w:color w:val="999999"/>
        </w:rPr>
      </w:pPr>
    </w:p>
    <w:p w:rsidR="002826C0" w:rsidRPr="003A2097" w:rsidRDefault="00B7786E" w:rsidP="002826C0">
      <w:pPr>
        <w:jc w:val="center"/>
        <w:rPr>
          <w:b/>
          <w:szCs w:val="24"/>
        </w:rPr>
      </w:pPr>
      <w:r w:rsidRPr="003A2097">
        <w:rPr>
          <w:b/>
          <w:szCs w:val="24"/>
        </w:rPr>
        <w:t>Izabela Floriani</w:t>
      </w:r>
    </w:p>
    <w:p w:rsidR="002826C0" w:rsidRPr="003A2097" w:rsidRDefault="00B7786E" w:rsidP="002826C0">
      <w:pPr>
        <w:jc w:val="center"/>
        <w:rPr>
          <w:szCs w:val="24"/>
        </w:rPr>
      </w:pPr>
      <w:r w:rsidRPr="003A2097">
        <w:rPr>
          <w:szCs w:val="24"/>
        </w:rPr>
        <w:t>Universidade do Vale do Itajaí (UNIVALI)</w:t>
      </w:r>
    </w:p>
    <w:p w:rsidR="002026E2" w:rsidRPr="003A2097" w:rsidRDefault="002026E2" w:rsidP="002026E2">
      <w:pPr>
        <w:jc w:val="center"/>
      </w:pPr>
      <w:hyperlink r:id="rId9" w:history="1">
        <w:r w:rsidRPr="003A2097">
          <w:rPr>
            <w:rStyle w:val="Hyperlink"/>
          </w:rPr>
          <w:t>floriani.izabela@gmail.com</w:t>
        </w:r>
      </w:hyperlink>
    </w:p>
    <w:p w:rsidR="00B7786E" w:rsidRPr="003A2097" w:rsidRDefault="00B7786E" w:rsidP="002826C0">
      <w:pPr>
        <w:jc w:val="center"/>
      </w:pPr>
    </w:p>
    <w:p w:rsidR="002826C0" w:rsidRPr="003A2097" w:rsidRDefault="00B7786E" w:rsidP="002826C0">
      <w:pPr>
        <w:jc w:val="center"/>
        <w:rPr>
          <w:b/>
          <w:szCs w:val="24"/>
        </w:rPr>
      </w:pPr>
      <w:r w:rsidRPr="003A2097">
        <w:rPr>
          <w:b/>
          <w:szCs w:val="24"/>
        </w:rPr>
        <w:t>Izabela Maria de Azevedo</w:t>
      </w:r>
    </w:p>
    <w:p w:rsidR="00B7786E" w:rsidRPr="003A2097" w:rsidRDefault="00B7786E" w:rsidP="00B7786E">
      <w:pPr>
        <w:jc w:val="center"/>
        <w:rPr>
          <w:szCs w:val="24"/>
        </w:rPr>
      </w:pPr>
      <w:r w:rsidRPr="003A2097">
        <w:rPr>
          <w:szCs w:val="24"/>
        </w:rPr>
        <w:t>Universidade do Vale do Itajaí (UNIVALI)</w:t>
      </w:r>
    </w:p>
    <w:p w:rsidR="002826C0" w:rsidRPr="003A2097" w:rsidRDefault="00B7786E" w:rsidP="002826C0">
      <w:pPr>
        <w:jc w:val="center"/>
      </w:pPr>
      <w:hyperlink r:id="rId10" w:history="1">
        <w:r w:rsidRPr="003A2097">
          <w:rPr>
            <w:rStyle w:val="Hyperlink"/>
          </w:rPr>
          <w:t>izabelaazevedom@gmail.com</w:t>
        </w:r>
      </w:hyperlink>
    </w:p>
    <w:p w:rsidR="00B7786E" w:rsidRPr="003A2097" w:rsidRDefault="00B7786E" w:rsidP="002826C0">
      <w:pPr>
        <w:jc w:val="center"/>
        <w:rPr>
          <w:b/>
          <w:szCs w:val="24"/>
        </w:rPr>
      </w:pPr>
    </w:p>
    <w:p w:rsidR="002826C0" w:rsidRPr="003A2097" w:rsidRDefault="00B7786E" w:rsidP="002826C0">
      <w:pPr>
        <w:jc w:val="center"/>
        <w:rPr>
          <w:b/>
          <w:szCs w:val="24"/>
        </w:rPr>
      </w:pPr>
      <w:r w:rsidRPr="003A2097">
        <w:rPr>
          <w:b/>
          <w:szCs w:val="24"/>
        </w:rPr>
        <w:t>Sueli Hermes</w:t>
      </w:r>
    </w:p>
    <w:p w:rsidR="00B7786E" w:rsidRPr="003A2097" w:rsidRDefault="00B7786E" w:rsidP="00B7786E">
      <w:pPr>
        <w:jc w:val="center"/>
        <w:rPr>
          <w:szCs w:val="24"/>
        </w:rPr>
      </w:pPr>
      <w:r w:rsidRPr="003A2097">
        <w:rPr>
          <w:szCs w:val="24"/>
        </w:rPr>
        <w:t>Universidade do Vale do Itajaí (UNIVALI)</w:t>
      </w:r>
    </w:p>
    <w:p w:rsidR="002826C0" w:rsidRPr="003A2097" w:rsidRDefault="00B7786E" w:rsidP="002826C0">
      <w:pPr>
        <w:jc w:val="center"/>
        <w:rPr>
          <w:lang w:val="en-CA"/>
        </w:rPr>
      </w:pPr>
      <w:hyperlink r:id="rId11" w:history="1">
        <w:r w:rsidRPr="003A2097">
          <w:rPr>
            <w:rStyle w:val="Hyperlink"/>
            <w:lang w:val="en-CA"/>
          </w:rPr>
          <w:t>sueli_hermes@hotmail.com</w:t>
        </w:r>
      </w:hyperlink>
    </w:p>
    <w:p w:rsidR="00B7786E" w:rsidRPr="003A2097" w:rsidRDefault="00B7786E" w:rsidP="002826C0">
      <w:pPr>
        <w:jc w:val="center"/>
        <w:rPr>
          <w:b/>
          <w:color w:val="999999"/>
          <w:lang w:val="en-CA"/>
        </w:rPr>
      </w:pPr>
    </w:p>
    <w:p w:rsidR="002826C0" w:rsidRPr="003A2097" w:rsidRDefault="00B7786E" w:rsidP="002826C0">
      <w:pPr>
        <w:jc w:val="center"/>
        <w:rPr>
          <w:b/>
          <w:szCs w:val="24"/>
          <w:lang w:val="en-CA"/>
        </w:rPr>
      </w:pPr>
      <w:r w:rsidRPr="003A2097">
        <w:rPr>
          <w:b/>
          <w:szCs w:val="24"/>
          <w:lang w:val="en-CA"/>
        </w:rPr>
        <w:t>Ketlyn Giliane Schluter Tavares</w:t>
      </w:r>
    </w:p>
    <w:p w:rsidR="00B7786E" w:rsidRPr="003A2097" w:rsidRDefault="00B7786E" w:rsidP="00B7786E">
      <w:pPr>
        <w:jc w:val="center"/>
        <w:rPr>
          <w:szCs w:val="24"/>
        </w:rPr>
      </w:pPr>
      <w:r w:rsidRPr="003A2097">
        <w:rPr>
          <w:szCs w:val="24"/>
        </w:rPr>
        <w:t>Universidade do Vale do Itajaí (UNIVALI)</w:t>
      </w:r>
    </w:p>
    <w:p w:rsidR="002826C0" w:rsidRPr="003A2097" w:rsidRDefault="00B7786E" w:rsidP="002826C0">
      <w:pPr>
        <w:jc w:val="center"/>
        <w:rPr>
          <w:color w:val="999999"/>
        </w:rPr>
      </w:pPr>
      <w:hyperlink r:id="rId12" w:history="1">
        <w:r w:rsidRPr="003A2097">
          <w:rPr>
            <w:rStyle w:val="Hyperlink"/>
          </w:rPr>
          <w:t>ketlyn.giliane@hotmail.com</w:t>
        </w:r>
      </w:hyperlink>
      <w:r w:rsidRPr="003A2097">
        <w:t xml:space="preserve"> </w:t>
      </w:r>
    </w:p>
    <w:p w:rsidR="002826C0" w:rsidRPr="003A2097" w:rsidRDefault="002826C0" w:rsidP="002826C0">
      <w:pPr>
        <w:ind w:firstLine="0"/>
        <w:rPr>
          <w:b/>
          <w:szCs w:val="24"/>
        </w:rPr>
      </w:pPr>
      <w:r w:rsidRPr="003A2097">
        <w:rPr>
          <w:b/>
          <w:szCs w:val="24"/>
        </w:rPr>
        <w:t xml:space="preserve">Resumo </w:t>
      </w:r>
    </w:p>
    <w:p w:rsidR="00B7786E" w:rsidRPr="003A2097" w:rsidRDefault="00B7786E" w:rsidP="002E0AE0">
      <w:pPr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O uso do fluxo de caixa permite avaliar se a entidade é autossuficiente no financiamento do seu giro, bem como prever sua capacidade de crescimento com recursos próprios.  Este estudo tem como objetivo analisar </w:t>
      </w:r>
      <w:r w:rsidRPr="003A2097">
        <w:rPr>
          <w:szCs w:val="24"/>
        </w:rPr>
        <w:t>a relação</w:t>
      </w:r>
      <w:r w:rsidRPr="003A2097">
        <w:rPr>
          <w:color w:val="0070C0"/>
          <w:szCs w:val="24"/>
        </w:rPr>
        <w:t xml:space="preserve"> </w:t>
      </w:r>
      <w:r w:rsidRPr="003A2097">
        <w:rPr>
          <w:szCs w:val="24"/>
          <w:lang w:eastAsia="ar-SA"/>
        </w:rPr>
        <w:t xml:space="preserve">entre o uso do fluxo de caixa com a percepção das dificuldades de permanecer no mercado de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de Itajaí e Balneário Camboriú/SC. </w:t>
      </w:r>
      <w:r w:rsidRPr="003A2097">
        <w:rPr>
          <w:szCs w:val="24"/>
        </w:rPr>
        <w:t>Metodologicamente</w:t>
      </w:r>
      <w:r w:rsidRPr="003A2097">
        <w:rPr>
          <w:rFonts w:eastAsia="Calibri"/>
          <w:szCs w:val="24"/>
        </w:rPr>
        <w:t xml:space="preserve"> considera-se uma pesquisa </w:t>
      </w:r>
      <w:r w:rsidRPr="003A2097">
        <w:rPr>
          <w:szCs w:val="24"/>
        </w:rPr>
        <w:t xml:space="preserve">quantitativa, descritiva e </w:t>
      </w:r>
      <w:r w:rsidRPr="003A2097">
        <w:rPr>
          <w:rFonts w:eastAsia="Calibri"/>
          <w:szCs w:val="24"/>
        </w:rPr>
        <w:t xml:space="preserve">do tipo levantamento. A população foi composta </w:t>
      </w:r>
      <w:r w:rsidRPr="003A2097">
        <w:rPr>
          <w:szCs w:val="24"/>
        </w:rPr>
        <w:t>por 44 empresas do referido ramo, resultando em uma amostra de 26 respondentes. O instrumento de coleta foi composto por 18 questões fechadas, divididas em três categorias: perfil das empresas e dos respondentes; uso do fluxo de caixa e dificuldades de permanência no mercado. Os resultados apontaram que, d</w:t>
      </w:r>
      <w:r w:rsidRPr="003A2097">
        <w:rPr>
          <w:szCs w:val="24"/>
          <w:lang w:eastAsia="ar-SA"/>
        </w:rPr>
        <w:t>as dificuldades de permanência no mercado, destacaram-se a falta de capital de giro e o planejamento tributário. A correlação possibilitou perceber a conexão entre o uso efetivo do fluxo de caixa e uma maior expressividade no fator inadimplência como dificuldade de mercado, além de a falta de capital de giro estar relacionada aos problemas de pagamento a fornecedores.</w:t>
      </w:r>
    </w:p>
    <w:p w:rsidR="002826C0" w:rsidRPr="003A2097" w:rsidRDefault="002826C0" w:rsidP="002826C0">
      <w:pPr>
        <w:rPr>
          <w:b/>
          <w:szCs w:val="24"/>
        </w:rPr>
      </w:pPr>
    </w:p>
    <w:p w:rsidR="002826C0" w:rsidRPr="003A2097" w:rsidRDefault="002826C0" w:rsidP="00B7786E">
      <w:pPr>
        <w:ind w:firstLine="0"/>
        <w:rPr>
          <w:b/>
          <w:szCs w:val="24"/>
        </w:rPr>
      </w:pPr>
      <w:r w:rsidRPr="003A2097">
        <w:rPr>
          <w:b/>
          <w:szCs w:val="24"/>
        </w:rPr>
        <w:t xml:space="preserve">Palavras-chave: </w:t>
      </w:r>
      <w:r w:rsidR="00B7786E" w:rsidRPr="003A2097">
        <w:rPr>
          <w:rFonts w:cs="Calibri"/>
          <w:szCs w:val="24"/>
        </w:rPr>
        <w:t xml:space="preserve">Fluxo de Caixa. Mercado. </w:t>
      </w:r>
      <w:r w:rsidR="00B7786E" w:rsidRPr="003A2097">
        <w:rPr>
          <w:rFonts w:cs="Calibri"/>
          <w:i/>
          <w:szCs w:val="24"/>
        </w:rPr>
        <w:t>Pet Shop</w:t>
      </w:r>
      <w:r w:rsidR="00B7786E" w:rsidRPr="003A2097">
        <w:rPr>
          <w:rFonts w:cs="Calibri"/>
          <w:szCs w:val="24"/>
        </w:rPr>
        <w:t>.</w:t>
      </w:r>
    </w:p>
    <w:p w:rsidR="00C53B7D" w:rsidRPr="003A2097" w:rsidRDefault="00C53B7D" w:rsidP="002826C0">
      <w:pPr>
        <w:ind w:firstLine="0"/>
        <w:rPr>
          <w:b/>
          <w:szCs w:val="24"/>
        </w:rPr>
      </w:pPr>
    </w:p>
    <w:p w:rsidR="002826C0" w:rsidRPr="003A2097" w:rsidRDefault="002826C0" w:rsidP="002826C0">
      <w:pPr>
        <w:ind w:firstLine="0"/>
        <w:rPr>
          <w:b/>
          <w:szCs w:val="24"/>
        </w:rPr>
      </w:pPr>
      <w:r w:rsidRPr="003A2097">
        <w:rPr>
          <w:b/>
          <w:szCs w:val="24"/>
        </w:rPr>
        <w:t>Área Temática</w:t>
      </w:r>
      <w:r w:rsidRPr="003A2097">
        <w:rPr>
          <w:szCs w:val="24"/>
        </w:rPr>
        <w:t>:</w:t>
      </w:r>
      <w:r w:rsidR="002E0AE0" w:rsidRPr="003A2097">
        <w:rPr>
          <w:szCs w:val="24"/>
        </w:rPr>
        <w:t xml:space="preserve"> Contabilidade Gerencial</w:t>
      </w:r>
    </w:p>
    <w:p w:rsidR="00C53B7D" w:rsidRPr="003A2097" w:rsidRDefault="00C53B7D" w:rsidP="00C53B7D">
      <w:pPr>
        <w:ind w:firstLine="0"/>
        <w:rPr>
          <w:b/>
          <w:szCs w:val="24"/>
        </w:rPr>
      </w:pPr>
    </w:p>
    <w:p w:rsidR="00C53B7D" w:rsidRPr="003A2097" w:rsidRDefault="00C53B7D" w:rsidP="00C53B7D">
      <w:pPr>
        <w:ind w:firstLine="0"/>
        <w:rPr>
          <w:b/>
          <w:szCs w:val="24"/>
        </w:rPr>
      </w:pPr>
    </w:p>
    <w:p w:rsidR="002E0AE0" w:rsidRPr="003A2097" w:rsidRDefault="002E0AE0" w:rsidP="00C53B7D">
      <w:pPr>
        <w:ind w:firstLine="0"/>
        <w:rPr>
          <w:b/>
          <w:sz w:val="26"/>
          <w:szCs w:val="26"/>
        </w:rPr>
      </w:pPr>
      <w:r w:rsidRPr="003A2097">
        <w:rPr>
          <w:b/>
          <w:sz w:val="26"/>
          <w:szCs w:val="26"/>
        </w:rPr>
        <w:lastRenderedPageBreak/>
        <w:t>1 INTRODUÇÃO</w:t>
      </w:r>
    </w:p>
    <w:p w:rsidR="00C53B7D" w:rsidRPr="003A2097" w:rsidRDefault="00C53B7D" w:rsidP="00C53B7D">
      <w:pPr>
        <w:rPr>
          <w:sz w:val="26"/>
          <w:szCs w:val="26"/>
        </w:rPr>
      </w:pPr>
    </w:p>
    <w:p w:rsidR="002E0AE0" w:rsidRPr="003A2097" w:rsidRDefault="002E0AE0" w:rsidP="00C53B7D">
      <w:pPr>
        <w:rPr>
          <w:szCs w:val="24"/>
        </w:rPr>
      </w:pPr>
      <w:r w:rsidRPr="003A2097">
        <w:rPr>
          <w:szCs w:val="24"/>
        </w:rPr>
        <w:t>Na atual conjuntura de mercado, em que a alta competitividade exige das empresas maior eficiência na gestão de seus recursos, verifica-se a necessidade das organizações de buscarem mecanismos que auxiliem no planejamento e controle de seu capital, possibilitando a continuidade e bons resultados para o negócio.</w:t>
      </w:r>
    </w:p>
    <w:p w:rsidR="002E0AE0" w:rsidRPr="003A2097" w:rsidRDefault="002E0AE0" w:rsidP="00C53B7D">
      <w:pPr>
        <w:rPr>
          <w:szCs w:val="24"/>
        </w:rPr>
      </w:pPr>
      <w:r w:rsidRPr="003A2097">
        <w:rPr>
          <w:szCs w:val="24"/>
        </w:rPr>
        <w:t>Neste sentido, o fluxo de caixa é uma ferramenta que controla as movimentações financeiras e demonstra a liquidez do negócio.</w:t>
      </w:r>
      <w:r w:rsidR="00EC4193" w:rsidRPr="003A2097">
        <w:rPr>
          <w:szCs w:val="24"/>
        </w:rPr>
        <w:t xml:space="preserve"> Ele tem por intuito facilitar a gestão das finanças e,</w:t>
      </w:r>
      <w:r w:rsidRPr="003A2097">
        <w:rPr>
          <w:szCs w:val="24"/>
        </w:rPr>
        <w:t xml:space="preserve"> com base em seus resultados e informações, contribuir para decisões importantes sobre o rumo da empresa. De acordo com Zdanowicz (2004), o fluxo de caixa constitui-se em uma ferramenta de gestão essencial para que a empresa possa ter agilidade e segurança em suas atividades financeiras. </w:t>
      </w:r>
    </w:p>
    <w:p w:rsidR="002E0AE0" w:rsidRPr="003A2097" w:rsidRDefault="002E0AE0" w:rsidP="00C53B7D">
      <w:pPr>
        <w:rPr>
          <w:szCs w:val="24"/>
        </w:rPr>
      </w:pPr>
      <w:r w:rsidRPr="003A2097">
        <w:rPr>
          <w:szCs w:val="24"/>
        </w:rPr>
        <w:t>Controlar os recursos financeiros de uma empresa é importante tanto em tempos de crise, quanto em momentos de crescimento. Na escassez de caixa, o planejamento torna-se primordial para saber as limitações do negócio. Em momentos prósperos, os recursos são necessários para estimular o crescimento. Com expressivo espaço no mercado, encontram-se as micro e pequenas</w:t>
      </w:r>
      <w:r w:rsidR="00EC4193" w:rsidRPr="003A2097">
        <w:rPr>
          <w:szCs w:val="24"/>
        </w:rPr>
        <w:t xml:space="preserve"> empresas</w:t>
      </w:r>
      <w:r w:rsidRPr="003A2097">
        <w:rPr>
          <w:szCs w:val="24"/>
        </w:rPr>
        <w:t>, gerenciadas</w:t>
      </w:r>
      <w:r w:rsidR="00EC4193" w:rsidRPr="003A2097">
        <w:rPr>
          <w:szCs w:val="24"/>
        </w:rPr>
        <w:t>,</w:t>
      </w:r>
      <w:r w:rsidRPr="003A2097">
        <w:rPr>
          <w:szCs w:val="24"/>
        </w:rPr>
        <w:t xml:space="preserve"> em sua maioria</w:t>
      </w:r>
      <w:r w:rsidR="00EC4193" w:rsidRPr="003A2097">
        <w:rPr>
          <w:szCs w:val="24"/>
        </w:rPr>
        <w:t>,</w:t>
      </w:r>
      <w:r w:rsidRPr="003A2097">
        <w:rPr>
          <w:szCs w:val="24"/>
        </w:rPr>
        <w:t xml:space="preserve"> pelos proprietários que possuem um conhecimento limitado sobre administração financeira.</w:t>
      </w:r>
    </w:p>
    <w:p w:rsidR="002E0AE0" w:rsidRPr="003A2097" w:rsidRDefault="002E0AE0" w:rsidP="00C53B7D">
      <w:pPr>
        <w:autoSpaceDE w:val="0"/>
        <w:autoSpaceDN w:val="0"/>
        <w:adjustRightInd w:val="0"/>
        <w:rPr>
          <w:szCs w:val="24"/>
        </w:rPr>
      </w:pPr>
      <w:r w:rsidRPr="003A2097">
        <w:rPr>
          <w:szCs w:val="24"/>
        </w:rPr>
        <w:t xml:space="preserve">Com a dinâmica econômica </w:t>
      </w:r>
      <w:r w:rsidR="0075417D" w:rsidRPr="003A2097">
        <w:rPr>
          <w:szCs w:val="24"/>
        </w:rPr>
        <w:t>atual</w:t>
      </w:r>
      <w:r w:rsidRPr="003A2097">
        <w:rPr>
          <w:szCs w:val="24"/>
        </w:rPr>
        <w:t xml:space="preserve"> e as constantes mutações, a informação sobre o fluxo de caixa se tornou uma ferramenta – que era antes acessória – como fundamental para qualquer empreendedor. </w:t>
      </w:r>
      <w:r w:rsidRPr="003A2097">
        <w:rPr>
          <w:rFonts w:eastAsia="Calibri"/>
          <w:szCs w:val="24"/>
          <w:lang w:eastAsia="en-US"/>
        </w:rPr>
        <w:t>Segundo Ross, Westerfield e Jaffe (2002), o item mais importante, o qual pode ser extraído das demonstrações financeiras, é o fluxo de caixa efetivo da empresa, já que, em finanças, o valor da empresa é dado por sua capacidade de gerar fluxo de caixa financeiro.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</w:rPr>
        <w:t xml:space="preserve">Baseado nas colocações acima surge a seguinte pergunta de pesquisa: Qual a relação entre </w:t>
      </w:r>
      <w:r w:rsidRPr="003A2097">
        <w:rPr>
          <w:szCs w:val="24"/>
          <w:lang w:eastAsia="ar-SA"/>
        </w:rPr>
        <w:t xml:space="preserve">o uso do fluxo de caixa e a percepção das dificuldades de permanecer no mercado dos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de Itajaí e Balneário Camboriú/SC</w:t>
      </w:r>
      <w:r w:rsidRPr="003A2097">
        <w:rPr>
          <w:szCs w:val="24"/>
        </w:rPr>
        <w:t>? Para sua resposta, definiu-se como objetivo geral analisar a relação</w:t>
      </w:r>
      <w:r w:rsidRPr="003A2097">
        <w:rPr>
          <w:color w:val="0070C0"/>
          <w:szCs w:val="24"/>
        </w:rPr>
        <w:t xml:space="preserve"> </w:t>
      </w:r>
      <w:r w:rsidRPr="003A2097">
        <w:rPr>
          <w:szCs w:val="24"/>
          <w:lang w:eastAsia="ar-SA"/>
        </w:rPr>
        <w:t xml:space="preserve">entre o uso do fluxo de caixa e a percepção das dificuldades de permanecer no mercado dos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de Itajaí e Balneário Camboriú/SC. Os objetivos específicos foram avaliar a eficiência do uso do fluxo de caixa e reconhecer as dificuldades de permanência no mercado.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O crescimento da economia brasileira e a demanda</w:t>
      </w:r>
      <w:r w:rsidR="00EC4193" w:rsidRPr="003A2097">
        <w:rPr>
          <w:szCs w:val="24"/>
          <w:lang w:eastAsia="ar-SA"/>
        </w:rPr>
        <w:t xml:space="preserve"> por novos produtos e serviços </w:t>
      </w:r>
      <w:r w:rsidRPr="003A2097">
        <w:rPr>
          <w:szCs w:val="24"/>
          <w:lang w:eastAsia="ar-SA"/>
        </w:rPr>
        <w:t xml:space="preserve">faz com que inúmeras micro e pequenas empresas venham a surgir no país. O anseio por ter um negócio próprio também induz a aparição de novos empreendedores e o aumento deste tipo de negócio. Um dos ramos, o qual tem se destacado, é o setor de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>. Isto porque as pessoas estão preocupando-se mais com seus animais de estimação e buscando tratamentos e produtos diferenciados para estes.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O mercado promissor de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influenciou na escolha do ramo para a aplicação da pesquisa – segundo dados da Abinpet (2015) o setor teve alta de 7,4% em 2014, este sucesso deriva da grande variedade de serviços que, apesar do potencial do ramo, ainda necessita de profissionalização.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lastRenderedPageBreak/>
        <w:t>Ainda, cabe destacar que, segundo dados do Instituto Brasileiro de Geografia e Estatística (IBGE 2012), Itajaí é a cidade com o maior Produto Interno Bruto (PIB) de Santa Catarina, totalizando em R$ 19.754.199.000,00, ficando, assim, em 29º lugar no ranking brasileiro.  Quanto ao município de Balneário Camboriú, o PIB correspondeu à R$ 2.530.215.000,00 no mesmo ano, sendo menos representativo. No entanto, percebeu-se que a oferta de serviços para os animais de estimação tem igual significância em ambas as localidades.</w:t>
      </w:r>
      <w:r w:rsidRPr="003A2097">
        <w:rPr>
          <w:color w:val="FF0000"/>
          <w:szCs w:val="24"/>
          <w:lang w:eastAsia="ar-SA"/>
        </w:rPr>
        <w:t xml:space="preserve"> </w:t>
      </w:r>
    </w:p>
    <w:p w:rsidR="00B35352" w:rsidRPr="003A2097" w:rsidRDefault="002E0AE0" w:rsidP="00C53B7D">
      <w:pPr>
        <w:autoSpaceDE w:val="0"/>
        <w:autoSpaceDN w:val="0"/>
        <w:adjustRightInd w:val="0"/>
        <w:rPr>
          <w:szCs w:val="24"/>
          <w:lang w:eastAsia="ar-SA"/>
        </w:rPr>
      </w:pPr>
      <w:r w:rsidRPr="003A2097">
        <w:rPr>
          <w:rFonts w:eastAsia="Calibri"/>
          <w:szCs w:val="24"/>
          <w:lang w:eastAsia="en-US"/>
        </w:rPr>
        <w:t xml:space="preserve">O estudo justifica-se pelo fato do segmento das microempresas ser muito significativo no processo de redução das disparidades sociais existentes no Brasil. </w:t>
      </w:r>
      <w:r w:rsidRPr="003A2097">
        <w:rPr>
          <w:szCs w:val="24"/>
          <w:lang w:eastAsia="ar-SA"/>
        </w:rPr>
        <w:t>No entanto, sabe-se que muitos deste tipo de negócio são gerenciados pelos proprietários, que, por sua vez, não possuem instrução necessária para administrar os recursos da empresa de forma a maximizar seus resultados. Por este fato, acabam utilizando meios ineficazes para movimentar seu negócio</w:t>
      </w:r>
      <w:r w:rsidR="00B35352" w:rsidRPr="003A2097">
        <w:rPr>
          <w:szCs w:val="24"/>
          <w:lang w:eastAsia="ar-SA"/>
        </w:rPr>
        <w:t>.</w:t>
      </w:r>
    </w:p>
    <w:p w:rsidR="002E0AE0" w:rsidRPr="003A2097" w:rsidRDefault="00B35352" w:rsidP="00C53B7D">
      <w:pPr>
        <w:autoSpaceDE w:val="0"/>
        <w:autoSpaceDN w:val="0"/>
        <w:adjustRightInd w:val="0"/>
        <w:rPr>
          <w:szCs w:val="24"/>
          <w:lang w:eastAsia="ar-SA"/>
        </w:rPr>
      </w:pPr>
      <w:r w:rsidRPr="003A2097">
        <w:rPr>
          <w:szCs w:val="24"/>
        </w:rPr>
        <w:t>Assim, como contribuição acadêmica</w:t>
      </w:r>
      <w:r w:rsidR="002E0AE0" w:rsidRPr="003A2097">
        <w:rPr>
          <w:szCs w:val="24"/>
        </w:rPr>
        <w:t>, buscou-se evidenciar uma situação prática em relação ao uso do fluxo de caixa, procurando desta for</w:t>
      </w:r>
      <w:r w:rsidRPr="003A2097">
        <w:rPr>
          <w:szCs w:val="24"/>
        </w:rPr>
        <w:t>m</w:t>
      </w:r>
      <w:r w:rsidR="002E0AE0" w:rsidRPr="003A2097">
        <w:rPr>
          <w:szCs w:val="24"/>
        </w:rPr>
        <w:t>a, aliar a teoria com a prática.</w:t>
      </w:r>
      <w:r w:rsidR="002E0AE0" w:rsidRPr="003A2097">
        <w:rPr>
          <w:szCs w:val="24"/>
          <w:lang w:eastAsia="ar-SA"/>
        </w:rPr>
        <w:t xml:space="preserve"> </w:t>
      </w:r>
    </w:p>
    <w:p w:rsidR="002E0AE0" w:rsidRPr="003A2097" w:rsidRDefault="002E0AE0" w:rsidP="00C53B7D">
      <w:pPr>
        <w:rPr>
          <w:szCs w:val="24"/>
        </w:rPr>
      </w:pPr>
      <w:r w:rsidRPr="003A2097">
        <w:rPr>
          <w:szCs w:val="24"/>
        </w:rPr>
        <w:t xml:space="preserve">Além </w:t>
      </w:r>
      <w:r w:rsidR="0075417D" w:rsidRPr="003A2097">
        <w:rPr>
          <w:szCs w:val="24"/>
        </w:rPr>
        <w:t>desta</w:t>
      </w:r>
      <w:r w:rsidRPr="003A2097">
        <w:rPr>
          <w:szCs w:val="24"/>
        </w:rPr>
        <w:t xml:space="preserve"> introdução, o artigo apresenta mais cinco tópicos. O segundo é composto pelo referencial teórico utilizado, seguido da metodologia. Na sequência, exibem-se os resultados e análises dos dados e, por fim, apresentam-se as considerações finais e as referências.</w:t>
      </w:r>
    </w:p>
    <w:p w:rsidR="002E0AE0" w:rsidRPr="003A2097" w:rsidRDefault="002E0AE0" w:rsidP="00C53B7D">
      <w:pPr>
        <w:rPr>
          <w:szCs w:val="24"/>
          <w:lang w:eastAsia="ar-SA"/>
        </w:rPr>
      </w:pPr>
    </w:p>
    <w:p w:rsidR="002E0AE0" w:rsidRPr="003A2097" w:rsidRDefault="002E0AE0" w:rsidP="00C53B7D">
      <w:pPr>
        <w:ind w:firstLine="0"/>
        <w:rPr>
          <w:b/>
          <w:sz w:val="26"/>
          <w:szCs w:val="26"/>
          <w:lang w:eastAsia="ar-SA"/>
        </w:rPr>
      </w:pPr>
      <w:r w:rsidRPr="003A2097">
        <w:rPr>
          <w:b/>
          <w:sz w:val="26"/>
          <w:szCs w:val="26"/>
          <w:lang w:eastAsia="ar-SA"/>
        </w:rPr>
        <w:t>2 REFERENCIAL TEÓRICO</w:t>
      </w:r>
    </w:p>
    <w:p w:rsidR="002E0AE0" w:rsidRPr="003A2097" w:rsidRDefault="002E0AE0" w:rsidP="00C53B7D">
      <w:pPr>
        <w:tabs>
          <w:tab w:val="left" w:pos="851"/>
        </w:tabs>
        <w:rPr>
          <w:b/>
          <w:sz w:val="26"/>
          <w:szCs w:val="26"/>
          <w:lang w:eastAsia="ar-SA"/>
        </w:rPr>
      </w:pPr>
    </w:p>
    <w:p w:rsidR="002E0AE0" w:rsidRPr="003A2097" w:rsidRDefault="002E0AE0" w:rsidP="00C53B7D">
      <w:pPr>
        <w:tabs>
          <w:tab w:val="left" w:pos="851"/>
        </w:tabs>
        <w:ind w:firstLine="0"/>
        <w:rPr>
          <w:sz w:val="26"/>
          <w:szCs w:val="26"/>
          <w:lang w:eastAsia="ar-SA"/>
        </w:rPr>
      </w:pPr>
      <w:r w:rsidRPr="003A2097">
        <w:rPr>
          <w:sz w:val="26"/>
          <w:szCs w:val="26"/>
          <w:lang w:eastAsia="ar-SA"/>
        </w:rPr>
        <w:t>2.1 ADMINISTRAÇÃO FINANCEIRA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Um negócio é composto por um conjunto de recursos e obrigações, por conseguinte</w:t>
      </w:r>
      <w:r w:rsidR="00B35352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a administração destes promove a finalidade da empresa. A gestão fina</w:t>
      </w:r>
      <w:r w:rsidR="00B35352" w:rsidRPr="003A2097">
        <w:rPr>
          <w:szCs w:val="24"/>
          <w:lang w:eastAsia="ar-SA"/>
        </w:rPr>
        <w:t>nceira objetiva gerir o capital</w:t>
      </w:r>
      <w:r w:rsidRPr="003A2097">
        <w:rPr>
          <w:szCs w:val="24"/>
          <w:lang w:eastAsia="ar-SA"/>
        </w:rPr>
        <w:t xml:space="preserve"> e</w:t>
      </w:r>
      <w:r w:rsidR="00B35352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do mesmo modo</w:t>
      </w:r>
      <w:r w:rsidR="00B35352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proporcionar uma visão holística para avaliar a </w:t>
      </w:r>
      <w:r w:rsidRPr="003A2097">
        <w:rPr>
          <w:i/>
          <w:szCs w:val="24"/>
          <w:lang w:eastAsia="ar-SA"/>
        </w:rPr>
        <w:t>performance</w:t>
      </w:r>
      <w:r w:rsidRPr="003A2097">
        <w:rPr>
          <w:szCs w:val="24"/>
          <w:lang w:eastAsia="ar-SA"/>
        </w:rPr>
        <w:t xml:space="preserve"> do negócio.  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Dolabella (2006, p. 117) confirma que a função financeira “[...] nos permite avaliar o desempenho da empresa. É um medidor [...]”. Hoji (2007) pondera que as atribuições do controle, planejamento e análise financeira equivalem a coordenar, acompanhar e avaliar as atividades da empresa, operacionais, de investimentos e financiamentos, e conjuntamente envolver-se com as decisões estratégicas.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Isto posto, entende-se que a gestão dos recursos financeiros provê embasamento para tomada de decisão, sendo o planejamento necessário para que as funções sejam realizadas de forma coordenada</w:t>
      </w:r>
      <w:r w:rsidR="00B35352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</w:t>
      </w:r>
      <w:r w:rsidR="00B35352" w:rsidRPr="003A2097">
        <w:rPr>
          <w:szCs w:val="24"/>
          <w:lang w:eastAsia="ar-SA"/>
        </w:rPr>
        <w:t>a fim de</w:t>
      </w:r>
      <w:r w:rsidRPr="003A2097">
        <w:rPr>
          <w:szCs w:val="24"/>
          <w:lang w:eastAsia="ar-SA"/>
        </w:rPr>
        <w:t xml:space="preserve"> que os recursos sejam potencializados.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 xml:space="preserve">Silva (2006) comenta que a administração financeira pode ser divida em três </w:t>
      </w:r>
      <w:r w:rsidRPr="003A2097">
        <w:rPr>
          <w:rFonts w:eastAsia="Calibri"/>
          <w:szCs w:val="24"/>
        </w:rPr>
        <w:t xml:space="preserve">funções, quais sejam: </w:t>
      </w:r>
      <w:r w:rsidRPr="003A2097">
        <w:rPr>
          <w:szCs w:val="24"/>
          <w:lang w:eastAsia="ar-SA"/>
        </w:rPr>
        <w:t xml:space="preserve">de tesouraria – que estão ligadas a atividades do dia-a-dia, como obter empréstimos, aplicar recursos, outros; operacional – relacionam-se diretamente </w:t>
      </w:r>
      <w:r w:rsidR="00B35352" w:rsidRPr="003A2097">
        <w:rPr>
          <w:szCs w:val="24"/>
          <w:lang w:eastAsia="ar-SA"/>
        </w:rPr>
        <w:t>às</w:t>
      </w:r>
      <w:r w:rsidRPr="003A2097">
        <w:rPr>
          <w:szCs w:val="24"/>
          <w:lang w:eastAsia="ar-SA"/>
        </w:rPr>
        <w:t xml:space="preserve"> atividades da empresa, como as duplicatas a receber, duplicatas a pagar, administração de capital de giro, outros; e; esfera estratégica – ligada às decisões de investimentos, financiamentos e retornos esperados.</w:t>
      </w:r>
    </w:p>
    <w:p w:rsidR="002E0AE0" w:rsidRPr="003A2097" w:rsidRDefault="002E0AE0" w:rsidP="00F37368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 xml:space="preserve">Analisando a gestão financeira, de maneira geral, há uma ligação entre todas as </w:t>
      </w:r>
      <w:r w:rsidRPr="003A2097">
        <w:rPr>
          <w:szCs w:val="24"/>
          <w:lang w:eastAsia="ar-SA"/>
        </w:rPr>
        <w:lastRenderedPageBreak/>
        <w:t>atividades do negócio, como</w:t>
      </w:r>
      <w:r w:rsidR="00B35352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por exemplo, a empresa gera um bem ou serviço, que oferecido ao mercado tra</w:t>
      </w:r>
      <w:r w:rsidR="00B35352" w:rsidRPr="003A2097">
        <w:rPr>
          <w:szCs w:val="24"/>
          <w:lang w:eastAsia="ar-SA"/>
        </w:rPr>
        <w:t>z um retorno em moeda corrente. Esta operação deverá ser administrada</w:t>
      </w:r>
      <w:r w:rsidRPr="003A2097">
        <w:rPr>
          <w:szCs w:val="24"/>
          <w:lang w:eastAsia="ar-SA"/>
        </w:rPr>
        <w:t xml:space="preserve"> </w:t>
      </w:r>
      <w:r w:rsidR="00F37368" w:rsidRPr="003A2097">
        <w:rPr>
          <w:szCs w:val="24"/>
          <w:lang w:eastAsia="ar-SA"/>
        </w:rPr>
        <w:t>a fim de gerar</w:t>
      </w:r>
      <w:r w:rsidRPr="003A2097">
        <w:rPr>
          <w:szCs w:val="24"/>
          <w:lang w:eastAsia="ar-SA"/>
        </w:rPr>
        <w:t xml:space="preserve"> lucro</w:t>
      </w:r>
      <w:r w:rsidR="00F37368" w:rsidRPr="003A2097">
        <w:rPr>
          <w:szCs w:val="24"/>
          <w:lang w:eastAsia="ar-SA"/>
        </w:rPr>
        <w:t xml:space="preserve"> – o qual </w:t>
      </w:r>
      <w:r w:rsidRPr="003A2097">
        <w:rPr>
          <w:szCs w:val="24"/>
          <w:lang w:eastAsia="ar-SA"/>
        </w:rPr>
        <w:t xml:space="preserve">poderá ser distribuído aos proprietários ou reinvestido no negócio. 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Uma função considerada importante na gestão das finan</w:t>
      </w:r>
      <w:r w:rsidR="00F37368" w:rsidRPr="003A2097">
        <w:rPr>
          <w:szCs w:val="24"/>
          <w:lang w:eastAsia="ar-SA"/>
        </w:rPr>
        <w:t>ças é o controle do caixa, ou</w:t>
      </w:r>
      <w:r w:rsidRPr="003A2097">
        <w:rPr>
          <w:szCs w:val="24"/>
          <w:lang w:eastAsia="ar-SA"/>
        </w:rPr>
        <w:t xml:space="preserve"> fluxo de caixa</w:t>
      </w:r>
      <w:r w:rsidR="00F37368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que figura a posição dos recursos da empresa</w:t>
      </w:r>
      <w:r w:rsidR="00913BCE" w:rsidRPr="003A2097">
        <w:rPr>
          <w:szCs w:val="24"/>
          <w:lang w:eastAsia="ar-SA"/>
        </w:rPr>
        <w:t xml:space="preserve"> de acordo com sua movimentação.</w:t>
      </w:r>
      <w:r w:rsidRPr="003A2097">
        <w:rPr>
          <w:szCs w:val="24"/>
          <w:lang w:eastAsia="ar-SA"/>
        </w:rPr>
        <w:t xml:space="preserve"> Hoji (2007) salienta que a geração de caixa é fundamental para a continuidade do negócio.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Ressalta-se que o planejamento financeiro é primordial para qualquer negócio, já que, através dele, é possível efetuar o controle dos recursos, gerenciar as tomadas de decisões, e prever os acontecimentos futuros. Trata-se de um conjunto de metas e planos a serem alcançados, o qual deve ser muito bem estruturado, efetuado com base nas necessidades de cada empresa – não há uma regra pré-definida – a fim de que se atinja a excelência empresarial e a otimização dos resultados econômicos.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</w:p>
    <w:p w:rsidR="002E0AE0" w:rsidRPr="003A2097" w:rsidRDefault="002E0AE0" w:rsidP="005B2F62">
      <w:pPr>
        <w:ind w:firstLine="0"/>
        <w:rPr>
          <w:sz w:val="26"/>
          <w:szCs w:val="26"/>
          <w:lang w:eastAsia="ar-SA"/>
        </w:rPr>
      </w:pPr>
      <w:r w:rsidRPr="003A2097">
        <w:rPr>
          <w:sz w:val="26"/>
          <w:szCs w:val="26"/>
          <w:lang w:eastAsia="ar-SA"/>
        </w:rPr>
        <w:t>2.2 PLANEJAMENTO FINANCEIRO NAS MICRO E PEQUENAS EMPRESAS</w:t>
      </w:r>
    </w:p>
    <w:p w:rsidR="002E0AE0" w:rsidRPr="003A2097" w:rsidRDefault="002E0AE0" w:rsidP="00C53B7D">
      <w:pPr>
        <w:tabs>
          <w:tab w:val="left" w:pos="709"/>
        </w:tabs>
        <w:autoSpaceDE w:val="0"/>
        <w:autoSpaceDN w:val="0"/>
        <w:adjustRightInd w:val="0"/>
        <w:rPr>
          <w:rFonts w:eastAsia="Calibri"/>
          <w:szCs w:val="24"/>
          <w:lang w:eastAsia="en-US"/>
        </w:rPr>
      </w:pPr>
    </w:p>
    <w:p w:rsidR="002E0AE0" w:rsidRPr="003A2097" w:rsidRDefault="002E0AE0" w:rsidP="00C53B7D">
      <w:pPr>
        <w:tabs>
          <w:tab w:val="left" w:pos="709"/>
        </w:tabs>
        <w:autoSpaceDE w:val="0"/>
        <w:autoSpaceDN w:val="0"/>
        <w:adjustRightInd w:val="0"/>
        <w:rPr>
          <w:rFonts w:eastAsia="Calibri"/>
          <w:szCs w:val="24"/>
          <w:lang w:eastAsia="en-US"/>
        </w:rPr>
      </w:pPr>
      <w:r w:rsidRPr="003A2097">
        <w:rPr>
          <w:rFonts w:eastAsia="Calibri"/>
          <w:szCs w:val="24"/>
          <w:lang w:eastAsia="en-US"/>
        </w:rPr>
        <w:t>As micro e pequenas empresas são fundamentais para o desenvolvimento econômico e social do país, elas têm papel fundamental para a geração de emprego e de renda.</w:t>
      </w:r>
      <w:r w:rsidRPr="003A2097">
        <w:rPr>
          <w:szCs w:val="24"/>
          <w:lang w:eastAsia="ar-SA"/>
        </w:rPr>
        <w:t xml:space="preserve"> </w:t>
      </w:r>
      <w:r w:rsidRPr="003A2097">
        <w:rPr>
          <w:rFonts w:eastAsia="Calibri"/>
          <w:szCs w:val="24"/>
          <w:lang w:eastAsia="en-US"/>
        </w:rPr>
        <w:t xml:space="preserve"> </w:t>
      </w:r>
      <w:r w:rsidRPr="003A2097">
        <w:rPr>
          <w:szCs w:val="24"/>
          <w:lang w:eastAsia="ar-SA"/>
        </w:rPr>
        <w:t>Segundo dados do SEBRAE (2015), estas empresas correspondem a mais de um quarto do Produto Interno Bruto (PIB) brasileiro, precisamente, 27%.  Em um total de cerca de 9 milhões no país, este tipo de negócio vem aumentando, fruto do surgimento de novos mercados e empreendedores.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No entanto, sabe-se que muitas destas empresas iniciam suas atividades com um mínimo de capital de giro, sem uma projeção mais concreta de suas futuras operações e, ainda, poucas se preocupam em elaborar</w:t>
      </w:r>
      <w:r w:rsidR="000837C8" w:rsidRPr="003A2097">
        <w:rPr>
          <w:szCs w:val="24"/>
          <w:lang w:eastAsia="ar-SA"/>
        </w:rPr>
        <w:t xml:space="preserve"> um plano de negócios, bem como </w:t>
      </w:r>
      <w:r w:rsidRPr="003A2097">
        <w:rPr>
          <w:szCs w:val="24"/>
          <w:lang w:eastAsia="ar-SA"/>
        </w:rPr>
        <w:t>em ter uma contabilidade eficiente e completa. Gitman (2010) salienta que um dos aspectos importantes para orientar e coordenar a empresa a atingir seus objetivos é o planejamento financeiro.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Todo planejamento exige muita disciplina do gestor, pois precisa ser executado, acompanhado, controlado e, sempre que necessário</w:t>
      </w:r>
      <w:r w:rsidR="000837C8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corrigido.  A falta de um dos itens citado acima é responsável por grande parte do insucesso empresarial. Neste sentido, Nakagawa (1998) evidencia que a gestão é a ação de se conduzir o negócio em busca dos resultados desejados, independente das dificuldades. Catelli (1999, p. 111) contribui afirmando que “[...] gestão é o processo de decisão, baseado em um conjunto de conceitos e princípios coerentes entre si, que visa garantir a consecução da missão da empresa”.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Desta forma, percebe-se a importância do controle financeiro nas micro e pequenas empresas, o qual, se realizado da forma correta, irá auxiliá-las no processo de gestão e organização dos recursos, permitindo que</w:t>
      </w:r>
      <w:r w:rsidR="000837C8" w:rsidRPr="003A2097">
        <w:rPr>
          <w:szCs w:val="24"/>
          <w:lang w:eastAsia="ar-SA"/>
        </w:rPr>
        <w:t xml:space="preserve"> as mesmas estejam preparadas para</w:t>
      </w:r>
      <w:r w:rsidRPr="003A2097">
        <w:rPr>
          <w:szCs w:val="24"/>
          <w:lang w:eastAsia="ar-SA"/>
        </w:rPr>
        <w:t xml:space="preserve"> possíveis mudanças ou imprevistos que venham a ocorrer e, principalmente, possibilitando que permaneçam estáveis no mercado, com lucratividade. 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</w:r>
    </w:p>
    <w:p w:rsidR="0075417D" w:rsidRPr="003A2097" w:rsidRDefault="0075417D" w:rsidP="00C53B7D">
      <w:pPr>
        <w:tabs>
          <w:tab w:val="left" w:pos="851"/>
        </w:tabs>
        <w:rPr>
          <w:szCs w:val="24"/>
          <w:lang w:eastAsia="ar-SA"/>
        </w:rPr>
      </w:pPr>
    </w:p>
    <w:p w:rsidR="002E0AE0" w:rsidRPr="003A2097" w:rsidRDefault="002E0AE0" w:rsidP="005B2F62">
      <w:pPr>
        <w:tabs>
          <w:tab w:val="left" w:pos="851"/>
        </w:tabs>
        <w:ind w:firstLine="0"/>
        <w:rPr>
          <w:sz w:val="26"/>
          <w:szCs w:val="26"/>
          <w:lang w:eastAsia="ar-SA"/>
        </w:rPr>
      </w:pPr>
      <w:r w:rsidRPr="003A2097">
        <w:rPr>
          <w:sz w:val="26"/>
          <w:szCs w:val="26"/>
          <w:lang w:eastAsia="ar-SA"/>
        </w:rPr>
        <w:lastRenderedPageBreak/>
        <w:t>2.3 FLUXO DE CAIXA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Considerado importante para a gestão financeira, o fluxo de caixa é um instrumento de controle que informa toda a movimentação de capital (entrada e saída) da empresa em um determinado período de tempo, fornecendo importantes informações para a tomada de decisão.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Segundo Santos (2001) esta ferramenta financeira tem por finalidade demonstrar a situação do caixa da empresa em um determinado período de tempo. Para Silva (2006), o termo fluxo de caixa envolve de maneira geral todos os pagamentos e recebimentos. Santos e Veiga (2014) enfatizam que a projeção do fluxo de caixa é composta de uma planilha com as entradas e saídas de recursos, apurando a situação financeira da empresa, se possibilita verificar se haverá saldo excedente ou negativo.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Uma empresa que deixa de analisar os processos que envolvem a entrada e saída de seu dinheiro, muitas vezes, depara-se com a</w:t>
      </w:r>
      <w:r w:rsidR="000837C8" w:rsidRPr="003A2097">
        <w:rPr>
          <w:szCs w:val="24"/>
          <w:lang w:eastAsia="ar-SA"/>
        </w:rPr>
        <w:t xml:space="preserve"> ilusão de alta lucratividade e</w:t>
      </w:r>
      <w:r w:rsidRPr="003A2097">
        <w:rPr>
          <w:szCs w:val="24"/>
          <w:lang w:eastAsia="ar-SA"/>
        </w:rPr>
        <w:t>, quando realiza a análise de caixa</w:t>
      </w:r>
      <w:r w:rsidR="000837C8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encontra situações conflitantes e erros. Conforme Zdanowicz (2004), o fluxo de caixa é um instrumento utilizado para fomentar a gestão empresarial, eficientemente.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Com tal característica, é uma ferramenta de apoio</w:t>
      </w:r>
      <w:r w:rsidR="000837C8" w:rsidRPr="003A2097">
        <w:rPr>
          <w:szCs w:val="24"/>
          <w:lang w:eastAsia="ar-SA"/>
        </w:rPr>
        <w:t xml:space="preserve"> que tem como finalidade </w:t>
      </w:r>
      <w:r w:rsidRPr="003A2097">
        <w:rPr>
          <w:szCs w:val="24"/>
          <w:lang w:eastAsia="ar-SA"/>
        </w:rPr>
        <w:t>organizar os gastos e as receitas da empresa, criando uma base de dados que ajude o empresário a administrar com mais segurança os períodos em que vai precisar captar ou aplicar seu dinheiro.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O principal objetivo do fluxo de caixa é fornecer informações relevantes sobre recebimentos e pagamentos de uma empresa durante um determinado período, de modo a proporcionar aos usuários a capacidade de avaliar como a empresa pode utilizar seus recursos para atender as suas necessidades. De acordo com Zdanowicz (2004), trata-se de uma projeção das entradas e saídas de recursos em um determinado período de tempo, buscando diagnosticar a necessidade de captar recursos ou aplicar os que excedem, tornando a operação da empresa mais rentável.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Através do fluxo de caixa, o gestor poderá avaliar se as receitas geradas serão suficientes para cobrir os gastos da empresa – assim, havendo insuficiência</w:t>
      </w:r>
      <w:r w:rsidR="002C097A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a empresa poderá se programar cortando gastos, aumentando receitas ou captando recursos de terceiros. Esta ferramenta ajuda o empreendedor a enxergar as movimentações financeiras ao longo do tempo e a tomar as melhores decisões com os recursos da empresa.</w:t>
      </w:r>
    </w:p>
    <w:p w:rsidR="002E0AE0" w:rsidRPr="003A2097" w:rsidRDefault="002E0AE0" w:rsidP="00C53B7D">
      <w:pPr>
        <w:tabs>
          <w:tab w:val="left" w:pos="709"/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ab/>
        <w:t>Para o fluxo de caixa ser eficiente, deve possuir um alto grau de precisão. É necessário demonstrar com clareza a origem das variações de caixa, seja pela venda de mercadorias ou serviços ou por contratação de empréstimos, por exemplo. O fluxo de caixa pode ser elaborado por dois métodos: direto ou indireto.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Hoji (2007) observa que o fluxo de caixa pode ser elaborado da forma direta, ou seja, realizando todos os lançamentos em planilha</w:t>
      </w:r>
      <w:r w:rsidR="002C097A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extraindo</w:t>
      </w:r>
      <w:r w:rsidR="002C097A" w:rsidRPr="003A2097">
        <w:rPr>
          <w:szCs w:val="24"/>
          <w:lang w:eastAsia="ar-SA"/>
        </w:rPr>
        <w:t>-se</w:t>
      </w:r>
      <w:r w:rsidRPr="003A2097">
        <w:rPr>
          <w:szCs w:val="24"/>
          <w:lang w:eastAsia="ar-SA"/>
        </w:rPr>
        <w:t xml:space="preserve"> os dados de </w:t>
      </w:r>
      <w:r w:rsidRPr="003A2097">
        <w:rPr>
          <w:i/>
          <w:szCs w:val="24"/>
          <w:lang w:eastAsia="ar-SA"/>
        </w:rPr>
        <w:t>software</w:t>
      </w:r>
      <w:r w:rsidRPr="003A2097">
        <w:rPr>
          <w:szCs w:val="24"/>
          <w:lang w:eastAsia="ar-SA"/>
        </w:rPr>
        <w:t xml:space="preserve"> próprio, ou de forma indireta, que recorre das informações do balanço patrimonial e da demonstração de resultado.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Vicecontini e Neves (2013) sustentam que</w:t>
      </w:r>
      <w:r w:rsidR="002C097A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para elaborar o fluxo de caixa através do </w:t>
      </w:r>
      <w:r w:rsidRPr="003A2097">
        <w:rPr>
          <w:szCs w:val="24"/>
          <w:lang w:eastAsia="ar-SA"/>
        </w:rPr>
        <w:lastRenderedPageBreak/>
        <w:t xml:space="preserve">método direto, devem-se mensurar as entradas e saídas de recursos disponíveis decorrentes das atividades operacionais, de financiamento e investimento. 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A metodologia indireta necessita dos dados do balanço patrimo</w:t>
      </w:r>
      <w:r w:rsidR="0075417D" w:rsidRPr="003A2097">
        <w:rPr>
          <w:szCs w:val="24"/>
          <w:lang w:eastAsia="ar-SA"/>
        </w:rPr>
        <w:t xml:space="preserve">nial, do exercício em questão e </w:t>
      </w:r>
      <w:r w:rsidRPr="003A2097">
        <w:rPr>
          <w:szCs w:val="24"/>
          <w:lang w:eastAsia="ar-SA"/>
        </w:rPr>
        <w:t>do ano anterior, já que as variações no caixa serão determinadas a partir do resultado contábil líquido do exercício ajustado - pois o lucro líquido contábil encontrado no DRE é um lucro econômico e não financeiro, por isso devemos ajustá-lo e verificar as variações de um exercício em relação ao outro nas contas do balanço patrimonial. (MONTOTO, 2012).</w:t>
      </w:r>
    </w:p>
    <w:p w:rsidR="002E0AE0" w:rsidRPr="003A2097" w:rsidRDefault="002E0AE0" w:rsidP="00C53B7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De maneira geral, o método direto são estimativas de entradas e desembolsos, item a item (ZDANOWICZ, 2004), assim</w:t>
      </w:r>
      <w:r w:rsidR="00E54641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caracteriza</w:t>
      </w:r>
      <w:r w:rsidR="00E54641" w:rsidRPr="003A2097">
        <w:rPr>
          <w:szCs w:val="24"/>
          <w:lang w:eastAsia="ar-SA"/>
        </w:rPr>
        <w:t>-se</w:t>
      </w:r>
      <w:r w:rsidRPr="003A2097">
        <w:rPr>
          <w:szCs w:val="24"/>
          <w:lang w:eastAsia="ar-SA"/>
        </w:rPr>
        <w:t xml:space="preserve"> um fluxo de caixa pelos valores que efetivamente representam saídas ou entradas de recursos. O método indireto tem por base as demonstrações contábeis, </w:t>
      </w:r>
      <w:r w:rsidR="00462EA7" w:rsidRPr="003A2097">
        <w:rPr>
          <w:szCs w:val="24"/>
          <w:lang w:eastAsia="ar-SA"/>
        </w:rPr>
        <w:t>ajustadas por</w:t>
      </w:r>
      <w:r w:rsidR="00E7474C" w:rsidRPr="003A2097">
        <w:rPr>
          <w:szCs w:val="24"/>
          <w:lang w:eastAsia="ar-SA"/>
        </w:rPr>
        <w:t xml:space="preserve"> </w:t>
      </w:r>
      <w:r w:rsidRPr="003A2097">
        <w:rPr>
          <w:szCs w:val="24"/>
          <w:lang w:eastAsia="ar-SA"/>
        </w:rPr>
        <w:t>algumas contas que alteram resultado, porém não representam caixa, como por exemplo, a depreciação. Zdanowicz (2004) defende que o método direto é o mais utilizado pelas micros, pequenas e médias empresas, por ser mais simples e útil na elaboração do fluxo de caixa a curto prazo.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</w:p>
    <w:p w:rsidR="002E0AE0" w:rsidRPr="003A2097" w:rsidRDefault="002E0AE0" w:rsidP="005B2F62">
      <w:pPr>
        <w:ind w:firstLine="0"/>
        <w:rPr>
          <w:b/>
          <w:sz w:val="26"/>
          <w:szCs w:val="26"/>
          <w:lang w:eastAsia="ar-SA"/>
        </w:rPr>
      </w:pPr>
      <w:r w:rsidRPr="003A2097">
        <w:rPr>
          <w:b/>
          <w:sz w:val="26"/>
          <w:szCs w:val="26"/>
          <w:lang w:eastAsia="ar-SA"/>
        </w:rPr>
        <w:t xml:space="preserve">3 PROCEDIMENTOS METODOLÓGICOS 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</w:p>
    <w:p w:rsidR="002E0AE0" w:rsidRPr="003A2097" w:rsidRDefault="002E0AE0" w:rsidP="00C53B7D">
      <w:pPr>
        <w:tabs>
          <w:tab w:val="left" w:pos="851"/>
        </w:tabs>
        <w:rPr>
          <w:noProof/>
          <w:szCs w:val="24"/>
        </w:rPr>
      </w:pPr>
      <w:r w:rsidRPr="003A2097">
        <w:rPr>
          <w:szCs w:val="24"/>
          <w:lang w:eastAsia="ar-SA"/>
        </w:rPr>
        <w:t xml:space="preserve">Conforme apontam Marconi e Lakatos (2012, p. 2), para o desenvolvimento de uma pesquisa torna-se necessário </w:t>
      </w:r>
      <w:r w:rsidRPr="003A2097">
        <w:rPr>
          <w:noProof/>
          <w:szCs w:val="24"/>
        </w:rPr>
        <w:t xml:space="preserve">“um procedimento formal, com método de pensamento reflexivo, que requer um tratamento científico e se constitui no caminho para se conhecer a realidade ou para descobrir verdades parciais”. Com base nessa afirmativa, buscou-se conhecer a realidade do uso do fluxo de caixa em microempresas de ramo de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>.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Cabe destacar que a pesquisa realizada foi de natureza básica, já que objetivou gerar conhecimento sem aplicação imediata dos resultados obtidos. </w:t>
      </w:r>
      <w:r w:rsidR="002026E2" w:rsidRPr="003A2097">
        <w:rPr>
          <w:color w:val="000000"/>
          <w:szCs w:val="24"/>
          <w:lang w:eastAsia="ar-SA"/>
        </w:rPr>
        <w:t>Gil (2008</w:t>
      </w:r>
      <w:r w:rsidRPr="003A2097">
        <w:rPr>
          <w:color w:val="000000"/>
          <w:szCs w:val="24"/>
          <w:lang w:eastAsia="ar-SA"/>
        </w:rPr>
        <w:t>, p. 42) menciona que esse tipo de estudo “procura desenvolver os conhecimentos científicos sem a preocupação direta com suas aplicações e consequências práticas”.</w:t>
      </w:r>
    </w:p>
    <w:p w:rsidR="002E0AE0" w:rsidRPr="003A2097" w:rsidRDefault="002E0AE0" w:rsidP="00C53B7D">
      <w:pPr>
        <w:tabs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Quanto à abordagem, foi quantitativa, a partir dos dados levantados, com a aplicação de questionário contendo perguntas fechadas</w:t>
      </w:r>
      <w:r w:rsidR="00EE310B" w:rsidRPr="003A2097">
        <w:rPr>
          <w:szCs w:val="24"/>
          <w:lang w:eastAsia="ar-SA"/>
        </w:rPr>
        <w:t xml:space="preserve"> </w:t>
      </w:r>
      <w:r w:rsidRPr="003A2097">
        <w:rPr>
          <w:szCs w:val="24"/>
          <w:lang w:eastAsia="ar-SA"/>
        </w:rPr>
        <w:t xml:space="preserve">junto aos administradores de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da cidade de Itajaí e Balneário Camboriú. Segundo Martins e Theóphilo (2009, p.107) “As pesquisas quantitativas são aquelas em que os dados e as evidências coletados podem ser quantificados, mensurados”.</w:t>
      </w:r>
    </w:p>
    <w:p w:rsidR="002E0AE0" w:rsidRPr="003A2097" w:rsidRDefault="002E0AE0" w:rsidP="00EE310B">
      <w:pPr>
        <w:tabs>
          <w:tab w:val="left" w:pos="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Quanto aos objetivos do estudo, classifica</w:t>
      </w:r>
      <w:r w:rsidR="00EE310B" w:rsidRPr="003A2097">
        <w:rPr>
          <w:szCs w:val="24"/>
          <w:lang w:eastAsia="ar-SA"/>
        </w:rPr>
        <w:t>-se</w:t>
      </w:r>
      <w:r w:rsidRPr="003A2097">
        <w:rPr>
          <w:szCs w:val="24"/>
          <w:lang w:eastAsia="ar-SA"/>
        </w:rPr>
        <w:t xml:space="preserve"> como descritiva. Segundo Gil (2008), esse tipo de pesquisa visa principalmente à descrição das características de determinada população ou fenômeno ou ao estabelecimento de relações entre variáveis. São muitos os estudos que podem ser classificados sob este título e uma de suas características mais significativas está na aplicação de técnicas padronizadas de coleta de dados.</w:t>
      </w:r>
    </w:p>
    <w:p w:rsidR="002E0AE0" w:rsidRPr="003A2097" w:rsidRDefault="002E0AE0" w:rsidP="00C53B7D">
      <w:pPr>
        <w:tabs>
          <w:tab w:val="left" w:pos="0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Dos procedimentos técnicos coube enquadrá-la como levantamento. As pesquisas deste tipo buscam um questionamento direto sobre o comportamento de um determinado grupo. Gil (2008) salienta que os estudos realizados através de levantamentos buscam informações sobre um </w:t>
      </w:r>
      <w:r w:rsidRPr="003A2097">
        <w:rPr>
          <w:szCs w:val="24"/>
          <w:lang w:eastAsia="ar-SA"/>
        </w:rPr>
        <w:lastRenderedPageBreak/>
        <w:t xml:space="preserve">problema a partir de </w:t>
      </w:r>
      <w:r w:rsidR="00DC092A" w:rsidRPr="003A2097">
        <w:rPr>
          <w:szCs w:val="24"/>
          <w:lang w:eastAsia="ar-SA"/>
        </w:rPr>
        <w:t xml:space="preserve">dados coletados em </w:t>
      </w:r>
      <w:r w:rsidRPr="003A2097">
        <w:rPr>
          <w:szCs w:val="24"/>
          <w:lang w:eastAsia="ar-SA"/>
        </w:rPr>
        <w:t>um grupo de pessoas.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O levantamento requer a coleta de dados de amostra representativa da população para</w:t>
      </w:r>
      <w:r w:rsidR="00DC092A" w:rsidRPr="003A2097">
        <w:rPr>
          <w:szCs w:val="24"/>
          <w:lang w:eastAsia="ar-SA"/>
        </w:rPr>
        <w:t xml:space="preserve"> o pesquisador poder responder à</w:t>
      </w:r>
      <w:r w:rsidRPr="003A2097">
        <w:rPr>
          <w:szCs w:val="24"/>
          <w:lang w:eastAsia="ar-SA"/>
        </w:rPr>
        <w:t xml:space="preserve">s questões problemas (MARTINS; THEÓPHILO, 2009). 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O objeto da pesquisa foram as micros e pequenas empresas do ramo de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situadas no município de Itajaí e Balneário Camboriú. A Lei Complementar n. 123 distingue microempresa (ME) e empresa de pequeno porte (EPP) com base no seu faturamento. As ME devem auferir uma receita bruta igual ou inferior a R$360.000,00, enquanto </w:t>
      </w:r>
      <w:r w:rsidR="00DC092A" w:rsidRPr="003A2097">
        <w:rPr>
          <w:szCs w:val="24"/>
          <w:lang w:eastAsia="ar-SA"/>
        </w:rPr>
        <w:t xml:space="preserve">para </w:t>
      </w:r>
      <w:r w:rsidRPr="003A2097">
        <w:rPr>
          <w:szCs w:val="24"/>
          <w:lang w:eastAsia="ar-SA"/>
        </w:rPr>
        <w:t>as EPP</w:t>
      </w:r>
      <w:r w:rsidR="00DC092A" w:rsidRPr="003A2097">
        <w:rPr>
          <w:szCs w:val="24"/>
          <w:lang w:eastAsia="ar-SA"/>
        </w:rPr>
        <w:t>, a</w:t>
      </w:r>
      <w:r w:rsidRPr="003A2097">
        <w:rPr>
          <w:szCs w:val="24"/>
          <w:lang w:eastAsia="ar-SA"/>
        </w:rPr>
        <w:t xml:space="preserve"> receita bruta </w:t>
      </w:r>
      <w:r w:rsidR="00DC092A" w:rsidRPr="003A2097">
        <w:rPr>
          <w:szCs w:val="24"/>
          <w:lang w:eastAsia="ar-SA"/>
        </w:rPr>
        <w:t xml:space="preserve">deverá ser </w:t>
      </w:r>
      <w:r w:rsidRPr="003A2097">
        <w:rPr>
          <w:szCs w:val="24"/>
          <w:lang w:eastAsia="ar-SA"/>
        </w:rPr>
        <w:t>superior a R$360.000,00 e inferior a R$3.600.000,00.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A seleção das empresas ocorreu através de lista telefônica disponível na </w:t>
      </w:r>
      <w:r w:rsidRPr="003A2097">
        <w:rPr>
          <w:i/>
          <w:szCs w:val="24"/>
          <w:lang w:eastAsia="ar-SA"/>
        </w:rPr>
        <w:t>internet</w:t>
      </w:r>
      <w:r w:rsidRPr="003A2097">
        <w:rPr>
          <w:szCs w:val="24"/>
          <w:lang w:eastAsia="ar-SA"/>
        </w:rPr>
        <w:t>. As informações encontradas, como: nome, telefone, endereço e e-mail, foram direcionados para uma planilha de Excel. Após, pro</w:t>
      </w:r>
      <w:r w:rsidR="00DC092A" w:rsidRPr="003A2097">
        <w:rPr>
          <w:szCs w:val="24"/>
          <w:lang w:eastAsia="ar-SA"/>
        </w:rPr>
        <w:t xml:space="preserve">cedeu-se com a coleta dos dados </w:t>
      </w:r>
      <w:r w:rsidRPr="003A2097">
        <w:rPr>
          <w:szCs w:val="24"/>
          <w:lang w:eastAsia="ar-SA"/>
        </w:rPr>
        <w:t>através de um questionário com perguntas fechadas, contendo informação do perfil do entrevistado e da empresa. Ainda, no mesmo, se questionou a respeito da utilização da ferramenta fluxo de caixa e as principais dificuldades de mercado.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O questionário foi aplicado no período de 15 de janeiro a 29 de fevereiro de 2016. A população de empresas no setor na cidade de Itajaí foi de 19 e, em Balneário Camboriú, 25, sendo a amostra de respondentes de 14 empresas</w:t>
      </w:r>
      <w:r w:rsidR="00DC092A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na primeira</w:t>
      </w:r>
      <w:r w:rsidR="00DC092A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e 12</w:t>
      </w:r>
      <w:r w:rsidR="00DC092A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na segunda. Desta forma, 59% das empresas existentes participaram da pesquisa.</w:t>
      </w:r>
    </w:p>
    <w:p w:rsidR="002E0AE0" w:rsidRPr="003A2097" w:rsidRDefault="002E0AE0" w:rsidP="00C53B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Inicialmente, o contato com as empresas foi feito através de telefone, explicando ao respondentes a pesquisa a ser realizada e solicitando</w:t>
      </w:r>
      <w:r w:rsidR="00DC092A" w:rsidRPr="003A2097">
        <w:rPr>
          <w:szCs w:val="24"/>
          <w:lang w:eastAsia="ar-SA"/>
        </w:rPr>
        <w:t>-lhes</w:t>
      </w:r>
      <w:r w:rsidRPr="003A2097">
        <w:rPr>
          <w:szCs w:val="24"/>
          <w:lang w:eastAsia="ar-SA"/>
        </w:rPr>
        <w:t xml:space="preserve"> resposta do questionário via e-mail</w:t>
      </w:r>
      <w:r w:rsidRPr="003A2097">
        <w:rPr>
          <w:i/>
          <w:szCs w:val="24"/>
          <w:lang w:eastAsia="ar-SA"/>
        </w:rPr>
        <w:t>.</w:t>
      </w:r>
      <w:r w:rsidRPr="003A2097">
        <w:rPr>
          <w:szCs w:val="24"/>
          <w:lang w:eastAsia="ar-SA"/>
        </w:rPr>
        <w:t xml:space="preserve"> Porém, em algumas situações, a aplicação da pesquisa se fez </w:t>
      </w:r>
      <w:r w:rsidRPr="003A2097">
        <w:rPr>
          <w:i/>
          <w:szCs w:val="24"/>
          <w:lang w:eastAsia="ar-SA"/>
        </w:rPr>
        <w:t>in loco</w:t>
      </w:r>
      <w:r w:rsidRPr="003A2097">
        <w:rPr>
          <w:szCs w:val="24"/>
          <w:lang w:eastAsia="ar-SA"/>
        </w:rPr>
        <w:t>.</w:t>
      </w:r>
    </w:p>
    <w:p w:rsidR="002E0AE0" w:rsidRPr="003A2097" w:rsidRDefault="002E0AE0" w:rsidP="00C53B7D">
      <w:pPr>
        <w:rPr>
          <w:szCs w:val="24"/>
        </w:rPr>
      </w:pPr>
      <w:r w:rsidRPr="003A2097">
        <w:rPr>
          <w:szCs w:val="24"/>
          <w:lang w:eastAsia="ar-SA"/>
        </w:rPr>
        <w:t xml:space="preserve">As respostas foram tabuladas em planilha </w:t>
      </w:r>
      <w:r w:rsidRPr="003A2097">
        <w:rPr>
          <w:i/>
          <w:szCs w:val="24"/>
          <w:lang w:eastAsia="ar-SA"/>
        </w:rPr>
        <w:t>Excel</w:t>
      </w:r>
      <w:r w:rsidRPr="003A2097">
        <w:rPr>
          <w:szCs w:val="24"/>
          <w:lang w:eastAsia="ar-SA"/>
        </w:rPr>
        <w:t xml:space="preserve"> e exportadas para um </w:t>
      </w:r>
      <w:r w:rsidRPr="003A2097">
        <w:rPr>
          <w:i/>
          <w:szCs w:val="24"/>
          <w:lang w:eastAsia="ar-SA"/>
        </w:rPr>
        <w:t>software</w:t>
      </w:r>
      <w:r w:rsidRPr="003A2097">
        <w:rPr>
          <w:szCs w:val="24"/>
          <w:lang w:eastAsia="ar-SA"/>
        </w:rPr>
        <w:t xml:space="preserve"> de métodos estatísticos, o </w:t>
      </w:r>
      <w:r w:rsidRPr="003A2097">
        <w:rPr>
          <w:i/>
          <w:szCs w:val="24"/>
          <w:lang w:eastAsia="ar-SA"/>
        </w:rPr>
        <w:t>Statistica</w:t>
      </w:r>
      <w:r w:rsidRPr="003A2097">
        <w:rPr>
          <w:szCs w:val="24"/>
          <w:lang w:eastAsia="ar-SA"/>
        </w:rPr>
        <w:t xml:space="preserve">, </w:t>
      </w:r>
      <w:r w:rsidR="00DC092A" w:rsidRPr="003A2097">
        <w:rPr>
          <w:szCs w:val="24"/>
          <w:lang w:eastAsia="ar-SA"/>
        </w:rPr>
        <w:t>sendo</w:t>
      </w:r>
      <w:r w:rsidRPr="003A2097">
        <w:rPr>
          <w:szCs w:val="24"/>
          <w:lang w:eastAsia="ar-SA"/>
        </w:rPr>
        <w:t xml:space="preserve"> utilizado</w:t>
      </w:r>
      <w:r w:rsidR="00DC092A" w:rsidRPr="003A2097">
        <w:rPr>
          <w:szCs w:val="24"/>
          <w:lang w:eastAsia="ar-SA"/>
        </w:rPr>
        <w:t xml:space="preserve"> o</w:t>
      </w:r>
      <w:r w:rsidRPr="003A2097">
        <w:rPr>
          <w:szCs w:val="24"/>
          <w:lang w:eastAsia="ar-SA"/>
        </w:rPr>
        <w:t xml:space="preserve"> </w:t>
      </w:r>
      <w:r w:rsidRPr="003A2097">
        <w:rPr>
          <w:i/>
          <w:szCs w:val="24"/>
          <w:lang w:eastAsia="ar-SA"/>
        </w:rPr>
        <w:t>teste t</w:t>
      </w:r>
      <w:r w:rsidRPr="003A2097">
        <w:rPr>
          <w:szCs w:val="24"/>
          <w:lang w:eastAsia="ar-SA"/>
        </w:rPr>
        <w:t xml:space="preserve"> para comparação de médias e análise de correlação</w:t>
      </w:r>
      <w:r w:rsidR="00DC092A" w:rsidRPr="003A2097">
        <w:rPr>
          <w:szCs w:val="24"/>
          <w:lang w:eastAsia="ar-SA"/>
        </w:rPr>
        <w:t xml:space="preserve">, a fim de se </w:t>
      </w:r>
      <w:r w:rsidRPr="003A2097">
        <w:rPr>
          <w:szCs w:val="24"/>
          <w:lang w:eastAsia="ar-SA"/>
        </w:rPr>
        <w:t xml:space="preserve">verificar a relação entre as variáveis levantadas. Utilizou-se um nível de significância (valor de </w:t>
      </w:r>
      <w:r w:rsidRPr="003A2097">
        <w:rPr>
          <w:i/>
          <w:szCs w:val="24"/>
          <w:lang w:eastAsia="ar-SA"/>
        </w:rPr>
        <w:t>p</w:t>
      </w:r>
      <w:r w:rsidRPr="003A2097">
        <w:rPr>
          <w:szCs w:val="24"/>
          <w:lang w:eastAsia="ar-SA"/>
        </w:rPr>
        <w:t>) de 5% ou 10%, o que permite ter uma confiança nos resultados de 95% ou 90%, respectivamente. Os resultados foram apresentados em tabelas e quadros, proporcionando uma melhor comparação e interpretação entre as informações.</w:t>
      </w:r>
    </w:p>
    <w:p w:rsidR="002E0AE0" w:rsidRPr="003A2097" w:rsidRDefault="002E0AE0" w:rsidP="00C53B7D">
      <w:pPr>
        <w:rPr>
          <w:b/>
          <w:szCs w:val="24"/>
          <w:lang w:eastAsia="ar-SA"/>
        </w:rPr>
      </w:pPr>
    </w:p>
    <w:p w:rsidR="002E0AE0" w:rsidRPr="003A2097" w:rsidRDefault="002E0AE0" w:rsidP="005B2F62">
      <w:pPr>
        <w:ind w:firstLine="0"/>
        <w:rPr>
          <w:b/>
          <w:sz w:val="26"/>
          <w:szCs w:val="26"/>
          <w:lang w:eastAsia="ar-SA"/>
        </w:rPr>
      </w:pPr>
      <w:r w:rsidRPr="003A2097">
        <w:rPr>
          <w:b/>
          <w:sz w:val="26"/>
          <w:szCs w:val="26"/>
          <w:lang w:eastAsia="ar-SA"/>
        </w:rPr>
        <w:t>4 RESULTADOS E ANÁLISE DOS DADOS</w:t>
      </w:r>
    </w:p>
    <w:p w:rsidR="002E0AE0" w:rsidRPr="003A2097" w:rsidRDefault="002E0AE0" w:rsidP="00C53B7D">
      <w:pPr>
        <w:rPr>
          <w:szCs w:val="24"/>
        </w:rPr>
      </w:pPr>
    </w:p>
    <w:p w:rsidR="002E0AE0" w:rsidRPr="003A2097" w:rsidRDefault="002E0AE0" w:rsidP="00125D0F">
      <w:pPr>
        <w:rPr>
          <w:szCs w:val="24"/>
        </w:rPr>
      </w:pPr>
      <w:r w:rsidRPr="003A2097">
        <w:rPr>
          <w:szCs w:val="24"/>
        </w:rPr>
        <w:t>Apresentam-se, a seguir, os resultados e análise dos dados obtidos referentes à aplicação do questionário de pesquisa. Aborda-se</w:t>
      </w:r>
      <w:r w:rsidR="00125D0F" w:rsidRPr="003A2097">
        <w:rPr>
          <w:szCs w:val="24"/>
        </w:rPr>
        <w:t>,</w:t>
      </w:r>
      <w:r w:rsidRPr="003A2097">
        <w:rPr>
          <w:szCs w:val="24"/>
        </w:rPr>
        <w:t xml:space="preserve"> inicialmente</w:t>
      </w:r>
      <w:r w:rsidR="00125D0F" w:rsidRPr="003A2097">
        <w:rPr>
          <w:szCs w:val="24"/>
        </w:rPr>
        <w:t>,</w:t>
      </w:r>
      <w:r w:rsidRPr="003A2097">
        <w:rPr>
          <w:szCs w:val="24"/>
        </w:rPr>
        <w:t xml:space="preserve"> o perfil do entrevistado e da empresa e</w:t>
      </w:r>
      <w:r w:rsidR="00125D0F" w:rsidRPr="003A2097">
        <w:rPr>
          <w:szCs w:val="24"/>
        </w:rPr>
        <w:t>,</w:t>
      </w:r>
      <w:r w:rsidRPr="003A2097">
        <w:rPr>
          <w:szCs w:val="24"/>
        </w:rPr>
        <w:t xml:space="preserve"> em seguida</w:t>
      </w:r>
      <w:r w:rsidR="00125D0F" w:rsidRPr="003A2097">
        <w:rPr>
          <w:szCs w:val="24"/>
        </w:rPr>
        <w:t>,</w:t>
      </w:r>
      <w:r w:rsidRPr="003A2097">
        <w:rPr>
          <w:szCs w:val="24"/>
        </w:rPr>
        <w:t xml:space="preserve"> a visão do entrevistado </w:t>
      </w:r>
      <w:r w:rsidR="00125D0F" w:rsidRPr="003A2097">
        <w:rPr>
          <w:szCs w:val="24"/>
        </w:rPr>
        <w:t>quanto ao uso do fluxo de caixa e sua relação</w:t>
      </w:r>
      <w:r w:rsidRPr="003A2097">
        <w:rPr>
          <w:szCs w:val="24"/>
        </w:rPr>
        <w:t xml:space="preserve"> com as dificuldades de permanência no mercado.</w:t>
      </w:r>
    </w:p>
    <w:p w:rsidR="002E6BB8" w:rsidRPr="003A2097" w:rsidRDefault="002E6BB8" w:rsidP="00125D0F">
      <w:pPr>
        <w:rPr>
          <w:szCs w:val="24"/>
        </w:rPr>
      </w:pPr>
      <w:r w:rsidRPr="003A2097">
        <w:rPr>
          <w:szCs w:val="24"/>
        </w:rPr>
        <w:t xml:space="preserve">Ao iniciar a pesquisa, o questionamento sobre a utilização do fluxo de caixa, </w:t>
      </w:r>
      <w:r w:rsidR="00125D0F" w:rsidRPr="003A2097">
        <w:rPr>
          <w:szCs w:val="24"/>
        </w:rPr>
        <w:t>gerava, por muitas vezes,</w:t>
      </w:r>
      <w:r w:rsidRPr="003A2097">
        <w:rPr>
          <w:szCs w:val="24"/>
        </w:rPr>
        <w:t xml:space="preserve"> dúvidas, </w:t>
      </w:r>
      <w:r w:rsidR="00125D0F" w:rsidRPr="003A2097">
        <w:rPr>
          <w:szCs w:val="24"/>
        </w:rPr>
        <w:t>já que muitos respondentes desconheciam este instrumento de gestão. N</w:t>
      </w:r>
      <w:r w:rsidRPr="003A2097">
        <w:rPr>
          <w:szCs w:val="24"/>
        </w:rPr>
        <w:t>estas situações</w:t>
      </w:r>
      <w:r w:rsidR="00125D0F" w:rsidRPr="003A2097">
        <w:rPr>
          <w:szCs w:val="24"/>
        </w:rPr>
        <w:t>,</w:t>
      </w:r>
      <w:r w:rsidRPr="003A2097">
        <w:rPr>
          <w:szCs w:val="24"/>
        </w:rPr>
        <w:t xml:space="preserve"> as acadêmicas realizavam uma breve ex</w:t>
      </w:r>
      <w:r w:rsidR="00125D0F" w:rsidRPr="003A2097">
        <w:rPr>
          <w:szCs w:val="24"/>
        </w:rPr>
        <w:t>plicação sobre o mesmo –</w:t>
      </w:r>
      <w:r w:rsidRPr="003A2097">
        <w:rPr>
          <w:szCs w:val="24"/>
        </w:rPr>
        <w:t xml:space="preserve"> como o controle das entradas e saídas de recursos, </w:t>
      </w:r>
      <w:r w:rsidR="00DB315C" w:rsidRPr="003A2097">
        <w:rPr>
          <w:szCs w:val="24"/>
        </w:rPr>
        <w:t xml:space="preserve">e </w:t>
      </w:r>
      <w:r w:rsidRPr="003A2097">
        <w:rPr>
          <w:szCs w:val="24"/>
        </w:rPr>
        <w:t xml:space="preserve">se havia </w:t>
      </w:r>
      <w:r w:rsidR="00B257BB" w:rsidRPr="003A2097">
        <w:rPr>
          <w:szCs w:val="24"/>
        </w:rPr>
        <w:t xml:space="preserve">algum </w:t>
      </w:r>
      <w:r w:rsidR="00125D0F" w:rsidRPr="003A2097">
        <w:rPr>
          <w:szCs w:val="24"/>
        </w:rPr>
        <w:t>planejamento financeiro. D</w:t>
      </w:r>
      <w:r w:rsidRPr="003A2097">
        <w:rPr>
          <w:szCs w:val="24"/>
        </w:rPr>
        <w:t>esta forma</w:t>
      </w:r>
      <w:r w:rsidR="00125D0F" w:rsidRPr="003A2097">
        <w:rPr>
          <w:szCs w:val="24"/>
        </w:rPr>
        <w:t>,</w:t>
      </w:r>
      <w:r w:rsidRPr="003A2097">
        <w:rPr>
          <w:szCs w:val="24"/>
        </w:rPr>
        <w:t xml:space="preserve"> na pesquisa</w:t>
      </w:r>
      <w:r w:rsidR="00DB315C" w:rsidRPr="003A2097">
        <w:rPr>
          <w:szCs w:val="24"/>
        </w:rPr>
        <w:t>,</w:t>
      </w:r>
      <w:r w:rsidRPr="003A2097">
        <w:rPr>
          <w:szCs w:val="24"/>
        </w:rPr>
        <w:t xml:space="preserve"> </w:t>
      </w:r>
      <w:r w:rsidR="00A1642B" w:rsidRPr="003A2097">
        <w:rPr>
          <w:szCs w:val="24"/>
        </w:rPr>
        <w:t xml:space="preserve">foi considerado como fluxo de caixa </w:t>
      </w:r>
      <w:r w:rsidRPr="003A2097">
        <w:rPr>
          <w:szCs w:val="24"/>
        </w:rPr>
        <w:t xml:space="preserve">o método informal, através de planilhas, </w:t>
      </w:r>
      <w:r w:rsidR="0022138F" w:rsidRPr="003A2097">
        <w:rPr>
          <w:szCs w:val="24"/>
        </w:rPr>
        <w:lastRenderedPageBreak/>
        <w:t>cadernos e/ou</w:t>
      </w:r>
      <w:r w:rsidRPr="003A2097">
        <w:rPr>
          <w:szCs w:val="24"/>
        </w:rPr>
        <w:t xml:space="preserve"> </w:t>
      </w:r>
      <w:r w:rsidR="00DB315C" w:rsidRPr="003A2097">
        <w:rPr>
          <w:szCs w:val="24"/>
        </w:rPr>
        <w:t>memórias</w:t>
      </w:r>
      <w:r w:rsidRPr="003A2097">
        <w:rPr>
          <w:szCs w:val="24"/>
        </w:rPr>
        <w:t>.</w:t>
      </w:r>
    </w:p>
    <w:p w:rsidR="002E0AE0" w:rsidRPr="003A2097" w:rsidRDefault="002E0AE0" w:rsidP="00C53B7D">
      <w:pPr>
        <w:rPr>
          <w:szCs w:val="24"/>
        </w:rPr>
      </w:pPr>
      <w:r w:rsidRPr="003A2097">
        <w:rPr>
          <w:szCs w:val="24"/>
        </w:rPr>
        <w:t xml:space="preserve">O perfil do entrevistado é apresentado no Quadro 01, no qual foram levantados </w:t>
      </w:r>
      <w:r w:rsidR="002D0699" w:rsidRPr="003A2097">
        <w:rPr>
          <w:szCs w:val="24"/>
        </w:rPr>
        <w:t xml:space="preserve">dados sobre </w:t>
      </w:r>
      <w:r w:rsidRPr="003A2097">
        <w:rPr>
          <w:szCs w:val="24"/>
        </w:rPr>
        <w:t>a idade, a escolaridade, o tempo de serviço e o cargo ocupado.</w:t>
      </w:r>
    </w:p>
    <w:p w:rsidR="00DB315C" w:rsidRPr="003A2097" w:rsidRDefault="00DB315C" w:rsidP="00C53B7D">
      <w:pPr>
        <w:rPr>
          <w:szCs w:val="24"/>
        </w:rPr>
      </w:pPr>
    </w:p>
    <w:p w:rsidR="002E0AE0" w:rsidRPr="003A2097" w:rsidRDefault="002E0AE0" w:rsidP="002E0AE0">
      <w:pPr>
        <w:jc w:val="center"/>
        <w:rPr>
          <w:sz w:val="20"/>
        </w:rPr>
      </w:pPr>
      <w:r w:rsidRPr="003A2097">
        <w:rPr>
          <w:sz w:val="20"/>
        </w:rPr>
        <w:t>Quadro 01 - Perfil do entrevistado</w:t>
      </w:r>
    </w:p>
    <w:tbl>
      <w:tblPr>
        <w:tblW w:w="88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540"/>
        <w:gridCol w:w="1807"/>
        <w:gridCol w:w="816"/>
        <w:gridCol w:w="1553"/>
        <w:gridCol w:w="647"/>
        <w:gridCol w:w="1150"/>
        <w:gridCol w:w="647"/>
      </w:tblGrid>
      <w:tr w:rsidR="00C53B7D" w:rsidRPr="003A2097" w:rsidTr="00EE4B0A">
        <w:trPr>
          <w:trHeight w:val="263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EE4B0A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Idade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Escolaridade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Tempo Serviço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Cargo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</w:tr>
      <w:tr w:rsidR="00C53B7D" w:rsidRPr="003A2097" w:rsidTr="00EE4B0A">
        <w:trPr>
          <w:trHeight w:val="263"/>
          <w:jc w:val="center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Até 19 anos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C53B7D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0%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Fundamental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15%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B7D" w:rsidRPr="003A2097" w:rsidRDefault="00C53B7D" w:rsidP="00EE4B0A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Auxiliar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4%</w:t>
            </w:r>
          </w:p>
        </w:tc>
      </w:tr>
      <w:tr w:rsidR="00C53B7D" w:rsidRPr="003A2097" w:rsidTr="00EE4B0A">
        <w:trPr>
          <w:trHeight w:val="263"/>
          <w:jc w:val="center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Entre 20 e 30 anos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27%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Médio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31%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Menor 1 ano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12%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Gerente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8%</w:t>
            </w:r>
          </w:p>
        </w:tc>
      </w:tr>
      <w:tr w:rsidR="00C53B7D" w:rsidRPr="003A2097" w:rsidTr="00EE4B0A">
        <w:trPr>
          <w:trHeight w:val="263"/>
          <w:jc w:val="center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Entre 31 e 40 anos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42%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Superior Completo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35%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De 1 a 3 anos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19%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Diretor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4%</w:t>
            </w:r>
          </w:p>
        </w:tc>
      </w:tr>
      <w:tr w:rsidR="00C53B7D" w:rsidRPr="003A2097" w:rsidTr="00EE4B0A">
        <w:trPr>
          <w:trHeight w:val="263"/>
          <w:jc w:val="center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Entre 41 e 50 anos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23%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Superior Incompleto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19%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De 3 a 5 anos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15%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Sócio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77%</w:t>
            </w:r>
          </w:p>
        </w:tc>
      </w:tr>
      <w:tr w:rsidR="00C53B7D" w:rsidRPr="003A2097" w:rsidTr="00EE4B0A">
        <w:trPr>
          <w:trHeight w:val="263"/>
          <w:jc w:val="center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Entre 50 anos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8%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Mestrado/Doutorado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Acima de 5 anos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54%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Financeiro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8%</w:t>
            </w:r>
          </w:p>
        </w:tc>
      </w:tr>
      <w:tr w:rsidR="00C53B7D" w:rsidRPr="003A2097" w:rsidTr="00EE4B0A">
        <w:trPr>
          <w:trHeight w:val="263"/>
          <w:jc w:val="center"/>
        </w:trPr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EE4B0A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EE4B0A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EE4B0A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B7D" w:rsidRPr="003A2097" w:rsidRDefault="00C53B7D" w:rsidP="00EE4B0A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</w:tr>
    </w:tbl>
    <w:p w:rsidR="002E0AE0" w:rsidRPr="003A2097" w:rsidRDefault="00DB315C" w:rsidP="00DB315C">
      <w:pPr>
        <w:ind w:firstLine="0"/>
        <w:rPr>
          <w:sz w:val="20"/>
        </w:rPr>
      </w:pPr>
      <w:r w:rsidRPr="003A2097">
        <w:rPr>
          <w:sz w:val="20"/>
        </w:rPr>
        <w:t xml:space="preserve">     </w:t>
      </w:r>
      <w:r w:rsidR="002E0AE0" w:rsidRPr="003A2097">
        <w:rPr>
          <w:sz w:val="20"/>
        </w:rPr>
        <w:t>Fonte: Dados da pesquisa (2016).</w:t>
      </w:r>
    </w:p>
    <w:p w:rsidR="00DB315C" w:rsidRPr="003A2097" w:rsidRDefault="00DB315C" w:rsidP="00DB315C">
      <w:pPr>
        <w:ind w:firstLine="0"/>
        <w:rPr>
          <w:sz w:val="20"/>
        </w:rPr>
      </w:pPr>
    </w:p>
    <w:p w:rsidR="00DB315C" w:rsidRPr="003A2097" w:rsidRDefault="00DB315C" w:rsidP="00DB315C">
      <w:pPr>
        <w:contextualSpacing/>
        <w:rPr>
          <w:szCs w:val="24"/>
        </w:rPr>
      </w:pPr>
      <w:r w:rsidRPr="003A2097">
        <w:rPr>
          <w:szCs w:val="24"/>
        </w:rPr>
        <w:t xml:space="preserve">Ao analisar o quadro 01, percebe-se um perfil bem diversificado, considerando </w:t>
      </w:r>
      <w:r w:rsidR="002E0AE0" w:rsidRPr="003A2097">
        <w:rPr>
          <w:szCs w:val="24"/>
        </w:rPr>
        <w:t>que a maioria são pessoas entre 31 e 40 anos, empreendedores com ensino superior e</w:t>
      </w:r>
      <w:r w:rsidRPr="003A2097">
        <w:rPr>
          <w:szCs w:val="24"/>
        </w:rPr>
        <w:t xml:space="preserve"> com mais de 5 anos de serviço, e 77%</w:t>
      </w:r>
      <w:r w:rsidR="002D0699" w:rsidRPr="003A2097">
        <w:rPr>
          <w:szCs w:val="24"/>
        </w:rPr>
        <w:t xml:space="preserve"> dos respondentes</w:t>
      </w:r>
      <w:r w:rsidRPr="003A2097">
        <w:rPr>
          <w:szCs w:val="24"/>
        </w:rPr>
        <w:t xml:space="preserve">, ou seja, </w:t>
      </w:r>
      <w:r w:rsidR="002D0699" w:rsidRPr="003A2097">
        <w:rPr>
          <w:szCs w:val="24"/>
        </w:rPr>
        <w:t>a maioria</w:t>
      </w:r>
      <w:r w:rsidR="00B257BB" w:rsidRPr="003A2097">
        <w:rPr>
          <w:szCs w:val="24"/>
        </w:rPr>
        <w:t>, foram os pr</w:t>
      </w:r>
      <w:r w:rsidR="0075417D" w:rsidRPr="003A2097">
        <w:rPr>
          <w:szCs w:val="24"/>
        </w:rPr>
        <w:t>óprios sócios.</w:t>
      </w:r>
      <w:r w:rsidR="002D0699" w:rsidRPr="003A2097">
        <w:rPr>
          <w:szCs w:val="24"/>
        </w:rPr>
        <w:t xml:space="preserve"> </w:t>
      </w:r>
    </w:p>
    <w:p w:rsidR="002E0AE0" w:rsidRPr="003A2097" w:rsidRDefault="002E0AE0" w:rsidP="002D0699">
      <w:pPr>
        <w:contextualSpacing/>
        <w:rPr>
          <w:szCs w:val="24"/>
        </w:rPr>
      </w:pPr>
      <w:r w:rsidRPr="003A2097">
        <w:rPr>
          <w:szCs w:val="24"/>
        </w:rPr>
        <w:t>Em relação ao perfil da empresa, foram considerados o tempo de existência, a forma de tributação e o número total de funcionários</w:t>
      </w:r>
      <w:r w:rsidR="002D0699" w:rsidRPr="003A2097">
        <w:rPr>
          <w:szCs w:val="24"/>
        </w:rPr>
        <w:t xml:space="preserve"> – </w:t>
      </w:r>
      <w:r w:rsidRPr="003A2097">
        <w:rPr>
          <w:szCs w:val="24"/>
        </w:rPr>
        <w:t>os dados coletados podem ser observados no Quadro 02.</w:t>
      </w:r>
    </w:p>
    <w:p w:rsidR="002E0AE0" w:rsidRPr="003A2097" w:rsidRDefault="002E0AE0" w:rsidP="002E0AE0">
      <w:pPr>
        <w:jc w:val="center"/>
        <w:rPr>
          <w:sz w:val="20"/>
        </w:rPr>
      </w:pPr>
      <w:r w:rsidRPr="003A2097">
        <w:rPr>
          <w:sz w:val="20"/>
        </w:rPr>
        <w:t>Quadro 02 – Perfil da empresa</w:t>
      </w:r>
    </w:p>
    <w:tbl>
      <w:tblPr>
        <w:tblW w:w="8789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3"/>
        <w:gridCol w:w="839"/>
        <w:gridCol w:w="2374"/>
        <w:gridCol w:w="839"/>
        <w:gridCol w:w="1748"/>
        <w:gridCol w:w="776"/>
      </w:tblGrid>
      <w:tr w:rsidR="002E0AE0" w:rsidRPr="003A2097" w:rsidTr="00B825AE">
        <w:trPr>
          <w:trHeight w:val="257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Tempo existência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Tributação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Nº funcionários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(%)</w:t>
            </w:r>
          </w:p>
        </w:tc>
      </w:tr>
      <w:tr w:rsidR="002E0AE0" w:rsidRPr="003A2097" w:rsidTr="00B825AE">
        <w:trPr>
          <w:trHeight w:val="257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De 0 a 5 anos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42%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 </w:t>
            </w:r>
          </w:p>
        </w:tc>
      </w:tr>
      <w:tr w:rsidR="002E0AE0" w:rsidRPr="003A2097" w:rsidTr="00B825AE">
        <w:trPr>
          <w:trHeight w:val="246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Entre 6 e 10 anos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27%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Simples Nacional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 </w:t>
            </w:r>
          </w:p>
        </w:tc>
      </w:tr>
      <w:tr w:rsidR="002E0AE0" w:rsidRPr="003A2097" w:rsidTr="00B825AE">
        <w:trPr>
          <w:trHeight w:val="246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Entre 11 e 20 anos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19%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Lucro presumido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 xml:space="preserve">De 1 á 10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92%</w:t>
            </w:r>
          </w:p>
        </w:tc>
      </w:tr>
      <w:tr w:rsidR="002E0AE0" w:rsidRPr="003A2097" w:rsidTr="00B825AE">
        <w:trPr>
          <w:trHeight w:val="257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Acima 20 anos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12%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Lucro real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jc w:val="left"/>
              <w:rPr>
                <w:color w:val="000000"/>
                <w:sz w:val="20"/>
              </w:rPr>
            </w:pPr>
            <w:r w:rsidRPr="003A2097">
              <w:rPr>
                <w:color w:val="000000"/>
                <w:sz w:val="20"/>
              </w:rPr>
              <w:t>De 11 á 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5B2F62">
            <w:pPr>
              <w:ind w:firstLine="0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8%</w:t>
            </w:r>
          </w:p>
        </w:tc>
      </w:tr>
      <w:tr w:rsidR="002E0AE0" w:rsidRPr="003A2097" w:rsidTr="00B825AE">
        <w:trPr>
          <w:trHeight w:val="304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AE0" w:rsidRPr="003A2097" w:rsidRDefault="002E0AE0" w:rsidP="00B825AE">
            <w:pPr>
              <w:jc w:val="right"/>
              <w:rPr>
                <w:b/>
                <w:bCs/>
                <w:color w:val="000000"/>
                <w:sz w:val="20"/>
              </w:rPr>
            </w:pPr>
            <w:r w:rsidRPr="003A2097">
              <w:rPr>
                <w:b/>
                <w:bCs/>
                <w:color w:val="000000"/>
                <w:sz w:val="20"/>
              </w:rPr>
              <w:t>100%</w:t>
            </w:r>
          </w:p>
        </w:tc>
      </w:tr>
    </w:tbl>
    <w:p w:rsidR="002E0AE0" w:rsidRPr="003A2097" w:rsidRDefault="00976209" w:rsidP="00976209">
      <w:pPr>
        <w:ind w:firstLine="0"/>
        <w:rPr>
          <w:sz w:val="20"/>
        </w:rPr>
      </w:pPr>
      <w:r w:rsidRPr="003A2097">
        <w:rPr>
          <w:sz w:val="20"/>
        </w:rPr>
        <w:t xml:space="preserve">   </w:t>
      </w:r>
      <w:r w:rsidR="002E0AE0" w:rsidRPr="003A2097">
        <w:rPr>
          <w:sz w:val="20"/>
        </w:rPr>
        <w:t>Fonte: Dados da pesquisa (2016).</w:t>
      </w:r>
    </w:p>
    <w:p w:rsidR="00976209" w:rsidRPr="003A2097" w:rsidRDefault="00976209" w:rsidP="00976209">
      <w:pPr>
        <w:ind w:firstLine="0"/>
        <w:rPr>
          <w:sz w:val="20"/>
        </w:rPr>
      </w:pPr>
    </w:p>
    <w:p w:rsidR="002E0AE0" w:rsidRPr="003A2097" w:rsidRDefault="00187DAF" w:rsidP="00B10E4D">
      <w:pPr>
        <w:rPr>
          <w:szCs w:val="24"/>
        </w:rPr>
      </w:pPr>
      <w:r w:rsidRPr="003A2097">
        <w:rPr>
          <w:szCs w:val="24"/>
        </w:rPr>
        <w:t>De</w:t>
      </w:r>
      <w:r w:rsidR="002E0AE0" w:rsidRPr="003A2097">
        <w:rPr>
          <w:szCs w:val="24"/>
        </w:rPr>
        <w:t xml:space="preserve"> acordo com a amostra analisada</w:t>
      </w:r>
      <w:r w:rsidR="002D0699" w:rsidRPr="003A2097">
        <w:rPr>
          <w:szCs w:val="24"/>
        </w:rPr>
        <w:t>,</w:t>
      </w:r>
      <w:r w:rsidR="002E0AE0" w:rsidRPr="003A2097">
        <w:rPr>
          <w:szCs w:val="24"/>
        </w:rPr>
        <w:t xml:space="preserve"> a maioria das empresas é de pequeno porte, com número de funcionários limitados e dividem-se</w:t>
      </w:r>
      <w:r w:rsidR="002D0699" w:rsidRPr="003A2097">
        <w:rPr>
          <w:szCs w:val="24"/>
        </w:rPr>
        <w:t>,</w:t>
      </w:r>
      <w:r w:rsidR="002E0AE0" w:rsidRPr="003A2097">
        <w:rPr>
          <w:szCs w:val="24"/>
        </w:rPr>
        <w:t xml:space="preserve"> no mercado</w:t>
      </w:r>
      <w:r w:rsidR="002D0699" w:rsidRPr="003A2097">
        <w:rPr>
          <w:szCs w:val="24"/>
        </w:rPr>
        <w:t>,</w:t>
      </w:r>
      <w:r w:rsidR="002E0AE0" w:rsidRPr="003A2097">
        <w:rPr>
          <w:szCs w:val="24"/>
        </w:rPr>
        <w:t xml:space="preserve"> </w:t>
      </w:r>
      <w:r w:rsidR="002D0699" w:rsidRPr="003A2097">
        <w:rPr>
          <w:szCs w:val="24"/>
        </w:rPr>
        <w:t>a</w:t>
      </w:r>
      <w:r w:rsidR="002E0AE0" w:rsidRPr="003A2097">
        <w:rPr>
          <w:szCs w:val="24"/>
        </w:rPr>
        <w:t>s novas empresas e as já consideradas consolidadas, com m</w:t>
      </w:r>
      <w:r w:rsidR="002D0699" w:rsidRPr="003A2097">
        <w:rPr>
          <w:szCs w:val="24"/>
        </w:rPr>
        <w:t>aior</w:t>
      </w:r>
      <w:r w:rsidR="002E0AE0" w:rsidRPr="003A2097">
        <w:rPr>
          <w:szCs w:val="24"/>
        </w:rPr>
        <w:t xml:space="preserve"> tempo de </w:t>
      </w:r>
      <w:r w:rsidR="002D0699" w:rsidRPr="003A2097">
        <w:rPr>
          <w:szCs w:val="24"/>
        </w:rPr>
        <w:t>operação</w:t>
      </w:r>
      <w:r w:rsidR="002E0AE0" w:rsidRPr="003A2097">
        <w:rPr>
          <w:szCs w:val="24"/>
        </w:rPr>
        <w:t>.</w:t>
      </w:r>
    </w:p>
    <w:p w:rsidR="002E0AE0" w:rsidRPr="003A2097" w:rsidRDefault="002E0AE0" w:rsidP="002D0699">
      <w:pPr>
        <w:rPr>
          <w:szCs w:val="24"/>
        </w:rPr>
      </w:pPr>
      <w:r w:rsidRPr="003A2097">
        <w:rPr>
          <w:szCs w:val="24"/>
        </w:rPr>
        <w:t xml:space="preserve">Em segundo momento, os respondentes foram questionados quanto ao uso do fluxo de caixa. As questões se referiam </w:t>
      </w:r>
      <w:r w:rsidR="002D0699" w:rsidRPr="003A2097">
        <w:rPr>
          <w:szCs w:val="24"/>
        </w:rPr>
        <w:t>a sua utilização</w:t>
      </w:r>
      <w:r w:rsidRPr="003A2097">
        <w:rPr>
          <w:szCs w:val="24"/>
        </w:rPr>
        <w:t xml:space="preserve"> de forma eficiente</w:t>
      </w:r>
      <w:r w:rsidR="002D0699" w:rsidRPr="003A2097">
        <w:rPr>
          <w:szCs w:val="24"/>
        </w:rPr>
        <w:t xml:space="preserve"> –</w:t>
      </w:r>
      <w:r w:rsidRPr="003A2097">
        <w:rPr>
          <w:szCs w:val="24"/>
        </w:rPr>
        <w:t xml:space="preserve"> se auxilia na tomada de decisão e se as informações obtidas eram suficientes para </w:t>
      </w:r>
      <w:r w:rsidR="002D0699" w:rsidRPr="003A2097">
        <w:rPr>
          <w:szCs w:val="24"/>
        </w:rPr>
        <w:t>apoiar</w:t>
      </w:r>
      <w:r w:rsidRPr="003A2097">
        <w:rPr>
          <w:szCs w:val="24"/>
        </w:rPr>
        <w:t xml:space="preserve"> a empresa, tanto no planejamento em longo prazo</w:t>
      </w:r>
      <w:r w:rsidR="002D0699" w:rsidRPr="003A2097">
        <w:rPr>
          <w:szCs w:val="24"/>
        </w:rPr>
        <w:t>,</w:t>
      </w:r>
      <w:r w:rsidRPr="003A2097">
        <w:rPr>
          <w:szCs w:val="24"/>
        </w:rPr>
        <w:t xml:space="preserve"> quanto no curto prazo. </w:t>
      </w:r>
    </w:p>
    <w:p w:rsidR="002E0AE0" w:rsidRPr="003A2097" w:rsidRDefault="009337E8" w:rsidP="00B10E4D">
      <w:pPr>
        <w:rPr>
          <w:szCs w:val="24"/>
        </w:rPr>
      </w:pPr>
      <w:r w:rsidRPr="003A2097">
        <w:rPr>
          <w:szCs w:val="24"/>
        </w:rPr>
        <w:t>O resultado foi obtido com a aplicação de seis perguntas e a soma de suas respostas, sendo estas consideradas como:</w:t>
      </w:r>
      <w:r w:rsidR="002E0AE0" w:rsidRPr="003A2097">
        <w:rPr>
          <w:szCs w:val="24"/>
        </w:rPr>
        <w:t xml:space="preserve"> 1 (nunca); 2 (raramente); 3 (ás vezes); 4 (frequentemente); 5 (sem</w:t>
      </w:r>
      <w:r w:rsidRPr="003A2097">
        <w:rPr>
          <w:szCs w:val="24"/>
        </w:rPr>
        <w:t>pre). A somatória</w:t>
      </w:r>
      <w:r w:rsidR="002E0AE0" w:rsidRPr="003A2097">
        <w:rPr>
          <w:szCs w:val="24"/>
        </w:rPr>
        <w:t xml:space="preserve"> mínima</w:t>
      </w:r>
      <w:r w:rsidRPr="003A2097">
        <w:rPr>
          <w:szCs w:val="24"/>
        </w:rPr>
        <w:t>,</w:t>
      </w:r>
      <w:r w:rsidR="002E0AE0" w:rsidRPr="003A2097">
        <w:rPr>
          <w:szCs w:val="24"/>
        </w:rPr>
        <w:t xml:space="preserve"> totalizando 5</w:t>
      </w:r>
      <w:r w:rsidRPr="003A2097">
        <w:rPr>
          <w:szCs w:val="24"/>
        </w:rPr>
        <w:t>,</w:t>
      </w:r>
      <w:r w:rsidR="002E0AE0" w:rsidRPr="003A2097">
        <w:rPr>
          <w:szCs w:val="24"/>
        </w:rPr>
        <w:t xml:space="preserve"> indica a não utilização do fluxo de caixa e </w:t>
      </w:r>
      <w:r w:rsidRPr="003A2097">
        <w:rPr>
          <w:szCs w:val="24"/>
        </w:rPr>
        <w:t>o montante</w:t>
      </w:r>
      <w:r w:rsidR="002E0AE0" w:rsidRPr="003A2097">
        <w:rPr>
          <w:szCs w:val="24"/>
        </w:rPr>
        <w:t xml:space="preserve"> máxim</w:t>
      </w:r>
      <w:r w:rsidRPr="003A2097">
        <w:rPr>
          <w:szCs w:val="24"/>
        </w:rPr>
        <w:t>o,</w:t>
      </w:r>
      <w:r w:rsidR="002E0AE0" w:rsidRPr="003A2097">
        <w:rPr>
          <w:szCs w:val="24"/>
        </w:rPr>
        <w:t xml:space="preserve"> 30</w:t>
      </w:r>
      <w:r w:rsidRPr="003A2097">
        <w:rPr>
          <w:szCs w:val="24"/>
        </w:rPr>
        <w:t>, resulta</w:t>
      </w:r>
      <w:r w:rsidR="002E0AE0" w:rsidRPr="003A2097">
        <w:rPr>
          <w:szCs w:val="24"/>
        </w:rPr>
        <w:t xml:space="preserve"> </w:t>
      </w:r>
      <w:r w:rsidRPr="003A2097">
        <w:rPr>
          <w:szCs w:val="24"/>
        </w:rPr>
        <w:t>em uso máximo do fluxo de caixa</w:t>
      </w:r>
      <w:r w:rsidR="002E0AE0" w:rsidRPr="003A2097">
        <w:rPr>
          <w:szCs w:val="24"/>
        </w:rPr>
        <w:t xml:space="preserve"> como</w:t>
      </w:r>
      <w:r w:rsidRPr="003A2097">
        <w:rPr>
          <w:szCs w:val="24"/>
        </w:rPr>
        <w:t xml:space="preserve"> ferramenta estratégica. </w:t>
      </w:r>
      <w:r w:rsidRPr="003A2097">
        <w:rPr>
          <w:szCs w:val="24"/>
        </w:rPr>
        <w:lastRenderedPageBreak/>
        <w:t xml:space="preserve">Assim, </w:t>
      </w:r>
      <w:r w:rsidR="002E0AE0" w:rsidRPr="003A2097">
        <w:rPr>
          <w:szCs w:val="24"/>
        </w:rPr>
        <w:t xml:space="preserve">quanto maior a soma das respostas, melhor é a utilização do fluxo de caixa. </w:t>
      </w:r>
    </w:p>
    <w:p w:rsidR="004550B6" w:rsidRPr="003A2097" w:rsidRDefault="004550B6" w:rsidP="00B10E4D">
      <w:pPr>
        <w:rPr>
          <w:szCs w:val="24"/>
        </w:rPr>
      </w:pPr>
    </w:p>
    <w:p w:rsidR="002E0AE0" w:rsidRPr="003A2097" w:rsidRDefault="002E0AE0" w:rsidP="002E0AE0">
      <w:pPr>
        <w:jc w:val="center"/>
        <w:rPr>
          <w:sz w:val="20"/>
          <w:lang w:eastAsia="ar-SA"/>
        </w:rPr>
      </w:pPr>
      <w:r w:rsidRPr="003A2097">
        <w:rPr>
          <w:sz w:val="20"/>
          <w:lang w:eastAsia="ar-SA"/>
        </w:rPr>
        <w:t>Quadro 03 – Atribuição do uso do fluxo de caixa</w:t>
      </w:r>
    </w:p>
    <w:tbl>
      <w:tblPr>
        <w:tblW w:w="53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2662"/>
      </w:tblGrid>
      <w:tr w:rsidR="002E0AE0" w:rsidRPr="003A2097" w:rsidTr="00B825AE">
        <w:trPr>
          <w:trHeight w:val="269"/>
          <w:jc w:val="center"/>
        </w:trPr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AE0" w:rsidRPr="003A2097" w:rsidRDefault="002E0AE0" w:rsidP="00B825A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A2097">
              <w:rPr>
                <w:b/>
                <w:bCs/>
                <w:color w:val="000000"/>
                <w:szCs w:val="28"/>
              </w:rPr>
              <w:t>Eficiência uso do fluxo de caixa - média (soma)</w:t>
            </w:r>
          </w:p>
        </w:tc>
      </w:tr>
      <w:tr w:rsidR="002E0AE0" w:rsidRPr="003A2097" w:rsidTr="00B825AE">
        <w:trPr>
          <w:trHeight w:val="231"/>
          <w:jc w:val="center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Nunca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12%</w:t>
            </w:r>
          </w:p>
        </w:tc>
      </w:tr>
      <w:tr w:rsidR="002E0AE0" w:rsidRPr="003A2097" w:rsidTr="00B825AE">
        <w:trPr>
          <w:trHeight w:val="96"/>
          <w:jc w:val="center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Raramente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15%</w:t>
            </w:r>
          </w:p>
        </w:tc>
      </w:tr>
      <w:tr w:rsidR="002E0AE0" w:rsidRPr="003A2097" w:rsidTr="00B825AE">
        <w:trPr>
          <w:trHeight w:val="145"/>
          <w:jc w:val="center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Ás vezes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15%</w:t>
            </w:r>
          </w:p>
        </w:tc>
      </w:tr>
      <w:tr w:rsidR="002E0AE0" w:rsidRPr="003A2097" w:rsidTr="00B825AE">
        <w:trPr>
          <w:trHeight w:val="145"/>
          <w:jc w:val="center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Frequentemente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39%</w:t>
            </w:r>
          </w:p>
        </w:tc>
      </w:tr>
      <w:tr w:rsidR="002E0AE0" w:rsidRPr="003A2097" w:rsidTr="00B825AE">
        <w:trPr>
          <w:trHeight w:val="145"/>
          <w:jc w:val="center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Sempre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19%</w:t>
            </w:r>
          </w:p>
        </w:tc>
      </w:tr>
      <w:tr w:rsidR="002E0AE0" w:rsidRPr="003A2097" w:rsidTr="00B825AE">
        <w:trPr>
          <w:trHeight w:val="145"/>
          <w:jc w:val="center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left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 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B825AE">
            <w:pPr>
              <w:jc w:val="center"/>
              <w:rPr>
                <w:color w:val="000000"/>
                <w:sz w:val="28"/>
                <w:szCs w:val="28"/>
              </w:rPr>
            </w:pPr>
            <w:r w:rsidRPr="003A2097">
              <w:rPr>
                <w:color w:val="000000"/>
                <w:szCs w:val="28"/>
              </w:rPr>
              <w:t>100%</w:t>
            </w:r>
          </w:p>
        </w:tc>
      </w:tr>
    </w:tbl>
    <w:p w:rsidR="002E0AE0" w:rsidRPr="003A2097" w:rsidRDefault="002E0AE0" w:rsidP="002E0AE0">
      <w:pPr>
        <w:rPr>
          <w:sz w:val="20"/>
        </w:rPr>
      </w:pPr>
      <w:r w:rsidRPr="003A2097">
        <w:rPr>
          <w:lang w:eastAsia="ar-SA"/>
        </w:rPr>
        <w:tab/>
        <w:t xml:space="preserve">         </w:t>
      </w:r>
      <w:r w:rsidRPr="003A2097">
        <w:rPr>
          <w:sz w:val="20"/>
        </w:rPr>
        <w:t>Fonte: Dados da pesquisa (2016).</w:t>
      </w:r>
    </w:p>
    <w:p w:rsidR="002128C0" w:rsidRPr="003A2097" w:rsidRDefault="002128C0" w:rsidP="002E0AE0">
      <w:pPr>
        <w:rPr>
          <w:sz w:val="20"/>
        </w:rPr>
      </w:pPr>
    </w:p>
    <w:p w:rsidR="002E0AE0" w:rsidRPr="003A2097" w:rsidRDefault="002E0AE0" w:rsidP="00B10E4D">
      <w:pPr>
        <w:tabs>
          <w:tab w:val="left" w:pos="-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O Quadro 03 exibe a média das somas das perguntas sobre o uso do fluxo de caixa, mostrando que</w:t>
      </w:r>
      <w:r w:rsidR="00724D64" w:rsidRPr="003A2097">
        <w:rPr>
          <w:szCs w:val="24"/>
          <w:lang w:eastAsia="ar-SA"/>
        </w:rPr>
        <w:t>:</w:t>
      </w:r>
      <w:r w:rsidRPr="003A2097">
        <w:rPr>
          <w:szCs w:val="24"/>
          <w:lang w:eastAsia="ar-SA"/>
        </w:rPr>
        <w:t xml:space="preserve"> 12% dos entrevistados </w:t>
      </w:r>
      <w:r w:rsidR="00724D64" w:rsidRPr="003A2097">
        <w:rPr>
          <w:szCs w:val="24"/>
          <w:lang w:eastAsia="ar-SA"/>
        </w:rPr>
        <w:t xml:space="preserve">não </w:t>
      </w:r>
      <w:r w:rsidR="008B2A78" w:rsidRPr="003A2097">
        <w:rPr>
          <w:szCs w:val="24"/>
          <w:lang w:eastAsia="ar-SA"/>
        </w:rPr>
        <w:t>adotam este recurso</w:t>
      </w:r>
      <w:r w:rsidRPr="003A2097">
        <w:rPr>
          <w:szCs w:val="24"/>
          <w:lang w:eastAsia="ar-SA"/>
        </w:rPr>
        <w:t xml:space="preserve">, 15% </w:t>
      </w:r>
      <w:r w:rsidR="00724D64" w:rsidRPr="003A2097">
        <w:rPr>
          <w:szCs w:val="24"/>
          <w:lang w:eastAsia="ar-SA"/>
        </w:rPr>
        <w:t xml:space="preserve">o fazem </w:t>
      </w:r>
      <w:r w:rsidRPr="003A2097">
        <w:rPr>
          <w:szCs w:val="24"/>
          <w:lang w:eastAsia="ar-SA"/>
        </w:rPr>
        <w:t>raramente, 15</w:t>
      </w:r>
      <w:r w:rsidR="00724D64" w:rsidRPr="003A2097">
        <w:rPr>
          <w:szCs w:val="24"/>
          <w:lang w:eastAsia="ar-SA"/>
        </w:rPr>
        <w:t>% somente às vezes, 19%</w:t>
      </w:r>
      <w:r w:rsidRPr="003A2097">
        <w:rPr>
          <w:szCs w:val="24"/>
          <w:lang w:eastAsia="ar-SA"/>
        </w:rPr>
        <w:t xml:space="preserve"> sempre, e a maioria, 39%</w:t>
      </w:r>
      <w:r w:rsidR="00724D64" w:rsidRPr="003A2097">
        <w:rPr>
          <w:szCs w:val="24"/>
          <w:lang w:eastAsia="ar-SA"/>
        </w:rPr>
        <w:t>, relata utilizá-lo</w:t>
      </w:r>
      <w:r w:rsidRPr="003A2097">
        <w:rPr>
          <w:szCs w:val="24"/>
          <w:lang w:eastAsia="ar-SA"/>
        </w:rPr>
        <w:t xml:space="preserve"> frequentemente</w:t>
      </w:r>
      <w:r w:rsidR="008B2A78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de forma eficiente. Diante disto, percebe-se que a maior parte dos entrevistados afirma usar </w:t>
      </w:r>
      <w:r w:rsidR="008B2A78" w:rsidRPr="003A2097">
        <w:rPr>
          <w:szCs w:val="24"/>
          <w:lang w:eastAsia="ar-SA"/>
        </w:rPr>
        <w:t xml:space="preserve">esta ferramenta de gestão </w:t>
      </w:r>
      <w:r w:rsidRPr="003A2097">
        <w:rPr>
          <w:szCs w:val="24"/>
          <w:lang w:eastAsia="ar-SA"/>
        </w:rPr>
        <w:t>em algum momento na administração do negócio.</w:t>
      </w:r>
    </w:p>
    <w:p w:rsidR="002E0AE0" w:rsidRPr="003A2097" w:rsidRDefault="002E0AE0" w:rsidP="00B10E4D">
      <w:pPr>
        <w:tabs>
          <w:tab w:val="left" w:pos="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Santos (2001) enfatiza que a utilidade do planejamento de caixa é proveitosa </w:t>
      </w:r>
      <w:r w:rsidR="001A59A7" w:rsidRPr="003A2097">
        <w:rPr>
          <w:szCs w:val="24"/>
          <w:lang w:eastAsia="ar-SA"/>
        </w:rPr>
        <w:t xml:space="preserve">tanto </w:t>
      </w:r>
      <w:r w:rsidRPr="003A2097">
        <w:rPr>
          <w:szCs w:val="24"/>
          <w:lang w:eastAsia="ar-SA"/>
        </w:rPr>
        <w:t>para empresas com problemas financeiros, ponderando seus recursos</w:t>
      </w:r>
      <w:r w:rsidR="0075417D" w:rsidRPr="003A2097">
        <w:rPr>
          <w:szCs w:val="24"/>
          <w:lang w:eastAsia="ar-SA"/>
        </w:rPr>
        <w:t xml:space="preserve"> </w:t>
      </w:r>
      <w:r w:rsidRPr="003A2097">
        <w:rPr>
          <w:szCs w:val="24"/>
          <w:lang w:eastAsia="ar-SA"/>
        </w:rPr>
        <w:t>quanto para as que possuem solidez financeira, que buscam maximizar seus resultados. Implantar um fluxo de caixa não é tarefa fácil, exige esforço, todavia, suas vantagens compensam.</w:t>
      </w:r>
    </w:p>
    <w:p w:rsidR="005C1F76" w:rsidRPr="003A2097" w:rsidRDefault="002E0AE0" w:rsidP="00B10E4D">
      <w:pPr>
        <w:tabs>
          <w:tab w:val="left" w:pos="-851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Ao averiguar sobre o uso eficiente do fluxo de caixa entre as cidades de Balneário Camboriú e Itajaí</w:t>
      </w:r>
      <w:r w:rsidR="001A59A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verificou-se que ambas as cidades apresentaram médias estatisticamente iguais (p=0,66)</w:t>
      </w:r>
      <w:r w:rsidR="001A59A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embora a média da amostra de Balneário Camboriú tenha sido um pouco menor, conforme exibido no Gráfico 01.</w:t>
      </w:r>
    </w:p>
    <w:p w:rsidR="002E0AE0" w:rsidRPr="003A2097" w:rsidRDefault="002E0AE0" w:rsidP="00B10E4D">
      <w:pPr>
        <w:tabs>
          <w:tab w:val="left" w:pos="709"/>
        </w:tabs>
        <w:jc w:val="center"/>
        <w:rPr>
          <w:szCs w:val="24"/>
          <w:lang w:eastAsia="ar-SA"/>
        </w:rPr>
      </w:pPr>
      <w:r w:rsidRPr="003A2097">
        <w:rPr>
          <w:sz w:val="20"/>
          <w:szCs w:val="24"/>
          <w:lang w:eastAsia="ar-SA"/>
        </w:rPr>
        <w:t>Gráfico 01 – Uso do fluxo de caixa por cidade</w:t>
      </w:r>
    </w:p>
    <w:p w:rsidR="002E0AE0" w:rsidRPr="003A2097" w:rsidRDefault="00544452" w:rsidP="00B10E4D">
      <w:pPr>
        <w:tabs>
          <w:tab w:val="left" w:pos="709"/>
        </w:tabs>
        <w:jc w:val="center"/>
        <w:rPr>
          <w:b/>
          <w:szCs w:val="24"/>
          <w:lang w:eastAsia="ar-SA"/>
        </w:rPr>
      </w:pPr>
      <w:r>
        <w:rPr>
          <w:b/>
          <w:noProof/>
          <w:szCs w:val="24"/>
        </w:rPr>
        <w:drawing>
          <wp:inline distT="0" distB="0" distL="0" distR="0">
            <wp:extent cx="3923665" cy="2052320"/>
            <wp:effectExtent l="0" t="0" r="635" b="508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E0" w:rsidRPr="003A2097" w:rsidRDefault="002128C0" w:rsidP="00B10E4D">
      <w:pPr>
        <w:rPr>
          <w:sz w:val="20"/>
          <w:szCs w:val="24"/>
        </w:rPr>
      </w:pPr>
      <w:r w:rsidRPr="003A2097">
        <w:rPr>
          <w:sz w:val="20"/>
          <w:szCs w:val="24"/>
        </w:rPr>
        <w:t xml:space="preserve">                 </w:t>
      </w:r>
      <w:r w:rsidR="002E0AE0" w:rsidRPr="003A2097">
        <w:rPr>
          <w:sz w:val="20"/>
          <w:szCs w:val="24"/>
        </w:rPr>
        <w:t xml:space="preserve"> </w:t>
      </w:r>
      <w:r w:rsidR="00664FE5" w:rsidRPr="003A2097">
        <w:rPr>
          <w:sz w:val="20"/>
          <w:szCs w:val="24"/>
        </w:rPr>
        <w:t xml:space="preserve">       </w:t>
      </w:r>
      <w:r w:rsidR="002E0AE0" w:rsidRPr="003A2097">
        <w:rPr>
          <w:sz w:val="20"/>
          <w:szCs w:val="24"/>
        </w:rPr>
        <w:t>Fonte: Dados da pesquisa (2016).</w:t>
      </w:r>
    </w:p>
    <w:p w:rsidR="002128C0" w:rsidRPr="003A2097" w:rsidRDefault="002128C0" w:rsidP="00B10E4D">
      <w:pPr>
        <w:rPr>
          <w:sz w:val="20"/>
          <w:szCs w:val="24"/>
        </w:rPr>
      </w:pPr>
    </w:p>
    <w:p w:rsidR="002E0AE0" w:rsidRPr="003A2097" w:rsidRDefault="002E0AE0" w:rsidP="001A59A7">
      <w:pPr>
        <w:rPr>
          <w:szCs w:val="24"/>
        </w:rPr>
      </w:pPr>
      <w:r w:rsidRPr="003A2097">
        <w:rPr>
          <w:szCs w:val="24"/>
        </w:rPr>
        <w:t>A terceira parte do questionário estava relacionada às dificuldades que as empresas encontram em permanecer no mercado</w:t>
      </w:r>
      <w:r w:rsidR="001A59A7" w:rsidRPr="003A2097">
        <w:rPr>
          <w:szCs w:val="24"/>
        </w:rPr>
        <w:t xml:space="preserve"> quanto à</w:t>
      </w:r>
      <w:r w:rsidRPr="003A2097">
        <w:rPr>
          <w:szCs w:val="24"/>
        </w:rPr>
        <w:t xml:space="preserve"> falta de capital de giro, </w:t>
      </w:r>
      <w:r w:rsidR="001A59A7" w:rsidRPr="003A2097">
        <w:rPr>
          <w:szCs w:val="24"/>
        </w:rPr>
        <w:t xml:space="preserve">aos </w:t>
      </w:r>
      <w:r w:rsidRPr="003A2097">
        <w:rPr>
          <w:szCs w:val="24"/>
        </w:rPr>
        <w:t xml:space="preserve">problemas com inadimplência, </w:t>
      </w:r>
      <w:r w:rsidR="001A59A7" w:rsidRPr="003A2097">
        <w:rPr>
          <w:szCs w:val="24"/>
        </w:rPr>
        <w:t xml:space="preserve">ao </w:t>
      </w:r>
      <w:r w:rsidRPr="003A2097">
        <w:rPr>
          <w:szCs w:val="24"/>
        </w:rPr>
        <w:t xml:space="preserve">pagamento a fornecedores, e </w:t>
      </w:r>
      <w:r w:rsidR="001A59A7" w:rsidRPr="003A2097">
        <w:rPr>
          <w:szCs w:val="24"/>
        </w:rPr>
        <w:t xml:space="preserve"> ao planejamento tributário. Para isto, foi considerada</w:t>
      </w:r>
      <w:r w:rsidRPr="003A2097">
        <w:rPr>
          <w:szCs w:val="24"/>
        </w:rPr>
        <w:t xml:space="preserve"> a seguinte escala: 1 (nunca); 2 (raramente); 3 (ás vezes); 4</w:t>
      </w:r>
      <w:r w:rsidR="001A59A7" w:rsidRPr="003A2097">
        <w:rPr>
          <w:szCs w:val="24"/>
        </w:rPr>
        <w:t xml:space="preserve"> (frequentemente); 5 (sempre) - q</w:t>
      </w:r>
      <w:r w:rsidRPr="003A2097">
        <w:rPr>
          <w:szCs w:val="24"/>
        </w:rPr>
        <w:t xml:space="preserve">uanto maior </w:t>
      </w:r>
      <w:r w:rsidR="001A59A7" w:rsidRPr="003A2097">
        <w:rPr>
          <w:szCs w:val="24"/>
        </w:rPr>
        <w:t xml:space="preserve">a numeração, declara-se mais relevante </w:t>
      </w:r>
      <w:r w:rsidRPr="003A2097">
        <w:rPr>
          <w:szCs w:val="24"/>
        </w:rPr>
        <w:t>a dificuldade do respondente em relação à questão apresentada.</w:t>
      </w:r>
    </w:p>
    <w:p w:rsidR="002128C0" w:rsidRPr="003A2097" w:rsidRDefault="002128C0" w:rsidP="00B10E4D">
      <w:pPr>
        <w:rPr>
          <w:szCs w:val="24"/>
          <w:lang w:eastAsia="ar-SA"/>
        </w:rPr>
      </w:pPr>
    </w:p>
    <w:p w:rsidR="002E0AE0" w:rsidRPr="003A2097" w:rsidRDefault="002E0AE0" w:rsidP="002E0AE0">
      <w:pPr>
        <w:jc w:val="center"/>
        <w:rPr>
          <w:sz w:val="20"/>
          <w:lang w:eastAsia="ar-SA"/>
        </w:rPr>
      </w:pPr>
      <w:r w:rsidRPr="003A2097">
        <w:rPr>
          <w:sz w:val="20"/>
          <w:lang w:eastAsia="ar-SA"/>
        </w:rPr>
        <w:t>Quadro 04 – Dificuldades de permanência no mercado</w:t>
      </w:r>
    </w:p>
    <w:tbl>
      <w:tblPr>
        <w:tblW w:w="9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856"/>
        <w:gridCol w:w="1856"/>
        <w:gridCol w:w="1856"/>
        <w:gridCol w:w="1856"/>
      </w:tblGrid>
      <w:tr w:rsidR="002E0AE0" w:rsidRPr="003A2097" w:rsidTr="002128C0">
        <w:trPr>
          <w:trHeight w:val="451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0AE0" w:rsidRPr="003A2097" w:rsidRDefault="002E0AE0" w:rsidP="002128C0">
            <w:pPr>
              <w:jc w:val="center"/>
              <w:rPr>
                <w:color w:val="000000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E0AE0" w:rsidRPr="003A2097" w:rsidRDefault="002E0AE0" w:rsidP="002128C0">
            <w:pPr>
              <w:ind w:firstLine="0"/>
              <w:jc w:val="center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Falta Capital Giro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AE0" w:rsidRPr="003A2097" w:rsidRDefault="002E0AE0" w:rsidP="002128C0">
            <w:pPr>
              <w:ind w:firstLine="0"/>
              <w:jc w:val="center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Inadimplência de clientes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AE0" w:rsidRPr="003A2097" w:rsidRDefault="002E0AE0" w:rsidP="002128C0">
            <w:pPr>
              <w:ind w:firstLine="0"/>
              <w:jc w:val="center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Pagamento a fornecedores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AE0" w:rsidRPr="003A2097" w:rsidRDefault="002E0AE0" w:rsidP="002128C0">
            <w:pPr>
              <w:ind w:firstLine="0"/>
              <w:jc w:val="center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Planejamento tributário</w:t>
            </w:r>
          </w:p>
        </w:tc>
      </w:tr>
      <w:tr w:rsidR="002E0AE0" w:rsidRPr="003A2097" w:rsidTr="002128C0">
        <w:trPr>
          <w:trHeight w:val="22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ind w:firstLine="0"/>
              <w:jc w:val="left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Nunca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23%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35%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35%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15%</w:t>
            </w:r>
          </w:p>
        </w:tc>
      </w:tr>
      <w:tr w:rsidR="002E0AE0" w:rsidRPr="003A2097" w:rsidTr="002128C0">
        <w:trPr>
          <w:trHeight w:val="22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ind w:firstLine="0"/>
              <w:jc w:val="left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Raramente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12%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19%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11%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8%</w:t>
            </w:r>
          </w:p>
        </w:tc>
      </w:tr>
      <w:tr w:rsidR="002E0AE0" w:rsidRPr="003A2097" w:rsidTr="002128C0">
        <w:trPr>
          <w:trHeight w:val="22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ind w:firstLine="0"/>
              <w:jc w:val="left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Ás vezes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19%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42%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27%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19%</w:t>
            </w:r>
          </w:p>
        </w:tc>
      </w:tr>
      <w:tr w:rsidR="002E0AE0" w:rsidRPr="003A2097" w:rsidTr="002128C0">
        <w:trPr>
          <w:trHeight w:val="22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ind w:firstLine="0"/>
              <w:jc w:val="left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Frequentemente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19%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4%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0%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19%</w:t>
            </w:r>
          </w:p>
        </w:tc>
      </w:tr>
      <w:tr w:rsidR="002E0AE0" w:rsidRPr="003A2097" w:rsidTr="002128C0">
        <w:trPr>
          <w:trHeight w:val="129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ind w:firstLine="0"/>
              <w:jc w:val="left"/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Sempre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27%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0%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27%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39%</w:t>
            </w:r>
          </w:p>
        </w:tc>
      </w:tr>
      <w:tr w:rsidR="002E0AE0" w:rsidRPr="003A2097" w:rsidTr="002128C0">
        <w:trPr>
          <w:trHeight w:val="22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jc w:val="center"/>
              <w:rPr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100%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100%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100%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E0" w:rsidRPr="003A2097" w:rsidRDefault="002E0AE0" w:rsidP="002128C0">
            <w:pPr>
              <w:rPr>
                <w:color w:val="000000"/>
              </w:rPr>
            </w:pPr>
            <w:r w:rsidRPr="003A2097">
              <w:rPr>
                <w:color w:val="000000"/>
                <w:sz w:val="22"/>
              </w:rPr>
              <w:t>100%</w:t>
            </w:r>
          </w:p>
        </w:tc>
      </w:tr>
    </w:tbl>
    <w:p w:rsidR="002E0AE0" w:rsidRPr="003A2097" w:rsidRDefault="002E0AE0" w:rsidP="002128C0">
      <w:pPr>
        <w:ind w:firstLine="0"/>
        <w:rPr>
          <w:sz w:val="20"/>
        </w:rPr>
      </w:pPr>
      <w:r w:rsidRPr="003A2097">
        <w:rPr>
          <w:sz w:val="20"/>
        </w:rPr>
        <w:t>Fonte: Dados da pesquisa (2016).</w:t>
      </w:r>
    </w:p>
    <w:p w:rsidR="002128C0" w:rsidRPr="003A2097" w:rsidRDefault="002128C0" w:rsidP="002128C0">
      <w:pPr>
        <w:ind w:firstLine="0"/>
        <w:rPr>
          <w:sz w:val="20"/>
        </w:rPr>
      </w:pPr>
    </w:p>
    <w:p w:rsidR="002E0AE0" w:rsidRPr="003A2097" w:rsidRDefault="002E0AE0" w:rsidP="00B10E4D">
      <w:pPr>
        <w:tabs>
          <w:tab w:val="left" w:pos="-1985"/>
        </w:tabs>
        <w:rPr>
          <w:szCs w:val="24"/>
        </w:rPr>
      </w:pPr>
      <w:r w:rsidRPr="003A2097">
        <w:rPr>
          <w:szCs w:val="24"/>
        </w:rPr>
        <w:t xml:space="preserve">O Quadro 04 mostra a frequência com que os entrevistados responderam sobre as dificuldades de mercado. Pode-se </w:t>
      </w:r>
      <w:r w:rsidR="00EC055F" w:rsidRPr="003A2097">
        <w:rPr>
          <w:szCs w:val="24"/>
        </w:rPr>
        <w:t>observar que a maioria afirma</w:t>
      </w:r>
      <w:r w:rsidRPr="003A2097">
        <w:rPr>
          <w:szCs w:val="24"/>
        </w:rPr>
        <w:t xml:space="preserve"> que a falta de capital de giro é um obstáculo para permanecer no mercado (27%), quanto à inadimplência</w:t>
      </w:r>
      <w:r w:rsidR="001A59A7" w:rsidRPr="003A2097">
        <w:rPr>
          <w:szCs w:val="24"/>
        </w:rPr>
        <w:t>,</w:t>
      </w:r>
      <w:r w:rsidRPr="003A2097">
        <w:rPr>
          <w:szCs w:val="24"/>
        </w:rPr>
        <w:t xml:space="preserve"> 35% afirmam nunca terem problem</w:t>
      </w:r>
      <w:r w:rsidR="00EC055F" w:rsidRPr="003A2097">
        <w:rPr>
          <w:szCs w:val="24"/>
        </w:rPr>
        <w:t>as neste quesito. Do mesmo modo</w:t>
      </w:r>
      <w:r w:rsidRPr="003A2097">
        <w:rPr>
          <w:szCs w:val="24"/>
        </w:rPr>
        <w:t xml:space="preserve"> </w:t>
      </w:r>
      <w:r w:rsidR="00EC055F" w:rsidRPr="003A2097">
        <w:rPr>
          <w:szCs w:val="24"/>
        </w:rPr>
        <w:t xml:space="preserve">comporta-se </w:t>
      </w:r>
      <w:r w:rsidR="001A59A7" w:rsidRPr="003A2097">
        <w:rPr>
          <w:szCs w:val="24"/>
        </w:rPr>
        <w:t>o item</w:t>
      </w:r>
      <w:r w:rsidR="00EC055F" w:rsidRPr="003A2097">
        <w:rPr>
          <w:szCs w:val="24"/>
        </w:rPr>
        <w:t xml:space="preserve"> pagamento aos fornecedores</w:t>
      </w:r>
      <w:r w:rsidR="00500021" w:rsidRPr="003A2097">
        <w:rPr>
          <w:szCs w:val="24"/>
        </w:rPr>
        <w:t>, com um índice de 35% de respostas negando que o mesmo seja uma adversidade.</w:t>
      </w:r>
    </w:p>
    <w:p w:rsidR="002E0AE0" w:rsidRPr="003A2097" w:rsidRDefault="002E0AE0" w:rsidP="00B10E4D">
      <w:pPr>
        <w:rPr>
          <w:szCs w:val="24"/>
        </w:rPr>
      </w:pPr>
      <w:r w:rsidRPr="003A2097">
        <w:rPr>
          <w:szCs w:val="24"/>
        </w:rPr>
        <w:t xml:space="preserve">O maior problema apontado foi em relação ao planejamento tributário. Neste aspecto, 58% das respostas </w:t>
      </w:r>
      <w:r w:rsidR="00EC055F" w:rsidRPr="003A2097">
        <w:rPr>
          <w:szCs w:val="24"/>
        </w:rPr>
        <w:t>indicara</w:t>
      </w:r>
      <w:r w:rsidRPr="003A2097">
        <w:rPr>
          <w:szCs w:val="24"/>
        </w:rPr>
        <w:t>m-no como uma dificuldade frequente ou sempre em relação à permanência da empresa no mercado.</w:t>
      </w:r>
    </w:p>
    <w:p w:rsidR="002E0AE0" w:rsidRPr="003A2097" w:rsidRDefault="002E0AE0" w:rsidP="00B10E4D">
      <w:pPr>
        <w:rPr>
          <w:i/>
          <w:szCs w:val="24"/>
        </w:rPr>
      </w:pPr>
      <w:r w:rsidRPr="003A2097">
        <w:rPr>
          <w:szCs w:val="24"/>
        </w:rPr>
        <w:t xml:space="preserve">De acordo com o Instituto Brasileiro de Planejamento e Tributação (2013) foram editadas no Brasil 300 mil normas ligadas à questão tributária no ano. Apesar da enorme quantidade, estudos do SEBRAE (2014) apontam que o excesso da carga tributária não é o principal motivo </w:t>
      </w:r>
      <w:r w:rsidRPr="003A2097">
        <w:rPr>
          <w:i/>
          <w:szCs w:val="24"/>
        </w:rPr>
        <w:t xml:space="preserve">causas mortis </w:t>
      </w:r>
      <w:r w:rsidRPr="003A2097">
        <w:rPr>
          <w:szCs w:val="24"/>
        </w:rPr>
        <w:t>das empresas</w:t>
      </w:r>
      <w:r w:rsidRPr="003A2097">
        <w:rPr>
          <w:i/>
          <w:szCs w:val="24"/>
        </w:rPr>
        <w:t xml:space="preserve">, </w:t>
      </w:r>
      <w:r w:rsidRPr="003A2097">
        <w:rPr>
          <w:szCs w:val="24"/>
        </w:rPr>
        <w:t>mas</w:t>
      </w:r>
      <w:r w:rsidR="00500021" w:rsidRPr="003A2097">
        <w:rPr>
          <w:szCs w:val="24"/>
        </w:rPr>
        <w:t>,</w:t>
      </w:r>
      <w:r w:rsidRPr="003A2097">
        <w:rPr>
          <w:szCs w:val="24"/>
        </w:rPr>
        <w:t xml:space="preserve"> sim</w:t>
      </w:r>
      <w:r w:rsidR="00500021" w:rsidRPr="003A2097">
        <w:rPr>
          <w:szCs w:val="24"/>
        </w:rPr>
        <w:t>,</w:t>
      </w:r>
      <w:r w:rsidRPr="003A2097">
        <w:rPr>
          <w:szCs w:val="24"/>
        </w:rPr>
        <w:t xml:space="preserve"> a falta de planejamento</w:t>
      </w:r>
      <w:r w:rsidRPr="003A2097">
        <w:rPr>
          <w:i/>
          <w:szCs w:val="24"/>
        </w:rPr>
        <w:t>.</w:t>
      </w:r>
    </w:p>
    <w:p w:rsidR="002E0AE0" w:rsidRPr="003A2097" w:rsidRDefault="00AE1271" w:rsidP="00B10E4D">
      <w:pPr>
        <w:tabs>
          <w:tab w:val="left" w:pos="-1985"/>
        </w:tabs>
        <w:rPr>
          <w:szCs w:val="24"/>
        </w:rPr>
      </w:pPr>
      <w:r w:rsidRPr="003A2097">
        <w:rPr>
          <w:szCs w:val="24"/>
        </w:rPr>
        <w:t>Esta</w:t>
      </w:r>
      <w:r w:rsidR="002E0AE0" w:rsidRPr="003A2097">
        <w:rPr>
          <w:szCs w:val="24"/>
        </w:rPr>
        <w:t xml:space="preserve"> não afeta somente a área tributária das empresas, mas</w:t>
      </w:r>
      <w:r w:rsidRPr="003A2097">
        <w:rPr>
          <w:szCs w:val="24"/>
        </w:rPr>
        <w:t>,</w:t>
      </w:r>
      <w:r w:rsidR="002E0AE0" w:rsidRPr="003A2097">
        <w:rPr>
          <w:szCs w:val="24"/>
        </w:rPr>
        <w:t xml:space="preserve"> também</w:t>
      </w:r>
      <w:r w:rsidRPr="003A2097">
        <w:rPr>
          <w:szCs w:val="24"/>
        </w:rPr>
        <w:t>, a operação do negócio</w:t>
      </w:r>
      <w:r w:rsidR="002E0AE0" w:rsidRPr="003A2097">
        <w:rPr>
          <w:szCs w:val="24"/>
        </w:rPr>
        <w:t xml:space="preserve"> como um todo e</w:t>
      </w:r>
      <w:r w:rsidRPr="003A2097">
        <w:rPr>
          <w:szCs w:val="24"/>
        </w:rPr>
        <w:t>,</w:t>
      </w:r>
      <w:r w:rsidR="002E0AE0" w:rsidRPr="003A2097">
        <w:rPr>
          <w:szCs w:val="24"/>
        </w:rPr>
        <w:t xml:space="preserve"> principalmente</w:t>
      </w:r>
      <w:r w:rsidRPr="003A2097">
        <w:rPr>
          <w:szCs w:val="24"/>
        </w:rPr>
        <w:t>,</w:t>
      </w:r>
      <w:r w:rsidR="002E0AE0" w:rsidRPr="003A2097">
        <w:rPr>
          <w:szCs w:val="24"/>
        </w:rPr>
        <w:t xml:space="preserve"> do fluxo de caixa. </w:t>
      </w:r>
      <w:r w:rsidR="002E0AE0" w:rsidRPr="003A2097">
        <w:rPr>
          <w:szCs w:val="24"/>
          <w:lang w:eastAsia="ar-SA"/>
        </w:rPr>
        <w:t xml:space="preserve">Segundo Costa </w:t>
      </w:r>
      <w:r w:rsidR="002E0AE0" w:rsidRPr="003A2097">
        <w:rPr>
          <w:i/>
          <w:szCs w:val="24"/>
          <w:lang w:eastAsia="ar-SA"/>
        </w:rPr>
        <w:t>et</w:t>
      </w:r>
      <w:r w:rsidR="002E0AE0" w:rsidRPr="003A2097">
        <w:rPr>
          <w:szCs w:val="24"/>
          <w:lang w:eastAsia="ar-SA"/>
        </w:rPr>
        <w:t xml:space="preserve"> </w:t>
      </w:r>
      <w:r w:rsidR="002E0AE0" w:rsidRPr="003A2097">
        <w:rPr>
          <w:i/>
          <w:szCs w:val="24"/>
          <w:lang w:eastAsia="ar-SA"/>
        </w:rPr>
        <w:t xml:space="preserve">al. </w:t>
      </w:r>
      <w:r w:rsidR="002E0AE0" w:rsidRPr="003A2097">
        <w:rPr>
          <w:szCs w:val="24"/>
          <w:lang w:eastAsia="ar-SA"/>
        </w:rPr>
        <w:t>(2015)</w:t>
      </w:r>
      <w:r w:rsidRPr="003A2097">
        <w:rPr>
          <w:szCs w:val="24"/>
          <w:lang w:eastAsia="ar-SA"/>
        </w:rPr>
        <w:t>,</w:t>
      </w:r>
      <w:r w:rsidR="002E0AE0" w:rsidRPr="003A2097">
        <w:rPr>
          <w:szCs w:val="24"/>
          <w:lang w:eastAsia="ar-SA"/>
        </w:rPr>
        <w:t xml:space="preserve"> a ação de se planejar os recursos financeiros auxiliam os gestores a prever situações, evitando surpresas no fluxo de </w:t>
      </w:r>
      <w:r w:rsidRPr="003A2097">
        <w:rPr>
          <w:szCs w:val="24"/>
          <w:lang w:eastAsia="ar-SA"/>
        </w:rPr>
        <w:t>caixa e no resultado da empresa. E</w:t>
      </w:r>
      <w:r w:rsidR="002E0AE0" w:rsidRPr="003A2097">
        <w:rPr>
          <w:szCs w:val="24"/>
          <w:lang w:eastAsia="ar-SA"/>
        </w:rPr>
        <w:t>ntretanto</w:t>
      </w:r>
      <w:r w:rsidRPr="003A2097">
        <w:rPr>
          <w:szCs w:val="24"/>
          <w:lang w:eastAsia="ar-SA"/>
        </w:rPr>
        <w:t>,</w:t>
      </w:r>
      <w:r w:rsidR="002E0AE0" w:rsidRPr="003A2097">
        <w:rPr>
          <w:szCs w:val="24"/>
          <w:lang w:eastAsia="ar-SA"/>
        </w:rPr>
        <w:t xml:space="preserve"> o planejamento financeiro é considerado uma via de duas mãos, quando bem elaborado pode oferecer um ótimo resultado, porém</w:t>
      </w:r>
      <w:r w:rsidRPr="003A2097">
        <w:rPr>
          <w:szCs w:val="24"/>
          <w:lang w:eastAsia="ar-SA"/>
        </w:rPr>
        <w:t>,</w:t>
      </w:r>
      <w:r w:rsidR="002E0AE0" w:rsidRPr="003A2097">
        <w:rPr>
          <w:szCs w:val="24"/>
          <w:lang w:eastAsia="ar-SA"/>
        </w:rPr>
        <w:t xml:space="preserve"> se mal executado</w:t>
      </w:r>
      <w:r w:rsidRPr="003A2097">
        <w:rPr>
          <w:szCs w:val="24"/>
          <w:lang w:eastAsia="ar-SA"/>
        </w:rPr>
        <w:t>,</w:t>
      </w:r>
      <w:r w:rsidR="002E0AE0" w:rsidRPr="003A2097">
        <w:rPr>
          <w:szCs w:val="24"/>
          <w:lang w:eastAsia="ar-SA"/>
        </w:rPr>
        <w:t xml:space="preserve"> pode conduzir o negócio ao fracasso.</w:t>
      </w:r>
    </w:p>
    <w:p w:rsidR="002E0AE0" w:rsidRPr="003A2097" w:rsidRDefault="002E0AE0" w:rsidP="00B10E4D">
      <w:pPr>
        <w:rPr>
          <w:szCs w:val="24"/>
        </w:rPr>
      </w:pPr>
      <w:r w:rsidRPr="003A2097">
        <w:rPr>
          <w:szCs w:val="24"/>
        </w:rPr>
        <w:t>No Gráfico 02</w:t>
      </w:r>
      <w:r w:rsidR="00AE1271" w:rsidRPr="003A2097">
        <w:rPr>
          <w:szCs w:val="24"/>
        </w:rPr>
        <w:t>,</w:t>
      </w:r>
      <w:r w:rsidRPr="003A2097">
        <w:rPr>
          <w:szCs w:val="24"/>
        </w:rPr>
        <w:t xml:space="preserve"> apresenta-se a comparação de médias entre as cidades de Itajaí e Balneário Camboriú em relação à falta de capital de giro como uma dificuldade de permanência no mercado. O resultado demonstra que os </w:t>
      </w:r>
      <w:r w:rsidRPr="003A2097">
        <w:rPr>
          <w:i/>
          <w:szCs w:val="24"/>
        </w:rPr>
        <w:t>Pet Shops</w:t>
      </w:r>
      <w:r w:rsidRPr="003A2097">
        <w:rPr>
          <w:szCs w:val="24"/>
        </w:rPr>
        <w:t xml:space="preserve"> de Balneário Camboriú pontuam com uma </w:t>
      </w:r>
      <w:r w:rsidRPr="003A2097">
        <w:rPr>
          <w:szCs w:val="24"/>
        </w:rPr>
        <w:lastRenderedPageBreak/>
        <w:t>média estatisticamente maior (p=0,03) do que as firmas de Itajaí. Relacionando a média da soma do uso do fluxo de caixa da amostra levantada com o problema assinalado da falta de capital de giro por cidade, pode-se interpretar que as empresas que utilizam o fluxo de caixa de forma mais eficiente apresentam menos problemas de capital de giro.</w:t>
      </w:r>
    </w:p>
    <w:p w:rsidR="002128C0" w:rsidRPr="003A2097" w:rsidRDefault="002128C0" w:rsidP="00B10E4D">
      <w:pPr>
        <w:rPr>
          <w:szCs w:val="24"/>
        </w:rPr>
      </w:pPr>
    </w:p>
    <w:p w:rsidR="002E0AE0" w:rsidRPr="003A2097" w:rsidRDefault="002E0AE0" w:rsidP="00B10E4D">
      <w:pPr>
        <w:tabs>
          <w:tab w:val="left" w:pos="709"/>
        </w:tabs>
        <w:jc w:val="center"/>
        <w:rPr>
          <w:sz w:val="20"/>
          <w:lang w:eastAsia="ar-SA"/>
        </w:rPr>
      </w:pPr>
      <w:r w:rsidRPr="003A2097">
        <w:rPr>
          <w:bCs/>
          <w:color w:val="222222"/>
          <w:sz w:val="20"/>
          <w:shd w:val="clear" w:color="auto" w:fill="FFFFFF"/>
        </w:rPr>
        <w:t>Gráfico 02 – Dificuldade média de permanência no mercado por falta de capital de giro por cidade</w:t>
      </w:r>
    </w:p>
    <w:p w:rsidR="002E0AE0" w:rsidRPr="003A2097" w:rsidRDefault="00544452" w:rsidP="00B10E4D">
      <w:pPr>
        <w:jc w:val="center"/>
      </w:pPr>
      <w:r>
        <w:rPr>
          <w:noProof/>
        </w:rPr>
        <w:drawing>
          <wp:inline distT="0" distB="0" distL="0" distR="0">
            <wp:extent cx="4551045" cy="2306955"/>
            <wp:effectExtent l="0" t="0" r="1905" b="0"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E0" w:rsidRPr="003A2097" w:rsidRDefault="002E0AE0" w:rsidP="00B10E4D">
      <w:pPr>
        <w:rPr>
          <w:sz w:val="20"/>
        </w:rPr>
      </w:pPr>
      <w:r w:rsidRPr="003A2097">
        <w:rPr>
          <w:sz w:val="20"/>
        </w:rPr>
        <w:t xml:space="preserve">            </w:t>
      </w:r>
      <w:r w:rsidR="002128C0" w:rsidRPr="003A2097">
        <w:rPr>
          <w:sz w:val="20"/>
        </w:rPr>
        <w:t xml:space="preserve">  </w:t>
      </w:r>
      <w:r w:rsidRPr="003A2097">
        <w:rPr>
          <w:sz w:val="20"/>
        </w:rPr>
        <w:t xml:space="preserve"> Fonte: Dados da pesquisa (2016).</w:t>
      </w:r>
    </w:p>
    <w:p w:rsidR="002E0AE0" w:rsidRPr="003A2097" w:rsidRDefault="002E0AE0" w:rsidP="00B10E4D">
      <w:pPr>
        <w:tabs>
          <w:tab w:val="left" w:pos="2610"/>
        </w:tabs>
      </w:pPr>
      <w:r w:rsidRPr="003A2097">
        <w:tab/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No Gráfico 02</w:t>
      </w:r>
      <w:r w:rsidR="00E1197D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pode-se observar que as empresas analisadas de Itajaí apresentaram menores dificuldades de permanência no mercado devido à falta de capital de giro ao se comparar às empresas de Balneário Camboriú. O capital de giro de uma empresa é representado por suas disponibilidades e ativos de curto prazo, como contas a receber e estoque (BRIGMAN, 1999). Dados do SEBRAE (2016) comentam que o capital de giro é necessário para a continuidade da empresa, pois é com ele que os recursos como estoques, pagamento a fornecedores, impostos, e demais gastos operacionais são financiados.</w:t>
      </w:r>
    </w:p>
    <w:p w:rsidR="002E0AE0" w:rsidRPr="003A2097" w:rsidRDefault="002E0AE0" w:rsidP="00E1197D">
      <w:pPr>
        <w:tabs>
          <w:tab w:val="left" w:pos="709"/>
        </w:tabs>
        <w:rPr>
          <w:szCs w:val="24"/>
        </w:rPr>
      </w:pPr>
      <w:r w:rsidRPr="003A2097">
        <w:rPr>
          <w:szCs w:val="24"/>
        </w:rPr>
        <w:t xml:space="preserve">De maneira geral, conforme mostra o quadro 04, a falta de capital de giro apresenta um </w:t>
      </w:r>
      <w:r w:rsidR="00E1197D" w:rsidRPr="003A2097">
        <w:rPr>
          <w:szCs w:val="24"/>
        </w:rPr>
        <w:t>valor expressivo de respondentes</w:t>
      </w:r>
      <w:r w:rsidRPr="003A2097">
        <w:rPr>
          <w:szCs w:val="24"/>
        </w:rPr>
        <w:t xml:space="preserve"> considerando-o como uma dificuldade frequente</w:t>
      </w:r>
      <w:r w:rsidR="00E1197D" w:rsidRPr="003A2097">
        <w:rPr>
          <w:szCs w:val="24"/>
        </w:rPr>
        <w:t xml:space="preserve"> ou sempre nos seus negócios –</w:t>
      </w:r>
      <w:r w:rsidRPr="003A2097">
        <w:rPr>
          <w:szCs w:val="24"/>
        </w:rPr>
        <w:t xml:space="preserve"> 46%.</w:t>
      </w:r>
    </w:p>
    <w:p w:rsidR="002E0AE0" w:rsidRPr="003A2097" w:rsidRDefault="002E0AE0" w:rsidP="00B10E4D">
      <w:pPr>
        <w:tabs>
          <w:tab w:val="left" w:pos="-709"/>
        </w:tabs>
        <w:rPr>
          <w:szCs w:val="24"/>
          <w:lang w:eastAsia="ar-SA"/>
        </w:rPr>
      </w:pPr>
      <w:r w:rsidRPr="003A2097">
        <w:rPr>
          <w:szCs w:val="24"/>
          <w:lang w:eastAsia="ar-SA"/>
        </w:rPr>
        <w:t>No Gráfico 03</w:t>
      </w:r>
      <w:r w:rsidR="00E1197D" w:rsidRPr="003A2097">
        <w:rPr>
          <w:szCs w:val="24"/>
          <w:lang w:eastAsia="ar-SA"/>
        </w:rPr>
        <w:t xml:space="preserve">, </w:t>
      </w:r>
      <w:r w:rsidRPr="003A2097">
        <w:rPr>
          <w:szCs w:val="24"/>
          <w:lang w:eastAsia="ar-SA"/>
        </w:rPr>
        <w:t>exibe</w:t>
      </w:r>
      <w:r w:rsidR="00E1197D" w:rsidRPr="003A2097">
        <w:rPr>
          <w:szCs w:val="24"/>
          <w:lang w:eastAsia="ar-SA"/>
        </w:rPr>
        <w:t>-se</w:t>
      </w:r>
      <w:r w:rsidRPr="003A2097">
        <w:rPr>
          <w:szCs w:val="24"/>
          <w:lang w:eastAsia="ar-SA"/>
        </w:rPr>
        <w:t xml:space="preserve"> a comparação de médias da pontuação dada pelos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 xml:space="preserve"> das cidades de Itajaí e Balneário Camboriú em relação à dificuldade de permanência no mercado devido a problemas de pagamentos a fornecedores. A respeito desse aspecto</w:t>
      </w:r>
      <w:r w:rsidR="00E1197D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a média das empresas de Balneário Cambor</w:t>
      </w:r>
      <w:r w:rsidR="00E1197D" w:rsidRPr="003A2097">
        <w:rPr>
          <w:szCs w:val="24"/>
          <w:lang w:eastAsia="ar-SA"/>
        </w:rPr>
        <w:t xml:space="preserve">iú foi maior do que a de Itajaí, </w:t>
      </w:r>
      <w:r w:rsidRPr="003A2097">
        <w:rPr>
          <w:szCs w:val="24"/>
          <w:lang w:eastAsia="ar-SA"/>
        </w:rPr>
        <w:t>com 90% de confiança (p=0,07).</w:t>
      </w:r>
    </w:p>
    <w:p w:rsidR="002128C0" w:rsidRPr="003A2097" w:rsidRDefault="002128C0" w:rsidP="00B10E4D">
      <w:pPr>
        <w:tabs>
          <w:tab w:val="left" w:pos="-709"/>
        </w:tabs>
        <w:rPr>
          <w:szCs w:val="24"/>
          <w:lang w:eastAsia="ar-SA"/>
        </w:rPr>
      </w:pPr>
    </w:p>
    <w:p w:rsidR="00664FE5" w:rsidRPr="003A2097" w:rsidRDefault="00664FE5" w:rsidP="00B10E4D">
      <w:pPr>
        <w:tabs>
          <w:tab w:val="left" w:pos="-709"/>
        </w:tabs>
        <w:rPr>
          <w:szCs w:val="24"/>
          <w:lang w:eastAsia="ar-SA"/>
        </w:rPr>
      </w:pPr>
    </w:p>
    <w:p w:rsidR="00664FE5" w:rsidRPr="003A2097" w:rsidRDefault="00664FE5" w:rsidP="00B10E4D">
      <w:pPr>
        <w:tabs>
          <w:tab w:val="left" w:pos="-709"/>
        </w:tabs>
        <w:rPr>
          <w:szCs w:val="24"/>
          <w:lang w:eastAsia="ar-SA"/>
        </w:rPr>
      </w:pPr>
    </w:p>
    <w:p w:rsidR="00664FE5" w:rsidRPr="003A2097" w:rsidRDefault="00664FE5" w:rsidP="00B10E4D">
      <w:pPr>
        <w:tabs>
          <w:tab w:val="left" w:pos="-709"/>
        </w:tabs>
        <w:rPr>
          <w:szCs w:val="24"/>
          <w:lang w:eastAsia="ar-SA"/>
        </w:rPr>
      </w:pPr>
    </w:p>
    <w:p w:rsidR="00664FE5" w:rsidRPr="003A2097" w:rsidRDefault="00664FE5" w:rsidP="00B10E4D">
      <w:pPr>
        <w:tabs>
          <w:tab w:val="left" w:pos="-709"/>
        </w:tabs>
        <w:rPr>
          <w:szCs w:val="24"/>
          <w:lang w:eastAsia="ar-SA"/>
        </w:rPr>
      </w:pPr>
    </w:p>
    <w:p w:rsidR="00B257BB" w:rsidRPr="003A2097" w:rsidRDefault="00B257BB" w:rsidP="00B10E4D">
      <w:pPr>
        <w:tabs>
          <w:tab w:val="left" w:pos="709"/>
        </w:tabs>
        <w:jc w:val="center"/>
        <w:rPr>
          <w:sz w:val="20"/>
          <w:lang w:eastAsia="ar-SA"/>
        </w:rPr>
      </w:pPr>
    </w:p>
    <w:p w:rsidR="002E0AE0" w:rsidRPr="003A2097" w:rsidRDefault="002E0AE0" w:rsidP="00B10E4D">
      <w:pPr>
        <w:tabs>
          <w:tab w:val="left" w:pos="709"/>
        </w:tabs>
        <w:jc w:val="center"/>
        <w:rPr>
          <w:sz w:val="20"/>
          <w:lang w:eastAsia="ar-SA"/>
        </w:rPr>
      </w:pPr>
      <w:r w:rsidRPr="003A2097">
        <w:rPr>
          <w:sz w:val="20"/>
          <w:lang w:eastAsia="ar-SA"/>
        </w:rPr>
        <w:t xml:space="preserve">Gráfico 03 – </w:t>
      </w:r>
      <w:r w:rsidRPr="003A2097">
        <w:rPr>
          <w:bCs/>
          <w:color w:val="222222"/>
          <w:sz w:val="20"/>
          <w:shd w:val="clear" w:color="auto" w:fill="FFFFFF"/>
        </w:rPr>
        <w:t>Dificuldade média de permanência no mercado por problemas com pagamentos a fornecedores por cidade</w:t>
      </w:r>
    </w:p>
    <w:p w:rsidR="002E0AE0" w:rsidRPr="003A2097" w:rsidRDefault="00544452" w:rsidP="00D233A5">
      <w:pPr>
        <w:jc w:val="center"/>
        <w:rPr>
          <w:b/>
          <w:sz w:val="20"/>
          <w:lang w:eastAsia="ar-SA"/>
        </w:rPr>
      </w:pPr>
      <w:r>
        <w:rPr>
          <w:b/>
          <w:noProof/>
          <w:sz w:val="20"/>
        </w:rPr>
        <w:drawing>
          <wp:inline distT="0" distB="0" distL="0" distR="0">
            <wp:extent cx="4657090" cy="2509520"/>
            <wp:effectExtent l="0" t="0" r="0" b="5080"/>
            <wp:docPr id="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E0" w:rsidRPr="003A2097" w:rsidRDefault="002E0AE0" w:rsidP="00B10E4D">
      <w:pPr>
        <w:rPr>
          <w:sz w:val="20"/>
        </w:rPr>
      </w:pPr>
      <w:r w:rsidRPr="003A2097">
        <w:rPr>
          <w:sz w:val="20"/>
        </w:rPr>
        <w:t xml:space="preserve">             Fonte: Dados da pesquisa (2016).</w:t>
      </w:r>
    </w:p>
    <w:p w:rsidR="002E0AE0" w:rsidRPr="003A2097" w:rsidRDefault="002E0AE0" w:rsidP="00B10E4D">
      <w:pPr>
        <w:rPr>
          <w:sz w:val="20"/>
        </w:rPr>
      </w:pPr>
    </w:p>
    <w:p w:rsidR="002E0AE0" w:rsidRPr="003A2097" w:rsidRDefault="002E0AE0" w:rsidP="00B10E4D">
      <w:pPr>
        <w:tabs>
          <w:tab w:val="left" w:pos="-851"/>
        </w:tabs>
        <w:rPr>
          <w:szCs w:val="24"/>
        </w:rPr>
      </w:pPr>
      <w:r w:rsidRPr="003A2097">
        <w:rPr>
          <w:szCs w:val="24"/>
        </w:rPr>
        <w:t xml:space="preserve">Desta forma, entende-se que na cidade </w:t>
      </w:r>
      <w:r w:rsidR="00E1197D" w:rsidRPr="003A2097">
        <w:rPr>
          <w:szCs w:val="24"/>
        </w:rPr>
        <w:t>na qual</w:t>
      </w:r>
      <w:r w:rsidRPr="003A2097">
        <w:rPr>
          <w:szCs w:val="24"/>
        </w:rPr>
        <w:t xml:space="preserve"> a utilização do flu</w:t>
      </w:r>
      <w:r w:rsidR="00E1197D" w:rsidRPr="003A2097">
        <w:rPr>
          <w:szCs w:val="24"/>
        </w:rPr>
        <w:t>xo de caixa foi mais eficiente, a</w:t>
      </w:r>
      <w:r w:rsidRPr="003A2097">
        <w:rPr>
          <w:szCs w:val="24"/>
        </w:rPr>
        <w:t xml:space="preserve"> dificuldade com falta de capital de giro e problemas com pagamentos a fornecedores foi menor. Ou seja, na amostra de Balneário Camboriú, que teve uma média menor </w:t>
      </w:r>
      <w:r w:rsidR="00E1197D" w:rsidRPr="003A2097">
        <w:rPr>
          <w:szCs w:val="24"/>
        </w:rPr>
        <w:t>no uso deste recurso</w:t>
      </w:r>
      <w:r w:rsidRPr="003A2097">
        <w:rPr>
          <w:szCs w:val="24"/>
        </w:rPr>
        <w:t xml:space="preserve"> que a cidade de Itajaí, se confi</w:t>
      </w:r>
      <w:r w:rsidR="00E1197D" w:rsidRPr="003A2097">
        <w:rPr>
          <w:szCs w:val="24"/>
        </w:rPr>
        <w:t>rma um maior grau de impedimento de perman</w:t>
      </w:r>
      <w:r w:rsidR="0075417D" w:rsidRPr="003A2097">
        <w:rPr>
          <w:szCs w:val="24"/>
        </w:rPr>
        <w:t>e</w:t>
      </w:r>
      <w:r w:rsidR="00E1197D" w:rsidRPr="003A2097">
        <w:rPr>
          <w:szCs w:val="24"/>
        </w:rPr>
        <w:t>cer no</w:t>
      </w:r>
      <w:r w:rsidRPr="003A2097">
        <w:rPr>
          <w:szCs w:val="24"/>
        </w:rPr>
        <w:t xml:space="preserve"> mercado em função </w:t>
      </w:r>
      <w:r w:rsidR="00E1197D" w:rsidRPr="003A2097">
        <w:rPr>
          <w:szCs w:val="24"/>
        </w:rPr>
        <w:t>dos indicadores mencionados.</w:t>
      </w:r>
    </w:p>
    <w:p w:rsidR="002E0AE0" w:rsidRPr="003A2097" w:rsidRDefault="002E0AE0" w:rsidP="00B10E4D">
      <w:pPr>
        <w:tabs>
          <w:tab w:val="left" w:pos="-851"/>
        </w:tabs>
        <w:rPr>
          <w:szCs w:val="24"/>
        </w:rPr>
      </w:pPr>
      <w:r w:rsidRPr="003A2097">
        <w:rPr>
          <w:szCs w:val="24"/>
        </w:rPr>
        <w:t>Neto (2010) comenta que a administração de capital de giro inadequada pode resultar numa empresa com problemas financeiros sérios e inclusive levar a sua insolvência. Conforme Neto e Silva (1995) as empresas necessitam de um nível de capital de giro satisfatório para que suas atividades operacionais sejam garantidas, para isso</w:t>
      </w:r>
      <w:r w:rsidR="00E1197D" w:rsidRPr="003A2097">
        <w:rPr>
          <w:szCs w:val="24"/>
        </w:rPr>
        <w:t>,</w:t>
      </w:r>
      <w:r w:rsidRPr="003A2097">
        <w:rPr>
          <w:szCs w:val="24"/>
        </w:rPr>
        <w:t xml:space="preserve"> deve-se promover equilíbrio entre as entradas de ativos e desembolsos demandados pelos passivos.</w:t>
      </w:r>
    </w:p>
    <w:p w:rsidR="002E0AE0" w:rsidRPr="003A2097" w:rsidRDefault="002E0AE0" w:rsidP="00B10E4D">
      <w:pPr>
        <w:tabs>
          <w:tab w:val="left" w:pos="-851"/>
        </w:tabs>
        <w:rPr>
          <w:szCs w:val="24"/>
        </w:rPr>
      </w:pPr>
      <w:r w:rsidRPr="003A2097">
        <w:rPr>
          <w:szCs w:val="24"/>
        </w:rPr>
        <w:t>O planejamento dos recursos financeiros da empresa, através da elaboração do fluxo de caixa corretamente</w:t>
      </w:r>
      <w:r w:rsidR="00E1197D" w:rsidRPr="003A2097">
        <w:rPr>
          <w:szCs w:val="24"/>
        </w:rPr>
        <w:t>,</w:t>
      </w:r>
      <w:r w:rsidRPr="003A2097">
        <w:rPr>
          <w:szCs w:val="24"/>
        </w:rPr>
        <w:t xml:space="preserve"> está atrelado ao capital de giro, pois</w:t>
      </w:r>
      <w:r w:rsidR="00E1197D" w:rsidRPr="003A2097">
        <w:rPr>
          <w:szCs w:val="24"/>
        </w:rPr>
        <w:t>,</w:t>
      </w:r>
      <w:r w:rsidRPr="003A2097">
        <w:rPr>
          <w:szCs w:val="24"/>
        </w:rPr>
        <w:t xml:space="preserve"> </w:t>
      </w:r>
      <w:r w:rsidR="00E1197D" w:rsidRPr="003A2097">
        <w:rPr>
          <w:szCs w:val="24"/>
        </w:rPr>
        <w:t>ao conhecer o limite dos recursos, a administraç</w:t>
      </w:r>
      <w:r w:rsidR="00B07D57" w:rsidRPr="003A2097">
        <w:rPr>
          <w:szCs w:val="24"/>
        </w:rPr>
        <w:t>ão também terá ciência da</w:t>
      </w:r>
      <w:r w:rsidRPr="003A2097">
        <w:rPr>
          <w:szCs w:val="24"/>
        </w:rPr>
        <w:t xml:space="preserve"> disponibilidade de giro.</w:t>
      </w:r>
    </w:p>
    <w:p w:rsidR="002E0AE0" w:rsidRPr="003A2097" w:rsidRDefault="002E0AE0" w:rsidP="00B10E4D">
      <w:pPr>
        <w:rPr>
          <w:szCs w:val="24"/>
        </w:rPr>
      </w:pPr>
      <w:r w:rsidRPr="003A2097">
        <w:rPr>
          <w:szCs w:val="24"/>
        </w:rPr>
        <w:t>Por último, se analisou a relação do uso do fluxo de caixa com as dificuldades de</w:t>
      </w:r>
      <w:r w:rsidRPr="003A2097">
        <w:rPr>
          <w:sz w:val="26"/>
          <w:szCs w:val="26"/>
        </w:rPr>
        <w:t xml:space="preserve"> </w:t>
      </w:r>
      <w:r w:rsidRPr="003A2097">
        <w:rPr>
          <w:szCs w:val="24"/>
        </w:rPr>
        <w:t>permanência no mercado, bem como</w:t>
      </w:r>
      <w:r w:rsidR="003A2097" w:rsidRPr="003A2097">
        <w:rPr>
          <w:szCs w:val="24"/>
        </w:rPr>
        <w:t xml:space="preserve"> </w:t>
      </w:r>
      <w:r w:rsidRPr="003A2097">
        <w:rPr>
          <w:szCs w:val="24"/>
        </w:rPr>
        <w:t>estas entre si, usando o coeficiente de correlação de Pearson, conforme expostos no Quadro 05.</w:t>
      </w:r>
    </w:p>
    <w:p w:rsidR="002E0AE0" w:rsidRPr="003A2097" w:rsidRDefault="002E0AE0" w:rsidP="00B10E4D">
      <w:pPr>
        <w:rPr>
          <w:sz w:val="26"/>
          <w:szCs w:val="26"/>
        </w:rPr>
      </w:pPr>
    </w:p>
    <w:p w:rsidR="00664FE5" w:rsidRPr="003A2097" w:rsidRDefault="00664FE5" w:rsidP="00B10E4D">
      <w:pPr>
        <w:rPr>
          <w:sz w:val="26"/>
          <w:szCs w:val="26"/>
        </w:rPr>
      </w:pPr>
    </w:p>
    <w:p w:rsidR="00664FE5" w:rsidRPr="003A2097" w:rsidRDefault="00664FE5" w:rsidP="00B10E4D">
      <w:pPr>
        <w:rPr>
          <w:sz w:val="26"/>
          <w:szCs w:val="26"/>
        </w:rPr>
      </w:pPr>
    </w:p>
    <w:p w:rsidR="00664FE5" w:rsidRPr="003A2097" w:rsidRDefault="00664FE5" w:rsidP="00B10E4D">
      <w:pPr>
        <w:rPr>
          <w:sz w:val="26"/>
          <w:szCs w:val="26"/>
        </w:rPr>
      </w:pPr>
    </w:p>
    <w:p w:rsidR="00664FE5" w:rsidRPr="003A2097" w:rsidRDefault="00664FE5" w:rsidP="00B10E4D">
      <w:pPr>
        <w:rPr>
          <w:sz w:val="26"/>
          <w:szCs w:val="26"/>
        </w:rPr>
      </w:pPr>
    </w:p>
    <w:p w:rsidR="002E0AE0" w:rsidRPr="003A2097" w:rsidRDefault="002E0AE0" w:rsidP="002E0AE0">
      <w:pPr>
        <w:jc w:val="center"/>
        <w:rPr>
          <w:noProof/>
          <w:sz w:val="20"/>
        </w:rPr>
      </w:pPr>
      <w:r w:rsidRPr="003A2097">
        <w:rPr>
          <w:sz w:val="20"/>
          <w:lang w:eastAsia="ar-SA"/>
        </w:rPr>
        <w:t>Quadro 05 – Uso do fluxo de caixa e dificuldades de permanência no mercado</w:t>
      </w:r>
      <w:r w:rsidRPr="003A2097">
        <w:rPr>
          <w:noProof/>
          <w:sz w:val="20"/>
        </w:rPr>
        <w:t xml:space="preserve"> </w:t>
      </w:r>
    </w:p>
    <w:p w:rsidR="002E0AE0" w:rsidRPr="003A2097" w:rsidRDefault="00544452" w:rsidP="007506DB">
      <w:pPr>
        <w:jc w:val="left"/>
        <w:rPr>
          <w:lang w:eastAsia="ar-SA"/>
        </w:rPr>
      </w:pPr>
      <w:r>
        <w:rPr>
          <w:noProof/>
        </w:rPr>
        <w:drawing>
          <wp:inline distT="0" distB="0" distL="0" distR="0">
            <wp:extent cx="5295265" cy="2785745"/>
            <wp:effectExtent l="0" t="0" r="63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E0" w:rsidRPr="003A2097" w:rsidRDefault="002E0AE0" w:rsidP="002E0AE0">
      <w:pPr>
        <w:rPr>
          <w:sz w:val="20"/>
        </w:rPr>
      </w:pPr>
      <w:r w:rsidRPr="003A2097">
        <w:rPr>
          <w:lang w:eastAsia="ar-SA"/>
        </w:rPr>
        <w:t xml:space="preserve">  </w:t>
      </w:r>
      <w:r w:rsidR="002128C0" w:rsidRPr="003A2097">
        <w:rPr>
          <w:lang w:eastAsia="ar-SA"/>
        </w:rPr>
        <w:t xml:space="preserve"> </w:t>
      </w:r>
      <w:r w:rsidRPr="003A2097">
        <w:rPr>
          <w:sz w:val="20"/>
        </w:rPr>
        <w:t>Fonte: Dados da pesquisa (2016).</w:t>
      </w:r>
    </w:p>
    <w:p w:rsidR="002128C0" w:rsidRPr="003A2097" w:rsidRDefault="002128C0" w:rsidP="002E0AE0">
      <w:pPr>
        <w:rPr>
          <w:lang w:eastAsia="ar-SA"/>
        </w:rPr>
      </w:pP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Primeiramente, observa-se que houve correlação significativa (p=0,025) entre o uso do fluxo de caixa e a inadimplência. Tal associação permite constatar que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quanto maior o uso do fluxo de caixa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</w:t>
      </w:r>
      <w:r w:rsidR="00B07D57" w:rsidRPr="003A2097">
        <w:rPr>
          <w:szCs w:val="24"/>
          <w:lang w:eastAsia="ar-SA"/>
        </w:rPr>
        <w:t xml:space="preserve">assim </w:t>
      </w:r>
      <w:r w:rsidRPr="003A2097">
        <w:rPr>
          <w:szCs w:val="24"/>
          <w:lang w:eastAsia="ar-SA"/>
        </w:rPr>
        <w:t>ressalta-se a expressividade do fator inadimplência como uma dificuldade de permanência no mercado.</w:t>
      </w:r>
    </w:p>
    <w:p w:rsidR="002E0AE0" w:rsidRPr="003A2097" w:rsidRDefault="002E0AE0" w:rsidP="00B10E4D">
      <w:pPr>
        <w:rPr>
          <w:szCs w:val="24"/>
        </w:rPr>
      </w:pPr>
      <w:r w:rsidRPr="003A2097">
        <w:rPr>
          <w:szCs w:val="24"/>
          <w:lang w:eastAsia="ar-SA"/>
        </w:rPr>
        <w:t xml:space="preserve">Entende-se, assim, que a utilização eficiente desta ferramenta é determinante na identificação de problemas que possam afetar as operações de um negócio, como a falta de pagamento de seus clientes.  </w:t>
      </w:r>
      <w:r w:rsidRPr="003A2097">
        <w:rPr>
          <w:szCs w:val="24"/>
        </w:rPr>
        <w:t>Goldratt e Cox (1990) afirmam que o fluxo de caixa torna-se instrumento de sobrevivência para organizações que não possuem recursos próprios suficientes. Segundo Greco, Gärtner &amp; Arend (2009) através das informações do fluxo de caixa é possível constatar a capacidade da empresa em gerar caixa e avaliar o destino dos recursos.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Seguindo com a análise do quadro 05, percebe-se, também, que há correlação entre as variáveis de dificuldade de permanência no mercado. Assim, a falta de capital de giro apresenta-se diretamente relacionada com os problemas com o pagamento a fornecedores (p=0,041). Isto reflete </w:t>
      </w:r>
      <w:r w:rsidR="00B07D57" w:rsidRPr="003A2097">
        <w:rPr>
          <w:szCs w:val="24"/>
          <w:lang w:eastAsia="ar-SA"/>
        </w:rPr>
        <w:t xml:space="preserve">de forma </w:t>
      </w:r>
      <w:r w:rsidRPr="003A2097">
        <w:rPr>
          <w:szCs w:val="24"/>
          <w:lang w:eastAsia="ar-SA"/>
        </w:rPr>
        <w:t>que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quando há falta de recursos em caixa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os respondentes também apontam que a empresa apresenta complicações no cumprimento de suas obrigações com terceiros.</w:t>
      </w:r>
    </w:p>
    <w:p w:rsidR="002E0AE0" w:rsidRPr="003A2097" w:rsidRDefault="002E0AE0" w:rsidP="00B10E4D">
      <w:pPr>
        <w:rPr>
          <w:szCs w:val="24"/>
          <w:lang w:eastAsia="ar-SA"/>
        </w:rPr>
      </w:pPr>
    </w:p>
    <w:p w:rsidR="00664FE5" w:rsidRPr="003A2097" w:rsidRDefault="00664FE5" w:rsidP="00B10E4D">
      <w:pPr>
        <w:rPr>
          <w:szCs w:val="24"/>
          <w:lang w:eastAsia="ar-SA"/>
        </w:rPr>
      </w:pPr>
    </w:p>
    <w:p w:rsidR="00664FE5" w:rsidRPr="003A2097" w:rsidRDefault="00664FE5" w:rsidP="00B10E4D">
      <w:pPr>
        <w:rPr>
          <w:szCs w:val="24"/>
          <w:lang w:eastAsia="ar-SA"/>
        </w:rPr>
      </w:pPr>
    </w:p>
    <w:p w:rsidR="00664FE5" w:rsidRPr="003A2097" w:rsidRDefault="00664FE5" w:rsidP="00B10E4D">
      <w:pPr>
        <w:rPr>
          <w:szCs w:val="24"/>
          <w:lang w:eastAsia="ar-SA"/>
        </w:rPr>
      </w:pPr>
    </w:p>
    <w:p w:rsidR="00664FE5" w:rsidRPr="003A2097" w:rsidRDefault="00664FE5" w:rsidP="00B10E4D">
      <w:pPr>
        <w:rPr>
          <w:szCs w:val="24"/>
          <w:lang w:eastAsia="ar-SA"/>
        </w:rPr>
      </w:pPr>
    </w:p>
    <w:p w:rsidR="002E0AE0" w:rsidRPr="003A2097" w:rsidRDefault="002E0AE0" w:rsidP="00B10E4D">
      <w:pPr>
        <w:ind w:firstLine="0"/>
        <w:rPr>
          <w:b/>
          <w:szCs w:val="24"/>
          <w:lang w:eastAsia="ar-SA"/>
        </w:rPr>
      </w:pPr>
      <w:r w:rsidRPr="003A2097">
        <w:rPr>
          <w:b/>
          <w:szCs w:val="24"/>
          <w:lang w:eastAsia="ar-SA"/>
        </w:rPr>
        <w:t>5 CONSIDERAÇÕES FINAIS</w:t>
      </w:r>
    </w:p>
    <w:p w:rsidR="002E0AE0" w:rsidRPr="003A2097" w:rsidRDefault="002E0AE0" w:rsidP="00B10E4D">
      <w:pPr>
        <w:rPr>
          <w:b/>
          <w:szCs w:val="24"/>
          <w:lang w:eastAsia="ar-SA"/>
        </w:rPr>
      </w:pP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O presente trabalho proporcionou uma visão realista do mercado a partir do contato direto com os respondentes no momento da aplicação da pesquisa. Muitos se mostraram interessados em receber o resultado e aprender mais sobre o uso efetivo do fluxo de caixa.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O perfil dos entrevistados foi bem diversificado, sem poder reconhecer um padrão de escolaridade e idade, entretanto, a maioria são microempresas com quantidade limitada de funcionários.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O objetivo geral da pesquisa, de realizar o estudo da relação do uso do fluxo de caixa com a percepção das dificuldades da permanência no mercado dos </w:t>
      </w:r>
      <w:r w:rsidRPr="003A2097">
        <w:rPr>
          <w:i/>
          <w:szCs w:val="24"/>
          <w:lang w:eastAsia="ar-SA"/>
        </w:rPr>
        <w:t>Pet Shops</w:t>
      </w:r>
      <w:r w:rsidRPr="003A2097">
        <w:rPr>
          <w:szCs w:val="24"/>
          <w:lang w:eastAsia="ar-SA"/>
        </w:rPr>
        <w:t>, foi alcançado a partir dos objetivos específicos, conforme se descreve a seguir.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Quanto à avaliação do uso do fluxo de caixa de forma eficiente, conclui-se que as maiorias das empresas avaliadas utilizam o fluxo de caixa em algum momento como ferramenta de planejamento, sendo que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destas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19% afirmam utilizar sempre.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Analisando a situação diante as duas cidades estudadas, percebe-se uma menor efetividade nas empresas de Balneário Camboriú que nas de Itajaí, quanto ao uso do fluxo de caixa. 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Ainda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é possível afirmar queutilizar o fluxo de caixa frequentemente ou sempre, por ser esta ferramenta adequada para atender as necessidades de cada empre</w:t>
      </w:r>
      <w:r w:rsidR="00B07D57" w:rsidRPr="003A2097">
        <w:rPr>
          <w:szCs w:val="24"/>
          <w:lang w:eastAsia="ar-SA"/>
        </w:rPr>
        <w:t>sa, pode fazer com que estas</w:t>
      </w:r>
      <w:r w:rsidRPr="003A2097">
        <w:rPr>
          <w:szCs w:val="24"/>
          <w:lang w:eastAsia="ar-SA"/>
        </w:rPr>
        <w:t xml:space="preserve"> tenham menos problemas com falta de capital de giro, e consequentemente</w:t>
      </w:r>
      <w:r w:rsidR="00B07D57" w:rsidRPr="003A2097">
        <w:rPr>
          <w:szCs w:val="24"/>
          <w:lang w:eastAsia="ar-SA"/>
        </w:rPr>
        <w:t>,</w:t>
      </w:r>
      <w:r w:rsidRPr="003A2097">
        <w:rPr>
          <w:szCs w:val="24"/>
          <w:lang w:eastAsia="ar-SA"/>
        </w:rPr>
        <w:t xml:space="preserve"> com pagamentos a fornecedores. Igualmente, é uma ferramenta útil para o planejamento financeiro, trazendo benefícios a curto e longo prazo.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Das dificuldades de permanência no mercado, o maior problema apontado foi a falta de capital de giro e o planejamento tributário. Diante disto, pode-se afirmar que a identificação antecipada dos ingressos e desembolsos de caixa</w:t>
      </w:r>
      <w:r w:rsidR="0075417D" w:rsidRPr="003A2097">
        <w:rPr>
          <w:szCs w:val="24"/>
          <w:lang w:eastAsia="ar-SA"/>
        </w:rPr>
        <w:t xml:space="preserve"> </w:t>
      </w:r>
      <w:r w:rsidRPr="003A2097">
        <w:rPr>
          <w:szCs w:val="24"/>
          <w:lang w:eastAsia="ar-SA"/>
        </w:rPr>
        <w:t>possibilita à empresa um melhor planejamento orçamentário e financeiro, e, portanto, uma melhor gestão de seus negócios.</w:t>
      </w:r>
    </w:p>
    <w:p w:rsidR="002E0AE0" w:rsidRPr="003A2097" w:rsidRDefault="002E0AE0" w:rsidP="00B10E4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O uso do método estatístico de análise de correlação permitiu verificar a conexão entre o uso efetivo do fluxo de caixa e uma maior percepção do fator inadimplência como dificuldade de mercado - além de a falta de capital de giro estar relacionada aos problemas a pagamento a fornecedores.</w:t>
      </w:r>
    </w:p>
    <w:p w:rsidR="0075417D" w:rsidRPr="003A2097" w:rsidRDefault="00187DAF" w:rsidP="0075417D">
      <w:pPr>
        <w:rPr>
          <w:szCs w:val="24"/>
          <w:lang w:eastAsia="ar-SA"/>
        </w:rPr>
      </w:pPr>
      <w:r w:rsidRPr="003A2097">
        <w:rPr>
          <w:szCs w:val="24"/>
          <w:lang w:eastAsia="ar-SA"/>
        </w:rPr>
        <w:t>Por fim, cabe</w:t>
      </w:r>
      <w:r w:rsidR="00BD7BB1" w:rsidRPr="003A2097">
        <w:rPr>
          <w:szCs w:val="24"/>
          <w:lang w:eastAsia="ar-SA"/>
        </w:rPr>
        <w:t xml:space="preserve"> sugerir a expansão da pesquisa, a fim de se conhecer o </w:t>
      </w:r>
      <w:r w:rsidRPr="003A2097">
        <w:rPr>
          <w:szCs w:val="24"/>
          <w:lang w:eastAsia="ar-SA"/>
        </w:rPr>
        <w:t>efeito do planejamento na continuidade das empresas, e</w:t>
      </w:r>
      <w:r w:rsidR="00BD7BB1" w:rsidRPr="003A2097">
        <w:rPr>
          <w:szCs w:val="24"/>
          <w:lang w:eastAsia="ar-SA"/>
        </w:rPr>
        <w:t xml:space="preserve">, também, para uma análise de </w:t>
      </w:r>
      <w:r w:rsidRPr="003A2097">
        <w:rPr>
          <w:szCs w:val="24"/>
          <w:lang w:eastAsia="ar-SA"/>
        </w:rPr>
        <w:t>como as ferramentas de administração financeira impactam neste cenário. A pesquisa</w:t>
      </w:r>
      <w:r w:rsidR="00664FE5" w:rsidRPr="003A2097">
        <w:rPr>
          <w:szCs w:val="24"/>
          <w:lang w:eastAsia="ar-SA"/>
        </w:rPr>
        <w:t xml:space="preserve"> também</w:t>
      </w:r>
      <w:r w:rsidRPr="003A2097">
        <w:rPr>
          <w:szCs w:val="24"/>
          <w:lang w:eastAsia="ar-SA"/>
        </w:rPr>
        <w:t xml:space="preserve"> poderia ser replicada em empresas de outros ramos, nas cidades analisadas e, assim, aumentar os estudos empíricos acerca</w:t>
      </w:r>
      <w:r w:rsidR="0075417D" w:rsidRPr="003A2097">
        <w:rPr>
          <w:szCs w:val="24"/>
          <w:lang w:eastAsia="ar-SA"/>
        </w:rPr>
        <w:t xml:space="preserve"> da importância do uso do fluxo de caixa.</w:t>
      </w:r>
      <w:r w:rsidRPr="003A2097">
        <w:rPr>
          <w:szCs w:val="24"/>
          <w:lang w:eastAsia="ar-SA"/>
        </w:rPr>
        <w:t xml:space="preserve"> </w:t>
      </w:r>
    </w:p>
    <w:p w:rsidR="0075417D" w:rsidRPr="003A2097" w:rsidRDefault="0075417D" w:rsidP="0075417D">
      <w:pPr>
        <w:rPr>
          <w:szCs w:val="24"/>
          <w:lang w:eastAsia="ar-SA"/>
        </w:rPr>
      </w:pPr>
    </w:p>
    <w:p w:rsidR="0075417D" w:rsidRPr="003A2097" w:rsidRDefault="0075417D" w:rsidP="005C1F76">
      <w:pPr>
        <w:ind w:firstLine="0"/>
        <w:jc w:val="center"/>
        <w:rPr>
          <w:b/>
          <w:sz w:val="26"/>
          <w:szCs w:val="26"/>
          <w:lang w:eastAsia="ar-SA"/>
        </w:rPr>
      </w:pPr>
    </w:p>
    <w:p w:rsidR="002E0AE0" w:rsidRPr="003A2097" w:rsidRDefault="002E0AE0" w:rsidP="005C1F76">
      <w:pPr>
        <w:ind w:firstLine="0"/>
        <w:jc w:val="center"/>
        <w:rPr>
          <w:b/>
          <w:sz w:val="26"/>
          <w:szCs w:val="26"/>
          <w:lang w:eastAsia="ar-SA"/>
        </w:rPr>
      </w:pPr>
      <w:r w:rsidRPr="003A2097">
        <w:rPr>
          <w:b/>
          <w:sz w:val="26"/>
          <w:szCs w:val="26"/>
          <w:lang w:eastAsia="ar-SA"/>
        </w:rPr>
        <w:lastRenderedPageBreak/>
        <w:t>REFERÊNCIAS</w:t>
      </w:r>
    </w:p>
    <w:p w:rsidR="002E0AE0" w:rsidRPr="003A2097" w:rsidRDefault="002E0AE0" w:rsidP="00B10E4D">
      <w:pPr>
        <w:tabs>
          <w:tab w:val="left" w:pos="851"/>
        </w:tabs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ASSOCIAÇÃO BRASILEIRA DA INDÚSTRIA DE PRODUTOS PARA ANIMAIS DE ESTIMAÇÃO. </w:t>
      </w:r>
      <w:r w:rsidRPr="003A2097">
        <w:rPr>
          <w:b/>
          <w:szCs w:val="24"/>
          <w:lang w:eastAsia="ar-SA"/>
        </w:rPr>
        <w:t>Faturamento do setor</w:t>
      </w:r>
      <w:r w:rsidRPr="003A2097">
        <w:rPr>
          <w:szCs w:val="24"/>
          <w:lang w:eastAsia="ar-SA"/>
        </w:rPr>
        <w:t>, 2015. Disponível em: &lt;</w:t>
      </w:r>
      <w:r w:rsidRPr="003A2097">
        <w:rPr>
          <w:szCs w:val="24"/>
        </w:rPr>
        <w:t xml:space="preserve"> </w:t>
      </w:r>
      <w:r w:rsidRPr="003A2097">
        <w:rPr>
          <w:szCs w:val="24"/>
          <w:lang w:eastAsia="ar-SA"/>
        </w:rPr>
        <w:t>http://abinpet.org.br/site/faturamento-do-setor-crescera-74-e-fechara-em-r-179-bilhoes-em-2015/&gt;  Acesso: em 03 mar 2016.</w:t>
      </w:r>
    </w:p>
    <w:p w:rsidR="002E0AE0" w:rsidRPr="003A2097" w:rsidRDefault="002E0AE0" w:rsidP="00B10E4D">
      <w:pPr>
        <w:tabs>
          <w:tab w:val="left" w:pos="851"/>
        </w:tabs>
        <w:spacing w:before="120"/>
        <w:ind w:firstLine="0"/>
        <w:rPr>
          <w:szCs w:val="24"/>
          <w:lang w:eastAsia="ar-SA"/>
        </w:rPr>
      </w:pPr>
      <w:r w:rsidRPr="003A2097">
        <w:rPr>
          <w:rFonts w:cs="Arial"/>
          <w:szCs w:val="24"/>
          <w:lang w:eastAsia="ar-SA"/>
        </w:rPr>
        <w:t xml:space="preserve">BRASIL. Lei complementar 123, 14 de Dezembro de 2006. </w:t>
      </w:r>
      <w:r w:rsidRPr="003A2097">
        <w:rPr>
          <w:rFonts w:cs="Arial"/>
          <w:b/>
          <w:szCs w:val="24"/>
          <w:lang w:eastAsia="ar-SA"/>
        </w:rPr>
        <w:t xml:space="preserve">Institui o Estatuto da Microempresa e da Empresa de Pequeno Porte. </w:t>
      </w:r>
      <w:r w:rsidRPr="003A2097">
        <w:rPr>
          <w:rFonts w:cs="Arial"/>
          <w:szCs w:val="24"/>
          <w:lang w:eastAsia="ar-SA"/>
        </w:rPr>
        <w:t>Disponível em: &lt;</w:t>
      </w:r>
      <w:r w:rsidRPr="003A2097">
        <w:rPr>
          <w:b/>
          <w:szCs w:val="24"/>
          <w:lang w:eastAsia="ar-SA"/>
        </w:rPr>
        <w:t xml:space="preserve"> </w:t>
      </w:r>
      <w:r w:rsidRPr="003A2097">
        <w:rPr>
          <w:rFonts w:cs="Arial"/>
          <w:szCs w:val="24"/>
          <w:lang w:eastAsia="ar-SA"/>
        </w:rPr>
        <w:t>http://www.planalto.gov.br/ccivil_03/leis/LCP/Lcp123.htm&gt; Acesso em 26 ago 2015.</w:t>
      </w:r>
    </w:p>
    <w:p w:rsidR="002E0AE0" w:rsidRPr="003A2097" w:rsidRDefault="002E0AE0" w:rsidP="00B10E4D">
      <w:pPr>
        <w:tabs>
          <w:tab w:val="left" w:pos="851"/>
        </w:tabs>
        <w:spacing w:before="120"/>
        <w:ind w:firstLine="0"/>
        <w:rPr>
          <w:szCs w:val="24"/>
          <w:lang w:eastAsia="ar-SA"/>
        </w:rPr>
      </w:pPr>
      <w:r w:rsidRPr="003A2097">
        <w:rPr>
          <w:color w:val="000000"/>
          <w:szCs w:val="24"/>
          <w:shd w:val="clear" w:color="auto" w:fill="FFFFFF"/>
        </w:rPr>
        <w:t>BRIGHAM, E.</w:t>
      </w:r>
      <w:r w:rsidRPr="003A2097">
        <w:rPr>
          <w:rStyle w:val="apple-converted-space"/>
          <w:color w:val="000000"/>
          <w:szCs w:val="24"/>
          <w:shd w:val="clear" w:color="auto" w:fill="FFFFFF"/>
        </w:rPr>
        <w:t> </w:t>
      </w:r>
      <w:r w:rsidRPr="003A2097">
        <w:rPr>
          <w:b/>
          <w:iCs/>
          <w:color w:val="000000"/>
          <w:szCs w:val="24"/>
          <w:shd w:val="clear" w:color="auto" w:fill="FFFFFF"/>
        </w:rPr>
        <w:t>Fundamentos da moderna administração financeira</w:t>
      </w:r>
      <w:r w:rsidRPr="003A2097">
        <w:rPr>
          <w:iCs/>
          <w:color w:val="000000"/>
          <w:szCs w:val="24"/>
          <w:shd w:val="clear" w:color="auto" w:fill="FFFFFF"/>
        </w:rPr>
        <w:t>.</w:t>
      </w:r>
      <w:r w:rsidRPr="003A2097">
        <w:rPr>
          <w:rStyle w:val="apple-converted-space"/>
          <w:color w:val="000000"/>
          <w:szCs w:val="24"/>
          <w:shd w:val="clear" w:color="auto" w:fill="FFFFFF"/>
        </w:rPr>
        <w:t> </w:t>
      </w:r>
      <w:r w:rsidRPr="003A2097">
        <w:rPr>
          <w:color w:val="000000"/>
          <w:szCs w:val="24"/>
          <w:shd w:val="clear" w:color="auto" w:fill="FFFFFF"/>
        </w:rPr>
        <w:t>São Paulo: Campos, 1999.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>CATELLI, A.</w:t>
      </w:r>
      <w:r w:rsidRPr="003A2097">
        <w:rPr>
          <w:b/>
          <w:szCs w:val="24"/>
          <w:lang w:eastAsia="ar-SA"/>
        </w:rPr>
        <w:t xml:space="preserve"> Controladoria: </w:t>
      </w:r>
      <w:r w:rsidRPr="003A2097">
        <w:rPr>
          <w:szCs w:val="24"/>
          <w:lang w:eastAsia="ar-SA"/>
        </w:rPr>
        <w:t>uma abordagem da gestão econômica – GECON</w:t>
      </w:r>
      <w:r w:rsidRPr="003A2097">
        <w:rPr>
          <w:b/>
          <w:szCs w:val="24"/>
          <w:lang w:eastAsia="ar-SA"/>
        </w:rPr>
        <w:t xml:space="preserve">. </w:t>
      </w:r>
      <w:r w:rsidRPr="003A2097">
        <w:rPr>
          <w:szCs w:val="24"/>
          <w:lang w:eastAsia="ar-SA"/>
        </w:rPr>
        <w:t>São Paulo: Atlas, 1999.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COSTA, L. L. da; COSTA, L. L. da; SANTOS, C. B. dos. </w:t>
      </w:r>
      <w:r w:rsidRPr="003A2097">
        <w:rPr>
          <w:b/>
          <w:szCs w:val="24"/>
          <w:lang w:eastAsia="ar-SA"/>
        </w:rPr>
        <w:t>Planejamento financeiro para as micros e pequenas empresas optantes do Simples Nacional.</w:t>
      </w:r>
      <w:r w:rsidRPr="003A2097">
        <w:rPr>
          <w:szCs w:val="24"/>
          <w:lang w:eastAsia="ar-SA"/>
        </w:rPr>
        <w:t>v.42, n.2, p.161-173. Goiânia, 2015. Disponível em http://revistas.pucgoias.edu.br/index.php/estudos/article/viewFile/4014/231  Acesso: em 12 ago 2015.</w:t>
      </w:r>
    </w:p>
    <w:p w:rsidR="002E0AE0" w:rsidRPr="003A2097" w:rsidRDefault="002E0AE0" w:rsidP="00B10E4D">
      <w:pPr>
        <w:tabs>
          <w:tab w:val="left" w:pos="851"/>
        </w:tabs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>DOLABELA, F.</w:t>
      </w:r>
      <w:r w:rsidRPr="003A2097">
        <w:rPr>
          <w:b/>
          <w:szCs w:val="24"/>
          <w:lang w:eastAsia="ar-SA"/>
        </w:rPr>
        <w:t xml:space="preserve"> O segredo de Luísa. </w:t>
      </w:r>
      <w:r w:rsidRPr="003A2097">
        <w:rPr>
          <w:szCs w:val="24"/>
          <w:lang w:eastAsia="ar-SA"/>
        </w:rPr>
        <w:t>30. ed. rev e atual – São Paulo: Cultura, 2006.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GIL, A. C. </w:t>
      </w:r>
      <w:r w:rsidRPr="003A2097">
        <w:rPr>
          <w:b/>
          <w:szCs w:val="24"/>
          <w:lang w:eastAsia="ar-SA"/>
        </w:rPr>
        <w:t>Métodos e técnicas de social.</w:t>
      </w:r>
      <w:r w:rsidRPr="003A2097">
        <w:rPr>
          <w:szCs w:val="24"/>
          <w:lang w:eastAsia="ar-SA"/>
        </w:rPr>
        <w:t xml:space="preserve">  6. ed. São Paulo: Atlas, 2008.</w:t>
      </w:r>
    </w:p>
    <w:p w:rsidR="002E0AE0" w:rsidRPr="003A2097" w:rsidRDefault="002E0AE0" w:rsidP="00B10E4D">
      <w:pPr>
        <w:spacing w:before="120"/>
        <w:ind w:firstLine="0"/>
        <w:rPr>
          <w:szCs w:val="24"/>
          <w:lang w:val="en-US" w:eastAsia="ar-SA"/>
        </w:rPr>
      </w:pPr>
      <w:r w:rsidRPr="003A2097">
        <w:rPr>
          <w:szCs w:val="24"/>
          <w:lang w:eastAsia="ar-SA"/>
        </w:rPr>
        <w:t xml:space="preserve">GITMAN, L. J. </w:t>
      </w:r>
      <w:r w:rsidRPr="003A2097">
        <w:rPr>
          <w:b/>
          <w:szCs w:val="24"/>
          <w:lang w:eastAsia="ar-SA"/>
        </w:rPr>
        <w:t>Princípios da administração financeira</w:t>
      </w:r>
      <w:r w:rsidRPr="003A2097">
        <w:rPr>
          <w:szCs w:val="24"/>
          <w:lang w:eastAsia="ar-SA"/>
        </w:rPr>
        <w:t xml:space="preserve">. </w:t>
      </w:r>
      <w:r w:rsidRPr="003A2097">
        <w:rPr>
          <w:szCs w:val="24"/>
          <w:lang w:val="en-US" w:eastAsia="ar-SA"/>
        </w:rPr>
        <w:t>12. ed. São Paulo: Pearson Prentice Hall, 2010.</w:t>
      </w:r>
    </w:p>
    <w:p w:rsidR="002E0AE0" w:rsidRPr="003A2097" w:rsidRDefault="002E0AE0" w:rsidP="00B10E4D">
      <w:pPr>
        <w:spacing w:before="120"/>
        <w:ind w:firstLine="0"/>
        <w:rPr>
          <w:szCs w:val="24"/>
        </w:rPr>
      </w:pPr>
      <w:r w:rsidRPr="003A2097">
        <w:rPr>
          <w:szCs w:val="24"/>
        </w:rPr>
        <w:t xml:space="preserve">GRECO, A.; GÄRTNER, G. e AREND, L. </w:t>
      </w:r>
      <w:r w:rsidRPr="003A2097">
        <w:rPr>
          <w:b/>
          <w:szCs w:val="24"/>
        </w:rPr>
        <w:t xml:space="preserve">Contabilidade: </w:t>
      </w:r>
      <w:r w:rsidRPr="003A2097">
        <w:rPr>
          <w:szCs w:val="24"/>
        </w:rPr>
        <w:t>teoria e práticas básicas</w:t>
      </w:r>
      <w:r w:rsidRPr="003A2097">
        <w:rPr>
          <w:b/>
          <w:szCs w:val="24"/>
        </w:rPr>
        <w:t>.</w:t>
      </w:r>
      <w:r w:rsidRPr="003A2097">
        <w:rPr>
          <w:szCs w:val="24"/>
        </w:rPr>
        <w:t xml:space="preserve"> 2. ed. rev. e atual. São Paulo: Saraiva, 2009.</w:t>
      </w:r>
    </w:p>
    <w:p w:rsidR="002E0AE0" w:rsidRPr="003A2097" w:rsidRDefault="002E0AE0" w:rsidP="00B10E4D">
      <w:pPr>
        <w:spacing w:before="120"/>
        <w:ind w:firstLine="0"/>
        <w:rPr>
          <w:szCs w:val="24"/>
        </w:rPr>
      </w:pPr>
      <w:r w:rsidRPr="003A2097">
        <w:rPr>
          <w:szCs w:val="24"/>
        </w:rPr>
        <w:t xml:space="preserve">GOLDRATT, E. M., COX, J. </w:t>
      </w:r>
      <w:r w:rsidRPr="003A2097">
        <w:rPr>
          <w:b/>
          <w:szCs w:val="24"/>
        </w:rPr>
        <w:t>A meta</w:t>
      </w:r>
      <w:r w:rsidRPr="003A2097">
        <w:rPr>
          <w:szCs w:val="24"/>
        </w:rPr>
        <w:t>. São Paulo: Imam, 1990.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HOJI, M. </w:t>
      </w:r>
      <w:r w:rsidRPr="003A2097">
        <w:rPr>
          <w:b/>
          <w:szCs w:val="24"/>
          <w:lang w:eastAsia="ar-SA"/>
        </w:rPr>
        <w:t>Administração financeira na prática</w:t>
      </w:r>
      <w:r w:rsidRPr="003A2097">
        <w:rPr>
          <w:szCs w:val="24"/>
          <w:lang w:eastAsia="ar-SA"/>
        </w:rPr>
        <w:t>: guia para educação financeira corporativa e gestão financeira pessoal.  São Paulo: Atlas, 2007.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IBGE. </w:t>
      </w:r>
      <w:r w:rsidRPr="003A2097">
        <w:rPr>
          <w:b/>
          <w:szCs w:val="24"/>
          <w:lang w:eastAsia="ar-SA"/>
        </w:rPr>
        <w:t>Produto interno bruto dos municípios 2012</w:t>
      </w:r>
      <w:r w:rsidRPr="003A2097">
        <w:rPr>
          <w:szCs w:val="24"/>
          <w:lang w:eastAsia="ar-SA"/>
        </w:rPr>
        <w:t>. Disponível em: &lt;http://www.ibge.gov.br/home/estatistica/economia/pibmunicipios/2012&gt; Acesso em 23 de ago de 2015.</w:t>
      </w:r>
    </w:p>
    <w:p w:rsidR="002E0AE0" w:rsidRPr="003A2097" w:rsidRDefault="002E0AE0" w:rsidP="00B10E4D">
      <w:pPr>
        <w:spacing w:before="120"/>
        <w:ind w:firstLine="0"/>
        <w:rPr>
          <w:szCs w:val="24"/>
        </w:rPr>
      </w:pPr>
      <w:r w:rsidRPr="003A2097">
        <w:rPr>
          <w:szCs w:val="24"/>
        </w:rPr>
        <w:t xml:space="preserve">IBPT. </w:t>
      </w:r>
      <w:r w:rsidRPr="003A2097">
        <w:rPr>
          <w:b/>
          <w:szCs w:val="24"/>
        </w:rPr>
        <w:t>Quantidade de normas editadas no Brasil</w:t>
      </w:r>
      <w:r w:rsidRPr="003A2097">
        <w:rPr>
          <w:szCs w:val="24"/>
        </w:rPr>
        <w:t>, 2013. Disponível em: &lt; http://www.ibpt.com.br/noticia/1272/Quantidade-de-Normas-Editadas-no-Brasil&gt;. Acesso em 26 mar. 2016.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MARCONI, M. de A.; LAKATOS, E. M. </w:t>
      </w:r>
      <w:r w:rsidRPr="003A2097">
        <w:rPr>
          <w:b/>
          <w:szCs w:val="24"/>
          <w:lang w:eastAsia="ar-SA"/>
        </w:rPr>
        <w:t xml:space="preserve">Técnicas de pesquisa: </w:t>
      </w:r>
      <w:r w:rsidRPr="003A2097">
        <w:rPr>
          <w:szCs w:val="24"/>
          <w:lang w:eastAsia="ar-SA"/>
        </w:rPr>
        <w:t xml:space="preserve">planejamento e execução de pesquisas, amostragens e técnicas de pesquisa, elaboração, análise e interpretação de dados. 7. ed. </w:t>
      </w:r>
      <w:r w:rsidRPr="003A2097">
        <w:rPr>
          <w:szCs w:val="24"/>
          <w:lang w:eastAsia="ar-SA"/>
        </w:rPr>
        <w:lastRenderedPageBreak/>
        <w:t>São Paulo: Atlas, 2012.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MARTINS, G. de A.; THEÓPHILO, C. R. </w:t>
      </w:r>
      <w:r w:rsidRPr="003A2097">
        <w:rPr>
          <w:b/>
          <w:szCs w:val="24"/>
          <w:lang w:eastAsia="ar-SA"/>
        </w:rPr>
        <w:t xml:space="preserve">Metodologia da investigação científica para ciências sociais aplicadas. </w:t>
      </w:r>
      <w:r w:rsidRPr="003A2097">
        <w:rPr>
          <w:szCs w:val="24"/>
          <w:lang w:eastAsia="ar-SA"/>
        </w:rPr>
        <w:t>2. ed. São Paulo: Atlas, 2009.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MONTOTO, E. </w:t>
      </w:r>
      <w:r w:rsidRPr="003A2097">
        <w:rPr>
          <w:b/>
          <w:szCs w:val="24"/>
          <w:lang w:eastAsia="ar-SA"/>
        </w:rPr>
        <w:t>Contabilidade geral esquematizado</w:t>
      </w:r>
      <w:r w:rsidRPr="003A2097">
        <w:rPr>
          <w:szCs w:val="24"/>
          <w:lang w:eastAsia="ar-SA"/>
        </w:rPr>
        <w:t>. 2. ed. São Paulo: Saraiva, 2012.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>NAKAGAWA, M.</w:t>
      </w:r>
      <w:r w:rsidRPr="003A2097">
        <w:rPr>
          <w:b/>
          <w:szCs w:val="24"/>
          <w:lang w:eastAsia="ar-SA"/>
        </w:rPr>
        <w:t xml:space="preserve"> Introdução à controladoria: </w:t>
      </w:r>
      <w:r w:rsidRPr="003A2097">
        <w:rPr>
          <w:szCs w:val="24"/>
          <w:lang w:eastAsia="ar-SA"/>
        </w:rPr>
        <w:t>conceitos, sistemas, implementação.</w:t>
      </w:r>
      <w:r w:rsidRPr="003A2097">
        <w:rPr>
          <w:b/>
          <w:szCs w:val="24"/>
          <w:lang w:eastAsia="ar-SA"/>
        </w:rPr>
        <w:t xml:space="preserve"> </w:t>
      </w:r>
      <w:r w:rsidRPr="003A2097">
        <w:rPr>
          <w:szCs w:val="24"/>
          <w:lang w:eastAsia="ar-SA"/>
        </w:rPr>
        <w:t>São Paulo: Atlas, 1998.</w:t>
      </w:r>
    </w:p>
    <w:p w:rsidR="002E0AE0" w:rsidRPr="003A2097" w:rsidRDefault="002E0AE0" w:rsidP="00B10E4D">
      <w:pPr>
        <w:tabs>
          <w:tab w:val="left" w:pos="851"/>
        </w:tabs>
        <w:spacing w:before="120"/>
        <w:ind w:firstLine="0"/>
        <w:rPr>
          <w:szCs w:val="24"/>
          <w:lang w:eastAsia="ar-SA"/>
        </w:rPr>
      </w:pPr>
      <w:r w:rsidRPr="003A2097">
        <w:rPr>
          <w:szCs w:val="24"/>
        </w:rPr>
        <w:t xml:space="preserve">NETO, A. A. </w:t>
      </w:r>
      <w:r w:rsidRPr="003A2097">
        <w:rPr>
          <w:b/>
          <w:szCs w:val="24"/>
        </w:rPr>
        <w:t>Administração de capital de giro</w:t>
      </w:r>
      <w:r w:rsidRPr="003A2097">
        <w:rPr>
          <w:szCs w:val="24"/>
        </w:rPr>
        <w:t>. 3. ed. São Paulo: Atlas, 2010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</w:rPr>
        <w:t xml:space="preserve">NETO, A. A.; SILVA, C. A. T. </w:t>
      </w:r>
      <w:r w:rsidRPr="003A2097">
        <w:rPr>
          <w:b/>
          <w:szCs w:val="24"/>
        </w:rPr>
        <w:t>Administração do capital de giro</w:t>
      </w:r>
      <w:r w:rsidRPr="003A2097">
        <w:rPr>
          <w:szCs w:val="24"/>
        </w:rPr>
        <w:t>. São Paulo: Atlas, 1995.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ROSS, S. A.; WESTERFIELD, R. W.; JAFFE, J. F. </w:t>
      </w:r>
      <w:r w:rsidRPr="003A2097">
        <w:rPr>
          <w:b/>
          <w:szCs w:val="24"/>
          <w:lang w:eastAsia="ar-SA"/>
        </w:rPr>
        <w:t>Administração financeira</w:t>
      </w:r>
      <w:r w:rsidRPr="003A2097">
        <w:rPr>
          <w:szCs w:val="24"/>
          <w:lang w:eastAsia="ar-SA"/>
        </w:rPr>
        <w:t>. São Paulo: Atlas, 2002.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SANTOS, E. O. dos. </w:t>
      </w:r>
      <w:r w:rsidRPr="003A2097">
        <w:rPr>
          <w:b/>
          <w:szCs w:val="24"/>
          <w:lang w:eastAsia="ar-SA"/>
        </w:rPr>
        <w:t>Administração financeira da pequena e média empresa.</w:t>
      </w:r>
      <w:r w:rsidRPr="003A2097">
        <w:rPr>
          <w:szCs w:val="24"/>
          <w:lang w:eastAsia="ar-SA"/>
        </w:rPr>
        <w:t xml:space="preserve">  São Paulo: Atlas, 2001.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SANTOS, F. de A.; VEIGA, W. E. </w:t>
      </w:r>
      <w:r w:rsidRPr="003A2097">
        <w:rPr>
          <w:b/>
          <w:szCs w:val="24"/>
          <w:lang w:eastAsia="ar-SA"/>
        </w:rPr>
        <w:t xml:space="preserve">Contabilidade: </w:t>
      </w:r>
      <w:r w:rsidRPr="003A2097">
        <w:rPr>
          <w:szCs w:val="24"/>
          <w:lang w:eastAsia="ar-SA"/>
        </w:rPr>
        <w:t>com ênfase em micro, pequenas e médias empresas. 3. ed.  São Paulo: Atlas, 2014.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SEBRAE. </w:t>
      </w:r>
      <w:r w:rsidRPr="003A2097">
        <w:rPr>
          <w:b/>
          <w:szCs w:val="24"/>
          <w:lang w:eastAsia="ar-SA"/>
        </w:rPr>
        <w:t>Controles financeiros são essenciais para a gestão do capital de giro</w:t>
      </w:r>
      <w:r w:rsidRPr="003A2097">
        <w:rPr>
          <w:szCs w:val="24"/>
          <w:lang w:eastAsia="ar-SA"/>
        </w:rPr>
        <w:t>. 2015. Disponível em: &lt;http://www.sebrae.com.br/sites/PortalSebrae/artigos/Controles-financeiros-s%C3%A3o-essenciais-para-a-gest%C3%A3o-do-capital-de-giro  Acesso em: 12 de ago de 2015.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>SEBRAE.</w:t>
      </w:r>
      <w:r w:rsidRPr="003A2097">
        <w:rPr>
          <w:b/>
          <w:szCs w:val="24"/>
          <w:lang w:eastAsia="ar-SA"/>
        </w:rPr>
        <w:t xml:space="preserve"> Pequenos negócios em números. </w:t>
      </w:r>
      <w:r w:rsidRPr="003A2097">
        <w:rPr>
          <w:szCs w:val="24"/>
          <w:lang w:eastAsia="ar-SA"/>
        </w:rPr>
        <w:t>2015. Disponível em: http://www.sebraesp.com.br/index.php/234-uncategorised/institucional/pesquisas-sobre-micro-e-pequenas-empresas-paulistas/micro-e-pequenas-empresas-em-numeros&gt;  Acesso em: 15 ago 2015.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</w:rPr>
        <w:t xml:space="preserve">SEBRAE. </w:t>
      </w:r>
      <w:r w:rsidRPr="003A2097">
        <w:rPr>
          <w:b/>
          <w:szCs w:val="24"/>
        </w:rPr>
        <w:t>Pesquisa de mortalidade</w:t>
      </w:r>
      <w:r w:rsidRPr="003A2097">
        <w:rPr>
          <w:szCs w:val="24"/>
        </w:rPr>
        <w:t>, 2014. Disponível em:&lt; http://www.sebraesp.com.br/arquivos_site/biblioteca/EstudosPesquisas/mortalidade/causa_mortis_2014.pdf&gt;. Acesso em: 26 mar. 2016.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SEBRAE. </w:t>
      </w:r>
      <w:r w:rsidRPr="003A2097">
        <w:rPr>
          <w:b/>
          <w:szCs w:val="24"/>
          <w:lang w:eastAsia="ar-SA"/>
        </w:rPr>
        <w:t>Micro e pequenas empresas geram 27% do PIB do Brasil.</w:t>
      </w:r>
      <w:r w:rsidRPr="003A2097">
        <w:rPr>
          <w:szCs w:val="24"/>
          <w:lang w:eastAsia="ar-SA"/>
        </w:rPr>
        <w:t xml:space="preserve"> 2015. Disponível em: &lt;http://www.sebrae.com.br/sites/PortalSebrae/ufs/mt/noticias/Micro-e-pequenas-empresas-geram-27%25-do-PIB-do-Brasil&gt; Acesso em 09 ago 2015.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SILVA, J. P. da. </w:t>
      </w:r>
      <w:r w:rsidRPr="003A2097">
        <w:rPr>
          <w:b/>
          <w:szCs w:val="24"/>
          <w:lang w:eastAsia="ar-SA"/>
        </w:rPr>
        <w:t>Análise financeira das empresas</w:t>
      </w:r>
      <w:r w:rsidRPr="003A2097">
        <w:rPr>
          <w:szCs w:val="24"/>
          <w:lang w:eastAsia="ar-SA"/>
        </w:rPr>
        <w:t>. 8. ed. São Paulo: Atlas, 2006.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VICECONTI, P.; NEVES, S. das. </w:t>
      </w:r>
      <w:r w:rsidRPr="003A2097">
        <w:rPr>
          <w:b/>
          <w:szCs w:val="24"/>
          <w:lang w:eastAsia="ar-SA"/>
        </w:rPr>
        <w:t>Contabilidade básica.</w:t>
      </w:r>
      <w:r w:rsidRPr="003A2097">
        <w:rPr>
          <w:szCs w:val="24"/>
          <w:lang w:eastAsia="ar-SA"/>
        </w:rPr>
        <w:t xml:space="preserve"> 16 ed. São Paulo: Saraiva, 2013.</w:t>
      </w:r>
    </w:p>
    <w:p w:rsidR="002E0AE0" w:rsidRPr="003A2097" w:rsidRDefault="002E0AE0" w:rsidP="00B10E4D">
      <w:pPr>
        <w:spacing w:before="120"/>
        <w:ind w:firstLine="0"/>
        <w:rPr>
          <w:szCs w:val="24"/>
          <w:lang w:eastAsia="ar-SA"/>
        </w:rPr>
      </w:pPr>
      <w:r w:rsidRPr="003A2097">
        <w:rPr>
          <w:szCs w:val="24"/>
          <w:lang w:eastAsia="ar-SA"/>
        </w:rPr>
        <w:t xml:space="preserve">ZDANOWICZ, J. E. </w:t>
      </w:r>
      <w:r w:rsidRPr="003A2097">
        <w:rPr>
          <w:b/>
          <w:szCs w:val="24"/>
          <w:lang w:eastAsia="ar-SA"/>
        </w:rPr>
        <w:t>Fluxo de caixa:</w:t>
      </w:r>
      <w:r w:rsidRPr="003A2097">
        <w:rPr>
          <w:szCs w:val="24"/>
          <w:lang w:eastAsia="ar-SA"/>
        </w:rPr>
        <w:t xml:space="preserve"> uma decisão de planejamento e controle financeiros. 10.  ed. Porto Alegre: Sagra Luzzatto, 2004.</w:t>
      </w:r>
    </w:p>
    <w:p w:rsidR="00447BE1" w:rsidRPr="003A2097" w:rsidRDefault="00447BE1" w:rsidP="00447BE1">
      <w:pPr>
        <w:tabs>
          <w:tab w:val="left" w:pos="709"/>
        </w:tabs>
        <w:ind w:firstLine="0"/>
        <w:rPr>
          <w:sz w:val="20"/>
        </w:rPr>
      </w:pPr>
    </w:p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1"/>
      </w:tblGrid>
      <w:tr w:rsidR="00447BE1" w:rsidRPr="003A2097" w:rsidTr="006830E3">
        <w:trPr>
          <w:trHeight w:val="4969"/>
        </w:trPr>
        <w:tc>
          <w:tcPr>
            <w:tcW w:w="8931" w:type="dxa"/>
            <w:shd w:val="clear" w:color="auto" w:fill="auto"/>
          </w:tcPr>
          <w:p w:rsidR="00447BE1" w:rsidRPr="003A2097" w:rsidRDefault="00447BE1" w:rsidP="00447BE1">
            <w:pPr>
              <w:ind w:firstLine="142"/>
              <w:jc w:val="center"/>
              <w:rPr>
                <w:lang w:eastAsia="ar-SA"/>
              </w:rPr>
            </w:pPr>
            <w:r w:rsidRPr="003A2097">
              <w:rPr>
                <w:lang w:eastAsia="ar-SA"/>
              </w:rPr>
              <w:lastRenderedPageBreak/>
              <w:t>QUESTIONÁRIO DE PESQUISA</w:t>
            </w:r>
          </w:p>
          <w:p w:rsidR="00447BE1" w:rsidRPr="003A2097" w:rsidRDefault="00447BE1" w:rsidP="00447BE1">
            <w:pPr>
              <w:ind w:firstLine="0"/>
              <w:rPr>
                <w:sz w:val="20"/>
                <w:szCs w:val="18"/>
              </w:rPr>
            </w:pPr>
            <w:r w:rsidRPr="003A2097">
              <w:rPr>
                <w:sz w:val="20"/>
                <w:szCs w:val="18"/>
              </w:rPr>
              <w:t>Prezado (a) Respondente,</w:t>
            </w:r>
          </w:p>
          <w:p w:rsidR="00447BE1" w:rsidRPr="003A2097" w:rsidRDefault="00447BE1" w:rsidP="00447BE1">
            <w:pPr>
              <w:tabs>
                <w:tab w:val="left" w:pos="709"/>
              </w:tabs>
              <w:ind w:firstLine="0"/>
              <w:rPr>
                <w:sz w:val="20"/>
                <w:szCs w:val="18"/>
              </w:rPr>
            </w:pPr>
            <w:r w:rsidRPr="003A2097">
              <w:rPr>
                <w:bCs/>
                <w:sz w:val="20"/>
                <w:szCs w:val="18"/>
              </w:rPr>
              <w:tab/>
              <w:t>Este questionário tem como objetivo levantar dados para tornar viável uma pesquisa que permita elaborar um artigo científico sobre o uso do fluxo de caixa.</w:t>
            </w:r>
            <w:r w:rsidRPr="003A2097">
              <w:rPr>
                <w:b/>
                <w:sz w:val="20"/>
                <w:szCs w:val="18"/>
              </w:rPr>
              <w:t xml:space="preserve"> </w:t>
            </w:r>
            <w:r w:rsidRPr="003A2097">
              <w:rPr>
                <w:sz w:val="20"/>
                <w:szCs w:val="18"/>
              </w:rPr>
              <w:t xml:space="preserve">Sua participação demandará aproximadamente 10 minutos. Todos os dados fornecidos serão tratados com o devido sigilo. </w:t>
            </w:r>
            <w:r w:rsidRPr="003A2097">
              <w:rPr>
                <w:bCs/>
                <w:sz w:val="20"/>
                <w:szCs w:val="18"/>
              </w:rPr>
              <w:t>Agradecemos a sua colaboração e nos colocamos à sua disposição para após a conclusão do estudo oferecer um retorno sobre a análise realizada.</w:t>
            </w:r>
          </w:p>
          <w:p w:rsidR="00447BE1" w:rsidRPr="003A2097" w:rsidRDefault="00447BE1" w:rsidP="006830E3">
            <w:pPr>
              <w:ind w:firstLine="142"/>
              <w:jc w:val="center"/>
              <w:rPr>
                <w:b/>
                <w:sz w:val="16"/>
              </w:rPr>
            </w:pPr>
          </w:p>
          <w:tbl>
            <w:tblPr>
              <w:tblW w:w="9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20"/>
              <w:gridCol w:w="2347"/>
              <w:gridCol w:w="2471"/>
              <w:gridCol w:w="2100"/>
            </w:tblGrid>
            <w:tr w:rsidR="00447BE1" w:rsidRPr="003A2097" w:rsidTr="00447BE1">
              <w:trPr>
                <w:trHeight w:val="233"/>
              </w:trPr>
              <w:tc>
                <w:tcPr>
                  <w:tcW w:w="9137" w:type="dxa"/>
                  <w:gridSpan w:val="4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sz w:val="18"/>
                      <w:szCs w:val="20"/>
                    </w:rPr>
                    <w:t>Assinale as alternativas que caracterizam o Perfil do Entrevistado:</w:t>
                  </w:r>
                </w:p>
              </w:tc>
            </w:tr>
            <w:tr w:rsidR="00447BE1" w:rsidRPr="003A2097" w:rsidTr="006830E3">
              <w:trPr>
                <w:trHeight w:val="109"/>
              </w:trPr>
              <w:tc>
                <w:tcPr>
                  <w:tcW w:w="2220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1 - Idade</w:t>
                  </w:r>
                </w:p>
              </w:tc>
              <w:tc>
                <w:tcPr>
                  <w:tcW w:w="2347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2 -  Escolaridade</w:t>
                  </w:r>
                </w:p>
              </w:tc>
              <w:tc>
                <w:tcPr>
                  <w:tcW w:w="2471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3 - Tempo de serviço</w:t>
                  </w:r>
                </w:p>
              </w:tc>
              <w:tc>
                <w:tcPr>
                  <w:tcW w:w="2100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4 - Cargo</w:t>
                  </w:r>
                </w:p>
              </w:tc>
            </w:tr>
            <w:tr w:rsidR="00447BE1" w:rsidRPr="003A2097" w:rsidTr="006830E3">
              <w:trPr>
                <w:trHeight w:val="783"/>
              </w:trPr>
              <w:tc>
                <w:tcPr>
                  <w:tcW w:w="2220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Até 19 anos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Entre 20 e 30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Entre 31 e 40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Entre 41 e 50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Mais 50 anos  (   )</w:t>
                  </w:r>
                </w:p>
              </w:tc>
              <w:tc>
                <w:tcPr>
                  <w:tcW w:w="2347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Fundamental      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Médio                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Superior Incompleto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suppressOverlap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 xml:space="preserve">   Superior Completo   (   )       Mestrado                      (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Doutorado                 (   )</w:t>
                  </w:r>
                </w:p>
              </w:tc>
              <w:tc>
                <w:tcPr>
                  <w:tcW w:w="2471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Menos de 1 ano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De 1 à 3 anos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De 3 à 5 anos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Mais de 5 anos   (   )</w:t>
                  </w:r>
                </w:p>
              </w:tc>
              <w:tc>
                <w:tcPr>
                  <w:tcW w:w="2100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Auxiliar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Gerente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Diretor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Sócio  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Financeiro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Outro          (   )</w:t>
                  </w:r>
                </w:p>
              </w:tc>
            </w:tr>
          </w:tbl>
          <w:p w:rsidR="00447BE1" w:rsidRPr="003A2097" w:rsidRDefault="00447BE1" w:rsidP="006830E3">
            <w:pPr>
              <w:ind w:firstLine="142"/>
              <w:jc w:val="center"/>
              <w:rPr>
                <w:b/>
                <w:sz w:val="18"/>
              </w:rPr>
            </w:pPr>
          </w:p>
          <w:tbl>
            <w:tblPr>
              <w:tblW w:w="90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45"/>
              <w:gridCol w:w="2674"/>
              <w:gridCol w:w="3564"/>
            </w:tblGrid>
            <w:tr w:rsidR="00447BE1" w:rsidRPr="003A2097" w:rsidTr="00447BE1">
              <w:trPr>
                <w:trHeight w:val="115"/>
              </w:trPr>
              <w:tc>
                <w:tcPr>
                  <w:tcW w:w="9083" w:type="dxa"/>
                  <w:gridSpan w:val="3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sz w:val="18"/>
                      <w:szCs w:val="20"/>
                    </w:rPr>
                    <w:t>Assinale as alternativas que caracterizam o Perfil da empresa:</w:t>
                  </w:r>
                </w:p>
              </w:tc>
            </w:tr>
            <w:tr w:rsidR="00447BE1" w:rsidRPr="003A2097" w:rsidTr="00447BE1">
              <w:trPr>
                <w:trHeight w:val="101"/>
              </w:trPr>
              <w:tc>
                <w:tcPr>
                  <w:tcW w:w="2845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1 – Tempo de existência</w:t>
                  </w:r>
                </w:p>
              </w:tc>
              <w:tc>
                <w:tcPr>
                  <w:tcW w:w="2674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2 -  Tributação</w:t>
                  </w:r>
                </w:p>
              </w:tc>
              <w:tc>
                <w:tcPr>
                  <w:tcW w:w="3564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b/>
                      <w:bCs/>
                      <w:sz w:val="18"/>
                      <w:szCs w:val="20"/>
                    </w:rPr>
                    <w:t>3 – Número de funcionários</w:t>
                  </w:r>
                </w:p>
              </w:tc>
            </w:tr>
            <w:tr w:rsidR="00447BE1" w:rsidRPr="003A2097" w:rsidTr="00447BE1">
              <w:trPr>
                <w:trHeight w:val="739"/>
              </w:trPr>
              <w:tc>
                <w:tcPr>
                  <w:tcW w:w="2845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0 a 5 anos     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5  a10 anos   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11 a 20 anos    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Mais de 20 anos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Simples Nacional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Lucro Presumido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Lucro Real           (   )</w:t>
                  </w:r>
                </w:p>
              </w:tc>
              <w:tc>
                <w:tcPr>
                  <w:tcW w:w="3564" w:type="dxa"/>
                </w:tcPr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1   a 10   funcionários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 w:rsidRPr="003A2097">
                    <w:rPr>
                      <w:rFonts w:ascii="Times New Roman" w:hAnsi="Times New Roman" w:cs="Times New Roman"/>
                      <w:sz w:val="18"/>
                      <w:szCs w:val="20"/>
                    </w:rPr>
                    <w:t>11 a 50 funcionários    (   )</w:t>
                  </w:r>
                </w:p>
                <w:p w:rsidR="00447BE1" w:rsidRPr="003A2097" w:rsidRDefault="00447BE1" w:rsidP="00447BE1">
                  <w:pPr>
                    <w:pStyle w:val="Default"/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</w:p>
              </w:tc>
            </w:tr>
          </w:tbl>
          <w:p w:rsidR="00447BE1" w:rsidRPr="003A2097" w:rsidRDefault="00447BE1" w:rsidP="006830E3">
            <w:pPr>
              <w:ind w:firstLine="142"/>
              <w:jc w:val="center"/>
              <w:rPr>
                <w:sz w:val="18"/>
              </w:rPr>
            </w:pPr>
          </w:p>
          <w:p w:rsidR="00447BE1" w:rsidRPr="003A2097" w:rsidRDefault="00447BE1" w:rsidP="006830E3">
            <w:pPr>
              <w:pStyle w:val="PargrafodaLista"/>
              <w:numPr>
                <w:ilvl w:val="0"/>
                <w:numId w:val="10"/>
              </w:numPr>
              <w:spacing w:line="240" w:lineRule="auto"/>
              <w:ind w:firstLine="142"/>
              <w:rPr>
                <w:rFonts w:ascii="Times New Roman" w:hAnsi="Times New Roman"/>
                <w:sz w:val="18"/>
              </w:rPr>
            </w:pPr>
            <w:r w:rsidRPr="003A2097">
              <w:rPr>
                <w:rFonts w:ascii="Times New Roman" w:hAnsi="Times New Roman"/>
                <w:sz w:val="18"/>
              </w:rPr>
              <w:t>Selecione o número que corresponde as afirmações abaixo, sendo:</w:t>
            </w:r>
          </w:p>
          <w:p w:rsidR="00447BE1" w:rsidRPr="003A2097" w:rsidRDefault="00447BE1" w:rsidP="006830E3">
            <w:pPr>
              <w:ind w:firstLine="142"/>
              <w:jc w:val="center"/>
              <w:rPr>
                <w:b/>
                <w:sz w:val="18"/>
              </w:rPr>
            </w:pPr>
            <w:r w:rsidRPr="003A2097">
              <w:rPr>
                <w:b/>
                <w:sz w:val="18"/>
              </w:rPr>
              <w:t>1 = Nunca         2 = Raramente         3 = Ás vezes           4 = Frequentemente              5 = Sempre</w:t>
            </w:r>
          </w:p>
          <w:p w:rsidR="00447BE1" w:rsidRPr="003A2097" w:rsidRDefault="00447BE1" w:rsidP="006830E3">
            <w:pPr>
              <w:ind w:firstLine="142"/>
              <w:jc w:val="center"/>
              <w:rPr>
                <w:sz w:val="18"/>
              </w:rPr>
            </w:pPr>
            <w:r w:rsidRPr="003A2097">
              <w:rPr>
                <w:sz w:val="18"/>
              </w:rPr>
              <w:t>E anote com um “X” o número da coluna correspondente.</w:t>
            </w:r>
          </w:p>
          <w:p w:rsidR="00447BE1" w:rsidRPr="003A2097" w:rsidRDefault="00447BE1" w:rsidP="006830E3">
            <w:pPr>
              <w:ind w:firstLine="142"/>
              <w:jc w:val="center"/>
              <w:rPr>
                <w:sz w:val="16"/>
              </w:rPr>
            </w:pPr>
          </w:p>
        </w:tc>
      </w:tr>
      <w:tr w:rsidR="00447BE1" w:rsidRPr="005E16C0" w:rsidTr="006830E3">
        <w:trPr>
          <w:trHeight w:val="4969"/>
        </w:trPr>
        <w:tc>
          <w:tcPr>
            <w:tcW w:w="8931" w:type="dxa"/>
            <w:shd w:val="clear" w:color="auto" w:fill="auto"/>
          </w:tcPr>
          <w:tbl>
            <w:tblPr>
              <w:tblW w:w="9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68"/>
              <w:gridCol w:w="7024"/>
              <w:gridCol w:w="425"/>
              <w:gridCol w:w="425"/>
              <w:gridCol w:w="425"/>
              <w:gridCol w:w="426"/>
              <w:gridCol w:w="407"/>
            </w:tblGrid>
            <w:tr w:rsidR="00447BE1" w:rsidRPr="003A2097" w:rsidTr="006830E3">
              <w:trPr>
                <w:trHeight w:val="272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Nr.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USO DO FLUXO DE CAIXA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2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3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4</w:t>
                  </w: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jc w:val="center"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5</w:t>
                  </w:r>
                </w:p>
              </w:tc>
            </w:tr>
            <w:tr w:rsidR="00447BE1" w:rsidRPr="003A2097" w:rsidTr="006830E3">
              <w:trPr>
                <w:trHeight w:val="290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01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sz w:val="18"/>
                    </w:rPr>
                  </w:pPr>
                  <w:r w:rsidRPr="003A2097">
                    <w:rPr>
                      <w:sz w:val="18"/>
                    </w:rPr>
                    <w:t>O fluxo de caixa é utilizado de maneira eficiente.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90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02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rPr>
                      <w:sz w:val="18"/>
                    </w:rPr>
                  </w:pPr>
                  <w:r w:rsidRPr="003A2097">
                    <w:rPr>
                      <w:sz w:val="18"/>
                    </w:rPr>
                    <w:t>Antes de tomar decisões estratégicas consulta-se o fluxo de caixa.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447BE1">
              <w:trPr>
                <w:trHeight w:val="450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03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rPr>
                      <w:sz w:val="18"/>
                    </w:rPr>
                  </w:pPr>
                  <w:r w:rsidRPr="003A2097">
                    <w:rPr>
                      <w:sz w:val="18"/>
                    </w:rPr>
                    <w:t>O fluxo de caixa é a principal ferramenta para verificar seus recursos para cumprir obrigações com terceiros.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53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04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rPr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>As informações obtidas através do fluxo de caixa são suficientes para auxiliar no processo de tomada de decisões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90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05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rPr>
                      <w:color w:val="000000"/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>Auxilia no planejamento de longo prazo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90"/>
              </w:trPr>
              <w:tc>
                <w:tcPr>
                  <w:tcW w:w="768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06</w:t>
                  </w:r>
                </w:p>
              </w:tc>
              <w:tc>
                <w:tcPr>
                  <w:tcW w:w="7024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rPr>
                      <w:color w:val="000000"/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 xml:space="preserve">Auxilia no planejamento de curto prazo. 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407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</w:tbl>
          <w:p w:rsidR="00447BE1" w:rsidRPr="003A2097" w:rsidRDefault="00447BE1" w:rsidP="006830E3">
            <w:pPr>
              <w:ind w:firstLine="142"/>
              <w:rPr>
                <w:b/>
                <w:sz w:val="18"/>
              </w:rPr>
            </w:pPr>
          </w:p>
          <w:tbl>
            <w:tblPr>
              <w:tblW w:w="98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70"/>
              <w:gridCol w:w="5925"/>
              <w:gridCol w:w="762"/>
              <w:gridCol w:w="609"/>
              <w:gridCol w:w="609"/>
              <w:gridCol w:w="609"/>
              <w:gridCol w:w="609"/>
            </w:tblGrid>
            <w:tr w:rsidR="00447BE1" w:rsidRPr="003A2097" w:rsidTr="006830E3">
              <w:trPr>
                <w:trHeight w:val="253"/>
              </w:trPr>
              <w:tc>
                <w:tcPr>
                  <w:tcW w:w="770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0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Nr.</w:t>
                  </w:r>
                </w:p>
              </w:tc>
              <w:tc>
                <w:tcPr>
                  <w:tcW w:w="5925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DIFICULDADES PERMANECER NO MERCADO</w:t>
                  </w:r>
                </w:p>
              </w:tc>
              <w:tc>
                <w:tcPr>
                  <w:tcW w:w="762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2</w:t>
                  </w: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3</w:t>
                  </w: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4</w:t>
                  </w: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5</w:t>
                  </w:r>
                </w:p>
              </w:tc>
            </w:tr>
            <w:tr w:rsidR="00447BE1" w:rsidRPr="003A2097" w:rsidTr="006830E3">
              <w:trPr>
                <w:trHeight w:val="269"/>
              </w:trPr>
              <w:tc>
                <w:tcPr>
                  <w:tcW w:w="770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01</w:t>
                  </w:r>
                </w:p>
              </w:tc>
              <w:tc>
                <w:tcPr>
                  <w:tcW w:w="5925" w:type="dxa"/>
                  <w:shd w:val="clear" w:color="auto" w:fill="auto"/>
                  <w:vAlign w:val="bottom"/>
                </w:tcPr>
                <w:p w:rsidR="00447BE1" w:rsidRPr="003A2097" w:rsidRDefault="00447BE1" w:rsidP="006830E3">
                  <w:pPr>
                    <w:ind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>Falta de capital de giro</w:t>
                  </w:r>
                </w:p>
              </w:tc>
              <w:tc>
                <w:tcPr>
                  <w:tcW w:w="762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72"/>
              </w:trPr>
              <w:tc>
                <w:tcPr>
                  <w:tcW w:w="770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02</w:t>
                  </w:r>
                </w:p>
              </w:tc>
              <w:tc>
                <w:tcPr>
                  <w:tcW w:w="5925" w:type="dxa"/>
                  <w:shd w:val="clear" w:color="auto" w:fill="auto"/>
                  <w:vAlign w:val="bottom"/>
                </w:tcPr>
                <w:p w:rsidR="00447BE1" w:rsidRPr="003A2097" w:rsidRDefault="00447BE1" w:rsidP="006830E3">
                  <w:pPr>
                    <w:ind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>Problemas com recebimento vendas á prazo - clientes</w:t>
                  </w:r>
                </w:p>
              </w:tc>
              <w:tc>
                <w:tcPr>
                  <w:tcW w:w="762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92"/>
              </w:trPr>
              <w:tc>
                <w:tcPr>
                  <w:tcW w:w="770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03</w:t>
                  </w:r>
                </w:p>
              </w:tc>
              <w:tc>
                <w:tcPr>
                  <w:tcW w:w="5925" w:type="dxa"/>
                  <w:shd w:val="clear" w:color="auto" w:fill="auto"/>
                  <w:vAlign w:val="bottom"/>
                </w:tcPr>
                <w:p w:rsidR="00447BE1" w:rsidRPr="003A2097" w:rsidRDefault="00447BE1" w:rsidP="006830E3">
                  <w:pPr>
                    <w:ind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>Problemas com pagamentos duplicatas á fornecedores</w:t>
                  </w:r>
                </w:p>
              </w:tc>
              <w:tc>
                <w:tcPr>
                  <w:tcW w:w="762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  <w:tr w:rsidR="00447BE1" w:rsidRPr="003A2097" w:rsidTr="006830E3">
              <w:trPr>
                <w:trHeight w:val="235"/>
              </w:trPr>
              <w:tc>
                <w:tcPr>
                  <w:tcW w:w="770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b/>
                      <w:sz w:val="18"/>
                    </w:rPr>
                  </w:pPr>
                  <w:r w:rsidRPr="003A2097">
                    <w:rPr>
                      <w:b/>
                      <w:sz w:val="18"/>
                    </w:rPr>
                    <w:t>04</w:t>
                  </w:r>
                </w:p>
              </w:tc>
              <w:tc>
                <w:tcPr>
                  <w:tcW w:w="5925" w:type="dxa"/>
                  <w:shd w:val="clear" w:color="auto" w:fill="auto"/>
                  <w:vAlign w:val="bottom"/>
                </w:tcPr>
                <w:p w:rsidR="00447BE1" w:rsidRPr="003A2097" w:rsidRDefault="00447BE1" w:rsidP="006830E3">
                  <w:pPr>
                    <w:ind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3A2097">
                    <w:rPr>
                      <w:color w:val="000000"/>
                      <w:sz w:val="18"/>
                    </w:rPr>
                    <w:t>Planejamento tributário</w:t>
                  </w:r>
                </w:p>
              </w:tc>
              <w:tc>
                <w:tcPr>
                  <w:tcW w:w="762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  <w:tc>
                <w:tcPr>
                  <w:tcW w:w="609" w:type="dxa"/>
                  <w:shd w:val="clear" w:color="auto" w:fill="auto"/>
                </w:tcPr>
                <w:p w:rsidR="00447BE1" w:rsidRPr="003A2097" w:rsidRDefault="00447BE1" w:rsidP="006830E3">
                  <w:pPr>
                    <w:framePr w:hSpace="141" w:wrap="around" w:vAnchor="text" w:hAnchor="text" w:y="1"/>
                    <w:ind w:firstLine="142"/>
                    <w:suppressOverlap/>
                    <w:rPr>
                      <w:sz w:val="18"/>
                    </w:rPr>
                  </w:pPr>
                </w:p>
              </w:tc>
            </w:tr>
          </w:tbl>
          <w:p w:rsidR="00447BE1" w:rsidRPr="003A2097" w:rsidRDefault="00447BE1" w:rsidP="006830E3">
            <w:pPr>
              <w:ind w:firstLine="142"/>
              <w:rPr>
                <w:b/>
                <w:sz w:val="20"/>
              </w:rPr>
            </w:pPr>
          </w:p>
          <w:p w:rsidR="00447BE1" w:rsidRPr="00447BE1" w:rsidRDefault="00447BE1" w:rsidP="006830E3">
            <w:pPr>
              <w:ind w:firstLine="142"/>
              <w:rPr>
                <w:b/>
                <w:sz w:val="16"/>
              </w:rPr>
            </w:pPr>
            <w:r w:rsidRPr="003A2097">
              <w:rPr>
                <w:b/>
                <w:sz w:val="20"/>
              </w:rPr>
              <w:t>Agradecemos sua colaboração!</w:t>
            </w:r>
          </w:p>
        </w:tc>
      </w:tr>
      <w:bookmarkEnd w:id="0"/>
    </w:tbl>
    <w:p w:rsidR="00447BE1" w:rsidRPr="00447BE1" w:rsidRDefault="00447BE1" w:rsidP="00B257BB">
      <w:pPr>
        <w:ind w:firstLine="0"/>
        <w:rPr>
          <w:b/>
          <w:sz w:val="20"/>
        </w:rPr>
      </w:pPr>
    </w:p>
    <w:sectPr w:rsidR="00447BE1" w:rsidRPr="00447BE1" w:rsidSect="004251EF">
      <w:headerReference w:type="default" r:id="rId17"/>
      <w:footerReference w:type="default" r:id="rId18"/>
      <w:pgSz w:w="12240" w:h="15840" w:code="119"/>
      <w:pgMar w:top="1701" w:right="1134" w:bottom="1134" w:left="1701" w:header="142" w:footer="1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61" w:rsidRDefault="00D91361" w:rsidP="005840EF">
      <w:r>
        <w:separator/>
      </w:r>
    </w:p>
  </w:endnote>
  <w:endnote w:type="continuationSeparator" w:id="0">
    <w:p w:rsidR="00D91361" w:rsidRDefault="00D91361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FBB" w:rsidRPr="00F05FBB" w:rsidRDefault="00F05FBB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544452">
      <w:rPr>
        <w:noProof/>
        <w:sz w:val="20"/>
      </w:rPr>
      <w:t>1</w:t>
    </w:r>
    <w:r w:rsidRPr="00F05FBB">
      <w:rPr>
        <w:sz w:val="20"/>
      </w:rPr>
      <w:fldChar w:fldCharType="end"/>
    </w:r>
  </w:p>
  <w:p w:rsidR="005D711E" w:rsidRPr="00862FD2" w:rsidRDefault="00544452" w:rsidP="00A80641">
    <w:pPr>
      <w:pStyle w:val="Rodap"/>
      <w:ind w:firstLine="0"/>
    </w:pPr>
    <w:r>
      <w:rPr>
        <w:noProof/>
        <w:sz w:val="20"/>
        <w:lang w:val="pt-BR" w:eastAsia="pt-BR"/>
      </w:rPr>
      <w:drawing>
        <wp:inline distT="0" distB="0" distL="0" distR="0">
          <wp:extent cx="5614035" cy="1233170"/>
          <wp:effectExtent l="0" t="0" r="5715" b="5080"/>
          <wp:docPr id="6" name="Picture 9" descr="C:\Users\desenv.prof2\Desktop\Agende-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esenv.prof2\Desktop\Agende-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23"/>
                  <a:stretch>
                    <a:fillRect/>
                  </a:stretch>
                </pic:blipFill>
                <pic:spPr bwMode="auto">
                  <a:xfrm>
                    <a:off x="0" y="0"/>
                    <a:ext cx="5614035" cy="123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61" w:rsidRDefault="00D91361" w:rsidP="005840EF">
      <w:r>
        <w:separator/>
      </w:r>
    </w:p>
  </w:footnote>
  <w:footnote w:type="continuationSeparator" w:id="0">
    <w:p w:rsidR="00D91361" w:rsidRDefault="00D91361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1E" w:rsidRPr="004251EF" w:rsidRDefault="00544452" w:rsidP="00A80641">
    <w:pPr>
      <w:pStyle w:val="Cabealh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-194310</wp:posOffset>
              </wp:positionH>
              <wp:positionV relativeFrom="paragraph">
                <wp:posOffset>1605280</wp:posOffset>
              </wp:positionV>
              <wp:extent cx="645795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5.3pt;margin-top:126.4pt;width:50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">
              <v:shadow color="#7f7f7f" opacity=".5" offset="1pt"/>
            </v:shape>
          </w:pict>
        </mc:Fallback>
      </mc:AlternateContent>
    </w:r>
    <w:r>
      <w:rPr>
        <w:noProof/>
      </w:rPr>
      <w:drawing>
        <wp:inline distT="0" distB="0" distL="0" distR="0">
          <wp:extent cx="5964555" cy="1605280"/>
          <wp:effectExtent l="0" t="0" r="0" b="0"/>
          <wp:docPr id="1" name="Imagem 1" descr="capa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a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4555" cy="160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57D64D8"/>
    <w:multiLevelType w:val="hybridMultilevel"/>
    <w:tmpl w:val="C1C88E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2917D1D"/>
    <w:multiLevelType w:val="hybridMultilevel"/>
    <w:tmpl w:val="F0EC33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0F"/>
    <w:rsid w:val="000011A2"/>
    <w:rsid w:val="00021054"/>
    <w:rsid w:val="0006261D"/>
    <w:rsid w:val="000720BF"/>
    <w:rsid w:val="000837C8"/>
    <w:rsid w:val="000F0530"/>
    <w:rsid w:val="00125D0F"/>
    <w:rsid w:val="001457BE"/>
    <w:rsid w:val="00153E8B"/>
    <w:rsid w:val="00157D69"/>
    <w:rsid w:val="00187B35"/>
    <w:rsid w:val="00187DAF"/>
    <w:rsid w:val="001A59A7"/>
    <w:rsid w:val="002026E2"/>
    <w:rsid w:val="0020354A"/>
    <w:rsid w:val="002056D7"/>
    <w:rsid w:val="002128C0"/>
    <w:rsid w:val="0022138F"/>
    <w:rsid w:val="00244401"/>
    <w:rsid w:val="00244C0A"/>
    <w:rsid w:val="00263CEF"/>
    <w:rsid w:val="002826C0"/>
    <w:rsid w:val="002B78FC"/>
    <w:rsid w:val="002C097A"/>
    <w:rsid w:val="002C7235"/>
    <w:rsid w:val="002D0699"/>
    <w:rsid w:val="002E0AE0"/>
    <w:rsid w:val="002E6BB8"/>
    <w:rsid w:val="00303C6F"/>
    <w:rsid w:val="00371DFF"/>
    <w:rsid w:val="003923C3"/>
    <w:rsid w:val="00395244"/>
    <w:rsid w:val="003A2097"/>
    <w:rsid w:val="003A3639"/>
    <w:rsid w:val="003A488D"/>
    <w:rsid w:val="00406C08"/>
    <w:rsid w:val="00423365"/>
    <w:rsid w:val="004251EF"/>
    <w:rsid w:val="00447BE1"/>
    <w:rsid w:val="004550B6"/>
    <w:rsid w:val="00462EA7"/>
    <w:rsid w:val="00470D27"/>
    <w:rsid w:val="00472EE1"/>
    <w:rsid w:val="0048579A"/>
    <w:rsid w:val="0049262F"/>
    <w:rsid w:val="00500021"/>
    <w:rsid w:val="00523BAB"/>
    <w:rsid w:val="00531A76"/>
    <w:rsid w:val="00544452"/>
    <w:rsid w:val="0055088A"/>
    <w:rsid w:val="005840EF"/>
    <w:rsid w:val="005B2F62"/>
    <w:rsid w:val="005C1F76"/>
    <w:rsid w:val="005D0785"/>
    <w:rsid w:val="005D711E"/>
    <w:rsid w:val="00606F36"/>
    <w:rsid w:val="00664FE5"/>
    <w:rsid w:val="006750E6"/>
    <w:rsid w:val="006830E3"/>
    <w:rsid w:val="00683BE5"/>
    <w:rsid w:val="006C284A"/>
    <w:rsid w:val="006D02CA"/>
    <w:rsid w:val="006D340F"/>
    <w:rsid w:val="00710D8D"/>
    <w:rsid w:val="00714245"/>
    <w:rsid w:val="00724D64"/>
    <w:rsid w:val="007506DB"/>
    <w:rsid w:val="0075417D"/>
    <w:rsid w:val="007C0C2C"/>
    <w:rsid w:val="007F1447"/>
    <w:rsid w:val="00862FD2"/>
    <w:rsid w:val="00865A23"/>
    <w:rsid w:val="00866591"/>
    <w:rsid w:val="008902BE"/>
    <w:rsid w:val="008B21BE"/>
    <w:rsid w:val="008B2A78"/>
    <w:rsid w:val="008F0D23"/>
    <w:rsid w:val="008F1B7C"/>
    <w:rsid w:val="008F67F7"/>
    <w:rsid w:val="00913BCE"/>
    <w:rsid w:val="0092413C"/>
    <w:rsid w:val="009337E8"/>
    <w:rsid w:val="00943459"/>
    <w:rsid w:val="00952306"/>
    <w:rsid w:val="009724D8"/>
    <w:rsid w:val="00976209"/>
    <w:rsid w:val="009976D2"/>
    <w:rsid w:val="009B11E7"/>
    <w:rsid w:val="009B3488"/>
    <w:rsid w:val="009C7DFA"/>
    <w:rsid w:val="009D68AF"/>
    <w:rsid w:val="009F7922"/>
    <w:rsid w:val="00A01395"/>
    <w:rsid w:val="00A1642B"/>
    <w:rsid w:val="00A16D53"/>
    <w:rsid w:val="00A80641"/>
    <w:rsid w:val="00AB5527"/>
    <w:rsid w:val="00AC7E25"/>
    <w:rsid w:val="00AE1271"/>
    <w:rsid w:val="00B07D57"/>
    <w:rsid w:val="00B10E4D"/>
    <w:rsid w:val="00B12485"/>
    <w:rsid w:val="00B169EE"/>
    <w:rsid w:val="00B257BB"/>
    <w:rsid w:val="00B25FFE"/>
    <w:rsid w:val="00B35352"/>
    <w:rsid w:val="00B701D9"/>
    <w:rsid w:val="00B7786E"/>
    <w:rsid w:val="00B801AB"/>
    <w:rsid w:val="00B825AE"/>
    <w:rsid w:val="00BD7BB1"/>
    <w:rsid w:val="00C01F1F"/>
    <w:rsid w:val="00C17261"/>
    <w:rsid w:val="00C22A7A"/>
    <w:rsid w:val="00C53B7D"/>
    <w:rsid w:val="00C671EC"/>
    <w:rsid w:val="00C84F71"/>
    <w:rsid w:val="00CF0D35"/>
    <w:rsid w:val="00D233A5"/>
    <w:rsid w:val="00D2342D"/>
    <w:rsid w:val="00D2350B"/>
    <w:rsid w:val="00D37187"/>
    <w:rsid w:val="00D86B5F"/>
    <w:rsid w:val="00D91361"/>
    <w:rsid w:val="00D94E67"/>
    <w:rsid w:val="00DA5E5B"/>
    <w:rsid w:val="00DB184A"/>
    <w:rsid w:val="00DB315C"/>
    <w:rsid w:val="00DC092A"/>
    <w:rsid w:val="00DE1E14"/>
    <w:rsid w:val="00DE631D"/>
    <w:rsid w:val="00DE75F7"/>
    <w:rsid w:val="00E1197D"/>
    <w:rsid w:val="00E1786F"/>
    <w:rsid w:val="00E24E18"/>
    <w:rsid w:val="00E54641"/>
    <w:rsid w:val="00E7474C"/>
    <w:rsid w:val="00E94A5E"/>
    <w:rsid w:val="00EC055F"/>
    <w:rsid w:val="00EC4193"/>
    <w:rsid w:val="00EC6EDB"/>
    <w:rsid w:val="00ED6578"/>
    <w:rsid w:val="00EE310B"/>
    <w:rsid w:val="00EE4B0A"/>
    <w:rsid w:val="00EF213A"/>
    <w:rsid w:val="00F05FBB"/>
    <w:rsid w:val="00F37368"/>
    <w:rsid w:val="00F70D09"/>
    <w:rsid w:val="00FA5AE4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447BE1"/>
    <w:pPr>
      <w:widowControl/>
      <w:suppressLineNumbers w:val="0"/>
      <w:suppressAutoHyphens w:val="0"/>
      <w:spacing w:line="360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447BE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447BE1"/>
    <w:pPr>
      <w:widowControl/>
      <w:suppressLineNumbers w:val="0"/>
      <w:suppressAutoHyphens w:val="0"/>
      <w:spacing w:line="360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447BE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etlyn.giliane@hot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eli_hermes@hot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izabelaazevedom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loriani.izabela@gmail.com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55442-4A1C-49D6-A0BD-9232C939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6233</Words>
  <Characters>33663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À</vt:lpstr>
    </vt:vector>
  </TitlesOfParts>
  <Company/>
  <LinksUpToDate>false</LinksUpToDate>
  <CharactersWithSpaces>39817</CharactersWithSpaces>
  <SharedDoc>false</SharedDoc>
  <HLinks>
    <vt:vector size="24" baseType="variant">
      <vt:variant>
        <vt:i4>3014736</vt:i4>
      </vt:variant>
      <vt:variant>
        <vt:i4>9</vt:i4>
      </vt:variant>
      <vt:variant>
        <vt:i4>0</vt:i4>
      </vt:variant>
      <vt:variant>
        <vt:i4>5</vt:i4>
      </vt:variant>
      <vt:variant>
        <vt:lpwstr>mailto:ketlyn.giliane@hotmail.com</vt:lpwstr>
      </vt:variant>
      <vt:variant>
        <vt:lpwstr/>
      </vt:variant>
      <vt:variant>
        <vt:i4>524293</vt:i4>
      </vt:variant>
      <vt:variant>
        <vt:i4>6</vt:i4>
      </vt:variant>
      <vt:variant>
        <vt:i4>0</vt:i4>
      </vt:variant>
      <vt:variant>
        <vt:i4>5</vt:i4>
      </vt:variant>
      <vt:variant>
        <vt:lpwstr>mailto:sueli_hermes@hotmail.com</vt:lpwstr>
      </vt:variant>
      <vt:variant>
        <vt:lpwstr/>
      </vt:variant>
      <vt:variant>
        <vt:i4>983093</vt:i4>
      </vt:variant>
      <vt:variant>
        <vt:i4>3</vt:i4>
      </vt:variant>
      <vt:variant>
        <vt:i4>0</vt:i4>
      </vt:variant>
      <vt:variant>
        <vt:i4>5</vt:i4>
      </vt:variant>
      <vt:variant>
        <vt:lpwstr>mailto:izabelaazevedom@gmail.com</vt:lpwstr>
      </vt:variant>
      <vt:variant>
        <vt:lpwstr/>
      </vt:variant>
      <vt:variant>
        <vt:i4>3342425</vt:i4>
      </vt:variant>
      <vt:variant>
        <vt:i4>0</vt:i4>
      </vt:variant>
      <vt:variant>
        <vt:i4>0</vt:i4>
      </vt:variant>
      <vt:variant>
        <vt:i4>5</vt:i4>
      </vt:variant>
      <vt:variant>
        <vt:lpwstr>mailto:floriani.izabela@gmail.com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Miguel Angel</cp:lastModifiedBy>
  <cp:revision>2</cp:revision>
  <cp:lastPrinted>2016-09-10T17:32:00Z</cp:lastPrinted>
  <dcterms:created xsi:type="dcterms:W3CDTF">2016-09-11T17:38:00Z</dcterms:created>
  <dcterms:modified xsi:type="dcterms:W3CDTF">2016-09-11T17:38:00Z</dcterms:modified>
</cp:coreProperties>
</file>