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849" w:rsidRDefault="002A1849" w:rsidP="00E94338">
      <w:pPr>
        <w:jc w:val="center"/>
        <w:rPr>
          <w:b/>
        </w:rPr>
      </w:pPr>
    </w:p>
    <w:p w:rsidR="003D08F6" w:rsidRPr="00C86849" w:rsidRDefault="005A2E4D" w:rsidP="00E94338">
      <w:pPr>
        <w:jc w:val="center"/>
        <w:rPr>
          <w:b/>
        </w:rPr>
      </w:pPr>
      <w:r w:rsidRPr="00C86849">
        <w:rPr>
          <w:b/>
        </w:rPr>
        <w:t xml:space="preserve">AS MUDANÇAS DO SIMPLES NACIONAL PARA 2018 E O IMPACTO </w:t>
      </w:r>
      <w:r w:rsidR="00C83D4E">
        <w:rPr>
          <w:b/>
        </w:rPr>
        <w:t>NA TRIBUTAÇÃO</w:t>
      </w:r>
      <w:r w:rsidR="00665BCC" w:rsidRPr="00C86849">
        <w:rPr>
          <w:b/>
        </w:rPr>
        <w:t xml:space="preserve"> EM UM ESCRITÓRIO DE CONTABILIDADE DE FLORIANÓPOLIS/SC.</w:t>
      </w:r>
    </w:p>
    <w:p w:rsidR="00316841" w:rsidRDefault="00316841" w:rsidP="00316841">
      <w:pPr>
        <w:jc w:val="center"/>
        <w:rPr>
          <w:color w:val="999999"/>
        </w:rPr>
      </w:pPr>
      <w:r>
        <w:tab/>
      </w:r>
    </w:p>
    <w:p w:rsidR="00316841" w:rsidRDefault="00316841" w:rsidP="00316841">
      <w:pPr>
        <w:rPr>
          <w:color w:val="999999"/>
        </w:rPr>
      </w:pPr>
    </w:p>
    <w:p w:rsidR="00316841" w:rsidRPr="00244C0A" w:rsidRDefault="00316841" w:rsidP="00316841">
      <w:pPr>
        <w:jc w:val="center"/>
        <w:rPr>
          <w:b/>
        </w:rPr>
      </w:pPr>
      <w:r>
        <w:rPr>
          <w:b/>
        </w:rPr>
        <w:t>Wictor Alves Klueger</w:t>
      </w:r>
    </w:p>
    <w:p w:rsidR="00316841" w:rsidRPr="008339A4" w:rsidRDefault="00316841" w:rsidP="00316841">
      <w:pPr>
        <w:jc w:val="center"/>
      </w:pPr>
      <w:r>
        <w:t>(UFSC)</w:t>
      </w:r>
    </w:p>
    <w:p w:rsidR="00316841" w:rsidRPr="008339A4" w:rsidRDefault="00316841" w:rsidP="00316841">
      <w:pPr>
        <w:jc w:val="center"/>
        <w:rPr>
          <w:i/>
        </w:rPr>
      </w:pPr>
      <w:r>
        <w:rPr>
          <w:i/>
        </w:rPr>
        <w:t>Wictor_klueger11@hotmail.com</w:t>
      </w:r>
    </w:p>
    <w:p w:rsidR="00316841" w:rsidRPr="00244C0A" w:rsidRDefault="00316841" w:rsidP="00316841">
      <w:pPr>
        <w:jc w:val="center"/>
        <w:rPr>
          <w:b/>
        </w:rPr>
      </w:pPr>
    </w:p>
    <w:p w:rsidR="00316841" w:rsidRPr="00244C0A" w:rsidRDefault="00316841" w:rsidP="00316841">
      <w:pPr>
        <w:jc w:val="center"/>
        <w:rPr>
          <w:b/>
        </w:rPr>
      </w:pPr>
      <w:r>
        <w:rPr>
          <w:b/>
        </w:rPr>
        <w:t>Sergio Murilo Petri</w:t>
      </w:r>
    </w:p>
    <w:p w:rsidR="00316841" w:rsidRPr="008339A4" w:rsidRDefault="00316841" w:rsidP="00316841">
      <w:pPr>
        <w:jc w:val="center"/>
      </w:pPr>
      <w:r>
        <w:t>(UFSC)</w:t>
      </w:r>
    </w:p>
    <w:p w:rsidR="00316841" w:rsidRPr="008339A4" w:rsidRDefault="00316841" w:rsidP="00316841">
      <w:pPr>
        <w:jc w:val="center"/>
        <w:rPr>
          <w:i/>
        </w:rPr>
      </w:pPr>
      <w:r>
        <w:rPr>
          <w:i/>
        </w:rPr>
        <w:t>smpetri@gmail.com</w:t>
      </w:r>
    </w:p>
    <w:p w:rsidR="003D08F6" w:rsidRPr="00C86849" w:rsidRDefault="003D08F6" w:rsidP="00C86849"/>
    <w:p w:rsidR="00E94338" w:rsidRDefault="00E94338" w:rsidP="00E94338">
      <w:pPr>
        <w:ind w:firstLine="0"/>
        <w:rPr>
          <w:b/>
        </w:rPr>
      </w:pPr>
    </w:p>
    <w:p w:rsidR="003D08F6" w:rsidRPr="00C86849" w:rsidRDefault="003D08F6" w:rsidP="00E94338">
      <w:pPr>
        <w:ind w:firstLine="0"/>
        <w:rPr>
          <w:b/>
        </w:rPr>
      </w:pPr>
      <w:r w:rsidRPr="00C86849">
        <w:rPr>
          <w:b/>
        </w:rPr>
        <w:t>Resumo</w:t>
      </w:r>
    </w:p>
    <w:p w:rsidR="0039452E" w:rsidRPr="00C86849" w:rsidRDefault="00204C6F" w:rsidP="00E94338">
      <w:pPr>
        <w:ind w:firstLine="0"/>
      </w:pPr>
      <w:r w:rsidRPr="00C86849">
        <w:t xml:space="preserve">O Simples Nacional é um regime tributario existente no Brasil desde 2006 instituido pela Lei Complementar nº 123/2006, aplicavel para as </w:t>
      </w:r>
      <w:r w:rsidR="00386EDC" w:rsidRPr="00C86849">
        <w:t>ME e EPP</w:t>
      </w:r>
      <w:r w:rsidRPr="00C86849">
        <w:t>, é um regime compartilhado de arrecadação, cobrança e fiscalização de tributos e abrange a participação de todos os entes federados</w:t>
      </w:r>
      <w:r w:rsidR="00175756" w:rsidRPr="00C86849">
        <w:t>.</w:t>
      </w:r>
      <w:r w:rsidRPr="00C86849">
        <w:t xml:space="preserve"> Com a publicação da Lei Complementar nº 155/2016, que altera a </w:t>
      </w:r>
      <w:r w:rsidR="001E1CC8" w:rsidRPr="00C86849">
        <w:t>LC</w:t>
      </w:r>
      <w:r w:rsidRPr="00C86849">
        <w:t xml:space="preserve"> nº 123/2006, mudou a forma de apuração do imposto devido</w:t>
      </w:r>
      <w:r w:rsidR="001E1CC8" w:rsidRPr="00C86849">
        <w:t xml:space="preserve"> e</w:t>
      </w:r>
      <w:r w:rsidRPr="00C86849">
        <w:t xml:space="preserve"> o limite de receita bruta para fins de enquadramento e tributação das empresas enquadradas neste sis</w:t>
      </w:r>
      <w:r w:rsidR="001E1CC8" w:rsidRPr="00C86849">
        <w:t>tema simplificado de tributação, o</w:t>
      </w:r>
      <w:r w:rsidRPr="00C86849">
        <w:t xml:space="preserve"> Simples Nacional. Este </w:t>
      </w:r>
      <w:r w:rsidR="001E1CC8" w:rsidRPr="00C86849">
        <w:t>trabalho tem como objetivo</w:t>
      </w:r>
      <w:r w:rsidRPr="00C86849">
        <w:t xml:space="preserve"> apresentar as mudanças</w:t>
      </w:r>
      <w:r w:rsidR="00175756" w:rsidRPr="00C86849">
        <w:t xml:space="preserve"> de apuração</w:t>
      </w:r>
      <w:r w:rsidRPr="00C86849">
        <w:t xml:space="preserve"> do Simples Nacional com a publicação da LC nº 155/2016 e apresentar </w:t>
      </w:r>
      <w:r w:rsidR="00386EDC" w:rsidRPr="00C86849">
        <w:t>qual</w:t>
      </w:r>
      <w:r w:rsidRPr="00C86849">
        <w:t xml:space="preserve"> </w:t>
      </w:r>
      <w:r w:rsidR="00386EDC" w:rsidRPr="00C86849">
        <w:t>das duas apurações do Simples Nacional</w:t>
      </w:r>
      <w:r w:rsidR="00175756" w:rsidRPr="00C86849">
        <w:t xml:space="preserve"> </w:t>
      </w:r>
      <w:r w:rsidR="00386EDC" w:rsidRPr="00C86849">
        <w:t>será mais benéfica</w:t>
      </w:r>
      <w:r w:rsidR="00665BCC" w:rsidRPr="00C86849">
        <w:t xml:space="preserve"> </w:t>
      </w:r>
      <w:r w:rsidR="00386EDC" w:rsidRPr="00C86849">
        <w:t>para</w:t>
      </w:r>
      <w:r w:rsidR="00665BCC" w:rsidRPr="00C86849">
        <w:t xml:space="preserve"> um escritório de contabilidade localizado em Florianópolis/SC. A metodologia aplicada foi o levantamento de dados com base em informações disponibilizadas pela empresa de estudo</w:t>
      </w:r>
      <w:r w:rsidR="001E1CC8" w:rsidRPr="00C86849">
        <w:t xml:space="preserve"> do periodo de 2011</w:t>
      </w:r>
      <w:r w:rsidR="00386EDC" w:rsidRPr="00C86849">
        <w:t xml:space="preserve"> a 2016</w:t>
      </w:r>
      <w:r w:rsidR="001E1CC8" w:rsidRPr="00C86849">
        <w:t xml:space="preserve"> e a legislação </w:t>
      </w:r>
      <w:r w:rsidR="00665BCC" w:rsidRPr="00C86849">
        <w:t>sobre o tema. Ao ser analisado este trabal</w:t>
      </w:r>
      <w:r w:rsidR="001E1CC8" w:rsidRPr="00C86849">
        <w:t>ho tem-se como resultado que</w:t>
      </w:r>
      <w:r w:rsidR="00665BCC" w:rsidRPr="00C86849">
        <w:t xml:space="preserve"> as alterações </w:t>
      </w:r>
      <w:r w:rsidR="0039452E" w:rsidRPr="00C86849">
        <w:t>pel</w:t>
      </w:r>
      <w:r w:rsidR="00665BCC" w:rsidRPr="00C86849">
        <w:t xml:space="preserve">a Lei Complementar nº 155/2016 </w:t>
      </w:r>
      <w:r w:rsidR="0039452E" w:rsidRPr="00C86849">
        <w:t xml:space="preserve">impactará de forma </w:t>
      </w:r>
      <w:r w:rsidR="001D4A14" w:rsidRPr="00C86849">
        <w:t>benéfica</w:t>
      </w:r>
      <w:r w:rsidR="0039452E" w:rsidRPr="00C86849">
        <w:t xml:space="preserve"> na carga tributária do escritório contabil de pequeno porte.</w:t>
      </w:r>
    </w:p>
    <w:p w:rsidR="005A2E4D" w:rsidRDefault="0039452E" w:rsidP="00C86849">
      <w:r w:rsidRPr="00C86849">
        <w:t xml:space="preserve"> </w:t>
      </w:r>
      <w:bookmarkStart w:id="0" w:name="_GoBack"/>
    </w:p>
    <w:bookmarkEnd w:id="0"/>
    <w:p w:rsidR="0096179C" w:rsidRPr="00C86849" w:rsidRDefault="0096179C" w:rsidP="00C86849"/>
    <w:p w:rsidR="003D08F6" w:rsidRPr="00C86849" w:rsidRDefault="003D08F6" w:rsidP="00E94338">
      <w:pPr>
        <w:ind w:firstLine="0"/>
      </w:pPr>
      <w:r w:rsidRPr="00C86849">
        <w:rPr>
          <w:b/>
        </w:rPr>
        <w:t>Palavras-chave</w:t>
      </w:r>
      <w:r w:rsidR="00CB6312" w:rsidRPr="00C86849">
        <w:t xml:space="preserve">: </w:t>
      </w:r>
      <w:r w:rsidR="0096179C" w:rsidRPr="00C86849">
        <w:t>Simples Nacional</w:t>
      </w:r>
      <w:r w:rsidR="00CB6312" w:rsidRPr="00C86849">
        <w:t xml:space="preserve">. </w:t>
      </w:r>
      <w:r w:rsidR="0096179C" w:rsidRPr="00C86849">
        <w:t>Comparativo Tributario</w:t>
      </w:r>
      <w:r w:rsidR="00CB6312" w:rsidRPr="00C86849">
        <w:t>.</w:t>
      </w:r>
      <w:r w:rsidRPr="00C86849">
        <w:t xml:space="preserve"> </w:t>
      </w:r>
      <w:r w:rsidR="001D4A14" w:rsidRPr="00C86849">
        <w:t>Regime</w:t>
      </w:r>
      <w:r w:rsidR="002D6CD2">
        <w:t>s</w:t>
      </w:r>
      <w:r w:rsidR="001D4A14" w:rsidRPr="00C86849">
        <w:t xml:space="preserve"> Tributário</w:t>
      </w:r>
      <w:r w:rsidR="002D6CD2">
        <w:t>s</w:t>
      </w:r>
    </w:p>
    <w:p w:rsidR="003D08F6" w:rsidRPr="00C86849" w:rsidRDefault="003D08F6" w:rsidP="00C86849"/>
    <w:p w:rsidR="0096179C" w:rsidRPr="009E737E" w:rsidRDefault="0096179C" w:rsidP="003D08F6">
      <w:pPr>
        <w:rPr>
          <w:sz w:val="26"/>
          <w:szCs w:val="26"/>
        </w:rPr>
      </w:pPr>
    </w:p>
    <w:p w:rsidR="00316841" w:rsidRPr="00316841" w:rsidRDefault="00316841" w:rsidP="00316841">
      <w:pPr>
        <w:ind w:firstLine="0"/>
        <w:jc w:val="left"/>
      </w:pPr>
      <w:r w:rsidRPr="00E94338">
        <w:rPr>
          <w:b/>
        </w:rPr>
        <w:t xml:space="preserve">Área Tematica: </w:t>
      </w:r>
      <w:r w:rsidRPr="00316841">
        <w:t>Contabilidade Tributaria</w:t>
      </w:r>
    </w:p>
    <w:p w:rsidR="0096179C" w:rsidRPr="009E737E" w:rsidRDefault="0096179C" w:rsidP="003D08F6">
      <w:pPr>
        <w:rPr>
          <w:sz w:val="26"/>
          <w:szCs w:val="26"/>
        </w:rPr>
      </w:pPr>
    </w:p>
    <w:p w:rsidR="0096179C" w:rsidRPr="009E737E" w:rsidRDefault="0096179C" w:rsidP="003D08F6">
      <w:pPr>
        <w:rPr>
          <w:sz w:val="26"/>
          <w:szCs w:val="26"/>
        </w:rPr>
      </w:pPr>
    </w:p>
    <w:p w:rsidR="0096179C" w:rsidRPr="009E737E" w:rsidRDefault="0096179C" w:rsidP="003D08F6">
      <w:pPr>
        <w:rPr>
          <w:sz w:val="26"/>
          <w:szCs w:val="26"/>
        </w:rPr>
      </w:pPr>
    </w:p>
    <w:p w:rsidR="0096179C" w:rsidRPr="009E737E" w:rsidRDefault="0096179C" w:rsidP="003D08F6">
      <w:pPr>
        <w:rPr>
          <w:sz w:val="26"/>
          <w:szCs w:val="26"/>
        </w:rPr>
      </w:pPr>
    </w:p>
    <w:p w:rsidR="0096179C" w:rsidRPr="009E737E" w:rsidRDefault="0096179C" w:rsidP="003D08F6">
      <w:pPr>
        <w:rPr>
          <w:sz w:val="26"/>
          <w:szCs w:val="26"/>
        </w:rPr>
      </w:pPr>
    </w:p>
    <w:p w:rsidR="0096179C" w:rsidRPr="009E737E" w:rsidRDefault="0096179C" w:rsidP="003D08F6">
      <w:pPr>
        <w:rPr>
          <w:sz w:val="26"/>
          <w:szCs w:val="26"/>
        </w:rPr>
      </w:pPr>
    </w:p>
    <w:p w:rsidR="0096179C" w:rsidRPr="009E737E" w:rsidRDefault="0096179C" w:rsidP="003D08F6">
      <w:pPr>
        <w:rPr>
          <w:sz w:val="26"/>
          <w:szCs w:val="26"/>
        </w:rPr>
      </w:pPr>
    </w:p>
    <w:p w:rsidR="0096179C" w:rsidRPr="009E737E" w:rsidRDefault="0096179C" w:rsidP="003D08F6">
      <w:pPr>
        <w:rPr>
          <w:sz w:val="26"/>
          <w:szCs w:val="26"/>
        </w:rPr>
      </w:pPr>
    </w:p>
    <w:p w:rsidR="00A02580" w:rsidRDefault="00A02580" w:rsidP="003D08F6">
      <w:pPr>
        <w:rPr>
          <w:sz w:val="26"/>
          <w:szCs w:val="26"/>
        </w:rPr>
      </w:pPr>
    </w:p>
    <w:p w:rsidR="003D08F6" w:rsidRPr="009E737E" w:rsidRDefault="003D08F6" w:rsidP="00F1680D">
      <w:pPr>
        <w:pStyle w:val="Ttulo1"/>
        <w:numPr>
          <w:ilvl w:val="0"/>
          <w:numId w:val="11"/>
        </w:numPr>
        <w:rPr>
          <w:rFonts w:ascii="Times New Roman" w:hAnsi="Times New Roman"/>
          <w:sz w:val="26"/>
          <w:szCs w:val="26"/>
        </w:rPr>
      </w:pPr>
      <w:r w:rsidRPr="009E737E">
        <w:rPr>
          <w:rFonts w:ascii="Times New Roman" w:hAnsi="Times New Roman"/>
          <w:sz w:val="26"/>
          <w:szCs w:val="26"/>
        </w:rPr>
        <w:lastRenderedPageBreak/>
        <w:t>Introdução</w:t>
      </w:r>
    </w:p>
    <w:p w:rsidR="002B38BD" w:rsidRPr="009E737E" w:rsidRDefault="002B38BD" w:rsidP="00F1680D">
      <w:r w:rsidRPr="009E737E">
        <w:t>O maior entrave no crescimento das empresas brasileiras é a alta carga tributária que temos no Brasil. Segundo o IBPT (Instituto Brasileiro de Planejamento e Tributação), o brasileiro gasta uma média de cinco meses por ano trabalhando só para pagar tributos: um mês apenas para o ICMS o imposto estadual que é considerado um dos tributos mais complexos e complicados do Brasil. Conforme o estudo da OCDE (Organização para a Cooperação e Desenvolvimento Econômico) o Brasil é o pais com a maior carga tributária em toda América Latina e Caribe, além de revelar que brasileiros pagam o equivalente a 33,4% do tamanho da economia em taxas e impostos.</w:t>
      </w:r>
    </w:p>
    <w:p w:rsidR="00470E8A" w:rsidRPr="009E737E" w:rsidRDefault="002B38BD" w:rsidP="00F1680D">
      <w:r w:rsidRPr="009E737E">
        <w:t xml:space="preserve">O Simples Nacional foi criado com o objetivo de unificar a arrecadação dos tributos e contribuição devidos pelas micro e pequenas empresas brasileiras, nos âmbitos dos governos federal, estaduais e municipais. O regime especial de arrecadação não é um tributo ou um sistema tributário, mas uma forma de arrecadação unificada dos seguintes tributos e contribuição: IRPJ, CSLL, PIS, COFINS, IPI, INSS patronal, ICMS e ISS. </w:t>
      </w:r>
      <w:r w:rsidR="00715162" w:rsidRPr="009E737E">
        <w:t>(SEBRAE, 2017</w:t>
      </w:r>
      <w:r w:rsidRPr="009E737E">
        <w:t>).</w:t>
      </w:r>
      <w:r w:rsidR="00470E8A" w:rsidRPr="009E737E">
        <w:t xml:space="preserve"> </w:t>
      </w:r>
    </w:p>
    <w:p w:rsidR="00715162" w:rsidRPr="009E737E" w:rsidRDefault="0096179C" w:rsidP="00F1680D">
      <w:r w:rsidRPr="009E737E">
        <w:t>O Simples Nacional é um regime compartilhado de arrecadação, cobrança e fiscalização</w:t>
      </w:r>
      <w:r w:rsidR="00470E8A" w:rsidRPr="009E737E">
        <w:t xml:space="preserve"> </w:t>
      </w:r>
      <w:r w:rsidRPr="009E737E">
        <w:t>de tributos aplicável às Microempresas e Empresas de Pequeno Porte, previsto na Lei</w:t>
      </w:r>
      <w:r w:rsidR="00470E8A" w:rsidRPr="009E737E">
        <w:t xml:space="preserve"> </w:t>
      </w:r>
      <w:r w:rsidRPr="009E737E">
        <w:t>Complementar no 123/2006, que abrange a participação de todos os entes federados,</w:t>
      </w:r>
      <w:r w:rsidR="00470E8A" w:rsidRPr="009E737E">
        <w:t xml:space="preserve"> </w:t>
      </w:r>
      <w:r w:rsidRPr="009E737E">
        <w:t>União, Estados, Distrito Federal e Municípios</w:t>
      </w:r>
      <w:r w:rsidR="00715162" w:rsidRPr="009E737E">
        <w:t>. (RECEITA FEDERAL DO BRASIL, 2017).</w:t>
      </w:r>
    </w:p>
    <w:p w:rsidR="0096179C" w:rsidRPr="009E737E" w:rsidRDefault="00715162" w:rsidP="00F1680D">
      <w:r w:rsidRPr="009E737E">
        <w:t xml:space="preserve">Conforme Lei Complementar </w:t>
      </w:r>
      <w:r w:rsidR="004A2EBF" w:rsidRPr="009E737E">
        <w:t xml:space="preserve">nº </w:t>
      </w:r>
      <w:r w:rsidRPr="009E737E">
        <w:t>123/2006</w:t>
      </w:r>
      <w:r w:rsidR="004A2EBF" w:rsidRPr="009E737E">
        <w:t xml:space="preserve"> e suas atualizações com a Lei Complementar nº 147/2014 p</w:t>
      </w:r>
      <w:r w:rsidR="0096179C" w:rsidRPr="009E737E">
        <w:t>oderá ser enquadrado até o ano de</w:t>
      </w:r>
      <w:r w:rsidR="00470E8A" w:rsidRPr="009E737E">
        <w:t xml:space="preserve"> </w:t>
      </w:r>
      <w:r w:rsidR="0096179C" w:rsidRPr="009E737E">
        <w:t>2017 pela divisão em 6 (seis) tabelas de tributação, onde essas tabelas terão a divisão de</w:t>
      </w:r>
      <w:r w:rsidR="00470E8A" w:rsidRPr="009E737E">
        <w:t xml:space="preserve"> </w:t>
      </w:r>
      <w:r w:rsidR="0096179C" w:rsidRPr="009E737E">
        <w:t>20 (vinte) faixas de faturamento. As atividades comerciais serão tributados pelo anexo I,</w:t>
      </w:r>
      <w:r w:rsidR="00470E8A" w:rsidRPr="009E737E">
        <w:t xml:space="preserve"> </w:t>
      </w:r>
      <w:r w:rsidR="0096179C" w:rsidRPr="009E737E">
        <w:t>as atividades industriais pelo anexo II e os serviços poderão ser enquadrados entre o</w:t>
      </w:r>
      <w:r w:rsidR="00470E8A" w:rsidRPr="009E737E">
        <w:t xml:space="preserve"> </w:t>
      </w:r>
      <w:r w:rsidR="0096179C" w:rsidRPr="009E737E">
        <w:t>anexo III ao anexo VI da Lei Complementar no 123/2016.</w:t>
      </w:r>
    </w:p>
    <w:p w:rsidR="0096179C" w:rsidRPr="009E737E" w:rsidRDefault="0096179C" w:rsidP="00F1680D">
      <w:r w:rsidRPr="009E737E">
        <w:t>Com a p</w:t>
      </w:r>
      <w:r w:rsidR="004A2EBF" w:rsidRPr="009E737E">
        <w:t>ublicação da Lei Complementar nº</w:t>
      </w:r>
      <w:r w:rsidRPr="009E737E">
        <w:t xml:space="preserve"> 155/2016, que altera a Lei Complementar</w:t>
      </w:r>
      <w:r w:rsidR="00C65ECC" w:rsidRPr="009E737E">
        <w:t xml:space="preserve"> </w:t>
      </w:r>
      <w:r w:rsidR="004A2EBF" w:rsidRPr="009E737E">
        <w:t>nº 1</w:t>
      </w:r>
      <w:r w:rsidRPr="009E737E">
        <w:t>23/2006, mudou a forma de</w:t>
      </w:r>
      <w:r w:rsidR="00C65ECC" w:rsidRPr="009E737E">
        <w:t xml:space="preserve"> </w:t>
      </w:r>
      <w:r w:rsidRPr="009E737E">
        <w:t>apuração do imposto devido pelas empresas optantes pelo</w:t>
      </w:r>
      <w:r w:rsidR="00C65ECC" w:rsidRPr="009E737E">
        <w:t xml:space="preserve"> </w:t>
      </w:r>
      <w:r w:rsidRPr="009E737E">
        <w:t>Simples Nacional, assim</w:t>
      </w:r>
      <w:r w:rsidR="00C65ECC" w:rsidRPr="009E737E">
        <w:t xml:space="preserve"> </w:t>
      </w:r>
      <w:r w:rsidRPr="009E737E">
        <w:t>como, o limite de receita bruta para fins de enquadramento e</w:t>
      </w:r>
      <w:r w:rsidR="00C65ECC" w:rsidRPr="009E737E">
        <w:t xml:space="preserve"> </w:t>
      </w:r>
      <w:r w:rsidRPr="009E737E">
        <w:t>tributação das empresas</w:t>
      </w:r>
      <w:r w:rsidR="00C65ECC" w:rsidRPr="009E737E">
        <w:t xml:space="preserve"> </w:t>
      </w:r>
      <w:r w:rsidRPr="009E737E">
        <w:t>enquadradas neste sistema simplificado de tributação.</w:t>
      </w:r>
      <w:r w:rsidR="00C65ECC" w:rsidRPr="009E737E">
        <w:t xml:space="preserve"> Com isso, a partir de 1º</w:t>
      </w:r>
      <w:r w:rsidRPr="009E737E">
        <w:t xml:space="preserve"> de janeiro de 2018 as empresas optantes pelo Simples Nacional</w:t>
      </w:r>
      <w:r w:rsidR="00C65ECC" w:rsidRPr="009E737E">
        <w:t xml:space="preserve"> </w:t>
      </w:r>
      <w:r w:rsidRPr="009E737E">
        <w:t xml:space="preserve">passam a contar com apenas </w:t>
      </w:r>
      <w:r w:rsidR="00C65ECC" w:rsidRPr="009E737E">
        <w:t>5 (</w:t>
      </w:r>
      <w:r w:rsidRPr="009E737E">
        <w:t>cinco</w:t>
      </w:r>
      <w:r w:rsidR="00C65ECC" w:rsidRPr="009E737E">
        <w:t>)</w:t>
      </w:r>
      <w:r w:rsidRPr="009E737E">
        <w:t xml:space="preserve"> anexos, cada qual dividido em apenas 6 (seis) faixas</w:t>
      </w:r>
      <w:r w:rsidR="00C65ECC" w:rsidRPr="009E737E">
        <w:t xml:space="preserve"> </w:t>
      </w:r>
      <w:r w:rsidRPr="009E737E">
        <w:t>de faturamento, onde será necessária a determinação da alíquota efetiva.</w:t>
      </w:r>
      <w:r w:rsidR="00C65ECC" w:rsidRPr="009E737E">
        <w:t xml:space="preserve"> </w:t>
      </w:r>
    </w:p>
    <w:p w:rsidR="00A206DB" w:rsidRPr="009E737E" w:rsidRDefault="00A206DB" w:rsidP="00F1680D">
      <w:r w:rsidRPr="009E737E">
        <w:t xml:space="preserve">Diante das novidades </w:t>
      </w:r>
      <w:r w:rsidR="007862C6" w:rsidRPr="009E737E">
        <w:t>na forma de apuração</w:t>
      </w:r>
      <w:r w:rsidRPr="009E737E">
        <w:t xml:space="preserve"> apresentadas pela Lei Complementar nº 155/2016 para as empresas tributadas pelo Simples Nacional</w:t>
      </w:r>
      <w:r w:rsidR="00676BF6" w:rsidRPr="009E737E">
        <w:t xml:space="preserve">, tem-se a seguinte questão de pesquisa norteada desse artigo: </w:t>
      </w:r>
      <w:r w:rsidR="00676BF6" w:rsidRPr="009E737E">
        <w:rPr>
          <w:b/>
        </w:rPr>
        <w:t xml:space="preserve">A apuração </w:t>
      </w:r>
      <w:r w:rsidR="00CA290D" w:rsidRPr="009E737E">
        <w:rPr>
          <w:b/>
        </w:rPr>
        <w:t xml:space="preserve">do Novo Simples Nacional </w:t>
      </w:r>
      <w:r w:rsidR="00676BF6" w:rsidRPr="009E737E">
        <w:rPr>
          <w:b/>
        </w:rPr>
        <w:t xml:space="preserve">para uma empresa de pequeno porte prestadora de serviços contabeis a partir de 2018 </w:t>
      </w:r>
      <w:r w:rsidR="00CA290D" w:rsidRPr="009E737E">
        <w:rPr>
          <w:b/>
        </w:rPr>
        <w:t>impactará de forma</w:t>
      </w:r>
      <w:r w:rsidR="00676BF6" w:rsidRPr="009E737E">
        <w:rPr>
          <w:b/>
        </w:rPr>
        <w:t xml:space="preserve"> vantajosa ou onerosa </w:t>
      </w:r>
      <w:r w:rsidR="00CA290D" w:rsidRPr="009E737E">
        <w:rPr>
          <w:b/>
        </w:rPr>
        <w:t>comparando com a forma de apuração que vigerá até dezembro de 2017?</w:t>
      </w:r>
    </w:p>
    <w:p w:rsidR="0096179C" w:rsidRPr="009E737E" w:rsidRDefault="00CA290D" w:rsidP="00F1680D">
      <w:r w:rsidRPr="009E737E">
        <w:t>Portanto, o objetivo deste trabalho é apresentar, através da comparação das formas de apuração do Simples Nacional, a forma menos onerosa, a forma da LC nº 123/2006 ou a nova forma da LC nº 155/2016. Tendo como base o faturamento e as despesas com folha de pagamento dos ultimos 5 (cinco) anos da empresa de estudo</w:t>
      </w:r>
      <w:r w:rsidR="0045777D" w:rsidRPr="009E737E">
        <w:t>.</w:t>
      </w:r>
    </w:p>
    <w:p w:rsidR="0045777D" w:rsidRPr="009E737E" w:rsidRDefault="0045777D" w:rsidP="00F1680D">
      <w:r w:rsidRPr="009E737E">
        <w:t xml:space="preserve">Essa pesquisa se justifica por ter </w:t>
      </w:r>
      <w:r w:rsidR="00C529A5" w:rsidRPr="009E737E">
        <w:t>o proposito</w:t>
      </w:r>
      <w:r w:rsidRPr="009E737E">
        <w:t xml:space="preserve"> de demonstrar</w:t>
      </w:r>
      <w:r w:rsidR="00C529A5" w:rsidRPr="009E737E">
        <w:t xml:space="preserve"> aos usuarios</w:t>
      </w:r>
      <w:r w:rsidRPr="009E737E">
        <w:t xml:space="preserve"> se será</w:t>
      </w:r>
      <w:r w:rsidR="00C529A5" w:rsidRPr="009E737E">
        <w:t xml:space="preserve"> considerado</w:t>
      </w:r>
      <w:r w:rsidRPr="009E737E">
        <w:t xml:space="preserve"> vantajoso ou oneroso para as empresas optantes pelo Simples Nacional as mudanças</w:t>
      </w:r>
      <w:r w:rsidR="00C529A5" w:rsidRPr="009E737E">
        <w:t xml:space="preserve"> na forma de apuração</w:t>
      </w:r>
      <w:r w:rsidRPr="009E737E">
        <w:t xml:space="preserve"> estabelecidas com o advento da nova legislação do Simples Nacional a partir de 2018. Ainda se justifica para explicar alguns conceitos do Novo Simples Nacional para os profissionais de contabilidade, professores, empresários, estudantes e demais interessados pelo tema.</w:t>
      </w:r>
      <w:r w:rsidR="00C529A5" w:rsidRPr="009E737E">
        <w:t xml:space="preserve"> E por fim identificar os principais fatores com que o empresário deverá estar atento ao tributar a sua empresa pelo Simples Nacional a partir de 2018.</w:t>
      </w:r>
    </w:p>
    <w:p w:rsidR="0023793C" w:rsidRPr="009E737E" w:rsidRDefault="00C529A5" w:rsidP="00F1680D">
      <w:r w:rsidRPr="009E737E">
        <w:lastRenderedPageBreak/>
        <w:t xml:space="preserve">Cada empresa deve ser analisada exclusiva e separadamente, pois cada setor possui caracteristicas que pode beneficiar ou prejudicar algum tipo de empresa, seja pela sua </w:t>
      </w:r>
      <w:r w:rsidR="0023793C" w:rsidRPr="009E737E">
        <w:t>atividade ou</w:t>
      </w:r>
      <w:r w:rsidRPr="009E737E">
        <w:t xml:space="preserve"> pela</w:t>
      </w:r>
      <w:r w:rsidR="0023793C" w:rsidRPr="009E737E">
        <w:t xml:space="preserve"> </w:t>
      </w:r>
      <w:r w:rsidRPr="009E737E">
        <w:t xml:space="preserve">quantidade de funcionários. </w:t>
      </w:r>
    </w:p>
    <w:p w:rsidR="00F1680D" w:rsidRPr="00F1680D" w:rsidRDefault="00F1680D" w:rsidP="00037E99">
      <w:pPr>
        <w:pStyle w:val="PargrafodaLista"/>
        <w:keepNext/>
        <w:keepLines/>
        <w:numPr>
          <w:ilvl w:val="0"/>
          <w:numId w:val="1"/>
        </w:numPr>
        <w:tabs>
          <w:tab w:val="left" w:pos="227"/>
        </w:tabs>
        <w:spacing w:before="240" w:after="240"/>
        <w:ind w:left="0" w:firstLine="0"/>
        <w:outlineLvl w:val="0"/>
        <w:rPr>
          <w:b/>
          <w:bCs/>
          <w:caps/>
          <w:vanish/>
          <w:sz w:val="26"/>
          <w:szCs w:val="26"/>
        </w:rPr>
      </w:pPr>
    </w:p>
    <w:p w:rsidR="0023793C" w:rsidRPr="009E737E" w:rsidRDefault="0023793C" w:rsidP="00037E99">
      <w:pPr>
        <w:pStyle w:val="Ttulo1"/>
        <w:ind w:left="0" w:firstLine="0"/>
        <w:rPr>
          <w:rFonts w:ascii="Times New Roman" w:hAnsi="Times New Roman"/>
          <w:sz w:val="26"/>
          <w:szCs w:val="26"/>
        </w:rPr>
      </w:pPr>
      <w:r w:rsidRPr="009E737E">
        <w:rPr>
          <w:rFonts w:ascii="Times New Roman" w:hAnsi="Times New Roman"/>
          <w:sz w:val="26"/>
          <w:szCs w:val="26"/>
        </w:rPr>
        <w:t>Fundamentação Teórica</w:t>
      </w:r>
    </w:p>
    <w:p w:rsidR="0023793C" w:rsidRPr="009E737E" w:rsidRDefault="0023793C" w:rsidP="00F1680D">
      <w:pPr>
        <w:rPr>
          <w:lang w:val="pt-BR"/>
        </w:rPr>
      </w:pPr>
      <w:r w:rsidRPr="009E737E">
        <w:rPr>
          <w:lang w:val="pt-BR"/>
        </w:rPr>
        <w:t>Este capítulo apresenta a fundamentação teórica da pesquisa que auxilia no entendimento do estudo. Contém os conceitos do Simples Nacional, Novo Simples Nacional a partir de 2018 e estudos anteriores.</w:t>
      </w:r>
    </w:p>
    <w:p w:rsidR="00B66851" w:rsidRPr="009E737E" w:rsidRDefault="00B66851" w:rsidP="00B66851">
      <w:pPr>
        <w:pStyle w:val="Ttulo2"/>
        <w:rPr>
          <w:rFonts w:ascii="Times New Roman" w:hAnsi="Times New Roman"/>
          <w:color w:val="000000"/>
          <w:sz w:val="26"/>
          <w:szCs w:val="26"/>
          <w:lang w:val="pt-BR"/>
        </w:rPr>
      </w:pPr>
      <w:r w:rsidRPr="009E737E">
        <w:rPr>
          <w:rFonts w:ascii="Times New Roman" w:hAnsi="Times New Roman"/>
          <w:color w:val="000000"/>
          <w:sz w:val="26"/>
          <w:szCs w:val="26"/>
          <w:lang w:val="pt-BR"/>
        </w:rPr>
        <w:t>SISTEMA TRIBUTARIO BRASILEIRO DAS EMPRESAS</w:t>
      </w:r>
    </w:p>
    <w:p w:rsidR="00B66851" w:rsidRPr="009E737E" w:rsidRDefault="00B66851" w:rsidP="00F1680D">
      <w:r w:rsidRPr="009E737E">
        <w:t xml:space="preserve">O maior entrave no crescimento das empresas brasileiras é a alta carga tributária que temos no Brasil. </w:t>
      </w:r>
      <w:r w:rsidRPr="009E737E">
        <w:rPr>
          <w:shd w:val="clear" w:color="auto" w:fill="FFFFFF"/>
        </w:rPr>
        <w:t>Segundo o IBPT (Instituto Brasileiro de Planejamento e Tributação), o brasileiro gasta uma média de cinco meses por ano trabalhando só para pagar tributos: um mês apenas para o ICMS o imposto estadual que é considerado um dos tributos mais complexos e complicados do Brasil. Conforme o estudo da OCDE (Organização para a Cooperação e Desenvolvimento Econômico) o Brasil é o pais com a maior carga tributária em toda América Latina e Caribe, além de revelar que brasileiros pagam o equivalente a 33,4% do tamanho da economia em taxas e impostos.</w:t>
      </w:r>
      <w:r w:rsidRPr="009E737E">
        <w:t xml:space="preserve"> </w:t>
      </w:r>
    </w:p>
    <w:p w:rsidR="00B66851" w:rsidRPr="009E737E" w:rsidRDefault="00B66851" w:rsidP="00F1680D">
      <w:r w:rsidRPr="009E737E">
        <w:t>No Brasil existem três tipos de regimes tributários que as empresas podem optar: Lucro Real, Lucro Presumido e Simples Nacional, tendo em vista essa massiva carga tributária, as empresas devem realizar analises e planejamentos tributários anualmente para definir qual é o regime tributário com o menor ônus tributário possível, desta forma a empresa conseguira implantar estratégias para se mantiver no mercado, oferecendo diferenciais para seus clientes e destacando-se dos seus concorrentes.</w:t>
      </w:r>
    </w:p>
    <w:p w:rsidR="00B66851" w:rsidRPr="009E737E" w:rsidRDefault="00B66851" w:rsidP="00F1680D">
      <w:r w:rsidRPr="009E737E">
        <w:t xml:space="preserve">Ademais, caso a empresa não adote o melhor regime tributário e acabe por recolher os tributos em algum outro, esta não poderá solicitar restituição ou compensação dos valores recolhidos indevidamente. </w:t>
      </w:r>
    </w:p>
    <w:p w:rsidR="00B66851" w:rsidRDefault="00B66851" w:rsidP="00F1680D">
      <w:r w:rsidRPr="009E737E">
        <w:t xml:space="preserve">O planejamento tributário consiste em procurar por bases legais, reduzir o montante, evitar a incidência ou adiar o ônus tributário. No entendimento de CORRÊA: </w:t>
      </w:r>
    </w:p>
    <w:p w:rsidR="00B66851" w:rsidRDefault="00B66851" w:rsidP="00F1680D">
      <w:pPr>
        <w:pStyle w:val="NormalWeb"/>
        <w:spacing w:before="0" w:beforeAutospacing="0" w:after="0" w:afterAutospacing="0"/>
        <w:ind w:left="2268" w:firstLine="0"/>
        <w:rPr>
          <w:color w:val="000000"/>
          <w:sz w:val="20"/>
          <w:szCs w:val="20"/>
        </w:rPr>
      </w:pPr>
      <w:r>
        <w:rPr>
          <w:color w:val="000000"/>
          <w:sz w:val="20"/>
          <w:szCs w:val="20"/>
        </w:rPr>
        <w:t>O planejamento tributário é o estudo, a organização e a implementação de ações que permitam às empresas garantir a economia nos gastos com tributos, em conformidade com os normativos que regem o sistema tributário nacional, por meio da prática de atos e negócios jurídicos na mais estrita legalidade e que se apresentem como opções com menor ônus f</w:t>
      </w:r>
      <w:r w:rsidR="005B636D">
        <w:rPr>
          <w:color w:val="000000"/>
          <w:sz w:val="20"/>
          <w:szCs w:val="20"/>
        </w:rPr>
        <w:t>iscal</w:t>
      </w:r>
      <w:r>
        <w:rPr>
          <w:color w:val="000000"/>
          <w:sz w:val="20"/>
          <w:szCs w:val="20"/>
        </w:rPr>
        <w:t>.</w:t>
      </w:r>
    </w:p>
    <w:p w:rsidR="005B636D" w:rsidRDefault="005B636D" w:rsidP="005B636D">
      <w:pPr>
        <w:pStyle w:val="NormalWeb"/>
        <w:spacing w:before="0" w:beforeAutospacing="0" w:after="0" w:afterAutospacing="0"/>
        <w:ind w:left="2268"/>
      </w:pPr>
    </w:p>
    <w:p w:rsidR="00BC533B" w:rsidRPr="009E737E" w:rsidRDefault="00BC533B" w:rsidP="00F1680D">
      <w:r w:rsidRPr="009E737E">
        <w:t>O contador é o responsável por extrair as informações e apresentar as demonstrações de resultado das empresas, este deverá estar atualizado diariamente com as mudanças das legislações e terá a responsabilidade em desenvolver o planejamento tributário das empresas.</w:t>
      </w:r>
    </w:p>
    <w:p w:rsidR="00987596" w:rsidRPr="009E737E" w:rsidRDefault="00987596" w:rsidP="00F1680D">
      <w:r w:rsidRPr="009E737E">
        <w:t>O regime tributário do Lucro Presumido se caracteriza por determinar alíquotas de acordo com a atividade da empresa para presumir o lucro da empresa trimestralmente, estas alíquotas de presunção são aplicadas sobre o faturamento bruto da empresa deduzido das vendas canceladas e dos descontos incondicionais, servem para encontrar o lucro para calcular o IRPJ e CSLL.</w:t>
      </w:r>
    </w:p>
    <w:p w:rsidR="00987596" w:rsidRPr="009E737E" w:rsidRDefault="00987596" w:rsidP="00F1680D">
      <w:r w:rsidRPr="009E737E">
        <w:t>A vantagem do Lucro Presumido é sua menos complexidade em relação ao Lucro Real visto que alíquotas que incidem diretamente sob o faturamento. Contudo há desvantagens já que ele é calculado em cima do faturamento ele não considera os custos inerentes para exercer a atividade empresarial e ainda não são permitidas deduções de qualquer valor a título de incentivo fiscal (art. 10 da Lei n. 9.532/97).</w:t>
      </w:r>
    </w:p>
    <w:p w:rsidR="00987596" w:rsidRPr="009E737E" w:rsidRDefault="00987596" w:rsidP="00F1680D">
      <w:r w:rsidRPr="009E737E">
        <w:lastRenderedPageBreak/>
        <w:t>A lei nº 9.718/98, alterada pela lei n.º 10.637/2002 define critérios que obrigam pessoas jurídicas à tributação pelo Lucro Real e consequentemente proibidas de optarem pelo Lucro Presumido.</w:t>
      </w:r>
    </w:p>
    <w:p w:rsidR="00987596" w:rsidRPr="009E737E" w:rsidRDefault="00987596" w:rsidP="00F1680D">
      <w:r w:rsidRPr="009E737E">
        <w:t>Para fins da legislação do imposto de renda, a expressão “lucro real” significa o próprio lucro tributável, e distingue-se do lucro líquido apurado contabilmente. De acordo com o art. 247 do RIR/1999, lucro real é o lucro líquido do período de apuração ajustado pelas adições, exclusões ou compensações prescritas ou autorizadas pela legislação fiscal. A determinação do lucro real será precedida da apuração do lucro líquido de cada período de apuração com observância das leis comerciais. (RIR/1999, art. 247).</w:t>
      </w:r>
    </w:p>
    <w:p w:rsidR="00987596" w:rsidRPr="009E737E" w:rsidRDefault="00987596" w:rsidP="00F1680D">
      <w:r w:rsidRPr="009E737E">
        <w:t>Pelo art. 14 da Lei nº 9.718/98, estão obrigadas ao regime de apuração do Lucro Real as empresas:</w:t>
      </w:r>
    </w:p>
    <w:p w:rsidR="00987596" w:rsidRDefault="00987596" w:rsidP="005B636D">
      <w:pPr>
        <w:pStyle w:val="NormalWeb"/>
        <w:spacing w:before="0" w:beforeAutospacing="0" w:after="0" w:afterAutospacing="0"/>
        <w:ind w:left="2268"/>
      </w:pPr>
      <w:r>
        <w:rPr>
          <w:color w:val="000000"/>
          <w:sz w:val="20"/>
          <w:szCs w:val="20"/>
        </w:rPr>
        <w:t>I – cuja receita total, no ano-calendário anterior seja superior ao limite de R$ 78.000.000,00 (setenta e oito milhões de reais) ou a R$ 6.500.000,00 (seis milhões e quinhentos mil reais) multiplicado pelo número de meses de atividade do ano-calendário anterior, quando inferior a 12 (doze) meses (</w:t>
      </w:r>
      <w:hyperlink r:id="rId9" w:history="1">
        <w:r>
          <w:rPr>
            <w:rStyle w:val="Hyperlink"/>
            <w:color w:val="000000"/>
            <w:sz w:val="20"/>
            <w:szCs w:val="20"/>
          </w:rPr>
          <w:t>Lei 12.814/2013</w:t>
        </w:r>
      </w:hyperlink>
      <w:r>
        <w:rPr>
          <w:color w:val="000000"/>
          <w:sz w:val="20"/>
          <w:szCs w:val="20"/>
        </w:rPr>
        <w:t>);</w:t>
      </w:r>
      <w:r>
        <w:rPr>
          <w:color w:val="000000"/>
          <w:sz w:val="20"/>
          <w:szCs w:val="20"/>
        </w:rPr>
        <w:br/>
        <w:t>II – cujas atividades sejam de bancos comerciais, bancos de investimentos, bancos de desenvolvimento, caixas econômicas, sociedades de crédito, financiamento e investimento, sociedades de crédito imobiliário, sociedades corretoras de títulos, valores mobiliários e câmbio, distribuidoras de títulos e valores mobiliários, empresas de arrendamento mercantil, cooperativas de crédito, empresas de seguros privados e de capitalização e entidades de previdência privada aberta;</w:t>
      </w:r>
    </w:p>
    <w:p w:rsidR="00987596" w:rsidRDefault="00987596" w:rsidP="005B636D">
      <w:pPr>
        <w:pStyle w:val="NormalWeb"/>
        <w:spacing w:before="0" w:beforeAutospacing="0" w:after="0" w:afterAutospacing="0"/>
        <w:ind w:left="2268"/>
      </w:pPr>
      <w:r>
        <w:rPr>
          <w:color w:val="000000"/>
          <w:sz w:val="20"/>
          <w:szCs w:val="20"/>
        </w:rPr>
        <w:t>III – que tiverem Lucros, rendimentos ou ganhos oriundos do exterior;</w:t>
      </w:r>
    </w:p>
    <w:p w:rsidR="00987596" w:rsidRDefault="00987596" w:rsidP="005B636D">
      <w:pPr>
        <w:pStyle w:val="NormalWeb"/>
        <w:spacing w:before="0" w:beforeAutospacing="0" w:after="0" w:afterAutospacing="0"/>
        <w:ind w:left="2268"/>
      </w:pPr>
      <w:r>
        <w:rPr>
          <w:color w:val="000000"/>
          <w:sz w:val="20"/>
          <w:szCs w:val="20"/>
        </w:rPr>
        <w:t>IV – que, autorizadas pela legislação tributária, usufruam de benefícios fiscais relativos à isenção ou redução do imposto;</w:t>
      </w:r>
    </w:p>
    <w:p w:rsidR="00987596" w:rsidRDefault="00987596" w:rsidP="005B636D">
      <w:pPr>
        <w:pStyle w:val="NormalWeb"/>
        <w:spacing w:before="0" w:beforeAutospacing="0" w:after="0" w:afterAutospacing="0"/>
        <w:ind w:left="2268"/>
      </w:pPr>
      <w:r>
        <w:rPr>
          <w:color w:val="000000"/>
          <w:sz w:val="20"/>
          <w:szCs w:val="20"/>
        </w:rPr>
        <w:t>V – que, no decorrer do ano-calendário, tenham efetuado pagamento mensal pelo regime de estimativa, na forma do art. 2º da Lei no 9.430, de 1996;</w:t>
      </w:r>
    </w:p>
    <w:p w:rsidR="00987596" w:rsidRDefault="00987596" w:rsidP="005B636D">
      <w:pPr>
        <w:pStyle w:val="NormalWeb"/>
        <w:spacing w:before="0" w:beforeAutospacing="0" w:after="0" w:afterAutospacing="0"/>
        <w:ind w:left="2268"/>
      </w:pPr>
      <w:r>
        <w:rPr>
          <w:color w:val="000000"/>
          <w:sz w:val="20"/>
          <w:szCs w:val="20"/>
        </w:rPr>
        <w:t>VI – que explorem as atividades de prestação cumulativa e contínua de serviços de assessoria creditícia, mercadológica, gestão de crédito, seleção de riscos, administração de contas a pagar e a receber, compras de direitos creditórios resultantes de vendas mercantis a prazo ou de prestação de serviços (factoring).</w:t>
      </w:r>
    </w:p>
    <w:p w:rsidR="00987596" w:rsidRDefault="00987596" w:rsidP="00987596">
      <w:pPr>
        <w:pStyle w:val="NormalWeb"/>
        <w:spacing w:before="0" w:beforeAutospacing="0" w:after="0" w:afterAutospacing="0"/>
      </w:pPr>
      <w:r>
        <w:t> </w:t>
      </w:r>
    </w:p>
    <w:p w:rsidR="00987596" w:rsidRPr="009E737E" w:rsidRDefault="00987596" w:rsidP="00F1680D">
      <w:r w:rsidRPr="009E737E">
        <w:rPr>
          <w:shd w:val="clear" w:color="auto" w:fill="FFFFFF"/>
        </w:rPr>
        <w:t>Lucro real é o lucro líquido do período de apuração ajustado pelas adições, exclusões ou compensações prescritas. (</w:t>
      </w:r>
      <w:hyperlink r:id="rId10" w:anchor="art6" w:history="1">
        <w:r w:rsidRPr="009E737E">
          <w:rPr>
            <w:rStyle w:val="Hyperlink"/>
            <w:color w:val="000000"/>
            <w:sz w:val="26"/>
            <w:szCs w:val="26"/>
            <w:u w:val="none"/>
            <w:shd w:val="clear" w:color="auto" w:fill="FFFFFF"/>
          </w:rPr>
          <w:t>Decreto-Lei nº 1.598, de 1977, art. 6º</w:t>
        </w:r>
      </w:hyperlink>
      <w:r w:rsidRPr="009E737E">
        <w:rPr>
          <w:shd w:val="clear" w:color="auto" w:fill="FFFFFF"/>
        </w:rPr>
        <w:t>).</w:t>
      </w:r>
    </w:p>
    <w:p w:rsidR="00987596" w:rsidRPr="009E737E" w:rsidRDefault="00987596" w:rsidP="00F1680D">
      <w:r w:rsidRPr="009E737E">
        <w:rPr>
          <w:shd w:val="clear" w:color="auto" w:fill="FFFFFF"/>
        </w:rPr>
        <w:t xml:space="preserve">Para encontrarmos o lucro real devemos realizar alguns ajustes no lucro liquido do exercício, com adições e exclusões. As adições referem-se as despesas contabilizadas pela PJ, mas que são limitadas ou não admitidas por Lei. Exemplo: multas por infrações fiscais, conforme Fabretti (2005, p. 214). Ainda segundo Fabretti (2005, p. 214) as exclusões são valores que a Lei permite subtrair do lucro liquido. Exemplo: Depreciação acelerada por incentivos fiscais. </w:t>
      </w:r>
    </w:p>
    <w:p w:rsidR="0023793C" w:rsidRPr="009E737E" w:rsidRDefault="00987596" w:rsidP="00F1680D">
      <w:pPr>
        <w:rPr>
          <w:b/>
        </w:rPr>
      </w:pPr>
      <w:r w:rsidRPr="009E737E">
        <w:t>Como o objeto deste estudo é exclusivamente o regime tributário do Simples Nacional, nos próximos capítulos serão elencados os conceitos do Simples Nacional e posteriormente as mudanças trazidas na forma de apuração do Simples Nacional pela LC 155/2016.</w:t>
      </w:r>
    </w:p>
    <w:p w:rsidR="0023793C" w:rsidRPr="009E737E" w:rsidRDefault="0023793C" w:rsidP="00037E99">
      <w:pPr>
        <w:pStyle w:val="Ttulo2"/>
        <w:rPr>
          <w:rFonts w:ascii="Times New Roman" w:hAnsi="Times New Roman"/>
          <w:sz w:val="26"/>
          <w:szCs w:val="26"/>
        </w:rPr>
      </w:pPr>
      <w:r w:rsidRPr="009E737E">
        <w:rPr>
          <w:rFonts w:ascii="Times New Roman" w:hAnsi="Times New Roman"/>
          <w:sz w:val="26"/>
          <w:szCs w:val="26"/>
        </w:rPr>
        <w:t>Simples Nacional</w:t>
      </w:r>
      <w:r w:rsidR="00B66851" w:rsidRPr="009E737E">
        <w:rPr>
          <w:rFonts w:ascii="Times New Roman" w:hAnsi="Times New Roman"/>
          <w:sz w:val="26"/>
          <w:szCs w:val="26"/>
          <w:lang w:val="pt-BR"/>
        </w:rPr>
        <w:t xml:space="preserve"> – LEI COMPLEMENTAR Nº 123/2006.</w:t>
      </w:r>
    </w:p>
    <w:p w:rsidR="0023793C" w:rsidRPr="009E737E" w:rsidRDefault="0023793C" w:rsidP="00F1680D">
      <w:r w:rsidRPr="009E737E">
        <w:t>O Simples Nacional é um regime tributário que as empresas podem optar, atendendo o cumprimento de algumas condições. É um regime compartilhado de arrecadação, cobrança e fiscalização de tributos aplicável as Microempresas e Empresas de Pequeno Porte, previsto na Lei Complementar nº 123, de 14 de dezembro de 2006 alterada pelas Leis Complementares nº 127, de 14/08/2007 e nº 128, de 19 de dezembro de 2.008  e nº 139, 10 de novembro de 2011 e resolução 94 de 29.11.2011. Lei Complementar 147/2014.</w:t>
      </w:r>
    </w:p>
    <w:p w:rsidR="0023793C" w:rsidRPr="009E737E" w:rsidRDefault="0023793C" w:rsidP="00F1680D">
      <w:r w:rsidRPr="009E737E">
        <w:lastRenderedPageBreak/>
        <w:t>Abrange todos os entes federados: União, Estados, Distrito Federal e Municípios e é administrado por um Comitê Gestor composto por oito integrantes: Quatro da Receita Federal do Brasil, dois dos Estados e do Distrito Federal e dois dos Municípios.</w:t>
      </w:r>
    </w:p>
    <w:p w:rsidR="0023793C" w:rsidRPr="009E737E" w:rsidRDefault="0023793C" w:rsidP="00F1680D">
      <w:r w:rsidRPr="009E737E">
        <w:t>Segundo a SRF - Secretaria da Receita Federal o sistema integrado de pagamento de impostos e contribuições das microempresas e das empresas de pequeno porte – SIMPLES traz um tratamento diferenciado, simplificado e favorecido, que beneficiam micro e empresas de pequeno porte.</w:t>
      </w:r>
    </w:p>
    <w:p w:rsidR="0023793C" w:rsidRPr="009E737E" w:rsidRDefault="0023793C" w:rsidP="00F1680D">
      <w:r w:rsidRPr="009E737E">
        <w:t>As microempresas e empresas de pequeno porte poderão se enquadrar ao SIMPLES conforme Lei Complementar nº 123/2006 Consolidada.</w:t>
      </w:r>
    </w:p>
    <w:p w:rsidR="0023793C" w:rsidRPr="009E737E" w:rsidRDefault="0023793C" w:rsidP="00F1680D">
      <w:r w:rsidRPr="009E737E">
        <w:t xml:space="preserve">Art. 3º Para os efeitos desta Lei Complementar, consideram-se microempresas ou empresas de pequeno porte a sociedade empresária, a sociedade simples, a empresa individual de responsabilidade limitada e o empresário a que se refere o </w:t>
      </w:r>
      <w:hyperlink r:id="rId11" w:anchor="art966" w:history="1">
        <w:r w:rsidRPr="009E737E">
          <w:rPr>
            <w:rStyle w:val="Hyperlink"/>
            <w:color w:val="000000"/>
            <w:sz w:val="26"/>
            <w:szCs w:val="26"/>
            <w:u w:val="none"/>
          </w:rPr>
          <w:t>art. 966 da Lei no 10.406, de 10 de janeiro de 2002 (Código Civil)</w:t>
        </w:r>
      </w:hyperlink>
      <w:r w:rsidRPr="009E737E">
        <w:t>, devidamente registrados no Registro de Empresas Mercantis ou no Registro Civil de Pessoas Jurídicas, conforme o caso, desde que:</w:t>
      </w:r>
    </w:p>
    <w:p w:rsidR="0023793C" w:rsidRPr="00B66851" w:rsidRDefault="0023793C" w:rsidP="005B636D">
      <w:pPr>
        <w:pStyle w:val="CitaoLonga"/>
      </w:pPr>
      <w:r w:rsidRPr="00B66851">
        <w:t>I - no caso da microempresa aufira, em cada ano-calendário, receita bruta igual ou inferior a R$ 360.000,00 (trezentos e sessenta mil reais);</w:t>
      </w:r>
    </w:p>
    <w:p w:rsidR="0023793C" w:rsidRPr="00B66851" w:rsidRDefault="0023793C" w:rsidP="005B636D">
      <w:pPr>
        <w:pStyle w:val="CitaoLonga"/>
      </w:pPr>
      <w:r w:rsidRPr="00B66851">
        <w:t xml:space="preserve">II - no caso da empresa de pequeno porte aufira, em cada ano-calendário, receita bruta superior a R$ 360.000,00 (trezentos e sessenta mil reais) e igual ou inferior a R$ 3.600.000,00 (três milhões e seiscentos mil reais). </w:t>
      </w:r>
    </w:p>
    <w:p w:rsidR="0023793C" w:rsidRPr="00B66851" w:rsidRDefault="0023793C" w:rsidP="005B636D">
      <w:pPr>
        <w:pStyle w:val="CitaoLonga"/>
      </w:pPr>
      <w:r w:rsidRPr="00B66851">
        <w:t xml:space="preserve">§ 1º Considera-se receita bruta, para fins do disposto no caput deste artigo, o produto da venda de bens e serviços nas operações de conta própria, o preço dos serviços prestados e o resultado nas operações em conta alheia, não incluídas as vendas canceladas e os descontos incondicionais concedidos. </w:t>
      </w:r>
    </w:p>
    <w:p w:rsidR="0023793C" w:rsidRPr="00B66851" w:rsidRDefault="0023793C" w:rsidP="005B636D">
      <w:pPr>
        <w:pStyle w:val="CitaoLonga"/>
      </w:pPr>
      <w:r w:rsidRPr="00B66851">
        <w:t xml:space="preserve">§ 2º No caso de início de atividade no próprio ano-calendário, o limite a que se refere o caput deste artigo será proporcional ao número de meses em que a microempresa ou a empresa de pequeno porte houver exercido atividade, inclusive as frações de meses. </w:t>
      </w:r>
    </w:p>
    <w:p w:rsidR="0023793C" w:rsidRDefault="0023793C" w:rsidP="005B636D">
      <w:pPr>
        <w:pStyle w:val="CitaoLonga"/>
      </w:pPr>
      <w:r w:rsidRPr="00B66851">
        <w:t xml:space="preserve">§ 3º O enquadramento do empresário ou da sociedade simples ou empresária como microempresa ou empresa de pequeno porte bem como o seu desenquadramento não implicarão alteração, denúncia ou qualquer restrição em relação a contratos por elas anteriormente firmados. </w:t>
      </w:r>
    </w:p>
    <w:p w:rsidR="005B636D" w:rsidRPr="00B66851" w:rsidRDefault="005B636D" w:rsidP="005B636D">
      <w:pPr>
        <w:pStyle w:val="CitaoLonga"/>
      </w:pPr>
    </w:p>
    <w:p w:rsidR="0023793C" w:rsidRPr="009E737E" w:rsidRDefault="0023793C" w:rsidP="00F1680D">
      <w:r w:rsidRPr="009E737E">
        <w:t>Conforme Lei Complementar 123/2006 Não poderá se beneficiar do tratamento jurídico diferenciado, para nenhum efeito legal, a pessoa jurídica:</w:t>
      </w:r>
    </w:p>
    <w:p w:rsidR="0023793C" w:rsidRPr="00B66851" w:rsidRDefault="0023793C" w:rsidP="005B636D">
      <w:pPr>
        <w:pStyle w:val="CitaoLonga"/>
      </w:pPr>
      <w:r w:rsidRPr="00B66851">
        <w:t xml:space="preserve">I - de cujo capital participe outra pessoa jurídica; </w:t>
      </w:r>
    </w:p>
    <w:p w:rsidR="0023793C" w:rsidRPr="00B66851" w:rsidRDefault="0023793C" w:rsidP="005B636D">
      <w:pPr>
        <w:pStyle w:val="CitaoLonga"/>
      </w:pPr>
      <w:r w:rsidRPr="00B66851">
        <w:t xml:space="preserve">II - que seja filial, sucursal, agência ou representação, no País, de pessoa jurídica com sede no exterior; </w:t>
      </w:r>
    </w:p>
    <w:p w:rsidR="0023793C" w:rsidRPr="00B66851" w:rsidRDefault="0023793C" w:rsidP="005B636D">
      <w:pPr>
        <w:pStyle w:val="CitaoLonga"/>
      </w:pPr>
      <w:r w:rsidRPr="00B66851">
        <w:t xml:space="preserve">III - de cujo capital participe pessoa física que seja inscrita como empresário ou seja sócio de outra empresa que receba tratamento jurídico diferenciado nos termos desta Lei Complementar (SIMPLES), desde que a receita bruta global ultrapasse o limite permitido na lei; </w:t>
      </w:r>
    </w:p>
    <w:p w:rsidR="0023793C" w:rsidRPr="00B66851" w:rsidRDefault="0023793C" w:rsidP="005B636D">
      <w:pPr>
        <w:pStyle w:val="CitaoLonga"/>
      </w:pPr>
      <w:r w:rsidRPr="00B66851">
        <w:t xml:space="preserve">IV - cujo titular ou sócio participe com mais de 10% (dez por cento) do capital de outra empresa não beneficiada por esta Lei Complementar (Lucro Presumido ou Lucro Real), desde que a receita bruta global ultrapasse o limite permitido na lei; </w:t>
      </w:r>
    </w:p>
    <w:p w:rsidR="0023793C" w:rsidRPr="00B66851" w:rsidRDefault="0023793C" w:rsidP="005B636D">
      <w:pPr>
        <w:pStyle w:val="CitaoLonga"/>
      </w:pPr>
      <w:r w:rsidRPr="00B66851">
        <w:t>V - cujo sócio ou titular seja administrador ou equiparado de outra pessoa jurídica com fins lucrativos, desde que a receita bruta global ultrapasse o limite permitido na lei;</w:t>
      </w:r>
    </w:p>
    <w:p w:rsidR="0023793C" w:rsidRPr="00B66851" w:rsidRDefault="0023793C" w:rsidP="005B636D">
      <w:pPr>
        <w:pStyle w:val="CitaoLonga"/>
      </w:pPr>
      <w:r w:rsidRPr="00B66851">
        <w:t xml:space="preserve">VI - constituída sob a forma de cooperativas, salvo as de consumo; </w:t>
      </w:r>
    </w:p>
    <w:p w:rsidR="0023793C" w:rsidRPr="00B66851" w:rsidRDefault="0023793C" w:rsidP="005B636D">
      <w:pPr>
        <w:pStyle w:val="CitaoLonga"/>
      </w:pPr>
      <w:r w:rsidRPr="00B66851">
        <w:t xml:space="preserve">VII - que participe do capital de outra pessoa jurídica; </w:t>
      </w:r>
    </w:p>
    <w:p w:rsidR="0023793C" w:rsidRPr="00B66851" w:rsidRDefault="0023793C" w:rsidP="005B636D">
      <w:pPr>
        <w:pStyle w:val="CitaoLonga"/>
      </w:pPr>
      <w:r w:rsidRPr="00B66851">
        <w:t xml:space="preserve">VIII - que exerça atividade de banco comercial, de investimentos e desenvolvimento, de caixa econômica, de sociedade de crédito, financiamento e investimento ou de crédito imobiliário, de corretora ou distribuidora de títulos, </w:t>
      </w:r>
      <w:r w:rsidRPr="00B66851">
        <w:lastRenderedPageBreak/>
        <w:t xml:space="preserve">valores mobiliários e câmbio, de empresa de arrendamento mercantil, de seguros privados e de capitalização ou de previdência complementar; </w:t>
      </w:r>
    </w:p>
    <w:p w:rsidR="0023793C" w:rsidRPr="00B66851" w:rsidRDefault="0023793C" w:rsidP="005B636D">
      <w:pPr>
        <w:pStyle w:val="CitaoLonga"/>
      </w:pPr>
      <w:r w:rsidRPr="00B66851">
        <w:t xml:space="preserve">IX - resultante ou remanescente de cisão ou qualquer outra forma de desmembramento de pessoa jurídica que tenha ocorrido em um dos 5 (cinco) anos-calendários anteriores; </w:t>
      </w:r>
    </w:p>
    <w:p w:rsidR="0023793C" w:rsidRPr="00B66851" w:rsidRDefault="0023793C" w:rsidP="005B636D">
      <w:pPr>
        <w:pStyle w:val="CitaoLonga"/>
      </w:pPr>
      <w:r w:rsidRPr="00B66851">
        <w:t xml:space="preserve">X - constituída sob a forma de sociedade por ações. </w:t>
      </w:r>
    </w:p>
    <w:p w:rsidR="0023793C" w:rsidRDefault="0023793C" w:rsidP="005B636D">
      <w:pPr>
        <w:pStyle w:val="CitaoLonga"/>
      </w:pPr>
      <w:r w:rsidRPr="00B66851">
        <w:t>XI – Cujos titulares ou sócios guardem, cumulativamente, com o contratante do serviço, relação de pessoalidade, subordinação e habitualidade.</w:t>
      </w:r>
    </w:p>
    <w:p w:rsidR="005B636D" w:rsidRPr="00B66851" w:rsidRDefault="005B636D" w:rsidP="005B636D">
      <w:pPr>
        <w:pStyle w:val="CitaoLonga"/>
      </w:pPr>
    </w:p>
    <w:p w:rsidR="0023793C" w:rsidRPr="009E737E" w:rsidRDefault="0023793C" w:rsidP="00F1680D">
      <w:r w:rsidRPr="009E737E">
        <w:t>A opção pelo regime simplificado do Simples Nacional é facultativa e o contribuinte recolherá em guia única de arrecadação – DAS (documento de arrecadação do Simples Nacional): os seguintes tributos: IRPJ, CSLL, PIS/Pasep, COFINS, IPI, ICMS, ISS e a Contribuição para a Seguridade Social destinada à Previdência Social a cargo da pessoa jurídica (CPP), por meio de um sistema eletrônico disponibilizado para realizar o calculo mensal chamado PGDAS-D, essa declaração única e simplificada constituir o credito tributário. O prazo para recolhimento da guia DAS é até 20º dia do mês subsequente ao período de apuração.</w:t>
      </w:r>
    </w:p>
    <w:p w:rsidR="0023793C" w:rsidRPr="009E737E" w:rsidRDefault="0023793C" w:rsidP="00F1680D">
      <w:r w:rsidRPr="009E737E">
        <w:t>O Simples Nacional é divido em seis anexos: Anexo I para comercio, Anexo II para industrias, Anexos III, IV, V e VI para empresas prestadoras de serviço. Cada anexo é divido em vinte faixas de tributação, o contribuinte tributara nessas faixas de acordo com a sua receita bruta acumulada dos últimos 12 meses ao período de apuração.</w:t>
      </w:r>
    </w:p>
    <w:p w:rsidR="0023793C" w:rsidRPr="009E737E" w:rsidRDefault="0023793C" w:rsidP="00F1680D">
      <w:r w:rsidRPr="009E737E">
        <w:t>A empresa fica ainda desobrigada de efetuar contribuições para órgãos como o Serviço Social do Comércio (SESC), Serviço Nacional de Aprendizagem Comercial (SENAC), Serviço Nacional de Aprendizagem Industrial (SENAI), Serviço Social da Indústria (SESI) e Serviço Brasileiro de Apoio às Micro e Pequenas Empresas (SEBRAE). (LC 123/06)</w:t>
      </w:r>
    </w:p>
    <w:p w:rsidR="0023793C" w:rsidRPr="009E737E" w:rsidRDefault="0023793C" w:rsidP="00F1680D">
      <w:pPr>
        <w:rPr>
          <w:b/>
        </w:rPr>
      </w:pPr>
      <w:r w:rsidRPr="009E737E">
        <w:t>São os seguintes tributos os não Abrangidos pelo Simples Nacional: (LC 123/06,Artigo 13, § 1o): - Imposto sobre Operações Financeiras (IOF), Imposto de Importação (II), Imposto de Exportação (IE), Imposto Sobre Propriedade Territorial Rural (ITR), IR em Aplicações de Renda Fixa ou Variável, IR sobre Ganho de Capital, Fundo de Garantia do Tempo de Serviço (FGTS), Contribuição Seguridade Social do Trabalhador e do Empresário como Contribuinte Individual, IR sobre os pagamentos a pessoas físicas, PIS Importação, COFINS Importação, IPI na Importação, ICMS em casos específicos, ISS Substituição Tributária ou Retenção na Fonte, ISS na Importação e Demais Tributos não Especificados.</w:t>
      </w:r>
    </w:p>
    <w:p w:rsidR="0023793C" w:rsidRPr="009E737E" w:rsidRDefault="0023793C" w:rsidP="0023793C">
      <w:pPr>
        <w:rPr>
          <w:sz w:val="26"/>
          <w:szCs w:val="26"/>
        </w:rPr>
      </w:pPr>
    </w:p>
    <w:p w:rsidR="0023793C" w:rsidRPr="009E737E" w:rsidRDefault="00942D0D" w:rsidP="00037E99">
      <w:pPr>
        <w:pStyle w:val="Ttulo2"/>
        <w:rPr>
          <w:rFonts w:ascii="Times New Roman" w:hAnsi="Times New Roman"/>
          <w:sz w:val="26"/>
          <w:szCs w:val="26"/>
        </w:rPr>
      </w:pPr>
      <w:r w:rsidRPr="009E737E">
        <w:rPr>
          <w:rFonts w:ascii="Times New Roman" w:hAnsi="Times New Roman"/>
          <w:sz w:val="26"/>
          <w:szCs w:val="26"/>
        </w:rPr>
        <w:t>Simples Nacional</w:t>
      </w:r>
      <w:r w:rsidR="00B66851" w:rsidRPr="009E737E">
        <w:rPr>
          <w:rFonts w:ascii="Times New Roman" w:hAnsi="Times New Roman"/>
          <w:sz w:val="26"/>
          <w:szCs w:val="26"/>
          <w:lang w:val="pt-BR"/>
        </w:rPr>
        <w:t xml:space="preserve"> – LEI COMPLEMENTAR Nº 155/2016.</w:t>
      </w:r>
    </w:p>
    <w:p w:rsidR="00B93DEA" w:rsidRPr="009E737E" w:rsidRDefault="00942D0D" w:rsidP="00F1680D">
      <w:r w:rsidRPr="009E737E">
        <w:t>O novo Simples Nacional instituido pela Lei Complementar nº 155/2016 em essencia permanecerá com as mesmas caracteristicas teoricas do conhecido Simples Nacio</w:t>
      </w:r>
      <w:r w:rsidR="00177B93" w:rsidRPr="009E737E">
        <w:t>nal desde a sua criação em 2006.</w:t>
      </w:r>
    </w:p>
    <w:p w:rsidR="00177B93" w:rsidRPr="009E737E" w:rsidRDefault="00987596" w:rsidP="00F1680D">
      <w:pPr>
        <w:rPr>
          <w:rStyle w:val="nfase"/>
          <w:i w:val="0"/>
          <w:sz w:val="26"/>
          <w:szCs w:val="26"/>
        </w:rPr>
      </w:pPr>
      <w:r w:rsidRPr="009E737E">
        <w:t>A LC nº 155/2016 tem como objetivo alterar a LC nº 123/2006, para reorganizar e simplificar a metodologia de apuração do imposto devido por optantes pelo Simples Nacional.</w:t>
      </w:r>
    </w:p>
    <w:p w:rsidR="00F018A9" w:rsidRPr="009E737E" w:rsidRDefault="00F018A9" w:rsidP="00F1680D">
      <w:pPr>
        <w:rPr>
          <w:rStyle w:val="nfase"/>
          <w:i w:val="0"/>
          <w:sz w:val="26"/>
          <w:szCs w:val="26"/>
        </w:rPr>
      </w:pPr>
      <w:r w:rsidRPr="009E737E">
        <w:rPr>
          <w:rStyle w:val="nfase"/>
          <w:i w:val="0"/>
          <w:sz w:val="26"/>
          <w:szCs w:val="26"/>
        </w:rPr>
        <w:t xml:space="preserve">No ano calendario de 2018 o limite de receita bruta anual aumentará </w:t>
      </w:r>
      <w:r w:rsidRPr="009E737E">
        <w:rPr>
          <w:color w:val="000000"/>
        </w:rPr>
        <w:t xml:space="preserve">de R$ 3.600.000,00 (três milhões e seiscentos mil reais) para R$ 4.800.000,00 (quatro milhões e oitocentos mil reais) para as Empresas de Pequeno Porte. Ainda no ambito do novo limite, a empresa optante pelo Simples Nacional em 31 de dezembro de 2017, que durante o ano calendário de 2017 auferir receita bruta total anual entre R$ 3.600.000,01 (três milhões, seiscentos mil reais e um centavo) e R$ 4.800.000,00 (quatro milhões e oitocentos mil reais), </w:t>
      </w:r>
      <w:r w:rsidRPr="009E737E">
        <w:rPr>
          <w:color w:val="000000"/>
        </w:rPr>
        <w:lastRenderedPageBreak/>
        <w:t>não será excluida automaticamente no Simples Nacional a partir de 1º de janeiro de 2018</w:t>
      </w:r>
      <w:r w:rsidR="00177B93" w:rsidRPr="009E737E">
        <w:rPr>
          <w:color w:val="000000"/>
        </w:rPr>
        <w:t xml:space="preserve"> conforme descrito na </w:t>
      </w:r>
      <w:r w:rsidR="00177B93" w:rsidRPr="009E737E">
        <w:rPr>
          <w:rStyle w:val="nfase"/>
          <w:i w:val="0"/>
          <w:sz w:val="26"/>
          <w:szCs w:val="26"/>
        </w:rPr>
        <w:t>Lei Complementar nº 155/2016 no seu art. 3º, I.</w:t>
      </w:r>
    </w:p>
    <w:p w:rsidR="00E8717C" w:rsidRPr="009E737E" w:rsidRDefault="00F018A9" w:rsidP="00F1680D">
      <w:pPr>
        <w:rPr>
          <w:color w:val="000000"/>
        </w:rPr>
      </w:pPr>
      <w:r w:rsidRPr="009E737E">
        <w:rPr>
          <w:color w:val="000000"/>
        </w:rPr>
        <w:t>Com a publicação da Lei Complementar no 155/2016, a partir do ano calendário de 2018 não haverá mais a distribuição da alíquota em relação ao cálculo do fator R, com isso, torna-se extinto o cálculo do fator R, utilizado até o mês de dezembro de 2017 para apuração do PGDAS-D das atividades inseridas no anexo V e do anexo VI da Lei Complementar no 123/2006.</w:t>
      </w:r>
      <w:r w:rsidR="00E8717C" w:rsidRPr="009E737E">
        <w:rPr>
          <w:color w:val="000000"/>
        </w:rPr>
        <w:t xml:space="preserve"> </w:t>
      </w:r>
    </w:p>
    <w:p w:rsidR="00177B93" w:rsidRPr="009E737E" w:rsidRDefault="00F60F49" w:rsidP="00F1680D">
      <w:pPr>
        <w:rPr>
          <w:color w:val="000000"/>
        </w:rPr>
      </w:pPr>
      <w:r w:rsidRPr="009E737E">
        <w:rPr>
          <w:color w:val="000000"/>
        </w:rPr>
        <w:t xml:space="preserve">O Sistema do Simples Nacional passará a contar apenas com 5 (cinco) anexos, cada anexo contendo apenas 6 (seis) faixas de faturamento. O anexo VI não existirá mais e assim como as atividades do anexo V as atividades que constavam nestes anexos poderão tributar pelos novos Anexo III e Anexo V, </w:t>
      </w:r>
      <w:r w:rsidR="00F018A9" w:rsidRPr="009E737E">
        <w:rPr>
          <w:color w:val="000000"/>
        </w:rPr>
        <w:t>deverá ser observado, mês a mês, a razão entre a folha de salários e a receita bruta da pessoa jurídica</w:t>
      </w:r>
      <w:r w:rsidRPr="009E737E">
        <w:rPr>
          <w:color w:val="000000"/>
        </w:rPr>
        <w:t xml:space="preserve"> dos últimos 12 (doze) meses</w:t>
      </w:r>
      <w:r w:rsidR="002E7EC5" w:rsidRPr="009E737E">
        <w:rPr>
          <w:color w:val="000000"/>
        </w:rPr>
        <w:t>, a relação explicita acima é exemp</w:t>
      </w:r>
      <w:r w:rsidR="009E6039" w:rsidRPr="009E737E">
        <w:rPr>
          <w:color w:val="000000"/>
        </w:rPr>
        <w:t>lificada na formula</w:t>
      </w:r>
      <w:r w:rsidR="002E7EC5" w:rsidRPr="009E737E">
        <w:rPr>
          <w:color w:val="000000"/>
        </w:rPr>
        <w:t xml:space="preserve"> abaixo:</w:t>
      </w:r>
    </w:p>
    <w:p w:rsidR="009E6039" w:rsidRPr="00C5755E" w:rsidRDefault="009E6039" w:rsidP="009E6039">
      <w:pPr>
        <w:pStyle w:val="NormalWeb"/>
        <w:spacing w:before="0" w:beforeAutospacing="0" w:afterAutospacing="0"/>
        <w:jc w:val="center"/>
        <w:rPr>
          <w:b/>
          <w:color w:val="000000"/>
          <w:sz w:val="26"/>
          <w:szCs w:val="26"/>
        </w:rPr>
      </w:pPr>
      <w:r w:rsidRPr="00C5755E">
        <w:rPr>
          <w:b/>
          <w:color w:val="000000"/>
          <w:sz w:val="26"/>
          <w:szCs w:val="26"/>
        </w:rPr>
        <w:t>R = _</w:t>
      </w:r>
      <w:r w:rsidRPr="00C5755E">
        <w:rPr>
          <w:b/>
          <w:color w:val="000000"/>
          <w:sz w:val="26"/>
          <w:szCs w:val="26"/>
          <w:u w:val="single"/>
        </w:rPr>
        <w:t xml:space="preserve">Folha de Pagamentos dos </w:t>
      </w:r>
      <w:r w:rsidR="00C5755E" w:rsidRPr="00C5755E">
        <w:rPr>
          <w:b/>
          <w:color w:val="000000"/>
          <w:sz w:val="26"/>
          <w:szCs w:val="26"/>
          <w:u w:val="single"/>
        </w:rPr>
        <w:t>Últimos</w:t>
      </w:r>
      <w:r w:rsidRPr="00C5755E">
        <w:rPr>
          <w:b/>
          <w:color w:val="000000"/>
          <w:sz w:val="26"/>
          <w:szCs w:val="26"/>
          <w:u w:val="single"/>
        </w:rPr>
        <w:t xml:space="preserve"> 12 Meses_</w:t>
      </w:r>
    </w:p>
    <w:p w:rsidR="009E6039" w:rsidRPr="00C5755E" w:rsidRDefault="009E6039" w:rsidP="009E6039">
      <w:pPr>
        <w:pStyle w:val="NormalWeb"/>
        <w:spacing w:before="0" w:beforeAutospacing="0" w:afterAutospacing="0"/>
        <w:jc w:val="center"/>
        <w:rPr>
          <w:b/>
          <w:color w:val="000000"/>
          <w:sz w:val="26"/>
          <w:szCs w:val="26"/>
        </w:rPr>
      </w:pPr>
      <w:r w:rsidRPr="00C5755E">
        <w:rPr>
          <w:b/>
          <w:color w:val="000000"/>
          <w:sz w:val="26"/>
          <w:szCs w:val="26"/>
        </w:rPr>
        <w:t xml:space="preserve">Receita Bruta Auferida dos </w:t>
      </w:r>
      <w:r w:rsidR="00C5755E" w:rsidRPr="00C5755E">
        <w:rPr>
          <w:b/>
          <w:color w:val="000000"/>
          <w:sz w:val="26"/>
          <w:szCs w:val="26"/>
        </w:rPr>
        <w:t>Últimos</w:t>
      </w:r>
      <w:r w:rsidRPr="00C5755E">
        <w:rPr>
          <w:b/>
          <w:color w:val="000000"/>
          <w:sz w:val="26"/>
          <w:szCs w:val="26"/>
        </w:rPr>
        <w:t xml:space="preserve"> 12 Meses</w:t>
      </w:r>
    </w:p>
    <w:p w:rsidR="009E6039" w:rsidRDefault="009E6039" w:rsidP="00F60F49">
      <w:pPr>
        <w:pStyle w:val="NormalWeb"/>
        <w:spacing w:before="0" w:beforeAutospacing="0" w:afterAutospacing="0"/>
        <w:ind w:firstLine="708"/>
        <w:rPr>
          <w:rFonts w:ascii="Times" w:hAnsi="Times" w:cs="Times"/>
          <w:color w:val="000000"/>
        </w:rPr>
      </w:pPr>
    </w:p>
    <w:p w:rsidR="00E8717C" w:rsidRPr="009E737E" w:rsidRDefault="00EE5804" w:rsidP="00F1680D">
      <w:pPr>
        <w:rPr>
          <w:color w:val="000000"/>
          <w:sz w:val="26"/>
          <w:szCs w:val="26"/>
        </w:rPr>
      </w:pPr>
      <w:r w:rsidRPr="009E737E">
        <w:rPr>
          <w:color w:val="000000"/>
          <w:sz w:val="26"/>
          <w:szCs w:val="26"/>
        </w:rPr>
        <w:t>De acordo com o</w:t>
      </w:r>
      <w:r w:rsidR="008936EF" w:rsidRPr="009E737E">
        <w:rPr>
          <w:color w:val="000000"/>
          <w:sz w:val="26"/>
          <w:szCs w:val="26"/>
        </w:rPr>
        <w:t>s</w:t>
      </w:r>
      <w:r w:rsidRPr="009E737E">
        <w:rPr>
          <w:color w:val="000000"/>
          <w:sz w:val="26"/>
          <w:szCs w:val="26"/>
        </w:rPr>
        <w:t xml:space="preserve"> </w:t>
      </w:r>
      <w:hyperlink r:id="rId12" w:anchor="art18§5j" w:history="1">
        <w:r w:rsidRPr="009E737E">
          <w:rPr>
            <w:color w:val="000000"/>
            <w:sz w:val="26"/>
            <w:szCs w:val="26"/>
          </w:rPr>
          <w:t>§</w:t>
        </w:r>
        <w:r w:rsidR="008936EF" w:rsidRPr="009E737E">
          <w:rPr>
            <w:color w:val="000000"/>
            <w:sz w:val="26"/>
            <w:szCs w:val="26"/>
          </w:rPr>
          <w:t>§</w:t>
        </w:r>
        <w:r w:rsidRPr="009E737E">
          <w:rPr>
            <w:color w:val="000000"/>
            <w:sz w:val="26"/>
            <w:szCs w:val="26"/>
          </w:rPr>
          <w:t> 5º-J</w:t>
        </w:r>
      </w:hyperlink>
      <w:r w:rsidR="00177B93" w:rsidRPr="009E737E">
        <w:rPr>
          <w:color w:val="000000"/>
          <w:sz w:val="26"/>
          <w:szCs w:val="26"/>
        </w:rPr>
        <w:t xml:space="preserve"> e</w:t>
      </w:r>
      <w:hyperlink r:id="rId13" w:anchor="art18§5m" w:history="1">
        <w:r w:rsidR="00177B93" w:rsidRPr="009E737E">
          <w:rPr>
            <w:color w:val="000000"/>
            <w:sz w:val="26"/>
            <w:szCs w:val="26"/>
          </w:rPr>
          <w:t> 5</w:t>
        </w:r>
        <w:r w:rsidR="008936EF" w:rsidRPr="009E737E">
          <w:rPr>
            <w:color w:val="000000"/>
            <w:sz w:val="26"/>
            <w:szCs w:val="26"/>
          </w:rPr>
          <w:t>º</w:t>
        </w:r>
        <w:r w:rsidR="00177B93" w:rsidRPr="009E737E">
          <w:rPr>
            <w:color w:val="000000"/>
            <w:sz w:val="26"/>
            <w:szCs w:val="26"/>
          </w:rPr>
          <w:t>-M</w:t>
        </w:r>
      </w:hyperlink>
      <w:r w:rsidR="00177B93" w:rsidRPr="009E737E">
        <w:rPr>
          <w:sz w:val="26"/>
          <w:szCs w:val="26"/>
        </w:rPr>
        <w:t xml:space="preserve"> do</w:t>
      </w:r>
      <w:r w:rsidRPr="009E737E">
        <w:rPr>
          <w:sz w:val="26"/>
          <w:szCs w:val="26"/>
        </w:rPr>
        <w:t xml:space="preserve"> </w:t>
      </w:r>
      <w:r w:rsidR="00177B93" w:rsidRPr="009E737E">
        <w:rPr>
          <w:sz w:val="26"/>
          <w:szCs w:val="26"/>
        </w:rPr>
        <w:t>a</w:t>
      </w:r>
      <w:r w:rsidRPr="009E737E">
        <w:rPr>
          <w:sz w:val="26"/>
          <w:szCs w:val="26"/>
        </w:rPr>
        <w:t>rt.</w:t>
      </w:r>
      <w:r w:rsidR="00177B93" w:rsidRPr="009E737E">
        <w:rPr>
          <w:color w:val="000000"/>
          <w:sz w:val="26"/>
          <w:szCs w:val="26"/>
        </w:rPr>
        <w:t xml:space="preserve"> 8º da Lei Complementar 155/2016 s</w:t>
      </w:r>
      <w:r w:rsidR="00F018A9" w:rsidRPr="009E737E">
        <w:rPr>
          <w:color w:val="000000"/>
          <w:sz w:val="26"/>
          <w:szCs w:val="26"/>
        </w:rPr>
        <w:t>e esta relação, no mês, entre a folha de salários paga e a receita bruta auferida nos últimos 12 meses, for superior a 28%, a tributação permanecerá no Anexo III, caso contrário passará para o Anexo V.</w:t>
      </w:r>
      <w:r w:rsidR="008936EF" w:rsidRPr="009E737E">
        <w:rPr>
          <w:color w:val="000000"/>
          <w:sz w:val="26"/>
          <w:szCs w:val="26"/>
        </w:rPr>
        <w:t xml:space="preserve"> Considera-se folha de salários, incluídos encargos, o montante pago, nos doze últimos meses anteriores ao período de apuração, a titulo de remunerações a pessoa física decorrentes do trabalho, acrescido do montante efetivamente recolhido a titulo de contribuição patronal previdenciária e FGTS, incluídas as retiradas de pró-labore.</w:t>
      </w:r>
    </w:p>
    <w:p w:rsidR="00E8717C" w:rsidRPr="009E737E" w:rsidRDefault="00E8717C" w:rsidP="00F1680D">
      <w:pPr>
        <w:rPr>
          <w:color w:val="000000"/>
          <w:sz w:val="26"/>
          <w:szCs w:val="26"/>
        </w:rPr>
      </w:pPr>
      <w:r w:rsidRPr="009E737E">
        <w:rPr>
          <w:color w:val="000000"/>
          <w:sz w:val="26"/>
          <w:szCs w:val="26"/>
        </w:rPr>
        <w:t>O valor dos tributos devidos pelo Simples Nacional a partir de 2018 será determinado mediante aplicação de alíquotas efetivas que devem ser calculadas a partir das alíquotas nominais constantes nas tabelas progressivas dos anexos I a V, para efeito de determinação da alíquota nominal, o cont</w:t>
      </w:r>
      <w:r w:rsidR="00EE5804" w:rsidRPr="009E737E">
        <w:rPr>
          <w:color w:val="000000"/>
          <w:sz w:val="26"/>
          <w:szCs w:val="26"/>
        </w:rPr>
        <w:t>ribuinte utilizará a receita bru</w:t>
      </w:r>
      <w:r w:rsidRPr="009E737E">
        <w:rPr>
          <w:color w:val="000000"/>
          <w:sz w:val="26"/>
          <w:szCs w:val="26"/>
        </w:rPr>
        <w:t>ta acumulada nos doze meses anteriores ao do período de apuração. (Art. 18º, Lei Complementar 155/2016).</w:t>
      </w:r>
    </w:p>
    <w:p w:rsidR="00A02580" w:rsidRPr="009E737E" w:rsidRDefault="00E8717C" w:rsidP="00C5755E">
      <w:pPr>
        <w:pStyle w:val="NormalWeb"/>
        <w:spacing w:before="0" w:beforeAutospacing="0" w:afterAutospacing="0" w:line="360" w:lineRule="auto"/>
        <w:ind w:firstLine="708"/>
        <w:rPr>
          <w:color w:val="000000"/>
          <w:sz w:val="26"/>
          <w:szCs w:val="26"/>
        </w:rPr>
      </w:pPr>
      <w:r w:rsidRPr="009E737E">
        <w:rPr>
          <w:color w:val="000000"/>
          <w:sz w:val="26"/>
          <w:szCs w:val="26"/>
        </w:rPr>
        <w:t>A alíquota efetiva é o resultado de:</w:t>
      </w:r>
      <w:r w:rsidR="00A02580" w:rsidRPr="009E737E">
        <w:rPr>
          <w:color w:val="000000"/>
          <w:sz w:val="26"/>
          <w:szCs w:val="26"/>
        </w:rPr>
        <w:t xml:space="preserve"> </w:t>
      </w:r>
      <w:r w:rsidR="00A02580" w:rsidRPr="000118AB">
        <w:rPr>
          <w:b/>
          <w:color w:val="000000"/>
          <w:sz w:val="26"/>
          <w:szCs w:val="26"/>
        </w:rPr>
        <w:t>RBT12 x Aliq – PD / RBT12</w:t>
      </w:r>
    </w:p>
    <w:p w:rsidR="002E7EC5" w:rsidRPr="009E737E" w:rsidRDefault="002E7EC5" w:rsidP="00C5755E">
      <w:pPr>
        <w:pStyle w:val="NormalWeb"/>
        <w:spacing w:before="0" w:beforeAutospacing="0" w:afterAutospacing="0" w:line="360" w:lineRule="auto"/>
        <w:ind w:firstLine="708"/>
        <w:rPr>
          <w:color w:val="000000"/>
          <w:sz w:val="26"/>
          <w:szCs w:val="26"/>
        </w:rPr>
      </w:pPr>
      <w:r w:rsidRPr="009E737E">
        <w:rPr>
          <w:color w:val="000000"/>
          <w:sz w:val="26"/>
          <w:szCs w:val="26"/>
        </w:rPr>
        <w:t>O</w:t>
      </w:r>
      <w:r w:rsidR="00E8717C" w:rsidRPr="009E737E">
        <w:rPr>
          <w:color w:val="000000"/>
          <w:sz w:val="26"/>
          <w:szCs w:val="26"/>
        </w:rPr>
        <w:t>nde para cada sigla leia-se:</w:t>
      </w:r>
    </w:p>
    <w:p w:rsidR="00E8717C" w:rsidRPr="009E737E" w:rsidRDefault="00E8717C" w:rsidP="00F1680D">
      <w:pPr>
        <w:pStyle w:val="CitaoLonga"/>
      </w:pPr>
      <w:r w:rsidRPr="009E737E">
        <w:t>I - RBT12: receita bruta acumulada nos doze meses anteriores ao período de apuração;</w:t>
      </w:r>
      <w:r w:rsidR="00C5755E">
        <w:t xml:space="preserve"> </w:t>
      </w:r>
      <w:r w:rsidRPr="009E737E">
        <w:t>II - Aliq: alíquota nominal constante dos Anexos I a V;</w:t>
      </w:r>
      <w:r w:rsidR="00C5755E">
        <w:t xml:space="preserve"> </w:t>
      </w:r>
      <w:r w:rsidRPr="009E737E">
        <w:t>III - PD: parcela a deduzir constante dos Anexos I a V.</w:t>
      </w:r>
    </w:p>
    <w:p w:rsidR="006A5B7F" w:rsidRPr="009E737E" w:rsidRDefault="006C64EA" w:rsidP="00F1680D">
      <w:r w:rsidRPr="009E737E">
        <w:t xml:space="preserve">Exceto nas atividades especificas </w:t>
      </w:r>
      <w:r w:rsidR="007010CF" w:rsidRPr="009E737E">
        <w:t>que as empresas deverão tributar o Simples Nacional pelo Anexo IV, todas as empresas prestadoras de serviço deverão utilizar uma das duas tabelas de tributação abaixo</w:t>
      </w:r>
      <w:r w:rsidR="00FE003E" w:rsidRPr="009E737E">
        <w:t xml:space="preserve"> para encontrar a alíquota efetiva</w:t>
      </w:r>
      <w:r w:rsidR="00E217A3" w:rsidRPr="009E737E">
        <w:t xml:space="preserve"> e posteriormente apurar o valor devido do Simples Nacional aplicando essa alíquota efetiva a receita bruta informada no mês de apuração</w:t>
      </w:r>
      <w:r w:rsidR="007010CF" w:rsidRPr="009E737E">
        <w:t xml:space="preserve">, </w:t>
      </w:r>
      <w:r w:rsidR="00E217A3" w:rsidRPr="009E737E">
        <w:t>quando a relação no mês, entre a folha de salários paga e receita bruta auferida nos últimos 12 meses for superior a 28%, para as atividades mencionadas, a tributação será</w:t>
      </w:r>
      <w:r w:rsidR="006A5B7F" w:rsidRPr="009E737E">
        <w:t xml:space="preserve"> pelo anexo III, conforme </w:t>
      </w:r>
      <w:r w:rsidR="00B55EC2">
        <w:t>tabela</w:t>
      </w:r>
      <w:r w:rsidR="00E217A3" w:rsidRPr="009E737E">
        <w:t xml:space="preserve"> abaixo:</w:t>
      </w:r>
      <w:r w:rsidR="007010CF" w:rsidRPr="009E737E">
        <w:t xml:space="preserve"> </w:t>
      </w:r>
    </w:p>
    <w:p w:rsidR="00A02580" w:rsidRDefault="00A02580" w:rsidP="006A5B7F">
      <w:pPr>
        <w:pStyle w:val="NormalWeb"/>
        <w:spacing w:before="0" w:beforeAutospacing="0" w:afterAutospacing="0"/>
        <w:ind w:firstLine="708"/>
        <w:jc w:val="center"/>
        <w:rPr>
          <w:color w:val="000000"/>
          <w:sz w:val="20"/>
          <w:szCs w:val="20"/>
        </w:rPr>
      </w:pPr>
    </w:p>
    <w:p w:rsidR="00E94338" w:rsidRDefault="00E94338" w:rsidP="006A5B7F">
      <w:pPr>
        <w:pStyle w:val="NormalWeb"/>
        <w:spacing w:before="0" w:beforeAutospacing="0" w:afterAutospacing="0"/>
        <w:ind w:firstLine="708"/>
        <w:jc w:val="center"/>
        <w:rPr>
          <w:color w:val="000000"/>
          <w:sz w:val="20"/>
          <w:szCs w:val="20"/>
        </w:rPr>
      </w:pPr>
    </w:p>
    <w:p w:rsidR="00E94338" w:rsidRDefault="00E94338" w:rsidP="006A5B7F">
      <w:pPr>
        <w:pStyle w:val="NormalWeb"/>
        <w:spacing w:before="0" w:beforeAutospacing="0" w:afterAutospacing="0"/>
        <w:ind w:firstLine="708"/>
        <w:jc w:val="center"/>
        <w:rPr>
          <w:color w:val="000000"/>
          <w:sz w:val="20"/>
          <w:szCs w:val="20"/>
        </w:rPr>
      </w:pPr>
    </w:p>
    <w:p w:rsidR="00E217A3" w:rsidRPr="0084277D" w:rsidRDefault="00B55EC2" w:rsidP="006A5B7F">
      <w:pPr>
        <w:pStyle w:val="NormalWeb"/>
        <w:spacing w:before="0" w:beforeAutospacing="0" w:afterAutospacing="0"/>
        <w:ind w:firstLine="708"/>
        <w:jc w:val="center"/>
        <w:rPr>
          <w:color w:val="000000"/>
          <w:sz w:val="20"/>
          <w:szCs w:val="20"/>
        </w:rPr>
      </w:pPr>
      <w:r>
        <w:rPr>
          <w:color w:val="000000"/>
          <w:sz w:val="20"/>
          <w:szCs w:val="20"/>
        </w:rPr>
        <w:lastRenderedPageBreak/>
        <w:t>Tabela</w:t>
      </w:r>
      <w:r w:rsidR="006A5B7F" w:rsidRPr="0084277D">
        <w:rPr>
          <w:color w:val="000000"/>
          <w:sz w:val="20"/>
          <w:szCs w:val="20"/>
        </w:rPr>
        <w:t xml:space="preserve"> 1 – Tabela do Anexo III da Lei Complementar nº 155/2016</w:t>
      </w:r>
    </w:p>
    <w:tbl>
      <w:tblPr>
        <w:tblW w:w="9072"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94"/>
        <w:gridCol w:w="3548"/>
        <w:gridCol w:w="1166"/>
        <w:gridCol w:w="3364"/>
      </w:tblGrid>
      <w:tr w:rsidR="006C64EA" w:rsidRPr="0084277D" w:rsidTr="00B55EC2">
        <w:trPr>
          <w:trHeight w:val="273"/>
        </w:trPr>
        <w:tc>
          <w:tcPr>
            <w:tcW w:w="4542" w:type="dxa"/>
            <w:gridSpan w:val="2"/>
            <w:shd w:val="clear" w:color="auto" w:fill="auto"/>
          </w:tcPr>
          <w:p w:rsidR="006C64EA" w:rsidRPr="0084277D" w:rsidRDefault="007010CF" w:rsidP="00F1680D">
            <w:pPr>
              <w:pStyle w:val="SemEspaamento"/>
            </w:pPr>
            <w:r w:rsidRPr="0084277D">
              <w:t xml:space="preserve">Receita Bruta em 12 Meses </w:t>
            </w:r>
            <w:r w:rsidR="00FE003E" w:rsidRPr="0084277D">
              <w:t>(em R$)</w:t>
            </w:r>
          </w:p>
        </w:tc>
        <w:tc>
          <w:tcPr>
            <w:tcW w:w="0" w:type="auto"/>
            <w:shd w:val="clear" w:color="auto" w:fill="auto"/>
          </w:tcPr>
          <w:p w:rsidR="006C64EA" w:rsidRPr="0084277D" w:rsidRDefault="00E217A3" w:rsidP="00F1680D">
            <w:pPr>
              <w:pStyle w:val="SemEspaamento"/>
            </w:pPr>
            <w:r w:rsidRPr="0084277D">
              <w:t>Alíquota</w:t>
            </w:r>
          </w:p>
        </w:tc>
        <w:tc>
          <w:tcPr>
            <w:tcW w:w="3364" w:type="dxa"/>
            <w:shd w:val="clear" w:color="auto" w:fill="auto"/>
          </w:tcPr>
          <w:p w:rsidR="006C64EA" w:rsidRPr="0084277D" w:rsidRDefault="00FE003E" w:rsidP="00F1680D">
            <w:pPr>
              <w:pStyle w:val="SemEspaamento"/>
            </w:pPr>
            <w:r w:rsidRPr="0084277D">
              <w:t>Valor a Deduzir (em R$)</w:t>
            </w:r>
          </w:p>
        </w:tc>
      </w:tr>
      <w:tr w:rsidR="006C64EA" w:rsidRPr="0084277D" w:rsidTr="00B55EC2">
        <w:trPr>
          <w:trHeight w:val="234"/>
        </w:trPr>
        <w:tc>
          <w:tcPr>
            <w:tcW w:w="994" w:type="dxa"/>
            <w:shd w:val="clear" w:color="auto" w:fill="auto"/>
          </w:tcPr>
          <w:p w:rsidR="006C64EA" w:rsidRPr="0084277D" w:rsidRDefault="00FE003E" w:rsidP="00F1680D">
            <w:pPr>
              <w:pStyle w:val="SemEspaamento"/>
            </w:pPr>
            <w:r w:rsidRPr="0084277D">
              <w:t>1ª Faixa</w:t>
            </w:r>
          </w:p>
        </w:tc>
        <w:tc>
          <w:tcPr>
            <w:tcW w:w="0" w:type="auto"/>
            <w:shd w:val="clear" w:color="auto" w:fill="auto"/>
          </w:tcPr>
          <w:p w:rsidR="006C64EA" w:rsidRPr="0084277D" w:rsidRDefault="00FE003E" w:rsidP="00F1680D">
            <w:pPr>
              <w:pStyle w:val="SemEspaamento"/>
            </w:pPr>
            <w:r w:rsidRPr="0084277D">
              <w:t>Até 180.000,00</w:t>
            </w:r>
          </w:p>
        </w:tc>
        <w:tc>
          <w:tcPr>
            <w:tcW w:w="0" w:type="auto"/>
            <w:shd w:val="clear" w:color="auto" w:fill="auto"/>
          </w:tcPr>
          <w:p w:rsidR="006C64EA" w:rsidRPr="0084277D" w:rsidRDefault="00FE003E" w:rsidP="00F1680D">
            <w:pPr>
              <w:pStyle w:val="SemEspaamento"/>
            </w:pPr>
            <w:r w:rsidRPr="0084277D">
              <w:t>6,00%</w:t>
            </w:r>
          </w:p>
        </w:tc>
        <w:tc>
          <w:tcPr>
            <w:tcW w:w="3364" w:type="dxa"/>
            <w:shd w:val="clear" w:color="auto" w:fill="auto"/>
          </w:tcPr>
          <w:p w:rsidR="006C64EA" w:rsidRPr="0084277D" w:rsidRDefault="00FE003E" w:rsidP="00F1680D">
            <w:pPr>
              <w:pStyle w:val="SemEspaamento"/>
            </w:pPr>
            <w:r w:rsidRPr="0084277D">
              <w:t>-</w:t>
            </w:r>
          </w:p>
        </w:tc>
      </w:tr>
      <w:tr w:rsidR="006C64EA" w:rsidRPr="0084277D" w:rsidTr="00B55EC2">
        <w:trPr>
          <w:trHeight w:val="312"/>
        </w:trPr>
        <w:tc>
          <w:tcPr>
            <w:tcW w:w="994" w:type="dxa"/>
            <w:shd w:val="clear" w:color="auto" w:fill="auto"/>
          </w:tcPr>
          <w:p w:rsidR="006C64EA" w:rsidRPr="0084277D" w:rsidRDefault="00FE003E" w:rsidP="00F1680D">
            <w:pPr>
              <w:pStyle w:val="SemEspaamento"/>
            </w:pPr>
            <w:r w:rsidRPr="0084277D">
              <w:t>2ª Faixa</w:t>
            </w:r>
          </w:p>
        </w:tc>
        <w:tc>
          <w:tcPr>
            <w:tcW w:w="0" w:type="auto"/>
            <w:shd w:val="clear" w:color="auto" w:fill="auto"/>
          </w:tcPr>
          <w:p w:rsidR="006C64EA" w:rsidRPr="0084277D" w:rsidRDefault="00FE003E" w:rsidP="00F1680D">
            <w:pPr>
              <w:pStyle w:val="SemEspaamento"/>
            </w:pPr>
            <w:r w:rsidRPr="0084277D">
              <w:t>De 180.000,00 a 360.000,00</w:t>
            </w:r>
          </w:p>
        </w:tc>
        <w:tc>
          <w:tcPr>
            <w:tcW w:w="0" w:type="auto"/>
            <w:shd w:val="clear" w:color="auto" w:fill="auto"/>
          </w:tcPr>
          <w:p w:rsidR="006C64EA" w:rsidRPr="0084277D" w:rsidRDefault="00FE003E" w:rsidP="00F1680D">
            <w:pPr>
              <w:pStyle w:val="SemEspaamento"/>
            </w:pPr>
            <w:r w:rsidRPr="0084277D">
              <w:t>11,20%</w:t>
            </w:r>
          </w:p>
        </w:tc>
        <w:tc>
          <w:tcPr>
            <w:tcW w:w="3364" w:type="dxa"/>
            <w:shd w:val="clear" w:color="auto" w:fill="auto"/>
          </w:tcPr>
          <w:p w:rsidR="006C64EA" w:rsidRPr="0084277D" w:rsidRDefault="00FE003E" w:rsidP="00F1680D">
            <w:pPr>
              <w:pStyle w:val="SemEspaamento"/>
            </w:pPr>
            <w:r w:rsidRPr="0084277D">
              <w:t>9.360,00</w:t>
            </w:r>
          </w:p>
        </w:tc>
      </w:tr>
      <w:tr w:rsidR="006C64EA" w:rsidRPr="0084277D" w:rsidTr="00B55EC2">
        <w:trPr>
          <w:trHeight w:val="244"/>
        </w:trPr>
        <w:tc>
          <w:tcPr>
            <w:tcW w:w="994" w:type="dxa"/>
            <w:shd w:val="clear" w:color="auto" w:fill="auto"/>
          </w:tcPr>
          <w:p w:rsidR="006C64EA" w:rsidRPr="0084277D" w:rsidRDefault="00FE003E" w:rsidP="00F1680D">
            <w:pPr>
              <w:pStyle w:val="SemEspaamento"/>
            </w:pPr>
            <w:r w:rsidRPr="0084277D">
              <w:t>3ª Faixa</w:t>
            </w:r>
          </w:p>
        </w:tc>
        <w:tc>
          <w:tcPr>
            <w:tcW w:w="0" w:type="auto"/>
            <w:shd w:val="clear" w:color="auto" w:fill="auto"/>
          </w:tcPr>
          <w:p w:rsidR="006C64EA" w:rsidRPr="0084277D" w:rsidRDefault="00FE003E" w:rsidP="00F1680D">
            <w:pPr>
              <w:pStyle w:val="SemEspaamento"/>
            </w:pPr>
            <w:r w:rsidRPr="0084277D">
              <w:t>De 360.000,00 a 720.000,00</w:t>
            </w:r>
          </w:p>
        </w:tc>
        <w:tc>
          <w:tcPr>
            <w:tcW w:w="0" w:type="auto"/>
            <w:shd w:val="clear" w:color="auto" w:fill="auto"/>
          </w:tcPr>
          <w:p w:rsidR="006C64EA" w:rsidRPr="0084277D" w:rsidRDefault="00FE003E" w:rsidP="00F1680D">
            <w:pPr>
              <w:pStyle w:val="SemEspaamento"/>
            </w:pPr>
            <w:r w:rsidRPr="0084277D">
              <w:t>13,50%</w:t>
            </w:r>
          </w:p>
        </w:tc>
        <w:tc>
          <w:tcPr>
            <w:tcW w:w="3364" w:type="dxa"/>
            <w:shd w:val="clear" w:color="auto" w:fill="auto"/>
          </w:tcPr>
          <w:p w:rsidR="006C64EA" w:rsidRPr="0084277D" w:rsidRDefault="00FE003E" w:rsidP="00F1680D">
            <w:pPr>
              <w:pStyle w:val="SemEspaamento"/>
            </w:pPr>
            <w:r w:rsidRPr="0084277D">
              <w:t>17.640,00</w:t>
            </w:r>
          </w:p>
        </w:tc>
      </w:tr>
      <w:tr w:rsidR="006C64EA" w:rsidRPr="0084277D" w:rsidTr="00B55EC2">
        <w:trPr>
          <w:trHeight w:val="351"/>
        </w:trPr>
        <w:tc>
          <w:tcPr>
            <w:tcW w:w="994" w:type="dxa"/>
            <w:shd w:val="clear" w:color="auto" w:fill="auto"/>
          </w:tcPr>
          <w:p w:rsidR="006C64EA" w:rsidRPr="0084277D" w:rsidRDefault="00FE003E" w:rsidP="00F1680D">
            <w:pPr>
              <w:pStyle w:val="SemEspaamento"/>
            </w:pPr>
            <w:r w:rsidRPr="0084277D">
              <w:t>4ª Faixa</w:t>
            </w:r>
          </w:p>
        </w:tc>
        <w:tc>
          <w:tcPr>
            <w:tcW w:w="0" w:type="auto"/>
            <w:shd w:val="clear" w:color="auto" w:fill="auto"/>
          </w:tcPr>
          <w:p w:rsidR="006C64EA" w:rsidRPr="0084277D" w:rsidRDefault="00FE003E" w:rsidP="00F1680D">
            <w:pPr>
              <w:pStyle w:val="SemEspaamento"/>
            </w:pPr>
            <w:r w:rsidRPr="0084277D">
              <w:t>De 720.000,00 a 1.800.000,00</w:t>
            </w:r>
          </w:p>
        </w:tc>
        <w:tc>
          <w:tcPr>
            <w:tcW w:w="0" w:type="auto"/>
            <w:shd w:val="clear" w:color="auto" w:fill="auto"/>
          </w:tcPr>
          <w:p w:rsidR="006C64EA" w:rsidRPr="0084277D" w:rsidRDefault="00FE003E" w:rsidP="00F1680D">
            <w:pPr>
              <w:pStyle w:val="SemEspaamento"/>
            </w:pPr>
            <w:r w:rsidRPr="0084277D">
              <w:t>16,00%</w:t>
            </w:r>
          </w:p>
        </w:tc>
        <w:tc>
          <w:tcPr>
            <w:tcW w:w="3364" w:type="dxa"/>
            <w:shd w:val="clear" w:color="auto" w:fill="auto"/>
          </w:tcPr>
          <w:p w:rsidR="006C64EA" w:rsidRPr="0084277D" w:rsidRDefault="00FE003E" w:rsidP="00F1680D">
            <w:pPr>
              <w:pStyle w:val="SemEspaamento"/>
            </w:pPr>
            <w:r w:rsidRPr="0084277D">
              <w:t>35.640,00</w:t>
            </w:r>
          </w:p>
        </w:tc>
      </w:tr>
      <w:tr w:rsidR="006C64EA" w:rsidRPr="0084277D" w:rsidTr="00B55EC2">
        <w:trPr>
          <w:trHeight w:val="269"/>
        </w:trPr>
        <w:tc>
          <w:tcPr>
            <w:tcW w:w="994" w:type="dxa"/>
            <w:shd w:val="clear" w:color="auto" w:fill="auto"/>
          </w:tcPr>
          <w:p w:rsidR="006C64EA" w:rsidRPr="0084277D" w:rsidRDefault="00FE003E" w:rsidP="00F1680D">
            <w:pPr>
              <w:pStyle w:val="SemEspaamento"/>
            </w:pPr>
            <w:r w:rsidRPr="0084277D">
              <w:t>5ª Faixa</w:t>
            </w:r>
          </w:p>
        </w:tc>
        <w:tc>
          <w:tcPr>
            <w:tcW w:w="0" w:type="auto"/>
            <w:shd w:val="clear" w:color="auto" w:fill="auto"/>
          </w:tcPr>
          <w:p w:rsidR="006C64EA" w:rsidRPr="0084277D" w:rsidRDefault="00FE003E" w:rsidP="00F1680D">
            <w:pPr>
              <w:pStyle w:val="SemEspaamento"/>
            </w:pPr>
            <w:r w:rsidRPr="0084277D">
              <w:t>De 1.800.000,00 a 3.600.000,00</w:t>
            </w:r>
          </w:p>
        </w:tc>
        <w:tc>
          <w:tcPr>
            <w:tcW w:w="0" w:type="auto"/>
            <w:shd w:val="clear" w:color="auto" w:fill="auto"/>
          </w:tcPr>
          <w:p w:rsidR="006C64EA" w:rsidRPr="0084277D" w:rsidRDefault="00FE003E" w:rsidP="00F1680D">
            <w:pPr>
              <w:pStyle w:val="SemEspaamento"/>
            </w:pPr>
            <w:r w:rsidRPr="0084277D">
              <w:t>21,00%</w:t>
            </w:r>
          </w:p>
        </w:tc>
        <w:tc>
          <w:tcPr>
            <w:tcW w:w="3364" w:type="dxa"/>
            <w:shd w:val="clear" w:color="auto" w:fill="auto"/>
          </w:tcPr>
          <w:p w:rsidR="006C64EA" w:rsidRPr="0084277D" w:rsidRDefault="00FE003E" w:rsidP="00F1680D">
            <w:pPr>
              <w:pStyle w:val="SemEspaamento"/>
            </w:pPr>
            <w:r w:rsidRPr="0084277D">
              <w:t>125.640,00</w:t>
            </w:r>
          </w:p>
        </w:tc>
      </w:tr>
      <w:tr w:rsidR="006C64EA" w:rsidRPr="0084277D" w:rsidTr="00B55EC2">
        <w:trPr>
          <w:trHeight w:val="215"/>
        </w:trPr>
        <w:tc>
          <w:tcPr>
            <w:tcW w:w="994" w:type="dxa"/>
            <w:shd w:val="clear" w:color="auto" w:fill="auto"/>
          </w:tcPr>
          <w:p w:rsidR="006C64EA" w:rsidRPr="0084277D" w:rsidRDefault="00FE003E" w:rsidP="00F1680D">
            <w:pPr>
              <w:pStyle w:val="SemEspaamento"/>
            </w:pPr>
            <w:r w:rsidRPr="0084277D">
              <w:t>6ª Faixa</w:t>
            </w:r>
          </w:p>
        </w:tc>
        <w:tc>
          <w:tcPr>
            <w:tcW w:w="0" w:type="auto"/>
            <w:shd w:val="clear" w:color="auto" w:fill="auto"/>
          </w:tcPr>
          <w:p w:rsidR="006C64EA" w:rsidRPr="0084277D" w:rsidRDefault="00FE003E" w:rsidP="00F1680D">
            <w:pPr>
              <w:pStyle w:val="SemEspaamento"/>
            </w:pPr>
            <w:r w:rsidRPr="0084277D">
              <w:t>De 3.600.000,00 a 4.800.000,00</w:t>
            </w:r>
          </w:p>
        </w:tc>
        <w:tc>
          <w:tcPr>
            <w:tcW w:w="0" w:type="auto"/>
            <w:shd w:val="clear" w:color="auto" w:fill="auto"/>
          </w:tcPr>
          <w:p w:rsidR="006C64EA" w:rsidRPr="0084277D" w:rsidRDefault="00FE003E" w:rsidP="00F1680D">
            <w:pPr>
              <w:pStyle w:val="SemEspaamento"/>
            </w:pPr>
            <w:r w:rsidRPr="0084277D">
              <w:t>33,00%</w:t>
            </w:r>
          </w:p>
        </w:tc>
        <w:tc>
          <w:tcPr>
            <w:tcW w:w="3364" w:type="dxa"/>
            <w:shd w:val="clear" w:color="auto" w:fill="auto"/>
          </w:tcPr>
          <w:p w:rsidR="006C64EA" w:rsidRPr="0084277D" w:rsidRDefault="00FE003E" w:rsidP="00F1680D">
            <w:pPr>
              <w:pStyle w:val="SemEspaamento"/>
            </w:pPr>
            <w:r w:rsidRPr="0084277D">
              <w:t>648.000,00</w:t>
            </w:r>
          </w:p>
        </w:tc>
      </w:tr>
    </w:tbl>
    <w:p w:rsidR="006F3298" w:rsidRDefault="006F3298" w:rsidP="006F3298">
      <w:pPr>
        <w:ind w:firstLine="708"/>
        <w:jc w:val="center"/>
        <w:rPr>
          <w:color w:val="000000"/>
          <w:sz w:val="20"/>
          <w:szCs w:val="20"/>
        </w:rPr>
      </w:pPr>
      <w:r w:rsidRPr="006F3298">
        <w:rPr>
          <w:color w:val="000000"/>
          <w:sz w:val="20"/>
          <w:szCs w:val="20"/>
        </w:rPr>
        <w:t>Fonte: Lei Complementar 155/2016</w:t>
      </w:r>
    </w:p>
    <w:p w:rsidR="000118AB" w:rsidRPr="006F3298" w:rsidRDefault="000118AB" w:rsidP="006F3298">
      <w:pPr>
        <w:ind w:firstLine="708"/>
        <w:jc w:val="center"/>
        <w:rPr>
          <w:color w:val="000000"/>
          <w:sz w:val="20"/>
          <w:szCs w:val="20"/>
        </w:rPr>
      </w:pPr>
    </w:p>
    <w:p w:rsidR="00B66C85" w:rsidRDefault="00E217A3" w:rsidP="00F1680D">
      <w:r w:rsidRPr="009E737E">
        <w:t>Quando a relação no mês, entre a folha de salários paga e receita bruta auferida nos últimos 12 meses for inferior a 28%, para as atividades mencionadas, a tributação passará do anexo II</w:t>
      </w:r>
      <w:r w:rsidR="006A5B7F" w:rsidRPr="009E737E">
        <w:t xml:space="preserve">I para o anexo V conforme </w:t>
      </w:r>
      <w:r w:rsidR="00B55EC2">
        <w:t>tabela</w:t>
      </w:r>
      <w:r w:rsidRPr="009E737E">
        <w:t xml:space="preserve"> abaixo:</w:t>
      </w:r>
    </w:p>
    <w:p w:rsidR="00E94338" w:rsidRDefault="00E94338" w:rsidP="00F1680D"/>
    <w:p w:rsidR="006A5B7F" w:rsidRPr="0084277D" w:rsidRDefault="00B55EC2" w:rsidP="00B66C85">
      <w:pPr>
        <w:pStyle w:val="NormalWeb"/>
        <w:spacing w:before="0" w:beforeAutospacing="0" w:afterAutospacing="0"/>
        <w:ind w:left="1416" w:firstLine="708"/>
        <w:rPr>
          <w:color w:val="000000"/>
          <w:sz w:val="20"/>
          <w:szCs w:val="20"/>
        </w:rPr>
      </w:pPr>
      <w:r>
        <w:rPr>
          <w:color w:val="000000"/>
          <w:sz w:val="20"/>
          <w:szCs w:val="20"/>
        </w:rPr>
        <w:t>Tabela</w:t>
      </w:r>
      <w:r w:rsidR="00B17DA0">
        <w:rPr>
          <w:color w:val="000000"/>
          <w:sz w:val="20"/>
          <w:szCs w:val="20"/>
        </w:rPr>
        <w:t xml:space="preserve"> 2 – Tabela do Anexo V</w:t>
      </w:r>
      <w:r w:rsidR="006A5B7F" w:rsidRPr="0084277D">
        <w:rPr>
          <w:color w:val="000000"/>
          <w:sz w:val="20"/>
          <w:szCs w:val="20"/>
        </w:rPr>
        <w:t xml:space="preserve"> da Lei Complementar nº 155/2016</w:t>
      </w:r>
    </w:p>
    <w:tbl>
      <w:tblPr>
        <w:tblW w:w="9072" w:type="dxa"/>
        <w:tblInd w:w="10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98"/>
        <w:gridCol w:w="3561"/>
        <w:gridCol w:w="1170"/>
        <w:gridCol w:w="3343"/>
      </w:tblGrid>
      <w:tr w:rsidR="00E217A3" w:rsidRPr="0084277D" w:rsidTr="00B55EC2">
        <w:trPr>
          <w:trHeight w:val="269"/>
        </w:trPr>
        <w:tc>
          <w:tcPr>
            <w:tcW w:w="4559" w:type="dxa"/>
            <w:gridSpan w:val="2"/>
            <w:shd w:val="clear" w:color="auto" w:fill="auto"/>
          </w:tcPr>
          <w:p w:rsidR="00E217A3" w:rsidRPr="0084277D" w:rsidRDefault="00E217A3" w:rsidP="00F1680D">
            <w:pPr>
              <w:pStyle w:val="SemEspaamento"/>
            </w:pPr>
            <w:r w:rsidRPr="0084277D">
              <w:t>Receita Bruta em 12 Meses (em R$)</w:t>
            </w:r>
          </w:p>
        </w:tc>
        <w:tc>
          <w:tcPr>
            <w:tcW w:w="0" w:type="auto"/>
            <w:shd w:val="clear" w:color="auto" w:fill="auto"/>
          </w:tcPr>
          <w:p w:rsidR="00E217A3" w:rsidRPr="0084277D" w:rsidRDefault="00E217A3" w:rsidP="00F1680D">
            <w:pPr>
              <w:pStyle w:val="SemEspaamento"/>
            </w:pPr>
            <w:r w:rsidRPr="0084277D">
              <w:t>Alíquota</w:t>
            </w:r>
          </w:p>
        </w:tc>
        <w:tc>
          <w:tcPr>
            <w:tcW w:w="3343" w:type="dxa"/>
            <w:shd w:val="clear" w:color="auto" w:fill="auto"/>
          </w:tcPr>
          <w:p w:rsidR="00E217A3" w:rsidRPr="0084277D" w:rsidRDefault="00E217A3" w:rsidP="00F1680D">
            <w:pPr>
              <w:pStyle w:val="SemEspaamento"/>
            </w:pPr>
            <w:r w:rsidRPr="0084277D">
              <w:t>Valor a Deduzir (em R$)</w:t>
            </w:r>
          </w:p>
        </w:tc>
      </w:tr>
      <w:tr w:rsidR="00E217A3" w:rsidRPr="0084277D" w:rsidTr="00B55EC2">
        <w:trPr>
          <w:trHeight w:val="231"/>
        </w:trPr>
        <w:tc>
          <w:tcPr>
            <w:tcW w:w="998" w:type="dxa"/>
            <w:shd w:val="clear" w:color="auto" w:fill="auto"/>
          </w:tcPr>
          <w:p w:rsidR="00E217A3" w:rsidRPr="0084277D" w:rsidRDefault="00E217A3" w:rsidP="00F1680D">
            <w:pPr>
              <w:pStyle w:val="SemEspaamento"/>
            </w:pPr>
            <w:r w:rsidRPr="0084277D">
              <w:t>1ª Faixa</w:t>
            </w:r>
          </w:p>
        </w:tc>
        <w:tc>
          <w:tcPr>
            <w:tcW w:w="0" w:type="auto"/>
            <w:shd w:val="clear" w:color="auto" w:fill="auto"/>
          </w:tcPr>
          <w:p w:rsidR="00E217A3" w:rsidRPr="0084277D" w:rsidRDefault="00E217A3" w:rsidP="00F1680D">
            <w:pPr>
              <w:pStyle w:val="SemEspaamento"/>
            </w:pPr>
            <w:r w:rsidRPr="0084277D">
              <w:t>Até 180.000,00</w:t>
            </w:r>
          </w:p>
        </w:tc>
        <w:tc>
          <w:tcPr>
            <w:tcW w:w="0" w:type="auto"/>
            <w:shd w:val="clear" w:color="auto" w:fill="auto"/>
          </w:tcPr>
          <w:p w:rsidR="00E217A3" w:rsidRPr="0084277D" w:rsidRDefault="00E217A3" w:rsidP="00F1680D">
            <w:pPr>
              <w:pStyle w:val="SemEspaamento"/>
            </w:pPr>
            <w:r w:rsidRPr="0084277D">
              <w:t>15,50%</w:t>
            </w:r>
          </w:p>
        </w:tc>
        <w:tc>
          <w:tcPr>
            <w:tcW w:w="3343" w:type="dxa"/>
            <w:shd w:val="clear" w:color="auto" w:fill="auto"/>
          </w:tcPr>
          <w:p w:rsidR="00E217A3" w:rsidRPr="0084277D" w:rsidRDefault="00E217A3" w:rsidP="00F1680D">
            <w:pPr>
              <w:pStyle w:val="SemEspaamento"/>
            </w:pPr>
            <w:r w:rsidRPr="0084277D">
              <w:t>-</w:t>
            </w:r>
          </w:p>
        </w:tc>
      </w:tr>
      <w:tr w:rsidR="00E217A3" w:rsidRPr="0084277D" w:rsidTr="00B55EC2">
        <w:trPr>
          <w:trHeight w:val="308"/>
        </w:trPr>
        <w:tc>
          <w:tcPr>
            <w:tcW w:w="998" w:type="dxa"/>
            <w:shd w:val="clear" w:color="auto" w:fill="auto"/>
          </w:tcPr>
          <w:p w:rsidR="00E217A3" w:rsidRPr="0084277D" w:rsidRDefault="00E217A3" w:rsidP="00F1680D">
            <w:pPr>
              <w:pStyle w:val="SemEspaamento"/>
            </w:pPr>
            <w:r w:rsidRPr="0084277D">
              <w:t>2ª Faixa</w:t>
            </w:r>
          </w:p>
        </w:tc>
        <w:tc>
          <w:tcPr>
            <w:tcW w:w="0" w:type="auto"/>
            <w:shd w:val="clear" w:color="auto" w:fill="auto"/>
          </w:tcPr>
          <w:p w:rsidR="00E217A3" w:rsidRPr="0084277D" w:rsidRDefault="00E217A3" w:rsidP="00F1680D">
            <w:pPr>
              <w:pStyle w:val="SemEspaamento"/>
            </w:pPr>
            <w:r w:rsidRPr="0084277D">
              <w:t>De 180.000,00 a 360.000,00</w:t>
            </w:r>
          </w:p>
        </w:tc>
        <w:tc>
          <w:tcPr>
            <w:tcW w:w="0" w:type="auto"/>
            <w:shd w:val="clear" w:color="auto" w:fill="auto"/>
          </w:tcPr>
          <w:p w:rsidR="00E217A3" w:rsidRPr="0084277D" w:rsidRDefault="00E217A3" w:rsidP="00F1680D">
            <w:pPr>
              <w:pStyle w:val="SemEspaamento"/>
            </w:pPr>
            <w:r w:rsidRPr="0084277D">
              <w:t>18,00%</w:t>
            </w:r>
          </w:p>
        </w:tc>
        <w:tc>
          <w:tcPr>
            <w:tcW w:w="3343" w:type="dxa"/>
            <w:shd w:val="clear" w:color="auto" w:fill="auto"/>
          </w:tcPr>
          <w:p w:rsidR="00E217A3" w:rsidRPr="0084277D" w:rsidRDefault="00E217A3" w:rsidP="00F1680D">
            <w:pPr>
              <w:pStyle w:val="SemEspaamento"/>
            </w:pPr>
            <w:r w:rsidRPr="0084277D">
              <w:t>4.500,00</w:t>
            </w:r>
          </w:p>
        </w:tc>
      </w:tr>
      <w:tr w:rsidR="00E217A3" w:rsidRPr="0084277D" w:rsidTr="00B55EC2">
        <w:trPr>
          <w:trHeight w:val="241"/>
        </w:trPr>
        <w:tc>
          <w:tcPr>
            <w:tcW w:w="998" w:type="dxa"/>
            <w:shd w:val="clear" w:color="auto" w:fill="auto"/>
          </w:tcPr>
          <w:p w:rsidR="00E217A3" w:rsidRPr="0084277D" w:rsidRDefault="00E217A3" w:rsidP="00F1680D">
            <w:pPr>
              <w:pStyle w:val="SemEspaamento"/>
            </w:pPr>
            <w:r w:rsidRPr="0084277D">
              <w:t>3ª Faixa</w:t>
            </w:r>
          </w:p>
        </w:tc>
        <w:tc>
          <w:tcPr>
            <w:tcW w:w="0" w:type="auto"/>
            <w:shd w:val="clear" w:color="auto" w:fill="auto"/>
          </w:tcPr>
          <w:p w:rsidR="00E217A3" w:rsidRPr="0084277D" w:rsidRDefault="00E217A3" w:rsidP="00F1680D">
            <w:pPr>
              <w:pStyle w:val="SemEspaamento"/>
            </w:pPr>
            <w:r w:rsidRPr="0084277D">
              <w:t>De 360.000,00 a 720.000,00</w:t>
            </w:r>
          </w:p>
        </w:tc>
        <w:tc>
          <w:tcPr>
            <w:tcW w:w="0" w:type="auto"/>
            <w:shd w:val="clear" w:color="auto" w:fill="auto"/>
          </w:tcPr>
          <w:p w:rsidR="00E217A3" w:rsidRPr="0084277D" w:rsidRDefault="00E217A3" w:rsidP="00F1680D">
            <w:pPr>
              <w:pStyle w:val="SemEspaamento"/>
            </w:pPr>
            <w:r w:rsidRPr="0084277D">
              <w:t>19,50%</w:t>
            </w:r>
          </w:p>
        </w:tc>
        <w:tc>
          <w:tcPr>
            <w:tcW w:w="3343" w:type="dxa"/>
            <w:shd w:val="clear" w:color="auto" w:fill="auto"/>
          </w:tcPr>
          <w:p w:rsidR="00E217A3" w:rsidRPr="0084277D" w:rsidRDefault="00E217A3" w:rsidP="00F1680D">
            <w:pPr>
              <w:pStyle w:val="SemEspaamento"/>
            </w:pPr>
            <w:r w:rsidRPr="0084277D">
              <w:t>9.900,00</w:t>
            </w:r>
          </w:p>
        </w:tc>
      </w:tr>
      <w:tr w:rsidR="00E217A3" w:rsidRPr="0084277D" w:rsidTr="00B55EC2">
        <w:trPr>
          <w:trHeight w:val="346"/>
        </w:trPr>
        <w:tc>
          <w:tcPr>
            <w:tcW w:w="998" w:type="dxa"/>
            <w:shd w:val="clear" w:color="auto" w:fill="auto"/>
          </w:tcPr>
          <w:p w:rsidR="00E217A3" w:rsidRPr="0084277D" w:rsidRDefault="00E217A3" w:rsidP="00F1680D">
            <w:pPr>
              <w:pStyle w:val="SemEspaamento"/>
            </w:pPr>
            <w:r w:rsidRPr="0084277D">
              <w:t>4ª Faixa</w:t>
            </w:r>
          </w:p>
        </w:tc>
        <w:tc>
          <w:tcPr>
            <w:tcW w:w="0" w:type="auto"/>
            <w:shd w:val="clear" w:color="auto" w:fill="auto"/>
          </w:tcPr>
          <w:p w:rsidR="00E217A3" w:rsidRPr="0084277D" w:rsidRDefault="00E217A3" w:rsidP="00F1680D">
            <w:pPr>
              <w:pStyle w:val="SemEspaamento"/>
            </w:pPr>
            <w:r w:rsidRPr="0084277D">
              <w:t>De 720.000,00 a 1.800.000,00</w:t>
            </w:r>
          </w:p>
        </w:tc>
        <w:tc>
          <w:tcPr>
            <w:tcW w:w="0" w:type="auto"/>
            <w:shd w:val="clear" w:color="auto" w:fill="auto"/>
          </w:tcPr>
          <w:p w:rsidR="00E217A3" w:rsidRPr="0084277D" w:rsidRDefault="00E217A3" w:rsidP="00F1680D">
            <w:pPr>
              <w:pStyle w:val="SemEspaamento"/>
            </w:pPr>
            <w:r w:rsidRPr="0084277D">
              <w:t>20,50%</w:t>
            </w:r>
          </w:p>
        </w:tc>
        <w:tc>
          <w:tcPr>
            <w:tcW w:w="3343" w:type="dxa"/>
            <w:shd w:val="clear" w:color="auto" w:fill="auto"/>
          </w:tcPr>
          <w:p w:rsidR="00E217A3" w:rsidRPr="0084277D" w:rsidRDefault="00E217A3" w:rsidP="00F1680D">
            <w:pPr>
              <w:pStyle w:val="SemEspaamento"/>
            </w:pPr>
            <w:r w:rsidRPr="0084277D">
              <w:t>17.100,00</w:t>
            </w:r>
          </w:p>
        </w:tc>
      </w:tr>
      <w:tr w:rsidR="00E217A3" w:rsidRPr="0084277D" w:rsidTr="00B55EC2">
        <w:trPr>
          <w:trHeight w:val="265"/>
        </w:trPr>
        <w:tc>
          <w:tcPr>
            <w:tcW w:w="998" w:type="dxa"/>
            <w:shd w:val="clear" w:color="auto" w:fill="auto"/>
          </w:tcPr>
          <w:p w:rsidR="00E217A3" w:rsidRPr="0084277D" w:rsidRDefault="00E217A3" w:rsidP="00F1680D">
            <w:pPr>
              <w:pStyle w:val="SemEspaamento"/>
            </w:pPr>
            <w:r w:rsidRPr="0084277D">
              <w:t>5ª Faixa</w:t>
            </w:r>
          </w:p>
        </w:tc>
        <w:tc>
          <w:tcPr>
            <w:tcW w:w="0" w:type="auto"/>
            <w:shd w:val="clear" w:color="auto" w:fill="auto"/>
          </w:tcPr>
          <w:p w:rsidR="00E217A3" w:rsidRPr="0084277D" w:rsidRDefault="00E217A3" w:rsidP="00F1680D">
            <w:pPr>
              <w:pStyle w:val="SemEspaamento"/>
            </w:pPr>
            <w:r w:rsidRPr="0084277D">
              <w:t>De 1.800.000,00 a 3.600.000,00</w:t>
            </w:r>
          </w:p>
        </w:tc>
        <w:tc>
          <w:tcPr>
            <w:tcW w:w="0" w:type="auto"/>
            <w:shd w:val="clear" w:color="auto" w:fill="auto"/>
          </w:tcPr>
          <w:p w:rsidR="00E217A3" w:rsidRPr="0084277D" w:rsidRDefault="00E217A3" w:rsidP="00F1680D">
            <w:pPr>
              <w:pStyle w:val="SemEspaamento"/>
            </w:pPr>
            <w:r w:rsidRPr="0084277D">
              <w:t>23,00%</w:t>
            </w:r>
          </w:p>
        </w:tc>
        <w:tc>
          <w:tcPr>
            <w:tcW w:w="3343" w:type="dxa"/>
            <w:shd w:val="clear" w:color="auto" w:fill="auto"/>
          </w:tcPr>
          <w:p w:rsidR="00E217A3" w:rsidRPr="0084277D" w:rsidRDefault="00E217A3" w:rsidP="00F1680D">
            <w:pPr>
              <w:pStyle w:val="SemEspaamento"/>
            </w:pPr>
            <w:r w:rsidRPr="0084277D">
              <w:t>62.100,00</w:t>
            </w:r>
          </w:p>
        </w:tc>
      </w:tr>
      <w:tr w:rsidR="00E217A3" w:rsidRPr="0084277D" w:rsidTr="00B55EC2">
        <w:trPr>
          <w:trHeight w:val="213"/>
        </w:trPr>
        <w:tc>
          <w:tcPr>
            <w:tcW w:w="998" w:type="dxa"/>
            <w:shd w:val="clear" w:color="auto" w:fill="auto"/>
          </w:tcPr>
          <w:p w:rsidR="00E217A3" w:rsidRPr="0084277D" w:rsidRDefault="00E217A3" w:rsidP="00F1680D">
            <w:pPr>
              <w:pStyle w:val="SemEspaamento"/>
            </w:pPr>
            <w:r w:rsidRPr="0084277D">
              <w:t>6ª Faixa</w:t>
            </w:r>
          </w:p>
        </w:tc>
        <w:tc>
          <w:tcPr>
            <w:tcW w:w="0" w:type="auto"/>
            <w:shd w:val="clear" w:color="auto" w:fill="auto"/>
          </w:tcPr>
          <w:p w:rsidR="00E217A3" w:rsidRPr="0084277D" w:rsidRDefault="00E217A3" w:rsidP="00F1680D">
            <w:pPr>
              <w:pStyle w:val="SemEspaamento"/>
            </w:pPr>
            <w:r w:rsidRPr="0084277D">
              <w:t>De 3.600.000,00 a 4.800.000,00</w:t>
            </w:r>
          </w:p>
        </w:tc>
        <w:tc>
          <w:tcPr>
            <w:tcW w:w="0" w:type="auto"/>
            <w:shd w:val="clear" w:color="auto" w:fill="auto"/>
          </w:tcPr>
          <w:p w:rsidR="00E217A3" w:rsidRPr="0084277D" w:rsidRDefault="00E217A3" w:rsidP="00F1680D">
            <w:pPr>
              <w:pStyle w:val="SemEspaamento"/>
            </w:pPr>
            <w:r w:rsidRPr="0084277D">
              <w:t>30,50%</w:t>
            </w:r>
          </w:p>
        </w:tc>
        <w:tc>
          <w:tcPr>
            <w:tcW w:w="3343" w:type="dxa"/>
            <w:shd w:val="clear" w:color="auto" w:fill="auto"/>
          </w:tcPr>
          <w:p w:rsidR="00E217A3" w:rsidRPr="0084277D" w:rsidRDefault="00E217A3" w:rsidP="00F1680D">
            <w:pPr>
              <w:pStyle w:val="SemEspaamento"/>
            </w:pPr>
            <w:r w:rsidRPr="0084277D">
              <w:t>540.000,00</w:t>
            </w:r>
          </w:p>
        </w:tc>
      </w:tr>
    </w:tbl>
    <w:p w:rsidR="006F3298" w:rsidRPr="006F3298" w:rsidRDefault="006F3298" w:rsidP="006F3298">
      <w:pPr>
        <w:ind w:firstLine="708"/>
        <w:jc w:val="center"/>
        <w:rPr>
          <w:color w:val="000000"/>
          <w:sz w:val="20"/>
          <w:szCs w:val="20"/>
        </w:rPr>
      </w:pPr>
      <w:r w:rsidRPr="006F3298">
        <w:rPr>
          <w:color w:val="000000"/>
          <w:sz w:val="20"/>
          <w:szCs w:val="20"/>
        </w:rPr>
        <w:t>Fonte: Lei Complementar 155/2016</w:t>
      </w:r>
    </w:p>
    <w:p w:rsidR="00037E99" w:rsidRPr="000118AB" w:rsidRDefault="00037E99" w:rsidP="00037E99">
      <w:pPr>
        <w:pStyle w:val="Ttulo2"/>
        <w:rPr>
          <w:rFonts w:ascii="Times New Roman" w:hAnsi="Times New Roman"/>
          <w:sz w:val="26"/>
          <w:szCs w:val="26"/>
          <w:lang w:val="pt-BR"/>
        </w:rPr>
      </w:pPr>
      <w:bookmarkStart w:id="1" w:name="_Toc415479628"/>
      <w:bookmarkStart w:id="2" w:name="_Toc415479980"/>
      <w:bookmarkStart w:id="3" w:name="_Ref417655240"/>
      <w:bookmarkStart w:id="4" w:name="_Ref417655258"/>
      <w:bookmarkStart w:id="5" w:name="_Toc417668858"/>
      <w:r w:rsidRPr="000118AB">
        <w:rPr>
          <w:rFonts w:ascii="Times New Roman" w:hAnsi="Times New Roman"/>
          <w:sz w:val="26"/>
          <w:szCs w:val="26"/>
        </w:rPr>
        <w:t>Pesquisas Similares ou Correlatas</w:t>
      </w:r>
      <w:bookmarkEnd w:id="1"/>
      <w:bookmarkEnd w:id="2"/>
      <w:bookmarkEnd w:id="3"/>
      <w:bookmarkEnd w:id="4"/>
      <w:bookmarkEnd w:id="5"/>
    </w:p>
    <w:p w:rsidR="006A5B7F" w:rsidRPr="000118AB" w:rsidRDefault="006A5B7F" w:rsidP="00F1680D">
      <w:pPr>
        <w:pStyle w:val="SemEspaamento"/>
        <w:rPr>
          <w:lang w:val="pt-BR" w:eastAsia="en-US"/>
        </w:rPr>
      </w:pPr>
      <w:r w:rsidRPr="000118AB">
        <w:rPr>
          <w:lang w:val="pt-BR" w:eastAsia="en-US"/>
        </w:rPr>
        <w:t xml:space="preserve">Nesta seção serão apresentadas algumas pesquisas similares ou correlatas identificadas em publicações, no qual o tema é similar ao estudado nesta pesquisa. Com relação ao assunto especifico da pesquisa que trata principalmente das alterações na apuração do Simples Nacional trazidas pela Lei Complementar nº 155/2016 não foi encontrado nenhuma pesquisa publicada. Foram utilizadas pesquisas </w:t>
      </w:r>
      <w:r w:rsidR="005A41ED" w:rsidRPr="000118AB">
        <w:rPr>
          <w:lang w:val="pt-BR" w:eastAsia="en-US"/>
        </w:rPr>
        <w:t>que possuíam</w:t>
      </w:r>
      <w:r w:rsidR="007C489E" w:rsidRPr="000118AB">
        <w:rPr>
          <w:lang w:val="pt-BR" w:eastAsia="en-US"/>
        </w:rPr>
        <w:t xml:space="preserve"> em seu titulo “Simples Nacional” e pesquisas que </w:t>
      </w:r>
      <w:r w:rsidR="004744D5" w:rsidRPr="000118AB">
        <w:rPr>
          <w:lang w:val="pt-BR" w:eastAsia="en-US"/>
        </w:rPr>
        <w:t>possuíam</w:t>
      </w:r>
      <w:r w:rsidR="005A41ED" w:rsidRPr="000118AB">
        <w:rPr>
          <w:lang w:val="pt-BR" w:eastAsia="en-US"/>
        </w:rPr>
        <w:t xml:space="preserve"> o mesmo objetivo desta, porém estudando a diferença </w:t>
      </w:r>
      <w:r w:rsidR="00775DFA" w:rsidRPr="000118AB">
        <w:rPr>
          <w:lang w:val="pt-BR" w:eastAsia="en-US"/>
        </w:rPr>
        <w:t xml:space="preserve">do Simples Nacional </w:t>
      </w:r>
      <w:r w:rsidR="005A41ED" w:rsidRPr="000118AB">
        <w:rPr>
          <w:lang w:val="pt-BR" w:eastAsia="en-US"/>
        </w:rPr>
        <w:t>da Lei 9.317/1996 e a Lei Complementar 123/2006.</w:t>
      </w:r>
    </w:p>
    <w:p w:rsidR="007C489E" w:rsidRPr="006A5B7F" w:rsidRDefault="007C489E" w:rsidP="006A5B7F">
      <w:pPr>
        <w:ind w:firstLine="576"/>
        <w:rPr>
          <w:lang w:val="pt-BR" w:eastAsia="en-US"/>
        </w:rPr>
      </w:pPr>
    </w:p>
    <w:p w:rsidR="00775DFA" w:rsidRPr="006A5B7F" w:rsidRDefault="00775DFA" w:rsidP="00775DFA">
      <w:pPr>
        <w:pStyle w:val="NormalWeb"/>
        <w:spacing w:before="0" w:beforeAutospacing="0" w:afterAutospacing="0"/>
        <w:ind w:firstLine="708"/>
        <w:jc w:val="center"/>
        <w:rPr>
          <w:rFonts w:ascii="Times" w:hAnsi="Times" w:cs="Times"/>
          <w:color w:val="000000"/>
          <w:sz w:val="20"/>
          <w:szCs w:val="20"/>
        </w:rPr>
      </w:pPr>
      <w:r>
        <w:rPr>
          <w:rFonts w:ascii="Times" w:hAnsi="Times" w:cs="Times"/>
          <w:color w:val="000000"/>
          <w:sz w:val="20"/>
          <w:szCs w:val="20"/>
        </w:rPr>
        <w:t xml:space="preserve">Quadro </w:t>
      </w:r>
      <w:r w:rsidR="00B55EC2">
        <w:rPr>
          <w:rFonts w:ascii="Times" w:hAnsi="Times" w:cs="Times"/>
          <w:color w:val="000000"/>
          <w:sz w:val="20"/>
          <w:szCs w:val="20"/>
        </w:rPr>
        <w:t>1</w:t>
      </w:r>
      <w:r w:rsidRPr="006A5B7F">
        <w:rPr>
          <w:rFonts w:ascii="Times" w:hAnsi="Times" w:cs="Times"/>
          <w:color w:val="000000"/>
          <w:sz w:val="20"/>
          <w:szCs w:val="20"/>
        </w:rPr>
        <w:t xml:space="preserve">– </w:t>
      </w:r>
      <w:r w:rsidR="00F451F5">
        <w:rPr>
          <w:rFonts w:ascii="Times" w:hAnsi="Times" w:cs="Times"/>
          <w:color w:val="000000"/>
          <w:sz w:val="20"/>
          <w:szCs w:val="20"/>
        </w:rPr>
        <w:t>Pesquisas Similares ou Correlatas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 w:type="dxa"/>
          <w:right w:w="6" w:type="dxa"/>
        </w:tblCellMar>
        <w:tblLook w:val="04A0" w:firstRow="1" w:lastRow="0" w:firstColumn="1" w:lastColumn="0" w:noHBand="0" w:noVBand="1"/>
      </w:tblPr>
      <w:tblGrid>
        <w:gridCol w:w="985"/>
        <w:gridCol w:w="2423"/>
        <w:gridCol w:w="3125"/>
        <w:gridCol w:w="2550"/>
      </w:tblGrid>
      <w:tr w:rsidR="007C489E" w:rsidRPr="00F1680D" w:rsidTr="00E94338">
        <w:tc>
          <w:tcPr>
            <w:tcW w:w="0" w:type="auto"/>
          </w:tcPr>
          <w:p w:rsidR="00037E99" w:rsidRPr="00F1680D" w:rsidRDefault="00037E99" w:rsidP="00F1680D">
            <w:pPr>
              <w:pStyle w:val="SemEspaamento"/>
              <w:jc w:val="center"/>
              <w:rPr>
                <w:b/>
                <w:lang w:val="pt-BR" w:eastAsia="en-US"/>
              </w:rPr>
            </w:pPr>
            <w:r w:rsidRPr="00F1680D">
              <w:rPr>
                <w:b/>
                <w:lang w:val="pt-BR" w:eastAsia="en-US"/>
              </w:rPr>
              <w:t>Autor (ano)</w:t>
            </w:r>
          </w:p>
        </w:tc>
        <w:tc>
          <w:tcPr>
            <w:tcW w:w="2423" w:type="dxa"/>
          </w:tcPr>
          <w:p w:rsidR="00037E99" w:rsidRPr="00F1680D" w:rsidRDefault="009E6039" w:rsidP="00F1680D">
            <w:pPr>
              <w:pStyle w:val="SemEspaamento"/>
              <w:jc w:val="center"/>
              <w:rPr>
                <w:b/>
                <w:lang w:val="pt-BR" w:eastAsia="en-US"/>
              </w:rPr>
            </w:pPr>
            <w:r w:rsidRPr="00F1680D">
              <w:rPr>
                <w:b/>
                <w:lang w:val="pt-BR" w:eastAsia="en-US"/>
              </w:rPr>
              <w:br/>
            </w:r>
            <w:r w:rsidR="00037E99" w:rsidRPr="00F1680D">
              <w:rPr>
                <w:b/>
                <w:lang w:val="pt-BR" w:eastAsia="en-US"/>
              </w:rPr>
              <w:t>Objetivo</w:t>
            </w:r>
          </w:p>
        </w:tc>
        <w:tc>
          <w:tcPr>
            <w:tcW w:w="3125" w:type="dxa"/>
          </w:tcPr>
          <w:p w:rsidR="00037E99" w:rsidRPr="00F1680D" w:rsidRDefault="009E6039" w:rsidP="00F1680D">
            <w:pPr>
              <w:pStyle w:val="SemEspaamento"/>
              <w:jc w:val="center"/>
              <w:rPr>
                <w:b/>
                <w:lang w:val="pt-BR" w:eastAsia="en-US"/>
              </w:rPr>
            </w:pPr>
            <w:r w:rsidRPr="00F1680D">
              <w:rPr>
                <w:b/>
                <w:lang w:val="pt-BR" w:eastAsia="en-US"/>
              </w:rPr>
              <w:br/>
            </w:r>
            <w:r w:rsidR="00037E99" w:rsidRPr="00F1680D">
              <w:rPr>
                <w:b/>
                <w:lang w:val="pt-BR" w:eastAsia="en-US"/>
              </w:rPr>
              <w:t>Resultado</w:t>
            </w:r>
          </w:p>
        </w:tc>
        <w:tc>
          <w:tcPr>
            <w:tcW w:w="0" w:type="auto"/>
          </w:tcPr>
          <w:p w:rsidR="00037E99" w:rsidRPr="00F1680D" w:rsidRDefault="00037E99" w:rsidP="00F1680D">
            <w:pPr>
              <w:pStyle w:val="SemEspaamento"/>
              <w:jc w:val="center"/>
              <w:rPr>
                <w:b/>
                <w:lang w:val="pt-BR" w:eastAsia="en-US"/>
              </w:rPr>
            </w:pPr>
            <w:r w:rsidRPr="00F1680D">
              <w:rPr>
                <w:b/>
                <w:lang w:val="pt-BR" w:eastAsia="en-US"/>
              </w:rPr>
              <w:t>Instrumento de Pesquisa ou Observações</w:t>
            </w:r>
          </w:p>
        </w:tc>
      </w:tr>
      <w:tr w:rsidR="007C489E" w:rsidRPr="00272EBF" w:rsidTr="00E94338">
        <w:tc>
          <w:tcPr>
            <w:tcW w:w="0" w:type="auto"/>
            <w:vAlign w:val="center"/>
          </w:tcPr>
          <w:p w:rsidR="00037E99" w:rsidRPr="0084277D" w:rsidRDefault="005A41ED" w:rsidP="00F1680D">
            <w:pPr>
              <w:pStyle w:val="SemEspaamento"/>
              <w:rPr>
                <w:lang w:val="pt-BR" w:eastAsia="en-US"/>
              </w:rPr>
            </w:pPr>
            <w:r w:rsidRPr="0084277D">
              <w:rPr>
                <w:lang w:val="pt-BR" w:eastAsia="en-US"/>
              </w:rPr>
              <w:t>Silva e Veiga (2008)</w:t>
            </w:r>
          </w:p>
        </w:tc>
        <w:tc>
          <w:tcPr>
            <w:tcW w:w="2423" w:type="dxa"/>
            <w:vAlign w:val="center"/>
          </w:tcPr>
          <w:p w:rsidR="00037E99" w:rsidRPr="0084277D" w:rsidRDefault="00D352A6" w:rsidP="00F1680D">
            <w:pPr>
              <w:pStyle w:val="SemEspaamento"/>
              <w:rPr>
                <w:b/>
                <w:color w:val="FF0000"/>
              </w:rPr>
            </w:pPr>
            <w:r w:rsidRPr="0084277D">
              <w:t>Analizaram as diferenças e as mudanças que ocorreram no Simples, pela Lei n. 9.317/96 que vigorou até 30 de junho de 2007 e a LC n. 123/06 que vigora a partir de 01 de julho de 2007, no ano de 2008, em tres empresas do anexo I, comércio.</w:t>
            </w:r>
          </w:p>
        </w:tc>
        <w:tc>
          <w:tcPr>
            <w:tcW w:w="3125" w:type="dxa"/>
            <w:vAlign w:val="center"/>
          </w:tcPr>
          <w:p w:rsidR="00037E99" w:rsidRPr="0084277D" w:rsidRDefault="00D352A6" w:rsidP="00F1680D">
            <w:pPr>
              <w:pStyle w:val="SemEspaamento"/>
            </w:pPr>
            <w:r w:rsidRPr="0084277D">
              <w:t>Para uma ME o “antigo” Simples era mais vantajoso, até porque a alíquota do Simples Federal é menor, para os faturamentos mais baixos. Enquanto o Simples Nacional é mais satisfatório para as EPP de maiores portes, com o faturamento mais alto.</w:t>
            </w:r>
          </w:p>
        </w:tc>
        <w:tc>
          <w:tcPr>
            <w:tcW w:w="0" w:type="auto"/>
            <w:vAlign w:val="center"/>
          </w:tcPr>
          <w:p w:rsidR="00037E99" w:rsidRPr="0084277D" w:rsidRDefault="00D352A6" w:rsidP="00F1680D">
            <w:pPr>
              <w:pStyle w:val="SemEspaamento"/>
            </w:pPr>
            <w:r w:rsidRPr="0084277D">
              <w:t>Como instrumentos de pesquisas foram utilizados os faturamentos das tres empresas em questão e foram aplicadas as formas de apuração de cada legislação para se verificar qual das duas formas de tributação é mais benéfica para as empresas.</w:t>
            </w:r>
          </w:p>
        </w:tc>
      </w:tr>
      <w:tr w:rsidR="007C489E" w:rsidRPr="009324DC" w:rsidTr="00E94338">
        <w:tc>
          <w:tcPr>
            <w:tcW w:w="0" w:type="auto"/>
            <w:vAlign w:val="center"/>
          </w:tcPr>
          <w:p w:rsidR="00D352A6" w:rsidRPr="0084277D" w:rsidRDefault="006C1BBC" w:rsidP="00F1680D">
            <w:pPr>
              <w:pStyle w:val="SemEspaamento"/>
              <w:rPr>
                <w:lang w:val="pt-BR" w:eastAsia="en-US"/>
              </w:rPr>
            </w:pPr>
            <w:r w:rsidRPr="0084277D">
              <w:rPr>
                <w:lang w:val="pt-BR" w:eastAsia="en-US"/>
              </w:rPr>
              <w:t>Heidemann e Veiga (2008)</w:t>
            </w:r>
          </w:p>
        </w:tc>
        <w:tc>
          <w:tcPr>
            <w:tcW w:w="2423" w:type="dxa"/>
            <w:vAlign w:val="center"/>
          </w:tcPr>
          <w:p w:rsidR="00D352A6" w:rsidRPr="0084277D" w:rsidRDefault="006C1BBC" w:rsidP="00F1680D">
            <w:pPr>
              <w:pStyle w:val="SemEspaamento"/>
              <w:rPr>
                <w:lang w:val="pt-BR" w:eastAsia="en-US"/>
              </w:rPr>
            </w:pPr>
            <w:r w:rsidRPr="0084277D">
              <w:rPr>
                <w:lang w:val="pt-BR" w:eastAsia="en-US"/>
              </w:rPr>
              <w:t xml:space="preserve">O trabalho se propõe a comparar os efeitos na carga tributária das empresas após a Lei Complementar 123, em relação ao antigo regime de tributação das Micro Empresas (MEs) e Empresas de Pequeno Porte (EPPs), o </w:t>
            </w:r>
            <w:r w:rsidRPr="0084277D">
              <w:rPr>
                <w:lang w:val="pt-BR" w:eastAsia="en-US"/>
              </w:rPr>
              <w:lastRenderedPageBreak/>
              <w:t>Simples Federal. O objetivo do estudo foi demonstrar os cálculos de apuração dos impostos de duas empresas ficticias, uma comercial e a outra prestadora de serviços, utilizando a mesma receita para os dois regimes, e comparando os valores apurados tanto para o Simples Federal (Lei 9.317/9</w:t>
            </w:r>
            <w:r w:rsidR="00775DFA" w:rsidRPr="0084277D">
              <w:rPr>
                <w:lang w:val="pt-BR" w:eastAsia="en-US"/>
              </w:rPr>
              <w:t>6) e o Simples Nacional (</w:t>
            </w:r>
            <w:r w:rsidRPr="0084277D">
              <w:rPr>
                <w:lang w:val="pt-BR" w:eastAsia="en-US"/>
              </w:rPr>
              <w:t>LC 123/06).</w:t>
            </w:r>
          </w:p>
        </w:tc>
        <w:tc>
          <w:tcPr>
            <w:tcW w:w="3125" w:type="dxa"/>
            <w:vAlign w:val="center"/>
          </w:tcPr>
          <w:p w:rsidR="00D352A6" w:rsidRPr="0084277D" w:rsidRDefault="006C1BBC" w:rsidP="00F1680D">
            <w:pPr>
              <w:pStyle w:val="SemEspaamento"/>
              <w:rPr>
                <w:lang w:val="pt-BR" w:eastAsia="en-US"/>
              </w:rPr>
            </w:pPr>
            <w:r w:rsidRPr="0084277D">
              <w:rPr>
                <w:lang w:val="pt-BR" w:eastAsia="en-US"/>
              </w:rPr>
              <w:lastRenderedPageBreak/>
              <w:t xml:space="preserve">Os resultados apontaram variações consideráveis na soma total de tributos calculados. Para a empresa Comercial houve aumento de 8,47% na carga tributário no final de um período, comparando os dois sistemas de apuração. Já para a empresa Serviços a carga tributaria diminuiu 28,30% em </w:t>
            </w:r>
            <w:r w:rsidRPr="0084277D">
              <w:rPr>
                <w:lang w:val="pt-BR" w:eastAsia="en-US"/>
              </w:rPr>
              <w:lastRenderedPageBreak/>
              <w:t>comparação ao antigo regime. Foi concluído que o Simples Nacional (ou Novo Simples) onerou a empresa Comercial em comparação com o antigo sistema de apuração dos Impostos. Diferente da empresa Serviços que apresentou uma queda expressiva na carga tributaria com o advento do Simples Nacional.</w:t>
            </w:r>
          </w:p>
        </w:tc>
        <w:tc>
          <w:tcPr>
            <w:tcW w:w="0" w:type="auto"/>
          </w:tcPr>
          <w:p w:rsidR="00D352A6" w:rsidRPr="0084277D" w:rsidRDefault="008E3E6D" w:rsidP="00F1680D">
            <w:pPr>
              <w:pStyle w:val="SemEspaamento"/>
              <w:rPr>
                <w:lang w:val="pt-BR" w:eastAsia="en-US"/>
              </w:rPr>
            </w:pPr>
            <w:r w:rsidRPr="0084277D">
              <w:rPr>
                <w:lang w:val="pt-BR" w:eastAsia="en-US"/>
              </w:rPr>
              <w:lastRenderedPageBreak/>
              <w:br/>
            </w:r>
            <w:r w:rsidRPr="0084277D">
              <w:rPr>
                <w:lang w:val="pt-BR" w:eastAsia="en-US"/>
              </w:rPr>
              <w:br/>
            </w:r>
            <w:r w:rsidRPr="0084277D">
              <w:rPr>
                <w:lang w:val="pt-BR" w:eastAsia="en-US"/>
              </w:rPr>
              <w:br/>
            </w:r>
            <w:r w:rsidRPr="0084277D">
              <w:rPr>
                <w:lang w:val="pt-BR" w:eastAsia="en-US"/>
              </w:rPr>
              <w:br/>
            </w:r>
            <w:r w:rsidR="006C1BBC" w:rsidRPr="0084277D">
              <w:rPr>
                <w:lang w:val="pt-BR" w:eastAsia="en-US"/>
              </w:rPr>
              <w:t>Foram utilizados os faturamentos</w:t>
            </w:r>
            <w:r w:rsidRPr="0084277D">
              <w:rPr>
                <w:lang w:val="pt-BR" w:eastAsia="en-US"/>
              </w:rPr>
              <w:t xml:space="preserve"> elaborados de forma aleatória pelo autor</w:t>
            </w:r>
            <w:r w:rsidR="006C1BBC" w:rsidRPr="0084277D">
              <w:rPr>
                <w:lang w:val="pt-BR" w:eastAsia="en-US"/>
              </w:rPr>
              <w:t xml:space="preserve"> das empresas </w:t>
            </w:r>
            <w:r w:rsidRPr="0084277D">
              <w:rPr>
                <w:lang w:val="pt-BR" w:eastAsia="en-US"/>
              </w:rPr>
              <w:t>fictícias</w:t>
            </w:r>
            <w:r w:rsidR="006C1BBC" w:rsidRPr="0084277D">
              <w:rPr>
                <w:lang w:val="pt-BR" w:eastAsia="en-US"/>
              </w:rPr>
              <w:t xml:space="preserve"> e colocados </w:t>
            </w:r>
            <w:r w:rsidR="006C1BBC" w:rsidRPr="0084277D">
              <w:rPr>
                <w:lang w:val="pt-BR" w:eastAsia="en-US"/>
              </w:rPr>
              <w:lastRenderedPageBreak/>
              <w:t xml:space="preserve">a apuração </w:t>
            </w:r>
            <w:r w:rsidR="00B67AA8" w:rsidRPr="0084277D">
              <w:rPr>
                <w:lang w:val="pt-BR" w:eastAsia="en-US"/>
              </w:rPr>
              <w:t xml:space="preserve">das duas legislações, apresentando os aspectos gerais de cada legislação </w:t>
            </w:r>
          </w:p>
        </w:tc>
      </w:tr>
      <w:tr w:rsidR="007C489E" w:rsidRPr="009324DC" w:rsidTr="00E94338">
        <w:tc>
          <w:tcPr>
            <w:tcW w:w="0" w:type="auto"/>
            <w:vAlign w:val="center"/>
          </w:tcPr>
          <w:p w:rsidR="007C489E" w:rsidRPr="007C489E" w:rsidRDefault="007C489E" w:rsidP="00F1680D">
            <w:pPr>
              <w:pStyle w:val="SemEspaamento"/>
              <w:rPr>
                <w:lang w:eastAsia="en-US"/>
              </w:rPr>
            </w:pPr>
            <w:r>
              <w:rPr>
                <w:lang w:eastAsia="en-US"/>
              </w:rPr>
              <w:lastRenderedPageBreak/>
              <w:t>Pacheco e Veiga (2009)</w:t>
            </w:r>
          </w:p>
        </w:tc>
        <w:tc>
          <w:tcPr>
            <w:tcW w:w="2423" w:type="dxa"/>
            <w:vAlign w:val="center"/>
          </w:tcPr>
          <w:p w:rsidR="007C489E" w:rsidRPr="007C489E" w:rsidRDefault="007C489E" w:rsidP="00F1680D">
            <w:pPr>
              <w:pStyle w:val="SemEspaamento"/>
              <w:rPr>
                <w:lang w:val="pt-BR" w:eastAsia="en-US"/>
              </w:rPr>
            </w:pPr>
            <w:r>
              <w:rPr>
                <w:lang w:val="pt-BR" w:eastAsia="en-US"/>
              </w:rPr>
              <w:t>A</w:t>
            </w:r>
            <w:r w:rsidRPr="007C489E">
              <w:rPr>
                <w:lang w:val="pt-BR" w:eastAsia="en-US"/>
              </w:rPr>
              <w:t>nalisar o melhor meio de tributação</w:t>
            </w:r>
            <w:r>
              <w:rPr>
                <w:lang w:val="pt-BR" w:eastAsia="en-US"/>
              </w:rPr>
              <w:t xml:space="preserve"> </w:t>
            </w:r>
            <w:r w:rsidRPr="007C489E">
              <w:rPr>
                <w:lang w:val="pt-BR" w:eastAsia="en-US"/>
              </w:rPr>
              <w:t>para um escritório de serviços contábeis situado no município de Florianópolis, Lucro</w:t>
            </w:r>
          </w:p>
          <w:p w:rsidR="007C489E" w:rsidRPr="007C489E" w:rsidRDefault="007C489E" w:rsidP="00F1680D">
            <w:pPr>
              <w:pStyle w:val="SemEspaamento"/>
              <w:rPr>
                <w:lang w:val="pt-BR" w:eastAsia="en-US"/>
              </w:rPr>
            </w:pPr>
            <w:r w:rsidRPr="007C489E">
              <w:rPr>
                <w:lang w:val="pt-BR" w:eastAsia="en-US"/>
              </w:rPr>
              <w:t>Presumido ou Simples Nacional realizando o planejamento tributário para o escritório aqui</w:t>
            </w:r>
          </w:p>
          <w:p w:rsidR="007C489E" w:rsidRPr="0084277D" w:rsidRDefault="007C489E" w:rsidP="00F1680D">
            <w:pPr>
              <w:pStyle w:val="SemEspaamento"/>
              <w:rPr>
                <w:lang w:val="pt-BR" w:eastAsia="en-US"/>
              </w:rPr>
            </w:pPr>
            <w:r w:rsidRPr="007C489E">
              <w:rPr>
                <w:lang w:val="pt-BR" w:eastAsia="en-US"/>
              </w:rPr>
              <w:t>denominado Z Contabilidade S/S Ltda.</w:t>
            </w:r>
          </w:p>
        </w:tc>
        <w:tc>
          <w:tcPr>
            <w:tcW w:w="3125" w:type="dxa"/>
            <w:vAlign w:val="center"/>
          </w:tcPr>
          <w:p w:rsidR="007C489E" w:rsidRPr="0084277D" w:rsidRDefault="003C4079" w:rsidP="00F1680D">
            <w:pPr>
              <w:pStyle w:val="SemEspaamento"/>
              <w:rPr>
                <w:lang w:val="pt-BR" w:eastAsia="en-US"/>
              </w:rPr>
            </w:pPr>
            <w:r w:rsidRPr="003C4079">
              <w:rPr>
                <w:lang w:val="pt-BR" w:eastAsia="en-US"/>
              </w:rPr>
              <w:t>Por meio</w:t>
            </w:r>
            <w:r>
              <w:rPr>
                <w:lang w:val="pt-BR" w:eastAsia="en-US"/>
              </w:rPr>
              <w:t xml:space="preserve"> </w:t>
            </w:r>
            <w:r w:rsidRPr="003C4079">
              <w:rPr>
                <w:lang w:val="pt-BR" w:eastAsia="en-US"/>
              </w:rPr>
              <w:t>do estudo de caso foram demonstrados os valores que seriam pagos pelas duas formas de</w:t>
            </w:r>
            <w:r>
              <w:rPr>
                <w:lang w:val="pt-BR" w:eastAsia="en-US"/>
              </w:rPr>
              <w:t xml:space="preserve"> </w:t>
            </w:r>
            <w:r w:rsidRPr="003C4079">
              <w:rPr>
                <w:lang w:val="pt-BR" w:eastAsia="en-US"/>
              </w:rPr>
              <w:t>tributação, Lucro Presumido e Simples Nacional, foi feita a comparação entre os valores.</w:t>
            </w:r>
            <w:r>
              <w:rPr>
                <w:lang w:val="pt-BR" w:eastAsia="en-US"/>
              </w:rPr>
              <w:t xml:space="preserve"> </w:t>
            </w:r>
            <w:r w:rsidRPr="003C4079">
              <w:rPr>
                <w:lang w:val="pt-BR" w:eastAsia="en-US"/>
              </w:rPr>
              <w:t>Como resultado a pesquisa atingiu seu objetivo geral que era demonstrar e verificar qual a</w:t>
            </w:r>
            <w:r>
              <w:rPr>
                <w:lang w:val="pt-BR" w:eastAsia="en-US"/>
              </w:rPr>
              <w:t xml:space="preserve"> </w:t>
            </w:r>
            <w:r w:rsidRPr="003C4079">
              <w:rPr>
                <w:lang w:val="pt-BR" w:eastAsia="en-US"/>
              </w:rPr>
              <w:t>forma de tributação menos onerosa para a empresa analisada no período de 2010.</w:t>
            </w:r>
          </w:p>
        </w:tc>
        <w:tc>
          <w:tcPr>
            <w:tcW w:w="0" w:type="auto"/>
          </w:tcPr>
          <w:p w:rsidR="007C489E" w:rsidRPr="0084277D" w:rsidRDefault="007C489E" w:rsidP="00F1680D">
            <w:pPr>
              <w:pStyle w:val="SemEspaamento"/>
              <w:rPr>
                <w:lang w:val="pt-BR" w:eastAsia="en-US"/>
              </w:rPr>
            </w:pPr>
            <w:r w:rsidRPr="007C489E">
              <w:rPr>
                <w:lang w:val="pt-BR" w:eastAsia="en-US"/>
              </w:rPr>
              <w:t>Para a realização do estudo foram feitas análises das</w:t>
            </w:r>
            <w:r>
              <w:rPr>
                <w:lang w:val="pt-BR" w:eastAsia="en-US"/>
              </w:rPr>
              <w:t xml:space="preserve"> </w:t>
            </w:r>
            <w:r w:rsidRPr="007C489E">
              <w:rPr>
                <w:lang w:val="pt-BR" w:eastAsia="en-US"/>
              </w:rPr>
              <w:t>leis e informações sobre as formas de tributação pelo Lucro Presumido e Simples Nacional</w:t>
            </w:r>
            <w:r>
              <w:rPr>
                <w:lang w:val="pt-BR" w:eastAsia="en-US"/>
              </w:rPr>
              <w:t xml:space="preserve"> </w:t>
            </w:r>
            <w:r w:rsidRPr="007C489E">
              <w:rPr>
                <w:lang w:val="pt-BR" w:eastAsia="en-US"/>
              </w:rPr>
              <w:t>que se aplicam ao escritório em questão. Sendo estas análises</w:t>
            </w:r>
            <w:r>
              <w:rPr>
                <w:lang w:val="pt-BR" w:eastAsia="en-US"/>
              </w:rPr>
              <w:t xml:space="preserve"> </w:t>
            </w:r>
            <w:r w:rsidRPr="007C489E">
              <w:rPr>
                <w:lang w:val="pt-BR" w:eastAsia="en-US"/>
              </w:rPr>
              <w:t>determinadas como</w:t>
            </w:r>
            <w:r>
              <w:rPr>
                <w:lang w:val="pt-BR" w:eastAsia="en-US"/>
              </w:rPr>
              <w:t xml:space="preserve"> </w:t>
            </w:r>
            <w:r w:rsidRPr="007C489E">
              <w:rPr>
                <w:lang w:val="pt-BR" w:eastAsia="en-US"/>
              </w:rPr>
              <w:t>fundamentação teórica, inclui o embasamento teórico do Lucro Presumido e do Simples</w:t>
            </w:r>
            <w:r>
              <w:rPr>
                <w:lang w:val="pt-BR" w:eastAsia="en-US"/>
              </w:rPr>
              <w:t xml:space="preserve"> </w:t>
            </w:r>
            <w:r w:rsidRPr="007C489E">
              <w:rPr>
                <w:lang w:val="pt-BR" w:eastAsia="en-US"/>
              </w:rPr>
              <w:t>Nacional, foram coletadas informações e relatórios da empresa em estudo, entre os quais o faturamento</w:t>
            </w:r>
            <w:r>
              <w:rPr>
                <w:lang w:val="pt-BR" w:eastAsia="en-US"/>
              </w:rPr>
              <w:t xml:space="preserve"> </w:t>
            </w:r>
            <w:r w:rsidRPr="007C489E">
              <w:rPr>
                <w:lang w:val="pt-BR" w:eastAsia="en-US"/>
              </w:rPr>
              <w:t>dos períodos mencionados e valores de folha de pagamento dos funcionários da empresa</w:t>
            </w:r>
            <w:r>
              <w:rPr>
                <w:lang w:val="pt-BR" w:eastAsia="en-US"/>
              </w:rPr>
              <w:t xml:space="preserve"> </w:t>
            </w:r>
            <w:r w:rsidRPr="007C489E">
              <w:rPr>
                <w:lang w:val="pt-BR" w:eastAsia="en-US"/>
              </w:rPr>
              <w:t>desses mesmos períodos. Para os períodos futuros foram feitas projeções de valores de</w:t>
            </w:r>
            <w:r>
              <w:rPr>
                <w:lang w:val="pt-BR" w:eastAsia="en-US"/>
              </w:rPr>
              <w:t xml:space="preserve"> </w:t>
            </w:r>
            <w:r w:rsidRPr="007C489E">
              <w:rPr>
                <w:lang w:val="pt-BR" w:eastAsia="en-US"/>
              </w:rPr>
              <w:t>faturamento e folha de pagamento com base nas expectativas dos sócios, expectativas estas</w:t>
            </w:r>
            <w:r>
              <w:rPr>
                <w:lang w:val="pt-BR" w:eastAsia="en-US"/>
              </w:rPr>
              <w:t xml:space="preserve"> </w:t>
            </w:r>
            <w:r w:rsidRPr="007C489E">
              <w:rPr>
                <w:lang w:val="pt-BR" w:eastAsia="en-US"/>
              </w:rPr>
              <w:t>feitas através de estudos dos proprietários do escritório Z Contabilidade S/S Ltda.</w:t>
            </w:r>
          </w:p>
        </w:tc>
      </w:tr>
      <w:tr w:rsidR="007C489E" w:rsidRPr="009324DC" w:rsidTr="00E94338">
        <w:tc>
          <w:tcPr>
            <w:tcW w:w="0" w:type="auto"/>
            <w:vAlign w:val="center"/>
          </w:tcPr>
          <w:p w:rsidR="003A45CF" w:rsidRDefault="003A45CF" w:rsidP="00F1680D">
            <w:pPr>
              <w:pStyle w:val="SemEspaamento"/>
              <w:rPr>
                <w:lang w:val="pt-BR" w:eastAsia="en-US"/>
              </w:rPr>
            </w:pPr>
          </w:p>
          <w:p w:rsidR="007C489E" w:rsidRPr="0084277D" w:rsidRDefault="003C4079" w:rsidP="00F1680D">
            <w:pPr>
              <w:pStyle w:val="SemEspaamento"/>
              <w:rPr>
                <w:lang w:val="pt-BR" w:eastAsia="en-US"/>
              </w:rPr>
            </w:pPr>
            <w:r>
              <w:rPr>
                <w:lang w:val="pt-BR" w:eastAsia="en-US"/>
              </w:rPr>
              <w:t>Ferrari (2016)</w:t>
            </w:r>
          </w:p>
        </w:tc>
        <w:tc>
          <w:tcPr>
            <w:tcW w:w="2423" w:type="dxa"/>
            <w:vAlign w:val="center"/>
          </w:tcPr>
          <w:p w:rsidR="003A45CF" w:rsidRDefault="003A45CF" w:rsidP="00F1680D">
            <w:pPr>
              <w:pStyle w:val="SemEspaamento"/>
              <w:rPr>
                <w:lang w:val="pt-BR" w:eastAsia="en-US"/>
              </w:rPr>
            </w:pPr>
          </w:p>
          <w:p w:rsidR="003C4079" w:rsidRPr="003C4079" w:rsidRDefault="003C4079" w:rsidP="00F1680D">
            <w:pPr>
              <w:pStyle w:val="SemEspaamento"/>
              <w:rPr>
                <w:lang w:val="pt-BR" w:eastAsia="en-US"/>
              </w:rPr>
            </w:pPr>
            <w:r>
              <w:rPr>
                <w:lang w:val="pt-BR" w:eastAsia="en-US"/>
              </w:rPr>
              <w:t>D</w:t>
            </w:r>
            <w:r w:rsidRPr="003C4079">
              <w:rPr>
                <w:lang w:val="pt-BR" w:eastAsia="en-US"/>
              </w:rPr>
              <w:t>esenvolver um estudo a respeito dos regimes tributários existentes,</w:t>
            </w:r>
          </w:p>
          <w:p w:rsidR="007C489E" w:rsidRPr="0084277D" w:rsidRDefault="003C4079" w:rsidP="00F1680D">
            <w:pPr>
              <w:pStyle w:val="SemEspaamento"/>
              <w:rPr>
                <w:lang w:val="pt-BR" w:eastAsia="en-US"/>
              </w:rPr>
            </w:pPr>
            <w:r w:rsidRPr="003C4079">
              <w:rPr>
                <w:lang w:val="pt-BR" w:eastAsia="en-US"/>
              </w:rPr>
              <w:t>buscando identificar se será vantajoso para uma prestadora de serviços odontológicos migrar para o Anexo</w:t>
            </w:r>
            <w:r>
              <w:rPr>
                <w:lang w:val="pt-BR" w:eastAsia="en-US"/>
              </w:rPr>
              <w:t xml:space="preserve"> </w:t>
            </w:r>
            <w:r w:rsidRPr="003C4079">
              <w:rPr>
                <w:lang w:val="pt-BR" w:eastAsia="en-US"/>
              </w:rPr>
              <w:t>VI do Simples Nacional.</w:t>
            </w:r>
          </w:p>
        </w:tc>
        <w:tc>
          <w:tcPr>
            <w:tcW w:w="3125" w:type="dxa"/>
            <w:vAlign w:val="center"/>
          </w:tcPr>
          <w:p w:rsidR="003C4079" w:rsidRPr="003C4079" w:rsidRDefault="003C4079" w:rsidP="00F1680D">
            <w:pPr>
              <w:pStyle w:val="SemEspaamento"/>
              <w:rPr>
                <w:lang w:val="pt-BR" w:eastAsia="en-US"/>
              </w:rPr>
            </w:pPr>
            <w:r>
              <w:rPr>
                <w:lang w:val="pt-BR" w:eastAsia="en-US"/>
              </w:rPr>
              <w:t>P</w:t>
            </w:r>
            <w:r w:rsidRPr="003C4079">
              <w:rPr>
                <w:lang w:val="pt-BR" w:eastAsia="en-US"/>
              </w:rPr>
              <w:t>ode verificar que o regime de tributação menos oneroso para a</w:t>
            </w:r>
          </w:p>
          <w:p w:rsidR="007C489E" w:rsidRPr="0084277D" w:rsidRDefault="003C4079" w:rsidP="00F1680D">
            <w:pPr>
              <w:pStyle w:val="SemEspaamento"/>
              <w:rPr>
                <w:lang w:val="pt-BR" w:eastAsia="en-US"/>
              </w:rPr>
            </w:pPr>
            <w:r w:rsidRPr="003C4079">
              <w:rPr>
                <w:lang w:val="pt-BR" w:eastAsia="en-US"/>
              </w:rPr>
              <w:t>empresa pesquisada foi o Lucro Real, embora a empresa não o tenha posto como foco principal no início</w:t>
            </w:r>
            <w:r>
              <w:rPr>
                <w:lang w:val="pt-BR" w:eastAsia="en-US"/>
              </w:rPr>
              <w:t xml:space="preserve"> </w:t>
            </w:r>
            <w:r w:rsidRPr="003C4079">
              <w:rPr>
                <w:lang w:val="pt-BR" w:eastAsia="en-US"/>
              </w:rPr>
              <w:t>do planejamento e concluiu-se que não será vantajoso migrar para o Anexo VI do Simples Nacional.</w:t>
            </w:r>
          </w:p>
        </w:tc>
        <w:tc>
          <w:tcPr>
            <w:tcW w:w="0" w:type="auto"/>
          </w:tcPr>
          <w:p w:rsidR="003C4079" w:rsidRPr="003C4079" w:rsidRDefault="003C4079" w:rsidP="00F1680D">
            <w:pPr>
              <w:pStyle w:val="SemEspaamento"/>
              <w:rPr>
                <w:lang w:val="pt-BR" w:eastAsia="en-US"/>
              </w:rPr>
            </w:pPr>
            <w:r w:rsidRPr="003C4079">
              <w:rPr>
                <w:lang w:val="pt-BR" w:eastAsia="en-US"/>
              </w:rPr>
              <w:t>Como referencial teórico, abordou-se sobre: tributos, as modalidades de</w:t>
            </w:r>
            <w:r>
              <w:rPr>
                <w:lang w:val="pt-BR" w:eastAsia="en-US"/>
              </w:rPr>
              <w:t xml:space="preserve"> </w:t>
            </w:r>
            <w:r w:rsidRPr="003C4079">
              <w:rPr>
                <w:lang w:val="pt-BR" w:eastAsia="en-US"/>
              </w:rPr>
              <w:t>tributação da pessoa jurídica, sobre as micro empresas e de pequeno porte e ainda sobre planejamento</w:t>
            </w:r>
            <w:r>
              <w:rPr>
                <w:lang w:val="pt-BR" w:eastAsia="en-US"/>
              </w:rPr>
              <w:t xml:space="preserve"> </w:t>
            </w:r>
            <w:r w:rsidRPr="003C4079">
              <w:rPr>
                <w:lang w:val="pt-BR" w:eastAsia="en-US"/>
              </w:rPr>
              <w:t>tributário. Como metodologia, fez-se uso do método exploratório, através de um estudo de caso, utilizando</w:t>
            </w:r>
          </w:p>
          <w:p w:rsidR="007C489E" w:rsidRPr="0084277D" w:rsidRDefault="003C4079" w:rsidP="00F1680D">
            <w:pPr>
              <w:pStyle w:val="SemEspaamento"/>
              <w:rPr>
                <w:lang w:val="pt-BR" w:eastAsia="en-US"/>
              </w:rPr>
            </w:pPr>
            <w:r w:rsidRPr="003C4079">
              <w:rPr>
                <w:lang w:val="pt-BR" w:eastAsia="en-US"/>
              </w:rPr>
              <w:t>o levantamento das</w:t>
            </w:r>
            <w:r>
              <w:rPr>
                <w:lang w:val="pt-BR" w:eastAsia="en-US"/>
              </w:rPr>
              <w:t xml:space="preserve"> </w:t>
            </w:r>
            <w:r w:rsidRPr="003C4079">
              <w:rPr>
                <w:lang w:val="pt-BR" w:eastAsia="en-US"/>
              </w:rPr>
              <w:t>informações contábeis de uma empresa prestadora de serviços localizada em</w:t>
            </w:r>
            <w:r>
              <w:rPr>
                <w:lang w:val="pt-BR" w:eastAsia="en-US"/>
              </w:rPr>
              <w:t xml:space="preserve"> </w:t>
            </w:r>
            <w:r w:rsidRPr="003C4079">
              <w:rPr>
                <w:lang w:val="pt-BR" w:eastAsia="en-US"/>
              </w:rPr>
              <w:t>Florianópolis – SC.</w:t>
            </w:r>
          </w:p>
        </w:tc>
      </w:tr>
      <w:tr w:rsidR="003C4079" w:rsidRPr="009324DC" w:rsidTr="00E94338">
        <w:tc>
          <w:tcPr>
            <w:tcW w:w="0" w:type="auto"/>
            <w:vAlign w:val="center"/>
          </w:tcPr>
          <w:p w:rsidR="003C4079" w:rsidRDefault="003C4079" w:rsidP="00F1680D">
            <w:pPr>
              <w:pStyle w:val="SemEspaamento"/>
              <w:rPr>
                <w:lang w:val="pt-BR" w:eastAsia="en-US"/>
              </w:rPr>
            </w:pPr>
            <w:r>
              <w:rPr>
                <w:lang w:val="pt-BR" w:eastAsia="en-US"/>
              </w:rPr>
              <w:t>De Souza e Petri (2016)</w:t>
            </w:r>
          </w:p>
        </w:tc>
        <w:tc>
          <w:tcPr>
            <w:tcW w:w="2423" w:type="dxa"/>
            <w:vAlign w:val="center"/>
          </w:tcPr>
          <w:p w:rsidR="003C4079" w:rsidRPr="003C4079" w:rsidRDefault="003C4079" w:rsidP="00F1680D">
            <w:pPr>
              <w:pStyle w:val="SemEspaamento"/>
              <w:rPr>
                <w:lang w:val="pt-BR" w:eastAsia="en-US"/>
              </w:rPr>
            </w:pPr>
            <w:r>
              <w:rPr>
                <w:lang w:val="pt-BR" w:eastAsia="en-US"/>
              </w:rPr>
              <w:t>A</w:t>
            </w:r>
            <w:r w:rsidRPr="003C4079">
              <w:rPr>
                <w:lang w:val="pt-BR" w:eastAsia="en-US"/>
              </w:rPr>
              <w:t xml:space="preserve">presentar um comparativo a fim de evidenciar qual o melhor regime tributário </w:t>
            </w:r>
            <w:r w:rsidRPr="003C4079">
              <w:rPr>
                <w:lang w:val="pt-BR" w:eastAsia="en-US"/>
              </w:rPr>
              <w:lastRenderedPageBreak/>
              <w:t>aplicado numa</w:t>
            </w:r>
          </w:p>
          <w:p w:rsidR="003C4079" w:rsidRDefault="003C4079" w:rsidP="00F1680D">
            <w:pPr>
              <w:pStyle w:val="SemEspaamento"/>
              <w:rPr>
                <w:lang w:val="pt-BR" w:eastAsia="en-US"/>
              </w:rPr>
            </w:pPr>
            <w:r w:rsidRPr="003C4079">
              <w:rPr>
                <w:lang w:val="pt-BR" w:eastAsia="en-US"/>
              </w:rPr>
              <w:t xml:space="preserve">empresa de representação </w:t>
            </w:r>
            <w:r>
              <w:rPr>
                <w:lang w:val="pt-BR" w:eastAsia="en-US"/>
              </w:rPr>
              <w:t>c</w:t>
            </w:r>
            <w:r w:rsidRPr="003C4079">
              <w:rPr>
                <w:lang w:val="pt-BR" w:eastAsia="en-US"/>
              </w:rPr>
              <w:t>omercial da cidade de</w:t>
            </w:r>
            <w:r>
              <w:rPr>
                <w:lang w:val="pt-BR" w:eastAsia="en-US"/>
              </w:rPr>
              <w:t xml:space="preserve"> </w:t>
            </w:r>
            <w:r w:rsidRPr="003C4079">
              <w:rPr>
                <w:lang w:val="pt-BR" w:eastAsia="en-US"/>
              </w:rPr>
              <w:t>Florianópolis/SC, levando em consideração</w:t>
            </w:r>
            <w:r>
              <w:rPr>
                <w:lang w:val="pt-BR" w:eastAsia="en-US"/>
              </w:rPr>
              <w:t xml:space="preserve"> </w:t>
            </w:r>
            <w:r w:rsidRPr="003C4079">
              <w:rPr>
                <w:lang w:val="pt-BR" w:eastAsia="en-US"/>
              </w:rPr>
              <w:t>a legislação do Lucro Presumido e a legislação do Simples Nacional, visando o regime tributário</w:t>
            </w:r>
            <w:r>
              <w:rPr>
                <w:lang w:val="pt-BR" w:eastAsia="en-US"/>
              </w:rPr>
              <w:t xml:space="preserve"> </w:t>
            </w:r>
            <w:r w:rsidRPr="003C4079">
              <w:rPr>
                <w:lang w:val="pt-BR" w:eastAsia="en-US"/>
              </w:rPr>
              <w:t>que gera o menor desembolso para a empresa.</w:t>
            </w:r>
          </w:p>
        </w:tc>
        <w:tc>
          <w:tcPr>
            <w:tcW w:w="3125" w:type="dxa"/>
            <w:vAlign w:val="center"/>
          </w:tcPr>
          <w:p w:rsidR="003A45CF" w:rsidRPr="003A45CF" w:rsidRDefault="003A45CF" w:rsidP="00F1680D">
            <w:pPr>
              <w:pStyle w:val="SemEspaamento"/>
              <w:rPr>
                <w:lang w:val="pt-BR" w:eastAsia="en-US"/>
              </w:rPr>
            </w:pPr>
            <w:r w:rsidRPr="003A45CF">
              <w:rPr>
                <w:lang w:val="pt-BR" w:eastAsia="en-US"/>
              </w:rPr>
              <w:lastRenderedPageBreak/>
              <w:t>Na conclusão deste trabalho tem-se</w:t>
            </w:r>
            <w:r>
              <w:rPr>
                <w:lang w:val="pt-BR" w:eastAsia="en-US"/>
              </w:rPr>
              <w:t xml:space="preserve"> </w:t>
            </w:r>
            <w:r w:rsidRPr="003A45CF">
              <w:rPr>
                <w:lang w:val="pt-BR" w:eastAsia="en-US"/>
              </w:rPr>
              <w:t xml:space="preserve">como resultado que o regime de tributação do Simples Nacional, </w:t>
            </w:r>
            <w:r w:rsidRPr="003A45CF">
              <w:rPr>
                <w:lang w:val="pt-BR" w:eastAsia="en-US"/>
              </w:rPr>
              <w:lastRenderedPageBreak/>
              <w:t>aplicado na empresa estudada</w:t>
            </w:r>
            <w:r>
              <w:rPr>
                <w:lang w:val="pt-BR" w:eastAsia="en-US"/>
              </w:rPr>
              <w:t xml:space="preserve"> </w:t>
            </w:r>
            <w:r w:rsidRPr="003A45CF">
              <w:rPr>
                <w:lang w:val="pt-BR" w:eastAsia="en-US"/>
              </w:rPr>
              <w:t>e levando em considerações as suas particularidades, é o menos oneroso em mais de 70%</w:t>
            </w:r>
          </w:p>
          <w:p w:rsidR="003C4079" w:rsidRDefault="003A45CF" w:rsidP="00F1680D">
            <w:pPr>
              <w:pStyle w:val="SemEspaamento"/>
              <w:rPr>
                <w:lang w:val="pt-BR" w:eastAsia="en-US"/>
              </w:rPr>
            </w:pPr>
            <w:r w:rsidRPr="003A45CF">
              <w:rPr>
                <w:lang w:val="pt-BR" w:eastAsia="en-US"/>
              </w:rPr>
              <w:t>numa das situações propostas.</w:t>
            </w:r>
          </w:p>
        </w:tc>
        <w:tc>
          <w:tcPr>
            <w:tcW w:w="0" w:type="auto"/>
          </w:tcPr>
          <w:p w:rsidR="003C4079" w:rsidRPr="003C4079" w:rsidRDefault="003C4079" w:rsidP="00F1680D">
            <w:pPr>
              <w:pStyle w:val="SemEspaamento"/>
              <w:rPr>
                <w:lang w:val="pt-BR" w:eastAsia="en-US"/>
              </w:rPr>
            </w:pPr>
            <w:r>
              <w:rPr>
                <w:lang w:val="pt-BR" w:eastAsia="en-US"/>
              </w:rPr>
              <w:lastRenderedPageBreak/>
              <w:t xml:space="preserve">Os </w:t>
            </w:r>
            <w:r w:rsidRPr="003C4079">
              <w:rPr>
                <w:lang w:val="pt-BR" w:eastAsia="en-US"/>
              </w:rPr>
              <w:t>estudos</w:t>
            </w:r>
            <w:r w:rsidR="003A45CF">
              <w:rPr>
                <w:lang w:val="pt-BR" w:eastAsia="en-US"/>
              </w:rPr>
              <w:t xml:space="preserve"> são com base no presente e foi </w:t>
            </w:r>
            <w:r w:rsidRPr="003C4079">
              <w:rPr>
                <w:lang w:val="pt-BR" w:eastAsia="en-US"/>
              </w:rPr>
              <w:t xml:space="preserve">efetuado simulações que servem de </w:t>
            </w:r>
            <w:r w:rsidRPr="003C4079">
              <w:rPr>
                <w:lang w:val="pt-BR" w:eastAsia="en-US"/>
              </w:rPr>
              <w:lastRenderedPageBreak/>
              <w:t>previsão no caso de a empresa optar por um ou outro</w:t>
            </w:r>
            <w:r w:rsidR="003A45CF">
              <w:rPr>
                <w:lang w:val="pt-BR" w:eastAsia="en-US"/>
              </w:rPr>
              <w:t xml:space="preserve"> </w:t>
            </w:r>
            <w:r w:rsidRPr="003C4079">
              <w:rPr>
                <w:lang w:val="pt-BR" w:eastAsia="en-US"/>
              </w:rPr>
              <w:t>determinado regime tributário. A metodologia aplicada foi o levantamento de dados com base</w:t>
            </w:r>
            <w:r w:rsidR="003A45CF">
              <w:rPr>
                <w:lang w:val="pt-BR" w:eastAsia="en-US"/>
              </w:rPr>
              <w:t xml:space="preserve"> </w:t>
            </w:r>
            <w:r w:rsidRPr="003C4079">
              <w:rPr>
                <w:lang w:val="pt-BR" w:eastAsia="en-US"/>
              </w:rPr>
              <w:t>em informações disponibilizadas pela empresa de estudo.</w:t>
            </w:r>
          </w:p>
        </w:tc>
      </w:tr>
    </w:tbl>
    <w:p w:rsidR="00037E99" w:rsidRPr="00676953" w:rsidRDefault="00AD5C57" w:rsidP="00676953">
      <w:pPr>
        <w:jc w:val="center"/>
        <w:rPr>
          <w:sz w:val="20"/>
          <w:szCs w:val="20"/>
        </w:rPr>
      </w:pPr>
      <w:r>
        <w:rPr>
          <w:sz w:val="20"/>
          <w:szCs w:val="20"/>
        </w:rPr>
        <w:lastRenderedPageBreak/>
        <w:t xml:space="preserve">Fonte: </w:t>
      </w:r>
      <w:r w:rsidR="00B55EC2">
        <w:rPr>
          <w:sz w:val="20"/>
          <w:szCs w:val="20"/>
        </w:rPr>
        <w:t>Elaborado pelo Autor com Informações das Pesquisas Similares</w:t>
      </w:r>
      <w:r>
        <w:rPr>
          <w:sz w:val="20"/>
          <w:szCs w:val="20"/>
        </w:rPr>
        <w:t>.</w:t>
      </w:r>
    </w:p>
    <w:p w:rsidR="007C489E" w:rsidRDefault="007C489E" w:rsidP="00037E99">
      <w:pPr>
        <w:pStyle w:val="NormalWeb"/>
        <w:spacing w:before="0" w:beforeAutospacing="0" w:afterAutospacing="0"/>
        <w:ind w:firstLine="708"/>
        <w:rPr>
          <w:color w:val="000000"/>
        </w:rPr>
      </w:pPr>
    </w:p>
    <w:p w:rsidR="00037E99" w:rsidRPr="004744D5" w:rsidRDefault="005B55AB" w:rsidP="00F1680D">
      <w:pPr>
        <w:rPr>
          <w:color w:val="000000"/>
          <w:sz w:val="26"/>
          <w:szCs w:val="26"/>
        </w:rPr>
      </w:pPr>
      <w:r w:rsidRPr="004744D5">
        <w:rPr>
          <w:color w:val="000000"/>
          <w:sz w:val="26"/>
          <w:szCs w:val="26"/>
        </w:rPr>
        <w:t xml:space="preserve">Com base </w:t>
      </w:r>
      <w:r w:rsidR="007C489E" w:rsidRPr="004744D5">
        <w:rPr>
          <w:color w:val="000000"/>
          <w:sz w:val="26"/>
          <w:szCs w:val="26"/>
        </w:rPr>
        <w:t xml:space="preserve">nas pesquisas de Heidemann com Veiga e Silva e Veiga </w:t>
      </w:r>
      <w:r w:rsidRPr="004744D5">
        <w:rPr>
          <w:color w:val="000000"/>
          <w:sz w:val="26"/>
          <w:szCs w:val="26"/>
        </w:rPr>
        <w:t xml:space="preserve">foi possível </w:t>
      </w:r>
      <w:r w:rsidRPr="00F1680D">
        <w:t xml:space="preserve">verificar uma forma clara de demonstrar as diferenças das apurações do Simples </w:t>
      </w:r>
      <w:r w:rsidR="007C489E" w:rsidRPr="00F1680D">
        <w:t>Federal com o Simples Naciona</w:t>
      </w:r>
      <w:r w:rsidRPr="00F1680D">
        <w:t>, mesmo não sendo referentes a mesma legislação estudada serviram como base e fonte de informações, principalmente no trabalho escrito por Heidemann e Veiga que trouxe o exemplo de uma empresa prestadora de serviços.</w:t>
      </w:r>
      <w:r w:rsidR="003A45CF" w:rsidRPr="00F1680D">
        <w:t xml:space="preserve"> As demais pesquisas não serviram de base para comparação de resultados por</w:t>
      </w:r>
      <w:r w:rsidR="003A45CF" w:rsidRPr="004744D5">
        <w:rPr>
          <w:sz w:val="26"/>
          <w:szCs w:val="26"/>
          <w:lang w:eastAsia="en-US"/>
        </w:rPr>
        <w:t xml:space="preserve"> terem objetivos distintos.</w:t>
      </w:r>
    </w:p>
    <w:p w:rsidR="00037E99" w:rsidRPr="009324DC" w:rsidRDefault="00037E99" w:rsidP="00037E99">
      <w:pPr>
        <w:ind w:firstLine="851"/>
        <w:rPr>
          <w:iCs/>
          <w:lang w:val="pt-BR"/>
        </w:rPr>
      </w:pPr>
    </w:p>
    <w:p w:rsidR="00037E99" w:rsidRPr="004744D5" w:rsidRDefault="00037E99" w:rsidP="00037E99">
      <w:pPr>
        <w:pStyle w:val="Ttulo1"/>
        <w:rPr>
          <w:rFonts w:ascii="Times New Roman" w:hAnsi="Times New Roman"/>
          <w:sz w:val="26"/>
          <w:szCs w:val="26"/>
        </w:rPr>
      </w:pPr>
      <w:bookmarkStart w:id="6" w:name="_Toc306217183"/>
      <w:bookmarkStart w:id="7" w:name="_Toc417668846"/>
      <w:r w:rsidRPr="004744D5">
        <w:rPr>
          <w:rFonts w:ascii="Times New Roman" w:hAnsi="Times New Roman"/>
          <w:sz w:val="26"/>
          <w:szCs w:val="26"/>
        </w:rPr>
        <w:t>METODOLOGIA</w:t>
      </w:r>
      <w:bookmarkEnd w:id="6"/>
      <w:bookmarkEnd w:id="7"/>
    </w:p>
    <w:p w:rsidR="00037E99" w:rsidRPr="004744D5" w:rsidRDefault="005B55AB" w:rsidP="00F1680D">
      <w:pPr>
        <w:rPr>
          <w:lang w:val="pt-BR"/>
        </w:rPr>
      </w:pPr>
      <w:r w:rsidRPr="004744D5">
        <w:rPr>
          <w:lang w:val="pt-BR"/>
        </w:rPr>
        <w:t xml:space="preserve">Esta seção apresentará o enquadramento da pesquisa, os instrumentos utilizados para elaboração do artigo e os procedimentos metodológicos apresentados de forma detalhada para apresentação de como foi realizada as apurações do Simples Nacional e </w:t>
      </w:r>
      <w:r w:rsidR="0040362C" w:rsidRPr="004744D5">
        <w:rPr>
          <w:lang w:val="pt-BR"/>
        </w:rPr>
        <w:t>posteriormente o comparativo das duas apurações.</w:t>
      </w:r>
      <w:r w:rsidRPr="004744D5">
        <w:rPr>
          <w:lang w:val="pt-BR"/>
        </w:rPr>
        <w:t xml:space="preserve"> </w:t>
      </w:r>
    </w:p>
    <w:p w:rsidR="00037E99" w:rsidRPr="004744D5" w:rsidRDefault="00037E99" w:rsidP="00037E99">
      <w:pPr>
        <w:pStyle w:val="Ttulo2"/>
        <w:rPr>
          <w:rFonts w:ascii="Times New Roman" w:hAnsi="Times New Roman"/>
          <w:sz w:val="26"/>
          <w:szCs w:val="26"/>
        </w:rPr>
      </w:pPr>
      <w:bookmarkStart w:id="8" w:name="_Toc417668847"/>
      <w:r w:rsidRPr="004744D5">
        <w:rPr>
          <w:rFonts w:ascii="Times New Roman" w:hAnsi="Times New Roman"/>
          <w:sz w:val="26"/>
          <w:szCs w:val="26"/>
        </w:rPr>
        <w:t>Enquadramento da pesquisa</w:t>
      </w:r>
      <w:bookmarkEnd w:id="8"/>
    </w:p>
    <w:p w:rsidR="009E2EC6" w:rsidRPr="004744D5" w:rsidRDefault="0040362C" w:rsidP="00F1680D">
      <w:r w:rsidRPr="004744D5">
        <w:t xml:space="preserve">Este artigo evidenciará características de cunho descritivo com abordagem quantitativa para os dados apresentados. Na concepção de Gil (1999, apud Raupp e Beuren, 2006, p. 81), “a pesquisa descritiva tem como principal objetivo descrever características de determinada população ou fenômeno ou o estabelecimento de relações entre variáveis. Uma de suas características mais significativas está na utilização de técnicas padronizadas de coletas de dados”. </w:t>
      </w:r>
    </w:p>
    <w:p w:rsidR="0040362C" w:rsidRPr="004744D5" w:rsidRDefault="009E2EC6" w:rsidP="00F1680D">
      <w:r w:rsidRPr="004744D5">
        <w:t>N</w:t>
      </w:r>
      <w:r w:rsidR="0040362C" w:rsidRPr="004744D5">
        <w:t>esta</w:t>
      </w:r>
      <w:r w:rsidR="00466B52" w:rsidRPr="004744D5">
        <w:t xml:space="preserve"> pesquisa</w:t>
      </w:r>
      <w:r w:rsidR="0040362C" w:rsidRPr="004744D5">
        <w:t xml:space="preserve"> o objetivo é evidenciar qual é a legislação do Simples Nacional que será mais benefica para uma empresa prestadora de serviços a antiga Lei Complementar 123/2006 ou a recém publicada Lei Complementar 155/2016 no que se refere a apuração dos tributos, portanto o artigo busca também realizar um estudo comparativo.</w:t>
      </w:r>
      <w:r w:rsidRPr="004744D5">
        <w:t xml:space="preserve"> </w:t>
      </w:r>
      <w:r w:rsidRPr="004744D5">
        <w:rPr>
          <w:lang w:val="pt-BR"/>
        </w:rPr>
        <w:t>Com isto, este trabalho consiste em uma pesquisa com parte descritiva, de natureza quantitativa, desenvolvido por meio de estudo comparativo.</w:t>
      </w:r>
    </w:p>
    <w:p w:rsidR="00037E99" w:rsidRPr="004744D5" w:rsidRDefault="00037E99" w:rsidP="00037E99">
      <w:pPr>
        <w:pStyle w:val="Ttulo2"/>
        <w:ind w:left="0" w:firstLine="0"/>
        <w:rPr>
          <w:rFonts w:ascii="Times New Roman" w:hAnsi="Times New Roman"/>
          <w:sz w:val="26"/>
          <w:szCs w:val="26"/>
          <w:lang w:val="pt-BR"/>
        </w:rPr>
      </w:pPr>
      <w:bookmarkStart w:id="9" w:name="_Toc417668848"/>
      <w:r w:rsidRPr="004744D5">
        <w:rPr>
          <w:rFonts w:ascii="Times New Roman" w:hAnsi="Times New Roman"/>
          <w:sz w:val="26"/>
          <w:szCs w:val="26"/>
        </w:rPr>
        <w:t>Instrumentos Utilizados</w:t>
      </w:r>
      <w:bookmarkEnd w:id="9"/>
    </w:p>
    <w:p w:rsidR="00BE1F44" w:rsidRPr="004744D5" w:rsidRDefault="00BE1F44" w:rsidP="00F1680D">
      <w:pPr>
        <w:rPr>
          <w:lang w:val="pt-BR" w:eastAsia="en-US"/>
        </w:rPr>
      </w:pPr>
      <w:r w:rsidRPr="004744D5">
        <w:rPr>
          <w:lang w:val="pt-BR" w:eastAsia="en-US"/>
        </w:rPr>
        <w:t xml:space="preserve">Neste artigo foram utilizados como instrumentos de pesquisa os levantamentos da relação da folha de pagamento e a relação de faturamento do escritório contábil, ambos do período de 1º de janeiro de 2011 a 31 de dezembro de 2016, para apurar, analisar e comparar o valor dos tributos devidos das competências de janeiro de 2012 a dezembro de 2016. Além destes levantamentos foi utilizado como instrumentos de pesquisa </w:t>
      </w:r>
      <w:r w:rsidR="006E6AC0" w:rsidRPr="004744D5">
        <w:rPr>
          <w:lang w:val="pt-BR" w:eastAsia="en-US"/>
        </w:rPr>
        <w:t>bibliográfica</w:t>
      </w:r>
      <w:r w:rsidRPr="004744D5">
        <w:rPr>
          <w:lang w:val="pt-BR" w:eastAsia="en-US"/>
        </w:rPr>
        <w:t xml:space="preserve"> as legislações do Simples Nacional, principalmente a Lei Complementar nº 123/2006 e a Lei Complementar nº 155/2016.</w:t>
      </w:r>
    </w:p>
    <w:p w:rsidR="00037E99" w:rsidRPr="004744D5" w:rsidRDefault="00037E99" w:rsidP="00037E99">
      <w:pPr>
        <w:pStyle w:val="Ttulo3"/>
        <w:rPr>
          <w:rFonts w:ascii="Times New Roman" w:hAnsi="Times New Roman"/>
          <w:b w:val="0"/>
          <w:sz w:val="26"/>
          <w:lang w:val="pt-BR"/>
        </w:rPr>
      </w:pPr>
      <w:bookmarkStart w:id="10" w:name="_Toc417668849"/>
      <w:r w:rsidRPr="004744D5">
        <w:rPr>
          <w:rFonts w:ascii="Times New Roman" w:hAnsi="Times New Roman"/>
          <w:b w:val="0"/>
          <w:sz w:val="26"/>
        </w:rPr>
        <w:lastRenderedPageBreak/>
        <w:t>Procedimentos Metodológicos</w:t>
      </w:r>
      <w:bookmarkEnd w:id="10"/>
    </w:p>
    <w:p w:rsidR="009E2EC6" w:rsidRPr="004744D5" w:rsidRDefault="009E2EC6" w:rsidP="00F1680D">
      <w:pPr>
        <w:rPr>
          <w:lang w:val="pt-BR" w:eastAsia="en-US"/>
        </w:rPr>
      </w:pPr>
      <w:r w:rsidRPr="004744D5">
        <w:rPr>
          <w:lang w:val="pt-BR" w:eastAsia="en-US"/>
        </w:rPr>
        <w:t>Primeiramente foi realizada a coleta de dados</w:t>
      </w:r>
      <w:r w:rsidR="001F578A" w:rsidRPr="004744D5">
        <w:rPr>
          <w:lang w:val="pt-BR" w:eastAsia="en-US"/>
        </w:rPr>
        <w:t xml:space="preserve"> de folha de pagamento e de faturamento</w:t>
      </w:r>
      <w:r w:rsidRPr="004744D5">
        <w:rPr>
          <w:lang w:val="pt-BR" w:eastAsia="en-US"/>
        </w:rPr>
        <w:t xml:space="preserve"> do escritório contábil juntamente com seus sócios, sendo aprovado de forma unanime</w:t>
      </w:r>
      <w:r w:rsidR="001F578A" w:rsidRPr="004744D5">
        <w:rPr>
          <w:lang w:val="pt-BR" w:eastAsia="en-US"/>
        </w:rPr>
        <w:t xml:space="preserve"> entre os quatro sócios</w:t>
      </w:r>
      <w:r w:rsidRPr="004744D5">
        <w:rPr>
          <w:lang w:val="pt-BR" w:eastAsia="en-US"/>
        </w:rPr>
        <w:t xml:space="preserve"> que o autor estaria autorizado a utilizar os dados do escritório para estudo. </w:t>
      </w:r>
    </w:p>
    <w:p w:rsidR="001F578A" w:rsidRPr="004744D5" w:rsidRDefault="001F578A" w:rsidP="00F1680D">
      <w:pPr>
        <w:rPr>
          <w:lang w:val="pt-BR" w:eastAsia="en-US"/>
        </w:rPr>
      </w:pPr>
      <w:r w:rsidRPr="004744D5">
        <w:rPr>
          <w:lang w:val="pt-BR" w:eastAsia="en-US"/>
        </w:rPr>
        <w:t xml:space="preserve">Em seguida foi apurado o Simples Nacional da Lei Complementar nº 123/2006 e da Lei Complementar nº 155/2016, para a empresa prestadora de serviços contábeis. </w:t>
      </w:r>
    </w:p>
    <w:p w:rsidR="001F578A" w:rsidRPr="004744D5" w:rsidRDefault="001F578A" w:rsidP="00F1680D">
      <w:pPr>
        <w:rPr>
          <w:lang w:val="pt-BR" w:eastAsia="en-US"/>
        </w:rPr>
      </w:pPr>
      <w:r w:rsidRPr="004744D5">
        <w:rPr>
          <w:lang w:val="pt-BR" w:eastAsia="en-US"/>
        </w:rPr>
        <w:t>Finaliza-se comparando as duas apurações, concluindo portanto qual é o método do Simples Nacional que é mais benéfico para a empresa pesquisada.</w:t>
      </w:r>
    </w:p>
    <w:p w:rsidR="001F578A" w:rsidRPr="004744D5" w:rsidRDefault="001F578A" w:rsidP="001F578A">
      <w:pPr>
        <w:ind w:firstLine="708"/>
        <w:rPr>
          <w:sz w:val="26"/>
          <w:szCs w:val="26"/>
          <w:lang w:val="pt-BR" w:eastAsia="en-US"/>
        </w:rPr>
      </w:pPr>
    </w:p>
    <w:p w:rsidR="00037E99" w:rsidRPr="004744D5" w:rsidRDefault="00037E99" w:rsidP="00037E99">
      <w:pPr>
        <w:pStyle w:val="Ttulo1"/>
        <w:rPr>
          <w:rFonts w:ascii="Times New Roman" w:hAnsi="Times New Roman"/>
          <w:sz w:val="26"/>
          <w:szCs w:val="26"/>
        </w:rPr>
      </w:pPr>
      <w:bookmarkStart w:id="11" w:name="_Toc306217206"/>
      <w:bookmarkStart w:id="12" w:name="_Toc417668859"/>
      <w:r w:rsidRPr="004744D5">
        <w:rPr>
          <w:rFonts w:ascii="Times New Roman" w:hAnsi="Times New Roman"/>
          <w:sz w:val="26"/>
          <w:szCs w:val="26"/>
        </w:rPr>
        <w:t>APRESENTAÇÃO E DISCUSSÃO DOS RESULTADOS</w:t>
      </w:r>
      <w:bookmarkEnd w:id="11"/>
      <w:bookmarkEnd w:id="12"/>
    </w:p>
    <w:p w:rsidR="001F578A" w:rsidRPr="004744D5" w:rsidRDefault="00895DCA" w:rsidP="00F1680D">
      <w:pPr>
        <w:rPr>
          <w:bCs/>
          <w:lang w:val="pt-BR"/>
        </w:rPr>
      </w:pPr>
      <w:bookmarkStart w:id="13" w:name="_Toc324594102"/>
      <w:r w:rsidRPr="004744D5">
        <w:rPr>
          <w:bCs/>
          <w:lang w:val="pt-BR"/>
        </w:rPr>
        <w:t xml:space="preserve">Neste capitulo serão apurados os tributos do Simples Nacional </w:t>
      </w:r>
      <w:r w:rsidRPr="004744D5">
        <w:rPr>
          <w:lang w:val="pt-BR" w:eastAsia="en-US"/>
        </w:rPr>
        <w:t xml:space="preserve">da Lei Complementar nº 123/2006 e da Lei Complementar nº 155/2016, analisando os resultados dos tributos devidos referentes </w:t>
      </w:r>
      <w:r w:rsidR="005E4B36" w:rsidRPr="004744D5">
        <w:rPr>
          <w:lang w:val="pt-BR" w:eastAsia="en-US"/>
        </w:rPr>
        <w:t>às</w:t>
      </w:r>
      <w:r w:rsidRPr="004744D5">
        <w:rPr>
          <w:lang w:val="pt-BR" w:eastAsia="en-US"/>
        </w:rPr>
        <w:t xml:space="preserve"> competências de janeiro de 2012 a dezembro de 2016 e por fim será realizada a comparação entre as duas formas de apuração para verificar a mais benéfica para a empresa, com o intuito de verificar se o novo Simples Nacional apresentará mudanças satisfatórias ou não para o escritório contábil que é o sujeito desta pesquisa.</w:t>
      </w:r>
    </w:p>
    <w:p w:rsidR="00037E99" w:rsidRPr="004744D5" w:rsidRDefault="00037E99" w:rsidP="00037E99">
      <w:pPr>
        <w:pStyle w:val="Ttulo2"/>
        <w:rPr>
          <w:rFonts w:ascii="Times New Roman" w:hAnsi="Times New Roman"/>
          <w:sz w:val="26"/>
          <w:szCs w:val="26"/>
          <w:lang w:val="pt-BR"/>
        </w:rPr>
      </w:pPr>
      <w:bookmarkStart w:id="14" w:name="_Toc417668860"/>
      <w:bookmarkEnd w:id="13"/>
      <w:r w:rsidRPr="004744D5">
        <w:rPr>
          <w:rFonts w:ascii="Times New Roman" w:hAnsi="Times New Roman"/>
          <w:sz w:val="26"/>
          <w:szCs w:val="26"/>
        </w:rPr>
        <w:t>APRESENTAÇÃO DOS DADOS</w:t>
      </w:r>
      <w:bookmarkEnd w:id="14"/>
    </w:p>
    <w:p w:rsidR="000520D9" w:rsidRPr="004744D5" w:rsidRDefault="000520D9" w:rsidP="00F1680D">
      <w:pPr>
        <w:rPr>
          <w:lang w:val="pt-BR" w:eastAsia="en-US"/>
        </w:rPr>
      </w:pPr>
      <w:r w:rsidRPr="004744D5">
        <w:rPr>
          <w:lang w:val="pt-BR" w:eastAsia="en-US"/>
        </w:rPr>
        <w:t xml:space="preserve">Foram coletados os dados de faturamento mensal da empresa de 2011 a 2016, mesmo sendo apurados os períodos de 2012 a 2016, se faz necessário o uso dos valores de 2011, pois o Simples Nacional utiliza o faturamento dos últimos doze meses para verificar em qual faixa de faturamento a empresa se enquadra. </w:t>
      </w:r>
    </w:p>
    <w:p w:rsidR="000520D9" w:rsidRPr="004744D5" w:rsidRDefault="000520D9" w:rsidP="00F1680D">
      <w:pPr>
        <w:rPr>
          <w:lang w:val="pt-BR" w:eastAsia="en-US"/>
        </w:rPr>
      </w:pPr>
      <w:r w:rsidRPr="004744D5">
        <w:rPr>
          <w:lang w:val="pt-BR" w:eastAsia="en-US"/>
        </w:rPr>
        <w:t>Além do faturamento foi necessário recolher o valor pago da folha de salários do período de 2011 a 2016, pois o uso desses valores é indispensável para verificar em qual anexo a empresa prestadora de serviços contábeis utilizará, o anexo III ou o anexo V</w:t>
      </w:r>
      <w:r w:rsidR="00F23AFB" w:rsidRPr="004744D5">
        <w:rPr>
          <w:lang w:val="pt-BR" w:eastAsia="en-US"/>
        </w:rPr>
        <w:t xml:space="preserve">. São confrontados os valores pela razão entre a folha de salários paga e a receita bruta dos últimos doze meses, </w:t>
      </w:r>
      <w:r w:rsidR="00F23AFB" w:rsidRPr="004744D5">
        <w:rPr>
          <w:color w:val="000000"/>
        </w:rPr>
        <w:t>quando a relação no mês, entre a folha de salários paga e receita bruta auferida nos últimos 12 meses for superior a 28%, para as atividades mencionadas, a tributação será pelo anexo III, se for infeior a 28% a tributação será pelo anexo V.</w:t>
      </w:r>
    </w:p>
    <w:p w:rsidR="00F23AFB" w:rsidRPr="004744D5" w:rsidRDefault="00F23AFB" w:rsidP="00F1680D">
      <w:pPr>
        <w:rPr>
          <w:lang w:val="pt-BR" w:eastAsia="en-US"/>
        </w:rPr>
      </w:pPr>
      <w:r w:rsidRPr="004744D5">
        <w:rPr>
          <w:lang w:val="pt-BR" w:eastAsia="en-US"/>
        </w:rPr>
        <w:t>A seguir são apresentados os dados coletados da empresa e o resultado da razão entre a folha de salários paga e a receita bruta dos últimos doze meses já informando qual será o anexo a ser tributado na apuração pelo Simples Nacional da Lei Complementar 155/2016.</w:t>
      </w:r>
    </w:p>
    <w:p w:rsidR="001B5E0E" w:rsidRDefault="001B5E0E" w:rsidP="00E94338">
      <w:pPr>
        <w:pStyle w:val="NormalWeb"/>
        <w:spacing w:before="0" w:beforeAutospacing="0" w:afterAutospacing="0"/>
        <w:ind w:firstLine="708"/>
        <w:jc w:val="center"/>
        <w:rPr>
          <w:color w:val="000000"/>
          <w:sz w:val="20"/>
          <w:szCs w:val="20"/>
        </w:rPr>
      </w:pPr>
    </w:p>
    <w:p w:rsidR="00E75F31" w:rsidRPr="0084277D" w:rsidRDefault="00B55EC2" w:rsidP="00E94338">
      <w:pPr>
        <w:pStyle w:val="NormalWeb"/>
        <w:spacing w:before="0" w:beforeAutospacing="0" w:afterAutospacing="0"/>
        <w:ind w:firstLine="708"/>
        <w:jc w:val="center"/>
        <w:rPr>
          <w:color w:val="000000"/>
          <w:sz w:val="20"/>
          <w:szCs w:val="20"/>
        </w:rPr>
      </w:pPr>
      <w:r>
        <w:rPr>
          <w:color w:val="000000"/>
          <w:sz w:val="20"/>
          <w:szCs w:val="20"/>
        </w:rPr>
        <w:t>Tabela 3</w:t>
      </w:r>
      <w:r w:rsidR="00E75F31" w:rsidRPr="0084277D">
        <w:rPr>
          <w:color w:val="000000"/>
          <w:sz w:val="20"/>
          <w:szCs w:val="20"/>
        </w:rPr>
        <w:t xml:space="preserve"> – Tabela de Coleta de Dados para as Apurações</w:t>
      </w:r>
    </w:p>
    <w:tbl>
      <w:tblPr>
        <w:tblW w:w="9072" w:type="dxa"/>
        <w:tblInd w:w="70" w:type="dxa"/>
        <w:tblLayout w:type="fixed"/>
        <w:tblCellMar>
          <w:left w:w="70" w:type="dxa"/>
          <w:right w:w="70" w:type="dxa"/>
        </w:tblCellMar>
        <w:tblLook w:val="04A0" w:firstRow="1" w:lastRow="0" w:firstColumn="1" w:lastColumn="0" w:noHBand="0" w:noVBand="1"/>
      </w:tblPr>
      <w:tblGrid>
        <w:gridCol w:w="851"/>
        <w:gridCol w:w="2223"/>
        <w:gridCol w:w="2343"/>
        <w:gridCol w:w="1813"/>
        <w:gridCol w:w="1842"/>
      </w:tblGrid>
      <w:tr w:rsidR="00E75F31" w:rsidRPr="00F1680D" w:rsidTr="00B55EC2">
        <w:trPr>
          <w:trHeight w:val="240"/>
        </w:trPr>
        <w:tc>
          <w:tcPr>
            <w:tcW w:w="9072" w:type="dxa"/>
            <w:gridSpan w:val="5"/>
            <w:tcBorders>
              <w:top w:val="single" w:sz="4" w:space="0" w:color="auto"/>
              <w:bottom w:val="single" w:sz="4" w:space="0" w:color="auto"/>
            </w:tcBorders>
            <w:shd w:val="clear" w:color="000000" w:fill="D9D9D9"/>
            <w:noWrap/>
            <w:vAlign w:val="center"/>
            <w:hideMark/>
          </w:tcPr>
          <w:p w:rsidR="00E75F31" w:rsidRPr="00B55EC2" w:rsidRDefault="00E75F31" w:rsidP="00F1680D">
            <w:pPr>
              <w:pStyle w:val="SemEspaamento"/>
              <w:jc w:val="center"/>
            </w:pPr>
            <w:r w:rsidRPr="00B55EC2">
              <w:t>COLETA DE DADOS PARA AS APURAÇÕES</w:t>
            </w:r>
          </w:p>
        </w:tc>
      </w:tr>
      <w:tr w:rsidR="00E75F31" w:rsidRPr="00F1680D" w:rsidTr="00B55EC2">
        <w:trPr>
          <w:trHeight w:val="510"/>
        </w:trPr>
        <w:tc>
          <w:tcPr>
            <w:tcW w:w="851" w:type="dxa"/>
            <w:tcBorders>
              <w:top w:val="nil"/>
              <w:bottom w:val="single" w:sz="4" w:space="0" w:color="auto"/>
              <w:right w:val="single" w:sz="4" w:space="0" w:color="auto"/>
            </w:tcBorders>
            <w:shd w:val="clear" w:color="000000" w:fill="D9D9D9"/>
            <w:noWrap/>
            <w:vAlign w:val="center"/>
            <w:hideMark/>
          </w:tcPr>
          <w:p w:rsidR="00E75F31" w:rsidRPr="00B55EC2" w:rsidRDefault="00E75F31" w:rsidP="00F1680D">
            <w:pPr>
              <w:pStyle w:val="SemEspaamento"/>
              <w:jc w:val="center"/>
            </w:pPr>
            <w:r w:rsidRPr="00B55EC2">
              <w:t>Mês</w:t>
            </w:r>
          </w:p>
        </w:tc>
        <w:tc>
          <w:tcPr>
            <w:tcW w:w="2223" w:type="dxa"/>
            <w:tcBorders>
              <w:top w:val="nil"/>
              <w:left w:val="nil"/>
              <w:bottom w:val="single" w:sz="4" w:space="0" w:color="auto"/>
              <w:right w:val="single" w:sz="4" w:space="0" w:color="auto"/>
            </w:tcBorders>
            <w:shd w:val="clear" w:color="000000" w:fill="D9D9D9"/>
            <w:vAlign w:val="center"/>
            <w:hideMark/>
          </w:tcPr>
          <w:p w:rsidR="00E75F31" w:rsidRPr="00B55EC2" w:rsidRDefault="00E75F31" w:rsidP="00F1680D">
            <w:pPr>
              <w:pStyle w:val="SemEspaamento"/>
              <w:jc w:val="center"/>
            </w:pPr>
            <w:r w:rsidRPr="00B55EC2">
              <w:t xml:space="preserve">Faturamento </w:t>
            </w:r>
            <w:r w:rsidRPr="00B55EC2">
              <w:br/>
              <w:t>Mensal</w:t>
            </w:r>
          </w:p>
        </w:tc>
        <w:tc>
          <w:tcPr>
            <w:tcW w:w="2343" w:type="dxa"/>
            <w:tcBorders>
              <w:top w:val="nil"/>
              <w:left w:val="nil"/>
              <w:bottom w:val="single" w:sz="4" w:space="0" w:color="auto"/>
              <w:right w:val="single" w:sz="4" w:space="0" w:color="auto"/>
            </w:tcBorders>
            <w:shd w:val="clear" w:color="000000" w:fill="D9D9D9"/>
            <w:vAlign w:val="center"/>
            <w:hideMark/>
          </w:tcPr>
          <w:p w:rsidR="00E75F31" w:rsidRPr="00B55EC2" w:rsidRDefault="00E75F31" w:rsidP="00F1680D">
            <w:pPr>
              <w:pStyle w:val="SemEspaamento"/>
              <w:jc w:val="center"/>
            </w:pPr>
            <w:r w:rsidRPr="00B55EC2">
              <w:t xml:space="preserve">Folha de Salários </w:t>
            </w:r>
            <w:r w:rsidRPr="00B55EC2">
              <w:br/>
              <w:t>Mensal</w:t>
            </w:r>
          </w:p>
        </w:tc>
        <w:tc>
          <w:tcPr>
            <w:tcW w:w="1813" w:type="dxa"/>
            <w:tcBorders>
              <w:top w:val="nil"/>
              <w:left w:val="nil"/>
              <w:bottom w:val="single" w:sz="4" w:space="0" w:color="auto"/>
              <w:right w:val="single" w:sz="4" w:space="0" w:color="auto"/>
            </w:tcBorders>
            <w:shd w:val="clear" w:color="000000" w:fill="D9D9D9"/>
            <w:vAlign w:val="center"/>
            <w:hideMark/>
          </w:tcPr>
          <w:p w:rsidR="00E75F31" w:rsidRPr="00B55EC2" w:rsidRDefault="00E75F31" w:rsidP="00F1680D">
            <w:pPr>
              <w:pStyle w:val="SemEspaamento"/>
              <w:jc w:val="center"/>
            </w:pPr>
            <w:r w:rsidRPr="00B55EC2">
              <w:t xml:space="preserve">Razão </w:t>
            </w:r>
            <w:r w:rsidRPr="00B55EC2">
              <w:br/>
              <w:t>Folha/Faturamento</w:t>
            </w:r>
          </w:p>
        </w:tc>
        <w:tc>
          <w:tcPr>
            <w:tcW w:w="1842" w:type="dxa"/>
            <w:tcBorders>
              <w:top w:val="nil"/>
              <w:left w:val="nil"/>
              <w:bottom w:val="single" w:sz="4" w:space="0" w:color="auto"/>
            </w:tcBorders>
            <w:shd w:val="clear" w:color="000000" w:fill="D9D9D9"/>
            <w:vAlign w:val="center"/>
            <w:hideMark/>
          </w:tcPr>
          <w:p w:rsidR="00E75F31" w:rsidRPr="00B55EC2" w:rsidRDefault="00E75F31" w:rsidP="00F1680D">
            <w:pPr>
              <w:pStyle w:val="SemEspaamento"/>
              <w:jc w:val="center"/>
            </w:pPr>
            <w:r w:rsidRPr="00B55EC2">
              <w:t xml:space="preserve">Anexo </w:t>
            </w:r>
            <w:r w:rsidRPr="00B55EC2">
              <w:br/>
              <w:t>LC 155/2016</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jan/11</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32.357,11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19.490,72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fev/11</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31.245,00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22.916,60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mar/11</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36.470,20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17.939,39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abr/11</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38.238,45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18.889,07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mai/11</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34.508,58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17.288,59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jun/11</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33.385,36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15.139,51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jul/11</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33.030,22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13.868,60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ago/11</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36.136,64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15.146,34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set/11</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33.376,85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13.453,18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lastRenderedPageBreak/>
              <w:t>out/11</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35.567,32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14.538,04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nov/11</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53.939,36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17.895,65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dez/11</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31.320,36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17.784,15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jan/12</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31.260,97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16.376,98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48%</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fev/12</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33.088,18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16.651,98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47%</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mar/12</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31.215,71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16.621,53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45%</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abr/12</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29.918,46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18.172,29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46%</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mai/12</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31.960,42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18.238,60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46%</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jun/12</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28.932,57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17.878,43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47%</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jul/12</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27.629,29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18.316,79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48%</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ago/12</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27.019,30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18.013,97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50%</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set/12</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29.035,08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19.146,50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52%</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out/12</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27.856,86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20.187,02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54%</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nov/12</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42.494,84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24.044,29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56%</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dez/12</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29.242,70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28.659,47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60%</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jan/13</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33.429,78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17.505,02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63%</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fev/13</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31.076,11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19.285,30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63%</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mar/13</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31.133,93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19.680,12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64%</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abr/13</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31.876,00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21.331,06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65%</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mai/13</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27.599,31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21.145,89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65%</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jun/13</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26.569,71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22.070,96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67%</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jul/13</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27.836,19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19.231,77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68%</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ago/13</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27.926,20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19.131,81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69%</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set/13</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25.814,81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20.242,43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69%</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out/13</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27.793,16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20.318,40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70%</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nov/13</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41.415,95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28.175,54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70%</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dez/13</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39.864,86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28.197,13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71%</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jan/14</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33.781,27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22.285,22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69%</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fev/14</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37.620,51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24.160,72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70%</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mar/14</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35.669,59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23.955,05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70%</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abr/14</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35.204,92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23.777,56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70%</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mai/14</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35.361,45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25.518,12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70%</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jun/14</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36.073,61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29.950,77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70%</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jul/14</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34.027,46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25.403,23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70%</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ago/14</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40.893,65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25.464,48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71%</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set/14</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33.619,34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29.296,32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70%</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out/14</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44.069,49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23.897,22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71%</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nov/14</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60.902,17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30.143,48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69%</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dez/14</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61.346,80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30.569,77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67%</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jan/15</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48.480,50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24.504,45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64%</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fev/15</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46.538,02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24.729,96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63%</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mar/15</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49.901,86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26.675,98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62%</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abr/15</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45.891,60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26.853,34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61%</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mai/15</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48.107,84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38.882,95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60%</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jun/15</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46.509,63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28.149,61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61%</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jul/15</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43.995,04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32.216,74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60%</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ago/15</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47.549,68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31.641,31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60%</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set/15</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48.575,88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31.409,51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60%</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out/15</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41.702,06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31.515,25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59%</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nov/15</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61.685,04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40.938,56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61%</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dez/15</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59.721,25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41.125,68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62%</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jan/16</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55.720,86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33.749,26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64%</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fev/16</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51.284,82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34.332,79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65%</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mar/16</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50.707,60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36.070,16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66%</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lastRenderedPageBreak/>
              <w:t>abr/16</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49.161,90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36.118,05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68%</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mai/16</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50.538,76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38.531,04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69%</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jun/16</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46.319,76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46.614,29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68%</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jul/16</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54.826,81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35.982,01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72%</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ago/16</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46.561,18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40.466,31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71%</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set/16</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47.496,90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32.625,20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72%</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out/16</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52.047,68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32.073,09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73%</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nov/16</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72.124,62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41.970,35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72%</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r w:rsidR="00E75F31" w:rsidRPr="0084277D" w:rsidTr="00B55EC2">
        <w:trPr>
          <w:trHeight w:val="240"/>
        </w:trPr>
        <w:tc>
          <w:tcPr>
            <w:tcW w:w="851" w:type="dxa"/>
            <w:tcBorders>
              <w:top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dez/16</w:t>
            </w:r>
          </w:p>
        </w:tc>
        <w:tc>
          <w:tcPr>
            <w:tcW w:w="222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71.769,52 </w:t>
            </w:r>
          </w:p>
        </w:tc>
        <w:tc>
          <w:tcPr>
            <w:tcW w:w="234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 xml:space="preserve"> R$                   42.167,29 </w:t>
            </w:r>
          </w:p>
        </w:tc>
        <w:tc>
          <w:tcPr>
            <w:tcW w:w="1813" w:type="dxa"/>
            <w:tcBorders>
              <w:top w:val="nil"/>
              <w:left w:val="nil"/>
              <w:bottom w:val="single" w:sz="4" w:space="0" w:color="auto"/>
              <w:right w:val="single" w:sz="4" w:space="0" w:color="auto"/>
            </w:tcBorders>
            <w:shd w:val="clear" w:color="auto" w:fill="auto"/>
            <w:noWrap/>
            <w:vAlign w:val="bottom"/>
            <w:hideMark/>
          </w:tcPr>
          <w:p w:rsidR="00E75F31" w:rsidRPr="0084277D" w:rsidRDefault="00E75F31" w:rsidP="00F1680D">
            <w:pPr>
              <w:pStyle w:val="SemEspaamento"/>
            </w:pPr>
            <w:r w:rsidRPr="0084277D">
              <w:t>71%</w:t>
            </w:r>
          </w:p>
        </w:tc>
        <w:tc>
          <w:tcPr>
            <w:tcW w:w="1842" w:type="dxa"/>
            <w:tcBorders>
              <w:top w:val="nil"/>
              <w:left w:val="nil"/>
              <w:bottom w:val="single" w:sz="4" w:space="0" w:color="auto"/>
            </w:tcBorders>
            <w:shd w:val="clear" w:color="auto" w:fill="auto"/>
            <w:noWrap/>
            <w:vAlign w:val="bottom"/>
            <w:hideMark/>
          </w:tcPr>
          <w:p w:rsidR="00E75F31" w:rsidRPr="0084277D" w:rsidRDefault="00E75F31" w:rsidP="00F1680D">
            <w:pPr>
              <w:pStyle w:val="SemEspaamento"/>
            </w:pPr>
            <w:r w:rsidRPr="0084277D">
              <w:t>Anexo III</w:t>
            </w:r>
          </w:p>
        </w:tc>
      </w:tr>
    </w:tbl>
    <w:p w:rsidR="00F23AFB" w:rsidRDefault="00F1680D" w:rsidP="00676953">
      <w:pPr>
        <w:ind w:firstLine="576"/>
        <w:jc w:val="center"/>
        <w:rPr>
          <w:sz w:val="20"/>
          <w:szCs w:val="20"/>
          <w:lang w:val="pt-BR" w:eastAsia="en-US"/>
        </w:rPr>
      </w:pPr>
      <w:r>
        <w:rPr>
          <w:sz w:val="20"/>
          <w:szCs w:val="20"/>
          <w:lang w:val="pt-BR" w:eastAsia="en-US"/>
        </w:rPr>
        <w:t>Fonte: Dados da Pesquisa Adaptado da Empresa (2017).</w:t>
      </w:r>
    </w:p>
    <w:p w:rsidR="00676953" w:rsidRPr="000520D9" w:rsidRDefault="00676953" w:rsidP="00F23AFB">
      <w:pPr>
        <w:ind w:firstLine="576"/>
        <w:rPr>
          <w:lang w:val="pt-BR" w:eastAsia="en-US"/>
        </w:rPr>
      </w:pPr>
    </w:p>
    <w:p w:rsidR="00E75F31" w:rsidRPr="004744D5" w:rsidRDefault="00E75F31" w:rsidP="00F1680D">
      <w:r w:rsidRPr="004744D5">
        <w:t xml:space="preserve">Como é demonstrado no </w:t>
      </w:r>
      <w:r w:rsidR="00B55EC2">
        <w:t>tabela 3</w:t>
      </w:r>
      <w:r w:rsidRPr="004744D5">
        <w:t xml:space="preserve"> </w:t>
      </w:r>
      <w:r w:rsidR="007E621E" w:rsidRPr="004744D5">
        <w:t>em todos os meses de 2012 a 2016 a empresa se enquadra no anexo III pois a razão entre a folha de salários pagas e o faturamento bruto dos ultimos 12 (doze) meses ao mês da competencia da apuração ficou acima dos 28%.</w:t>
      </w:r>
    </w:p>
    <w:p w:rsidR="00856319" w:rsidRPr="004744D5" w:rsidRDefault="00856319" w:rsidP="00856319">
      <w:pPr>
        <w:pStyle w:val="Ttulo2"/>
        <w:rPr>
          <w:rFonts w:ascii="Times New Roman" w:hAnsi="Times New Roman"/>
          <w:sz w:val="26"/>
          <w:szCs w:val="26"/>
          <w:lang w:val="pt-BR"/>
        </w:rPr>
      </w:pPr>
      <w:r w:rsidRPr="004744D5">
        <w:rPr>
          <w:rFonts w:ascii="Times New Roman" w:hAnsi="Times New Roman"/>
          <w:sz w:val="26"/>
          <w:szCs w:val="26"/>
          <w:lang w:val="pt-BR"/>
        </w:rPr>
        <w:t>CALCULO DO SIMPLES NACIONAL LEI COMPLEMENTAR 123/2006</w:t>
      </w:r>
    </w:p>
    <w:p w:rsidR="00856319" w:rsidRPr="004744D5" w:rsidRDefault="00856319" w:rsidP="00F1680D">
      <w:pPr>
        <w:rPr>
          <w:lang w:val="pt-BR" w:eastAsia="en-US"/>
        </w:rPr>
      </w:pPr>
      <w:r w:rsidRPr="004744D5">
        <w:rPr>
          <w:lang w:val="pt-BR" w:eastAsia="en-US"/>
        </w:rPr>
        <w:t>O valor devido mensalmente pelas microempresas e empresas de pequeno porte optantes pelo regime do Simples Nacional é determinado a partir de uma base de calculo que é composta pela receita bruta deduzida pelas vendas canceladas, descontos incondicionais e devolução de mercadorias. Sobre essa base de calculo é aplicado uma alíquota que é determinada pel</w:t>
      </w:r>
      <w:r w:rsidR="00C76D2C" w:rsidRPr="004744D5">
        <w:rPr>
          <w:lang w:val="pt-BR" w:eastAsia="en-US"/>
        </w:rPr>
        <w:t>a receita total bruta dos últimos 12 meses anteriores ao período de apuração</w:t>
      </w:r>
      <w:r w:rsidR="00844D6C" w:rsidRPr="004744D5">
        <w:rPr>
          <w:lang w:val="pt-BR" w:eastAsia="en-US"/>
        </w:rPr>
        <w:t xml:space="preserve"> e ao anexo que a empresa pertence através da sua atividade.</w:t>
      </w:r>
    </w:p>
    <w:p w:rsidR="00844D6C" w:rsidRPr="004744D5" w:rsidRDefault="00844D6C" w:rsidP="00F1680D">
      <w:pPr>
        <w:rPr>
          <w:lang w:val="pt-BR" w:eastAsia="en-US"/>
        </w:rPr>
      </w:pPr>
      <w:r w:rsidRPr="004744D5">
        <w:rPr>
          <w:lang w:val="pt-BR" w:eastAsia="en-US"/>
        </w:rPr>
        <w:t>O serviço de contabilidade se enquadra no anexo III da Lei Complementar nº 123/2006, conforme tabela a seguir a empresa está sujeita aos tributos de IRPJ, CSLL, COFINS, PIS, Contribuição Previdenciária Patronal e ISS.</w:t>
      </w:r>
    </w:p>
    <w:p w:rsidR="00A97A71" w:rsidRPr="001C3B65" w:rsidRDefault="005E4B36" w:rsidP="00F1680D">
      <w:pPr>
        <w:rPr>
          <w:lang w:val="pt-BR" w:eastAsia="en-US"/>
        </w:rPr>
      </w:pPr>
      <w:r w:rsidRPr="001C3B65">
        <w:rPr>
          <w:lang w:val="pt-BR" w:eastAsia="en-US"/>
        </w:rPr>
        <w:t>O escritório contábil es</w:t>
      </w:r>
      <w:r w:rsidR="000739C2" w:rsidRPr="001C3B65">
        <w:rPr>
          <w:lang w:val="pt-BR" w:eastAsia="en-US"/>
        </w:rPr>
        <w:t xml:space="preserve">tudado neste trabalho se localiza em Florianópolis/SC e recolhe o ISS pelo método fixo anualmente para o município, portanto para cálculos do Simples Nacional a alíquota do ISS </w:t>
      </w:r>
      <w:r w:rsidR="00A97A71" w:rsidRPr="001C3B65">
        <w:rPr>
          <w:lang w:val="pt-BR" w:eastAsia="en-US"/>
        </w:rPr>
        <w:t>será</w:t>
      </w:r>
      <w:r w:rsidR="000739C2" w:rsidRPr="001C3B65">
        <w:rPr>
          <w:lang w:val="pt-BR" w:eastAsia="en-US"/>
        </w:rPr>
        <w:t xml:space="preserve"> </w:t>
      </w:r>
      <w:r w:rsidR="00A97A71" w:rsidRPr="001C3B65">
        <w:rPr>
          <w:lang w:val="pt-BR" w:eastAsia="en-US"/>
        </w:rPr>
        <w:t>desprezada.</w:t>
      </w:r>
    </w:p>
    <w:p w:rsidR="005E4B36" w:rsidRDefault="00A97A71" w:rsidP="00F1680D">
      <w:pPr>
        <w:rPr>
          <w:lang w:val="pt-BR" w:eastAsia="en-US"/>
        </w:rPr>
      </w:pPr>
      <w:r w:rsidRPr="001C3B65">
        <w:rPr>
          <w:lang w:val="pt-BR" w:eastAsia="en-US"/>
        </w:rPr>
        <w:t xml:space="preserve">A seguir </w:t>
      </w:r>
      <w:r w:rsidR="00B55EC2">
        <w:rPr>
          <w:lang w:val="pt-BR" w:eastAsia="en-US"/>
        </w:rPr>
        <w:t xml:space="preserve">a tabela </w:t>
      </w:r>
      <w:r w:rsidR="00A86620" w:rsidRPr="001C3B65">
        <w:rPr>
          <w:lang w:val="pt-BR" w:eastAsia="en-US"/>
        </w:rPr>
        <w:t xml:space="preserve">com a apuração do Simples Nacional pela Lei Complementar 123/2006 com o faturamento mensal, faturamento total dos últimos 12 (doze) meses conforme </w:t>
      </w:r>
      <w:r w:rsidR="00B55EC2">
        <w:rPr>
          <w:lang w:val="pt-BR" w:eastAsia="en-US"/>
        </w:rPr>
        <w:t>tabela</w:t>
      </w:r>
      <w:r w:rsidR="00A86620" w:rsidRPr="001C3B65">
        <w:rPr>
          <w:lang w:val="pt-BR" w:eastAsia="en-US"/>
        </w:rPr>
        <w:t xml:space="preserve"> </w:t>
      </w:r>
      <w:r w:rsidR="00B55EC2">
        <w:rPr>
          <w:lang w:val="pt-BR" w:eastAsia="en-US"/>
        </w:rPr>
        <w:t>3</w:t>
      </w:r>
      <w:r w:rsidR="00A86620" w:rsidRPr="001C3B65">
        <w:rPr>
          <w:lang w:val="pt-BR" w:eastAsia="en-US"/>
        </w:rPr>
        <w:t xml:space="preserve">, a alíquota aplicável conforme anexo III deduzida a alíquota do ISS e o valor devido dos tributos. </w:t>
      </w:r>
    </w:p>
    <w:p w:rsidR="001C3B65" w:rsidRPr="001C3B65" w:rsidRDefault="001C3B65" w:rsidP="00A97A71">
      <w:pPr>
        <w:ind w:firstLine="708"/>
        <w:rPr>
          <w:sz w:val="26"/>
          <w:szCs w:val="26"/>
          <w:lang w:val="pt-BR" w:eastAsia="en-US"/>
        </w:rPr>
      </w:pPr>
    </w:p>
    <w:p w:rsidR="0084277D" w:rsidRDefault="00B55EC2" w:rsidP="0084277D">
      <w:pPr>
        <w:ind w:firstLine="708"/>
        <w:jc w:val="center"/>
        <w:rPr>
          <w:lang w:val="pt-BR" w:eastAsia="en-US"/>
        </w:rPr>
      </w:pPr>
      <w:r>
        <w:rPr>
          <w:rFonts w:ascii="Times" w:hAnsi="Times" w:cs="Times"/>
          <w:color w:val="000000"/>
          <w:sz w:val="20"/>
          <w:szCs w:val="20"/>
        </w:rPr>
        <w:t>Tabela 4</w:t>
      </w:r>
      <w:r w:rsidR="0084277D" w:rsidRPr="006A5B7F">
        <w:rPr>
          <w:rFonts w:ascii="Times" w:hAnsi="Times" w:cs="Times"/>
          <w:color w:val="000000"/>
          <w:sz w:val="20"/>
          <w:szCs w:val="20"/>
        </w:rPr>
        <w:t xml:space="preserve"> – </w:t>
      </w:r>
      <w:r w:rsidR="00676953">
        <w:rPr>
          <w:color w:val="000000"/>
          <w:sz w:val="20"/>
          <w:szCs w:val="20"/>
        </w:rPr>
        <w:t>Apuração do Simples Nacional - Lei Complementar nº 123/2006 – Anexo III</w:t>
      </w:r>
    </w:p>
    <w:tbl>
      <w:tblPr>
        <w:tblW w:w="9087" w:type="dxa"/>
        <w:tblInd w:w="55" w:type="dxa"/>
        <w:tblCellMar>
          <w:left w:w="70" w:type="dxa"/>
          <w:right w:w="70" w:type="dxa"/>
        </w:tblCellMar>
        <w:tblLook w:val="04A0" w:firstRow="1" w:lastRow="0" w:firstColumn="1" w:lastColumn="0" w:noHBand="0" w:noVBand="1"/>
      </w:tblPr>
      <w:tblGrid>
        <w:gridCol w:w="707"/>
        <w:gridCol w:w="2427"/>
        <w:gridCol w:w="2684"/>
        <w:gridCol w:w="918"/>
        <w:gridCol w:w="2351"/>
      </w:tblGrid>
      <w:tr w:rsidR="0084277D" w:rsidTr="00B55EC2">
        <w:trPr>
          <w:trHeight w:val="300"/>
        </w:trPr>
        <w:tc>
          <w:tcPr>
            <w:tcW w:w="9087" w:type="dxa"/>
            <w:gridSpan w:val="5"/>
            <w:tcBorders>
              <w:top w:val="single" w:sz="4" w:space="0" w:color="auto"/>
              <w:bottom w:val="single" w:sz="4" w:space="0" w:color="auto"/>
            </w:tcBorders>
            <w:shd w:val="clear" w:color="000000" w:fill="D9D9D9"/>
            <w:noWrap/>
            <w:vAlign w:val="bottom"/>
            <w:hideMark/>
          </w:tcPr>
          <w:p w:rsidR="0084277D" w:rsidRDefault="0084277D" w:rsidP="00B55EC2">
            <w:pPr>
              <w:pStyle w:val="SemEspaamento"/>
              <w:jc w:val="center"/>
            </w:pPr>
            <w:r>
              <w:t>Apuração do Simples Nacional - Lei Complementar nº 123/2006</w:t>
            </w:r>
            <w:r w:rsidR="005C074F">
              <w:t xml:space="preserve"> – Anexo III</w:t>
            </w:r>
          </w:p>
        </w:tc>
      </w:tr>
      <w:tr w:rsidR="0084277D" w:rsidTr="00B55EC2">
        <w:trPr>
          <w:trHeight w:val="525"/>
        </w:trPr>
        <w:tc>
          <w:tcPr>
            <w:tcW w:w="707" w:type="dxa"/>
            <w:tcBorders>
              <w:top w:val="nil"/>
              <w:bottom w:val="single" w:sz="4" w:space="0" w:color="auto"/>
              <w:right w:val="single" w:sz="4" w:space="0" w:color="auto"/>
            </w:tcBorders>
            <w:shd w:val="clear" w:color="000000" w:fill="D9D9D9"/>
            <w:noWrap/>
            <w:vAlign w:val="bottom"/>
            <w:hideMark/>
          </w:tcPr>
          <w:p w:rsidR="0084277D" w:rsidRDefault="0084277D" w:rsidP="00B55EC2">
            <w:pPr>
              <w:pStyle w:val="SemEspaamento"/>
              <w:jc w:val="center"/>
            </w:pPr>
            <w:r>
              <w:t>Mês</w:t>
            </w:r>
          </w:p>
        </w:tc>
        <w:tc>
          <w:tcPr>
            <w:tcW w:w="2427" w:type="dxa"/>
            <w:tcBorders>
              <w:top w:val="nil"/>
              <w:left w:val="nil"/>
              <w:bottom w:val="single" w:sz="4" w:space="0" w:color="auto"/>
              <w:right w:val="single" w:sz="4" w:space="0" w:color="auto"/>
            </w:tcBorders>
            <w:shd w:val="clear" w:color="000000" w:fill="D9D9D9"/>
            <w:vAlign w:val="bottom"/>
            <w:hideMark/>
          </w:tcPr>
          <w:p w:rsidR="0084277D" w:rsidRDefault="0084277D" w:rsidP="00B55EC2">
            <w:pPr>
              <w:pStyle w:val="SemEspaamento"/>
              <w:jc w:val="center"/>
            </w:pPr>
            <w:r>
              <w:t xml:space="preserve">Receita Bruta </w:t>
            </w:r>
            <w:r>
              <w:br/>
              <w:t>Mensal</w:t>
            </w:r>
          </w:p>
        </w:tc>
        <w:tc>
          <w:tcPr>
            <w:tcW w:w="2684" w:type="dxa"/>
            <w:tcBorders>
              <w:top w:val="nil"/>
              <w:left w:val="nil"/>
              <w:bottom w:val="single" w:sz="4" w:space="0" w:color="auto"/>
              <w:right w:val="single" w:sz="4" w:space="0" w:color="auto"/>
            </w:tcBorders>
            <w:shd w:val="clear" w:color="000000" w:fill="D9D9D9"/>
            <w:vAlign w:val="bottom"/>
            <w:hideMark/>
          </w:tcPr>
          <w:p w:rsidR="0084277D" w:rsidRDefault="0084277D" w:rsidP="00B55EC2">
            <w:pPr>
              <w:pStyle w:val="SemEspaamento"/>
              <w:jc w:val="center"/>
            </w:pPr>
            <w:r>
              <w:t xml:space="preserve">Receita Acumulada Total </w:t>
            </w:r>
            <w:r>
              <w:br/>
              <w:t>dos Ultimos 12 Meses</w:t>
            </w:r>
          </w:p>
        </w:tc>
        <w:tc>
          <w:tcPr>
            <w:tcW w:w="918" w:type="dxa"/>
            <w:tcBorders>
              <w:top w:val="nil"/>
              <w:left w:val="nil"/>
              <w:bottom w:val="single" w:sz="4" w:space="0" w:color="auto"/>
              <w:right w:val="single" w:sz="4" w:space="0" w:color="auto"/>
            </w:tcBorders>
            <w:shd w:val="clear" w:color="000000" w:fill="D9D9D9"/>
            <w:vAlign w:val="bottom"/>
            <w:hideMark/>
          </w:tcPr>
          <w:p w:rsidR="0084277D" w:rsidRDefault="0084277D" w:rsidP="00B55EC2">
            <w:pPr>
              <w:pStyle w:val="SemEspaamento"/>
              <w:jc w:val="center"/>
            </w:pPr>
            <w:r>
              <w:t xml:space="preserve">Aliquota </w:t>
            </w:r>
            <w:r>
              <w:br/>
              <w:t>Aplicavel</w:t>
            </w:r>
          </w:p>
        </w:tc>
        <w:tc>
          <w:tcPr>
            <w:tcW w:w="2351" w:type="dxa"/>
            <w:tcBorders>
              <w:top w:val="nil"/>
              <w:left w:val="nil"/>
              <w:bottom w:val="single" w:sz="4" w:space="0" w:color="auto"/>
            </w:tcBorders>
            <w:shd w:val="clear" w:color="000000" w:fill="D9D9D9"/>
            <w:noWrap/>
            <w:vAlign w:val="bottom"/>
            <w:hideMark/>
          </w:tcPr>
          <w:p w:rsidR="0084277D" w:rsidRDefault="0084277D" w:rsidP="00B55EC2">
            <w:pPr>
              <w:pStyle w:val="SemEspaamento"/>
              <w:jc w:val="center"/>
            </w:pPr>
            <w:r>
              <w:t>Valor Devido</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jan/12</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31.260,97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429.575,45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2.113,24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fev/12</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33.088,18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428.479,31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2.236,76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mar/12</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31.215,71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430.322,49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2.110,18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abr/12</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29.918,46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425.068,00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2.022,49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mai/12</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31.960,42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416.748,01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2.160,52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jun/12</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28.932,57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414.199,85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1.955,84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jul/12</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27.629,29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409.747,06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1.867,74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ago/12</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27.019,30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404.346,13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1.826,50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set/12</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29.035,08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395.228,79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1.962,77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out/12</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27.856,86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390.887,02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1.883,12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nov/12</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42.494,84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383.176,56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2.872,65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dez/12</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29.242,70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371.732,04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1.976,81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jan/13</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33.429,78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369.654,38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2.259,85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fev/13</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31.076,11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371.823,19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2.100,75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lastRenderedPageBreak/>
              <w:t>mar/13</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31.133,93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369.811,12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2.104,65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abr/13</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31.876,00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369.729,34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2.154,82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mai/13</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27.599,31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371.686,88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1.865,71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jun/13</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26.569,71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367.325,77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1.796,11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jul/13</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27.836,19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364.962,91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1.881,73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ago/13</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27.926,20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365.169,81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1.887,81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set/13</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25.814,81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366.076,71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1.745,08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out/13</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27.793,16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362.856,44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1.878,82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nov/13</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41.415,95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362.792,74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2.799,72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dez/13</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39.864,86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361.713,85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2.694,86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jan/14</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33.781,27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372.336,01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2.283,61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fev/14</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37.620,51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372.687,50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2.543,15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mar/14</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35.669,59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379.231,90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2.411,26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abr/14</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35.204,92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383.767,56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2.379,85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mai/14</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35.361,45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387.096,48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2.390,43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jun/14</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36.073,61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394.858,62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2.438,58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jul/14</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34.027,46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404.362,52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2.300,26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ago/14</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40.893,65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410.553,79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2.764,41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set/14</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33.619,34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423.521,24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2.272,67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out/14</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44.069,49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431.325,77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2.979,10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nov/14</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60.902,17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447.602,10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4.116,99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dez/14</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61.346,80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467.088,32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4.147,04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jan/15</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48.480,50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488.570,26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3.277,28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fev/15</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46.538,02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503.269,49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3.145,97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mar/15</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49.901,86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512.187,00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3.373,37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abr/15</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45.891,60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526.419,27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3.102,27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mai/15</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48.107,84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537.105,95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6,76%</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3.252,09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jun/15</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46.509,63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549.852,34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3.474,27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jul/15</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43.995,04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560.288,36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3.286,43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ago/15</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47.549,68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570.255,94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3.551,96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set/15</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48.575,88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576.911,97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3.628,62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out/15</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41.702,06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591.868,51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3.115,14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nov/15</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61.685,04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589.501,08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4.607,87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dez/15</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59.721,25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590.283,95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4.461,18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jan/16</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55.720,86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588.658,40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4.162,35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fev/16</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51.284,82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595.898,76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3.830,98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mar/16</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50.707,60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600.645,56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3.787,86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abr/16</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49.161,90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601.451,30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3.672,39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mai/16</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50.538,76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604.721,60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3.775,25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jun/16</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46.319,76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607.152,52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3.460,09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jul/16</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54.826,81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606.962,65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4.095,56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ago/16</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46.561,18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617.794,42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3.478,12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set/16</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47.496,90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616.805,92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3.548,02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out/16</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52.047,68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615.726,94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3.887,96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nov/16</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72.124,62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626.072,56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5.387,71 </w:t>
            </w:r>
          </w:p>
        </w:tc>
      </w:tr>
      <w:tr w:rsidR="0084277D" w:rsidTr="00B55EC2">
        <w:trPr>
          <w:trHeight w:val="240"/>
        </w:trPr>
        <w:tc>
          <w:tcPr>
            <w:tcW w:w="707" w:type="dxa"/>
            <w:tcBorders>
              <w:top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dez/16</w:t>
            </w:r>
          </w:p>
        </w:tc>
        <w:tc>
          <w:tcPr>
            <w:tcW w:w="2427"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71.769,52 </w:t>
            </w:r>
          </w:p>
        </w:tc>
        <w:tc>
          <w:tcPr>
            <w:tcW w:w="2684"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 xml:space="preserve"> R$                           636.512,14 </w:t>
            </w:r>
          </w:p>
        </w:tc>
        <w:tc>
          <w:tcPr>
            <w:tcW w:w="918" w:type="dxa"/>
            <w:tcBorders>
              <w:top w:val="nil"/>
              <w:left w:val="nil"/>
              <w:bottom w:val="single" w:sz="4" w:space="0" w:color="auto"/>
              <w:right w:val="single" w:sz="4" w:space="0" w:color="auto"/>
            </w:tcBorders>
            <w:shd w:val="clear" w:color="auto" w:fill="auto"/>
            <w:noWrap/>
            <w:vAlign w:val="bottom"/>
            <w:hideMark/>
          </w:tcPr>
          <w:p w:rsidR="0084277D" w:rsidRDefault="0084277D" w:rsidP="00F1680D">
            <w:pPr>
              <w:pStyle w:val="SemEspaamento"/>
            </w:pPr>
            <w:r>
              <w:t>7,47%</w:t>
            </w:r>
          </w:p>
        </w:tc>
        <w:tc>
          <w:tcPr>
            <w:tcW w:w="2351" w:type="dxa"/>
            <w:tcBorders>
              <w:top w:val="nil"/>
              <w:left w:val="nil"/>
              <w:bottom w:val="single" w:sz="4" w:space="0" w:color="auto"/>
            </w:tcBorders>
            <w:shd w:val="clear" w:color="auto" w:fill="auto"/>
            <w:noWrap/>
            <w:vAlign w:val="bottom"/>
            <w:hideMark/>
          </w:tcPr>
          <w:p w:rsidR="0084277D" w:rsidRDefault="0084277D" w:rsidP="00F1680D">
            <w:pPr>
              <w:pStyle w:val="SemEspaamento"/>
            </w:pPr>
            <w:r>
              <w:t xml:space="preserve"> R$           5.361,18 </w:t>
            </w:r>
          </w:p>
        </w:tc>
      </w:tr>
      <w:tr w:rsidR="0084277D" w:rsidTr="00B55EC2">
        <w:trPr>
          <w:trHeight w:val="240"/>
        </w:trPr>
        <w:tc>
          <w:tcPr>
            <w:tcW w:w="6736" w:type="dxa"/>
            <w:gridSpan w:val="4"/>
            <w:tcBorders>
              <w:top w:val="single" w:sz="4" w:space="0" w:color="auto"/>
              <w:bottom w:val="single" w:sz="4" w:space="0" w:color="auto"/>
              <w:right w:val="single" w:sz="4" w:space="0" w:color="auto"/>
            </w:tcBorders>
            <w:shd w:val="clear" w:color="000000" w:fill="D9D9D9"/>
            <w:noWrap/>
            <w:vAlign w:val="bottom"/>
            <w:hideMark/>
          </w:tcPr>
          <w:p w:rsidR="0084277D" w:rsidRDefault="0084277D" w:rsidP="00F1680D">
            <w:pPr>
              <w:pStyle w:val="SemEspaamento"/>
            </w:pPr>
            <w:r>
              <w:t>TOTAL DO IMPOSTO DEVIDO DO PERIODO</w:t>
            </w:r>
          </w:p>
        </w:tc>
        <w:tc>
          <w:tcPr>
            <w:tcW w:w="2351" w:type="dxa"/>
            <w:tcBorders>
              <w:top w:val="nil"/>
              <w:left w:val="nil"/>
              <w:bottom w:val="single" w:sz="4" w:space="0" w:color="auto"/>
            </w:tcBorders>
            <w:shd w:val="clear" w:color="000000" w:fill="D9D9D9"/>
            <w:noWrap/>
            <w:vAlign w:val="bottom"/>
            <w:hideMark/>
          </w:tcPr>
          <w:p w:rsidR="0084277D" w:rsidRDefault="0084277D" w:rsidP="00F1680D">
            <w:pPr>
              <w:pStyle w:val="SemEspaamento"/>
            </w:pPr>
            <w:r>
              <w:t xml:space="preserve"> R$       173.909,81 </w:t>
            </w:r>
          </w:p>
        </w:tc>
      </w:tr>
    </w:tbl>
    <w:p w:rsidR="0084277D" w:rsidRPr="006F3298" w:rsidRDefault="006F3298" w:rsidP="001C3B65">
      <w:pPr>
        <w:ind w:left="2832" w:firstLine="708"/>
        <w:rPr>
          <w:sz w:val="20"/>
          <w:szCs w:val="20"/>
          <w:lang w:val="pt-BR" w:eastAsia="en-US"/>
        </w:rPr>
      </w:pPr>
      <w:r w:rsidRPr="006F3298">
        <w:rPr>
          <w:sz w:val="20"/>
          <w:szCs w:val="20"/>
          <w:lang w:val="pt-BR" w:eastAsia="en-US"/>
        </w:rPr>
        <w:t>Fonte: Elaborado pelo Autor</w:t>
      </w:r>
    </w:p>
    <w:p w:rsidR="006F3298" w:rsidRDefault="006F3298" w:rsidP="006F3298">
      <w:pPr>
        <w:ind w:firstLine="708"/>
        <w:jc w:val="center"/>
        <w:rPr>
          <w:lang w:val="pt-BR" w:eastAsia="en-US"/>
        </w:rPr>
      </w:pPr>
    </w:p>
    <w:p w:rsidR="0084277D" w:rsidRPr="001C3B65" w:rsidRDefault="0084277D" w:rsidP="0084277D">
      <w:pPr>
        <w:pStyle w:val="Ttulo2"/>
        <w:rPr>
          <w:rFonts w:ascii="Times New Roman" w:hAnsi="Times New Roman"/>
          <w:sz w:val="26"/>
          <w:szCs w:val="26"/>
          <w:lang w:val="pt-BR"/>
        </w:rPr>
      </w:pPr>
      <w:r w:rsidRPr="001C3B65">
        <w:rPr>
          <w:rFonts w:ascii="Times New Roman" w:hAnsi="Times New Roman"/>
          <w:sz w:val="26"/>
          <w:szCs w:val="26"/>
          <w:lang w:val="pt-BR"/>
        </w:rPr>
        <w:lastRenderedPageBreak/>
        <w:t>CALCULO DO SIMPLES NACIONAL LEI COMPLEMENTAR 155/2016</w:t>
      </w:r>
    </w:p>
    <w:p w:rsidR="00434F0E" w:rsidRPr="001C3B65" w:rsidRDefault="005B08EE" w:rsidP="00F1680D">
      <w:pPr>
        <w:rPr>
          <w:lang w:val="pt-BR" w:eastAsia="en-US"/>
        </w:rPr>
      </w:pPr>
      <w:r w:rsidRPr="001C3B65">
        <w:rPr>
          <w:lang w:val="pt-BR" w:eastAsia="en-US"/>
        </w:rPr>
        <w:t>Para realizar os cálculos do Simples Nacional pela Lei Complementar 155/2016 ser</w:t>
      </w:r>
      <w:r w:rsidR="00434F0E" w:rsidRPr="001C3B65">
        <w:rPr>
          <w:lang w:val="pt-BR" w:eastAsia="en-US"/>
        </w:rPr>
        <w:t>ão</w:t>
      </w:r>
      <w:r w:rsidRPr="001C3B65">
        <w:rPr>
          <w:lang w:val="pt-BR" w:eastAsia="en-US"/>
        </w:rPr>
        <w:t xml:space="preserve"> utilizad</w:t>
      </w:r>
      <w:r w:rsidR="00434F0E" w:rsidRPr="001C3B65">
        <w:rPr>
          <w:lang w:val="pt-BR" w:eastAsia="en-US"/>
        </w:rPr>
        <w:t>as</w:t>
      </w:r>
      <w:r w:rsidRPr="001C3B65">
        <w:rPr>
          <w:lang w:val="pt-BR" w:eastAsia="en-US"/>
        </w:rPr>
        <w:t xml:space="preserve"> as mesmas bases de dados que a apuraç</w:t>
      </w:r>
      <w:r w:rsidR="00434F0E" w:rsidRPr="001C3B65">
        <w:rPr>
          <w:lang w:val="pt-BR" w:eastAsia="en-US"/>
        </w:rPr>
        <w:t>ão anterior.</w:t>
      </w:r>
      <w:r w:rsidRPr="001C3B65">
        <w:rPr>
          <w:lang w:val="pt-BR" w:eastAsia="en-US"/>
        </w:rPr>
        <w:t xml:space="preserve"> </w:t>
      </w:r>
      <w:r w:rsidR="00434F0E" w:rsidRPr="001C3B65">
        <w:rPr>
          <w:lang w:val="pt-BR" w:eastAsia="en-US"/>
        </w:rPr>
        <w:t>C</w:t>
      </w:r>
      <w:r w:rsidRPr="001C3B65">
        <w:rPr>
          <w:lang w:val="pt-BR" w:eastAsia="en-US"/>
        </w:rPr>
        <w:t xml:space="preserve">onforme explanado no </w:t>
      </w:r>
      <w:r w:rsidR="00B55EC2">
        <w:rPr>
          <w:lang w:val="pt-BR" w:eastAsia="en-US"/>
        </w:rPr>
        <w:t>tabela</w:t>
      </w:r>
      <w:r w:rsidRPr="001C3B65">
        <w:rPr>
          <w:lang w:val="pt-BR" w:eastAsia="en-US"/>
        </w:rPr>
        <w:t xml:space="preserve"> 4 todos os períodos serão tributados</w:t>
      </w:r>
      <w:r w:rsidR="006C0355" w:rsidRPr="001C3B65">
        <w:rPr>
          <w:lang w:val="pt-BR" w:eastAsia="en-US"/>
        </w:rPr>
        <w:t xml:space="preserve"> pelo anexo III</w:t>
      </w:r>
      <w:r w:rsidR="00B55EC2">
        <w:rPr>
          <w:lang w:val="pt-BR" w:eastAsia="en-US"/>
        </w:rPr>
        <w:t xml:space="preserve"> conforme</w:t>
      </w:r>
      <w:r w:rsidR="006C0355" w:rsidRPr="001C3B65">
        <w:rPr>
          <w:lang w:val="pt-BR" w:eastAsia="en-US"/>
        </w:rPr>
        <w:t xml:space="preserve"> </w:t>
      </w:r>
      <w:r w:rsidR="00434F0E" w:rsidRPr="001C3B65">
        <w:rPr>
          <w:lang w:val="pt-BR" w:eastAsia="en-US"/>
        </w:rPr>
        <w:t xml:space="preserve">já </w:t>
      </w:r>
      <w:r w:rsidR="00B55EC2">
        <w:rPr>
          <w:lang w:val="pt-BR" w:eastAsia="en-US"/>
        </w:rPr>
        <w:t>exposto na</w:t>
      </w:r>
      <w:r w:rsidR="00434F0E" w:rsidRPr="001C3B65">
        <w:rPr>
          <w:lang w:val="pt-BR" w:eastAsia="en-US"/>
        </w:rPr>
        <w:t xml:space="preserve"> </w:t>
      </w:r>
      <w:r w:rsidR="00B55EC2">
        <w:rPr>
          <w:lang w:val="pt-BR" w:eastAsia="en-US"/>
        </w:rPr>
        <w:t>tabela</w:t>
      </w:r>
      <w:r w:rsidR="00434F0E" w:rsidRPr="001C3B65">
        <w:rPr>
          <w:lang w:val="pt-BR" w:eastAsia="en-US"/>
        </w:rPr>
        <w:t xml:space="preserve"> </w:t>
      </w:r>
      <w:r w:rsidR="006C0355" w:rsidRPr="001C3B65">
        <w:rPr>
          <w:lang w:val="pt-BR" w:eastAsia="en-US"/>
        </w:rPr>
        <w:t>3</w:t>
      </w:r>
      <w:r w:rsidR="005B636D">
        <w:rPr>
          <w:lang w:val="pt-BR" w:eastAsia="en-US"/>
        </w:rPr>
        <w:t>.</w:t>
      </w:r>
    </w:p>
    <w:p w:rsidR="005B08EE" w:rsidRPr="001C3B65" w:rsidRDefault="00434F0E" w:rsidP="00F1680D">
      <w:pPr>
        <w:rPr>
          <w:color w:val="000000"/>
          <w:lang w:val="pt-BR"/>
        </w:rPr>
      </w:pPr>
      <w:r w:rsidRPr="001C3B65">
        <w:rPr>
          <w:lang w:val="pt-BR" w:eastAsia="en-US"/>
        </w:rPr>
        <w:t xml:space="preserve">O calculo foi realizado da seguinte forma, primeiramente é necessário reconhecer em qual faixa de faturamento a empresa se encontra no anexo III para identificar a alíquota nominal. A partir disto deve-se aplicar a alíquota nominal na seguinte formula para encontrar a alíquota efetiva: </w:t>
      </w:r>
      <w:r w:rsidRPr="001C3B65">
        <w:rPr>
          <w:color w:val="000000"/>
          <w:lang w:val="pt-BR"/>
        </w:rPr>
        <w:t xml:space="preserve">RBT12 x Aliq – PD / RBT12. Onde RBT12 é a receita bruta total dos últimos 12 meses a competência que se apura, Aliq é a alíquota nominal encontrada no Anexo III e PD é </w:t>
      </w:r>
      <w:r w:rsidR="005C074F" w:rsidRPr="001C3B65">
        <w:rPr>
          <w:color w:val="000000"/>
          <w:lang w:val="pt-BR"/>
        </w:rPr>
        <w:t>o valor d</w:t>
      </w:r>
      <w:r w:rsidRPr="001C3B65">
        <w:rPr>
          <w:color w:val="000000"/>
          <w:lang w:val="pt-BR"/>
        </w:rPr>
        <w:t xml:space="preserve">a parcela a deduzir do valor encontrado </w:t>
      </w:r>
      <w:r w:rsidR="005C074F" w:rsidRPr="001C3B65">
        <w:rPr>
          <w:color w:val="000000"/>
          <w:lang w:val="pt-BR"/>
        </w:rPr>
        <w:t xml:space="preserve">conforme Anexo III. </w:t>
      </w:r>
    </w:p>
    <w:p w:rsidR="005C074F" w:rsidRPr="001C3B65" w:rsidRDefault="005C074F" w:rsidP="00F1680D">
      <w:pPr>
        <w:rPr>
          <w:color w:val="000000"/>
          <w:lang w:val="pt-BR"/>
        </w:rPr>
      </w:pPr>
      <w:r w:rsidRPr="001C3B65">
        <w:rPr>
          <w:color w:val="000000"/>
          <w:lang w:val="pt-BR"/>
        </w:rPr>
        <w:t>Diferentemente da Lei Complementar 123/2006, a LC 155/2016 não possui alíquotas fixas de cada tributo na apuração, a destinação dos tributos é feita de forma proporcional a uma porcentagem, e a proporção do ISS encontrado será descontado da alíquota efetiva encontrada, conforme tabela a seguir:</w:t>
      </w:r>
    </w:p>
    <w:p w:rsidR="009D6AF8" w:rsidRDefault="009D6AF8" w:rsidP="009D6AF8">
      <w:pPr>
        <w:ind w:firstLine="708"/>
        <w:jc w:val="center"/>
        <w:rPr>
          <w:rFonts w:ascii="Times" w:hAnsi="Times" w:cs="Times"/>
          <w:color w:val="000000"/>
          <w:lang w:val="pt-BR"/>
        </w:rPr>
      </w:pPr>
    </w:p>
    <w:p w:rsidR="009D6AF8" w:rsidRDefault="00B55EC2" w:rsidP="009D6AF8">
      <w:pPr>
        <w:ind w:firstLine="708"/>
        <w:jc w:val="center"/>
        <w:rPr>
          <w:lang w:val="pt-BR" w:eastAsia="en-US"/>
        </w:rPr>
      </w:pPr>
      <w:r>
        <w:rPr>
          <w:rFonts w:ascii="Times" w:hAnsi="Times" w:cs="Times"/>
          <w:color w:val="000000"/>
          <w:sz w:val="20"/>
          <w:szCs w:val="20"/>
        </w:rPr>
        <w:t>Tabela 5</w:t>
      </w:r>
      <w:r w:rsidR="009D6AF8" w:rsidRPr="006A5B7F">
        <w:rPr>
          <w:rFonts w:ascii="Times" w:hAnsi="Times" w:cs="Times"/>
          <w:color w:val="000000"/>
          <w:sz w:val="20"/>
          <w:szCs w:val="20"/>
        </w:rPr>
        <w:t xml:space="preserve"> – </w:t>
      </w:r>
      <w:r w:rsidR="00B17DA0">
        <w:rPr>
          <w:color w:val="000000"/>
          <w:sz w:val="20"/>
          <w:szCs w:val="20"/>
        </w:rPr>
        <w:t>Tabela</w:t>
      </w:r>
      <w:r w:rsidR="009D6AF8">
        <w:rPr>
          <w:color w:val="000000"/>
          <w:sz w:val="20"/>
          <w:szCs w:val="20"/>
        </w:rPr>
        <w:t xml:space="preserve"> de Repartição dos Tributos - Anexo III</w:t>
      </w:r>
      <w:r w:rsidR="00B17DA0">
        <w:rPr>
          <w:color w:val="000000"/>
          <w:sz w:val="20"/>
          <w:szCs w:val="20"/>
        </w:rPr>
        <w:t xml:space="preserve"> da Lei Complementar 155/2016</w:t>
      </w:r>
    </w:p>
    <w:tbl>
      <w:tblPr>
        <w:tblW w:w="4881" w:type="pct"/>
        <w:tblInd w:w="108" w:type="dxa"/>
        <w:tblCellMar>
          <w:left w:w="0" w:type="dxa"/>
          <w:right w:w="0" w:type="dxa"/>
        </w:tblCellMar>
        <w:tblLook w:val="04A0" w:firstRow="1" w:lastRow="0" w:firstColumn="1" w:lastColumn="0" w:noHBand="0" w:noVBand="1"/>
      </w:tblPr>
      <w:tblGrid>
        <w:gridCol w:w="1584"/>
        <w:gridCol w:w="1224"/>
        <w:gridCol w:w="1224"/>
        <w:gridCol w:w="1266"/>
        <w:gridCol w:w="1264"/>
        <w:gridCol w:w="1173"/>
        <w:gridCol w:w="93"/>
        <w:gridCol w:w="1238"/>
      </w:tblGrid>
      <w:tr w:rsidR="005C074F" w:rsidRPr="009D6AF8" w:rsidTr="001C3B65">
        <w:tc>
          <w:tcPr>
            <w:tcW w:w="88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Faixas</w:t>
            </w:r>
          </w:p>
        </w:tc>
        <w:tc>
          <w:tcPr>
            <w:tcW w:w="4120" w:type="pct"/>
            <w:gridSpan w:val="7"/>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Percentual de Repartição dos Tributos</w:t>
            </w:r>
          </w:p>
        </w:tc>
      </w:tr>
      <w:tr w:rsidR="005C074F" w:rsidRPr="009D6AF8" w:rsidTr="001C3B65">
        <w:tc>
          <w:tcPr>
            <w:tcW w:w="88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 </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IRPJ</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CSLL</w:t>
            </w:r>
          </w:p>
        </w:tc>
        <w:tc>
          <w:tcPr>
            <w:tcW w:w="682"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Cofins</w:t>
            </w:r>
          </w:p>
        </w:tc>
        <w:tc>
          <w:tcPr>
            <w:tcW w:w="703"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PIS/Pasep</w:t>
            </w:r>
          </w:p>
        </w:tc>
        <w:tc>
          <w:tcPr>
            <w:tcW w:w="634"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CPP</w:t>
            </w:r>
          </w:p>
        </w:tc>
        <w:tc>
          <w:tcPr>
            <w:tcW w:w="739"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ISS (*)</w:t>
            </w:r>
          </w:p>
        </w:tc>
      </w:tr>
      <w:tr w:rsidR="005C074F" w:rsidRPr="009D6AF8" w:rsidTr="001C3B65">
        <w:tc>
          <w:tcPr>
            <w:tcW w:w="88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1</w:t>
            </w:r>
            <w:r w:rsidRPr="009D6AF8">
              <w:rPr>
                <w:u w:val="single"/>
                <w:vertAlign w:val="superscript"/>
              </w:rPr>
              <w:t>a</w:t>
            </w:r>
            <w:r w:rsidRPr="009D6AF8">
              <w:rPr>
                <w:rStyle w:val="apple-converted-space"/>
                <w:color w:val="000000"/>
                <w:szCs w:val="20"/>
              </w:rPr>
              <w:t> </w:t>
            </w:r>
            <w:r w:rsidRPr="009D6AF8">
              <w:t>Faixa</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4,00%</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3,50%</w:t>
            </w:r>
          </w:p>
        </w:tc>
        <w:tc>
          <w:tcPr>
            <w:tcW w:w="682"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12,82%</w:t>
            </w:r>
          </w:p>
        </w:tc>
        <w:tc>
          <w:tcPr>
            <w:tcW w:w="703"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2,78%</w:t>
            </w:r>
          </w:p>
        </w:tc>
        <w:tc>
          <w:tcPr>
            <w:tcW w:w="634"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43,40%</w:t>
            </w:r>
          </w:p>
        </w:tc>
        <w:tc>
          <w:tcPr>
            <w:tcW w:w="739"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33,50%</w:t>
            </w:r>
          </w:p>
        </w:tc>
      </w:tr>
      <w:tr w:rsidR="005C074F" w:rsidRPr="009D6AF8" w:rsidTr="001C3B65">
        <w:tc>
          <w:tcPr>
            <w:tcW w:w="88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2</w:t>
            </w:r>
            <w:r w:rsidRPr="009D6AF8">
              <w:rPr>
                <w:u w:val="single"/>
                <w:vertAlign w:val="superscript"/>
              </w:rPr>
              <w:t>a</w:t>
            </w:r>
            <w:r w:rsidRPr="009D6AF8">
              <w:rPr>
                <w:rStyle w:val="apple-converted-space"/>
                <w:color w:val="000000"/>
                <w:szCs w:val="20"/>
              </w:rPr>
              <w:t> </w:t>
            </w:r>
            <w:r w:rsidRPr="009D6AF8">
              <w:t>Faixa</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4,00%</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3,50%</w:t>
            </w:r>
          </w:p>
        </w:tc>
        <w:tc>
          <w:tcPr>
            <w:tcW w:w="682"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14,05%</w:t>
            </w:r>
          </w:p>
        </w:tc>
        <w:tc>
          <w:tcPr>
            <w:tcW w:w="703"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3,05%</w:t>
            </w:r>
          </w:p>
        </w:tc>
        <w:tc>
          <w:tcPr>
            <w:tcW w:w="634"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43,40%</w:t>
            </w:r>
          </w:p>
        </w:tc>
        <w:tc>
          <w:tcPr>
            <w:tcW w:w="739"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32,00%</w:t>
            </w:r>
          </w:p>
        </w:tc>
      </w:tr>
      <w:tr w:rsidR="005C074F" w:rsidRPr="009D6AF8" w:rsidTr="001C3B65">
        <w:tc>
          <w:tcPr>
            <w:tcW w:w="88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3</w:t>
            </w:r>
            <w:r w:rsidRPr="009D6AF8">
              <w:rPr>
                <w:u w:val="single"/>
                <w:vertAlign w:val="superscript"/>
              </w:rPr>
              <w:t>a</w:t>
            </w:r>
            <w:r w:rsidRPr="009D6AF8">
              <w:rPr>
                <w:rStyle w:val="apple-converted-space"/>
                <w:color w:val="000000"/>
                <w:szCs w:val="20"/>
              </w:rPr>
              <w:t> </w:t>
            </w:r>
            <w:r w:rsidRPr="009D6AF8">
              <w:t>Faixa</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4,00%</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3,50%</w:t>
            </w:r>
          </w:p>
        </w:tc>
        <w:tc>
          <w:tcPr>
            <w:tcW w:w="682"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13,64%</w:t>
            </w:r>
          </w:p>
        </w:tc>
        <w:tc>
          <w:tcPr>
            <w:tcW w:w="703"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2,96%</w:t>
            </w:r>
          </w:p>
        </w:tc>
        <w:tc>
          <w:tcPr>
            <w:tcW w:w="634"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43,40%</w:t>
            </w:r>
          </w:p>
        </w:tc>
        <w:tc>
          <w:tcPr>
            <w:tcW w:w="739"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32,50%</w:t>
            </w:r>
          </w:p>
        </w:tc>
      </w:tr>
      <w:tr w:rsidR="005C074F" w:rsidRPr="009D6AF8" w:rsidTr="001C3B65">
        <w:tc>
          <w:tcPr>
            <w:tcW w:w="88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4</w:t>
            </w:r>
            <w:r w:rsidRPr="009D6AF8">
              <w:rPr>
                <w:u w:val="single"/>
                <w:vertAlign w:val="superscript"/>
              </w:rPr>
              <w:t>a</w:t>
            </w:r>
            <w:r w:rsidRPr="009D6AF8">
              <w:rPr>
                <w:rStyle w:val="apple-converted-space"/>
                <w:color w:val="000000"/>
                <w:szCs w:val="20"/>
              </w:rPr>
              <w:t> </w:t>
            </w:r>
            <w:r w:rsidRPr="009D6AF8">
              <w:t>Faixa</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4,00%</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3,50%</w:t>
            </w:r>
          </w:p>
        </w:tc>
        <w:tc>
          <w:tcPr>
            <w:tcW w:w="682"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13,64%</w:t>
            </w:r>
          </w:p>
        </w:tc>
        <w:tc>
          <w:tcPr>
            <w:tcW w:w="703"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2,96%</w:t>
            </w:r>
          </w:p>
        </w:tc>
        <w:tc>
          <w:tcPr>
            <w:tcW w:w="634"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43,40%</w:t>
            </w:r>
          </w:p>
        </w:tc>
        <w:tc>
          <w:tcPr>
            <w:tcW w:w="739"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32,50%</w:t>
            </w:r>
          </w:p>
        </w:tc>
      </w:tr>
      <w:tr w:rsidR="005C074F" w:rsidRPr="009D6AF8" w:rsidTr="001C3B65">
        <w:tc>
          <w:tcPr>
            <w:tcW w:w="88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5</w:t>
            </w:r>
            <w:r w:rsidRPr="009D6AF8">
              <w:rPr>
                <w:u w:val="single"/>
                <w:vertAlign w:val="superscript"/>
              </w:rPr>
              <w:t>a</w:t>
            </w:r>
            <w:r w:rsidRPr="009D6AF8">
              <w:rPr>
                <w:rStyle w:val="apple-converted-space"/>
                <w:color w:val="000000"/>
                <w:szCs w:val="20"/>
              </w:rPr>
              <w:t> </w:t>
            </w:r>
            <w:r w:rsidRPr="009D6AF8">
              <w:t>Faixa</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4,00%</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3,50%</w:t>
            </w:r>
          </w:p>
        </w:tc>
        <w:tc>
          <w:tcPr>
            <w:tcW w:w="682"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12,82%</w:t>
            </w:r>
          </w:p>
        </w:tc>
        <w:tc>
          <w:tcPr>
            <w:tcW w:w="703"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2,78%</w:t>
            </w:r>
          </w:p>
        </w:tc>
        <w:tc>
          <w:tcPr>
            <w:tcW w:w="634"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43,40%</w:t>
            </w:r>
          </w:p>
        </w:tc>
        <w:tc>
          <w:tcPr>
            <w:tcW w:w="739"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33,50% (*)</w:t>
            </w:r>
          </w:p>
        </w:tc>
      </w:tr>
      <w:tr w:rsidR="005C074F" w:rsidRPr="009D6AF8" w:rsidTr="001C3B65">
        <w:tc>
          <w:tcPr>
            <w:tcW w:w="88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6</w:t>
            </w:r>
            <w:r w:rsidRPr="009D6AF8">
              <w:rPr>
                <w:u w:val="single"/>
                <w:vertAlign w:val="superscript"/>
              </w:rPr>
              <w:t>a</w:t>
            </w:r>
            <w:r w:rsidRPr="009D6AF8">
              <w:rPr>
                <w:rStyle w:val="apple-converted-space"/>
                <w:color w:val="000000"/>
                <w:szCs w:val="20"/>
              </w:rPr>
              <w:t> </w:t>
            </w:r>
            <w:r w:rsidRPr="009D6AF8">
              <w:t>Faixa</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35,00%</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15,00%</w:t>
            </w:r>
          </w:p>
        </w:tc>
        <w:tc>
          <w:tcPr>
            <w:tcW w:w="682"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16,03%</w:t>
            </w:r>
          </w:p>
        </w:tc>
        <w:tc>
          <w:tcPr>
            <w:tcW w:w="703"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3,47%</w:t>
            </w:r>
          </w:p>
        </w:tc>
        <w:tc>
          <w:tcPr>
            <w:tcW w:w="634"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30,50%</w:t>
            </w:r>
          </w:p>
        </w:tc>
        <w:tc>
          <w:tcPr>
            <w:tcW w:w="739"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w:t>
            </w:r>
          </w:p>
        </w:tc>
      </w:tr>
      <w:tr w:rsidR="005C074F" w:rsidRPr="009D6AF8" w:rsidTr="001C3B65">
        <w:tc>
          <w:tcPr>
            <w:tcW w:w="5000" w:type="pct"/>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 O percentual efetivo máximo devido ao ISS será de 5%, transferindo-se a diferença, de forma proporcional, aos tributos federais da mesma faixa de receita bruta anual. Sendo assim, na 5</w:t>
            </w:r>
            <w:r w:rsidRPr="009D6AF8">
              <w:rPr>
                <w:u w:val="single"/>
                <w:vertAlign w:val="superscript"/>
              </w:rPr>
              <w:t>a</w:t>
            </w:r>
            <w:r w:rsidRPr="009D6AF8">
              <w:rPr>
                <w:rStyle w:val="apple-converted-space"/>
                <w:color w:val="000000"/>
                <w:szCs w:val="20"/>
              </w:rPr>
              <w:t> </w:t>
            </w:r>
            <w:r w:rsidRPr="009D6AF8">
              <w:t>faixa, quando a alíquota efetiva for superior a 14,92537%, a repartição será:</w:t>
            </w:r>
          </w:p>
        </w:tc>
      </w:tr>
      <w:tr w:rsidR="005C074F" w:rsidRPr="009D6AF8" w:rsidTr="001C3B65">
        <w:tc>
          <w:tcPr>
            <w:tcW w:w="88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 </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IRPJ</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CSLL</w:t>
            </w:r>
          </w:p>
        </w:tc>
        <w:tc>
          <w:tcPr>
            <w:tcW w:w="682"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Cofins</w:t>
            </w:r>
          </w:p>
        </w:tc>
        <w:tc>
          <w:tcPr>
            <w:tcW w:w="703"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PIS/Pasep</w:t>
            </w:r>
          </w:p>
        </w:tc>
        <w:tc>
          <w:tcPr>
            <w:tcW w:w="684"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CPP</w:t>
            </w:r>
          </w:p>
        </w:tc>
        <w:tc>
          <w:tcPr>
            <w:tcW w:w="688"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9D6AF8" w:rsidRDefault="005C074F" w:rsidP="00F1680D">
            <w:pPr>
              <w:pStyle w:val="SemEspaamento"/>
            </w:pPr>
            <w:r w:rsidRPr="009D6AF8">
              <w:t>ISS</w:t>
            </w:r>
          </w:p>
        </w:tc>
      </w:tr>
      <w:tr w:rsidR="005C074F" w:rsidRPr="006F3298" w:rsidTr="001C3B65">
        <w:tc>
          <w:tcPr>
            <w:tcW w:w="88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C074F" w:rsidRPr="006F3298" w:rsidRDefault="005C074F" w:rsidP="00F1680D">
            <w:pPr>
              <w:pStyle w:val="SemEspaamento"/>
            </w:pPr>
            <w:r w:rsidRPr="009D6AF8">
              <w:t>5</w:t>
            </w:r>
            <w:r w:rsidRPr="006F3298">
              <w:t>a </w:t>
            </w:r>
            <w:r w:rsidRPr="009D6AF8">
              <w:t>Faixa, com</w:t>
            </w:r>
            <w:r w:rsidR="009D6AF8">
              <w:t xml:space="preserve"> </w:t>
            </w:r>
            <w:r w:rsidRPr="009D6AF8">
              <w:t>alíquota efetiva superior a</w:t>
            </w:r>
            <w:r w:rsidR="009D6AF8">
              <w:t xml:space="preserve"> </w:t>
            </w:r>
            <w:r w:rsidRPr="009D6AF8">
              <w:t>14,92537%</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6F3298" w:rsidRDefault="005C074F" w:rsidP="00F1680D">
            <w:pPr>
              <w:pStyle w:val="SemEspaamento"/>
            </w:pPr>
            <w:r w:rsidRPr="009D6AF8">
              <w:t>(Alíquota efetiva –</w:t>
            </w:r>
            <w:r w:rsidR="009D6AF8">
              <w:t>5%)</w:t>
            </w:r>
            <w:r w:rsidRPr="009D6AF8">
              <w:t>x6,02%</w:t>
            </w:r>
          </w:p>
        </w:tc>
        <w:tc>
          <w:tcPr>
            <w:tcW w:w="681"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6F3298" w:rsidRDefault="005C074F" w:rsidP="00F1680D">
            <w:pPr>
              <w:pStyle w:val="SemEspaamento"/>
            </w:pPr>
            <w:r w:rsidRPr="009D6AF8">
              <w:t>(Alíquota efetiva –5%)x5,26%</w:t>
            </w:r>
          </w:p>
        </w:tc>
        <w:tc>
          <w:tcPr>
            <w:tcW w:w="682"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6F3298" w:rsidRDefault="005C074F" w:rsidP="00F1680D">
            <w:pPr>
              <w:pStyle w:val="SemEspaamento"/>
            </w:pPr>
            <w:r w:rsidRPr="009D6AF8">
              <w:t>(Alíquota efetiva –5%)x19,28%</w:t>
            </w:r>
          </w:p>
        </w:tc>
        <w:tc>
          <w:tcPr>
            <w:tcW w:w="703"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6F3298" w:rsidRDefault="005C074F" w:rsidP="00F1680D">
            <w:pPr>
              <w:pStyle w:val="SemEspaamento"/>
            </w:pPr>
            <w:r w:rsidRPr="009D6AF8">
              <w:t>(Alíquota efetiva –5%) x</w:t>
            </w:r>
            <w:r w:rsidR="009D6AF8">
              <w:t xml:space="preserve"> </w:t>
            </w:r>
            <w:r w:rsidRPr="009D6AF8">
              <w:t>4,18%</w:t>
            </w:r>
          </w:p>
        </w:tc>
        <w:tc>
          <w:tcPr>
            <w:tcW w:w="684"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5C074F" w:rsidRPr="006F3298" w:rsidRDefault="005C074F" w:rsidP="00F1680D">
            <w:pPr>
              <w:pStyle w:val="SemEspaamento"/>
            </w:pPr>
            <w:r w:rsidRPr="009D6AF8">
              <w:t>(Alíquota efetiva –5%)x65,26%</w:t>
            </w:r>
          </w:p>
        </w:tc>
        <w:tc>
          <w:tcPr>
            <w:tcW w:w="688" w:type="pct"/>
            <w:tcBorders>
              <w:top w:val="nil"/>
              <w:left w:val="nil"/>
              <w:bottom w:val="single" w:sz="8" w:space="0" w:color="auto"/>
              <w:right w:val="single" w:sz="8" w:space="0" w:color="auto"/>
            </w:tcBorders>
            <w:tcMar>
              <w:top w:w="0" w:type="dxa"/>
              <w:left w:w="108" w:type="dxa"/>
              <w:bottom w:w="0" w:type="dxa"/>
              <w:right w:w="108" w:type="dxa"/>
            </w:tcMar>
            <w:hideMark/>
          </w:tcPr>
          <w:p w:rsidR="005C074F" w:rsidRPr="006F3298" w:rsidRDefault="005C074F" w:rsidP="00F1680D">
            <w:pPr>
              <w:pStyle w:val="SemEspaamento"/>
            </w:pPr>
            <w:r w:rsidRPr="009D6AF8">
              <w:t>Percentual de ISS fixo em 5%</w:t>
            </w:r>
          </w:p>
        </w:tc>
      </w:tr>
    </w:tbl>
    <w:p w:rsidR="005C074F" w:rsidRPr="006F3298" w:rsidRDefault="006F3298" w:rsidP="006F3298">
      <w:pPr>
        <w:ind w:firstLine="708"/>
        <w:jc w:val="center"/>
        <w:rPr>
          <w:color w:val="000000"/>
          <w:sz w:val="20"/>
          <w:szCs w:val="20"/>
        </w:rPr>
      </w:pPr>
      <w:r w:rsidRPr="006F3298">
        <w:rPr>
          <w:color w:val="000000"/>
          <w:sz w:val="20"/>
          <w:szCs w:val="20"/>
        </w:rPr>
        <w:t>Fonte: Lei Complementar 155/2016</w:t>
      </w:r>
    </w:p>
    <w:p w:rsidR="00A86620" w:rsidRDefault="00A86620" w:rsidP="0084277D">
      <w:pPr>
        <w:rPr>
          <w:lang w:val="pt-BR" w:eastAsia="en-US"/>
        </w:rPr>
      </w:pPr>
    </w:p>
    <w:p w:rsidR="00676953" w:rsidRPr="001C3B65" w:rsidRDefault="00676953" w:rsidP="00F1680D">
      <w:pPr>
        <w:rPr>
          <w:lang w:val="pt-BR" w:eastAsia="en-US"/>
        </w:rPr>
      </w:pPr>
      <w:r w:rsidRPr="001C3B65">
        <w:rPr>
          <w:lang w:val="pt-BR" w:eastAsia="en-US"/>
        </w:rPr>
        <w:t>O escritório de contabilidade se manteve em todo o período de apuração de janeiro de 2012 a dezembro de 2016 com o faturamento total dos últimos 12 meses entre R$ 360.000,01 e R$ 720.000,00 portanto deve ser utilizado o percentual de repartição dos tributos e a alíquota nominal da 3ª faixa.</w:t>
      </w:r>
    </w:p>
    <w:p w:rsidR="00676953" w:rsidRDefault="00676953" w:rsidP="00F1680D">
      <w:pPr>
        <w:rPr>
          <w:lang w:val="pt-BR" w:eastAsia="en-US"/>
        </w:rPr>
      </w:pPr>
      <w:r w:rsidRPr="001C3B65">
        <w:rPr>
          <w:lang w:val="pt-BR" w:eastAsia="en-US"/>
        </w:rPr>
        <w:t>Abaixo segue tabela com a apuração da empresa pela nova forma de tributação trazida pela Lei Complementar 155/2016.</w:t>
      </w:r>
    </w:p>
    <w:p w:rsidR="00676953" w:rsidRDefault="00676953" w:rsidP="0084277D">
      <w:pPr>
        <w:rPr>
          <w:lang w:val="pt-BR" w:eastAsia="en-US"/>
        </w:rPr>
      </w:pPr>
    </w:p>
    <w:p w:rsidR="00676953" w:rsidRDefault="00B55EC2" w:rsidP="00676953">
      <w:pPr>
        <w:ind w:firstLine="708"/>
        <w:jc w:val="center"/>
        <w:rPr>
          <w:lang w:val="pt-BR" w:eastAsia="en-US"/>
        </w:rPr>
      </w:pPr>
      <w:r>
        <w:rPr>
          <w:rFonts w:ascii="Times" w:hAnsi="Times" w:cs="Times"/>
          <w:color w:val="000000"/>
          <w:sz w:val="20"/>
          <w:szCs w:val="20"/>
        </w:rPr>
        <w:t>Tabela 6</w:t>
      </w:r>
      <w:r w:rsidR="00676953" w:rsidRPr="006A5B7F">
        <w:rPr>
          <w:rFonts w:ascii="Times" w:hAnsi="Times" w:cs="Times"/>
          <w:color w:val="000000"/>
          <w:sz w:val="20"/>
          <w:szCs w:val="20"/>
        </w:rPr>
        <w:t xml:space="preserve"> – </w:t>
      </w:r>
      <w:r w:rsidR="00676953">
        <w:rPr>
          <w:color w:val="000000"/>
          <w:sz w:val="20"/>
          <w:szCs w:val="20"/>
        </w:rPr>
        <w:t>Apuração do Simples Nacional - Lei Complementar nº 155/2016 – Anexo III</w:t>
      </w:r>
    </w:p>
    <w:tbl>
      <w:tblPr>
        <w:tblW w:w="9087" w:type="dxa"/>
        <w:tblInd w:w="55" w:type="dxa"/>
        <w:tblCellMar>
          <w:left w:w="70" w:type="dxa"/>
          <w:right w:w="70" w:type="dxa"/>
        </w:tblCellMar>
        <w:tblLook w:val="04A0" w:firstRow="1" w:lastRow="0" w:firstColumn="1" w:lastColumn="0" w:noHBand="0" w:noVBand="1"/>
      </w:tblPr>
      <w:tblGrid>
        <w:gridCol w:w="721"/>
        <w:gridCol w:w="1527"/>
        <w:gridCol w:w="1736"/>
        <w:gridCol w:w="993"/>
        <w:gridCol w:w="850"/>
        <w:gridCol w:w="1559"/>
        <w:gridCol w:w="1701"/>
      </w:tblGrid>
      <w:tr w:rsidR="00676953" w:rsidTr="001C3B65">
        <w:trPr>
          <w:trHeight w:val="300"/>
        </w:trPr>
        <w:tc>
          <w:tcPr>
            <w:tcW w:w="9087" w:type="dxa"/>
            <w:gridSpan w:val="7"/>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76953" w:rsidRDefault="00676953" w:rsidP="00B55EC2">
            <w:pPr>
              <w:pStyle w:val="SemEspaamento"/>
              <w:jc w:val="center"/>
            </w:pPr>
            <w:r>
              <w:t>Apuração do Simples Nacional - Lei Complementar nº 155/2016 – Anexo III</w:t>
            </w:r>
          </w:p>
        </w:tc>
      </w:tr>
      <w:tr w:rsidR="00676953" w:rsidTr="001C3B65">
        <w:trPr>
          <w:trHeight w:val="510"/>
        </w:trPr>
        <w:tc>
          <w:tcPr>
            <w:tcW w:w="721" w:type="dxa"/>
            <w:tcBorders>
              <w:top w:val="nil"/>
              <w:left w:val="single" w:sz="4" w:space="0" w:color="auto"/>
              <w:bottom w:val="single" w:sz="4" w:space="0" w:color="auto"/>
              <w:right w:val="single" w:sz="4" w:space="0" w:color="auto"/>
            </w:tcBorders>
            <w:shd w:val="clear" w:color="000000" w:fill="D9D9D9"/>
            <w:noWrap/>
            <w:vAlign w:val="center"/>
            <w:hideMark/>
          </w:tcPr>
          <w:p w:rsidR="00676953" w:rsidRDefault="00676953" w:rsidP="00B55EC2">
            <w:pPr>
              <w:pStyle w:val="SemEspaamento"/>
              <w:jc w:val="center"/>
            </w:pPr>
            <w:r>
              <w:t>Mês</w:t>
            </w:r>
          </w:p>
        </w:tc>
        <w:tc>
          <w:tcPr>
            <w:tcW w:w="1527" w:type="dxa"/>
            <w:tcBorders>
              <w:top w:val="nil"/>
              <w:left w:val="nil"/>
              <w:bottom w:val="single" w:sz="4" w:space="0" w:color="auto"/>
              <w:right w:val="single" w:sz="4" w:space="0" w:color="auto"/>
            </w:tcBorders>
            <w:shd w:val="clear" w:color="000000" w:fill="D9D9D9"/>
            <w:vAlign w:val="center"/>
            <w:hideMark/>
          </w:tcPr>
          <w:p w:rsidR="00676953" w:rsidRDefault="00676953" w:rsidP="00B55EC2">
            <w:pPr>
              <w:pStyle w:val="SemEspaamento"/>
              <w:jc w:val="center"/>
            </w:pPr>
            <w:r>
              <w:t>Receita</w:t>
            </w:r>
            <w:r>
              <w:br/>
              <w:t xml:space="preserve"> Bruta Mensal</w:t>
            </w:r>
          </w:p>
        </w:tc>
        <w:tc>
          <w:tcPr>
            <w:tcW w:w="1736" w:type="dxa"/>
            <w:tcBorders>
              <w:top w:val="nil"/>
              <w:left w:val="nil"/>
              <w:bottom w:val="single" w:sz="4" w:space="0" w:color="auto"/>
              <w:right w:val="single" w:sz="4" w:space="0" w:color="auto"/>
            </w:tcBorders>
            <w:shd w:val="clear" w:color="000000" w:fill="D9D9D9"/>
            <w:vAlign w:val="center"/>
            <w:hideMark/>
          </w:tcPr>
          <w:p w:rsidR="00676953" w:rsidRDefault="00676953" w:rsidP="00B55EC2">
            <w:pPr>
              <w:pStyle w:val="SemEspaamento"/>
              <w:jc w:val="center"/>
            </w:pPr>
            <w:r>
              <w:t xml:space="preserve">Faturamento </w:t>
            </w:r>
            <w:r>
              <w:br/>
              <w:t>dos Ultimos 12 Meses</w:t>
            </w:r>
          </w:p>
        </w:tc>
        <w:tc>
          <w:tcPr>
            <w:tcW w:w="993" w:type="dxa"/>
            <w:tcBorders>
              <w:top w:val="nil"/>
              <w:left w:val="nil"/>
              <w:bottom w:val="single" w:sz="4" w:space="0" w:color="auto"/>
              <w:right w:val="single" w:sz="4" w:space="0" w:color="auto"/>
            </w:tcBorders>
            <w:shd w:val="clear" w:color="000000" w:fill="D9D9D9"/>
            <w:vAlign w:val="center"/>
            <w:hideMark/>
          </w:tcPr>
          <w:p w:rsidR="00676953" w:rsidRDefault="00676953" w:rsidP="00B55EC2">
            <w:pPr>
              <w:pStyle w:val="SemEspaamento"/>
              <w:jc w:val="center"/>
            </w:pPr>
            <w:r>
              <w:t xml:space="preserve">Aliquota </w:t>
            </w:r>
            <w:r>
              <w:br/>
              <w:t>Nominal</w:t>
            </w:r>
          </w:p>
        </w:tc>
        <w:tc>
          <w:tcPr>
            <w:tcW w:w="850" w:type="dxa"/>
            <w:tcBorders>
              <w:top w:val="nil"/>
              <w:left w:val="nil"/>
              <w:bottom w:val="single" w:sz="4" w:space="0" w:color="auto"/>
              <w:right w:val="single" w:sz="4" w:space="0" w:color="auto"/>
            </w:tcBorders>
            <w:shd w:val="clear" w:color="000000" w:fill="D9D9D9"/>
            <w:vAlign w:val="center"/>
            <w:hideMark/>
          </w:tcPr>
          <w:p w:rsidR="00676953" w:rsidRDefault="00676953" w:rsidP="00B55EC2">
            <w:pPr>
              <w:pStyle w:val="SemEspaamento"/>
              <w:jc w:val="center"/>
            </w:pPr>
            <w:r>
              <w:t xml:space="preserve">Aliquota </w:t>
            </w:r>
            <w:r>
              <w:br/>
              <w:t>Efetiva</w:t>
            </w:r>
          </w:p>
        </w:tc>
        <w:tc>
          <w:tcPr>
            <w:tcW w:w="1559" w:type="dxa"/>
            <w:tcBorders>
              <w:top w:val="nil"/>
              <w:left w:val="nil"/>
              <w:bottom w:val="single" w:sz="4" w:space="0" w:color="auto"/>
              <w:right w:val="single" w:sz="4" w:space="0" w:color="auto"/>
            </w:tcBorders>
            <w:shd w:val="clear" w:color="000000" w:fill="D9D9D9"/>
            <w:vAlign w:val="center"/>
            <w:hideMark/>
          </w:tcPr>
          <w:p w:rsidR="00676953" w:rsidRDefault="00676953" w:rsidP="00B55EC2">
            <w:pPr>
              <w:pStyle w:val="SemEspaamento"/>
              <w:jc w:val="center"/>
            </w:pPr>
            <w:r>
              <w:t xml:space="preserve">Aliquota </w:t>
            </w:r>
            <w:r>
              <w:br/>
              <w:t>Efetiva - % ISS</w:t>
            </w:r>
          </w:p>
        </w:tc>
        <w:tc>
          <w:tcPr>
            <w:tcW w:w="1701" w:type="dxa"/>
            <w:tcBorders>
              <w:top w:val="nil"/>
              <w:left w:val="nil"/>
              <w:bottom w:val="single" w:sz="4" w:space="0" w:color="auto"/>
              <w:right w:val="single" w:sz="4" w:space="0" w:color="auto"/>
            </w:tcBorders>
            <w:shd w:val="clear" w:color="000000" w:fill="D9D9D9"/>
            <w:noWrap/>
            <w:vAlign w:val="center"/>
            <w:hideMark/>
          </w:tcPr>
          <w:p w:rsidR="00676953" w:rsidRDefault="00676953" w:rsidP="00B55EC2">
            <w:pPr>
              <w:pStyle w:val="SemEspaamento"/>
              <w:jc w:val="center"/>
            </w:pPr>
            <w:r>
              <w:t>Valor Devido</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jan/12</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R$ 31.260,97</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R$ 429.575,45</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9,39%</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6,34%</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R$ 1.982,16</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fev/12</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R$ 33.088,18</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R$ 428.479,31</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9,38%</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6,33%</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R$ 2.095,67</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mar/12</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R$ 31.215,71</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R$ 430.322,49</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9,40%</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6,35%</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R$ 1.980,79</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abr/12</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R$ 29.918,46</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R$ 425.068,00</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9,35%</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6,31%</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R$ 1.888,24</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mai/12</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R$ 31.960,42</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R$ 416.748,01</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9,27%</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6,26%</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R$ 1.999,25</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lastRenderedPageBreak/>
              <w:t>jun/12</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R$ 28.932,57</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R$ 414.199,85</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9,24%</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6,24%</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R$ 1.804,76</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jul/12</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R$ 27.629,29</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R$ 409.747,06</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9,19%</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6,21%</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R$ 1.714,83</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ago/12</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R$ 27.019,30</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R$ 404.346,13</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9,14%</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6,17%</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R$ 1.666,48</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set/12</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R$ 29.035,08</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R$ 395.228,79</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9,04%</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6,10%</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R$ 1.771,09</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out/12</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R$ 27.856,86</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R$ 390.887,02</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8,99%</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6,07%</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R$ 1.689,89</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nov/12</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R$ 42.494,84</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R$ 383.176,56</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8,90%</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6,01%</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R$ 2.551,84</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dez/12</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R$ 29.242,70</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R$ 371.732,04</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8,75%</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5,91%</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R$ 1.728,06</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jan/13</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R$ 33.429,78</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R$ 369.654,38</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8,73%</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5,89%</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R$ 1.969,48</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fev/13</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R$ 31.076,11</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R$ 371.823,19</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8,76%</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5,91%</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R$ 1.836,65</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mar/13</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R$ 31.133,93</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R$ 369.811,12</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8,73%</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5,89%</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R$ 1.834,64</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abr/13</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R$ 31.876,00</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R$ 369.729,34</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8,73%</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5,89%</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R$ 1.878,15</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mai/13</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R$ 27.599,31</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R$ 371.686,88</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8,75%</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5,91%</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R$ 1.630,84</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jun/13</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R$ 26.569,71</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R$ 367.325,77</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8,70%</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5,87%</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R$ 1.559,90</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jul/13</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R$ 27.836,19</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R$ 364.962,91</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8,67%</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5,85%</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R$ 1.628,41</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ago/13</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R$ 27.926,20</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R$ 365.169,81</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8,67%</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5,85%</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R$ 1.634,19</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set/13</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R$ 25.814,81</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R$ 366.076,71</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8,68%</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5,86%</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R$ 1.512,72</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out/13</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R$ 27.793,16</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R$ 362.856,44</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8,64%</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5,83%</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R$ 1.620,63</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nov/13</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R$ 41.415,95</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R$ 362.792,74</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8,64%</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5,83%</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R$ 2.414,74</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dez/13</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R$ 39.864,86</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R$ 361.713,85</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8,62%</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5,82%</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R$ 2.320,40</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jan/14</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R$ 33.781,27</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R$ 372.336,01</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8,76%</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5,91%</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R$ 1.998,02</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fev/14</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R$ 37.620,51</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R$ 372.687,50</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8,77%</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5,92%</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R$ 2.226,23</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mar/14</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R$ 35.669,59</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R$ 379.231,90</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8,85%</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5,97%</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R$ 2.130,45</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abr/14</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R$ 35.204,92</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R$ 383.767,56</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8,90%</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6,01%</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R$ 2.115,76</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mai/14</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R$ 35.361,45</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R$ 387.096,48</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8,94%</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6,04%</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R$ 2.134,60</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jun/14</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R$ 36.073,61</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R$ 394.858,62</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9,03%</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6,10%</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R$ 2.199,40</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jul/14</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R$ 34.027,46</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R$ 404.362,52</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9,14%</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6,17%</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R$ 2.098,77</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ago/14</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R$ 40.893,65</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R$ 410.553,79</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9,20%</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6,21%</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R$ 2.540,42</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set/14</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R$ 33.619,34</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R$ 423.521,24</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9,33%</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6,30%</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R$ 2.118,38</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out/14</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R$ 44.069,49</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R$ 431.325,77</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9,41%</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6,35%</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R$ 2.799,27</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nov/14</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R$ 60.902,17</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R$ 447.602,10</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9,56%</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6,45%</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R$ 3.929,61</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dez/14</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R$ 61.346,80</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R$ 467.088,32</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9,72%</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6,56%</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R$ 4.026,38</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jan/15</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R$ 48.480,50</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R$ 488.570,26</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9,89%</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6,68%</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R$ 3.236,26</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fev/15</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R$ 46.538,02</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R$ 503.269,49</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9,99%</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6,75%</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R$ 3.139,72</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mar/15</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R$ 49.901,86</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R$ 512.187,00</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10,06%</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6,79%</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R$ 3.387,22</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abr/15</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R$ 45.891,60</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R$ 526.419,27</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10,15%</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6,85%</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R$ 3.143,86</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mai/15</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R$ 48.107,84</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R$ 537.105,95</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10,22%</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6,90%</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R$ 3.317,33</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jun/15</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R$ 46.509,63</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R$ 549.852,34</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10,29%</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6,95%</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R$ 3.231,03</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jul/15</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R$ 43.995,04</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R$ 560.288,36</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10,35%</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6,99%</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R$ 3.074,08</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ago/15</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R$ 47.549,68</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R$ 570.255,94</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10,41%</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7,02%</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R$ 3.340,12</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set/15</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R$ 48.575,88</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R$ 576.911,97</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10,44%</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7,05%</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R$ 3.423,91</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out/15</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R$ 41.702,06</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R$ 591.868,51</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10,52%</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7,10%</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R$ 2.961,15</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nov/15</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R$ 61.685,04</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R$ 589.501,08</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10,51%</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7,09%</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R$ 4.375,11</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dez/15</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R$ 59.721,25</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R$ 590.283,95</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10,51%</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7,10%</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R$ 4.237,42</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jan/16</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R$ 55.720,86</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R$ 588.658,40</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10,50%</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7,09%</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R$ 3.950,48</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fev/16</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R$ 51.284,82</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R$ 595.898,76</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10,54%</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7,11%</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R$ 3.648,58</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mar/16</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R$ 50.707,60</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R$ 600.645,56</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10,56%</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7,13%</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R$ 3.615,52</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abr/16</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R$ 49.161,90</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R$ 601.451,30</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10,57%</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7,13%</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R$ 3.506,61</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mai/16</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R$ 50.538,76</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R$ 604.721,60</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10,58%</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7,14%</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R$ 3.610,23</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jun/16</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R$ 46.319,76</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R$ 607.152,52</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10,59%</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7,15%</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R$ 3.312,50</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jul/16</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R$ 54.826,81</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R$ 606.962,65</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10,59%</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7,15%</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R$ 3.920,54</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ago/16</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R$ 46.561,18</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R$ 617.794,42</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10,64%</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7,19%</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R$ 3.345,50</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set/16</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R$ 47.496,90</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R$ 616.805,92</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10,64%</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7,18%</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R$ 3.411,26</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out/16</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R$ 52.047,68</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R$ 615.726,94</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10,64%</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7,18%</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R$ 3.736,34</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t>nov/16</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R$ 72.124,62</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R$ 626.072,56</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10,68%</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7,21%</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R$ 5.200,65</w:t>
            </w:r>
          </w:p>
        </w:tc>
      </w:tr>
      <w:tr w:rsidR="00676953" w:rsidTr="001C3B65">
        <w:trPr>
          <w:trHeight w:val="240"/>
        </w:trPr>
        <w:tc>
          <w:tcPr>
            <w:tcW w:w="721" w:type="dxa"/>
            <w:tcBorders>
              <w:top w:val="nil"/>
              <w:left w:val="single" w:sz="4" w:space="0" w:color="auto"/>
              <w:bottom w:val="single" w:sz="4" w:space="0" w:color="auto"/>
              <w:right w:val="single" w:sz="4" w:space="0" w:color="auto"/>
            </w:tcBorders>
            <w:shd w:val="clear" w:color="auto" w:fill="auto"/>
            <w:noWrap/>
            <w:vAlign w:val="bottom"/>
            <w:hideMark/>
          </w:tcPr>
          <w:p w:rsidR="00676953" w:rsidRDefault="00676953" w:rsidP="00F1680D">
            <w:pPr>
              <w:pStyle w:val="SemEspaamento"/>
            </w:pPr>
            <w:r>
              <w:lastRenderedPageBreak/>
              <w:t>dez/16</w:t>
            </w:r>
          </w:p>
        </w:tc>
        <w:tc>
          <w:tcPr>
            <w:tcW w:w="1527"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R$ 71.769,52</w:t>
            </w:r>
          </w:p>
        </w:tc>
        <w:tc>
          <w:tcPr>
            <w:tcW w:w="1736"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R$ 636.512,14</w:t>
            </w:r>
          </w:p>
        </w:tc>
        <w:tc>
          <w:tcPr>
            <w:tcW w:w="993"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13,50%</w:t>
            </w:r>
          </w:p>
        </w:tc>
        <w:tc>
          <w:tcPr>
            <w:tcW w:w="850" w:type="dxa"/>
            <w:tcBorders>
              <w:top w:val="nil"/>
              <w:left w:val="nil"/>
              <w:bottom w:val="single" w:sz="4" w:space="0" w:color="auto"/>
              <w:right w:val="single" w:sz="4" w:space="0" w:color="auto"/>
            </w:tcBorders>
            <w:shd w:val="clear" w:color="auto" w:fill="auto"/>
            <w:noWrap/>
            <w:vAlign w:val="bottom"/>
            <w:hideMark/>
          </w:tcPr>
          <w:p w:rsidR="00676953" w:rsidRDefault="00676953" w:rsidP="00F1680D">
            <w:pPr>
              <w:pStyle w:val="SemEspaamento"/>
            </w:pPr>
            <w:r>
              <w:t>10,73%</w:t>
            </w:r>
          </w:p>
        </w:tc>
        <w:tc>
          <w:tcPr>
            <w:tcW w:w="1559" w:type="dxa"/>
            <w:tcBorders>
              <w:top w:val="nil"/>
              <w:left w:val="nil"/>
              <w:bottom w:val="single" w:sz="4" w:space="0" w:color="auto"/>
              <w:right w:val="single" w:sz="4" w:space="0" w:color="auto"/>
            </w:tcBorders>
            <w:shd w:val="clear" w:color="auto" w:fill="auto"/>
            <w:noWrap/>
            <w:vAlign w:val="bottom"/>
            <w:hideMark/>
          </w:tcPr>
          <w:p w:rsidR="00676953" w:rsidRPr="00676953" w:rsidRDefault="00676953" w:rsidP="00F1680D">
            <w:pPr>
              <w:pStyle w:val="SemEspaamento"/>
            </w:pPr>
            <w:r w:rsidRPr="00676953">
              <w:t>7,24%</w:t>
            </w:r>
          </w:p>
        </w:tc>
        <w:tc>
          <w:tcPr>
            <w:tcW w:w="1701" w:type="dxa"/>
            <w:tcBorders>
              <w:top w:val="nil"/>
              <w:left w:val="nil"/>
              <w:bottom w:val="single" w:sz="4" w:space="0" w:color="auto"/>
              <w:right w:val="single" w:sz="4" w:space="0" w:color="auto"/>
            </w:tcBorders>
            <w:shd w:val="clear" w:color="auto" w:fill="auto"/>
            <w:noWrap/>
            <w:vAlign w:val="bottom"/>
            <w:hideMark/>
          </w:tcPr>
          <w:p w:rsidR="00676953" w:rsidRPr="00676953" w:rsidRDefault="00676953" w:rsidP="00F1680D">
            <w:pPr>
              <w:pStyle w:val="SemEspaamento"/>
            </w:pPr>
            <w:r w:rsidRPr="00676953">
              <w:t>R$ 5.197,43</w:t>
            </w:r>
          </w:p>
        </w:tc>
      </w:tr>
      <w:tr w:rsidR="00676953" w:rsidTr="001C3B65">
        <w:trPr>
          <w:trHeight w:val="240"/>
        </w:trPr>
        <w:tc>
          <w:tcPr>
            <w:tcW w:w="7386" w:type="dxa"/>
            <w:gridSpan w:val="6"/>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76953" w:rsidRPr="00676953" w:rsidRDefault="00676953" w:rsidP="00F1680D">
            <w:pPr>
              <w:pStyle w:val="SemEspaamento"/>
            </w:pPr>
            <w:r w:rsidRPr="00676953">
              <w:t>TOTAL DO IMPOSTO DEVIDO DO PERIODO</w:t>
            </w:r>
          </w:p>
        </w:tc>
        <w:tc>
          <w:tcPr>
            <w:tcW w:w="1701" w:type="dxa"/>
            <w:tcBorders>
              <w:top w:val="nil"/>
              <w:left w:val="nil"/>
              <w:bottom w:val="single" w:sz="4" w:space="0" w:color="auto"/>
              <w:right w:val="single" w:sz="4" w:space="0" w:color="auto"/>
            </w:tcBorders>
            <w:shd w:val="clear" w:color="000000" w:fill="D9D9D9"/>
            <w:noWrap/>
            <w:vAlign w:val="bottom"/>
            <w:hideMark/>
          </w:tcPr>
          <w:p w:rsidR="00676953" w:rsidRPr="00676953" w:rsidRDefault="00676953" w:rsidP="00F1680D">
            <w:pPr>
              <w:pStyle w:val="SemEspaamento"/>
            </w:pPr>
            <w:r w:rsidRPr="00676953">
              <w:t>R$ 162.353,97</w:t>
            </w:r>
          </w:p>
        </w:tc>
      </w:tr>
    </w:tbl>
    <w:p w:rsidR="00676953" w:rsidRPr="00676953" w:rsidRDefault="00AD5C57" w:rsidP="00676953">
      <w:pPr>
        <w:jc w:val="center"/>
        <w:rPr>
          <w:sz w:val="20"/>
          <w:szCs w:val="20"/>
          <w:lang w:val="pt-BR" w:eastAsia="en-US"/>
        </w:rPr>
      </w:pPr>
      <w:r>
        <w:rPr>
          <w:sz w:val="20"/>
          <w:szCs w:val="20"/>
          <w:lang w:val="pt-BR" w:eastAsia="en-US"/>
        </w:rPr>
        <w:t>Fonte: Dados da Pesquisa Adaptado da Empresa (2017).</w:t>
      </w:r>
    </w:p>
    <w:p w:rsidR="00037E99" w:rsidRPr="001C3B65" w:rsidRDefault="00365AC7" w:rsidP="00037E99">
      <w:pPr>
        <w:pStyle w:val="Ttulo2"/>
        <w:rPr>
          <w:rFonts w:ascii="Times New Roman" w:hAnsi="Times New Roman"/>
          <w:sz w:val="26"/>
          <w:szCs w:val="26"/>
          <w:lang w:val="pt-BR"/>
        </w:rPr>
      </w:pPr>
      <w:bookmarkStart w:id="15" w:name="_Toc417668861"/>
      <w:r w:rsidRPr="001C3B65">
        <w:rPr>
          <w:rFonts w:ascii="Times New Roman" w:hAnsi="Times New Roman"/>
          <w:sz w:val="26"/>
          <w:szCs w:val="26"/>
        </w:rPr>
        <w:t xml:space="preserve">ANÁLISES </w:t>
      </w:r>
      <w:r w:rsidRPr="001C3B65">
        <w:rPr>
          <w:rFonts w:ascii="Times New Roman" w:hAnsi="Times New Roman"/>
          <w:sz w:val="26"/>
          <w:szCs w:val="26"/>
          <w:lang w:val="pt-BR"/>
        </w:rPr>
        <w:t xml:space="preserve">E COMPARAÇÃO </w:t>
      </w:r>
      <w:r w:rsidRPr="001C3B65">
        <w:rPr>
          <w:rFonts w:ascii="Times New Roman" w:hAnsi="Times New Roman"/>
          <w:sz w:val="26"/>
          <w:szCs w:val="26"/>
        </w:rPr>
        <w:t>DOS RES</w:t>
      </w:r>
      <w:r w:rsidRPr="001C3B65">
        <w:rPr>
          <w:rFonts w:ascii="Times New Roman" w:hAnsi="Times New Roman"/>
          <w:sz w:val="26"/>
          <w:szCs w:val="26"/>
          <w:lang w:val="pt-BR"/>
        </w:rPr>
        <w:t>U</w:t>
      </w:r>
      <w:r w:rsidR="00037E99" w:rsidRPr="001C3B65">
        <w:rPr>
          <w:rFonts w:ascii="Times New Roman" w:hAnsi="Times New Roman"/>
          <w:sz w:val="26"/>
          <w:szCs w:val="26"/>
        </w:rPr>
        <w:t>L</w:t>
      </w:r>
      <w:r w:rsidRPr="001C3B65">
        <w:rPr>
          <w:rFonts w:ascii="Times New Roman" w:hAnsi="Times New Roman"/>
          <w:sz w:val="26"/>
          <w:szCs w:val="26"/>
          <w:lang w:val="pt-BR"/>
        </w:rPr>
        <w:t>T</w:t>
      </w:r>
      <w:r w:rsidR="00037E99" w:rsidRPr="001C3B65">
        <w:rPr>
          <w:rFonts w:ascii="Times New Roman" w:hAnsi="Times New Roman"/>
          <w:sz w:val="26"/>
          <w:szCs w:val="26"/>
        </w:rPr>
        <w:t>ADOS</w:t>
      </w:r>
      <w:bookmarkEnd w:id="15"/>
    </w:p>
    <w:p w:rsidR="00365AC7" w:rsidRDefault="00C24116" w:rsidP="00F1680D">
      <w:pPr>
        <w:rPr>
          <w:lang w:val="pt-BR" w:eastAsia="en-US"/>
        </w:rPr>
      </w:pPr>
      <w:r w:rsidRPr="001C3B65">
        <w:rPr>
          <w:lang w:val="pt-BR" w:eastAsia="en-US"/>
        </w:rPr>
        <w:t>Depois de</w:t>
      </w:r>
      <w:r w:rsidR="00365AC7" w:rsidRPr="001C3B65">
        <w:rPr>
          <w:lang w:val="pt-BR" w:eastAsia="en-US"/>
        </w:rPr>
        <w:t xml:space="preserve"> realizadas as apurações das duas legislações do Simples Nacional</w:t>
      </w:r>
      <w:r w:rsidR="00B55EC2">
        <w:rPr>
          <w:lang w:val="pt-BR" w:eastAsia="en-US"/>
        </w:rPr>
        <w:t>, a seguir será demonstrado a tabela comparativa</w:t>
      </w:r>
      <w:r w:rsidR="00CC2D36" w:rsidRPr="001C3B65">
        <w:rPr>
          <w:lang w:val="pt-BR" w:eastAsia="en-US"/>
        </w:rPr>
        <w:t xml:space="preserve"> com os valores dos tributos devidos</w:t>
      </w:r>
      <w:r w:rsidR="00595BDD" w:rsidRPr="001C3B65">
        <w:rPr>
          <w:lang w:val="pt-BR" w:eastAsia="en-US"/>
        </w:rPr>
        <w:t xml:space="preserve"> pela empresa pela LC 123/2006 e LC 155/2016. </w:t>
      </w:r>
    </w:p>
    <w:p w:rsidR="00944CEB" w:rsidRDefault="00944CEB" w:rsidP="00944CEB">
      <w:pPr>
        <w:spacing w:line="360" w:lineRule="auto"/>
        <w:ind w:firstLine="708"/>
        <w:rPr>
          <w:sz w:val="26"/>
          <w:szCs w:val="26"/>
          <w:lang w:val="pt-BR" w:eastAsia="en-US"/>
        </w:rPr>
      </w:pPr>
    </w:p>
    <w:p w:rsidR="00773850" w:rsidRDefault="00B55EC2" w:rsidP="00773850">
      <w:pPr>
        <w:jc w:val="center"/>
        <w:rPr>
          <w:lang w:val="pt-BR" w:eastAsia="en-US"/>
        </w:rPr>
      </w:pPr>
      <w:r>
        <w:rPr>
          <w:rFonts w:ascii="Times" w:hAnsi="Times" w:cs="Times"/>
          <w:color w:val="000000"/>
          <w:sz w:val="20"/>
          <w:szCs w:val="20"/>
        </w:rPr>
        <w:t>Tabela 7</w:t>
      </w:r>
      <w:r w:rsidR="00773850" w:rsidRPr="006A5B7F">
        <w:rPr>
          <w:rFonts w:ascii="Times" w:hAnsi="Times" w:cs="Times"/>
          <w:color w:val="000000"/>
          <w:sz w:val="20"/>
          <w:szCs w:val="20"/>
        </w:rPr>
        <w:t xml:space="preserve"> – </w:t>
      </w:r>
      <w:r w:rsidR="00773850">
        <w:rPr>
          <w:color w:val="000000"/>
          <w:sz w:val="20"/>
          <w:szCs w:val="20"/>
        </w:rPr>
        <w:t>Tabela Comparativa - Lei Complementar 123/2006 e a Lei Complementar 155/2016</w:t>
      </w:r>
    </w:p>
    <w:tbl>
      <w:tblPr>
        <w:tblW w:w="9087" w:type="dxa"/>
        <w:tblInd w:w="55" w:type="dxa"/>
        <w:tblCellMar>
          <w:left w:w="70" w:type="dxa"/>
          <w:right w:w="70" w:type="dxa"/>
        </w:tblCellMar>
        <w:tblLook w:val="04A0" w:firstRow="1" w:lastRow="0" w:firstColumn="1" w:lastColumn="0" w:noHBand="0" w:noVBand="1"/>
      </w:tblPr>
      <w:tblGrid>
        <w:gridCol w:w="811"/>
        <w:gridCol w:w="1614"/>
        <w:gridCol w:w="2126"/>
        <w:gridCol w:w="1985"/>
        <w:gridCol w:w="2551"/>
      </w:tblGrid>
      <w:tr w:rsidR="00773850" w:rsidTr="00175756">
        <w:trPr>
          <w:trHeight w:val="255"/>
        </w:trPr>
        <w:tc>
          <w:tcPr>
            <w:tcW w:w="9087" w:type="dxa"/>
            <w:gridSpan w:val="5"/>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73850" w:rsidRDefault="00773850" w:rsidP="00B55EC2">
            <w:pPr>
              <w:pStyle w:val="SemEspaamento"/>
              <w:jc w:val="center"/>
            </w:pPr>
            <w:r>
              <w:t>COMPARATIVO ENTRE A LC 123/2006 E 155/2016</w:t>
            </w:r>
          </w:p>
        </w:tc>
      </w:tr>
      <w:tr w:rsidR="00773850" w:rsidTr="00175756">
        <w:trPr>
          <w:trHeight w:val="480"/>
        </w:trPr>
        <w:tc>
          <w:tcPr>
            <w:tcW w:w="811" w:type="dxa"/>
            <w:tcBorders>
              <w:top w:val="nil"/>
              <w:left w:val="single" w:sz="4" w:space="0" w:color="auto"/>
              <w:bottom w:val="single" w:sz="4" w:space="0" w:color="auto"/>
              <w:right w:val="single" w:sz="4" w:space="0" w:color="auto"/>
            </w:tcBorders>
            <w:shd w:val="clear" w:color="000000" w:fill="D9D9D9"/>
            <w:noWrap/>
            <w:vAlign w:val="bottom"/>
            <w:hideMark/>
          </w:tcPr>
          <w:p w:rsidR="00773850" w:rsidRDefault="00773850" w:rsidP="00B55EC2">
            <w:pPr>
              <w:pStyle w:val="SemEspaamento"/>
              <w:jc w:val="center"/>
            </w:pPr>
            <w:r>
              <w:t>Mês</w:t>
            </w:r>
          </w:p>
        </w:tc>
        <w:tc>
          <w:tcPr>
            <w:tcW w:w="1614" w:type="dxa"/>
            <w:tcBorders>
              <w:top w:val="nil"/>
              <w:left w:val="nil"/>
              <w:bottom w:val="single" w:sz="4" w:space="0" w:color="auto"/>
              <w:right w:val="single" w:sz="4" w:space="0" w:color="auto"/>
            </w:tcBorders>
            <w:shd w:val="clear" w:color="000000" w:fill="D9D9D9"/>
            <w:vAlign w:val="bottom"/>
            <w:hideMark/>
          </w:tcPr>
          <w:p w:rsidR="00773850" w:rsidRDefault="00773850" w:rsidP="00B55EC2">
            <w:pPr>
              <w:pStyle w:val="SemEspaamento"/>
              <w:jc w:val="center"/>
            </w:pPr>
            <w:r>
              <w:t xml:space="preserve">Faturamento </w:t>
            </w:r>
            <w:r>
              <w:br/>
              <w:t>Mensal</w:t>
            </w:r>
          </w:p>
        </w:tc>
        <w:tc>
          <w:tcPr>
            <w:tcW w:w="2126" w:type="dxa"/>
            <w:tcBorders>
              <w:top w:val="nil"/>
              <w:left w:val="nil"/>
              <w:bottom w:val="single" w:sz="4" w:space="0" w:color="auto"/>
              <w:right w:val="single" w:sz="4" w:space="0" w:color="auto"/>
            </w:tcBorders>
            <w:shd w:val="clear" w:color="000000" w:fill="D9D9D9"/>
            <w:vAlign w:val="bottom"/>
            <w:hideMark/>
          </w:tcPr>
          <w:p w:rsidR="00773850" w:rsidRDefault="00773850" w:rsidP="00B55EC2">
            <w:pPr>
              <w:pStyle w:val="SemEspaamento"/>
              <w:jc w:val="center"/>
            </w:pPr>
            <w:r>
              <w:t xml:space="preserve">Tributos Devidos </w:t>
            </w:r>
            <w:r>
              <w:br/>
              <w:t>pela LC 123/2006</w:t>
            </w:r>
          </w:p>
        </w:tc>
        <w:tc>
          <w:tcPr>
            <w:tcW w:w="1985" w:type="dxa"/>
            <w:tcBorders>
              <w:top w:val="nil"/>
              <w:left w:val="nil"/>
              <w:bottom w:val="single" w:sz="4" w:space="0" w:color="auto"/>
              <w:right w:val="single" w:sz="4" w:space="0" w:color="auto"/>
            </w:tcBorders>
            <w:shd w:val="clear" w:color="000000" w:fill="D9D9D9"/>
            <w:vAlign w:val="bottom"/>
            <w:hideMark/>
          </w:tcPr>
          <w:p w:rsidR="00773850" w:rsidRDefault="00773850" w:rsidP="00B55EC2">
            <w:pPr>
              <w:pStyle w:val="SemEspaamento"/>
              <w:jc w:val="center"/>
            </w:pPr>
            <w:r>
              <w:t xml:space="preserve">Tributos Devidos </w:t>
            </w:r>
            <w:r>
              <w:br/>
              <w:t>pela LC 155/2016</w:t>
            </w:r>
          </w:p>
        </w:tc>
        <w:tc>
          <w:tcPr>
            <w:tcW w:w="2551" w:type="dxa"/>
            <w:tcBorders>
              <w:top w:val="nil"/>
              <w:left w:val="nil"/>
              <w:bottom w:val="single" w:sz="4" w:space="0" w:color="auto"/>
              <w:right w:val="single" w:sz="4" w:space="0" w:color="auto"/>
            </w:tcBorders>
            <w:shd w:val="clear" w:color="000000" w:fill="D9D9D9"/>
            <w:vAlign w:val="bottom"/>
            <w:hideMark/>
          </w:tcPr>
          <w:p w:rsidR="00773850" w:rsidRDefault="00773850" w:rsidP="00B55EC2">
            <w:pPr>
              <w:pStyle w:val="SemEspaamento"/>
              <w:jc w:val="center"/>
            </w:pPr>
            <w:r>
              <w:t xml:space="preserve">Diferença </w:t>
            </w:r>
            <w:r>
              <w:br/>
              <w:t>dos Tributos</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jan/12</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R$ 31.260,97</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R$ 2.113,24</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R$ 1.982,16</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R$ 131,08</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fev/12</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R$ 33.088,18</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R$ 2.236,76</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R$ 2.095,67</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R$ 141,09</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mar/12</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R$ 31.215,71</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R$ 2.110,18</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R$ 1.980,79</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R$ 129,39</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abr/12</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R$ 29.918,46</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R$ 2.022,49</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R$ 1.888,24</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R$ 134,24</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mai/12</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R$ 31.960,42</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R$ 2.160,52</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R$ 1.999,25</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R$ 161,28</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jun/12</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R$ 28.932,57</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R$ 1.955,84</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R$ 1.804,76</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R$ 151,09</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jul/12</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R$ 27.629,29</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R$ 1.867,74</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R$ 1.714,83</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R$ 152,91</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ago/12</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R$ 27.019,30</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R$ 1.826,50</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R$ 1.666,48</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R$ 160,02</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set/12</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R$ 29.035,08</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R$ 1.962,77</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R$ 1.771,09</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R$ 191,69</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out/12</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R$ 27.856,86</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R$ 1.883,12</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R$ 1.689,89</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R$ 193,23</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nov/12</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R$ 42.494,84</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R$ 2.872,65</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R$ 2.551,84</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R$ 320,81</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dez/12</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R$ 29.242,70</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R$ 1.976,81</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R$ 1.728,06</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R$ 248,74</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jan/13</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R$ 33.429,78</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R$ 2.259,85</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R$ 1.969,48</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R$ 290,38</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fev/13</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R$ 31.076,11</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R$ 2.100,75</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R$ 1.836,65</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R$ 264,09</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mar/13</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R$ 31.133,93</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R$ 2.104,65</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R$ 1.834,64</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R$ 270,01</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abr/13</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R$ 31.876,00</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R$ 2.154,82</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R$ 1.878,15</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R$ 276,67</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mai/13</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R$ 27.599,31</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R$ 1.865,71</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R$ 1.630,84</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R$ 234,87</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jun/13</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R$ 26.569,71</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R$ 1.796,11</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R$ 1.559,90</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R$ 236,21</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jul/13</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R$ 27.836,19</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R$ 1.881,73</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R$ 1.628,41</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R$ 253,32</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ago/13</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R$ 27.926,20</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R$ 1.887,81</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R$ 1.634,19</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R$ 253,62</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set/13</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R$ 25.814,81</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R$ 1.745,08</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R$ 1.512,72</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R$ 232,36</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out/13</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R$ 27.793,16</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R$ 1.878,82</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R$ 1.620,63</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R$ 258,19</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nov/13</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R$ 41.415,95</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R$ 2.799,72</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R$ 2.414,74</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R$ 384,98</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dez/13</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R$ 39.864,86</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R$ 2.694,86</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R$ 2.320,40</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R$ 374,46</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jan/14</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R$ 33.781,27</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R$ 2.283,61</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R$ 1.998,02</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R$ 285,59</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fev/14</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R$ 37.620,51</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R$ 2.543,15</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R$ 2.226,23</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R$ 316,92</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mar/14</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R$ 35.669,59</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R$ 2.411,26</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R$ 2.130,45</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R$ 280,82</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abr/14</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R$ 35.204,92</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R$ 2.379,85</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R$ 2.115,76</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R$ 264,09</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mai/14</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R$ 35.361,45</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R$ 2.390,43</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R$ 2.134,60</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R$ 255,83</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jun/14</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R$ 36.073,61</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R$ 2.438,58</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R$ 2.199,40</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R$ 239,17</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jul/14</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R$ 34.027,46</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R$ 2.300,26</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R$ 2.098,77</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R$ 201,49</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ago/14</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R$ 40.893,65</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R$ 2.764,41</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R$ 2.540,42</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R$ 223,99</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set/14</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R$ 33.619,34</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R$ 2.272,67</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R$ 2.118,38</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R$ 154,29</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out/14</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R$ 44.069,49</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R$ 2.979,10</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R$ 2.799,27</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R$ 179,83</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nov/14</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R$ 60.902,17</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R$ 4.116,99</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R$ 3.929,61</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R$ 187,38</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dez/14</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R$ 61.346,80</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R$ 4.147,04</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R$ 4.026,38</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R$ 120,67</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jan/15</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R$ 48.480,50</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R$ 3.277,28</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R$ 3.236,26</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R$ 41,02</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fev/15</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R$ 46.538,02</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R$ 3.145,97</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R$ 3.139,72</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R$ 6,25</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mar/15</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R$ 49.901,86</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R$ 3.373,37</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R$ 3.387,22</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-R$ 13,85</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lastRenderedPageBreak/>
              <w:t>abr/15</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R$ 45.891,60</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R$ 3.102,27</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R$ 3.143,86</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-R$ 41,58</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mai/15</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R$ 48.107,84</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R$ 3.252,09</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R$ 3.317,33</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-R$ 65,24</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jun/15</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R$ 46.509,63</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R$ 3.474,27</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R$ 3.231,03</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R$ 243,24</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jul/15</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R$ 43.995,04</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R$ 3.286,43</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R$ 3.074,08</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R$ 212,34</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ago/15</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R$ 47.549,68</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R$ 3.551,96</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R$ 3.340,12</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R$ 211,84</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set/15</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R$ 48.575,88</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R$ 3.628,62</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R$ 3.423,91</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R$ 204,71</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out/15</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R$ 41.702,06</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R$ 3.115,14</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R$ 2.961,15</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R$ 153,99</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nov/15</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R$ 61.685,04</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R$ 4.607,87</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R$ 4.375,11</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R$ 232,76</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dez/15</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R$ 59.721,25</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R$ 4.461,18</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R$ 4.237,42</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R$ 223,75</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jan/16</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R$ 55.720,86</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R$ 4.162,35</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R$ 3.950,48</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R$ 211,87</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fev/16</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R$ 51.284,82</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R$ 3.830,98</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R$ 3.648,58</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R$ 182,40</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mar/16</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R$ 50.707,60</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R$ 3.787,86</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R$ 3.615,52</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R$ 172,34</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abr/16</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R$ 49.161,90</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R$ 3.672,39</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R$ 3.506,61</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R$ 165,78</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mai/16</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R$ 50.538,76</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R$ 3.775,25</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R$ 3.610,23</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R$ 165,01</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jun/16</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R$ 46.319,76</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R$ 3.460,09</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R$ 3.312,50</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R$ 147,58</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jul/16</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R$ 54.826,81</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R$ 4.095,56</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R$ 3.920,54</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R$ 175,03</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ago/16</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R$ 46.561,18</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R$ 3.478,12</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R$ 3.345,50</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R$ 132,62</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set/16</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R$ 47.496,90</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R$ 3.548,02</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R$ 3.411,26</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R$ 136,76</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out/16</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R$ 52.047,68</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R$ 3.887,96</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R$ 3.736,34</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R$ 151,62</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nov/16</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R$ 72.124,62</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R$ 5.387,71</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R$ 5.200,65</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R$ 187,06</w:t>
            </w:r>
          </w:p>
        </w:tc>
      </w:tr>
      <w:tr w:rsidR="00773850" w:rsidRPr="00773850" w:rsidTr="00175756">
        <w:trPr>
          <w:trHeight w:val="240"/>
        </w:trPr>
        <w:tc>
          <w:tcPr>
            <w:tcW w:w="811" w:type="dxa"/>
            <w:tcBorders>
              <w:top w:val="nil"/>
              <w:left w:val="single" w:sz="4" w:space="0" w:color="auto"/>
              <w:bottom w:val="single" w:sz="4" w:space="0" w:color="auto"/>
              <w:right w:val="single" w:sz="4" w:space="0" w:color="auto"/>
            </w:tcBorders>
            <w:shd w:val="clear" w:color="auto" w:fill="auto"/>
            <w:noWrap/>
            <w:vAlign w:val="bottom"/>
            <w:hideMark/>
          </w:tcPr>
          <w:p w:rsidR="00773850" w:rsidRDefault="00773850" w:rsidP="00AD5C57">
            <w:pPr>
              <w:pStyle w:val="SemEspaamento"/>
            </w:pPr>
            <w:r>
              <w:t>dez/16</w:t>
            </w:r>
          </w:p>
        </w:tc>
        <w:tc>
          <w:tcPr>
            <w:tcW w:w="1614"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R$ 71.769,52</w:t>
            </w:r>
          </w:p>
        </w:tc>
        <w:tc>
          <w:tcPr>
            <w:tcW w:w="2126"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R$ 5.361,18</w:t>
            </w:r>
          </w:p>
        </w:tc>
        <w:tc>
          <w:tcPr>
            <w:tcW w:w="1985" w:type="dxa"/>
            <w:tcBorders>
              <w:top w:val="nil"/>
              <w:left w:val="nil"/>
              <w:bottom w:val="single" w:sz="4" w:space="0" w:color="auto"/>
              <w:right w:val="single" w:sz="4" w:space="0" w:color="auto"/>
            </w:tcBorders>
            <w:shd w:val="clear" w:color="auto" w:fill="auto"/>
            <w:noWrap/>
            <w:vAlign w:val="bottom"/>
            <w:hideMark/>
          </w:tcPr>
          <w:p w:rsidR="00773850" w:rsidRDefault="00773850" w:rsidP="00AD5C57">
            <w:pPr>
              <w:pStyle w:val="SemEspaamento"/>
            </w:pPr>
            <w:r>
              <w:t>R$ 5.197,43</w:t>
            </w:r>
          </w:p>
        </w:tc>
        <w:tc>
          <w:tcPr>
            <w:tcW w:w="2551" w:type="dxa"/>
            <w:tcBorders>
              <w:top w:val="nil"/>
              <w:left w:val="nil"/>
              <w:bottom w:val="single" w:sz="4" w:space="0" w:color="auto"/>
              <w:right w:val="single" w:sz="4" w:space="0" w:color="auto"/>
            </w:tcBorders>
            <w:shd w:val="clear" w:color="auto" w:fill="auto"/>
            <w:noWrap/>
            <w:vAlign w:val="bottom"/>
            <w:hideMark/>
          </w:tcPr>
          <w:p w:rsidR="00773850" w:rsidRPr="00937040" w:rsidRDefault="00773850" w:rsidP="00AD5C57">
            <w:pPr>
              <w:pStyle w:val="SemEspaamento"/>
            </w:pPr>
            <w:r w:rsidRPr="00937040">
              <w:t>R$ 163,75</w:t>
            </w:r>
          </w:p>
        </w:tc>
      </w:tr>
      <w:tr w:rsidR="00773850" w:rsidTr="00175756">
        <w:trPr>
          <w:trHeight w:val="240"/>
        </w:trPr>
        <w:tc>
          <w:tcPr>
            <w:tcW w:w="6536" w:type="dxa"/>
            <w:gridSpan w:val="4"/>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73850" w:rsidRDefault="00773850" w:rsidP="00AD5C57">
            <w:pPr>
              <w:pStyle w:val="SemEspaamento"/>
            </w:pPr>
            <w:r>
              <w:t>TOTAL DA DIFERENÇA ENTRE AS TRIBUTAÇÕES</w:t>
            </w:r>
          </w:p>
        </w:tc>
        <w:tc>
          <w:tcPr>
            <w:tcW w:w="2551" w:type="dxa"/>
            <w:tcBorders>
              <w:top w:val="nil"/>
              <w:left w:val="nil"/>
              <w:bottom w:val="single" w:sz="4" w:space="0" w:color="auto"/>
              <w:right w:val="single" w:sz="4" w:space="0" w:color="auto"/>
            </w:tcBorders>
            <w:shd w:val="clear" w:color="000000" w:fill="D9D9D9"/>
            <w:noWrap/>
            <w:vAlign w:val="bottom"/>
            <w:hideMark/>
          </w:tcPr>
          <w:p w:rsidR="00773850" w:rsidRPr="00937040" w:rsidRDefault="00773850" w:rsidP="00AD5C57">
            <w:pPr>
              <w:pStyle w:val="SemEspaamento"/>
            </w:pPr>
            <w:r w:rsidRPr="00937040">
              <w:t xml:space="preserve"> R$ 11.555,84 </w:t>
            </w:r>
          </w:p>
        </w:tc>
      </w:tr>
    </w:tbl>
    <w:p w:rsidR="00433492" w:rsidRPr="00676953" w:rsidRDefault="00AD5C57" w:rsidP="00433492">
      <w:pPr>
        <w:jc w:val="center"/>
        <w:rPr>
          <w:sz w:val="20"/>
          <w:szCs w:val="20"/>
          <w:lang w:val="pt-BR" w:eastAsia="en-US"/>
        </w:rPr>
      </w:pPr>
      <w:r>
        <w:rPr>
          <w:sz w:val="20"/>
          <w:szCs w:val="20"/>
          <w:lang w:val="pt-BR" w:eastAsia="en-US"/>
        </w:rPr>
        <w:t>Fonte: Dados da Pesquisa Adaptado da Empresa (2017).</w:t>
      </w:r>
    </w:p>
    <w:p w:rsidR="00433492" w:rsidRPr="00365AC7" w:rsidRDefault="00433492" w:rsidP="00595BDD">
      <w:pPr>
        <w:ind w:firstLine="708"/>
        <w:rPr>
          <w:lang w:val="pt-BR" w:eastAsia="en-US"/>
        </w:rPr>
      </w:pPr>
    </w:p>
    <w:p w:rsidR="00433492" w:rsidRPr="00175756" w:rsidRDefault="00433492" w:rsidP="00AD5C57">
      <w:pPr>
        <w:rPr>
          <w:lang w:val="pt-BR" w:eastAsia="en-US"/>
        </w:rPr>
      </w:pPr>
      <w:r w:rsidRPr="00175756">
        <w:rPr>
          <w:lang w:val="pt-BR" w:eastAsia="en-US"/>
        </w:rPr>
        <w:t xml:space="preserve">Conforme o </w:t>
      </w:r>
      <w:r w:rsidR="00B55EC2">
        <w:rPr>
          <w:lang w:val="pt-BR" w:eastAsia="en-US"/>
        </w:rPr>
        <w:t>tabela 7</w:t>
      </w:r>
      <w:r w:rsidRPr="00175756">
        <w:rPr>
          <w:lang w:val="pt-BR" w:eastAsia="en-US"/>
        </w:rPr>
        <w:t xml:space="preserve"> podemos perceber que na grande maioria dos meses o novo Simples Nacional será mais benéfico para a empresa estudada. O total da diferente entre as tributações no período de janeiro/2012 a dezembro de 2016 foi de R$ 11.555,84. É possível perceber através do </w:t>
      </w:r>
      <w:r w:rsidR="00B55EC2">
        <w:rPr>
          <w:lang w:val="pt-BR" w:eastAsia="en-US"/>
        </w:rPr>
        <w:t>tabela 6</w:t>
      </w:r>
      <w:r w:rsidRPr="00175756">
        <w:rPr>
          <w:lang w:val="pt-BR" w:eastAsia="en-US"/>
        </w:rPr>
        <w:t xml:space="preserve"> que quanto maior for a receita total dos últimos 12 meses, maior será a alíquota efetiva da empresa.</w:t>
      </w:r>
    </w:p>
    <w:p w:rsidR="00433492" w:rsidRPr="00175756" w:rsidRDefault="00433492" w:rsidP="00AD5C57">
      <w:pPr>
        <w:rPr>
          <w:lang w:val="pt-BR" w:eastAsia="en-US"/>
        </w:rPr>
      </w:pPr>
      <w:r w:rsidRPr="00175756">
        <w:rPr>
          <w:lang w:val="pt-BR" w:eastAsia="en-US"/>
        </w:rPr>
        <w:t>Frente aos trabalhos similares expostos na seção 2.4</w:t>
      </w:r>
      <w:r w:rsidR="00B55EC2">
        <w:rPr>
          <w:lang w:val="pt-BR" w:eastAsia="en-US"/>
        </w:rPr>
        <w:t xml:space="preserve"> – quadro 1</w:t>
      </w:r>
      <w:r w:rsidRPr="00175756">
        <w:rPr>
          <w:lang w:val="pt-BR" w:eastAsia="en-US"/>
        </w:rPr>
        <w:t xml:space="preserve"> é possível verificar que conforme o trabalho de Heidemann e Veiga a tributação </w:t>
      </w:r>
      <w:r w:rsidR="00354EC9" w:rsidRPr="00175756">
        <w:rPr>
          <w:lang w:val="pt-BR" w:eastAsia="en-US"/>
        </w:rPr>
        <w:t>também diminuiu para empresa prestadora de serviço. Mesmo que o trabalho similar não seja referente as mesmas legislações podemos concluir que a cada nova legislação para as microempresas e empresas de pequeno porte a Receita Federal incentiva o aumento da folha salarial com a diminuição da carga tributária.</w:t>
      </w:r>
    </w:p>
    <w:p w:rsidR="00037E99" w:rsidRPr="00175756" w:rsidRDefault="00037E99" w:rsidP="00037E99">
      <w:pPr>
        <w:pStyle w:val="Ttulo1"/>
        <w:rPr>
          <w:rFonts w:ascii="Times New Roman" w:hAnsi="Times New Roman"/>
          <w:sz w:val="26"/>
          <w:szCs w:val="26"/>
        </w:rPr>
      </w:pPr>
      <w:bookmarkStart w:id="16" w:name="_Toc306217215"/>
      <w:bookmarkStart w:id="17" w:name="_Toc417668862"/>
      <w:r w:rsidRPr="00175756">
        <w:rPr>
          <w:rFonts w:ascii="Times New Roman" w:hAnsi="Times New Roman"/>
          <w:sz w:val="26"/>
          <w:szCs w:val="26"/>
        </w:rPr>
        <w:t>CONCLUSÕES E RECOMENDAÇÕES</w:t>
      </w:r>
      <w:bookmarkEnd w:id="16"/>
      <w:bookmarkEnd w:id="17"/>
    </w:p>
    <w:p w:rsidR="00C537BB" w:rsidRPr="00175756" w:rsidRDefault="00C537BB" w:rsidP="00AD5C57">
      <w:pPr>
        <w:rPr>
          <w:lang w:val="pt-BR" w:eastAsia="en-US"/>
        </w:rPr>
      </w:pPr>
      <w:bookmarkStart w:id="18" w:name="_Toc306217216"/>
      <w:r w:rsidRPr="00175756">
        <w:rPr>
          <w:lang w:val="pt-BR" w:eastAsia="en-US"/>
        </w:rPr>
        <w:t>Neste capitulo serão apresentadas as conclusões referente ao problema de pesquisa, a forma em que foi atendido o objetivo geral e as recomendações para futuras pesquisas relacionadas ao tema.</w:t>
      </w:r>
    </w:p>
    <w:p w:rsidR="00C21C80" w:rsidRPr="00175756" w:rsidRDefault="00C640BF" w:rsidP="00AD5C57">
      <w:pPr>
        <w:rPr>
          <w:lang w:val="pt-BR" w:eastAsia="en-US"/>
        </w:rPr>
      </w:pPr>
      <w:r w:rsidRPr="00175756">
        <w:rPr>
          <w:lang w:val="pt-BR" w:eastAsia="en-US"/>
        </w:rPr>
        <w:t>Foi possível identificar através das apurações do Simples Nacional que as mudanças trazidas pela Lei Complementar 155/2016 serão benéficas na apuração da empresa prestadora de serviços contábeis</w:t>
      </w:r>
      <w:r w:rsidR="00C21C80" w:rsidRPr="00175756">
        <w:rPr>
          <w:lang w:val="pt-BR" w:eastAsia="en-US"/>
        </w:rPr>
        <w:t>, que é objeto de estudo deste artigo</w:t>
      </w:r>
      <w:r w:rsidRPr="00175756">
        <w:rPr>
          <w:lang w:val="pt-BR" w:eastAsia="en-US"/>
        </w:rPr>
        <w:t>.</w:t>
      </w:r>
      <w:r w:rsidR="00AF6763" w:rsidRPr="00175756">
        <w:rPr>
          <w:lang w:val="pt-BR" w:eastAsia="en-US"/>
        </w:rPr>
        <w:t xml:space="preserve"> </w:t>
      </w:r>
    </w:p>
    <w:p w:rsidR="00C640BF" w:rsidRPr="00175756" w:rsidRDefault="00AF6763" w:rsidP="00AD5C57">
      <w:pPr>
        <w:rPr>
          <w:lang w:val="pt-BR" w:eastAsia="en-US"/>
        </w:rPr>
      </w:pPr>
      <w:r w:rsidRPr="00175756">
        <w:rPr>
          <w:lang w:val="pt-BR" w:eastAsia="en-US"/>
        </w:rPr>
        <w:t>É percebível que as mudanças na tributação do Simples Nacional irá influenciar na diminuição do desemprego brasileiro, sendo que principalmente as empresas prestadoras de serviço</w:t>
      </w:r>
      <w:r w:rsidR="00C21C80" w:rsidRPr="00175756">
        <w:rPr>
          <w:lang w:val="pt-BR" w:eastAsia="en-US"/>
        </w:rPr>
        <w:t>,</w:t>
      </w:r>
      <w:r w:rsidRPr="00175756">
        <w:rPr>
          <w:lang w:val="pt-BR" w:eastAsia="en-US"/>
        </w:rPr>
        <w:t xml:space="preserve"> terão ligação direta</w:t>
      </w:r>
      <w:r w:rsidR="00C21C80" w:rsidRPr="00175756">
        <w:rPr>
          <w:lang w:val="pt-BR" w:eastAsia="en-US"/>
        </w:rPr>
        <w:t>,</w:t>
      </w:r>
      <w:r w:rsidRPr="00175756">
        <w:rPr>
          <w:lang w:val="pt-BR" w:eastAsia="en-US"/>
        </w:rPr>
        <w:t xml:space="preserve"> do valor devido do imposto </w:t>
      </w:r>
      <w:r w:rsidR="00C21C80" w:rsidRPr="00175756">
        <w:rPr>
          <w:lang w:val="pt-BR" w:eastAsia="en-US"/>
        </w:rPr>
        <w:t>com o valor pago na folha de salários. A ideia é que quanto maior a folha de pagamento perante a receita, mais chances a empresa terá de diminuir a alíquota do imposto.</w:t>
      </w:r>
    </w:p>
    <w:p w:rsidR="00C21C80" w:rsidRPr="00175756" w:rsidRDefault="00C21C80" w:rsidP="00AD5C57">
      <w:pPr>
        <w:rPr>
          <w:lang w:val="pt-BR" w:eastAsia="en-US"/>
        </w:rPr>
      </w:pPr>
      <w:r w:rsidRPr="00175756">
        <w:rPr>
          <w:lang w:val="pt-BR" w:eastAsia="en-US"/>
        </w:rPr>
        <w:t xml:space="preserve">As maiores dificuldades encontradas neste trabalho foram referente a questões bibliográficas, por ser uma Lei que foi lançada a pouco tempo, existem poucas fontes de pesquisa bibliográfica, espera-se que este trabalho sirva como objeto de pesquisa de outros </w:t>
      </w:r>
      <w:r w:rsidRPr="00175756">
        <w:rPr>
          <w:lang w:val="pt-BR" w:eastAsia="en-US"/>
        </w:rPr>
        <w:lastRenderedPageBreak/>
        <w:t>pesquisadores e interessados sobre o assunto do Novo Simples Nacional da Lei Complementar 155/2016.</w:t>
      </w:r>
    </w:p>
    <w:p w:rsidR="00C21C80" w:rsidRPr="00175756" w:rsidRDefault="00C21C80" w:rsidP="00AD5C57">
      <w:pPr>
        <w:rPr>
          <w:lang w:val="pt-BR" w:eastAsia="en-US"/>
        </w:rPr>
      </w:pPr>
      <w:r w:rsidRPr="00175756">
        <w:rPr>
          <w:lang w:val="pt-BR" w:eastAsia="en-US"/>
        </w:rPr>
        <w:t>Os resultados dessa pesquisa são limitados a este estudo de caso, por tratar-se do levantamento de apenas uma empresa prestadora de serviços contábeis, devendo aplicar o mesmo levantamento de dados em mais empresas prestadores de outros serviços, levando em consideração a quantidade de mão de obra empregada em cada setor do ramo de serviços. Para futuros trabalhos, recomenda-se que seja feita a analise de outros setores do ramo de serviços, seja verificada as mudanças no Simples Nacional para as empresas comerciais e industriais, e para as empresas que não apresentarem vantagens pelo Simples Nacional, que seja realizado um planejamento tributário comparando com os demais regimes tributários existentes no Brasil (Lucro Real e Lucro Presumido) para verificar se ainda é vantajoso permanecer no regime do Simples Nacional.</w:t>
      </w:r>
    </w:p>
    <w:p w:rsidR="00C21C80" w:rsidRPr="00175756" w:rsidRDefault="00C21C80" w:rsidP="00AD5C57">
      <w:pPr>
        <w:rPr>
          <w:lang w:val="pt-BR" w:eastAsia="en-US"/>
        </w:rPr>
      </w:pPr>
    </w:p>
    <w:p w:rsidR="00775B67" w:rsidRPr="00AD5C57" w:rsidRDefault="00037E99" w:rsidP="00AD5C57">
      <w:pPr>
        <w:pStyle w:val="Ttulo1"/>
        <w:jc w:val="center"/>
        <w:rPr>
          <w:rFonts w:ascii="Times New Roman" w:hAnsi="Times New Roman"/>
          <w:sz w:val="26"/>
          <w:szCs w:val="26"/>
        </w:rPr>
      </w:pPr>
      <w:bookmarkStart w:id="19" w:name="_Toc417668867"/>
      <w:r w:rsidRPr="00175756">
        <w:rPr>
          <w:rFonts w:ascii="Times New Roman" w:hAnsi="Times New Roman"/>
          <w:sz w:val="26"/>
          <w:szCs w:val="26"/>
        </w:rPr>
        <w:t>REFERÊNCIAS</w:t>
      </w:r>
      <w:bookmarkEnd w:id="18"/>
      <w:bookmarkEnd w:id="19"/>
    </w:p>
    <w:p w:rsidR="00AD5C57" w:rsidRPr="00175756" w:rsidRDefault="00AD5C57" w:rsidP="00AD5C57">
      <w:pPr>
        <w:pStyle w:val="Referencias"/>
      </w:pPr>
      <w:r w:rsidRPr="00175756">
        <w:t xml:space="preserve">BRASIL, </w:t>
      </w:r>
      <w:r w:rsidRPr="00175756">
        <w:rPr>
          <w:b/>
          <w:bCs/>
        </w:rPr>
        <w:t>Decreto-Lei nº. 1.598, de 26 de dezembro de 1977</w:t>
      </w:r>
      <w:r w:rsidRPr="00175756">
        <w:t>. Altera a legislação do imposto sobre a renda. Disponível  em:&lt;https://www.planalto.gov.br/ccivil_03/decreto-lei/Del1598.htm.&gt; Acesso em: 30 de novembro de 2016.</w:t>
      </w:r>
    </w:p>
    <w:p w:rsidR="00AD5C57" w:rsidRPr="00175756" w:rsidRDefault="00AD5C57" w:rsidP="00AD5C57">
      <w:pPr>
        <w:pStyle w:val="Referencias"/>
      </w:pPr>
      <w:r w:rsidRPr="00175756">
        <w:t xml:space="preserve">BRASIL, </w:t>
      </w:r>
      <w:r w:rsidRPr="00175756">
        <w:rPr>
          <w:b/>
          <w:bCs/>
        </w:rPr>
        <w:t>Decreto-Lei nº. 3.000, 26 de março de 1999</w:t>
      </w:r>
      <w:r w:rsidRPr="00175756">
        <w:t>. Regulamenta a tributação, fiscalização, arrecadação e administração do Imposto sobre a Renda e Proventos de Qualquer Natureza. Disponível em: http://www.planalto.gov.br/ccivil_03/decreto/D3000.htm.Acesso em: 31 de maio de 2017</w:t>
      </w:r>
    </w:p>
    <w:p w:rsidR="00AD5C57" w:rsidRPr="00175756" w:rsidRDefault="00AD5C57" w:rsidP="00AD5C57">
      <w:pPr>
        <w:pStyle w:val="Referencias"/>
      </w:pPr>
      <w:r w:rsidRPr="00175756">
        <w:t xml:space="preserve">BRASIL, </w:t>
      </w:r>
      <w:r w:rsidRPr="00175756">
        <w:rPr>
          <w:b/>
          <w:bCs/>
        </w:rPr>
        <w:t>Lei Complementar nº 123, 14 de dezembro de 2006</w:t>
      </w:r>
      <w:r w:rsidRPr="00175756">
        <w:t xml:space="preserve">. Institui o Estatuto Nacional da Microempresa e da Empresa de Pequeno Porte; altera dispositivos das Leis nº 8.212 e 8.213, ambas de 24 de julho de 1991, da Consolidação das Leis do Trabalho - CLT, aprovada pelo Decreto-Lei nº 5.452, de 1º de maio de 1943, da Lei nº 10.189, de 14 de fevereiro de 2001, da Lei Complementar nº 63, de 11 de janeiro de 1990; e revoga as Leis nº 9.317, de 5 de dezembro de 1996, e 9.841, de 5 de outubro de 1999. </w:t>
      </w:r>
      <w:r>
        <w:t xml:space="preserve"> </w:t>
      </w:r>
      <w:r w:rsidRPr="00175756">
        <w:t xml:space="preserve">Disponível em: </w:t>
      </w:r>
      <w:hyperlink r:id="rId14" w:history="1">
        <w:r w:rsidRPr="00E54A2D">
          <w:rPr>
            <w:rStyle w:val="Hyperlink"/>
          </w:rPr>
          <w:t>http://www.planalto.gov.br/ccivil_03/leis/LCP/Lcp123.htm</w:t>
        </w:r>
      </w:hyperlink>
      <w:r>
        <w:t xml:space="preserve"> </w:t>
      </w:r>
      <w:r w:rsidRPr="00175756">
        <w:t>Acesso em: 31 de maio de 2017.</w:t>
      </w:r>
    </w:p>
    <w:p w:rsidR="00AD5C57" w:rsidRPr="00175756" w:rsidRDefault="00AD5C57" w:rsidP="00AD5C57">
      <w:pPr>
        <w:pStyle w:val="Referencias"/>
      </w:pPr>
      <w:r w:rsidRPr="00175756">
        <w:t xml:space="preserve">BRASIL, </w:t>
      </w:r>
      <w:r w:rsidRPr="00175756">
        <w:rPr>
          <w:b/>
          <w:bCs/>
        </w:rPr>
        <w:t>Lei Complementar nº 147, 7 de agosto de 2014</w:t>
      </w:r>
      <w:r w:rsidRPr="00175756">
        <w:t xml:space="preserve">. Altera a Lei Complementar nº 123, de 14 de dezembro de 2006, e as Leis nº 5.889, de 8 de junho de 1973, 11.101, de 9 de fevereiro de 2005, 9.099, de 26 de setembro de 1995, 11.598, de 3 de dezembro de 2007, 8.934, de 18 de novembro de 1994, 10.406, de 10 de janeiro de 2002, e 8.666, de 21 de junho de 1993; e dá outras providências. </w:t>
      </w:r>
      <w:r w:rsidRPr="00175756">
        <w:br/>
        <w:t xml:space="preserve">Disponível em: </w:t>
      </w:r>
      <w:hyperlink r:id="rId15" w:history="1">
        <w:r w:rsidRPr="00175756">
          <w:rPr>
            <w:rStyle w:val="Hyperlink"/>
            <w:sz w:val="26"/>
          </w:rPr>
          <w:t>http://www.planalto.gov.br/ccivil_03/leis/LCP/Lcp147.htm</w:t>
        </w:r>
      </w:hyperlink>
      <w:r w:rsidRPr="00175756">
        <w:br/>
        <w:t>Acesso em: 31 de maio de 2017.</w:t>
      </w:r>
    </w:p>
    <w:p w:rsidR="00AD5C57" w:rsidRPr="00175756" w:rsidRDefault="00AD5C57" w:rsidP="00AD5C57">
      <w:pPr>
        <w:pStyle w:val="Referencias"/>
      </w:pPr>
      <w:r w:rsidRPr="00175756">
        <w:t xml:space="preserve">BRASIL, </w:t>
      </w:r>
      <w:r w:rsidRPr="00175756">
        <w:rPr>
          <w:b/>
          <w:bCs/>
        </w:rPr>
        <w:t>Lei Complementar nº 155, 27 de outubro de 2016</w:t>
      </w:r>
      <w:r w:rsidRPr="00175756">
        <w:t xml:space="preserve">. Altera a Lei Complementar nº 123, de 14 de dezembro de 2006, para reorganizar e simplificar a metodologia de apuração do imposto devido por optantes pelo Simples Nacional; altera as Leis nº 9.613, de 3 de março de 1998, 12.512, de 14 de outubro de 2011, e 7.998, de 11 de janeiro de 1990; e revoga dispositivo da Lei nº 8.212, de 24 de julho de 1991. </w:t>
      </w:r>
      <w:r w:rsidRPr="00175756">
        <w:br/>
        <w:t>Disponivel em: http://www.planalto.gov.br/ccivil_03/leis/LCP/Lcp155.htm</w:t>
      </w:r>
      <w:r w:rsidRPr="00175756">
        <w:br/>
        <w:t>Acesso em: 31 de maio de 2017.</w:t>
      </w:r>
    </w:p>
    <w:p w:rsidR="00AD5C57" w:rsidRPr="00175756" w:rsidRDefault="00AD5C57" w:rsidP="00AD5C57">
      <w:pPr>
        <w:pStyle w:val="Referencias"/>
      </w:pPr>
      <w:r w:rsidRPr="00175756">
        <w:t xml:space="preserve">BRASIL, </w:t>
      </w:r>
      <w:r w:rsidRPr="00175756">
        <w:rPr>
          <w:b/>
          <w:bCs/>
        </w:rPr>
        <w:t>Lei nº 10.406, 10 de janeiro de 2002</w:t>
      </w:r>
      <w:r w:rsidRPr="00175756">
        <w:t xml:space="preserve">. Institui o Codigo Civil. </w:t>
      </w:r>
      <w:r>
        <w:t xml:space="preserve"> </w:t>
      </w:r>
      <w:r w:rsidRPr="00175756">
        <w:t xml:space="preserve">Disponivel em: </w:t>
      </w:r>
      <w:hyperlink r:id="rId16" w:history="1">
        <w:r w:rsidRPr="00E54A2D">
          <w:rPr>
            <w:rStyle w:val="Hyperlink"/>
          </w:rPr>
          <w:t>http://www.planalto.gov.br/ccivil_03/leis/2002/L10406.htm</w:t>
        </w:r>
      </w:hyperlink>
      <w:r>
        <w:t xml:space="preserve"> </w:t>
      </w:r>
      <w:r w:rsidRPr="00175756">
        <w:t>Acesso em: 31 de maio de 2017.</w:t>
      </w:r>
    </w:p>
    <w:p w:rsidR="00AD5C57" w:rsidRPr="00175756" w:rsidRDefault="00AD5C57" w:rsidP="00AD5C57">
      <w:pPr>
        <w:pStyle w:val="Referencias"/>
      </w:pPr>
      <w:r w:rsidRPr="00175756">
        <w:t xml:space="preserve">BRASIL, </w:t>
      </w:r>
      <w:r w:rsidRPr="00175756">
        <w:rPr>
          <w:b/>
          <w:bCs/>
        </w:rPr>
        <w:t>Lei Ordinária nº. 10.637, de 30 de dezembro de 2002</w:t>
      </w:r>
      <w:r w:rsidRPr="00175756">
        <w:t>. Dispõe sobre a não-cumulatividade na cobrança da contribuição para os Programas de Integração Social (PIS) e de Formação do Patrimônio do Servidor Público (Pasep), nos casos que especifica; sobre o pagamento e o parcelamento de débitos tributários federais, a compensação de créditos fiscais, a declaração de inaptidão de inscrição de pessoas jurídicas, a legislação aduaneira, e dá outras providências. Disponível em: &lt;http://www.planalto.gov.br/ccivil_03/leis/2002/L10637.htm&gt;. Acesso em: 30 de novembro de 2016.</w:t>
      </w:r>
    </w:p>
    <w:p w:rsidR="00AD5C57" w:rsidRPr="00175756" w:rsidRDefault="00AD5C57" w:rsidP="00AD5C57">
      <w:pPr>
        <w:pStyle w:val="Referencias"/>
      </w:pPr>
      <w:r w:rsidRPr="00175756">
        <w:t xml:space="preserve">BRASIL, </w:t>
      </w:r>
      <w:r w:rsidRPr="00175756">
        <w:rPr>
          <w:b/>
          <w:bCs/>
        </w:rPr>
        <w:t>Lei Ordinária nº. 9.532, de 10 de dezembro de 1997</w:t>
      </w:r>
      <w:r w:rsidRPr="00175756">
        <w:t>. Altera a legislação tributária federal e dá outras providências. Disponível em: &lt;https://www.planalto.gov.br/ccivil_03/leis/L9532.htm&gt;. Acesso em: 30 de novembro de 2016.</w:t>
      </w:r>
    </w:p>
    <w:p w:rsidR="00AD5C57" w:rsidRPr="00175756" w:rsidRDefault="00AD5C57" w:rsidP="00AD5C57">
      <w:pPr>
        <w:pStyle w:val="Referencias"/>
      </w:pPr>
      <w:r w:rsidRPr="00175756">
        <w:lastRenderedPageBreak/>
        <w:t xml:space="preserve">BRASIL, </w:t>
      </w:r>
      <w:r w:rsidRPr="00175756">
        <w:rPr>
          <w:b/>
          <w:bCs/>
        </w:rPr>
        <w:t>Lei Ordinária nº. 9.718, de 27 de novembro de 1998</w:t>
      </w:r>
      <w:r w:rsidRPr="00175756">
        <w:t>. Altera a Legislação Tributária Federal. Disponível em: &lt; http://www.planalto.gov.br/ccivil_03/leis/L9718compilada.htm&gt;. Acesso em: 30 de novembro de 2016.</w:t>
      </w:r>
    </w:p>
    <w:p w:rsidR="00AD5C57" w:rsidRPr="00175756" w:rsidRDefault="00AD5C57" w:rsidP="00AD5C57">
      <w:pPr>
        <w:pStyle w:val="Referencias"/>
      </w:pPr>
      <w:r w:rsidRPr="00175756">
        <w:t xml:space="preserve">CONTADORES. </w:t>
      </w:r>
      <w:r w:rsidRPr="00175756">
        <w:rPr>
          <w:b/>
          <w:bCs/>
        </w:rPr>
        <w:t>Carga Tributaria Brasileira Necessita de Planejamento por Parte das Empresas</w:t>
      </w:r>
      <w:r w:rsidRPr="00175756">
        <w:t>. Disponível em: http://contadores.cnt.br/noticias/tecnicas/2016/06/07/carga-tributaria-brasileira-necessita-de-planejamento-por-parte-das-empresas.html. Acesso em: 31 de maio de 2017.</w:t>
      </w:r>
    </w:p>
    <w:p w:rsidR="00AD5C57" w:rsidRPr="00175756" w:rsidRDefault="00AD5C57" w:rsidP="00AD5C57">
      <w:pPr>
        <w:pStyle w:val="Referencias"/>
      </w:pPr>
      <w:r w:rsidRPr="00175756">
        <w:t>CORREA, Alan César Monteiro. </w:t>
      </w:r>
      <w:r w:rsidRPr="00175756">
        <w:rPr>
          <w:b/>
          <w:bCs/>
        </w:rPr>
        <w:t>Planejamento Tributário</w:t>
      </w:r>
      <w:r w:rsidRPr="00175756">
        <w:t>: ferramenta estratégica da gestão empresarial. Revista Brasileira de Contabilidade, Brasília, nº 158, mar/abr 2006.</w:t>
      </w:r>
    </w:p>
    <w:p w:rsidR="00AD5C57" w:rsidRPr="00175756" w:rsidRDefault="00AD5C57" w:rsidP="00AD5C57">
      <w:pPr>
        <w:pStyle w:val="Referencias"/>
      </w:pPr>
      <w:r w:rsidRPr="00175756">
        <w:t xml:space="preserve">FABRETTI, Láudio Camargo. </w:t>
      </w:r>
      <w:r w:rsidRPr="00175756">
        <w:rPr>
          <w:b/>
          <w:bCs/>
        </w:rPr>
        <w:t>Contabilidade tributária.</w:t>
      </w:r>
      <w:r w:rsidRPr="00175756">
        <w:t xml:space="preserve"> 9.ed. São Paulo: Atlas, 2005.</w:t>
      </w:r>
    </w:p>
    <w:p w:rsidR="00CC73C9" w:rsidRDefault="00CC73C9" w:rsidP="00CC73C9">
      <w:pPr>
        <w:ind w:firstLine="0"/>
        <w:jc w:val="left"/>
        <w:rPr>
          <w:sz w:val="20"/>
          <w:szCs w:val="20"/>
        </w:rPr>
      </w:pPr>
      <w:r>
        <w:rPr>
          <w:sz w:val="20"/>
          <w:szCs w:val="20"/>
          <w:lang w:val="pt-BR"/>
        </w:rPr>
        <w:t xml:space="preserve">FERRARI, Fabiana. </w:t>
      </w:r>
      <w:r w:rsidRPr="001B5E0E">
        <w:rPr>
          <w:b/>
          <w:sz w:val="20"/>
          <w:szCs w:val="20"/>
        </w:rPr>
        <w:t>O Planejamento Tributário Ênfase Na Verificação Da Adesão Ao Anexo Vi Do Simples Nacional: Estudo De Caso Aplicado A Uma Empresa Prestadora De Serviços.</w:t>
      </w:r>
      <w:r>
        <w:rPr>
          <w:b/>
          <w:sz w:val="20"/>
          <w:szCs w:val="20"/>
        </w:rPr>
        <w:t xml:space="preserve"> </w:t>
      </w:r>
      <w:r>
        <w:rPr>
          <w:sz w:val="20"/>
          <w:szCs w:val="20"/>
        </w:rPr>
        <w:t xml:space="preserve">Disponivel em: </w:t>
      </w:r>
      <w:hyperlink r:id="rId17" w:history="1">
        <w:r w:rsidRPr="00CC73C9">
          <w:rPr>
            <w:rStyle w:val="Hyperlink"/>
            <w:sz w:val="20"/>
            <w:szCs w:val="20"/>
            <w:lang w:val="pt-BR"/>
          </w:rPr>
          <w:t>http://dvl.ccn.ufsc.br/ececon/webroot/anais/14ECECON/30_17.doc</w:t>
        </w:r>
      </w:hyperlink>
      <w:r w:rsidRPr="001B5E0E">
        <w:t>.</w:t>
      </w:r>
      <w:r w:rsidRPr="001B5E0E">
        <w:rPr>
          <w:sz w:val="20"/>
          <w:szCs w:val="20"/>
        </w:rPr>
        <w:t xml:space="preserve"> </w:t>
      </w:r>
      <w:r>
        <w:rPr>
          <w:sz w:val="20"/>
          <w:szCs w:val="20"/>
        </w:rPr>
        <w:t>Acesso em 15 de junho de 2017</w:t>
      </w:r>
    </w:p>
    <w:p w:rsidR="00CC73C9" w:rsidRPr="00CC73C9" w:rsidRDefault="00CC73C9" w:rsidP="00CC73C9">
      <w:pPr>
        <w:ind w:firstLine="0"/>
        <w:jc w:val="left"/>
        <w:rPr>
          <w:sz w:val="20"/>
          <w:szCs w:val="20"/>
          <w:lang w:val="pt-BR"/>
        </w:rPr>
      </w:pPr>
    </w:p>
    <w:p w:rsidR="00CC73C9" w:rsidRDefault="00CC73C9" w:rsidP="00CC73C9">
      <w:pPr>
        <w:pStyle w:val="Referencias"/>
        <w:jc w:val="left"/>
      </w:pPr>
      <w:r>
        <w:t xml:space="preserve">HEIDEMANN, Diego; VEIGA, Alexandre Zoldan. </w:t>
      </w:r>
      <w:r w:rsidRPr="00937040">
        <w:rPr>
          <w:b/>
        </w:rPr>
        <w:t>Lei Complementar 123/06 Versus Le</w:t>
      </w:r>
      <w:r>
        <w:rPr>
          <w:b/>
        </w:rPr>
        <w:t>i 9.317/96: Reflexo do Simples n</w:t>
      </w:r>
      <w:r w:rsidRPr="00937040">
        <w:rPr>
          <w:b/>
        </w:rPr>
        <w:t xml:space="preserve">a Carga Tributária </w:t>
      </w:r>
      <w:r>
        <w:rPr>
          <w:b/>
        </w:rPr>
        <w:t>d</w:t>
      </w:r>
      <w:r w:rsidRPr="00937040">
        <w:rPr>
          <w:b/>
        </w:rPr>
        <w:t>as Empresas</w:t>
      </w:r>
      <w:r>
        <w:rPr>
          <w:b/>
        </w:rPr>
        <w:t xml:space="preserve">. </w:t>
      </w:r>
      <w:r>
        <w:t xml:space="preserve">Disponível em: </w:t>
      </w:r>
      <w:hyperlink r:id="rId18" w:history="1">
        <w:r w:rsidRPr="00027623">
          <w:rPr>
            <w:rStyle w:val="Hyperlink"/>
          </w:rPr>
          <w:t>http://tcc.bu.ufsc.br/Contabeis291944.pdf</w:t>
        </w:r>
      </w:hyperlink>
      <w:r>
        <w:t>. Acesso em 15 de junho de 2017.</w:t>
      </w:r>
    </w:p>
    <w:p w:rsidR="00AD5C57" w:rsidRPr="00175756" w:rsidRDefault="00AD5C57" w:rsidP="00CC73C9">
      <w:pPr>
        <w:pStyle w:val="Referencias"/>
        <w:jc w:val="left"/>
      </w:pPr>
      <w:r w:rsidRPr="00175756">
        <w:t xml:space="preserve">OLIVEIRA, Luis Martins de et al. </w:t>
      </w:r>
      <w:r w:rsidRPr="00175756">
        <w:rPr>
          <w:b/>
          <w:bCs/>
        </w:rPr>
        <w:t>Manual da contabilidade tributária</w:t>
      </w:r>
      <w:r w:rsidRPr="00175756">
        <w:t>. 2 ed. São Paulo; Atlas, 2003.</w:t>
      </w:r>
    </w:p>
    <w:p w:rsidR="00CC73C9" w:rsidRPr="001B5E0E" w:rsidRDefault="00CC73C9" w:rsidP="00CC73C9">
      <w:pPr>
        <w:pStyle w:val="Referencias"/>
        <w:jc w:val="left"/>
      </w:pPr>
      <w:r>
        <w:t xml:space="preserve">PACHECO, Fernando Renato; VEIGA, Alexandre Zoldan. </w:t>
      </w:r>
      <w:r>
        <w:rPr>
          <w:b/>
        </w:rPr>
        <w:t xml:space="preserve">Planejamento Tributário: Estudo de Caso em um Escritório de Serviços Contábeis Localizado no Município de Florianópolis. </w:t>
      </w:r>
      <w:r>
        <w:t xml:space="preserve">Disponível em: </w:t>
      </w:r>
      <w:hyperlink r:id="rId19" w:history="1">
        <w:r w:rsidRPr="00027623">
          <w:rPr>
            <w:rStyle w:val="Hyperlink"/>
          </w:rPr>
          <w:t>http://tcc.bu.ufsc.br/Contabeis291329</w:t>
        </w:r>
      </w:hyperlink>
      <w:r>
        <w:t>. Acesso em 15 de junho de 2017.</w:t>
      </w:r>
    </w:p>
    <w:p w:rsidR="00AD5C57" w:rsidRPr="00175756" w:rsidRDefault="00AD5C57" w:rsidP="00CC73C9">
      <w:pPr>
        <w:pStyle w:val="Referencias"/>
        <w:jc w:val="left"/>
      </w:pPr>
      <w:r w:rsidRPr="00175756">
        <w:t xml:space="preserve">RECEITA FEDERAL DO BRASIL, </w:t>
      </w:r>
      <w:r w:rsidRPr="00175756">
        <w:rPr>
          <w:b/>
        </w:rPr>
        <w:t xml:space="preserve">O que é o Simples Nacional? </w:t>
      </w:r>
      <w:r w:rsidRPr="00175756">
        <w:t>Disponivel em: https://www8.receita.fazenda.gov.br/SimplesNacional/Documentos/Pagina.aspx?id=3. Acesso em: 31 de maio de 2017.</w:t>
      </w:r>
    </w:p>
    <w:p w:rsidR="00AD5C57" w:rsidRPr="00175756" w:rsidRDefault="00AD5C57" w:rsidP="00CC73C9">
      <w:pPr>
        <w:pStyle w:val="Referencias"/>
        <w:jc w:val="left"/>
      </w:pPr>
      <w:r w:rsidRPr="00175756">
        <w:t xml:space="preserve">SEBRAE. </w:t>
      </w:r>
      <w:r w:rsidRPr="00175756">
        <w:rPr>
          <w:b/>
        </w:rPr>
        <w:t xml:space="preserve">Entenda o Simples Nacional. </w:t>
      </w:r>
      <w:r w:rsidRPr="00175756">
        <w:t xml:space="preserve">Disponivel em: </w:t>
      </w:r>
      <w:hyperlink r:id="rId20" w:history="1">
        <w:r w:rsidRPr="00E54A2D">
          <w:rPr>
            <w:rStyle w:val="Hyperlink"/>
          </w:rPr>
          <w:t>http://www.boletimdoempreendedor.com.br/boletim.aspx?codBoletim=538_Entenda_o_Simples_Nacional</w:t>
        </w:r>
      </w:hyperlink>
      <w:r>
        <w:t xml:space="preserve">. </w:t>
      </w:r>
      <w:r w:rsidRPr="00175756">
        <w:t>Acesso em: 31 de maio de 2017.</w:t>
      </w:r>
    </w:p>
    <w:p w:rsidR="00AD5C57" w:rsidRDefault="00937040" w:rsidP="00CC73C9">
      <w:pPr>
        <w:pStyle w:val="Referencias"/>
        <w:jc w:val="left"/>
        <w:rPr>
          <w:b/>
        </w:rPr>
      </w:pPr>
      <w:r>
        <w:t xml:space="preserve">SILVA, Rodrigo Vidal; VEIGA, Alexandre Zoldan. </w:t>
      </w:r>
      <w:r w:rsidRPr="00937040">
        <w:rPr>
          <w:b/>
        </w:rPr>
        <w:t>Difere</w:t>
      </w:r>
      <w:r w:rsidR="00CC73C9">
        <w:rPr>
          <w:b/>
        </w:rPr>
        <w:t>nça Entre Simples Lei 9.317/96 e</w:t>
      </w:r>
      <w:r w:rsidRPr="00937040">
        <w:rPr>
          <w:b/>
        </w:rPr>
        <w:t xml:space="preserve"> Simples N</w:t>
      </w:r>
      <w:r>
        <w:rPr>
          <w:b/>
        </w:rPr>
        <w:t xml:space="preserve">acional Lei Complementar 123/06. </w:t>
      </w:r>
      <w:r>
        <w:t xml:space="preserve">Disponível em: </w:t>
      </w:r>
      <w:hyperlink r:id="rId21" w:history="1">
        <w:r w:rsidRPr="00027623">
          <w:rPr>
            <w:rStyle w:val="Hyperlink"/>
          </w:rPr>
          <w:t>http://tcc.bu.ufsc.br/Contabeis291866.pdf</w:t>
        </w:r>
      </w:hyperlink>
      <w:r>
        <w:t>. Acesso em 15 de junho de 2017</w:t>
      </w:r>
      <w:r w:rsidRPr="00937040">
        <w:rPr>
          <w:b/>
        </w:rPr>
        <w:t xml:space="preserve"> </w:t>
      </w:r>
    </w:p>
    <w:p w:rsidR="00CC73C9" w:rsidRPr="00CC73C9" w:rsidRDefault="00CC73C9" w:rsidP="00CC73C9">
      <w:pPr>
        <w:ind w:firstLine="0"/>
        <w:jc w:val="left"/>
        <w:rPr>
          <w:sz w:val="20"/>
          <w:szCs w:val="20"/>
        </w:rPr>
      </w:pPr>
      <w:r w:rsidRPr="00CC73C9">
        <w:rPr>
          <w:sz w:val="20"/>
          <w:szCs w:val="20"/>
        </w:rPr>
        <w:t xml:space="preserve">SOUZA,  Flávio Marques; PETRI, Sergio Murilo. </w:t>
      </w:r>
      <w:r>
        <w:rPr>
          <w:b/>
          <w:bCs/>
          <w:sz w:val="20"/>
          <w:szCs w:val="20"/>
        </w:rPr>
        <w:t>Elaboração de um Comparativo para Evidenciar a Forma Menos Onerosa de Tributação e</w:t>
      </w:r>
      <w:r w:rsidRPr="00CC73C9">
        <w:rPr>
          <w:b/>
          <w:bCs/>
          <w:sz w:val="20"/>
          <w:szCs w:val="20"/>
        </w:rPr>
        <w:t xml:space="preserve">m </w:t>
      </w:r>
      <w:r>
        <w:rPr>
          <w:b/>
          <w:bCs/>
          <w:sz w:val="20"/>
          <w:szCs w:val="20"/>
        </w:rPr>
        <w:t>uma Empresa d</w:t>
      </w:r>
      <w:r w:rsidRPr="00CC73C9">
        <w:rPr>
          <w:b/>
          <w:bCs/>
          <w:sz w:val="20"/>
          <w:szCs w:val="20"/>
        </w:rPr>
        <w:t xml:space="preserve">e Representação Comercial </w:t>
      </w:r>
      <w:r>
        <w:rPr>
          <w:b/>
          <w:bCs/>
          <w:sz w:val="20"/>
          <w:szCs w:val="20"/>
        </w:rPr>
        <w:t>d</w:t>
      </w:r>
      <w:r w:rsidRPr="00CC73C9">
        <w:rPr>
          <w:b/>
          <w:bCs/>
          <w:sz w:val="20"/>
          <w:szCs w:val="20"/>
        </w:rPr>
        <w:t>e Florianópolis/Sc.</w:t>
      </w:r>
      <w:r>
        <w:rPr>
          <w:b/>
          <w:bCs/>
          <w:sz w:val="20"/>
          <w:szCs w:val="20"/>
        </w:rPr>
        <w:t xml:space="preserve"> </w:t>
      </w:r>
      <w:r>
        <w:rPr>
          <w:bCs/>
          <w:sz w:val="20"/>
          <w:szCs w:val="20"/>
        </w:rPr>
        <w:t xml:space="preserve">Disponivel em: </w:t>
      </w:r>
      <w:hyperlink r:id="rId22" w:history="1">
        <w:r w:rsidRPr="00CC73C9">
          <w:rPr>
            <w:rStyle w:val="Hyperlink"/>
            <w:lang w:val="pt-BR"/>
          </w:rPr>
          <w:t>http://</w:t>
        </w:r>
        <w:r w:rsidRPr="00CC73C9">
          <w:rPr>
            <w:rStyle w:val="Hyperlink"/>
            <w:sz w:val="20"/>
            <w:szCs w:val="20"/>
            <w:lang w:val="pt-BR"/>
          </w:rPr>
          <w:t>dvl.ccn.ufsc.br/ececon/webroot/anais/14ECECON/28_17.docx</w:t>
        </w:r>
      </w:hyperlink>
      <w:r w:rsidRPr="00CC73C9">
        <w:rPr>
          <w:sz w:val="20"/>
          <w:szCs w:val="20"/>
        </w:rPr>
        <w:t>. A</w:t>
      </w:r>
      <w:r>
        <w:rPr>
          <w:sz w:val="20"/>
          <w:szCs w:val="20"/>
        </w:rPr>
        <w:t>cesso em 15 de junho de 2017.</w:t>
      </w:r>
    </w:p>
    <w:p w:rsidR="00960409" w:rsidRPr="001B5E0E" w:rsidRDefault="00960409" w:rsidP="001B5E0E">
      <w:pPr>
        <w:ind w:firstLine="0"/>
        <w:rPr>
          <w:sz w:val="20"/>
          <w:szCs w:val="20"/>
        </w:rPr>
      </w:pPr>
    </w:p>
    <w:sectPr w:rsidR="00960409" w:rsidRPr="001B5E0E" w:rsidSect="00E94338">
      <w:headerReference w:type="default" r:id="rId23"/>
      <w:footerReference w:type="default" r:id="rId24"/>
      <w:pgSz w:w="11906" w:h="16838"/>
      <w:pgMar w:top="1701" w:right="1134" w:bottom="1134" w:left="1701" w:header="142"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3EF" w:rsidRDefault="00AC33EF" w:rsidP="00037E99">
      <w:r>
        <w:separator/>
      </w:r>
    </w:p>
  </w:endnote>
  <w:endnote w:type="continuationSeparator" w:id="0">
    <w:p w:rsidR="00AC33EF" w:rsidRDefault="00AC33EF" w:rsidP="00037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D4E" w:rsidRDefault="00AC33EF" w:rsidP="00AD5C57">
    <w:pPr>
      <w:pStyle w:val="SemEspaamento"/>
    </w:pPr>
    <w:r>
      <w:rPr>
        <w:noProof/>
        <w:lang w:eastAsia="zh-TW"/>
      </w:rPr>
      <w:pict>
        <v:rect id="_x0000_s2049" style="position:absolute;left:0;text-align:left;margin-left:536.95pt;margin-top:748.45pt;width:60pt;height:128.25pt;z-index:1;mso-position-horizontal-relative:page;mso-position-vertical-relative:page" stroked="f">
          <v:textbox style="mso-next-textbox:#_x0000_s2049">
            <w:txbxContent>
              <w:p w:rsidR="00C83D4E" w:rsidRPr="00513781" w:rsidRDefault="00C83D4E">
                <w:pPr>
                  <w:jc w:val="center"/>
                  <w:rPr>
                    <w:rFonts w:ascii="Cambria" w:hAnsi="Cambria"/>
                    <w:sz w:val="48"/>
                    <w:szCs w:val="44"/>
                    <w:lang w:val="pt-BR"/>
                  </w:rPr>
                </w:pPr>
                <w:r w:rsidRPr="00513781">
                  <w:rPr>
                    <w:sz w:val="20"/>
                    <w:szCs w:val="20"/>
                    <w:lang w:val="pt-BR"/>
                  </w:rPr>
                  <w:fldChar w:fldCharType="begin"/>
                </w:r>
                <w:r w:rsidRPr="00513781">
                  <w:rPr>
                    <w:sz w:val="20"/>
                    <w:szCs w:val="20"/>
                    <w:lang w:val="pt-BR"/>
                  </w:rPr>
                  <w:instrText xml:space="preserve"> PAGE   \* MERGEFORMAT </w:instrText>
                </w:r>
                <w:r w:rsidRPr="00513781">
                  <w:rPr>
                    <w:sz w:val="20"/>
                    <w:szCs w:val="20"/>
                    <w:lang w:val="pt-BR"/>
                  </w:rPr>
                  <w:fldChar w:fldCharType="separate"/>
                </w:r>
                <w:r w:rsidR="002A1849" w:rsidRPr="002A1849">
                  <w:rPr>
                    <w:noProof/>
                    <w:sz w:val="20"/>
                    <w:szCs w:val="20"/>
                  </w:rPr>
                  <w:t>1</w:t>
                </w:r>
                <w:r w:rsidRPr="00513781">
                  <w:rPr>
                    <w:sz w:val="20"/>
                    <w:szCs w:val="20"/>
                    <w:lang w:val="pt-BR"/>
                  </w:rPr>
                  <w:fldChar w:fldCharType="end"/>
                </w:r>
              </w:p>
            </w:txbxContent>
          </v:textbox>
          <w10:wrap anchorx="page" anchory="page"/>
        </v:rect>
      </w:pict>
    </w:r>
    <w:r w:rsidR="002A1849">
      <w:rPr>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i1026" type="#_x0000_t75" alt="logosartigos.png" style="width:385.95pt;height:55.25pt;visibility:visible">
          <v:imagedata r:id="rId1" o:title="logosartigos"/>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3EF" w:rsidRDefault="00AC33EF" w:rsidP="00037E99">
      <w:r>
        <w:separator/>
      </w:r>
    </w:p>
  </w:footnote>
  <w:footnote w:type="continuationSeparator" w:id="0">
    <w:p w:rsidR="00AC33EF" w:rsidRDefault="00AC33EF" w:rsidP="00037E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D4E" w:rsidRPr="00513781" w:rsidRDefault="00AC33EF" w:rsidP="00AD5C57">
    <w:pPr>
      <w:pStyle w:val="SemEspaamento"/>
      <w:rPr>
        <w:lang w:val="pt-BR"/>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bannerartigo.png" style="width:441.2pt;height:74.5pt;visibility:visible">
          <v:imagedata r:id="rId1" o:title="bannerarti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126A5"/>
    <w:multiLevelType w:val="multilevel"/>
    <w:tmpl w:val="DAB03036"/>
    <w:lvl w:ilvl="0">
      <w:start w:val="1"/>
      <w:numFmt w:val="decimal"/>
      <w:pStyle w:val="Ttulo1"/>
      <w:lvlText w:val="%1"/>
      <w:lvlJc w:val="left"/>
      <w:pPr>
        <w:ind w:left="432" w:hanging="432"/>
      </w:pPr>
      <w:rPr>
        <w:lang w:val="pt-BR"/>
      </w:rPr>
    </w:lvl>
    <w:lvl w:ilvl="1">
      <w:start w:val="1"/>
      <w:numFmt w:val="decimal"/>
      <w:pStyle w:val="Ttulo2"/>
      <w:lvlText w:val="%1.%2"/>
      <w:lvlJc w:val="left"/>
      <w:pPr>
        <w:ind w:left="576" w:hanging="576"/>
      </w:pPr>
      <w:rPr>
        <w:rFonts w:ascii="Times New Roman" w:hAnsi="Times New Roman" w:cs="Times New Roman"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529606F4"/>
    <w:multiLevelType w:val="hybridMultilevel"/>
    <w:tmpl w:val="383A7DF2"/>
    <w:lvl w:ilvl="0" w:tplc="E648DEB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D08F6"/>
    <w:rsid w:val="000008A6"/>
    <w:rsid w:val="000118AB"/>
    <w:rsid w:val="0002171B"/>
    <w:rsid w:val="00037E99"/>
    <w:rsid w:val="0005068E"/>
    <w:rsid w:val="000520D9"/>
    <w:rsid w:val="00053207"/>
    <w:rsid w:val="000602E4"/>
    <w:rsid w:val="000739C2"/>
    <w:rsid w:val="00093142"/>
    <w:rsid w:val="000B28D5"/>
    <w:rsid w:val="000C69D6"/>
    <w:rsid w:val="000F339A"/>
    <w:rsid w:val="00161A39"/>
    <w:rsid w:val="00163504"/>
    <w:rsid w:val="00175756"/>
    <w:rsid w:val="00177B93"/>
    <w:rsid w:val="00180086"/>
    <w:rsid w:val="0018227B"/>
    <w:rsid w:val="001B5E0E"/>
    <w:rsid w:val="001C3B65"/>
    <w:rsid w:val="001D4A14"/>
    <w:rsid w:val="001E1CC8"/>
    <w:rsid w:val="001F0C7D"/>
    <w:rsid w:val="001F578A"/>
    <w:rsid w:val="00204C6F"/>
    <w:rsid w:val="0023793C"/>
    <w:rsid w:val="002A1849"/>
    <w:rsid w:val="002B38BD"/>
    <w:rsid w:val="002D6CD2"/>
    <w:rsid w:val="002E27F7"/>
    <w:rsid w:val="002E7EC5"/>
    <w:rsid w:val="0030231A"/>
    <w:rsid w:val="00306322"/>
    <w:rsid w:val="00316841"/>
    <w:rsid w:val="00354EC9"/>
    <w:rsid w:val="00360C69"/>
    <w:rsid w:val="00365AC7"/>
    <w:rsid w:val="00374D77"/>
    <w:rsid w:val="00386EDC"/>
    <w:rsid w:val="0039452E"/>
    <w:rsid w:val="003A24C7"/>
    <w:rsid w:val="003A45CF"/>
    <w:rsid w:val="003C1481"/>
    <w:rsid w:val="003C4079"/>
    <w:rsid w:val="003D08F6"/>
    <w:rsid w:val="003E4A63"/>
    <w:rsid w:val="0040362C"/>
    <w:rsid w:val="00433492"/>
    <w:rsid w:val="00434F0E"/>
    <w:rsid w:val="0045777D"/>
    <w:rsid w:val="00466B52"/>
    <w:rsid w:val="00470E8A"/>
    <w:rsid w:val="004720A2"/>
    <w:rsid w:val="004744D5"/>
    <w:rsid w:val="004A2EBF"/>
    <w:rsid w:val="004C7C1B"/>
    <w:rsid w:val="004E6513"/>
    <w:rsid w:val="00513781"/>
    <w:rsid w:val="00527D6D"/>
    <w:rsid w:val="00565AB9"/>
    <w:rsid w:val="00595BDD"/>
    <w:rsid w:val="005A2E4D"/>
    <w:rsid w:val="005A41ED"/>
    <w:rsid w:val="005A49D3"/>
    <w:rsid w:val="005B08EE"/>
    <w:rsid w:val="005B55AB"/>
    <w:rsid w:val="005B636D"/>
    <w:rsid w:val="005C074F"/>
    <w:rsid w:val="005E4B36"/>
    <w:rsid w:val="005F1FB0"/>
    <w:rsid w:val="005F4664"/>
    <w:rsid w:val="00665BCC"/>
    <w:rsid w:val="006726F3"/>
    <w:rsid w:val="00676953"/>
    <w:rsid w:val="00676BF6"/>
    <w:rsid w:val="006A5B7F"/>
    <w:rsid w:val="006C0355"/>
    <w:rsid w:val="006C1BBC"/>
    <w:rsid w:val="006C64EA"/>
    <w:rsid w:val="006D4A86"/>
    <w:rsid w:val="006E6AC0"/>
    <w:rsid w:val="006F3298"/>
    <w:rsid w:val="007010CF"/>
    <w:rsid w:val="00715162"/>
    <w:rsid w:val="00773850"/>
    <w:rsid w:val="00775B67"/>
    <w:rsid w:val="00775DFA"/>
    <w:rsid w:val="007862C6"/>
    <w:rsid w:val="007C489E"/>
    <w:rsid w:val="007E621E"/>
    <w:rsid w:val="007F57DF"/>
    <w:rsid w:val="0084277D"/>
    <w:rsid w:val="00844A73"/>
    <w:rsid w:val="00844D6C"/>
    <w:rsid w:val="00856319"/>
    <w:rsid w:val="0085762E"/>
    <w:rsid w:val="00871EEB"/>
    <w:rsid w:val="008811C4"/>
    <w:rsid w:val="008836FC"/>
    <w:rsid w:val="008936EF"/>
    <w:rsid w:val="00895DCA"/>
    <w:rsid w:val="008E3E6D"/>
    <w:rsid w:val="008E433D"/>
    <w:rsid w:val="009324DC"/>
    <w:rsid w:val="00937040"/>
    <w:rsid w:val="00942D0D"/>
    <w:rsid w:val="00944CEB"/>
    <w:rsid w:val="00960409"/>
    <w:rsid w:val="0096179C"/>
    <w:rsid w:val="00987596"/>
    <w:rsid w:val="009D6AF8"/>
    <w:rsid w:val="009E21D1"/>
    <w:rsid w:val="009E2EC6"/>
    <w:rsid w:val="009E6039"/>
    <w:rsid w:val="009E737E"/>
    <w:rsid w:val="00A02580"/>
    <w:rsid w:val="00A206DB"/>
    <w:rsid w:val="00A47F99"/>
    <w:rsid w:val="00A60F32"/>
    <w:rsid w:val="00A85BA9"/>
    <w:rsid w:val="00A86620"/>
    <w:rsid w:val="00A91033"/>
    <w:rsid w:val="00A97A71"/>
    <w:rsid w:val="00AB5606"/>
    <w:rsid w:val="00AC33EF"/>
    <w:rsid w:val="00AD5C57"/>
    <w:rsid w:val="00AD6E5B"/>
    <w:rsid w:val="00AF6763"/>
    <w:rsid w:val="00B17DA0"/>
    <w:rsid w:val="00B21C8D"/>
    <w:rsid w:val="00B55EC2"/>
    <w:rsid w:val="00B66851"/>
    <w:rsid w:val="00B66C85"/>
    <w:rsid w:val="00B67AA8"/>
    <w:rsid w:val="00B85F15"/>
    <w:rsid w:val="00B93DEA"/>
    <w:rsid w:val="00BC533B"/>
    <w:rsid w:val="00BE1F44"/>
    <w:rsid w:val="00C21C80"/>
    <w:rsid w:val="00C24116"/>
    <w:rsid w:val="00C521C4"/>
    <w:rsid w:val="00C529A5"/>
    <w:rsid w:val="00C537BB"/>
    <w:rsid w:val="00C5755E"/>
    <w:rsid w:val="00C640BF"/>
    <w:rsid w:val="00C65ECC"/>
    <w:rsid w:val="00C76D2C"/>
    <w:rsid w:val="00C77C40"/>
    <w:rsid w:val="00C83D4E"/>
    <w:rsid w:val="00C86849"/>
    <w:rsid w:val="00CA290D"/>
    <w:rsid w:val="00CA4B05"/>
    <w:rsid w:val="00CB6312"/>
    <w:rsid w:val="00CC2D36"/>
    <w:rsid w:val="00CC63E6"/>
    <w:rsid w:val="00CC73C9"/>
    <w:rsid w:val="00CF5AA2"/>
    <w:rsid w:val="00D01335"/>
    <w:rsid w:val="00D352A6"/>
    <w:rsid w:val="00DA006D"/>
    <w:rsid w:val="00DB1587"/>
    <w:rsid w:val="00DC69F8"/>
    <w:rsid w:val="00DE105D"/>
    <w:rsid w:val="00E045EA"/>
    <w:rsid w:val="00E217A3"/>
    <w:rsid w:val="00E27527"/>
    <w:rsid w:val="00E423A7"/>
    <w:rsid w:val="00E75F31"/>
    <w:rsid w:val="00E80F21"/>
    <w:rsid w:val="00E86EF3"/>
    <w:rsid w:val="00E8717C"/>
    <w:rsid w:val="00E94338"/>
    <w:rsid w:val="00EE5804"/>
    <w:rsid w:val="00EF6C1F"/>
    <w:rsid w:val="00F018A9"/>
    <w:rsid w:val="00F1680D"/>
    <w:rsid w:val="00F23AFB"/>
    <w:rsid w:val="00F451F5"/>
    <w:rsid w:val="00F60F49"/>
    <w:rsid w:val="00F7612C"/>
    <w:rsid w:val="00F77587"/>
    <w:rsid w:val="00FE003E"/>
    <w:rsid w:val="00FF30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qFormat="1"/>
    <w:lsdException w:name="Title" w:uiPriority="10"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680D"/>
    <w:pPr>
      <w:ind w:firstLine="709"/>
      <w:jc w:val="both"/>
    </w:pPr>
    <w:rPr>
      <w:sz w:val="24"/>
      <w:szCs w:val="24"/>
      <w:lang w:val="pt-PT"/>
    </w:rPr>
  </w:style>
  <w:style w:type="paragraph" w:styleId="Ttulo1">
    <w:name w:val="heading 1"/>
    <w:basedOn w:val="Normal"/>
    <w:next w:val="Normal"/>
    <w:link w:val="Ttulo1Char"/>
    <w:uiPriority w:val="9"/>
    <w:qFormat/>
    <w:rsid w:val="00037E99"/>
    <w:pPr>
      <w:keepNext/>
      <w:keepLines/>
      <w:numPr>
        <w:numId w:val="1"/>
      </w:numPr>
      <w:tabs>
        <w:tab w:val="left" w:pos="227"/>
      </w:tabs>
      <w:spacing w:before="240" w:after="240"/>
      <w:outlineLvl w:val="0"/>
    </w:pPr>
    <w:rPr>
      <w:rFonts w:ascii="Arial" w:hAnsi="Arial"/>
      <w:b/>
      <w:bCs/>
      <w:caps/>
      <w:szCs w:val="28"/>
    </w:rPr>
  </w:style>
  <w:style w:type="paragraph" w:styleId="Ttulo2">
    <w:name w:val="heading 2"/>
    <w:basedOn w:val="Normal"/>
    <w:next w:val="Normal"/>
    <w:link w:val="Ttulo2Char"/>
    <w:uiPriority w:val="9"/>
    <w:unhideWhenUsed/>
    <w:qFormat/>
    <w:rsid w:val="00037E99"/>
    <w:pPr>
      <w:keepNext/>
      <w:numPr>
        <w:ilvl w:val="1"/>
        <w:numId w:val="1"/>
      </w:numPr>
      <w:tabs>
        <w:tab w:val="left" w:pos="454"/>
      </w:tabs>
      <w:spacing w:before="240" w:after="240"/>
      <w:outlineLvl w:val="1"/>
    </w:pPr>
    <w:rPr>
      <w:rFonts w:ascii="Arial" w:hAnsi="Arial"/>
      <w:bCs/>
      <w:iCs/>
      <w:caps/>
      <w:szCs w:val="28"/>
      <w:lang w:eastAsia="en-US"/>
    </w:rPr>
  </w:style>
  <w:style w:type="paragraph" w:styleId="Ttulo3">
    <w:name w:val="heading 3"/>
    <w:basedOn w:val="Normal"/>
    <w:next w:val="Normal"/>
    <w:link w:val="Ttulo3Char"/>
    <w:uiPriority w:val="9"/>
    <w:unhideWhenUsed/>
    <w:qFormat/>
    <w:rsid w:val="00037E99"/>
    <w:pPr>
      <w:keepNext/>
      <w:numPr>
        <w:ilvl w:val="2"/>
        <w:numId w:val="1"/>
      </w:numPr>
      <w:spacing w:before="240" w:after="240"/>
      <w:ind w:left="0" w:firstLine="0"/>
      <w:outlineLvl w:val="2"/>
    </w:pPr>
    <w:rPr>
      <w:rFonts w:ascii="Arial" w:hAnsi="Arial"/>
      <w:b/>
      <w:bCs/>
      <w:szCs w:val="26"/>
      <w:lang w:eastAsia="en-US"/>
    </w:rPr>
  </w:style>
  <w:style w:type="paragraph" w:styleId="Ttulo4">
    <w:name w:val="heading 4"/>
    <w:basedOn w:val="Normal"/>
    <w:next w:val="Normal"/>
    <w:link w:val="Ttulo4Char"/>
    <w:uiPriority w:val="9"/>
    <w:semiHidden/>
    <w:unhideWhenUsed/>
    <w:qFormat/>
    <w:rsid w:val="00037E99"/>
    <w:pPr>
      <w:keepNext/>
      <w:numPr>
        <w:ilvl w:val="3"/>
        <w:numId w:val="1"/>
      </w:numPr>
      <w:spacing w:before="240" w:after="60" w:line="360" w:lineRule="auto"/>
      <w:outlineLvl w:val="3"/>
    </w:pPr>
    <w:rPr>
      <w:rFonts w:ascii="Calibri" w:hAnsi="Calibri"/>
      <w:b/>
      <w:bCs/>
      <w:sz w:val="28"/>
      <w:szCs w:val="28"/>
      <w:lang w:eastAsia="en-US"/>
    </w:rPr>
  </w:style>
  <w:style w:type="paragraph" w:styleId="Ttulo5">
    <w:name w:val="heading 5"/>
    <w:basedOn w:val="Normal"/>
    <w:next w:val="Normal"/>
    <w:link w:val="Ttulo5Char"/>
    <w:uiPriority w:val="9"/>
    <w:semiHidden/>
    <w:unhideWhenUsed/>
    <w:qFormat/>
    <w:rsid w:val="00037E99"/>
    <w:pPr>
      <w:numPr>
        <w:ilvl w:val="4"/>
        <w:numId w:val="1"/>
      </w:numPr>
      <w:spacing w:before="240" w:after="60" w:line="360" w:lineRule="auto"/>
      <w:outlineLvl w:val="4"/>
    </w:pPr>
    <w:rPr>
      <w:rFonts w:ascii="Calibri" w:hAnsi="Calibri"/>
      <w:b/>
      <w:bCs/>
      <w:i/>
      <w:iCs/>
      <w:sz w:val="26"/>
      <w:szCs w:val="26"/>
      <w:lang w:eastAsia="en-US"/>
    </w:rPr>
  </w:style>
  <w:style w:type="paragraph" w:styleId="Ttulo6">
    <w:name w:val="heading 6"/>
    <w:basedOn w:val="Normal"/>
    <w:next w:val="Normal"/>
    <w:link w:val="Ttulo6Char"/>
    <w:uiPriority w:val="9"/>
    <w:semiHidden/>
    <w:unhideWhenUsed/>
    <w:qFormat/>
    <w:rsid w:val="00037E99"/>
    <w:pPr>
      <w:numPr>
        <w:ilvl w:val="5"/>
        <w:numId w:val="1"/>
      </w:numPr>
      <w:spacing w:before="240" w:after="60" w:line="360" w:lineRule="auto"/>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037E99"/>
    <w:pPr>
      <w:numPr>
        <w:ilvl w:val="6"/>
        <w:numId w:val="1"/>
      </w:numPr>
      <w:spacing w:before="240" w:after="60" w:line="360" w:lineRule="auto"/>
      <w:outlineLvl w:val="6"/>
    </w:pPr>
    <w:rPr>
      <w:rFonts w:ascii="Calibri" w:hAnsi="Calibri"/>
      <w:lang w:eastAsia="en-US"/>
    </w:rPr>
  </w:style>
  <w:style w:type="paragraph" w:styleId="Ttulo8">
    <w:name w:val="heading 8"/>
    <w:basedOn w:val="Normal"/>
    <w:next w:val="Normal"/>
    <w:link w:val="Ttulo8Char"/>
    <w:uiPriority w:val="9"/>
    <w:semiHidden/>
    <w:unhideWhenUsed/>
    <w:qFormat/>
    <w:rsid w:val="00037E99"/>
    <w:pPr>
      <w:numPr>
        <w:ilvl w:val="7"/>
        <w:numId w:val="1"/>
      </w:numPr>
      <w:spacing w:before="240" w:after="60" w:line="360" w:lineRule="auto"/>
      <w:outlineLvl w:val="7"/>
    </w:pPr>
    <w:rPr>
      <w:rFonts w:ascii="Calibri" w:hAnsi="Calibri"/>
      <w:i/>
      <w:iCs/>
      <w:lang w:eastAsia="en-US"/>
    </w:rPr>
  </w:style>
  <w:style w:type="paragraph" w:styleId="Ttulo9">
    <w:name w:val="heading 9"/>
    <w:basedOn w:val="Normal"/>
    <w:next w:val="Normal"/>
    <w:link w:val="Ttulo9Char"/>
    <w:uiPriority w:val="9"/>
    <w:semiHidden/>
    <w:unhideWhenUsed/>
    <w:qFormat/>
    <w:rsid w:val="00037E99"/>
    <w:pPr>
      <w:numPr>
        <w:ilvl w:val="8"/>
        <w:numId w:val="1"/>
      </w:numPr>
      <w:spacing w:before="240" w:after="60" w:line="360" w:lineRule="auto"/>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qFormat/>
    <w:rsid w:val="003D08F6"/>
    <w:pPr>
      <w:spacing w:before="120" w:after="240"/>
      <w:contextualSpacing/>
      <w:jc w:val="center"/>
    </w:pPr>
    <w:rPr>
      <w:sz w:val="20"/>
      <w:szCs w:val="20"/>
      <w:lang w:val="it-IT"/>
    </w:rPr>
  </w:style>
  <w:style w:type="paragraph" w:customStyle="1" w:styleId="Figura">
    <w:name w:val="Figura"/>
    <w:basedOn w:val="Corpodetexto"/>
    <w:next w:val="Legenda"/>
    <w:rsid w:val="003D08F6"/>
    <w:pPr>
      <w:widowControl w:val="0"/>
      <w:spacing w:before="240" w:after="0"/>
      <w:jc w:val="center"/>
    </w:pPr>
    <w:rPr>
      <w:szCs w:val="20"/>
      <w:lang w:val="it-IT"/>
    </w:rPr>
  </w:style>
  <w:style w:type="paragraph" w:customStyle="1" w:styleId="TabelaCorpo">
    <w:name w:val="Tabela Corpo"/>
    <w:basedOn w:val="Normal"/>
    <w:rsid w:val="003D08F6"/>
    <w:pPr>
      <w:widowControl w:val="0"/>
      <w:ind w:left="317" w:hanging="317"/>
    </w:pPr>
    <w:rPr>
      <w:sz w:val="20"/>
      <w:szCs w:val="20"/>
      <w:lang w:val="it-IT"/>
    </w:rPr>
  </w:style>
  <w:style w:type="paragraph" w:styleId="Corpodetexto">
    <w:name w:val="Body Text"/>
    <w:basedOn w:val="Normal"/>
    <w:rsid w:val="003D08F6"/>
    <w:pPr>
      <w:spacing w:after="120"/>
    </w:pPr>
  </w:style>
  <w:style w:type="character" w:styleId="Hyperlink">
    <w:name w:val="Hyperlink"/>
    <w:rsid w:val="005F4664"/>
    <w:rPr>
      <w:color w:val="0000FF"/>
      <w:u w:val="single"/>
    </w:rPr>
  </w:style>
  <w:style w:type="character" w:styleId="Forte">
    <w:name w:val="Strong"/>
    <w:uiPriority w:val="22"/>
    <w:qFormat/>
    <w:rsid w:val="002B38BD"/>
    <w:rPr>
      <w:b/>
      <w:bCs/>
    </w:rPr>
  </w:style>
  <w:style w:type="character" w:customStyle="1" w:styleId="apple-converted-space">
    <w:name w:val="apple-converted-space"/>
    <w:rsid w:val="002B38BD"/>
  </w:style>
  <w:style w:type="paragraph" w:styleId="NormalWeb">
    <w:name w:val="Normal (Web)"/>
    <w:basedOn w:val="Normal"/>
    <w:uiPriority w:val="99"/>
    <w:unhideWhenUsed/>
    <w:rsid w:val="0023793C"/>
    <w:pPr>
      <w:spacing w:before="100" w:beforeAutospacing="1" w:after="100" w:afterAutospacing="1"/>
    </w:pPr>
    <w:rPr>
      <w:lang w:val="pt-BR"/>
    </w:rPr>
  </w:style>
  <w:style w:type="character" w:customStyle="1" w:styleId="apple-tab-span">
    <w:name w:val="apple-tab-span"/>
    <w:rsid w:val="0023793C"/>
  </w:style>
  <w:style w:type="character" w:styleId="nfase">
    <w:name w:val="Emphasis"/>
    <w:qFormat/>
    <w:rsid w:val="00B93DEA"/>
    <w:rPr>
      <w:i/>
      <w:iCs/>
    </w:rPr>
  </w:style>
  <w:style w:type="table" w:styleId="Tabelacomgrade">
    <w:name w:val="Table Grid"/>
    <w:basedOn w:val="Tabelanormal"/>
    <w:rsid w:val="006C6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itaoLonga">
    <w:name w:val="Citação Longa"/>
    <w:basedOn w:val="NormalWeb"/>
    <w:qFormat/>
    <w:rsid w:val="00F1680D"/>
    <w:pPr>
      <w:spacing w:before="60" w:beforeAutospacing="0" w:after="60" w:afterAutospacing="0"/>
      <w:ind w:left="2268" w:firstLine="0"/>
    </w:pPr>
    <w:rPr>
      <w:color w:val="000000"/>
      <w:sz w:val="20"/>
    </w:rPr>
  </w:style>
  <w:style w:type="character" w:customStyle="1" w:styleId="Ttulo1Char">
    <w:name w:val="Título 1 Char"/>
    <w:link w:val="Ttulo1"/>
    <w:uiPriority w:val="9"/>
    <w:rsid w:val="00037E99"/>
    <w:rPr>
      <w:rFonts w:ascii="Arial" w:hAnsi="Arial"/>
      <w:b/>
      <w:bCs/>
      <w:caps/>
      <w:sz w:val="24"/>
      <w:szCs w:val="28"/>
      <w:lang w:val="pt-PT"/>
    </w:rPr>
  </w:style>
  <w:style w:type="character" w:customStyle="1" w:styleId="Ttulo2Char">
    <w:name w:val="Título 2 Char"/>
    <w:link w:val="Ttulo2"/>
    <w:uiPriority w:val="9"/>
    <w:rsid w:val="00037E99"/>
    <w:rPr>
      <w:rFonts w:ascii="Arial" w:hAnsi="Arial"/>
      <w:bCs/>
      <w:iCs/>
      <w:caps/>
      <w:sz w:val="24"/>
      <w:szCs w:val="28"/>
      <w:lang w:eastAsia="en-US"/>
    </w:rPr>
  </w:style>
  <w:style w:type="character" w:customStyle="1" w:styleId="Ttulo3Char">
    <w:name w:val="Título 3 Char"/>
    <w:link w:val="Ttulo3"/>
    <w:uiPriority w:val="9"/>
    <w:rsid w:val="00037E99"/>
    <w:rPr>
      <w:rFonts w:ascii="Arial" w:hAnsi="Arial"/>
      <w:b/>
      <w:bCs/>
      <w:sz w:val="24"/>
      <w:szCs w:val="26"/>
      <w:lang w:eastAsia="en-US"/>
    </w:rPr>
  </w:style>
  <w:style w:type="character" w:customStyle="1" w:styleId="Ttulo4Char">
    <w:name w:val="Título 4 Char"/>
    <w:link w:val="Ttulo4"/>
    <w:uiPriority w:val="9"/>
    <w:semiHidden/>
    <w:rsid w:val="00037E99"/>
    <w:rPr>
      <w:rFonts w:ascii="Calibri" w:hAnsi="Calibri"/>
      <w:b/>
      <w:bCs/>
      <w:sz w:val="28"/>
      <w:szCs w:val="28"/>
      <w:lang w:eastAsia="en-US"/>
    </w:rPr>
  </w:style>
  <w:style w:type="character" w:customStyle="1" w:styleId="Ttulo5Char">
    <w:name w:val="Título 5 Char"/>
    <w:link w:val="Ttulo5"/>
    <w:uiPriority w:val="9"/>
    <w:semiHidden/>
    <w:rsid w:val="00037E99"/>
    <w:rPr>
      <w:rFonts w:ascii="Calibri" w:hAnsi="Calibri"/>
      <w:b/>
      <w:bCs/>
      <w:i/>
      <w:iCs/>
      <w:sz w:val="26"/>
      <w:szCs w:val="26"/>
      <w:lang w:eastAsia="en-US"/>
    </w:rPr>
  </w:style>
  <w:style w:type="character" w:customStyle="1" w:styleId="Ttulo6Char">
    <w:name w:val="Título 6 Char"/>
    <w:link w:val="Ttulo6"/>
    <w:uiPriority w:val="9"/>
    <w:semiHidden/>
    <w:rsid w:val="00037E99"/>
    <w:rPr>
      <w:rFonts w:ascii="Calibri" w:hAnsi="Calibri"/>
      <w:b/>
      <w:bCs/>
      <w:sz w:val="22"/>
      <w:szCs w:val="22"/>
      <w:lang w:eastAsia="en-US"/>
    </w:rPr>
  </w:style>
  <w:style w:type="character" w:customStyle="1" w:styleId="Ttulo7Char">
    <w:name w:val="Título 7 Char"/>
    <w:link w:val="Ttulo7"/>
    <w:uiPriority w:val="9"/>
    <w:semiHidden/>
    <w:rsid w:val="00037E99"/>
    <w:rPr>
      <w:rFonts w:ascii="Calibri" w:hAnsi="Calibri"/>
      <w:sz w:val="24"/>
      <w:szCs w:val="24"/>
      <w:lang w:eastAsia="en-US"/>
    </w:rPr>
  </w:style>
  <w:style w:type="character" w:customStyle="1" w:styleId="Ttulo8Char">
    <w:name w:val="Título 8 Char"/>
    <w:link w:val="Ttulo8"/>
    <w:uiPriority w:val="9"/>
    <w:semiHidden/>
    <w:rsid w:val="00037E99"/>
    <w:rPr>
      <w:rFonts w:ascii="Calibri" w:hAnsi="Calibri"/>
      <w:i/>
      <w:iCs/>
      <w:sz w:val="24"/>
      <w:szCs w:val="24"/>
      <w:lang w:eastAsia="en-US"/>
    </w:rPr>
  </w:style>
  <w:style w:type="character" w:customStyle="1" w:styleId="Ttulo9Char">
    <w:name w:val="Título 9 Char"/>
    <w:link w:val="Ttulo9"/>
    <w:uiPriority w:val="9"/>
    <w:semiHidden/>
    <w:rsid w:val="00037E99"/>
    <w:rPr>
      <w:rFonts w:ascii="Cambria" w:hAnsi="Cambria"/>
      <w:sz w:val="22"/>
      <w:szCs w:val="22"/>
      <w:lang w:eastAsia="en-US"/>
    </w:rPr>
  </w:style>
  <w:style w:type="paragraph" w:styleId="Cabealho">
    <w:name w:val="header"/>
    <w:basedOn w:val="Normal"/>
    <w:link w:val="CabealhoChar"/>
    <w:uiPriority w:val="99"/>
    <w:unhideWhenUsed/>
    <w:rsid w:val="00037E99"/>
    <w:pPr>
      <w:tabs>
        <w:tab w:val="center" w:pos="4252"/>
        <w:tab w:val="right" w:pos="8504"/>
      </w:tabs>
    </w:pPr>
    <w:rPr>
      <w:rFonts w:eastAsia="Calibri"/>
    </w:rPr>
  </w:style>
  <w:style w:type="character" w:customStyle="1" w:styleId="CabealhoChar">
    <w:name w:val="Cabeçalho Char"/>
    <w:link w:val="Cabealho"/>
    <w:uiPriority w:val="99"/>
    <w:rsid w:val="00037E99"/>
    <w:rPr>
      <w:rFonts w:eastAsia="Calibri"/>
      <w:sz w:val="24"/>
      <w:szCs w:val="24"/>
    </w:rPr>
  </w:style>
  <w:style w:type="paragraph" w:customStyle="1" w:styleId="Estilo8">
    <w:name w:val="Estilo8"/>
    <w:basedOn w:val="Normal"/>
    <w:link w:val="Estilo8Char"/>
    <w:qFormat/>
    <w:rsid w:val="00037E99"/>
    <w:pPr>
      <w:widowControl w:val="0"/>
      <w:suppressLineNumbers/>
      <w:suppressAutoHyphens/>
      <w:autoSpaceDE w:val="0"/>
      <w:autoSpaceDN w:val="0"/>
      <w:adjustRightInd w:val="0"/>
      <w:spacing w:before="120" w:after="120" w:line="360" w:lineRule="auto"/>
    </w:pPr>
    <w:rPr>
      <w:b/>
    </w:rPr>
  </w:style>
  <w:style w:type="character" w:customStyle="1" w:styleId="Estilo8Char">
    <w:name w:val="Estilo8 Char"/>
    <w:link w:val="Estilo8"/>
    <w:rsid w:val="00037E99"/>
    <w:rPr>
      <w:b/>
      <w:sz w:val="24"/>
      <w:szCs w:val="24"/>
    </w:rPr>
  </w:style>
  <w:style w:type="paragraph" w:styleId="Ttulo">
    <w:name w:val="Title"/>
    <w:basedOn w:val="Normal"/>
    <w:next w:val="Normal"/>
    <w:link w:val="TtuloChar"/>
    <w:uiPriority w:val="10"/>
    <w:qFormat/>
    <w:rsid w:val="00037E99"/>
    <w:pPr>
      <w:spacing w:after="800"/>
      <w:jc w:val="center"/>
      <w:outlineLvl w:val="0"/>
    </w:pPr>
    <w:rPr>
      <w:rFonts w:ascii="Arial" w:hAnsi="Arial"/>
      <w:b/>
      <w:bCs/>
      <w:caps/>
      <w:kern w:val="28"/>
      <w:szCs w:val="32"/>
      <w:lang w:eastAsia="en-US"/>
    </w:rPr>
  </w:style>
  <w:style w:type="character" w:customStyle="1" w:styleId="TtuloChar">
    <w:name w:val="Título Char"/>
    <w:link w:val="Ttulo"/>
    <w:uiPriority w:val="10"/>
    <w:rsid w:val="00037E99"/>
    <w:rPr>
      <w:rFonts w:ascii="Arial" w:hAnsi="Arial"/>
      <w:b/>
      <w:bCs/>
      <w:caps/>
      <w:kern w:val="28"/>
      <w:sz w:val="24"/>
      <w:szCs w:val="32"/>
      <w:lang w:eastAsia="en-US"/>
    </w:rPr>
  </w:style>
  <w:style w:type="paragraph" w:styleId="Rodap">
    <w:name w:val="footer"/>
    <w:basedOn w:val="Normal"/>
    <w:link w:val="RodapChar"/>
    <w:uiPriority w:val="99"/>
    <w:rsid w:val="00037E99"/>
    <w:pPr>
      <w:tabs>
        <w:tab w:val="center" w:pos="4252"/>
        <w:tab w:val="right" w:pos="8504"/>
      </w:tabs>
    </w:pPr>
  </w:style>
  <w:style w:type="character" w:customStyle="1" w:styleId="RodapChar">
    <w:name w:val="Rodapé Char"/>
    <w:link w:val="Rodap"/>
    <w:uiPriority w:val="99"/>
    <w:rsid w:val="00037E99"/>
    <w:rPr>
      <w:sz w:val="24"/>
      <w:szCs w:val="24"/>
      <w:lang w:val="pt-PT"/>
    </w:rPr>
  </w:style>
  <w:style w:type="character" w:styleId="HiperlinkVisitado">
    <w:name w:val="FollowedHyperlink"/>
    <w:rsid w:val="005A41ED"/>
    <w:rPr>
      <w:color w:val="800080"/>
      <w:u w:val="single"/>
    </w:rPr>
  </w:style>
  <w:style w:type="paragraph" w:styleId="PargrafodaLista">
    <w:name w:val="List Paragraph"/>
    <w:basedOn w:val="Normal"/>
    <w:uiPriority w:val="34"/>
    <w:qFormat/>
    <w:rsid w:val="00C5755E"/>
    <w:pPr>
      <w:ind w:left="708"/>
    </w:pPr>
  </w:style>
  <w:style w:type="paragraph" w:styleId="SemEspaamento">
    <w:name w:val="No Spacing"/>
    <w:uiPriority w:val="1"/>
    <w:qFormat/>
    <w:rsid w:val="00F1680D"/>
    <w:pPr>
      <w:jc w:val="both"/>
    </w:pPr>
    <w:rPr>
      <w:szCs w:val="24"/>
      <w:lang w:val="pt-PT"/>
    </w:rPr>
  </w:style>
  <w:style w:type="paragraph" w:customStyle="1" w:styleId="Referencias">
    <w:name w:val="Referencias"/>
    <w:basedOn w:val="NormalWeb"/>
    <w:qFormat/>
    <w:rsid w:val="00AD5C57"/>
    <w:pPr>
      <w:spacing w:before="0" w:beforeAutospacing="0" w:after="120" w:afterAutospacing="0"/>
      <w:ind w:firstLine="0"/>
    </w:pPr>
    <w:rPr>
      <w:color w:val="000000"/>
      <w:sz w:val="20"/>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02553">
      <w:bodyDiv w:val="1"/>
      <w:marLeft w:val="0"/>
      <w:marRight w:val="0"/>
      <w:marTop w:val="0"/>
      <w:marBottom w:val="0"/>
      <w:divBdr>
        <w:top w:val="none" w:sz="0" w:space="0" w:color="auto"/>
        <w:left w:val="none" w:sz="0" w:space="0" w:color="auto"/>
        <w:bottom w:val="none" w:sz="0" w:space="0" w:color="auto"/>
        <w:right w:val="none" w:sz="0" w:space="0" w:color="auto"/>
      </w:divBdr>
    </w:div>
    <w:div w:id="249310933">
      <w:bodyDiv w:val="1"/>
      <w:marLeft w:val="0"/>
      <w:marRight w:val="0"/>
      <w:marTop w:val="0"/>
      <w:marBottom w:val="0"/>
      <w:divBdr>
        <w:top w:val="none" w:sz="0" w:space="0" w:color="auto"/>
        <w:left w:val="none" w:sz="0" w:space="0" w:color="auto"/>
        <w:bottom w:val="none" w:sz="0" w:space="0" w:color="auto"/>
        <w:right w:val="none" w:sz="0" w:space="0" w:color="auto"/>
      </w:divBdr>
    </w:div>
    <w:div w:id="270164663">
      <w:bodyDiv w:val="1"/>
      <w:marLeft w:val="0"/>
      <w:marRight w:val="0"/>
      <w:marTop w:val="0"/>
      <w:marBottom w:val="0"/>
      <w:divBdr>
        <w:top w:val="none" w:sz="0" w:space="0" w:color="auto"/>
        <w:left w:val="none" w:sz="0" w:space="0" w:color="auto"/>
        <w:bottom w:val="none" w:sz="0" w:space="0" w:color="auto"/>
        <w:right w:val="none" w:sz="0" w:space="0" w:color="auto"/>
      </w:divBdr>
    </w:div>
    <w:div w:id="302001542">
      <w:bodyDiv w:val="1"/>
      <w:marLeft w:val="0"/>
      <w:marRight w:val="0"/>
      <w:marTop w:val="0"/>
      <w:marBottom w:val="0"/>
      <w:divBdr>
        <w:top w:val="none" w:sz="0" w:space="0" w:color="auto"/>
        <w:left w:val="none" w:sz="0" w:space="0" w:color="auto"/>
        <w:bottom w:val="none" w:sz="0" w:space="0" w:color="auto"/>
        <w:right w:val="none" w:sz="0" w:space="0" w:color="auto"/>
      </w:divBdr>
    </w:div>
    <w:div w:id="355811123">
      <w:bodyDiv w:val="1"/>
      <w:marLeft w:val="0"/>
      <w:marRight w:val="0"/>
      <w:marTop w:val="0"/>
      <w:marBottom w:val="0"/>
      <w:divBdr>
        <w:top w:val="none" w:sz="0" w:space="0" w:color="auto"/>
        <w:left w:val="none" w:sz="0" w:space="0" w:color="auto"/>
        <w:bottom w:val="none" w:sz="0" w:space="0" w:color="auto"/>
        <w:right w:val="none" w:sz="0" w:space="0" w:color="auto"/>
      </w:divBdr>
    </w:div>
    <w:div w:id="451942999">
      <w:bodyDiv w:val="1"/>
      <w:marLeft w:val="0"/>
      <w:marRight w:val="0"/>
      <w:marTop w:val="0"/>
      <w:marBottom w:val="0"/>
      <w:divBdr>
        <w:top w:val="none" w:sz="0" w:space="0" w:color="auto"/>
        <w:left w:val="none" w:sz="0" w:space="0" w:color="auto"/>
        <w:bottom w:val="none" w:sz="0" w:space="0" w:color="auto"/>
        <w:right w:val="none" w:sz="0" w:space="0" w:color="auto"/>
      </w:divBdr>
    </w:div>
    <w:div w:id="482964029">
      <w:bodyDiv w:val="1"/>
      <w:marLeft w:val="0"/>
      <w:marRight w:val="0"/>
      <w:marTop w:val="0"/>
      <w:marBottom w:val="0"/>
      <w:divBdr>
        <w:top w:val="none" w:sz="0" w:space="0" w:color="auto"/>
        <w:left w:val="none" w:sz="0" w:space="0" w:color="auto"/>
        <w:bottom w:val="none" w:sz="0" w:space="0" w:color="auto"/>
        <w:right w:val="none" w:sz="0" w:space="0" w:color="auto"/>
      </w:divBdr>
    </w:div>
    <w:div w:id="513151949">
      <w:bodyDiv w:val="1"/>
      <w:marLeft w:val="0"/>
      <w:marRight w:val="0"/>
      <w:marTop w:val="0"/>
      <w:marBottom w:val="0"/>
      <w:divBdr>
        <w:top w:val="none" w:sz="0" w:space="0" w:color="auto"/>
        <w:left w:val="none" w:sz="0" w:space="0" w:color="auto"/>
        <w:bottom w:val="none" w:sz="0" w:space="0" w:color="auto"/>
        <w:right w:val="none" w:sz="0" w:space="0" w:color="auto"/>
      </w:divBdr>
    </w:div>
    <w:div w:id="603266953">
      <w:bodyDiv w:val="1"/>
      <w:marLeft w:val="0"/>
      <w:marRight w:val="0"/>
      <w:marTop w:val="0"/>
      <w:marBottom w:val="0"/>
      <w:divBdr>
        <w:top w:val="none" w:sz="0" w:space="0" w:color="auto"/>
        <w:left w:val="none" w:sz="0" w:space="0" w:color="auto"/>
        <w:bottom w:val="none" w:sz="0" w:space="0" w:color="auto"/>
        <w:right w:val="none" w:sz="0" w:space="0" w:color="auto"/>
      </w:divBdr>
    </w:div>
    <w:div w:id="610474197">
      <w:bodyDiv w:val="1"/>
      <w:marLeft w:val="0"/>
      <w:marRight w:val="0"/>
      <w:marTop w:val="0"/>
      <w:marBottom w:val="0"/>
      <w:divBdr>
        <w:top w:val="none" w:sz="0" w:space="0" w:color="auto"/>
        <w:left w:val="none" w:sz="0" w:space="0" w:color="auto"/>
        <w:bottom w:val="none" w:sz="0" w:space="0" w:color="auto"/>
        <w:right w:val="none" w:sz="0" w:space="0" w:color="auto"/>
      </w:divBdr>
    </w:div>
    <w:div w:id="619841178">
      <w:bodyDiv w:val="1"/>
      <w:marLeft w:val="0"/>
      <w:marRight w:val="0"/>
      <w:marTop w:val="0"/>
      <w:marBottom w:val="0"/>
      <w:divBdr>
        <w:top w:val="none" w:sz="0" w:space="0" w:color="auto"/>
        <w:left w:val="none" w:sz="0" w:space="0" w:color="auto"/>
        <w:bottom w:val="none" w:sz="0" w:space="0" w:color="auto"/>
        <w:right w:val="none" w:sz="0" w:space="0" w:color="auto"/>
      </w:divBdr>
    </w:div>
    <w:div w:id="677542525">
      <w:bodyDiv w:val="1"/>
      <w:marLeft w:val="0"/>
      <w:marRight w:val="0"/>
      <w:marTop w:val="0"/>
      <w:marBottom w:val="0"/>
      <w:divBdr>
        <w:top w:val="none" w:sz="0" w:space="0" w:color="auto"/>
        <w:left w:val="none" w:sz="0" w:space="0" w:color="auto"/>
        <w:bottom w:val="none" w:sz="0" w:space="0" w:color="auto"/>
        <w:right w:val="none" w:sz="0" w:space="0" w:color="auto"/>
      </w:divBdr>
    </w:div>
    <w:div w:id="738989405">
      <w:marLeft w:val="0"/>
      <w:marRight w:val="0"/>
      <w:marTop w:val="0"/>
      <w:marBottom w:val="0"/>
      <w:divBdr>
        <w:top w:val="none" w:sz="0" w:space="0" w:color="auto"/>
        <w:left w:val="none" w:sz="0" w:space="0" w:color="auto"/>
        <w:bottom w:val="none" w:sz="0" w:space="0" w:color="auto"/>
        <w:right w:val="none" w:sz="0" w:space="0" w:color="auto"/>
      </w:divBdr>
    </w:div>
    <w:div w:id="765073482">
      <w:bodyDiv w:val="1"/>
      <w:marLeft w:val="0"/>
      <w:marRight w:val="0"/>
      <w:marTop w:val="0"/>
      <w:marBottom w:val="0"/>
      <w:divBdr>
        <w:top w:val="none" w:sz="0" w:space="0" w:color="auto"/>
        <w:left w:val="none" w:sz="0" w:space="0" w:color="auto"/>
        <w:bottom w:val="none" w:sz="0" w:space="0" w:color="auto"/>
        <w:right w:val="none" w:sz="0" w:space="0" w:color="auto"/>
      </w:divBdr>
    </w:div>
    <w:div w:id="791244293">
      <w:bodyDiv w:val="1"/>
      <w:marLeft w:val="0"/>
      <w:marRight w:val="0"/>
      <w:marTop w:val="0"/>
      <w:marBottom w:val="0"/>
      <w:divBdr>
        <w:top w:val="none" w:sz="0" w:space="0" w:color="auto"/>
        <w:left w:val="none" w:sz="0" w:space="0" w:color="auto"/>
        <w:bottom w:val="none" w:sz="0" w:space="0" w:color="auto"/>
        <w:right w:val="none" w:sz="0" w:space="0" w:color="auto"/>
      </w:divBdr>
    </w:div>
    <w:div w:id="796024055">
      <w:bodyDiv w:val="1"/>
      <w:marLeft w:val="0"/>
      <w:marRight w:val="0"/>
      <w:marTop w:val="0"/>
      <w:marBottom w:val="0"/>
      <w:divBdr>
        <w:top w:val="none" w:sz="0" w:space="0" w:color="auto"/>
        <w:left w:val="none" w:sz="0" w:space="0" w:color="auto"/>
        <w:bottom w:val="none" w:sz="0" w:space="0" w:color="auto"/>
        <w:right w:val="none" w:sz="0" w:space="0" w:color="auto"/>
      </w:divBdr>
    </w:div>
    <w:div w:id="818496978">
      <w:bodyDiv w:val="1"/>
      <w:marLeft w:val="0"/>
      <w:marRight w:val="0"/>
      <w:marTop w:val="0"/>
      <w:marBottom w:val="0"/>
      <w:divBdr>
        <w:top w:val="none" w:sz="0" w:space="0" w:color="auto"/>
        <w:left w:val="none" w:sz="0" w:space="0" w:color="auto"/>
        <w:bottom w:val="none" w:sz="0" w:space="0" w:color="auto"/>
        <w:right w:val="none" w:sz="0" w:space="0" w:color="auto"/>
      </w:divBdr>
    </w:div>
    <w:div w:id="872808643">
      <w:marLeft w:val="0"/>
      <w:marRight w:val="0"/>
      <w:marTop w:val="0"/>
      <w:marBottom w:val="0"/>
      <w:divBdr>
        <w:top w:val="none" w:sz="0" w:space="0" w:color="auto"/>
        <w:left w:val="none" w:sz="0" w:space="0" w:color="auto"/>
        <w:bottom w:val="none" w:sz="0" w:space="0" w:color="auto"/>
        <w:right w:val="none" w:sz="0" w:space="0" w:color="auto"/>
      </w:divBdr>
    </w:div>
    <w:div w:id="975909688">
      <w:bodyDiv w:val="1"/>
      <w:marLeft w:val="0"/>
      <w:marRight w:val="0"/>
      <w:marTop w:val="0"/>
      <w:marBottom w:val="0"/>
      <w:divBdr>
        <w:top w:val="none" w:sz="0" w:space="0" w:color="auto"/>
        <w:left w:val="none" w:sz="0" w:space="0" w:color="auto"/>
        <w:bottom w:val="none" w:sz="0" w:space="0" w:color="auto"/>
        <w:right w:val="none" w:sz="0" w:space="0" w:color="auto"/>
      </w:divBdr>
    </w:div>
    <w:div w:id="997151395">
      <w:bodyDiv w:val="1"/>
      <w:marLeft w:val="0"/>
      <w:marRight w:val="0"/>
      <w:marTop w:val="0"/>
      <w:marBottom w:val="0"/>
      <w:divBdr>
        <w:top w:val="none" w:sz="0" w:space="0" w:color="auto"/>
        <w:left w:val="none" w:sz="0" w:space="0" w:color="auto"/>
        <w:bottom w:val="none" w:sz="0" w:space="0" w:color="auto"/>
        <w:right w:val="none" w:sz="0" w:space="0" w:color="auto"/>
      </w:divBdr>
    </w:div>
    <w:div w:id="1041633521">
      <w:bodyDiv w:val="1"/>
      <w:marLeft w:val="0"/>
      <w:marRight w:val="0"/>
      <w:marTop w:val="0"/>
      <w:marBottom w:val="0"/>
      <w:divBdr>
        <w:top w:val="none" w:sz="0" w:space="0" w:color="auto"/>
        <w:left w:val="none" w:sz="0" w:space="0" w:color="auto"/>
        <w:bottom w:val="none" w:sz="0" w:space="0" w:color="auto"/>
        <w:right w:val="none" w:sz="0" w:space="0" w:color="auto"/>
      </w:divBdr>
    </w:div>
    <w:div w:id="1076784871">
      <w:bodyDiv w:val="1"/>
      <w:marLeft w:val="0"/>
      <w:marRight w:val="0"/>
      <w:marTop w:val="0"/>
      <w:marBottom w:val="0"/>
      <w:divBdr>
        <w:top w:val="none" w:sz="0" w:space="0" w:color="auto"/>
        <w:left w:val="none" w:sz="0" w:space="0" w:color="auto"/>
        <w:bottom w:val="none" w:sz="0" w:space="0" w:color="auto"/>
        <w:right w:val="none" w:sz="0" w:space="0" w:color="auto"/>
      </w:divBdr>
    </w:div>
    <w:div w:id="1090004054">
      <w:bodyDiv w:val="1"/>
      <w:marLeft w:val="0"/>
      <w:marRight w:val="0"/>
      <w:marTop w:val="0"/>
      <w:marBottom w:val="0"/>
      <w:divBdr>
        <w:top w:val="none" w:sz="0" w:space="0" w:color="auto"/>
        <w:left w:val="none" w:sz="0" w:space="0" w:color="auto"/>
        <w:bottom w:val="none" w:sz="0" w:space="0" w:color="auto"/>
        <w:right w:val="none" w:sz="0" w:space="0" w:color="auto"/>
      </w:divBdr>
    </w:div>
    <w:div w:id="1100489904">
      <w:bodyDiv w:val="1"/>
      <w:marLeft w:val="0"/>
      <w:marRight w:val="0"/>
      <w:marTop w:val="0"/>
      <w:marBottom w:val="0"/>
      <w:divBdr>
        <w:top w:val="none" w:sz="0" w:space="0" w:color="auto"/>
        <w:left w:val="none" w:sz="0" w:space="0" w:color="auto"/>
        <w:bottom w:val="none" w:sz="0" w:space="0" w:color="auto"/>
        <w:right w:val="none" w:sz="0" w:space="0" w:color="auto"/>
      </w:divBdr>
    </w:div>
    <w:div w:id="1235817222">
      <w:bodyDiv w:val="1"/>
      <w:marLeft w:val="0"/>
      <w:marRight w:val="0"/>
      <w:marTop w:val="0"/>
      <w:marBottom w:val="0"/>
      <w:divBdr>
        <w:top w:val="none" w:sz="0" w:space="0" w:color="auto"/>
        <w:left w:val="none" w:sz="0" w:space="0" w:color="auto"/>
        <w:bottom w:val="none" w:sz="0" w:space="0" w:color="auto"/>
        <w:right w:val="none" w:sz="0" w:space="0" w:color="auto"/>
      </w:divBdr>
    </w:div>
    <w:div w:id="1323193411">
      <w:bodyDiv w:val="1"/>
      <w:marLeft w:val="0"/>
      <w:marRight w:val="0"/>
      <w:marTop w:val="0"/>
      <w:marBottom w:val="0"/>
      <w:divBdr>
        <w:top w:val="none" w:sz="0" w:space="0" w:color="auto"/>
        <w:left w:val="none" w:sz="0" w:space="0" w:color="auto"/>
        <w:bottom w:val="none" w:sz="0" w:space="0" w:color="auto"/>
        <w:right w:val="none" w:sz="0" w:space="0" w:color="auto"/>
      </w:divBdr>
    </w:div>
    <w:div w:id="1428233141">
      <w:bodyDiv w:val="1"/>
      <w:marLeft w:val="0"/>
      <w:marRight w:val="0"/>
      <w:marTop w:val="0"/>
      <w:marBottom w:val="0"/>
      <w:divBdr>
        <w:top w:val="none" w:sz="0" w:space="0" w:color="auto"/>
        <w:left w:val="none" w:sz="0" w:space="0" w:color="auto"/>
        <w:bottom w:val="none" w:sz="0" w:space="0" w:color="auto"/>
        <w:right w:val="none" w:sz="0" w:space="0" w:color="auto"/>
      </w:divBdr>
    </w:div>
    <w:div w:id="1438253722">
      <w:bodyDiv w:val="1"/>
      <w:marLeft w:val="0"/>
      <w:marRight w:val="0"/>
      <w:marTop w:val="0"/>
      <w:marBottom w:val="0"/>
      <w:divBdr>
        <w:top w:val="none" w:sz="0" w:space="0" w:color="auto"/>
        <w:left w:val="none" w:sz="0" w:space="0" w:color="auto"/>
        <w:bottom w:val="none" w:sz="0" w:space="0" w:color="auto"/>
        <w:right w:val="none" w:sz="0" w:space="0" w:color="auto"/>
      </w:divBdr>
    </w:div>
    <w:div w:id="1455324084">
      <w:bodyDiv w:val="1"/>
      <w:marLeft w:val="0"/>
      <w:marRight w:val="0"/>
      <w:marTop w:val="0"/>
      <w:marBottom w:val="0"/>
      <w:divBdr>
        <w:top w:val="none" w:sz="0" w:space="0" w:color="auto"/>
        <w:left w:val="none" w:sz="0" w:space="0" w:color="auto"/>
        <w:bottom w:val="none" w:sz="0" w:space="0" w:color="auto"/>
        <w:right w:val="none" w:sz="0" w:space="0" w:color="auto"/>
      </w:divBdr>
    </w:div>
    <w:div w:id="1527987200">
      <w:bodyDiv w:val="1"/>
      <w:marLeft w:val="0"/>
      <w:marRight w:val="0"/>
      <w:marTop w:val="0"/>
      <w:marBottom w:val="0"/>
      <w:divBdr>
        <w:top w:val="none" w:sz="0" w:space="0" w:color="auto"/>
        <w:left w:val="none" w:sz="0" w:space="0" w:color="auto"/>
        <w:bottom w:val="none" w:sz="0" w:space="0" w:color="auto"/>
        <w:right w:val="none" w:sz="0" w:space="0" w:color="auto"/>
      </w:divBdr>
    </w:div>
    <w:div w:id="1857037075">
      <w:bodyDiv w:val="1"/>
      <w:marLeft w:val="0"/>
      <w:marRight w:val="0"/>
      <w:marTop w:val="0"/>
      <w:marBottom w:val="0"/>
      <w:divBdr>
        <w:top w:val="none" w:sz="0" w:space="0" w:color="auto"/>
        <w:left w:val="none" w:sz="0" w:space="0" w:color="auto"/>
        <w:bottom w:val="none" w:sz="0" w:space="0" w:color="auto"/>
        <w:right w:val="none" w:sz="0" w:space="0" w:color="auto"/>
      </w:divBdr>
    </w:div>
    <w:div w:id="1883515944">
      <w:bodyDiv w:val="1"/>
      <w:marLeft w:val="0"/>
      <w:marRight w:val="0"/>
      <w:marTop w:val="0"/>
      <w:marBottom w:val="0"/>
      <w:divBdr>
        <w:top w:val="none" w:sz="0" w:space="0" w:color="auto"/>
        <w:left w:val="none" w:sz="0" w:space="0" w:color="auto"/>
        <w:bottom w:val="none" w:sz="0" w:space="0" w:color="auto"/>
        <w:right w:val="none" w:sz="0" w:space="0" w:color="auto"/>
      </w:divBdr>
    </w:div>
    <w:div w:id="1987082204">
      <w:bodyDiv w:val="1"/>
      <w:marLeft w:val="0"/>
      <w:marRight w:val="0"/>
      <w:marTop w:val="0"/>
      <w:marBottom w:val="0"/>
      <w:divBdr>
        <w:top w:val="none" w:sz="0" w:space="0" w:color="auto"/>
        <w:left w:val="none" w:sz="0" w:space="0" w:color="auto"/>
        <w:bottom w:val="none" w:sz="0" w:space="0" w:color="auto"/>
        <w:right w:val="none" w:sz="0" w:space="0" w:color="auto"/>
      </w:divBdr>
    </w:div>
    <w:div w:id="2014643008">
      <w:bodyDiv w:val="1"/>
      <w:marLeft w:val="0"/>
      <w:marRight w:val="0"/>
      <w:marTop w:val="0"/>
      <w:marBottom w:val="0"/>
      <w:divBdr>
        <w:top w:val="none" w:sz="0" w:space="0" w:color="auto"/>
        <w:left w:val="none" w:sz="0" w:space="0" w:color="auto"/>
        <w:bottom w:val="none" w:sz="0" w:space="0" w:color="auto"/>
        <w:right w:val="none" w:sz="0" w:space="0" w:color="auto"/>
      </w:divBdr>
    </w:div>
    <w:div w:id="2048332750">
      <w:bodyDiv w:val="1"/>
      <w:marLeft w:val="0"/>
      <w:marRight w:val="0"/>
      <w:marTop w:val="0"/>
      <w:marBottom w:val="0"/>
      <w:divBdr>
        <w:top w:val="none" w:sz="0" w:space="0" w:color="auto"/>
        <w:left w:val="none" w:sz="0" w:space="0" w:color="auto"/>
        <w:bottom w:val="none" w:sz="0" w:space="0" w:color="auto"/>
        <w:right w:val="none" w:sz="0" w:space="0" w:color="auto"/>
      </w:divBdr>
    </w:div>
    <w:div w:id="205168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lanalto.gov.br/ccivil_03/leis/LCP/Lcp123.htm" TargetMode="External"/><Relationship Id="rId18" Type="http://schemas.openxmlformats.org/officeDocument/2006/relationships/hyperlink" Target="http://tcc.bu.ufsc.br/Contabeis291944.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tcc.bu.ufsc.br/Contabeis291866.pdf" TargetMode="External"/><Relationship Id="rId7" Type="http://schemas.openxmlformats.org/officeDocument/2006/relationships/footnotes" Target="footnotes.xml"/><Relationship Id="rId12" Type="http://schemas.openxmlformats.org/officeDocument/2006/relationships/hyperlink" Target="http://www.planalto.gov.br/ccivil_03/leis/LCP/Lcp123.htm" TargetMode="External"/><Relationship Id="rId17" Type="http://schemas.openxmlformats.org/officeDocument/2006/relationships/hyperlink" Target="http://dvl.ccn.ufsc.br/ececon/webroot/anais/14ECECON/30_17.do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lanalto.gov.br/ccivil_03/leis/2002/L10406.htm" TargetMode="External"/><Relationship Id="rId20" Type="http://schemas.openxmlformats.org/officeDocument/2006/relationships/hyperlink" Target="http://www.boletimdoempreendedor.com.br/boletim.aspx?codBoletim=538_Entenda_o_Simples_Nacion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lanalto.gov.br/ccivil_03/Leis/2002/L10406.ht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lanalto.gov.br/ccivil_03/leis/LCP/Lcp147.htm" TargetMode="External"/><Relationship Id="rId23" Type="http://schemas.openxmlformats.org/officeDocument/2006/relationships/header" Target="header1.xml"/><Relationship Id="rId10" Type="http://schemas.openxmlformats.org/officeDocument/2006/relationships/hyperlink" Target="http://www.planalto.gov.br/ccivil_03/Decreto-Lei/Del1598.htm" TargetMode="External"/><Relationship Id="rId19" Type="http://schemas.openxmlformats.org/officeDocument/2006/relationships/hyperlink" Target="http://tcc.bu.ufsc.br/Contabeis291329" TargetMode="External"/><Relationship Id="rId4" Type="http://schemas.microsoft.com/office/2007/relationships/stylesWithEffects" Target="stylesWithEffects.xml"/><Relationship Id="rId9" Type="http://schemas.openxmlformats.org/officeDocument/2006/relationships/hyperlink" Target="http://www.normaslegais.com.br/legislacao/lei-12814-2013.htm" TargetMode="External"/><Relationship Id="rId14" Type="http://schemas.openxmlformats.org/officeDocument/2006/relationships/hyperlink" Target="http://www.planalto.gov.br/ccivil_03/leis/LCP/Lcp123.htm" TargetMode="External"/><Relationship Id="rId22" Type="http://schemas.openxmlformats.org/officeDocument/2006/relationships/hyperlink" Target="http://dvl.ccn.ufsc.br/ececon/webroot/anais/14ECECON/28_17.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0D0F6-8332-4C14-8F5D-D4DED96E7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10941</Words>
  <Characters>59086</Characters>
  <Application>Microsoft Office Word</Application>
  <DocSecurity>0</DocSecurity>
  <Lines>492</Lines>
  <Paragraphs>139</Paragraphs>
  <ScaleCrop>false</ScaleCrop>
  <HeadingPairs>
    <vt:vector size="2" baseType="variant">
      <vt:variant>
        <vt:lpstr>Título</vt:lpstr>
      </vt:variant>
      <vt:variant>
        <vt:i4>1</vt:i4>
      </vt:variant>
    </vt:vector>
  </HeadingPairs>
  <TitlesOfParts>
    <vt:vector size="1" baseType="lpstr">
      <vt:lpstr/>
    </vt:vector>
  </TitlesOfParts>
  <Company>IENH</Company>
  <LinksUpToDate>false</LinksUpToDate>
  <CharactersWithSpaces>69888</CharactersWithSpaces>
  <SharedDoc>false</SharedDoc>
  <HLinks>
    <vt:vector size="36" baseType="variant">
      <vt:variant>
        <vt:i4>3866643</vt:i4>
      </vt:variant>
      <vt:variant>
        <vt:i4>15</vt:i4>
      </vt:variant>
      <vt:variant>
        <vt:i4>0</vt:i4>
      </vt:variant>
      <vt:variant>
        <vt:i4>5</vt:i4>
      </vt:variant>
      <vt:variant>
        <vt:lpwstr>http://www.planalto.gov.br/ccivil_03/leis/LCP/Lcp147.htm</vt:lpwstr>
      </vt:variant>
      <vt:variant>
        <vt:lpwstr/>
      </vt:variant>
      <vt:variant>
        <vt:i4>11927565</vt:i4>
      </vt:variant>
      <vt:variant>
        <vt:i4>12</vt:i4>
      </vt:variant>
      <vt:variant>
        <vt:i4>0</vt:i4>
      </vt:variant>
      <vt:variant>
        <vt:i4>5</vt:i4>
      </vt:variant>
      <vt:variant>
        <vt:lpwstr>http://www.planalto.gov.br/ccivil_03/leis/LCP/Lcp123.htm</vt:lpwstr>
      </vt:variant>
      <vt:variant>
        <vt:lpwstr>art18§5m</vt:lpwstr>
      </vt:variant>
      <vt:variant>
        <vt:i4>11599885</vt:i4>
      </vt:variant>
      <vt:variant>
        <vt:i4>9</vt:i4>
      </vt:variant>
      <vt:variant>
        <vt:i4>0</vt:i4>
      </vt:variant>
      <vt:variant>
        <vt:i4>5</vt:i4>
      </vt:variant>
      <vt:variant>
        <vt:lpwstr>http://www.planalto.gov.br/ccivil_03/leis/LCP/Lcp123.htm</vt:lpwstr>
      </vt:variant>
      <vt:variant>
        <vt:lpwstr>art18§5j</vt:lpwstr>
      </vt:variant>
      <vt:variant>
        <vt:i4>6160424</vt:i4>
      </vt:variant>
      <vt:variant>
        <vt:i4>6</vt:i4>
      </vt:variant>
      <vt:variant>
        <vt:i4>0</vt:i4>
      </vt:variant>
      <vt:variant>
        <vt:i4>5</vt:i4>
      </vt:variant>
      <vt:variant>
        <vt:lpwstr>http://www.planalto.gov.br/ccivil_03/Leis/2002/L10406.htm</vt:lpwstr>
      </vt:variant>
      <vt:variant>
        <vt:lpwstr>art966</vt:lpwstr>
      </vt:variant>
      <vt:variant>
        <vt:i4>7405645</vt:i4>
      </vt:variant>
      <vt:variant>
        <vt:i4>3</vt:i4>
      </vt:variant>
      <vt:variant>
        <vt:i4>0</vt:i4>
      </vt:variant>
      <vt:variant>
        <vt:i4>5</vt:i4>
      </vt:variant>
      <vt:variant>
        <vt:lpwstr>http://www.planalto.gov.br/ccivil_03/Decreto-Lei/Del1598.htm</vt:lpwstr>
      </vt:variant>
      <vt:variant>
        <vt:lpwstr>art6</vt:lpwstr>
      </vt:variant>
      <vt:variant>
        <vt:i4>1966104</vt:i4>
      </vt:variant>
      <vt:variant>
        <vt:i4>0</vt:i4>
      </vt:variant>
      <vt:variant>
        <vt:i4>0</vt:i4>
      </vt:variant>
      <vt:variant>
        <vt:i4>5</vt:i4>
      </vt:variant>
      <vt:variant>
        <vt:lpwstr>http://www.normaslegais.com.br/legislacao/lei-12814-2013.htm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Wictor Klueger</cp:lastModifiedBy>
  <cp:revision>7</cp:revision>
  <dcterms:created xsi:type="dcterms:W3CDTF">2017-06-15T13:32:00Z</dcterms:created>
  <dcterms:modified xsi:type="dcterms:W3CDTF">2017-08-29T22:27:00Z</dcterms:modified>
</cp:coreProperties>
</file>