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641" w:rsidRPr="007328D1" w:rsidRDefault="00A80641" w:rsidP="002826C0">
      <w:pPr>
        <w:jc w:val="center"/>
        <w:rPr>
          <w:rFonts w:ascii="Arial" w:hAnsi="Arial" w:cs="Arial"/>
          <w:b/>
          <w:sz w:val="22"/>
        </w:rPr>
      </w:pPr>
    </w:p>
    <w:p w:rsidR="002826C0" w:rsidRPr="007328D1" w:rsidRDefault="00560046" w:rsidP="002826C0">
      <w:pPr>
        <w:jc w:val="center"/>
        <w:rPr>
          <w:rFonts w:ascii="Arial" w:hAnsi="Arial" w:cs="Arial"/>
          <w:b/>
          <w:sz w:val="22"/>
        </w:rPr>
      </w:pPr>
      <w:r>
        <w:rPr>
          <w:rFonts w:ascii="Arial" w:hAnsi="Arial" w:cs="Arial"/>
          <w:b/>
          <w:sz w:val="22"/>
        </w:rPr>
        <w:t xml:space="preserve">EVIDENCIAÇÃO CONTÁBIL DE ENTIDADES DO </w:t>
      </w:r>
      <w:r w:rsidR="003501F5">
        <w:rPr>
          <w:rFonts w:ascii="Arial" w:hAnsi="Arial" w:cs="Arial"/>
          <w:b/>
          <w:sz w:val="22"/>
        </w:rPr>
        <w:t>TERCEIRO SETOR</w:t>
      </w:r>
      <w:r>
        <w:rPr>
          <w:rFonts w:ascii="Arial" w:hAnsi="Arial" w:cs="Arial"/>
          <w:b/>
          <w:sz w:val="22"/>
        </w:rPr>
        <w:t>: ANÁLISE DA CONFORMIDADE DAS FUNDAÇÕES DO SISTEMA ACAFE.</w:t>
      </w:r>
    </w:p>
    <w:p w:rsidR="002826C0" w:rsidRPr="007328D1" w:rsidRDefault="002826C0" w:rsidP="00520295">
      <w:pPr>
        <w:spacing w:line="480" w:lineRule="auto"/>
        <w:jc w:val="center"/>
        <w:rPr>
          <w:rFonts w:ascii="Arial" w:hAnsi="Arial" w:cs="Arial"/>
          <w:color w:val="999999"/>
          <w:sz w:val="22"/>
        </w:rPr>
      </w:pPr>
    </w:p>
    <w:p w:rsidR="00415558" w:rsidRPr="00244C0A" w:rsidRDefault="00415558" w:rsidP="00415558">
      <w:pPr>
        <w:jc w:val="center"/>
        <w:rPr>
          <w:b/>
          <w:szCs w:val="24"/>
        </w:rPr>
      </w:pPr>
      <w:r>
        <w:rPr>
          <w:b/>
          <w:szCs w:val="24"/>
        </w:rPr>
        <w:t>Flávia Philippe</w:t>
      </w:r>
    </w:p>
    <w:p w:rsidR="00415558" w:rsidRPr="008339A4" w:rsidRDefault="00415558" w:rsidP="00415558">
      <w:pPr>
        <w:jc w:val="center"/>
        <w:rPr>
          <w:szCs w:val="24"/>
        </w:rPr>
      </w:pPr>
      <w:r>
        <w:rPr>
          <w:szCs w:val="24"/>
        </w:rPr>
        <w:t>Universidade Federal de Santa Catarina (UFSC</w:t>
      </w:r>
      <w:r w:rsidRPr="008339A4">
        <w:rPr>
          <w:szCs w:val="24"/>
        </w:rPr>
        <w:t>)</w:t>
      </w:r>
    </w:p>
    <w:p w:rsidR="00415558" w:rsidRPr="008339A4" w:rsidRDefault="00415558" w:rsidP="00415558">
      <w:pPr>
        <w:jc w:val="center"/>
        <w:rPr>
          <w:i/>
          <w:szCs w:val="24"/>
        </w:rPr>
      </w:pPr>
      <w:r>
        <w:rPr>
          <w:i/>
          <w:szCs w:val="24"/>
        </w:rPr>
        <w:t>flaviaphilippe133@gmail.com</w:t>
      </w:r>
    </w:p>
    <w:p w:rsidR="00415558" w:rsidRPr="00244C0A" w:rsidRDefault="00415558" w:rsidP="00520295">
      <w:pPr>
        <w:spacing w:line="480" w:lineRule="auto"/>
        <w:jc w:val="center"/>
        <w:rPr>
          <w:b/>
          <w:szCs w:val="24"/>
        </w:rPr>
      </w:pPr>
    </w:p>
    <w:p w:rsidR="00415558" w:rsidRPr="00244C0A" w:rsidRDefault="00415558" w:rsidP="00415558">
      <w:pPr>
        <w:jc w:val="center"/>
        <w:rPr>
          <w:b/>
          <w:szCs w:val="24"/>
        </w:rPr>
      </w:pPr>
      <w:r>
        <w:rPr>
          <w:b/>
          <w:szCs w:val="24"/>
        </w:rPr>
        <w:t>Jakeliny Barbosa Feliciano</w:t>
      </w:r>
    </w:p>
    <w:p w:rsidR="00415558" w:rsidRPr="008339A4" w:rsidRDefault="00415558" w:rsidP="00415558">
      <w:pPr>
        <w:jc w:val="center"/>
        <w:rPr>
          <w:szCs w:val="24"/>
        </w:rPr>
      </w:pPr>
      <w:r>
        <w:rPr>
          <w:szCs w:val="24"/>
        </w:rPr>
        <w:t>Universidade Federal de Santa Catarina (UFSC</w:t>
      </w:r>
      <w:r w:rsidRPr="008339A4">
        <w:rPr>
          <w:szCs w:val="24"/>
        </w:rPr>
        <w:t>)</w:t>
      </w:r>
    </w:p>
    <w:p w:rsidR="00415558" w:rsidRPr="008339A4" w:rsidRDefault="00415558" w:rsidP="00415558">
      <w:pPr>
        <w:jc w:val="center"/>
        <w:rPr>
          <w:i/>
          <w:szCs w:val="24"/>
        </w:rPr>
      </w:pPr>
      <w:r>
        <w:rPr>
          <w:i/>
          <w:szCs w:val="24"/>
        </w:rPr>
        <w:t>jakelinyb@gmail.com</w:t>
      </w:r>
    </w:p>
    <w:p w:rsidR="00415558" w:rsidRPr="00244C0A" w:rsidRDefault="00415558" w:rsidP="00520295">
      <w:pPr>
        <w:spacing w:line="480" w:lineRule="auto"/>
        <w:jc w:val="center"/>
        <w:rPr>
          <w:b/>
          <w:szCs w:val="24"/>
        </w:rPr>
      </w:pPr>
    </w:p>
    <w:p w:rsidR="00415558" w:rsidRPr="00244C0A" w:rsidRDefault="00415558" w:rsidP="00415558">
      <w:pPr>
        <w:jc w:val="center"/>
        <w:rPr>
          <w:b/>
          <w:szCs w:val="24"/>
        </w:rPr>
      </w:pPr>
      <w:r>
        <w:rPr>
          <w:b/>
          <w:szCs w:val="24"/>
        </w:rPr>
        <w:t>Luiza Helena Goulart da Silva</w:t>
      </w:r>
    </w:p>
    <w:p w:rsidR="00415558" w:rsidRPr="008339A4" w:rsidRDefault="00415558" w:rsidP="00415558">
      <w:pPr>
        <w:jc w:val="center"/>
        <w:rPr>
          <w:szCs w:val="24"/>
        </w:rPr>
      </w:pPr>
      <w:r>
        <w:rPr>
          <w:szCs w:val="24"/>
        </w:rPr>
        <w:t>Universidade Federal de Santa Catarina (UFSC</w:t>
      </w:r>
      <w:r w:rsidRPr="008339A4">
        <w:rPr>
          <w:szCs w:val="24"/>
        </w:rPr>
        <w:t>)</w:t>
      </w:r>
    </w:p>
    <w:p w:rsidR="00415558" w:rsidRPr="008339A4" w:rsidRDefault="00415558" w:rsidP="00415558">
      <w:pPr>
        <w:jc w:val="center"/>
        <w:rPr>
          <w:i/>
          <w:szCs w:val="24"/>
        </w:rPr>
      </w:pPr>
      <w:r>
        <w:rPr>
          <w:i/>
          <w:szCs w:val="24"/>
        </w:rPr>
        <w:t>luizagsilva@gmail.com</w:t>
      </w:r>
    </w:p>
    <w:p w:rsidR="002826C0" w:rsidRPr="007328D1" w:rsidRDefault="002826C0" w:rsidP="00520295">
      <w:pPr>
        <w:spacing w:line="480" w:lineRule="auto"/>
        <w:ind w:firstLine="0"/>
        <w:rPr>
          <w:rFonts w:ascii="Arial" w:hAnsi="Arial" w:cs="Arial"/>
          <w:b/>
          <w:color w:val="999999"/>
          <w:sz w:val="22"/>
        </w:rPr>
      </w:pPr>
    </w:p>
    <w:p w:rsidR="00395874" w:rsidRPr="007328D1" w:rsidRDefault="002826C0" w:rsidP="002826C0">
      <w:pPr>
        <w:ind w:firstLine="0"/>
        <w:rPr>
          <w:rFonts w:ascii="Arial" w:hAnsi="Arial" w:cs="Arial"/>
          <w:b/>
          <w:sz w:val="22"/>
          <w:szCs w:val="24"/>
        </w:rPr>
      </w:pPr>
      <w:r w:rsidRPr="007328D1">
        <w:rPr>
          <w:rFonts w:ascii="Arial" w:hAnsi="Arial" w:cs="Arial"/>
          <w:b/>
          <w:sz w:val="22"/>
          <w:szCs w:val="24"/>
        </w:rPr>
        <w:t xml:space="preserve">Resumo </w:t>
      </w:r>
    </w:p>
    <w:p w:rsidR="003C168F" w:rsidRPr="00404124" w:rsidRDefault="003C168F" w:rsidP="003C168F">
      <w:pPr>
        <w:ind w:firstLine="0"/>
        <w:rPr>
          <w:rFonts w:ascii="Arial" w:hAnsi="Arial" w:cs="Arial"/>
          <w:sz w:val="22"/>
          <w:szCs w:val="24"/>
        </w:rPr>
      </w:pPr>
      <w:r>
        <w:rPr>
          <w:rFonts w:ascii="Arial" w:hAnsi="Arial" w:cs="Arial"/>
          <w:sz w:val="22"/>
          <w:szCs w:val="24"/>
        </w:rPr>
        <w:t>As instituições que compõem o Terceiro Setor são as Organizações Não Governamentais (ONGS), as Associações, as Fundações, as Entidades Religiosas e as Organizações da Sociedade Civil de Interesse Público (OSCIP). Nesta pesquisa a entidade estudada são as Fundações de ensino</w:t>
      </w:r>
      <w:r w:rsidR="0031740B">
        <w:rPr>
          <w:rFonts w:ascii="Arial" w:hAnsi="Arial" w:cs="Arial"/>
          <w:sz w:val="22"/>
          <w:szCs w:val="24"/>
        </w:rPr>
        <w:t xml:space="preserve"> privadas do sistema ACAFE</w:t>
      </w:r>
      <w:r>
        <w:rPr>
          <w:rFonts w:ascii="Arial" w:hAnsi="Arial" w:cs="Arial"/>
          <w:sz w:val="22"/>
          <w:szCs w:val="24"/>
        </w:rPr>
        <w:t xml:space="preserve">. A contabilidade nesse setor da sociedade é muito importante para atender as exigências legais. O objetivo desta pesquisa é identificar em que grau as demonstrações contábeis das Fundações integrantes do sistema ACAFE estão em conformidade com as normas contábeis vigentes. A metodologia utilizada é de caráter exploratório e documental. Para a coleta de dados foi utilizado um </w:t>
      </w:r>
      <w:r>
        <w:rPr>
          <w:rFonts w:ascii="Arial" w:hAnsi="Arial" w:cs="Arial"/>
          <w:i/>
          <w:sz w:val="22"/>
          <w:szCs w:val="24"/>
        </w:rPr>
        <w:t>Checklist.</w:t>
      </w:r>
      <w:r>
        <w:rPr>
          <w:rFonts w:ascii="Arial" w:hAnsi="Arial" w:cs="Arial"/>
          <w:sz w:val="22"/>
          <w:szCs w:val="24"/>
        </w:rPr>
        <w:t xml:space="preserve"> Como conclusão verificou-se que as Fundações analisadas de acordo com a ITG 2002, Lei nº 13.204 de 2015 e o Manual de Procedimentos do Terceiro Setor apresentaram oscilações. Na análise do Estatuto, a UNC obteve 100% de conformidade e a FURB atingiu um grau de conformidade inferior a 70,00%; de acordo com os resultados apresentados das demonstrações contábeis a FURB alcançou um grau de 38,89% e a UNIDAVI atingiu 88,89% de conformidade; quanto a análise das Notas Explicativas, duas Fundações- FURB e UNESC não possuem Notas Explicativas em suas </w:t>
      </w:r>
      <w:r w:rsidRPr="00404124">
        <w:rPr>
          <w:rFonts w:ascii="Arial" w:hAnsi="Arial" w:cs="Arial"/>
          <w:i/>
          <w:sz w:val="22"/>
          <w:szCs w:val="24"/>
        </w:rPr>
        <w:t>homepages</w:t>
      </w:r>
      <w:r>
        <w:rPr>
          <w:rFonts w:ascii="Arial" w:hAnsi="Arial" w:cs="Arial"/>
          <w:sz w:val="22"/>
          <w:szCs w:val="24"/>
        </w:rPr>
        <w:t xml:space="preserve"> e a UNIVILLE atingiu um grau de 76,92%.</w:t>
      </w:r>
    </w:p>
    <w:p w:rsidR="006E1E2B" w:rsidRPr="006E1E2B" w:rsidRDefault="006E1E2B" w:rsidP="00520295">
      <w:pPr>
        <w:spacing w:line="480" w:lineRule="auto"/>
        <w:ind w:firstLine="0"/>
        <w:rPr>
          <w:rFonts w:ascii="Arial" w:hAnsi="Arial" w:cs="Arial"/>
          <w:sz w:val="22"/>
          <w:szCs w:val="24"/>
        </w:rPr>
      </w:pPr>
      <w:bookmarkStart w:id="0" w:name="_GoBack"/>
      <w:bookmarkEnd w:id="0"/>
    </w:p>
    <w:p w:rsidR="002826C0" w:rsidRPr="007328D1" w:rsidRDefault="002826C0" w:rsidP="002826C0">
      <w:pPr>
        <w:ind w:firstLine="0"/>
        <w:rPr>
          <w:rFonts w:ascii="Arial" w:hAnsi="Arial" w:cs="Arial"/>
          <w:sz w:val="22"/>
          <w:szCs w:val="24"/>
        </w:rPr>
      </w:pPr>
      <w:r w:rsidRPr="007328D1">
        <w:rPr>
          <w:rFonts w:ascii="Arial" w:hAnsi="Arial" w:cs="Arial"/>
          <w:b/>
          <w:sz w:val="22"/>
          <w:szCs w:val="24"/>
        </w:rPr>
        <w:t xml:space="preserve">Palavras-chave: </w:t>
      </w:r>
      <w:r w:rsidR="003501F5">
        <w:rPr>
          <w:rFonts w:ascii="Arial" w:hAnsi="Arial" w:cs="Arial"/>
          <w:sz w:val="22"/>
          <w:szCs w:val="24"/>
        </w:rPr>
        <w:t>Terceiro Setor</w:t>
      </w:r>
      <w:r w:rsidR="00560046">
        <w:rPr>
          <w:rFonts w:ascii="Arial" w:hAnsi="Arial" w:cs="Arial"/>
          <w:sz w:val="22"/>
          <w:szCs w:val="24"/>
        </w:rPr>
        <w:t>, Normas Contábeis,</w:t>
      </w:r>
      <w:r w:rsidR="007328D1" w:rsidRPr="007328D1">
        <w:rPr>
          <w:rFonts w:ascii="Arial" w:hAnsi="Arial" w:cs="Arial"/>
          <w:sz w:val="22"/>
          <w:szCs w:val="24"/>
        </w:rPr>
        <w:t xml:space="preserve"> </w:t>
      </w:r>
      <w:r w:rsidR="00AD20B7">
        <w:rPr>
          <w:rFonts w:ascii="Arial" w:hAnsi="Arial" w:cs="Arial"/>
          <w:sz w:val="22"/>
          <w:szCs w:val="24"/>
        </w:rPr>
        <w:t>Fundações</w:t>
      </w:r>
      <w:r w:rsidR="00560046">
        <w:rPr>
          <w:rFonts w:ascii="Arial" w:hAnsi="Arial" w:cs="Arial"/>
          <w:sz w:val="22"/>
          <w:szCs w:val="24"/>
        </w:rPr>
        <w:t xml:space="preserve"> de ensino</w:t>
      </w:r>
      <w:r w:rsidRPr="007328D1">
        <w:rPr>
          <w:rFonts w:ascii="Arial" w:hAnsi="Arial" w:cs="Arial"/>
          <w:sz w:val="22"/>
          <w:szCs w:val="24"/>
        </w:rPr>
        <w:t>.</w:t>
      </w:r>
    </w:p>
    <w:p w:rsidR="002826C0" w:rsidRPr="007328D1" w:rsidRDefault="002826C0" w:rsidP="00520295">
      <w:pPr>
        <w:spacing w:line="480" w:lineRule="auto"/>
        <w:rPr>
          <w:rFonts w:ascii="Arial" w:hAnsi="Arial" w:cs="Arial"/>
          <w:b/>
          <w:sz w:val="22"/>
          <w:szCs w:val="24"/>
        </w:rPr>
      </w:pPr>
    </w:p>
    <w:p w:rsidR="002826C0" w:rsidRPr="007328D1" w:rsidRDefault="002826C0" w:rsidP="002826C0">
      <w:pPr>
        <w:ind w:firstLine="0"/>
        <w:rPr>
          <w:rFonts w:ascii="Arial" w:hAnsi="Arial" w:cs="Arial"/>
          <w:b/>
          <w:sz w:val="22"/>
          <w:szCs w:val="24"/>
        </w:rPr>
      </w:pPr>
      <w:r w:rsidRPr="007328D1">
        <w:rPr>
          <w:rFonts w:ascii="Arial" w:hAnsi="Arial" w:cs="Arial"/>
          <w:b/>
          <w:sz w:val="22"/>
          <w:szCs w:val="24"/>
        </w:rPr>
        <w:t>Área Temática</w:t>
      </w:r>
      <w:r w:rsidRPr="007328D1">
        <w:rPr>
          <w:rFonts w:ascii="Arial" w:hAnsi="Arial" w:cs="Arial"/>
          <w:sz w:val="22"/>
          <w:szCs w:val="24"/>
        </w:rPr>
        <w:t>:</w:t>
      </w:r>
      <w:r w:rsidR="007328D1" w:rsidRPr="007328D1">
        <w:rPr>
          <w:rFonts w:ascii="Arial" w:hAnsi="Arial" w:cs="Arial"/>
          <w:sz w:val="22"/>
          <w:szCs w:val="24"/>
        </w:rPr>
        <w:t xml:space="preserve"> CONTABILIDADE GOVERNAMENTAL E DO </w:t>
      </w:r>
      <w:r w:rsidR="003501F5">
        <w:rPr>
          <w:rFonts w:ascii="Arial" w:hAnsi="Arial" w:cs="Arial"/>
          <w:sz w:val="22"/>
          <w:szCs w:val="24"/>
        </w:rPr>
        <w:t>TERCEIRO SETOR</w:t>
      </w:r>
      <w:r w:rsidR="007328D1" w:rsidRPr="007328D1">
        <w:rPr>
          <w:rFonts w:ascii="Arial" w:hAnsi="Arial" w:cs="Arial"/>
          <w:sz w:val="22"/>
          <w:szCs w:val="24"/>
        </w:rPr>
        <w:t>.</w:t>
      </w:r>
    </w:p>
    <w:p w:rsidR="00F05FBB" w:rsidRPr="00D2342D" w:rsidRDefault="00F05FBB" w:rsidP="00F05FBB">
      <w:pPr>
        <w:rPr>
          <w:b/>
          <w:szCs w:val="24"/>
        </w:rPr>
      </w:pPr>
    </w:p>
    <w:p w:rsidR="002056D7" w:rsidRDefault="002056D7" w:rsidP="002056D7">
      <w:pPr>
        <w:pStyle w:val="Ttulo1"/>
        <w:sectPr w:rsidR="002056D7" w:rsidSect="000103E0">
          <w:headerReference w:type="default" r:id="rId9"/>
          <w:footerReference w:type="default" r:id="rId10"/>
          <w:pgSz w:w="12240" w:h="15840" w:code="119"/>
          <w:pgMar w:top="1701" w:right="1134" w:bottom="1701" w:left="1701" w:header="142" w:footer="0" w:gutter="0"/>
          <w:cols w:space="720"/>
        </w:sectPr>
      </w:pPr>
    </w:p>
    <w:p w:rsidR="00E24E18" w:rsidRPr="00395874" w:rsidRDefault="00E24E18" w:rsidP="002056D7">
      <w:pPr>
        <w:pStyle w:val="Ttulo1"/>
        <w:rPr>
          <w:rFonts w:ascii="Arial" w:hAnsi="Arial" w:cs="Arial"/>
          <w:szCs w:val="22"/>
        </w:rPr>
      </w:pPr>
      <w:r w:rsidRPr="00395874">
        <w:rPr>
          <w:rFonts w:ascii="Arial" w:hAnsi="Arial" w:cs="Arial"/>
          <w:szCs w:val="22"/>
        </w:rPr>
        <w:lastRenderedPageBreak/>
        <w:t>INTRODUÇÃO</w:t>
      </w:r>
    </w:p>
    <w:p w:rsidR="007328D1" w:rsidRPr="007328D1" w:rsidRDefault="007328D1" w:rsidP="00055F1C">
      <w:pPr>
        <w:spacing w:line="360" w:lineRule="auto"/>
        <w:rPr>
          <w:sz w:val="22"/>
          <w:szCs w:val="22"/>
        </w:rPr>
      </w:pPr>
      <w:r w:rsidRPr="007328D1">
        <w:rPr>
          <w:rFonts w:ascii="Arial" w:eastAsia="Arial" w:hAnsi="Arial" w:cs="Arial"/>
          <w:sz w:val="22"/>
          <w:szCs w:val="22"/>
        </w:rPr>
        <w:t xml:space="preserve">As organizações sem fim lucrativo constituem o </w:t>
      </w:r>
      <w:r w:rsidR="003501F5">
        <w:rPr>
          <w:rFonts w:ascii="Arial" w:eastAsia="Arial" w:hAnsi="Arial" w:cs="Arial"/>
          <w:sz w:val="22"/>
          <w:szCs w:val="22"/>
        </w:rPr>
        <w:t>Terceiro Setor</w:t>
      </w:r>
      <w:r w:rsidRPr="007328D1">
        <w:rPr>
          <w:rFonts w:ascii="Arial" w:eastAsia="Arial" w:hAnsi="Arial" w:cs="Arial"/>
          <w:sz w:val="22"/>
          <w:szCs w:val="22"/>
        </w:rPr>
        <w:t xml:space="preserve"> e tem como objetivo principal promover benefícios para a sociedade. O </w:t>
      </w:r>
      <w:r w:rsidR="003501F5">
        <w:rPr>
          <w:rFonts w:ascii="Arial" w:eastAsia="Arial" w:hAnsi="Arial" w:cs="Arial"/>
          <w:sz w:val="22"/>
          <w:szCs w:val="22"/>
        </w:rPr>
        <w:t>Terceiro Setor</w:t>
      </w:r>
      <w:r w:rsidR="00E526D2">
        <w:rPr>
          <w:rFonts w:ascii="Arial" w:eastAsia="Arial" w:hAnsi="Arial" w:cs="Arial"/>
          <w:sz w:val="22"/>
          <w:szCs w:val="22"/>
        </w:rPr>
        <w:t xml:space="preserve"> é definido por Paes</w:t>
      </w:r>
      <w:r w:rsidR="001A358C">
        <w:rPr>
          <w:rFonts w:ascii="Arial" w:eastAsia="Arial" w:hAnsi="Arial" w:cs="Arial"/>
          <w:sz w:val="22"/>
          <w:szCs w:val="22"/>
        </w:rPr>
        <w:t xml:space="preserve"> (200</w:t>
      </w:r>
      <w:r w:rsidRPr="007328D1">
        <w:rPr>
          <w:rFonts w:ascii="Arial" w:eastAsia="Arial" w:hAnsi="Arial" w:cs="Arial"/>
          <w:sz w:val="22"/>
          <w:szCs w:val="22"/>
        </w:rPr>
        <w:t>3, p. 87) “como o conjunto de organismos, organizações ou instituições sem fim lucrativo dotados de autonomia e administração própria que apresentam como função e objetivo principal</w:t>
      </w:r>
      <w:r w:rsidR="00E526D2">
        <w:rPr>
          <w:rFonts w:ascii="Arial" w:eastAsia="Arial" w:hAnsi="Arial" w:cs="Arial"/>
          <w:sz w:val="22"/>
          <w:szCs w:val="22"/>
        </w:rPr>
        <w:t xml:space="preserve"> atuar voluntariamente junto a sociedade c</w:t>
      </w:r>
      <w:r w:rsidRPr="007328D1">
        <w:rPr>
          <w:rFonts w:ascii="Arial" w:eastAsia="Arial" w:hAnsi="Arial" w:cs="Arial"/>
          <w:sz w:val="22"/>
          <w:szCs w:val="22"/>
        </w:rPr>
        <w:t>ivil”.</w:t>
      </w:r>
    </w:p>
    <w:p w:rsidR="007328D1" w:rsidRPr="007328D1" w:rsidRDefault="007328D1" w:rsidP="00055F1C">
      <w:pPr>
        <w:spacing w:line="360" w:lineRule="auto"/>
        <w:rPr>
          <w:sz w:val="22"/>
          <w:szCs w:val="22"/>
        </w:rPr>
      </w:pPr>
      <w:r w:rsidRPr="007328D1">
        <w:rPr>
          <w:rFonts w:ascii="Arial" w:eastAsia="Arial" w:hAnsi="Arial" w:cs="Arial"/>
          <w:sz w:val="22"/>
          <w:szCs w:val="22"/>
        </w:rPr>
        <w:t xml:space="preserve">O Manual de Procedimentos Contábeis editado em 2008 pelo Conselho Federal de Contabilidade coloca que as atividades do </w:t>
      </w:r>
      <w:r w:rsidR="003501F5">
        <w:rPr>
          <w:rFonts w:ascii="Arial" w:eastAsia="Arial" w:hAnsi="Arial" w:cs="Arial"/>
          <w:sz w:val="22"/>
          <w:szCs w:val="22"/>
        </w:rPr>
        <w:t>Terceiro Setor</w:t>
      </w:r>
      <w:r w:rsidR="00055F1C">
        <w:rPr>
          <w:rFonts w:ascii="Arial" w:eastAsia="Arial" w:hAnsi="Arial" w:cs="Arial"/>
          <w:sz w:val="22"/>
          <w:szCs w:val="22"/>
        </w:rPr>
        <w:t>:</w:t>
      </w:r>
      <w:r w:rsidRPr="007328D1">
        <w:rPr>
          <w:rFonts w:ascii="Arial" w:eastAsia="Arial" w:hAnsi="Arial" w:cs="Arial"/>
          <w:sz w:val="22"/>
          <w:szCs w:val="22"/>
        </w:rPr>
        <w:t xml:space="preserve"> </w:t>
      </w:r>
    </w:p>
    <w:p w:rsidR="007328D1" w:rsidRDefault="007328D1" w:rsidP="00CA5BF6">
      <w:pPr>
        <w:ind w:left="2268" w:firstLine="0"/>
        <w:rPr>
          <w:sz w:val="20"/>
          <w:szCs w:val="22"/>
        </w:rPr>
      </w:pPr>
      <w:r w:rsidRPr="007328D1">
        <w:rPr>
          <w:rFonts w:ascii="Arial" w:eastAsia="Arial" w:hAnsi="Arial" w:cs="Arial"/>
          <w:sz w:val="20"/>
          <w:szCs w:val="22"/>
        </w:rPr>
        <w:t>São</w:t>
      </w:r>
      <w:r w:rsidRPr="007328D1">
        <w:rPr>
          <w:rFonts w:ascii="Arial" w:eastAsia="Arial" w:hAnsi="Arial" w:cs="Arial"/>
          <w:spacing w:val="-11"/>
          <w:sz w:val="20"/>
          <w:szCs w:val="22"/>
        </w:rPr>
        <w:t xml:space="preserve"> </w:t>
      </w:r>
      <w:r w:rsidRPr="007328D1">
        <w:rPr>
          <w:rFonts w:ascii="Arial" w:eastAsia="Arial" w:hAnsi="Arial" w:cs="Arial"/>
          <w:sz w:val="20"/>
          <w:szCs w:val="22"/>
        </w:rPr>
        <w:t>tipicamente públicas, apesar</w:t>
      </w:r>
      <w:r w:rsidRPr="007328D1">
        <w:rPr>
          <w:rFonts w:ascii="Arial" w:eastAsia="Arial" w:hAnsi="Arial" w:cs="Arial"/>
          <w:spacing w:val="-16"/>
          <w:sz w:val="20"/>
          <w:szCs w:val="22"/>
        </w:rPr>
        <w:t xml:space="preserve"> </w:t>
      </w:r>
      <w:r w:rsidRPr="007328D1">
        <w:rPr>
          <w:rFonts w:ascii="Arial" w:eastAsia="Arial" w:hAnsi="Arial" w:cs="Arial"/>
          <w:sz w:val="20"/>
          <w:szCs w:val="22"/>
        </w:rPr>
        <w:t>de se</w:t>
      </w:r>
      <w:r w:rsidRPr="007328D1">
        <w:rPr>
          <w:rFonts w:ascii="Arial" w:eastAsia="Arial" w:hAnsi="Arial" w:cs="Arial"/>
          <w:spacing w:val="-4"/>
          <w:sz w:val="20"/>
          <w:szCs w:val="22"/>
        </w:rPr>
        <w:t>r</w:t>
      </w:r>
      <w:r w:rsidRPr="007328D1">
        <w:rPr>
          <w:rFonts w:ascii="Arial" w:eastAsia="Arial" w:hAnsi="Arial" w:cs="Arial"/>
          <w:sz w:val="20"/>
          <w:szCs w:val="22"/>
        </w:rPr>
        <w:t>em</w:t>
      </w:r>
      <w:r w:rsidRPr="007328D1">
        <w:rPr>
          <w:rFonts w:ascii="Arial" w:eastAsia="Arial" w:hAnsi="Arial" w:cs="Arial"/>
          <w:spacing w:val="-7"/>
          <w:sz w:val="20"/>
          <w:szCs w:val="22"/>
        </w:rPr>
        <w:t xml:space="preserve"> </w:t>
      </w:r>
      <w:r w:rsidRPr="007328D1">
        <w:rPr>
          <w:rFonts w:ascii="Arial" w:eastAsia="Arial" w:hAnsi="Arial" w:cs="Arial"/>
          <w:sz w:val="20"/>
          <w:szCs w:val="22"/>
        </w:rPr>
        <w:t>pessoas jurídicas</w:t>
      </w:r>
      <w:r w:rsidRPr="007328D1">
        <w:rPr>
          <w:rFonts w:ascii="Arial" w:eastAsia="Arial" w:hAnsi="Arial" w:cs="Arial"/>
          <w:spacing w:val="12"/>
          <w:sz w:val="20"/>
          <w:szCs w:val="22"/>
        </w:rPr>
        <w:t xml:space="preserve"> </w:t>
      </w:r>
      <w:r w:rsidRPr="007328D1">
        <w:rPr>
          <w:rFonts w:ascii="Arial" w:eastAsia="Arial" w:hAnsi="Arial" w:cs="Arial"/>
          <w:sz w:val="20"/>
          <w:szCs w:val="22"/>
        </w:rPr>
        <w:t>de</w:t>
      </w:r>
      <w:r w:rsidRPr="007328D1">
        <w:rPr>
          <w:rFonts w:ascii="Arial" w:eastAsia="Arial" w:hAnsi="Arial" w:cs="Arial"/>
          <w:spacing w:val="-4"/>
          <w:sz w:val="20"/>
          <w:szCs w:val="22"/>
        </w:rPr>
        <w:t xml:space="preserve"> </w:t>
      </w:r>
      <w:r w:rsidRPr="007328D1">
        <w:rPr>
          <w:rFonts w:ascii="Arial" w:eastAsia="Arial" w:hAnsi="Arial" w:cs="Arial"/>
          <w:sz w:val="20"/>
          <w:szCs w:val="22"/>
        </w:rPr>
        <w:t>di</w:t>
      </w:r>
      <w:r w:rsidRPr="007328D1">
        <w:rPr>
          <w:rFonts w:ascii="Arial" w:eastAsia="Arial" w:hAnsi="Arial" w:cs="Arial"/>
          <w:spacing w:val="-4"/>
          <w:sz w:val="20"/>
          <w:szCs w:val="22"/>
        </w:rPr>
        <w:t>r</w:t>
      </w:r>
      <w:r w:rsidRPr="007328D1">
        <w:rPr>
          <w:rFonts w:ascii="Arial" w:eastAsia="Arial" w:hAnsi="Arial" w:cs="Arial"/>
          <w:sz w:val="20"/>
          <w:szCs w:val="22"/>
        </w:rPr>
        <w:t>eito privado</w:t>
      </w:r>
      <w:r w:rsidRPr="007328D1">
        <w:rPr>
          <w:rFonts w:ascii="Arial" w:eastAsia="Arial" w:hAnsi="Arial" w:cs="Arial"/>
          <w:w w:val="96"/>
          <w:sz w:val="20"/>
          <w:szCs w:val="22"/>
        </w:rPr>
        <w:t xml:space="preserve">. </w:t>
      </w:r>
      <w:r w:rsidRPr="007328D1">
        <w:rPr>
          <w:rFonts w:ascii="Arial" w:eastAsia="Arial" w:hAnsi="Arial" w:cs="Arial"/>
          <w:sz w:val="20"/>
          <w:szCs w:val="22"/>
        </w:rPr>
        <w:t xml:space="preserve">Ocorre </w:t>
      </w:r>
      <w:r w:rsidRPr="007328D1">
        <w:rPr>
          <w:rFonts w:ascii="Arial" w:eastAsia="Arial" w:hAnsi="Arial" w:cs="Arial"/>
          <w:w w:val="101"/>
          <w:sz w:val="20"/>
          <w:szCs w:val="22"/>
        </w:rPr>
        <w:t xml:space="preserve">que </w:t>
      </w:r>
      <w:r w:rsidRPr="007328D1">
        <w:rPr>
          <w:rFonts w:ascii="Arial" w:eastAsia="Arial" w:hAnsi="Arial" w:cs="Arial"/>
          <w:sz w:val="20"/>
          <w:szCs w:val="22"/>
        </w:rPr>
        <w:t>o</w:t>
      </w:r>
      <w:r w:rsidRPr="007328D1">
        <w:rPr>
          <w:rFonts w:ascii="Arial" w:eastAsia="Arial" w:hAnsi="Arial" w:cs="Arial"/>
          <w:spacing w:val="7"/>
          <w:sz w:val="20"/>
          <w:szCs w:val="22"/>
        </w:rPr>
        <w:t xml:space="preserve"> </w:t>
      </w:r>
      <w:r w:rsidRPr="007328D1">
        <w:rPr>
          <w:rFonts w:ascii="Arial" w:eastAsia="Arial" w:hAnsi="Arial" w:cs="Arial"/>
          <w:sz w:val="20"/>
          <w:szCs w:val="22"/>
        </w:rPr>
        <w:t>Estado</w:t>
      </w:r>
      <w:r w:rsidRPr="007328D1">
        <w:rPr>
          <w:rFonts w:ascii="Arial" w:eastAsia="Arial" w:hAnsi="Arial" w:cs="Arial"/>
          <w:spacing w:val="-9"/>
          <w:sz w:val="20"/>
          <w:szCs w:val="22"/>
        </w:rPr>
        <w:t xml:space="preserve"> </w:t>
      </w:r>
      <w:r w:rsidRPr="007328D1">
        <w:rPr>
          <w:rFonts w:ascii="Arial" w:eastAsia="Arial" w:hAnsi="Arial" w:cs="Arial"/>
          <w:sz w:val="20"/>
          <w:szCs w:val="22"/>
        </w:rPr>
        <w:t>não</w:t>
      </w:r>
      <w:r w:rsidRPr="007328D1">
        <w:rPr>
          <w:rFonts w:ascii="Arial" w:eastAsia="Arial" w:hAnsi="Arial" w:cs="Arial"/>
          <w:spacing w:val="11"/>
          <w:sz w:val="20"/>
          <w:szCs w:val="22"/>
        </w:rPr>
        <w:t xml:space="preserve"> </w:t>
      </w:r>
      <w:r w:rsidRPr="007328D1">
        <w:rPr>
          <w:rFonts w:ascii="Arial" w:eastAsia="Arial" w:hAnsi="Arial" w:cs="Arial"/>
          <w:sz w:val="20"/>
          <w:szCs w:val="22"/>
        </w:rPr>
        <w:t>consegue</w:t>
      </w:r>
      <w:r w:rsidRPr="007328D1">
        <w:rPr>
          <w:rFonts w:ascii="Arial" w:eastAsia="Arial" w:hAnsi="Arial" w:cs="Arial"/>
          <w:spacing w:val="6"/>
          <w:sz w:val="20"/>
          <w:szCs w:val="22"/>
        </w:rPr>
        <w:t xml:space="preserve"> </w:t>
      </w:r>
      <w:r w:rsidRPr="007328D1">
        <w:rPr>
          <w:rFonts w:ascii="Arial" w:eastAsia="Arial" w:hAnsi="Arial" w:cs="Arial"/>
          <w:sz w:val="20"/>
          <w:szCs w:val="22"/>
        </w:rPr>
        <w:t>desempenhar</w:t>
      </w:r>
      <w:r w:rsidRPr="007328D1">
        <w:rPr>
          <w:rFonts w:ascii="Arial" w:eastAsia="Arial" w:hAnsi="Arial" w:cs="Arial"/>
          <w:spacing w:val="6"/>
          <w:sz w:val="20"/>
          <w:szCs w:val="22"/>
        </w:rPr>
        <w:t xml:space="preserve"> </w:t>
      </w:r>
      <w:r w:rsidRPr="007328D1">
        <w:rPr>
          <w:rFonts w:ascii="Arial" w:eastAsia="Arial" w:hAnsi="Arial" w:cs="Arial"/>
          <w:sz w:val="20"/>
          <w:szCs w:val="22"/>
        </w:rPr>
        <w:t>seu</w:t>
      </w:r>
      <w:r w:rsidRPr="007328D1">
        <w:rPr>
          <w:rFonts w:ascii="Arial" w:eastAsia="Arial" w:hAnsi="Arial" w:cs="Arial"/>
          <w:spacing w:val="11"/>
          <w:sz w:val="20"/>
          <w:szCs w:val="22"/>
        </w:rPr>
        <w:t xml:space="preserve"> </w:t>
      </w:r>
      <w:r w:rsidRPr="007328D1">
        <w:rPr>
          <w:rFonts w:ascii="Arial" w:eastAsia="Arial" w:hAnsi="Arial" w:cs="Arial"/>
          <w:sz w:val="20"/>
          <w:szCs w:val="22"/>
        </w:rPr>
        <w:t>papel</w:t>
      </w:r>
      <w:r w:rsidRPr="007328D1">
        <w:rPr>
          <w:rFonts w:ascii="Arial" w:eastAsia="Arial" w:hAnsi="Arial" w:cs="Arial"/>
          <w:spacing w:val="-6"/>
          <w:sz w:val="20"/>
          <w:szCs w:val="22"/>
        </w:rPr>
        <w:t xml:space="preserve"> </w:t>
      </w:r>
      <w:r w:rsidRPr="007328D1">
        <w:rPr>
          <w:rFonts w:ascii="Arial" w:eastAsia="Arial" w:hAnsi="Arial" w:cs="Arial"/>
          <w:sz w:val="20"/>
          <w:szCs w:val="22"/>
        </w:rPr>
        <w:t>social de maneira satisfatória. Daí,</w:t>
      </w:r>
      <w:r w:rsidRPr="007328D1">
        <w:rPr>
          <w:rFonts w:ascii="Arial" w:eastAsia="Arial" w:hAnsi="Arial" w:cs="Arial"/>
          <w:spacing w:val="-15"/>
          <w:w w:val="93"/>
          <w:sz w:val="20"/>
          <w:szCs w:val="22"/>
        </w:rPr>
        <w:t xml:space="preserve"> </w:t>
      </w:r>
      <w:r w:rsidRPr="007328D1">
        <w:rPr>
          <w:rFonts w:ascii="Arial" w:eastAsia="Arial" w:hAnsi="Arial" w:cs="Arial"/>
          <w:sz w:val="20"/>
          <w:szCs w:val="22"/>
        </w:rPr>
        <w:t>a sociedade</w:t>
      </w:r>
      <w:r w:rsidRPr="007328D1">
        <w:rPr>
          <w:rFonts w:ascii="Arial" w:eastAsia="Arial" w:hAnsi="Arial" w:cs="Arial"/>
          <w:spacing w:val="-16"/>
          <w:sz w:val="20"/>
          <w:szCs w:val="22"/>
        </w:rPr>
        <w:t xml:space="preserve"> </w:t>
      </w:r>
      <w:r w:rsidRPr="007328D1">
        <w:rPr>
          <w:rFonts w:ascii="Arial" w:eastAsia="Arial" w:hAnsi="Arial" w:cs="Arial"/>
          <w:sz w:val="20"/>
          <w:szCs w:val="22"/>
        </w:rPr>
        <w:t>se organiza</w:t>
      </w:r>
      <w:r w:rsidRPr="007328D1">
        <w:rPr>
          <w:rFonts w:ascii="Arial" w:eastAsia="Arial" w:hAnsi="Arial" w:cs="Arial"/>
          <w:spacing w:val="-7"/>
          <w:w w:val="97"/>
          <w:sz w:val="20"/>
          <w:szCs w:val="22"/>
        </w:rPr>
        <w:t xml:space="preserve"> </w:t>
      </w:r>
      <w:r w:rsidRPr="007328D1">
        <w:rPr>
          <w:rFonts w:ascii="Arial" w:eastAsia="Arial" w:hAnsi="Arial" w:cs="Arial"/>
          <w:sz w:val="20"/>
          <w:szCs w:val="22"/>
        </w:rPr>
        <w:t>em associações</w:t>
      </w:r>
      <w:r w:rsidRPr="007328D1">
        <w:rPr>
          <w:rFonts w:ascii="Arial" w:eastAsia="Arial" w:hAnsi="Arial" w:cs="Arial"/>
          <w:spacing w:val="-16"/>
          <w:sz w:val="20"/>
          <w:szCs w:val="22"/>
        </w:rPr>
        <w:t xml:space="preserve"> </w:t>
      </w:r>
      <w:r w:rsidRPr="007328D1">
        <w:rPr>
          <w:rFonts w:ascii="Arial" w:eastAsia="Arial" w:hAnsi="Arial" w:cs="Arial"/>
          <w:sz w:val="20"/>
          <w:szCs w:val="22"/>
        </w:rPr>
        <w:t>e</w:t>
      </w:r>
      <w:r w:rsidRPr="007328D1">
        <w:rPr>
          <w:rFonts w:ascii="Arial" w:eastAsia="Arial" w:hAnsi="Arial" w:cs="Arial"/>
          <w:spacing w:val="-10"/>
          <w:sz w:val="20"/>
          <w:szCs w:val="22"/>
        </w:rPr>
        <w:t xml:space="preserve"> </w:t>
      </w:r>
      <w:r w:rsidR="00AD20B7">
        <w:rPr>
          <w:rFonts w:ascii="Arial" w:eastAsia="Arial" w:hAnsi="Arial" w:cs="Arial"/>
          <w:sz w:val="20"/>
          <w:szCs w:val="22"/>
        </w:rPr>
        <w:t>Fundações</w:t>
      </w:r>
      <w:r w:rsidRPr="007328D1">
        <w:rPr>
          <w:rFonts w:ascii="Arial" w:eastAsia="Arial" w:hAnsi="Arial" w:cs="Arial"/>
          <w:sz w:val="20"/>
          <w:szCs w:val="22"/>
        </w:rPr>
        <w:t>,</w:t>
      </w:r>
      <w:r w:rsidRPr="007328D1">
        <w:rPr>
          <w:rFonts w:ascii="Arial" w:eastAsia="Arial" w:hAnsi="Arial" w:cs="Arial"/>
          <w:spacing w:val="-15"/>
          <w:sz w:val="20"/>
          <w:szCs w:val="22"/>
        </w:rPr>
        <w:t xml:space="preserve"> </w:t>
      </w:r>
      <w:r w:rsidRPr="007328D1">
        <w:rPr>
          <w:rFonts w:ascii="Arial" w:eastAsia="Arial" w:hAnsi="Arial" w:cs="Arial"/>
          <w:sz w:val="20"/>
          <w:szCs w:val="22"/>
        </w:rPr>
        <w:t>buscando,</w:t>
      </w:r>
      <w:r w:rsidRPr="007328D1">
        <w:rPr>
          <w:rFonts w:ascii="Arial" w:eastAsia="Arial" w:hAnsi="Arial" w:cs="Arial"/>
          <w:spacing w:val="1"/>
          <w:sz w:val="20"/>
          <w:szCs w:val="22"/>
        </w:rPr>
        <w:t xml:space="preserve"> </w:t>
      </w:r>
      <w:r w:rsidRPr="007328D1">
        <w:rPr>
          <w:rFonts w:ascii="Arial" w:eastAsia="Arial" w:hAnsi="Arial" w:cs="Arial"/>
          <w:sz w:val="20"/>
          <w:szCs w:val="22"/>
        </w:rPr>
        <w:t>ao</w:t>
      </w:r>
      <w:r w:rsidRPr="007328D1">
        <w:rPr>
          <w:rFonts w:ascii="Arial" w:eastAsia="Arial" w:hAnsi="Arial" w:cs="Arial"/>
          <w:spacing w:val="-7"/>
          <w:sz w:val="20"/>
          <w:szCs w:val="22"/>
        </w:rPr>
        <w:t xml:space="preserve"> </w:t>
      </w:r>
      <w:r w:rsidRPr="007328D1">
        <w:rPr>
          <w:rFonts w:ascii="Arial" w:eastAsia="Arial" w:hAnsi="Arial" w:cs="Arial"/>
          <w:sz w:val="20"/>
          <w:szCs w:val="22"/>
        </w:rPr>
        <w:t>menos,</w:t>
      </w:r>
      <w:r w:rsidRPr="007328D1">
        <w:rPr>
          <w:rFonts w:ascii="Arial" w:eastAsia="Arial" w:hAnsi="Arial" w:cs="Arial"/>
          <w:spacing w:val="-2"/>
          <w:sz w:val="20"/>
          <w:szCs w:val="22"/>
        </w:rPr>
        <w:t xml:space="preserve"> </w:t>
      </w:r>
      <w:r w:rsidRPr="007328D1">
        <w:rPr>
          <w:rFonts w:ascii="Arial" w:eastAsia="Arial" w:hAnsi="Arial" w:cs="Arial"/>
          <w:sz w:val="20"/>
          <w:szCs w:val="22"/>
        </w:rPr>
        <w:t>amenizar</w:t>
      </w:r>
      <w:r w:rsidRPr="007328D1">
        <w:rPr>
          <w:rFonts w:ascii="Arial" w:eastAsia="Arial" w:hAnsi="Arial" w:cs="Arial"/>
          <w:spacing w:val="15"/>
          <w:sz w:val="20"/>
          <w:szCs w:val="22"/>
        </w:rPr>
        <w:t xml:space="preserve"> </w:t>
      </w:r>
      <w:r w:rsidRPr="007328D1">
        <w:rPr>
          <w:rFonts w:ascii="Arial" w:eastAsia="Arial" w:hAnsi="Arial" w:cs="Arial"/>
          <w:sz w:val="20"/>
          <w:szCs w:val="22"/>
        </w:rPr>
        <w:t>a</w:t>
      </w:r>
      <w:r w:rsidRPr="007328D1">
        <w:rPr>
          <w:rFonts w:ascii="Arial" w:eastAsia="Arial" w:hAnsi="Arial" w:cs="Arial"/>
          <w:spacing w:val="17"/>
          <w:sz w:val="20"/>
          <w:szCs w:val="22"/>
        </w:rPr>
        <w:t xml:space="preserve"> </w:t>
      </w:r>
      <w:r w:rsidRPr="007328D1">
        <w:rPr>
          <w:rFonts w:ascii="Arial" w:eastAsia="Arial" w:hAnsi="Arial" w:cs="Arial"/>
          <w:sz w:val="20"/>
          <w:szCs w:val="22"/>
        </w:rPr>
        <w:t>inoperância do</w:t>
      </w:r>
      <w:r w:rsidRPr="007328D1">
        <w:rPr>
          <w:rFonts w:ascii="Arial" w:eastAsia="Arial" w:hAnsi="Arial" w:cs="Arial"/>
          <w:spacing w:val="18"/>
          <w:sz w:val="20"/>
          <w:szCs w:val="22"/>
        </w:rPr>
        <w:t xml:space="preserve"> </w:t>
      </w:r>
      <w:r w:rsidRPr="007328D1">
        <w:rPr>
          <w:rFonts w:ascii="Arial" w:eastAsia="Arial" w:hAnsi="Arial" w:cs="Arial"/>
          <w:sz w:val="20"/>
          <w:szCs w:val="22"/>
        </w:rPr>
        <w:t>Estado.</w:t>
      </w:r>
      <w:r w:rsidRPr="007328D1">
        <w:rPr>
          <w:rFonts w:ascii="Arial" w:eastAsia="Arial" w:hAnsi="Arial" w:cs="Arial"/>
          <w:spacing w:val="1"/>
          <w:sz w:val="20"/>
          <w:szCs w:val="22"/>
        </w:rPr>
        <w:t xml:space="preserve"> </w:t>
      </w:r>
      <w:r w:rsidRPr="007328D1">
        <w:rPr>
          <w:rFonts w:ascii="Arial" w:eastAsia="Arial" w:hAnsi="Arial" w:cs="Arial"/>
          <w:sz w:val="20"/>
          <w:szCs w:val="22"/>
        </w:rPr>
        <w:t>Muito</w:t>
      </w:r>
      <w:r w:rsidRPr="007328D1">
        <w:rPr>
          <w:rFonts w:ascii="Arial" w:eastAsia="Arial" w:hAnsi="Arial" w:cs="Arial"/>
          <w:spacing w:val="4"/>
          <w:sz w:val="20"/>
          <w:szCs w:val="22"/>
        </w:rPr>
        <w:t xml:space="preserve"> </w:t>
      </w:r>
      <w:r w:rsidRPr="007328D1">
        <w:rPr>
          <w:rFonts w:ascii="Arial" w:eastAsia="Arial" w:hAnsi="Arial" w:cs="Arial"/>
          <w:sz w:val="20"/>
          <w:szCs w:val="22"/>
        </w:rPr>
        <w:t>ainda</w:t>
      </w:r>
      <w:r w:rsidRPr="007328D1">
        <w:rPr>
          <w:rFonts w:ascii="Arial" w:eastAsia="Arial" w:hAnsi="Arial" w:cs="Arial"/>
          <w:spacing w:val="9"/>
          <w:sz w:val="20"/>
          <w:szCs w:val="22"/>
        </w:rPr>
        <w:t xml:space="preserve"> </w:t>
      </w:r>
      <w:r w:rsidRPr="007328D1">
        <w:rPr>
          <w:rFonts w:ascii="Arial" w:eastAsia="Arial" w:hAnsi="Arial" w:cs="Arial"/>
          <w:sz w:val="20"/>
          <w:szCs w:val="22"/>
        </w:rPr>
        <w:t>p</w:t>
      </w:r>
      <w:r w:rsidRPr="007328D1">
        <w:rPr>
          <w:rFonts w:ascii="Arial" w:eastAsia="Arial" w:hAnsi="Arial" w:cs="Arial"/>
          <w:spacing w:val="-4"/>
          <w:sz w:val="20"/>
          <w:szCs w:val="22"/>
        </w:rPr>
        <w:t>r</w:t>
      </w:r>
      <w:r w:rsidRPr="007328D1">
        <w:rPr>
          <w:rFonts w:ascii="Arial" w:eastAsia="Arial" w:hAnsi="Arial" w:cs="Arial"/>
          <w:sz w:val="20"/>
          <w:szCs w:val="22"/>
        </w:rPr>
        <w:t>ecisa</w:t>
      </w:r>
      <w:r w:rsidRPr="007328D1">
        <w:rPr>
          <w:rFonts w:ascii="Arial" w:eastAsia="Arial" w:hAnsi="Arial" w:cs="Arial"/>
          <w:spacing w:val="2"/>
          <w:sz w:val="20"/>
          <w:szCs w:val="22"/>
        </w:rPr>
        <w:t xml:space="preserve"> </w:t>
      </w:r>
      <w:r w:rsidRPr="007328D1">
        <w:rPr>
          <w:rFonts w:ascii="Arial" w:eastAsia="Arial" w:hAnsi="Arial" w:cs="Arial"/>
          <w:sz w:val="20"/>
          <w:szCs w:val="22"/>
        </w:rPr>
        <w:t>ser feito,</w:t>
      </w:r>
      <w:r w:rsidRPr="007328D1">
        <w:rPr>
          <w:rFonts w:ascii="Arial" w:eastAsia="Arial" w:hAnsi="Arial" w:cs="Arial"/>
          <w:spacing w:val="-10"/>
          <w:sz w:val="20"/>
          <w:szCs w:val="22"/>
        </w:rPr>
        <w:t xml:space="preserve"> </w:t>
      </w:r>
      <w:r w:rsidRPr="007328D1">
        <w:rPr>
          <w:rFonts w:ascii="Arial" w:eastAsia="Arial" w:hAnsi="Arial" w:cs="Arial"/>
          <w:sz w:val="20"/>
          <w:szCs w:val="22"/>
        </w:rPr>
        <w:t>mas</w:t>
      </w:r>
      <w:r w:rsidRPr="007328D1">
        <w:rPr>
          <w:rFonts w:ascii="Arial" w:eastAsia="Arial" w:hAnsi="Arial" w:cs="Arial"/>
          <w:spacing w:val="2"/>
          <w:sz w:val="20"/>
          <w:szCs w:val="22"/>
        </w:rPr>
        <w:t xml:space="preserve"> </w:t>
      </w:r>
      <w:r w:rsidRPr="007328D1">
        <w:rPr>
          <w:rFonts w:ascii="Arial" w:eastAsia="Arial" w:hAnsi="Arial" w:cs="Arial"/>
          <w:sz w:val="20"/>
          <w:szCs w:val="22"/>
        </w:rPr>
        <w:t>a</w:t>
      </w:r>
      <w:r w:rsidRPr="007328D1">
        <w:rPr>
          <w:rFonts w:ascii="Arial" w:eastAsia="Arial" w:hAnsi="Arial" w:cs="Arial"/>
          <w:spacing w:val="1"/>
          <w:sz w:val="20"/>
          <w:szCs w:val="22"/>
        </w:rPr>
        <w:t xml:space="preserve"> </w:t>
      </w:r>
      <w:r w:rsidRPr="007328D1">
        <w:rPr>
          <w:rFonts w:ascii="Arial" w:eastAsia="Arial" w:hAnsi="Arial" w:cs="Arial"/>
          <w:sz w:val="20"/>
          <w:szCs w:val="22"/>
        </w:rPr>
        <w:t>sociedade</w:t>
      </w:r>
      <w:r w:rsidRPr="007328D1">
        <w:rPr>
          <w:rFonts w:ascii="Arial" w:eastAsia="Arial" w:hAnsi="Arial" w:cs="Arial"/>
          <w:spacing w:val="-13"/>
          <w:sz w:val="20"/>
          <w:szCs w:val="22"/>
        </w:rPr>
        <w:t xml:space="preserve"> </w:t>
      </w:r>
      <w:r w:rsidRPr="007328D1">
        <w:rPr>
          <w:rFonts w:ascii="Arial" w:eastAsia="Arial" w:hAnsi="Arial" w:cs="Arial"/>
          <w:sz w:val="20"/>
          <w:szCs w:val="22"/>
        </w:rPr>
        <w:t>o</w:t>
      </w:r>
      <w:r w:rsidRPr="007328D1">
        <w:rPr>
          <w:rFonts w:ascii="Arial" w:eastAsia="Arial" w:hAnsi="Arial" w:cs="Arial"/>
          <w:spacing w:val="-7"/>
          <w:sz w:val="20"/>
          <w:szCs w:val="22"/>
        </w:rPr>
        <w:t>r</w:t>
      </w:r>
      <w:r w:rsidRPr="007328D1">
        <w:rPr>
          <w:rFonts w:ascii="Arial" w:eastAsia="Arial" w:hAnsi="Arial" w:cs="Arial"/>
          <w:sz w:val="20"/>
          <w:szCs w:val="22"/>
        </w:rPr>
        <w:t>ganizada</w:t>
      </w:r>
      <w:r w:rsidRPr="007328D1">
        <w:rPr>
          <w:rFonts w:ascii="Arial" w:eastAsia="Arial" w:hAnsi="Arial" w:cs="Arial"/>
          <w:spacing w:val="-15"/>
          <w:sz w:val="20"/>
          <w:szCs w:val="22"/>
        </w:rPr>
        <w:t xml:space="preserve"> </w:t>
      </w:r>
      <w:r w:rsidRPr="007328D1">
        <w:rPr>
          <w:rFonts w:ascii="Arial" w:eastAsia="Arial" w:hAnsi="Arial" w:cs="Arial"/>
          <w:sz w:val="20"/>
          <w:szCs w:val="22"/>
        </w:rPr>
        <w:t>tem</w:t>
      </w:r>
      <w:r w:rsidRPr="007328D1">
        <w:rPr>
          <w:rFonts w:ascii="Arial" w:eastAsia="Arial" w:hAnsi="Arial" w:cs="Arial"/>
          <w:spacing w:val="8"/>
          <w:sz w:val="20"/>
          <w:szCs w:val="22"/>
        </w:rPr>
        <w:t xml:space="preserve"> </w:t>
      </w:r>
      <w:r w:rsidRPr="007328D1">
        <w:rPr>
          <w:rFonts w:ascii="Arial" w:eastAsia="Arial" w:hAnsi="Arial" w:cs="Arial"/>
          <w:sz w:val="20"/>
          <w:szCs w:val="22"/>
        </w:rPr>
        <w:t>desempenhado um</w:t>
      </w:r>
      <w:r w:rsidRPr="007328D1">
        <w:rPr>
          <w:rFonts w:ascii="Arial" w:eastAsia="Arial" w:hAnsi="Arial" w:cs="Arial"/>
          <w:spacing w:val="-1"/>
          <w:sz w:val="20"/>
          <w:szCs w:val="22"/>
        </w:rPr>
        <w:t xml:space="preserve"> </w:t>
      </w:r>
      <w:r w:rsidRPr="007328D1">
        <w:rPr>
          <w:rFonts w:ascii="Arial" w:eastAsia="Arial" w:hAnsi="Arial" w:cs="Arial"/>
          <w:sz w:val="20"/>
          <w:szCs w:val="22"/>
        </w:rPr>
        <w:t>papel</w:t>
      </w:r>
      <w:r w:rsidRPr="007328D1">
        <w:rPr>
          <w:rFonts w:ascii="Arial" w:eastAsia="Arial" w:hAnsi="Arial" w:cs="Arial"/>
          <w:spacing w:val="-13"/>
          <w:sz w:val="20"/>
          <w:szCs w:val="22"/>
        </w:rPr>
        <w:t xml:space="preserve"> </w:t>
      </w:r>
      <w:r w:rsidRPr="007328D1">
        <w:rPr>
          <w:rFonts w:ascii="Arial" w:eastAsia="Arial" w:hAnsi="Arial" w:cs="Arial"/>
          <w:sz w:val="20"/>
          <w:szCs w:val="22"/>
        </w:rPr>
        <w:t>da</w:t>
      </w:r>
      <w:r w:rsidRPr="007328D1">
        <w:rPr>
          <w:rFonts w:ascii="Arial" w:eastAsia="Arial" w:hAnsi="Arial" w:cs="Arial"/>
          <w:spacing w:val="-3"/>
          <w:sz w:val="20"/>
          <w:szCs w:val="22"/>
        </w:rPr>
        <w:t xml:space="preserve"> </w:t>
      </w:r>
      <w:r w:rsidRPr="007328D1">
        <w:rPr>
          <w:rFonts w:ascii="Arial" w:eastAsia="Arial" w:hAnsi="Arial" w:cs="Arial"/>
          <w:sz w:val="20"/>
          <w:szCs w:val="22"/>
        </w:rPr>
        <w:t>mais</w:t>
      </w:r>
      <w:r w:rsidRPr="007328D1">
        <w:rPr>
          <w:rFonts w:ascii="Arial" w:eastAsia="Arial" w:hAnsi="Arial" w:cs="Arial"/>
          <w:spacing w:val="-8"/>
          <w:sz w:val="20"/>
          <w:szCs w:val="22"/>
        </w:rPr>
        <w:t xml:space="preserve"> </w:t>
      </w:r>
      <w:r w:rsidRPr="007328D1">
        <w:rPr>
          <w:rFonts w:ascii="Arial" w:eastAsia="Arial" w:hAnsi="Arial" w:cs="Arial"/>
          <w:sz w:val="20"/>
          <w:szCs w:val="22"/>
        </w:rPr>
        <w:t>alta importância social (CONSELHO FEDERAL DE CONTABILIDADE, 2008).</w:t>
      </w:r>
      <w:r w:rsidRPr="007328D1">
        <w:rPr>
          <w:rFonts w:ascii="Arial" w:eastAsia="Arial" w:hAnsi="Arial" w:cs="Arial"/>
          <w:spacing w:val="2"/>
          <w:sz w:val="20"/>
          <w:szCs w:val="22"/>
        </w:rPr>
        <w:t xml:space="preserve"> </w:t>
      </w:r>
    </w:p>
    <w:p w:rsidR="00CA5BF6" w:rsidRPr="00CA5BF6" w:rsidRDefault="00CA5BF6" w:rsidP="00CA5BF6">
      <w:pPr>
        <w:ind w:left="2268"/>
        <w:rPr>
          <w:sz w:val="20"/>
          <w:szCs w:val="22"/>
        </w:rPr>
      </w:pPr>
    </w:p>
    <w:p w:rsidR="007328D1" w:rsidRPr="007328D1" w:rsidRDefault="00266276" w:rsidP="007328D1">
      <w:pPr>
        <w:spacing w:line="360" w:lineRule="auto"/>
        <w:rPr>
          <w:sz w:val="22"/>
          <w:szCs w:val="22"/>
        </w:rPr>
      </w:pPr>
      <w:r>
        <w:rPr>
          <w:rFonts w:ascii="Arial" w:eastAsia="Arial" w:hAnsi="Arial" w:cs="Arial"/>
          <w:w w:val="102"/>
          <w:sz w:val="22"/>
          <w:szCs w:val="22"/>
          <w:shd w:val="clear" w:color="auto" w:fill="FFFFFF"/>
        </w:rPr>
        <w:t xml:space="preserve">O </w:t>
      </w:r>
      <w:r w:rsidR="003501F5">
        <w:rPr>
          <w:rFonts w:ascii="Arial" w:eastAsia="Arial" w:hAnsi="Arial" w:cs="Arial"/>
          <w:w w:val="102"/>
          <w:sz w:val="22"/>
          <w:szCs w:val="22"/>
          <w:shd w:val="clear" w:color="auto" w:fill="FFFFFF"/>
        </w:rPr>
        <w:t>Terceiro Setor</w:t>
      </w:r>
      <w:r>
        <w:rPr>
          <w:rFonts w:ascii="Arial" w:eastAsia="Arial" w:hAnsi="Arial" w:cs="Arial"/>
          <w:w w:val="102"/>
          <w:sz w:val="22"/>
          <w:szCs w:val="22"/>
          <w:shd w:val="clear" w:color="auto" w:fill="FFFFFF"/>
        </w:rPr>
        <w:t xml:space="preserve"> assume assim</w:t>
      </w:r>
      <w:r w:rsidR="007328D1" w:rsidRPr="007328D1">
        <w:rPr>
          <w:rFonts w:ascii="Arial" w:eastAsia="Arial" w:hAnsi="Arial" w:cs="Arial"/>
          <w:w w:val="102"/>
          <w:sz w:val="22"/>
          <w:szCs w:val="22"/>
          <w:shd w:val="clear" w:color="auto" w:fill="FFFFFF"/>
        </w:rPr>
        <w:t xml:space="preserve"> </w:t>
      </w:r>
      <w:r>
        <w:rPr>
          <w:rFonts w:ascii="Arial" w:eastAsia="Arial" w:hAnsi="Arial" w:cs="Arial"/>
          <w:w w:val="102"/>
          <w:sz w:val="22"/>
          <w:szCs w:val="22"/>
          <w:shd w:val="clear" w:color="auto" w:fill="FFFFFF"/>
        </w:rPr>
        <w:t>“</w:t>
      </w:r>
      <w:r w:rsidR="007328D1" w:rsidRPr="007328D1">
        <w:rPr>
          <w:rFonts w:ascii="Arial" w:eastAsia="Arial" w:hAnsi="Arial" w:cs="Arial"/>
          <w:w w:val="102"/>
          <w:sz w:val="22"/>
          <w:szCs w:val="22"/>
          <w:shd w:val="clear" w:color="auto" w:fill="FFFFFF"/>
        </w:rPr>
        <w:t>um espaço fundamental de atuação social</w:t>
      </w:r>
      <w:r w:rsidR="00F821EA">
        <w:rPr>
          <w:rFonts w:ascii="Arial" w:eastAsia="Arial" w:hAnsi="Arial" w:cs="Arial"/>
          <w:w w:val="102"/>
          <w:sz w:val="22"/>
          <w:szCs w:val="22"/>
          <w:shd w:val="clear" w:color="auto" w:fill="FFFFFF"/>
        </w:rPr>
        <w:t>”</w:t>
      </w:r>
      <w:r w:rsidR="007328D1" w:rsidRPr="007328D1">
        <w:rPr>
          <w:rFonts w:ascii="Arial" w:eastAsia="Arial" w:hAnsi="Arial" w:cs="Arial"/>
          <w:w w:val="102"/>
          <w:sz w:val="22"/>
          <w:szCs w:val="22"/>
          <w:shd w:val="clear" w:color="auto" w:fill="FFFFFF"/>
        </w:rPr>
        <w:t xml:space="preserve"> segundo S</w:t>
      </w:r>
      <w:r w:rsidR="00710AEC">
        <w:rPr>
          <w:rFonts w:ascii="Arial" w:eastAsia="Arial" w:hAnsi="Arial" w:cs="Arial"/>
          <w:w w:val="102"/>
          <w:sz w:val="22"/>
          <w:szCs w:val="22"/>
          <w:shd w:val="clear" w:color="auto" w:fill="FFFFFF"/>
        </w:rPr>
        <w:t>antos</w:t>
      </w:r>
      <w:r w:rsidR="007328D1" w:rsidRPr="007328D1">
        <w:rPr>
          <w:rFonts w:ascii="Arial" w:eastAsia="Arial" w:hAnsi="Arial" w:cs="Arial"/>
          <w:w w:val="102"/>
          <w:sz w:val="22"/>
          <w:szCs w:val="22"/>
          <w:shd w:val="clear" w:color="auto" w:fill="FFFFFF"/>
        </w:rPr>
        <w:t xml:space="preserve"> (2012, p.20), </w:t>
      </w:r>
      <w:r w:rsidR="00011BD6">
        <w:rPr>
          <w:rFonts w:ascii="Arial" w:eastAsia="Arial" w:hAnsi="Arial" w:cs="Arial"/>
          <w:w w:val="102"/>
          <w:sz w:val="22"/>
          <w:szCs w:val="22"/>
          <w:shd w:val="clear" w:color="auto" w:fill="FFFFFF"/>
        </w:rPr>
        <w:t>“</w:t>
      </w:r>
      <w:r w:rsidR="007328D1" w:rsidRPr="007328D1">
        <w:rPr>
          <w:rFonts w:ascii="Arial" w:eastAsia="Arial" w:hAnsi="Arial" w:cs="Arial"/>
          <w:w w:val="102"/>
          <w:sz w:val="22"/>
          <w:szCs w:val="22"/>
          <w:shd w:val="clear" w:color="auto" w:fill="FFFFFF"/>
        </w:rPr>
        <w:t>que se amplia e fortalece cada vez mais, uma vez que esse é um campo no qual os próprios cidadãos podem realizar ações e projetos dedicados ao interesse da sociedade</w:t>
      </w:r>
      <w:r w:rsidR="00011BD6">
        <w:rPr>
          <w:rFonts w:ascii="Arial" w:eastAsia="Arial" w:hAnsi="Arial" w:cs="Arial"/>
          <w:w w:val="102"/>
          <w:sz w:val="22"/>
          <w:szCs w:val="22"/>
          <w:shd w:val="clear" w:color="auto" w:fill="FFFFFF"/>
        </w:rPr>
        <w:t>”</w:t>
      </w:r>
      <w:r w:rsidR="007328D1" w:rsidRPr="007328D1">
        <w:rPr>
          <w:rFonts w:ascii="Arial" w:eastAsia="Arial" w:hAnsi="Arial" w:cs="Arial"/>
          <w:w w:val="102"/>
          <w:sz w:val="22"/>
          <w:szCs w:val="22"/>
          <w:shd w:val="clear" w:color="auto" w:fill="FFFFFF"/>
        </w:rPr>
        <w:t xml:space="preserve">. </w:t>
      </w:r>
    </w:p>
    <w:p w:rsidR="007328D1" w:rsidRPr="007328D1" w:rsidRDefault="00395874" w:rsidP="007328D1">
      <w:pPr>
        <w:spacing w:line="360" w:lineRule="auto"/>
        <w:ind w:firstLine="708"/>
        <w:rPr>
          <w:sz w:val="22"/>
          <w:szCs w:val="22"/>
        </w:rPr>
      </w:pPr>
      <w:r>
        <w:rPr>
          <w:rFonts w:ascii="Arial" w:eastAsia="Arial" w:hAnsi="Arial" w:cs="Arial"/>
          <w:color w:val="00000A"/>
          <w:sz w:val="22"/>
          <w:szCs w:val="22"/>
          <w:shd w:val="clear" w:color="auto" w:fill="FFFFFF"/>
        </w:rPr>
        <w:t xml:space="preserve">Segundo Grazzioli </w:t>
      </w:r>
      <w:r w:rsidRPr="00395874">
        <w:rPr>
          <w:rFonts w:ascii="Arial" w:eastAsia="Arial" w:hAnsi="Arial" w:cs="Arial"/>
          <w:i/>
          <w:color w:val="00000A"/>
          <w:sz w:val="22"/>
          <w:szCs w:val="22"/>
          <w:shd w:val="clear" w:color="auto" w:fill="FFFFFF"/>
        </w:rPr>
        <w:t>et al</w:t>
      </w:r>
      <w:r>
        <w:rPr>
          <w:rFonts w:ascii="Arial" w:eastAsia="Arial" w:hAnsi="Arial" w:cs="Arial"/>
          <w:color w:val="00000A"/>
          <w:sz w:val="22"/>
          <w:szCs w:val="22"/>
          <w:shd w:val="clear" w:color="auto" w:fill="FFFFFF"/>
        </w:rPr>
        <w:t xml:space="preserve">. </w:t>
      </w:r>
      <w:r w:rsidR="00E526D2">
        <w:rPr>
          <w:rFonts w:ascii="Arial" w:eastAsia="Arial" w:hAnsi="Arial" w:cs="Arial"/>
          <w:color w:val="00000A"/>
          <w:sz w:val="22"/>
          <w:szCs w:val="22"/>
          <w:shd w:val="clear" w:color="auto" w:fill="FFFFFF"/>
        </w:rPr>
        <w:t xml:space="preserve">(2015, p.36), o Manual de Procedimentos do </w:t>
      </w:r>
      <w:r w:rsidR="003501F5">
        <w:rPr>
          <w:rFonts w:ascii="Arial" w:eastAsia="Arial" w:hAnsi="Arial" w:cs="Arial"/>
          <w:color w:val="00000A"/>
          <w:sz w:val="22"/>
          <w:szCs w:val="22"/>
          <w:shd w:val="clear" w:color="auto" w:fill="FFFFFF"/>
        </w:rPr>
        <w:t>Terceiro Setor</w:t>
      </w:r>
      <w:r w:rsidR="00E526D2">
        <w:rPr>
          <w:rFonts w:ascii="Arial" w:eastAsia="Arial" w:hAnsi="Arial" w:cs="Arial"/>
          <w:color w:val="00000A"/>
          <w:sz w:val="22"/>
          <w:szCs w:val="22"/>
          <w:shd w:val="clear" w:color="auto" w:fill="FFFFFF"/>
        </w:rPr>
        <w:t xml:space="preserve"> </w:t>
      </w:r>
      <w:r w:rsidR="007328D1" w:rsidRPr="007328D1">
        <w:rPr>
          <w:rFonts w:ascii="Arial" w:eastAsia="Arial" w:hAnsi="Arial" w:cs="Arial"/>
          <w:color w:val="00000A"/>
          <w:sz w:val="22"/>
          <w:szCs w:val="22"/>
          <w:shd w:val="clear" w:color="auto" w:fill="FFFFFF"/>
        </w:rPr>
        <w:t>traz as seguintes caracte</w:t>
      </w:r>
      <w:r w:rsidR="00055F1C">
        <w:rPr>
          <w:rFonts w:ascii="Arial" w:eastAsia="Arial" w:hAnsi="Arial" w:cs="Arial"/>
          <w:color w:val="00000A"/>
          <w:sz w:val="22"/>
          <w:szCs w:val="22"/>
          <w:shd w:val="clear" w:color="auto" w:fill="FFFFFF"/>
        </w:rPr>
        <w:t>rísticas básica para esse setor:</w:t>
      </w:r>
    </w:p>
    <w:p w:rsidR="007328D1" w:rsidRDefault="007328D1" w:rsidP="00055F1C">
      <w:pPr>
        <w:ind w:left="2268" w:firstLine="0"/>
        <w:rPr>
          <w:rFonts w:ascii="Arial" w:eastAsia="Arial" w:hAnsi="Arial" w:cs="Arial"/>
          <w:color w:val="333333"/>
          <w:sz w:val="20"/>
          <w:szCs w:val="22"/>
          <w:shd w:val="clear" w:color="auto" w:fill="FFFFFF"/>
        </w:rPr>
      </w:pPr>
      <w:r w:rsidRPr="007328D1">
        <w:rPr>
          <w:rFonts w:ascii="Arial" w:eastAsia="Arial" w:hAnsi="Arial" w:cs="Arial"/>
          <w:color w:val="00000A"/>
          <w:sz w:val="20"/>
          <w:szCs w:val="22"/>
        </w:rPr>
        <w:t xml:space="preserve">a) promoção de ações voltadas para o bem-estar comum da coletividade; b) manutenção de finalidades não lucrativas; c) adoção de personalidade jurídica adequada aos fins sociais (associação, </w:t>
      </w:r>
      <w:r w:rsidR="00AD20B7">
        <w:rPr>
          <w:rFonts w:ascii="Arial" w:eastAsia="Arial" w:hAnsi="Arial" w:cs="Arial"/>
          <w:color w:val="00000A"/>
          <w:sz w:val="20"/>
          <w:szCs w:val="22"/>
        </w:rPr>
        <w:t>Fundação</w:t>
      </w:r>
      <w:r w:rsidRPr="007328D1">
        <w:rPr>
          <w:rFonts w:ascii="Arial" w:eastAsia="Arial" w:hAnsi="Arial" w:cs="Arial"/>
          <w:color w:val="00000A"/>
          <w:sz w:val="20"/>
          <w:szCs w:val="22"/>
        </w:rPr>
        <w:t xml:space="preserve"> ou organização religiosa); d) atividades financiadas por capital próprio, investimento público do Primeiro Setor (governamental) e investimento privado do setor empresarial ou de particulares; e) aplicação do resultado das atividades econômicas que porventura exerça nos fins sociais a que se destina ou para incremento do seu patrimônio; f) desde que cumpra requisitos específicos, definidos por lei, é fomentado por renúncia fiscal do Estado.</w:t>
      </w:r>
      <w:r w:rsidRPr="007328D1">
        <w:rPr>
          <w:rFonts w:ascii="Arial" w:eastAsia="Arial" w:hAnsi="Arial" w:cs="Arial"/>
          <w:color w:val="333333"/>
          <w:sz w:val="20"/>
          <w:szCs w:val="22"/>
          <w:shd w:val="clear" w:color="auto" w:fill="FFFFFF"/>
        </w:rPr>
        <w:t xml:space="preserve"> </w:t>
      </w:r>
    </w:p>
    <w:p w:rsidR="00AD2E4B" w:rsidRPr="007328D1" w:rsidRDefault="00AD2E4B" w:rsidP="00055F1C">
      <w:pPr>
        <w:ind w:left="2268" w:firstLine="0"/>
        <w:rPr>
          <w:sz w:val="20"/>
          <w:szCs w:val="22"/>
        </w:rPr>
      </w:pPr>
    </w:p>
    <w:p w:rsidR="001A358C" w:rsidRDefault="001A358C" w:rsidP="001A358C">
      <w:pPr>
        <w:spacing w:line="360" w:lineRule="auto"/>
        <w:rPr>
          <w:rFonts w:ascii="Arial" w:eastAsia="Arial" w:hAnsi="Arial" w:cs="Arial"/>
          <w:sz w:val="22"/>
          <w:szCs w:val="22"/>
          <w:shd w:val="clear" w:color="auto" w:fill="FFFFFF"/>
        </w:rPr>
      </w:pPr>
      <w:r w:rsidRPr="001A358C">
        <w:rPr>
          <w:rFonts w:ascii="Arial" w:eastAsia="Arial" w:hAnsi="Arial" w:cs="Arial"/>
          <w:sz w:val="22"/>
          <w:szCs w:val="22"/>
          <w:shd w:val="clear" w:color="auto" w:fill="FFFFFF"/>
        </w:rPr>
        <w:t>As instituições que fazem parte</w:t>
      </w:r>
      <w:r>
        <w:rPr>
          <w:rFonts w:ascii="Arial" w:eastAsia="Arial" w:hAnsi="Arial" w:cs="Arial"/>
          <w:sz w:val="22"/>
          <w:szCs w:val="22"/>
          <w:shd w:val="clear" w:color="auto" w:fill="FFFFFF"/>
        </w:rPr>
        <w:t xml:space="preserve"> do </w:t>
      </w:r>
      <w:r w:rsidR="003501F5">
        <w:rPr>
          <w:rFonts w:ascii="Arial" w:eastAsia="Arial" w:hAnsi="Arial" w:cs="Arial"/>
          <w:sz w:val="22"/>
          <w:szCs w:val="22"/>
          <w:shd w:val="clear" w:color="auto" w:fill="FFFFFF"/>
        </w:rPr>
        <w:t>Terceiro Setor</w:t>
      </w:r>
      <w:r w:rsidR="00266276">
        <w:rPr>
          <w:rFonts w:ascii="Arial" w:eastAsia="Arial" w:hAnsi="Arial" w:cs="Arial"/>
          <w:sz w:val="22"/>
          <w:szCs w:val="22"/>
          <w:shd w:val="clear" w:color="auto" w:fill="FFFFFF"/>
        </w:rPr>
        <w:t xml:space="preserve"> são as ONGs, associações, </w:t>
      </w:r>
      <w:r w:rsidR="00AD20B7">
        <w:rPr>
          <w:rFonts w:ascii="Arial" w:eastAsia="Arial" w:hAnsi="Arial" w:cs="Arial"/>
          <w:sz w:val="22"/>
          <w:szCs w:val="22"/>
          <w:shd w:val="clear" w:color="auto" w:fill="FFFFFF"/>
        </w:rPr>
        <w:t>Fundações</w:t>
      </w:r>
      <w:r w:rsidRPr="001A358C">
        <w:rPr>
          <w:rFonts w:ascii="Arial" w:eastAsia="Arial" w:hAnsi="Arial" w:cs="Arial"/>
          <w:sz w:val="22"/>
          <w:szCs w:val="22"/>
          <w:shd w:val="clear" w:color="auto" w:fill="FFFFFF"/>
        </w:rPr>
        <w:t>, entidades de assistência social, educação, saúde etc</w:t>
      </w:r>
      <w:r>
        <w:rPr>
          <w:rFonts w:ascii="Arial" w:eastAsia="Arial" w:hAnsi="Arial" w:cs="Arial"/>
          <w:sz w:val="22"/>
          <w:szCs w:val="22"/>
          <w:shd w:val="clear" w:color="auto" w:fill="FFFFFF"/>
        </w:rPr>
        <w:t>.</w:t>
      </w:r>
      <w:r w:rsidRPr="001A358C">
        <w:rPr>
          <w:rFonts w:ascii="Arial" w:eastAsia="Arial" w:hAnsi="Arial" w:cs="Arial"/>
          <w:sz w:val="22"/>
          <w:szCs w:val="22"/>
          <w:shd w:val="clear" w:color="auto" w:fill="FFFFFF"/>
        </w:rPr>
        <w:t xml:space="preserve"> Nesta pesquisa a instituições do </w:t>
      </w:r>
      <w:r w:rsidR="003501F5">
        <w:rPr>
          <w:rFonts w:ascii="Arial" w:eastAsia="Arial" w:hAnsi="Arial" w:cs="Arial"/>
          <w:sz w:val="22"/>
          <w:szCs w:val="22"/>
          <w:shd w:val="clear" w:color="auto" w:fill="FFFFFF"/>
        </w:rPr>
        <w:t>Terceiro Setor</w:t>
      </w:r>
      <w:r>
        <w:rPr>
          <w:rFonts w:ascii="Arial" w:eastAsia="Arial" w:hAnsi="Arial" w:cs="Arial"/>
          <w:sz w:val="22"/>
          <w:szCs w:val="22"/>
          <w:shd w:val="clear" w:color="auto" w:fill="FFFFFF"/>
        </w:rPr>
        <w:t xml:space="preserve"> que será estudada é </w:t>
      </w:r>
      <w:r w:rsidRPr="001A358C">
        <w:rPr>
          <w:rFonts w:ascii="Arial" w:eastAsia="Arial" w:hAnsi="Arial" w:cs="Arial"/>
          <w:sz w:val="22"/>
          <w:szCs w:val="22"/>
          <w:shd w:val="clear" w:color="auto" w:fill="FFFFFF"/>
        </w:rPr>
        <w:t xml:space="preserve">classificada como </w:t>
      </w:r>
      <w:r w:rsidR="00AD20B7">
        <w:rPr>
          <w:rFonts w:ascii="Arial" w:eastAsia="Arial" w:hAnsi="Arial" w:cs="Arial"/>
          <w:sz w:val="22"/>
          <w:szCs w:val="22"/>
          <w:shd w:val="clear" w:color="auto" w:fill="FFFFFF"/>
        </w:rPr>
        <w:t>Fundação</w:t>
      </w:r>
      <w:r w:rsidR="00AF7DD2">
        <w:rPr>
          <w:rFonts w:ascii="Arial" w:eastAsia="Arial" w:hAnsi="Arial" w:cs="Arial"/>
          <w:sz w:val="22"/>
          <w:szCs w:val="22"/>
          <w:shd w:val="clear" w:color="auto" w:fill="FFFFFF"/>
        </w:rPr>
        <w:t>, mas especificamente as Fundações de ensino</w:t>
      </w:r>
      <w:r w:rsidR="0031740B">
        <w:rPr>
          <w:rFonts w:ascii="Arial" w:eastAsia="Arial" w:hAnsi="Arial" w:cs="Arial"/>
          <w:sz w:val="22"/>
          <w:szCs w:val="22"/>
          <w:shd w:val="clear" w:color="auto" w:fill="FFFFFF"/>
        </w:rPr>
        <w:t xml:space="preserve"> privadas</w:t>
      </w:r>
      <w:r w:rsidRPr="001A358C">
        <w:rPr>
          <w:rFonts w:ascii="Arial" w:eastAsia="Arial" w:hAnsi="Arial" w:cs="Arial"/>
          <w:sz w:val="22"/>
          <w:szCs w:val="22"/>
          <w:shd w:val="clear" w:color="auto" w:fill="FFFFFF"/>
        </w:rPr>
        <w:t>.</w:t>
      </w:r>
    </w:p>
    <w:p w:rsidR="007328D1" w:rsidRPr="007328D1" w:rsidRDefault="00AD2E4B" w:rsidP="00AD20B7">
      <w:pPr>
        <w:spacing w:line="360" w:lineRule="auto"/>
        <w:rPr>
          <w:sz w:val="22"/>
          <w:szCs w:val="22"/>
        </w:rPr>
      </w:pPr>
      <w:r w:rsidRPr="00395874">
        <w:rPr>
          <w:rFonts w:ascii="Arial" w:eastAsia="Arial" w:hAnsi="Arial" w:cs="Arial"/>
          <w:sz w:val="22"/>
          <w:szCs w:val="22"/>
          <w:shd w:val="clear" w:color="auto" w:fill="FFFFFF"/>
        </w:rPr>
        <w:t xml:space="preserve">Grazzioli </w:t>
      </w:r>
      <w:r w:rsidRPr="00395874">
        <w:rPr>
          <w:rFonts w:ascii="Arial" w:eastAsia="Arial" w:hAnsi="Arial" w:cs="Arial"/>
          <w:i/>
          <w:sz w:val="22"/>
          <w:szCs w:val="22"/>
          <w:shd w:val="clear" w:color="auto" w:fill="FFFFFF"/>
        </w:rPr>
        <w:t>et al</w:t>
      </w:r>
      <w:r>
        <w:rPr>
          <w:rFonts w:ascii="Arial" w:eastAsia="Arial" w:hAnsi="Arial" w:cs="Arial"/>
          <w:sz w:val="22"/>
          <w:szCs w:val="22"/>
          <w:shd w:val="clear" w:color="auto" w:fill="FFFFFF"/>
        </w:rPr>
        <w:t xml:space="preserve">. </w:t>
      </w:r>
      <w:r w:rsidRPr="007328D1">
        <w:rPr>
          <w:rFonts w:ascii="Arial" w:eastAsia="Arial" w:hAnsi="Arial" w:cs="Arial"/>
          <w:sz w:val="22"/>
          <w:szCs w:val="22"/>
          <w:shd w:val="clear" w:color="auto" w:fill="FFFFFF"/>
        </w:rPr>
        <w:t>(2015, p. 39) explica que as “</w:t>
      </w:r>
      <w:r w:rsidR="00AD20B7">
        <w:rPr>
          <w:rFonts w:ascii="Arial" w:eastAsia="Arial" w:hAnsi="Arial" w:cs="Arial"/>
          <w:sz w:val="22"/>
          <w:szCs w:val="22"/>
          <w:shd w:val="clear" w:color="auto" w:fill="FFFFFF"/>
        </w:rPr>
        <w:t>Fundações</w:t>
      </w:r>
      <w:r w:rsidRPr="007328D1">
        <w:rPr>
          <w:rFonts w:ascii="Arial" w:eastAsia="Arial" w:hAnsi="Arial" w:cs="Arial"/>
          <w:sz w:val="22"/>
          <w:szCs w:val="22"/>
          <w:shd w:val="clear" w:color="auto" w:fill="FFFFFF"/>
        </w:rPr>
        <w:t xml:space="preserve"> são pessoas jurídicas formadas a partir de um patrimônio. Este ganha personalidade jurídica e deve ser administrado de modo a atingir o cumprimento das finalidades estipuladas pelo inst</w:t>
      </w:r>
      <w:r>
        <w:rPr>
          <w:rFonts w:ascii="Arial" w:eastAsia="Arial" w:hAnsi="Arial" w:cs="Arial"/>
          <w:sz w:val="22"/>
          <w:szCs w:val="22"/>
          <w:shd w:val="clear" w:color="auto" w:fill="FFFFFF"/>
        </w:rPr>
        <w:t xml:space="preserve">ituidor”. Ainda segundo </w:t>
      </w:r>
      <w:r>
        <w:rPr>
          <w:rFonts w:ascii="Arial" w:eastAsia="Arial" w:hAnsi="Arial" w:cs="Arial"/>
          <w:color w:val="00000A"/>
          <w:sz w:val="22"/>
          <w:szCs w:val="22"/>
          <w:shd w:val="clear" w:color="auto" w:fill="FFFFFF"/>
        </w:rPr>
        <w:t xml:space="preserve">Grazzioli </w:t>
      </w:r>
      <w:r w:rsidRPr="00395874">
        <w:rPr>
          <w:rFonts w:ascii="Arial" w:eastAsia="Arial" w:hAnsi="Arial" w:cs="Arial"/>
          <w:i/>
          <w:color w:val="00000A"/>
          <w:sz w:val="22"/>
          <w:szCs w:val="22"/>
          <w:shd w:val="clear" w:color="auto" w:fill="FFFFFF"/>
        </w:rPr>
        <w:t xml:space="preserve">et </w:t>
      </w:r>
      <w:r w:rsidRPr="00395874">
        <w:rPr>
          <w:rFonts w:ascii="Arial" w:eastAsia="Arial" w:hAnsi="Arial" w:cs="Arial"/>
          <w:i/>
          <w:color w:val="00000A"/>
          <w:sz w:val="22"/>
          <w:szCs w:val="22"/>
          <w:shd w:val="clear" w:color="auto" w:fill="FFFFFF"/>
        </w:rPr>
        <w:lastRenderedPageBreak/>
        <w:t>al</w:t>
      </w:r>
      <w:r>
        <w:rPr>
          <w:rFonts w:ascii="Arial" w:eastAsia="Arial" w:hAnsi="Arial" w:cs="Arial"/>
          <w:i/>
          <w:color w:val="00000A"/>
          <w:sz w:val="22"/>
          <w:szCs w:val="22"/>
          <w:shd w:val="clear" w:color="auto" w:fill="FFFFFF"/>
        </w:rPr>
        <w:t>.</w:t>
      </w:r>
      <w:r w:rsidRPr="007328D1">
        <w:rPr>
          <w:rFonts w:ascii="Arial" w:eastAsia="Arial" w:hAnsi="Arial" w:cs="Arial"/>
          <w:sz w:val="22"/>
          <w:szCs w:val="22"/>
          <w:shd w:val="clear" w:color="auto" w:fill="FFFFFF"/>
        </w:rPr>
        <w:t xml:space="preserve"> “o ato de instituição de uma </w:t>
      </w:r>
      <w:r w:rsidR="00AD20B7">
        <w:rPr>
          <w:rFonts w:ascii="Arial" w:eastAsia="Arial" w:hAnsi="Arial" w:cs="Arial"/>
          <w:sz w:val="22"/>
          <w:szCs w:val="22"/>
          <w:shd w:val="clear" w:color="auto" w:fill="FFFFFF"/>
        </w:rPr>
        <w:t>Fundação</w:t>
      </w:r>
      <w:r w:rsidRPr="007328D1">
        <w:rPr>
          <w:rFonts w:ascii="Arial" w:eastAsia="Arial" w:hAnsi="Arial" w:cs="Arial"/>
          <w:sz w:val="22"/>
          <w:szCs w:val="22"/>
          <w:shd w:val="clear" w:color="auto" w:fill="FFFFFF"/>
        </w:rPr>
        <w:t xml:space="preserve"> é a escritura pública podendo ocorrer por iniciativa do instituidor ou por instituidores”.</w:t>
      </w:r>
    </w:p>
    <w:p w:rsidR="007328D1" w:rsidRPr="007328D1" w:rsidRDefault="007328D1" w:rsidP="00055F1C">
      <w:pPr>
        <w:spacing w:line="360" w:lineRule="auto"/>
        <w:rPr>
          <w:sz w:val="22"/>
          <w:szCs w:val="22"/>
        </w:rPr>
      </w:pPr>
      <w:r w:rsidRPr="007328D1">
        <w:rPr>
          <w:rFonts w:ascii="Arial" w:eastAsia="Arial" w:hAnsi="Arial" w:cs="Arial"/>
          <w:color w:val="00000A"/>
          <w:sz w:val="22"/>
          <w:szCs w:val="22"/>
          <w:shd w:val="clear" w:color="auto" w:fill="FFFFFF"/>
        </w:rPr>
        <w:t xml:space="preserve">As entidades do </w:t>
      </w:r>
      <w:r w:rsidR="003501F5">
        <w:rPr>
          <w:rFonts w:ascii="Arial" w:eastAsia="Arial" w:hAnsi="Arial" w:cs="Arial"/>
          <w:color w:val="00000A"/>
          <w:sz w:val="22"/>
          <w:szCs w:val="22"/>
          <w:shd w:val="clear" w:color="auto" w:fill="FFFFFF"/>
        </w:rPr>
        <w:t>Terceiro Setor</w:t>
      </w:r>
      <w:r w:rsidRPr="007328D1">
        <w:rPr>
          <w:rFonts w:ascii="Arial" w:eastAsia="Arial" w:hAnsi="Arial" w:cs="Arial"/>
          <w:color w:val="00000A"/>
          <w:sz w:val="22"/>
          <w:szCs w:val="22"/>
          <w:shd w:val="clear" w:color="auto" w:fill="FFFFFF"/>
        </w:rPr>
        <w:t xml:space="preserve"> também são regidas </w:t>
      </w:r>
      <w:r w:rsidR="00B6201A">
        <w:rPr>
          <w:rFonts w:ascii="Arial" w:eastAsia="Arial" w:hAnsi="Arial" w:cs="Arial"/>
          <w:color w:val="00000A"/>
          <w:sz w:val="22"/>
          <w:szCs w:val="22"/>
          <w:shd w:val="clear" w:color="auto" w:fill="FFFFFF"/>
        </w:rPr>
        <w:t>pel</w:t>
      </w:r>
      <w:r w:rsidRPr="007328D1">
        <w:rPr>
          <w:rFonts w:ascii="Arial" w:eastAsia="Arial" w:hAnsi="Arial" w:cs="Arial"/>
          <w:color w:val="00000A"/>
          <w:sz w:val="22"/>
          <w:szCs w:val="22"/>
          <w:shd w:val="clear" w:color="auto" w:fill="FFFFFF"/>
        </w:rPr>
        <w:t>a ITG 2002, a Lei</w:t>
      </w:r>
      <w:r w:rsidR="00B6201A">
        <w:rPr>
          <w:rFonts w:ascii="Arial" w:eastAsia="Arial" w:hAnsi="Arial" w:cs="Arial"/>
          <w:color w:val="00000A"/>
          <w:sz w:val="22"/>
          <w:szCs w:val="22"/>
          <w:shd w:val="clear" w:color="auto" w:fill="FFFFFF"/>
        </w:rPr>
        <w:t xml:space="preserve"> nº 13.204 de 2015. E o</w:t>
      </w:r>
      <w:r w:rsidRPr="007328D1">
        <w:rPr>
          <w:rFonts w:ascii="Arial" w:eastAsia="Arial" w:hAnsi="Arial" w:cs="Arial"/>
          <w:color w:val="00000A"/>
          <w:sz w:val="22"/>
          <w:szCs w:val="22"/>
          <w:shd w:val="clear" w:color="auto" w:fill="FFFFFF"/>
        </w:rPr>
        <w:t xml:space="preserve"> Manual de Procedimento para o </w:t>
      </w:r>
      <w:r w:rsidR="003501F5">
        <w:rPr>
          <w:rFonts w:ascii="Arial" w:eastAsia="Arial" w:hAnsi="Arial" w:cs="Arial"/>
          <w:color w:val="00000A"/>
          <w:sz w:val="22"/>
          <w:szCs w:val="22"/>
          <w:shd w:val="clear" w:color="auto" w:fill="FFFFFF"/>
        </w:rPr>
        <w:t>Terceiro Setor</w:t>
      </w:r>
      <w:r w:rsidR="00B6201A">
        <w:rPr>
          <w:rFonts w:ascii="Arial" w:eastAsia="Arial" w:hAnsi="Arial" w:cs="Arial"/>
          <w:color w:val="00000A"/>
          <w:sz w:val="22"/>
          <w:szCs w:val="22"/>
          <w:shd w:val="clear" w:color="auto" w:fill="FFFFFF"/>
        </w:rPr>
        <w:t xml:space="preserve"> é considerado como complemento para estudos nessa área</w:t>
      </w:r>
      <w:r w:rsidRPr="007328D1">
        <w:rPr>
          <w:rFonts w:ascii="Arial" w:eastAsia="Arial" w:hAnsi="Arial" w:cs="Arial"/>
          <w:color w:val="00000A"/>
          <w:sz w:val="22"/>
          <w:szCs w:val="22"/>
          <w:shd w:val="clear" w:color="auto" w:fill="FFFFFF"/>
        </w:rPr>
        <w:t>.</w:t>
      </w:r>
    </w:p>
    <w:p w:rsidR="007328D1" w:rsidRPr="007328D1" w:rsidRDefault="007328D1" w:rsidP="007328D1">
      <w:pPr>
        <w:spacing w:line="360" w:lineRule="auto"/>
        <w:ind w:firstLine="708"/>
        <w:rPr>
          <w:sz w:val="22"/>
          <w:szCs w:val="22"/>
        </w:rPr>
      </w:pPr>
      <w:r w:rsidRPr="007328D1">
        <w:rPr>
          <w:rFonts w:ascii="Arial" w:eastAsia="Arial" w:hAnsi="Arial" w:cs="Arial"/>
          <w:sz w:val="22"/>
          <w:szCs w:val="22"/>
          <w:shd w:val="clear" w:color="auto" w:fill="FFFFFF"/>
        </w:rPr>
        <w:t>Partindo-se do princípio que existem exigências legais para a apresentação das demonst</w:t>
      </w:r>
      <w:r w:rsidR="005B4924">
        <w:rPr>
          <w:rFonts w:ascii="Arial" w:eastAsia="Arial" w:hAnsi="Arial" w:cs="Arial"/>
          <w:sz w:val="22"/>
          <w:szCs w:val="22"/>
          <w:shd w:val="clear" w:color="auto" w:fill="FFFFFF"/>
        </w:rPr>
        <w:t>rações contábeis procura-se nest</w:t>
      </w:r>
      <w:r w:rsidRPr="007328D1">
        <w:rPr>
          <w:rFonts w:ascii="Arial" w:eastAsia="Arial" w:hAnsi="Arial" w:cs="Arial"/>
          <w:sz w:val="22"/>
          <w:szCs w:val="22"/>
          <w:shd w:val="clear" w:color="auto" w:fill="FFFFFF"/>
        </w:rPr>
        <w:t xml:space="preserve">e estudo responder a seguinte pergunta de pesquisa: </w:t>
      </w:r>
      <w:r w:rsidR="00AD16D8">
        <w:rPr>
          <w:rFonts w:ascii="Arial" w:eastAsia="Arial" w:hAnsi="Arial" w:cs="Arial"/>
          <w:sz w:val="22"/>
          <w:szCs w:val="22"/>
        </w:rPr>
        <w:t>Em que grau a</w:t>
      </w:r>
      <w:r w:rsidRPr="007328D1">
        <w:rPr>
          <w:rFonts w:ascii="Arial" w:eastAsia="Arial" w:hAnsi="Arial" w:cs="Arial"/>
          <w:sz w:val="22"/>
          <w:szCs w:val="22"/>
        </w:rPr>
        <w:t xml:space="preserve">s demonstrações contábeis das </w:t>
      </w:r>
      <w:r w:rsidR="00AD20B7">
        <w:rPr>
          <w:rFonts w:ascii="Arial" w:eastAsia="Arial" w:hAnsi="Arial" w:cs="Arial"/>
          <w:sz w:val="22"/>
          <w:szCs w:val="22"/>
        </w:rPr>
        <w:t>Fundações</w:t>
      </w:r>
      <w:r w:rsidRPr="007328D1">
        <w:rPr>
          <w:rFonts w:ascii="Arial" w:eastAsia="Arial" w:hAnsi="Arial" w:cs="Arial"/>
          <w:sz w:val="22"/>
          <w:szCs w:val="22"/>
        </w:rPr>
        <w:t xml:space="preserve"> integrantes do sistema ACAFE estão de acordo com as normas contábeis? </w:t>
      </w:r>
    </w:p>
    <w:p w:rsidR="007328D1" w:rsidRPr="007328D1" w:rsidRDefault="00AD16D8" w:rsidP="007328D1">
      <w:pPr>
        <w:spacing w:line="360" w:lineRule="auto"/>
        <w:ind w:firstLine="708"/>
        <w:rPr>
          <w:sz w:val="22"/>
          <w:szCs w:val="22"/>
        </w:rPr>
      </w:pPr>
      <w:r>
        <w:rPr>
          <w:rFonts w:ascii="Arial" w:eastAsia="Arial" w:hAnsi="Arial" w:cs="Arial"/>
          <w:sz w:val="22"/>
          <w:szCs w:val="22"/>
        </w:rPr>
        <w:t xml:space="preserve">O objetivo </w:t>
      </w:r>
      <w:r w:rsidR="007328D1" w:rsidRPr="007328D1">
        <w:rPr>
          <w:rFonts w:ascii="Arial" w:eastAsia="Arial" w:hAnsi="Arial" w:cs="Arial"/>
          <w:sz w:val="22"/>
          <w:szCs w:val="22"/>
        </w:rPr>
        <w:t xml:space="preserve">desta pesquisa é </w:t>
      </w:r>
      <w:r>
        <w:rPr>
          <w:rFonts w:ascii="Arial" w:eastAsia="Arial" w:hAnsi="Arial" w:cs="Arial"/>
          <w:sz w:val="22"/>
          <w:szCs w:val="22"/>
        </w:rPr>
        <w:t xml:space="preserve">identificar em </w:t>
      </w:r>
      <w:r>
        <w:rPr>
          <w:rFonts w:ascii="Arial" w:eastAsia="Arial" w:hAnsi="Arial" w:cs="Arial"/>
          <w:sz w:val="22"/>
          <w:szCs w:val="22"/>
        </w:rPr>
        <w:tab/>
        <w:t>que grau as demonstrações contábeis das Fundações integrantes do sistema ACAFE estão em conformidade com as normas contábeis vigentes.</w:t>
      </w:r>
    </w:p>
    <w:p w:rsidR="004E741F" w:rsidRPr="004E741F" w:rsidRDefault="004E741F" w:rsidP="004E741F">
      <w:pPr>
        <w:spacing w:line="360" w:lineRule="auto"/>
        <w:ind w:firstLine="708"/>
        <w:rPr>
          <w:rFonts w:ascii="Arial" w:eastAsia="Arial" w:hAnsi="Arial" w:cs="Arial"/>
          <w:sz w:val="22"/>
          <w:szCs w:val="22"/>
        </w:rPr>
      </w:pPr>
      <w:r w:rsidRPr="004E741F">
        <w:rPr>
          <w:rFonts w:ascii="Arial" w:eastAsia="Arial" w:hAnsi="Arial" w:cs="Arial"/>
          <w:sz w:val="22"/>
          <w:szCs w:val="22"/>
        </w:rPr>
        <w:t xml:space="preserve">A importância das normas contábeis para o </w:t>
      </w:r>
      <w:r w:rsidR="003501F5">
        <w:rPr>
          <w:rFonts w:ascii="Arial" w:eastAsia="Arial" w:hAnsi="Arial" w:cs="Arial"/>
          <w:sz w:val="22"/>
          <w:szCs w:val="22"/>
        </w:rPr>
        <w:t>Terceiro Setor</w:t>
      </w:r>
      <w:r w:rsidRPr="004E741F">
        <w:rPr>
          <w:rFonts w:ascii="Arial" w:eastAsia="Arial" w:hAnsi="Arial" w:cs="Arial"/>
          <w:sz w:val="22"/>
          <w:szCs w:val="22"/>
        </w:rPr>
        <w:t xml:space="preserve"> fica evidente</w:t>
      </w:r>
      <w:r>
        <w:rPr>
          <w:rFonts w:ascii="Arial" w:eastAsia="Arial" w:hAnsi="Arial" w:cs="Arial"/>
          <w:sz w:val="22"/>
          <w:szCs w:val="22"/>
        </w:rPr>
        <w:t xml:space="preserve"> em estudos </w:t>
      </w:r>
      <w:r w:rsidRPr="004E741F">
        <w:rPr>
          <w:rFonts w:ascii="Arial" w:eastAsia="Arial" w:hAnsi="Arial" w:cs="Arial"/>
          <w:sz w:val="22"/>
          <w:szCs w:val="22"/>
        </w:rPr>
        <w:t>anteriores. Podem ser citados os seguintes autores: Silva,</w:t>
      </w:r>
      <w:r>
        <w:rPr>
          <w:rFonts w:ascii="Arial" w:eastAsia="Arial" w:hAnsi="Arial" w:cs="Arial"/>
          <w:sz w:val="22"/>
          <w:szCs w:val="22"/>
        </w:rPr>
        <w:t xml:space="preserve"> </w:t>
      </w:r>
      <w:r w:rsidRPr="004E741F">
        <w:rPr>
          <w:rFonts w:ascii="Arial" w:eastAsia="Arial" w:hAnsi="Arial" w:cs="Arial"/>
          <w:sz w:val="22"/>
          <w:szCs w:val="22"/>
        </w:rPr>
        <w:t>Soar</w:t>
      </w:r>
      <w:r>
        <w:rPr>
          <w:rFonts w:ascii="Arial" w:eastAsia="Arial" w:hAnsi="Arial" w:cs="Arial"/>
          <w:sz w:val="22"/>
          <w:szCs w:val="22"/>
        </w:rPr>
        <w:t xml:space="preserve">es e Casagrande (2016), Pereira </w:t>
      </w:r>
      <w:r w:rsidRPr="004E741F">
        <w:rPr>
          <w:rFonts w:ascii="Arial" w:eastAsia="Arial" w:hAnsi="Arial" w:cs="Arial"/>
          <w:sz w:val="22"/>
          <w:szCs w:val="22"/>
        </w:rPr>
        <w:t xml:space="preserve">e </w:t>
      </w:r>
      <w:r w:rsidR="00AD16D8">
        <w:rPr>
          <w:rFonts w:ascii="Arial" w:eastAsia="Arial" w:hAnsi="Arial" w:cs="Arial"/>
          <w:sz w:val="22"/>
          <w:szCs w:val="22"/>
        </w:rPr>
        <w:t>Vieira (2007), o</w:t>
      </w:r>
      <w:r w:rsidRPr="004E741F">
        <w:rPr>
          <w:rFonts w:ascii="Arial" w:eastAsia="Arial" w:hAnsi="Arial" w:cs="Arial"/>
          <w:sz w:val="22"/>
          <w:szCs w:val="22"/>
        </w:rPr>
        <w:t xml:space="preserve"> estudo de</w:t>
      </w:r>
      <w:r>
        <w:rPr>
          <w:rFonts w:ascii="Arial" w:eastAsia="Arial" w:hAnsi="Arial" w:cs="Arial"/>
          <w:sz w:val="22"/>
          <w:szCs w:val="22"/>
        </w:rPr>
        <w:t xml:space="preserve"> </w:t>
      </w:r>
      <w:r w:rsidRPr="004E741F">
        <w:rPr>
          <w:rFonts w:ascii="Arial" w:eastAsia="Arial" w:hAnsi="Arial" w:cs="Arial"/>
          <w:sz w:val="22"/>
          <w:szCs w:val="22"/>
        </w:rPr>
        <w:t>Silveira e Borba (2010)</w:t>
      </w:r>
      <w:r w:rsidR="00AD16D8">
        <w:rPr>
          <w:rFonts w:ascii="Arial" w:eastAsia="Arial" w:hAnsi="Arial" w:cs="Arial"/>
          <w:sz w:val="22"/>
          <w:szCs w:val="22"/>
        </w:rPr>
        <w:t>, o</w:t>
      </w:r>
      <w:r w:rsidRPr="004E741F">
        <w:rPr>
          <w:rFonts w:ascii="Arial" w:eastAsia="Arial" w:hAnsi="Arial" w:cs="Arial"/>
          <w:sz w:val="22"/>
          <w:szCs w:val="22"/>
        </w:rPr>
        <w:t xml:space="preserve"> estudo</w:t>
      </w:r>
      <w:r>
        <w:rPr>
          <w:rFonts w:ascii="Arial" w:eastAsia="Arial" w:hAnsi="Arial" w:cs="Arial"/>
          <w:sz w:val="22"/>
          <w:szCs w:val="22"/>
        </w:rPr>
        <w:t xml:space="preserve"> de Piza </w:t>
      </w:r>
      <w:r w:rsidRPr="00AD2E4B">
        <w:rPr>
          <w:rFonts w:ascii="Arial" w:eastAsia="Arial" w:hAnsi="Arial" w:cs="Arial"/>
          <w:i/>
          <w:sz w:val="22"/>
          <w:szCs w:val="22"/>
        </w:rPr>
        <w:t>et al</w:t>
      </w:r>
      <w:r w:rsidR="00AD16D8">
        <w:rPr>
          <w:rFonts w:ascii="Arial" w:eastAsia="Arial" w:hAnsi="Arial" w:cs="Arial"/>
          <w:sz w:val="22"/>
          <w:szCs w:val="22"/>
        </w:rPr>
        <w:t>. (2012), e</w:t>
      </w:r>
      <w:r>
        <w:rPr>
          <w:rFonts w:ascii="Arial" w:eastAsia="Arial" w:hAnsi="Arial" w:cs="Arial"/>
          <w:sz w:val="22"/>
          <w:szCs w:val="22"/>
        </w:rPr>
        <w:t xml:space="preserve"> Krüger, </w:t>
      </w:r>
      <w:r w:rsidRPr="004E741F">
        <w:rPr>
          <w:rFonts w:ascii="Arial" w:eastAsia="Arial" w:hAnsi="Arial" w:cs="Arial"/>
          <w:sz w:val="22"/>
          <w:szCs w:val="22"/>
        </w:rPr>
        <w:t>Borba</w:t>
      </w:r>
      <w:r>
        <w:rPr>
          <w:rFonts w:ascii="Arial" w:eastAsia="Arial" w:hAnsi="Arial" w:cs="Arial"/>
          <w:sz w:val="22"/>
          <w:szCs w:val="22"/>
        </w:rPr>
        <w:t xml:space="preserve"> </w:t>
      </w:r>
      <w:r w:rsidRPr="004E741F">
        <w:rPr>
          <w:rFonts w:ascii="Arial" w:eastAsia="Arial" w:hAnsi="Arial" w:cs="Arial"/>
          <w:sz w:val="22"/>
          <w:szCs w:val="22"/>
        </w:rPr>
        <w:t>e Silveira (2012).</w:t>
      </w:r>
    </w:p>
    <w:p w:rsidR="007328D1" w:rsidRPr="007328D1" w:rsidRDefault="007328D1" w:rsidP="007328D1">
      <w:pPr>
        <w:spacing w:line="360" w:lineRule="auto"/>
        <w:ind w:firstLine="708"/>
        <w:rPr>
          <w:rFonts w:ascii="Arial" w:eastAsia="Arial" w:hAnsi="Arial" w:cs="Arial"/>
          <w:sz w:val="22"/>
          <w:szCs w:val="22"/>
          <w:shd w:val="clear" w:color="auto" w:fill="FFFFFF"/>
        </w:rPr>
      </w:pPr>
      <w:r w:rsidRPr="007328D1">
        <w:rPr>
          <w:rFonts w:ascii="Arial" w:eastAsia="Arial" w:hAnsi="Arial" w:cs="Arial"/>
          <w:sz w:val="22"/>
          <w:szCs w:val="22"/>
        </w:rPr>
        <w:t>Este estudo se justifica pela importância que as</w:t>
      </w:r>
      <w:r w:rsidR="0028628E">
        <w:rPr>
          <w:rFonts w:ascii="Arial" w:eastAsia="Arial" w:hAnsi="Arial" w:cs="Arial"/>
          <w:sz w:val="22"/>
          <w:szCs w:val="22"/>
          <w:shd w:val="clear" w:color="auto" w:fill="FFFFFF"/>
        </w:rPr>
        <w:t xml:space="preserve"> entidades do </w:t>
      </w:r>
      <w:r w:rsidR="003501F5">
        <w:rPr>
          <w:rFonts w:ascii="Arial" w:eastAsia="Arial" w:hAnsi="Arial" w:cs="Arial"/>
          <w:sz w:val="22"/>
          <w:szCs w:val="22"/>
          <w:shd w:val="clear" w:color="auto" w:fill="FFFFFF"/>
        </w:rPr>
        <w:t>Terceiro Setor</w:t>
      </w:r>
      <w:r w:rsidR="0028628E">
        <w:rPr>
          <w:rFonts w:ascii="Arial" w:eastAsia="Arial" w:hAnsi="Arial" w:cs="Arial"/>
          <w:sz w:val="22"/>
          <w:szCs w:val="22"/>
          <w:shd w:val="clear" w:color="auto" w:fill="FFFFFF"/>
        </w:rPr>
        <w:t xml:space="preserve"> têm com os demais usuários, mostrando como as demonstrações contábeis podem ser apresentadas, sejam elas a forma e a apresentação; Notas Explicativas; entre outras.</w:t>
      </w:r>
      <w:r w:rsidRPr="007328D1">
        <w:rPr>
          <w:rFonts w:ascii="Arial" w:eastAsia="Arial" w:hAnsi="Arial" w:cs="Arial"/>
          <w:sz w:val="22"/>
          <w:szCs w:val="22"/>
          <w:shd w:val="clear" w:color="auto" w:fill="FFFFFF"/>
        </w:rPr>
        <w:t xml:space="preserve"> </w:t>
      </w:r>
    </w:p>
    <w:p w:rsidR="007328D1" w:rsidRPr="00315398" w:rsidRDefault="007328D1" w:rsidP="0028628E">
      <w:pPr>
        <w:spacing w:line="360" w:lineRule="auto"/>
        <w:ind w:firstLine="708"/>
        <w:jc w:val="center"/>
      </w:pPr>
    </w:p>
    <w:p w:rsidR="00CA5BF6" w:rsidRDefault="005B4924" w:rsidP="002B4D82">
      <w:pPr>
        <w:pStyle w:val="Ttulo1"/>
        <w:spacing w:before="0" w:after="0" w:line="360" w:lineRule="auto"/>
        <w:ind w:left="432" w:hanging="432"/>
        <w:rPr>
          <w:rFonts w:ascii="Arial" w:hAnsi="Arial" w:cs="Arial"/>
          <w:szCs w:val="22"/>
        </w:rPr>
      </w:pPr>
      <w:r>
        <w:rPr>
          <w:rFonts w:ascii="Arial" w:hAnsi="Arial" w:cs="Arial"/>
          <w:szCs w:val="22"/>
        </w:rPr>
        <w:t>REFERENCIAL TEÓ</w:t>
      </w:r>
      <w:r w:rsidR="002B4D82">
        <w:rPr>
          <w:rFonts w:ascii="Arial" w:hAnsi="Arial" w:cs="Arial"/>
          <w:szCs w:val="22"/>
        </w:rPr>
        <w:t>RICO</w:t>
      </w:r>
    </w:p>
    <w:p w:rsidR="00266276" w:rsidRDefault="000536AA" w:rsidP="000536AA">
      <w:pPr>
        <w:spacing w:line="360" w:lineRule="auto"/>
        <w:rPr>
          <w:rFonts w:ascii="Arial" w:hAnsi="Arial" w:cs="Arial"/>
          <w:sz w:val="22"/>
        </w:rPr>
      </w:pPr>
      <w:r w:rsidRPr="000536AA">
        <w:rPr>
          <w:rFonts w:ascii="Arial" w:hAnsi="Arial" w:cs="Arial"/>
          <w:sz w:val="22"/>
        </w:rPr>
        <w:t>Nesta seção serão abordadas questões fundamentais sobre Terceiro Setor, Lei nº 13.204 de 2015, ITG 2002, Manual de Procedimentos do Terceiro Setor e o sistema ACAFE.</w:t>
      </w:r>
    </w:p>
    <w:p w:rsidR="000536AA" w:rsidRPr="000536AA" w:rsidRDefault="000536AA" w:rsidP="00266276">
      <w:pPr>
        <w:rPr>
          <w:rFonts w:ascii="Arial" w:hAnsi="Arial" w:cs="Arial"/>
          <w:sz w:val="22"/>
        </w:rPr>
      </w:pPr>
    </w:p>
    <w:p w:rsidR="00055F1C" w:rsidRPr="00055F1C" w:rsidRDefault="002B4D82" w:rsidP="00395874">
      <w:pPr>
        <w:spacing w:line="360" w:lineRule="auto"/>
        <w:ind w:firstLine="0"/>
        <w:rPr>
          <w:rFonts w:ascii="Arial" w:hAnsi="Arial" w:cs="Arial"/>
          <w:color w:val="000000"/>
          <w:sz w:val="22"/>
          <w:szCs w:val="22"/>
          <w:shd w:val="clear" w:color="auto" w:fill="FFFFFF"/>
        </w:rPr>
      </w:pPr>
      <w:r>
        <w:rPr>
          <w:rFonts w:ascii="Arial" w:hAnsi="Arial" w:cs="Arial"/>
          <w:color w:val="000000"/>
          <w:sz w:val="22"/>
          <w:szCs w:val="22"/>
          <w:shd w:val="clear" w:color="auto" w:fill="FFFFFF"/>
        </w:rPr>
        <w:t>2</w:t>
      </w:r>
      <w:r w:rsidR="00055F1C" w:rsidRPr="00055F1C">
        <w:rPr>
          <w:rFonts w:ascii="Arial" w:hAnsi="Arial" w:cs="Arial"/>
          <w:color w:val="000000"/>
          <w:sz w:val="22"/>
          <w:szCs w:val="22"/>
          <w:shd w:val="clear" w:color="auto" w:fill="FFFFFF"/>
        </w:rPr>
        <w:t xml:space="preserve">.1 </w:t>
      </w:r>
      <w:r w:rsidR="003501F5">
        <w:rPr>
          <w:rFonts w:ascii="Arial" w:hAnsi="Arial" w:cs="Arial"/>
          <w:color w:val="000000"/>
          <w:sz w:val="22"/>
          <w:szCs w:val="22"/>
          <w:shd w:val="clear" w:color="auto" w:fill="FFFFFF"/>
        </w:rPr>
        <w:t>TERCEIRO SETOR</w:t>
      </w:r>
    </w:p>
    <w:p w:rsidR="00055F1C" w:rsidRPr="00055F1C" w:rsidRDefault="00055F1C" w:rsidP="00055F1C">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 xml:space="preserve">O termo </w:t>
      </w:r>
      <w:r w:rsidR="003501F5">
        <w:rPr>
          <w:rFonts w:ascii="Arial" w:hAnsi="Arial" w:cs="Arial"/>
          <w:color w:val="000000"/>
          <w:sz w:val="22"/>
          <w:szCs w:val="22"/>
          <w:shd w:val="clear" w:color="auto" w:fill="FFFFFF"/>
        </w:rPr>
        <w:t>Terceiro Setor</w:t>
      </w:r>
      <w:r w:rsidRPr="00055F1C">
        <w:rPr>
          <w:rFonts w:ascii="Arial" w:hAnsi="Arial" w:cs="Arial"/>
          <w:color w:val="000000"/>
          <w:sz w:val="22"/>
          <w:szCs w:val="22"/>
          <w:shd w:val="clear" w:color="auto" w:fill="FFFFFF"/>
        </w:rPr>
        <w:t xml:space="preserve"> é utilizado para definir um setor que se coloca entre o público (Primeiro Setor) e o privado (Segundo Setor). Primeiro Setor é o Estado, representado por entidades políticas, que possuem e desempenham o caráter público. E o Segundo Setor é as empresas/mercados, representada por entidades privadas com fins lucrativos. (VIEIRA, 2011).  </w:t>
      </w:r>
    </w:p>
    <w:p w:rsidR="00055F1C" w:rsidRPr="00055F1C" w:rsidRDefault="00055F1C" w:rsidP="007C24DA">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A</w:t>
      </w:r>
      <w:r w:rsidR="007C24DA">
        <w:rPr>
          <w:rFonts w:ascii="Arial" w:hAnsi="Arial" w:cs="Arial"/>
          <w:color w:val="000000"/>
          <w:sz w:val="22"/>
          <w:szCs w:val="22"/>
          <w:shd w:val="clear" w:color="auto" w:fill="FFFFFF"/>
        </w:rPr>
        <w:t xml:space="preserve"> entidade </w:t>
      </w:r>
      <w:r w:rsidR="003501F5">
        <w:rPr>
          <w:rFonts w:ascii="Arial" w:hAnsi="Arial" w:cs="Arial"/>
          <w:color w:val="000000"/>
          <w:sz w:val="22"/>
          <w:szCs w:val="22"/>
          <w:shd w:val="clear" w:color="auto" w:fill="FFFFFF"/>
        </w:rPr>
        <w:t xml:space="preserve">do Terceiro Setor, </w:t>
      </w:r>
      <w:r w:rsidR="007C24DA">
        <w:rPr>
          <w:rFonts w:ascii="Arial" w:hAnsi="Arial" w:cs="Arial"/>
          <w:color w:val="000000"/>
          <w:sz w:val="22"/>
          <w:szCs w:val="22"/>
          <w:shd w:val="clear" w:color="auto" w:fill="FFFFFF"/>
        </w:rPr>
        <w:t>objeto de estudo desta pesquisa</w:t>
      </w:r>
      <w:r w:rsidRPr="00055F1C">
        <w:rPr>
          <w:rFonts w:ascii="Arial" w:hAnsi="Arial" w:cs="Arial"/>
          <w:color w:val="000000"/>
          <w:sz w:val="22"/>
          <w:szCs w:val="22"/>
          <w:shd w:val="clear" w:color="auto" w:fill="FFFFFF"/>
        </w:rPr>
        <w:t xml:space="preserve"> são as </w:t>
      </w:r>
      <w:r w:rsidR="00AD20B7">
        <w:rPr>
          <w:rFonts w:ascii="Arial" w:hAnsi="Arial" w:cs="Arial"/>
          <w:color w:val="000000"/>
          <w:sz w:val="22"/>
          <w:szCs w:val="22"/>
          <w:shd w:val="clear" w:color="auto" w:fill="FFFFFF"/>
        </w:rPr>
        <w:t>Fundações</w:t>
      </w:r>
      <w:r w:rsidR="007C24DA">
        <w:rPr>
          <w:rFonts w:ascii="Arial" w:hAnsi="Arial" w:cs="Arial"/>
          <w:color w:val="000000"/>
          <w:sz w:val="22"/>
          <w:szCs w:val="22"/>
          <w:shd w:val="clear" w:color="auto" w:fill="FFFFFF"/>
        </w:rPr>
        <w:t xml:space="preserve">. </w:t>
      </w:r>
      <w:r w:rsidRPr="00055F1C">
        <w:rPr>
          <w:rFonts w:ascii="Arial" w:hAnsi="Arial" w:cs="Arial"/>
          <w:color w:val="000000"/>
          <w:sz w:val="22"/>
          <w:szCs w:val="22"/>
          <w:shd w:val="clear" w:color="auto" w:fill="FFFFFF"/>
        </w:rPr>
        <w:t>Manas e Medeir</w:t>
      </w:r>
      <w:r w:rsidR="00714BF8">
        <w:rPr>
          <w:rFonts w:ascii="Arial" w:hAnsi="Arial" w:cs="Arial"/>
          <w:color w:val="000000"/>
          <w:sz w:val="22"/>
          <w:szCs w:val="22"/>
          <w:shd w:val="clear" w:color="auto" w:fill="FFFFFF"/>
        </w:rPr>
        <w:t xml:space="preserve">os (2012, p. 23) entendem como </w:t>
      </w:r>
      <w:r w:rsidR="00AD20B7">
        <w:rPr>
          <w:rFonts w:ascii="Arial" w:hAnsi="Arial" w:cs="Arial"/>
          <w:color w:val="000000"/>
          <w:sz w:val="22"/>
          <w:szCs w:val="22"/>
          <w:shd w:val="clear" w:color="auto" w:fill="FFFFFF"/>
        </w:rPr>
        <w:t>Fundação</w:t>
      </w:r>
      <w:r w:rsidRPr="00055F1C">
        <w:rPr>
          <w:rFonts w:ascii="Arial" w:hAnsi="Arial" w:cs="Arial"/>
          <w:color w:val="000000"/>
          <w:sz w:val="22"/>
          <w:szCs w:val="22"/>
          <w:shd w:val="clear" w:color="auto" w:fill="FFFFFF"/>
        </w:rPr>
        <w:t xml:space="preserve"> “a pessoa jurídica de direito privado, </w:t>
      </w:r>
      <w:r w:rsidRPr="00055F1C">
        <w:rPr>
          <w:rFonts w:ascii="Arial" w:hAnsi="Arial" w:cs="Arial"/>
          <w:color w:val="000000"/>
          <w:sz w:val="22"/>
          <w:szCs w:val="22"/>
          <w:shd w:val="clear" w:color="auto" w:fill="FFFFFF"/>
        </w:rPr>
        <w:lastRenderedPageBreak/>
        <w:t>sem fins econômicos ou lucrativos, que se forma a partir da existência de um patrimônio destacado pelo seu instituidor para servir a um objetivo específico, voltado a causas de interesse público”.</w:t>
      </w:r>
    </w:p>
    <w:p w:rsidR="00055F1C" w:rsidRPr="00055F1C" w:rsidRDefault="00714BF8" w:rsidP="00055F1C">
      <w:pPr>
        <w:spacing w:line="360" w:lineRule="auto"/>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As </w:t>
      </w:r>
      <w:r w:rsidR="00AD20B7">
        <w:rPr>
          <w:rFonts w:ascii="Arial" w:hAnsi="Arial" w:cs="Arial"/>
          <w:color w:val="000000"/>
          <w:sz w:val="22"/>
          <w:szCs w:val="22"/>
          <w:shd w:val="clear" w:color="auto" w:fill="FFFFFF"/>
        </w:rPr>
        <w:t>Fundações</w:t>
      </w:r>
      <w:r w:rsidR="00055F1C" w:rsidRPr="00055F1C">
        <w:rPr>
          <w:rFonts w:ascii="Arial" w:hAnsi="Arial" w:cs="Arial"/>
          <w:color w:val="000000"/>
          <w:sz w:val="22"/>
          <w:szCs w:val="22"/>
          <w:shd w:val="clear" w:color="auto" w:fill="FFFFFF"/>
        </w:rPr>
        <w:t xml:space="preserve"> assim como as demais entidades do </w:t>
      </w:r>
      <w:r w:rsidR="003501F5">
        <w:rPr>
          <w:rFonts w:ascii="Arial" w:hAnsi="Arial" w:cs="Arial"/>
          <w:color w:val="000000"/>
          <w:sz w:val="22"/>
          <w:szCs w:val="22"/>
          <w:shd w:val="clear" w:color="auto" w:fill="FFFFFF"/>
        </w:rPr>
        <w:t>Terceiro Setor</w:t>
      </w:r>
      <w:r w:rsidR="00055F1C" w:rsidRPr="00055F1C">
        <w:rPr>
          <w:rFonts w:ascii="Arial" w:hAnsi="Arial" w:cs="Arial"/>
          <w:color w:val="000000"/>
          <w:sz w:val="22"/>
          <w:szCs w:val="22"/>
          <w:shd w:val="clear" w:color="auto" w:fill="FFFFFF"/>
        </w:rPr>
        <w:t xml:space="preserve"> também têm obrigações tributárias e tem informações que devem ser prestadas ao poder público. (SILVA, 2009). As obrigações tributárias para o </w:t>
      </w:r>
      <w:r w:rsidR="003501F5">
        <w:rPr>
          <w:rFonts w:ascii="Arial" w:hAnsi="Arial" w:cs="Arial"/>
          <w:color w:val="000000"/>
          <w:sz w:val="22"/>
          <w:szCs w:val="22"/>
          <w:shd w:val="clear" w:color="auto" w:fill="FFFFFF"/>
        </w:rPr>
        <w:t>Terceiro Setor</w:t>
      </w:r>
      <w:r>
        <w:rPr>
          <w:rFonts w:ascii="Arial" w:hAnsi="Arial" w:cs="Arial"/>
          <w:color w:val="000000"/>
          <w:sz w:val="22"/>
          <w:szCs w:val="22"/>
          <w:shd w:val="clear" w:color="auto" w:fill="FFFFFF"/>
        </w:rPr>
        <w:t xml:space="preserve"> são IRPJ, CSSL, COFINS,</w:t>
      </w:r>
      <w:r w:rsidR="00055F1C" w:rsidRPr="00055F1C">
        <w:rPr>
          <w:rFonts w:ascii="Arial" w:hAnsi="Arial" w:cs="Arial"/>
          <w:color w:val="000000"/>
          <w:sz w:val="22"/>
          <w:szCs w:val="22"/>
          <w:shd w:val="clear" w:color="auto" w:fill="FFFFFF"/>
        </w:rPr>
        <w:t xml:space="preserve"> PIS Folha de Pagamento, Imposto de Renda Retido na Fonte, Contribuições da Empresa para o INSS e outras Entidades, Retenção na Fonte de Contribuição Previdenciária, ICMS, ISSQN, IPTU.</w:t>
      </w:r>
    </w:p>
    <w:p w:rsidR="00055F1C" w:rsidRDefault="00055F1C" w:rsidP="00CA5BF6">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 xml:space="preserve">Segundo Castilhos (2015, p. 10) nas entidades de </w:t>
      </w:r>
      <w:r w:rsidR="003501F5">
        <w:rPr>
          <w:rFonts w:ascii="Arial" w:hAnsi="Arial" w:cs="Arial"/>
          <w:color w:val="000000"/>
          <w:sz w:val="22"/>
          <w:szCs w:val="22"/>
          <w:shd w:val="clear" w:color="auto" w:fill="FFFFFF"/>
        </w:rPr>
        <w:t>Terceiro Setor</w:t>
      </w:r>
      <w:r w:rsidRPr="00055F1C">
        <w:rPr>
          <w:rFonts w:ascii="Arial" w:hAnsi="Arial" w:cs="Arial"/>
          <w:color w:val="000000"/>
          <w:sz w:val="22"/>
          <w:szCs w:val="22"/>
          <w:shd w:val="clear" w:color="auto" w:fill="FFFFFF"/>
        </w:rPr>
        <w:t xml:space="preserve"> são aplicados “os Princípios de Contabilidade, bem como as Normas Brasileiras de Contabilidade e suas Interpretações Técnicas e Comunicados Técnicos, editados pelo Conselho Federal de Contabilidade- CFC”. Neste campo estão presente a Lei </w:t>
      </w:r>
      <w:r w:rsidR="00714BF8">
        <w:rPr>
          <w:rFonts w:ascii="Arial" w:hAnsi="Arial" w:cs="Arial"/>
          <w:color w:val="000000"/>
          <w:sz w:val="22"/>
          <w:szCs w:val="22"/>
          <w:shd w:val="clear" w:color="auto" w:fill="FFFFFF"/>
        </w:rPr>
        <w:t xml:space="preserve">nº </w:t>
      </w:r>
      <w:r w:rsidRPr="00055F1C">
        <w:rPr>
          <w:rFonts w:ascii="Arial" w:hAnsi="Arial" w:cs="Arial"/>
          <w:color w:val="000000"/>
          <w:sz w:val="22"/>
          <w:szCs w:val="22"/>
          <w:shd w:val="clear" w:color="auto" w:fill="FFFFFF"/>
        </w:rPr>
        <w:t>13.204 2015 e a Interpret</w:t>
      </w:r>
      <w:r w:rsidR="0031740B">
        <w:rPr>
          <w:rFonts w:ascii="Arial" w:hAnsi="Arial" w:cs="Arial"/>
          <w:color w:val="000000"/>
          <w:sz w:val="22"/>
          <w:szCs w:val="22"/>
          <w:shd w:val="clear" w:color="auto" w:fill="FFFFFF"/>
        </w:rPr>
        <w:t>ação T</w:t>
      </w:r>
      <w:r w:rsidRPr="00055F1C">
        <w:rPr>
          <w:rFonts w:ascii="Arial" w:hAnsi="Arial" w:cs="Arial"/>
          <w:color w:val="000000"/>
          <w:sz w:val="22"/>
          <w:szCs w:val="22"/>
          <w:shd w:val="clear" w:color="auto" w:fill="FFFFFF"/>
        </w:rPr>
        <w:t xml:space="preserve">écnica Geral - ITG 2002 - Entidade </w:t>
      </w:r>
      <w:r w:rsidR="00CA5BF6">
        <w:rPr>
          <w:rFonts w:ascii="Arial" w:hAnsi="Arial" w:cs="Arial"/>
          <w:color w:val="000000"/>
          <w:sz w:val="22"/>
          <w:szCs w:val="22"/>
          <w:shd w:val="clear" w:color="auto" w:fill="FFFFFF"/>
        </w:rPr>
        <w:t>sem finalidade de Lucros</w:t>
      </w:r>
      <w:r w:rsidR="00266276">
        <w:rPr>
          <w:rFonts w:ascii="Arial" w:hAnsi="Arial" w:cs="Arial"/>
          <w:color w:val="000000"/>
          <w:sz w:val="22"/>
          <w:szCs w:val="22"/>
          <w:shd w:val="clear" w:color="auto" w:fill="FFFFFF"/>
        </w:rPr>
        <w:t>.</w:t>
      </w:r>
    </w:p>
    <w:p w:rsidR="00CA5BF6" w:rsidRPr="00055F1C" w:rsidRDefault="00CA5BF6" w:rsidP="00CA5BF6">
      <w:pPr>
        <w:spacing w:line="360" w:lineRule="auto"/>
        <w:rPr>
          <w:rFonts w:ascii="Arial" w:hAnsi="Arial" w:cs="Arial"/>
          <w:color w:val="000000"/>
          <w:sz w:val="22"/>
          <w:szCs w:val="22"/>
          <w:shd w:val="clear" w:color="auto" w:fill="FFFFFF"/>
        </w:rPr>
      </w:pPr>
    </w:p>
    <w:p w:rsidR="00CA5BF6" w:rsidRPr="00055F1C" w:rsidRDefault="002B4D82" w:rsidP="00CA5BF6">
      <w:pPr>
        <w:spacing w:line="360" w:lineRule="auto"/>
        <w:ind w:firstLine="0"/>
        <w:rPr>
          <w:rFonts w:ascii="Arial" w:hAnsi="Arial" w:cs="Arial"/>
          <w:color w:val="000000"/>
          <w:sz w:val="22"/>
          <w:szCs w:val="22"/>
          <w:shd w:val="clear" w:color="auto" w:fill="FFFFFF"/>
        </w:rPr>
      </w:pPr>
      <w:r>
        <w:rPr>
          <w:rFonts w:ascii="Arial" w:hAnsi="Arial" w:cs="Arial"/>
          <w:color w:val="000000"/>
          <w:sz w:val="22"/>
          <w:szCs w:val="22"/>
          <w:shd w:val="clear" w:color="auto" w:fill="FFFFFF"/>
        </w:rPr>
        <w:t>2</w:t>
      </w:r>
      <w:r w:rsidR="00055F1C" w:rsidRPr="00055F1C">
        <w:rPr>
          <w:rFonts w:ascii="Arial" w:hAnsi="Arial" w:cs="Arial"/>
          <w:color w:val="000000"/>
          <w:sz w:val="22"/>
          <w:szCs w:val="22"/>
          <w:shd w:val="clear" w:color="auto" w:fill="FFFFFF"/>
        </w:rPr>
        <w:t xml:space="preserve">.2 </w:t>
      </w:r>
      <w:r w:rsidR="00055F1C" w:rsidRPr="00CA5BF6">
        <w:rPr>
          <w:rFonts w:ascii="Arial" w:hAnsi="Arial" w:cs="Arial"/>
          <w:caps/>
          <w:color w:val="000000"/>
          <w:sz w:val="22"/>
          <w:szCs w:val="22"/>
          <w:shd w:val="clear" w:color="auto" w:fill="FFFFFF"/>
        </w:rPr>
        <w:t xml:space="preserve">Lei </w:t>
      </w:r>
      <w:r w:rsidR="00714BF8">
        <w:rPr>
          <w:rFonts w:ascii="Arial" w:hAnsi="Arial" w:cs="Arial"/>
          <w:caps/>
          <w:color w:val="000000"/>
          <w:sz w:val="22"/>
          <w:szCs w:val="22"/>
          <w:shd w:val="clear" w:color="auto" w:fill="FFFFFF"/>
        </w:rPr>
        <w:t xml:space="preserve">nº </w:t>
      </w:r>
      <w:r w:rsidR="00055F1C" w:rsidRPr="00CA5BF6">
        <w:rPr>
          <w:rFonts w:ascii="Arial" w:hAnsi="Arial" w:cs="Arial"/>
          <w:caps/>
          <w:color w:val="000000"/>
          <w:sz w:val="22"/>
          <w:szCs w:val="22"/>
          <w:shd w:val="clear" w:color="auto" w:fill="FFFFFF"/>
        </w:rPr>
        <w:t xml:space="preserve">13.204 </w:t>
      </w:r>
      <w:r w:rsidR="00AD16D8">
        <w:rPr>
          <w:rFonts w:ascii="Arial" w:hAnsi="Arial" w:cs="Arial"/>
          <w:caps/>
          <w:color w:val="000000"/>
          <w:sz w:val="22"/>
          <w:szCs w:val="22"/>
          <w:shd w:val="clear" w:color="auto" w:fill="FFFFFF"/>
        </w:rPr>
        <w:t xml:space="preserve">de </w:t>
      </w:r>
      <w:r w:rsidR="00055F1C" w:rsidRPr="00CA5BF6">
        <w:rPr>
          <w:rFonts w:ascii="Arial" w:hAnsi="Arial" w:cs="Arial"/>
          <w:caps/>
          <w:color w:val="000000"/>
          <w:sz w:val="22"/>
          <w:szCs w:val="22"/>
          <w:shd w:val="clear" w:color="auto" w:fill="FFFFFF"/>
        </w:rPr>
        <w:t>2015</w:t>
      </w:r>
      <w:r w:rsidR="00AD16D8">
        <w:rPr>
          <w:rFonts w:ascii="Arial" w:hAnsi="Arial" w:cs="Arial"/>
          <w:caps/>
          <w:color w:val="000000"/>
          <w:sz w:val="22"/>
          <w:szCs w:val="22"/>
          <w:shd w:val="clear" w:color="auto" w:fill="FFFFFF"/>
        </w:rPr>
        <w:t>.</w:t>
      </w:r>
    </w:p>
    <w:p w:rsidR="001A358C" w:rsidRPr="001A358C" w:rsidRDefault="00055F1C" w:rsidP="001A358C">
      <w:pPr>
        <w:spacing w:line="360" w:lineRule="auto"/>
        <w:ind w:firstLine="708"/>
        <w:rPr>
          <w:rFonts w:ascii="Arial" w:eastAsia="Calibri" w:hAnsi="Arial" w:cs="Arial"/>
          <w:sz w:val="22"/>
          <w:szCs w:val="22"/>
          <w:lang w:eastAsia="en-US"/>
        </w:rPr>
      </w:pPr>
      <w:r w:rsidRPr="00055F1C">
        <w:rPr>
          <w:rFonts w:ascii="Arial" w:hAnsi="Arial" w:cs="Arial"/>
          <w:color w:val="000000"/>
          <w:sz w:val="22"/>
          <w:szCs w:val="22"/>
          <w:shd w:val="clear" w:color="auto" w:fill="FFFFFF"/>
        </w:rPr>
        <w:t xml:space="preserve"> </w:t>
      </w:r>
      <w:r w:rsidR="001A358C">
        <w:rPr>
          <w:rFonts w:ascii="Arial" w:eastAsia="Calibri" w:hAnsi="Arial" w:cs="Arial"/>
          <w:sz w:val="22"/>
          <w:szCs w:val="22"/>
          <w:lang w:eastAsia="en-US"/>
        </w:rPr>
        <w:t>A Lei</w:t>
      </w:r>
      <w:r w:rsidR="00714BF8">
        <w:rPr>
          <w:rFonts w:ascii="Arial" w:eastAsia="Calibri" w:hAnsi="Arial" w:cs="Arial"/>
          <w:sz w:val="22"/>
          <w:szCs w:val="22"/>
          <w:lang w:eastAsia="en-US"/>
        </w:rPr>
        <w:t xml:space="preserve"> nº</w:t>
      </w:r>
      <w:r w:rsidR="001A358C">
        <w:rPr>
          <w:rFonts w:ascii="Arial" w:eastAsia="Calibri" w:hAnsi="Arial" w:cs="Arial"/>
          <w:sz w:val="22"/>
          <w:szCs w:val="22"/>
          <w:lang w:eastAsia="en-US"/>
        </w:rPr>
        <w:t xml:space="preserve"> 13.204/</w:t>
      </w:r>
      <w:r w:rsidR="001A358C" w:rsidRPr="001A358C">
        <w:rPr>
          <w:rFonts w:ascii="Arial" w:eastAsia="Calibri" w:hAnsi="Arial" w:cs="Arial"/>
          <w:sz w:val="22"/>
          <w:szCs w:val="22"/>
          <w:lang w:eastAsia="en-US"/>
        </w:rPr>
        <w:t xml:space="preserve">2015 </w:t>
      </w:r>
      <w:r w:rsidR="001A358C">
        <w:rPr>
          <w:rFonts w:ascii="Arial" w:eastAsia="Calibri" w:hAnsi="Arial" w:cs="Arial"/>
          <w:sz w:val="22"/>
          <w:szCs w:val="22"/>
          <w:lang w:eastAsia="en-US"/>
        </w:rPr>
        <w:t>alterou alguns dispositivos da L</w:t>
      </w:r>
      <w:r w:rsidR="001A358C" w:rsidRPr="001A358C">
        <w:rPr>
          <w:rFonts w:ascii="Arial" w:eastAsia="Calibri" w:hAnsi="Arial" w:cs="Arial"/>
          <w:sz w:val="22"/>
          <w:szCs w:val="22"/>
          <w:lang w:eastAsia="en-US"/>
        </w:rPr>
        <w:t>ei</w:t>
      </w:r>
      <w:r w:rsidR="00266276">
        <w:rPr>
          <w:rFonts w:ascii="Arial" w:eastAsia="Calibri" w:hAnsi="Arial" w:cs="Arial"/>
          <w:sz w:val="22"/>
          <w:szCs w:val="22"/>
          <w:lang w:eastAsia="en-US"/>
        </w:rPr>
        <w:t xml:space="preserve"> nº</w:t>
      </w:r>
      <w:r w:rsidR="001A358C" w:rsidRPr="001A358C">
        <w:rPr>
          <w:rFonts w:ascii="Arial" w:eastAsia="Calibri" w:hAnsi="Arial" w:cs="Arial"/>
          <w:sz w:val="22"/>
          <w:szCs w:val="22"/>
          <w:lang w:eastAsia="en-US"/>
        </w:rPr>
        <w:t xml:space="preserve"> 13.019/2014 e estabelece a parceria entre a administração pública e as o</w:t>
      </w:r>
      <w:r w:rsidR="00266276">
        <w:rPr>
          <w:rFonts w:ascii="Arial" w:eastAsia="Calibri" w:hAnsi="Arial" w:cs="Arial"/>
          <w:sz w:val="22"/>
          <w:szCs w:val="22"/>
          <w:lang w:eastAsia="en-US"/>
        </w:rPr>
        <w:t>rganizações da sociedade. Esta L</w:t>
      </w:r>
      <w:r w:rsidR="001A358C" w:rsidRPr="001A358C">
        <w:rPr>
          <w:rFonts w:ascii="Arial" w:eastAsia="Calibri" w:hAnsi="Arial" w:cs="Arial"/>
          <w:sz w:val="22"/>
          <w:szCs w:val="22"/>
          <w:lang w:eastAsia="en-US"/>
        </w:rPr>
        <w:t xml:space="preserve">ei também ficou conhecida como Marco Regulatório. </w:t>
      </w:r>
    </w:p>
    <w:p w:rsidR="001A358C" w:rsidRPr="001A358C" w:rsidRDefault="001A358C" w:rsidP="00AD16D8">
      <w:pPr>
        <w:widowControl/>
        <w:suppressLineNumbers w:val="0"/>
        <w:suppressAutoHyphens w:val="0"/>
        <w:spacing w:line="360" w:lineRule="auto"/>
        <w:rPr>
          <w:rFonts w:ascii="Arial" w:eastAsia="Calibri" w:hAnsi="Arial" w:cs="Arial"/>
          <w:sz w:val="22"/>
          <w:szCs w:val="22"/>
          <w:lang w:eastAsia="en-US"/>
        </w:rPr>
      </w:pPr>
      <w:r w:rsidRPr="001A358C">
        <w:rPr>
          <w:rFonts w:ascii="Arial" w:eastAsia="Calibri" w:hAnsi="Arial" w:cs="Arial"/>
          <w:sz w:val="22"/>
          <w:szCs w:val="22"/>
          <w:lang w:eastAsia="en-US"/>
        </w:rPr>
        <w:t xml:space="preserve">O Marco Regulatório – MROSC – segundo </w:t>
      </w:r>
      <w:r>
        <w:rPr>
          <w:rFonts w:ascii="Arial" w:eastAsia="Calibri" w:hAnsi="Arial" w:cs="Arial"/>
          <w:sz w:val="22"/>
          <w:szCs w:val="22"/>
          <w:lang w:eastAsia="en-US"/>
        </w:rPr>
        <w:t>Ornelas, Aguiar e</w:t>
      </w:r>
      <w:r w:rsidRPr="001A358C">
        <w:rPr>
          <w:rFonts w:ascii="Arial" w:eastAsia="Calibri" w:hAnsi="Arial" w:cs="Arial"/>
          <w:sz w:val="22"/>
          <w:szCs w:val="22"/>
          <w:lang w:eastAsia="en-US"/>
        </w:rPr>
        <w:t xml:space="preserve"> Vidal (2015, p. 45) estabelece “a mutua cooperação para a consecução de finalidade de interesses públicos e reciproco mediante as atividades ou de projetos previamente estab</w:t>
      </w:r>
      <w:r>
        <w:rPr>
          <w:rFonts w:ascii="Arial" w:eastAsia="Calibri" w:hAnsi="Arial" w:cs="Arial"/>
          <w:sz w:val="22"/>
          <w:szCs w:val="22"/>
          <w:lang w:eastAsia="en-US"/>
        </w:rPr>
        <w:t>elecidos em planos de trabalhos”.</w:t>
      </w:r>
      <w:r w:rsidRPr="001A358C">
        <w:rPr>
          <w:rFonts w:ascii="Arial" w:eastAsia="Calibri" w:hAnsi="Arial" w:cs="Arial"/>
          <w:sz w:val="22"/>
          <w:szCs w:val="22"/>
          <w:lang w:eastAsia="en-US"/>
        </w:rPr>
        <w:t xml:space="preserve">  </w:t>
      </w:r>
    </w:p>
    <w:p w:rsidR="001A358C" w:rsidRPr="001A358C" w:rsidRDefault="001A358C" w:rsidP="003501F5">
      <w:pPr>
        <w:widowControl/>
        <w:suppressLineNumbers w:val="0"/>
        <w:suppressAutoHyphens w:val="0"/>
        <w:spacing w:line="360" w:lineRule="auto"/>
        <w:rPr>
          <w:rFonts w:ascii="Arial" w:eastAsia="Calibri" w:hAnsi="Arial" w:cs="Arial"/>
          <w:color w:val="000000"/>
          <w:sz w:val="22"/>
          <w:szCs w:val="22"/>
          <w:shd w:val="clear" w:color="auto" w:fill="FFFFFF"/>
          <w:lang w:eastAsia="en-US"/>
        </w:rPr>
      </w:pPr>
      <w:r>
        <w:rPr>
          <w:rFonts w:ascii="Arial" w:eastAsia="Calibri" w:hAnsi="Arial" w:cs="Arial"/>
          <w:sz w:val="22"/>
          <w:szCs w:val="22"/>
          <w:lang w:eastAsia="en-US"/>
        </w:rPr>
        <w:t>A L</w:t>
      </w:r>
      <w:r w:rsidRPr="001A358C">
        <w:rPr>
          <w:rFonts w:ascii="Arial" w:eastAsia="Calibri" w:hAnsi="Arial" w:cs="Arial"/>
          <w:sz w:val="22"/>
          <w:szCs w:val="22"/>
          <w:lang w:eastAsia="en-US"/>
        </w:rPr>
        <w:t xml:space="preserve">ei previu a substituição dos convênios por dois novos modelos de ajuste: os termos de colaboração e o de fomento. </w:t>
      </w:r>
      <w:r w:rsidRPr="001A358C">
        <w:rPr>
          <w:rFonts w:ascii="Arial" w:eastAsia="Calibri" w:hAnsi="Arial" w:cs="Arial"/>
          <w:color w:val="000000"/>
          <w:sz w:val="22"/>
          <w:szCs w:val="22"/>
          <w:shd w:val="clear" w:color="auto" w:fill="FFFFFF"/>
          <w:lang w:eastAsia="en-US"/>
        </w:rPr>
        <w:t>Segundo a Lei nº 13.</w:t>
      </w:r>
      <w:r w:rsidR="00266276">
        <w:rPr>
          <w:rFonts w:ascii="Arial" w:eastAsia="Calibri" w:hAnsi="Arial" w:cs="Arial"/>
          <w:color w:val="000000"/>
          <w:sz w:val="22"/>
          <w:szCs w:val="22"/>
          <w:shd w:val="clear" w:color="auto" w:fill="FFFFFF"/>
          <w:lang w:eastAsia="en-US"/>
        </w:rPr>
        <w:t>204</w:t>
      </w:r>
      <w:r w:rsidRPr="001A358C">
        <w:rPr>
          <w:rFonts w:ascii="Arial" w:eastAsia="Calibri" w:hAnsi="Arial" w:cs="Arial"/>
          <w:color w:val="000000"/>
          <w:sz w:val="22"/>
          <w:szCs w:val="22"/>
          <w:shd w:val="clear" w:color="auto" w:fill="FFFFFF"/>
          <w:lang w:eastAsia="en-US"/>
        </w:rPr>
        <w:t xml:space="preserve"> na seção V, Art. 16.  “o termo de colaboração deve ser adotado pela administração pública para consecução de planos de trabalho de sua iniciativa, para celebração de parcerias com organizações da sociedade civil que envolvam a transferência de recursos financeiros</w:t>
      </w:r>
      <w:r>
        <w:rPr>
          <w:rFonts w:ascii="Arial" w:eastAsia="Calibri" w:hAnsi="Arial" w:cs="Arial"/>
          <w:color w:val="000000"/>
          <w:sz w:val="22"/>
          <w:szCs w:val="22"/>
          <w:shd w:val="clear" w:color="auto" w:fill="FFFFFF"/>
          <w:lang w:eastAsia="en-US"/>
        </w:rPr>
        <w:t xml:space="preserve">”. </w:t>
      </w:r>
      <w:r w:rsidR="00266276">
        <w:rPr>
          <w:rFonts w:ascii="Arial" w:eastAsia="Calibri" w:hAnsi="Arial" w:cs="Arial"/>
          <w:color w:val="000000"/>
          <w:sz w:val="22"/>
          <w:szCs w:val="22"/>
          <w:shd w:val="clear" w:color="auto" w:fill="FFFFFF"/>
          <w:lang w:eastAsia="en-US"/>
        </w:rPr>
        <w:t>A mesma L</w:t>
      </w:r>
      <w:r w:rsidR="00714BF8">
        <w:rPr>
          <w:rFonts w:ascii="Arial" w:eastAsia="Calibri" w:hAnsi="Arial" w:cs="Arial"/>
          <w:color w:val="000000"/>
          <w:sz w:val="22"/>
          <w:szCs w:val="22"/>
          <w:shd w:val="clear" w:color="auto" w:fill="FFFFFF"/>
          <w:lang w:eastAsia="en-US"/>
        </w:rPr>
        <w:t>ei em seu</w:t>
      </w:r>
      <w:r w:rsidRPr="001A358C">
        <w:rPr>
          <w:rFonts w:ascii="Arial" w:eastAsia="Calibri" w:hAnsi="Arial" w:cs="Arial"/>
          <w:color w:val="000000"/>
          <w:sz w:val="22"/>
          <w:szCs w:val="22"/>
          <w:shd w:val="clear" w:color="auto" w:fill="FFFFFF"/>
          <w:lang w:eastAsia="en-US"/>
        </w:rPr>
        <w:t xml:space="preserve"> Art. 17.</w:t>
      </w:r>
      <w:r w:rsidR="00714BF8">
        <w:rPr>
          <w:rFonts w:ascii="Arial" w:eastAsia="Calibri" w:hAnsi="Arial" w:cs="Arial"/>
          <w:color w:val="000000"/>
          <w:sz w:val="22"/>
          <w:szCs w:val="22"/>
          <w:shd w:val="clear" w:color="auto" w:fill="FFFFFF"/>
          <w:lang w:eastAsia="en-US"/>
        </w:rPr>
        <w:t xml:space="preserve"> </w:t>
      </w:r>
      <w:r w:rsidRPr="001A358C">
        <w:rPr>
          <w:rFonts w:ascii="Arial" w:eastAsia="Calibri" w:hAnsi="Arial" w:cs="Arial"/>
          <w:color w:val="000000"/>
          <w:sz w:val="22"/>
          <w:szCs w:val="22"/>
          <w:shd w:val="clear" w:color="auto" w:fill="FFFFFF"/>
          <w:lang w:eastAsia="en-US"/>
        </w:rPr>
        <w:t>comenta que “ o termo de fomento deve ser adotado pela administração pública para consecução de planos de trabalho propostos por organizações da sociedade civil que envolvam a transfer</w:t>
      </w:r>
      <w:r w:rsidR="00266276">
        <w:rPr>
          <w:rFonts w:ascii="Arial" w:eastAsia="Calibri" w:hAnsi="Arial" w:cs="Arial"/>
          <w:color w:val="000000"/>
          <w:sz w:val="22"/>
          <w:szCs w:val="22"/>
          <w:shd w:val="clear" w:color="auto" w:fill="FFFFFF"/>
          <w:lang w:eastAsia="en-US"/>
        </w:rPr>
        <w:t>ência de recursos financeiros”.</w:t>
      </w:r>
    </w:p>
    <w:p w:rsidR="00AD16D8" w:rsidRDefault="001623C5" w:rsidP="003501F5">
      <w:pPr>
        <w:widowControl/>
        <w:suppressLineNumbers w:val="0"/>
        <w:suppressAutoHyphens w:val="0"/>
        <w:spacing w:line="360" w:lineRule="auto"/>
        <w:rPr>
          <w:rFonts w:ascii="Arial" w:eastAsia="Calibri" w:hAnsi="Arial" w:cs="Arial"/>
          <w:sz w:val="22"/>
          <w:szCs w:val="22"/>
          <w:shd w:val="clear" w:color="auto" w:fill="FFFFFF"/>
          <w:lang w:eastAsia="en-US"/>
        </w:rPr>
      </w:pPr>
      <w:r>
        <w:rPr>
          <w:rFonts w:ascii="Arial" w:eastAsia="Calibri" w:hAnsi="Arial" w:cs="Arial"/>
          <w:sz w:val="22"/>
          <w:szCs w:val="22"/>
          <w:shd w:val="clear" w:color="auto" w:fill="FFFFFF"/>
          <w:lang w:eastAsia="en-US"/>
        </w:rPr>
        <w:t>Como ponto principal da Lei</w:t>
      </w:r>
      <w:r w:rsidR="008A63BF">
        <w:rPr>
          <w:rFonts w:ascii="Arial" w:eastAsia="Calibri" w:hAnsi="Arial" w:cs="Arial"/>
          <w:sz w:val="22"/>
          <w:szCs w:val="22"/>
          <w:shd w:val="clear" w:color="auto" w:fill="FFFFFF"/>
          <w:lang w:eastAsia="en-US"/>
        </w:rPr>
        <w:t>,</w:t>
      </w:r>
      <w:r>
        <w:rPr>
          <w:rFonts w:ascii="Arial" w:eastAsia="Calibri" w:hAnsi="Arial" w:cs="Arial"/>
          <w:sz w:val="22"/>
          <w:szCs w:val="22"/>
          <w:shd w:val="clear" w:color="auto" w:fill="FFFFFF"/>
          <w:lang w:eastAsia="en-US"/>
        </w:rPr>
        <w:t xml:space="preserve"> </w:t>
      </w:r>
      <w:r w:rsidR="001A358C" w:rsidRPr="001A358C">
        <w:rPr>
          <w:rFonts w:ascii="Arial" w:eastAsia="Calibri" w:hAnsi="Arial" w:cs="Arial"/>
          <w:sz w:val="22"/>
          <w:szCs w:val="22"/>
          <w:shd w:val="clear" w:color="auto" w:fill="FFFFFF"/>
          <w:lang w:eastAsia="en-US"/>
        </w:rPr>
        <w:t>Silva, Soares e Casagrande (2016, p.6) colocam</w:t>
      </w:r>
      <w:r w:rsidR="00473BF1">
        <w:rPr>
          <w:rFonts w:ascii="Arial" w:eastAsia="Calibri" w:hAnsi="Arial" w:cs="Arial"/>
          <w:sz w:val="22"/>
          <w:szCs w:val="22"/>
          <w:shd w:val="clear" w:color="auto" w:fill="FFFFFF"/>
          <w:lang w:eastAsia="en-US"/>
        </w:rPr>
        <w:t>:</w:t>
      </w:r>
    </w:p>
    <w:p w:rsidR="001A358C" w:rsidRDefault="00AD16D8" w:rsidP="00AD16D8">
      <w:pPr>
        <w:widowControl/>
        <w:suppressLineNumbers w:val="0"/>
        <w:suppressAutoHyphens w:val="0"/>
        <w:ind w:left="2268" w:firstLine="0"/>
        <w:rPr>
          <w:rFonts w:ascii="Arial" w:hAnsi="Arial" w:cs="Arial"/>
          <w:sz w:val="20"/>
          <w:szCs w:val="22"/>
        </w:rPr>
      </w:pPr>
      <w:r w:rsidRPr="00AD16D8">
        <w:rPr>
          <w:rFonts w:ascii="Arial" w:eastAsia="Calibri" w:hAnsi="Arial" w:cs="Arial"/>
          <w:sz w:val="20"/>
          <w:szCs w:val="22"/>
          <w:shd w:val="clear" w:color="auto" w:fill="FFFFFF"/>
          <w:lang w:eastAsia="en-US"/>
        </w:rPr>
        <w:lastRenderedPageBreak/>
        <w:t xml:space="preserve">a </w:t>
      </w:r>
      <w:r w:rsidRPr="00AD16D8">
        <w:rPr>
          <w:rFonts w:ascii="Arial" w:hAnsi="Arial" w:cs="Arial"/>
          <w:sz w:val="20"/>
          <w:szCs w:val="22"/>
        </w:rPr>
        <w:t>dispensa do chamamento público no caso de atividades ou projetos voltados ou vinculados a serviços de educação ou integrantes do Sistema Único de Saúde ou do Sistema Único de Assistência Social, desde que executados por OSCs previamente credenciadas pelo órgão gestor da respectiva política, bem como revoga a obrigação de que a OSC indique um dirigente que se responsabilize de forma solidária pela execução das atividades da parceria e não a exige de apresentar regulamento de compras e contratações aprovado pela administração pública.</w:t>
      </w:r>
    </w:p>
    <w:p w:rsidR="00AD16D8" w:rsidRPr="00AD16D8" w:rsidRDefault="00AD16D8" w:rsidP="00AD16D8">
      <w:pPr>
        <w:widowControl/>
        <w:suppressLineNumbers w:val="0"/>
        <w:suppressAutoHyphens w:val="0"/>
        <w:ind w:left="2268" w:firstLine="0"/>
        <w:rPr>
          <w:rFonts w:ascii="Arial" w:eastAsia="Calibri" w:hAnsi="Arial" w:cs="Arial"/>
          <w:sz w:val="20"/>
          <w:szCs w:val="22"/>
          <w:shd w:val="clear" w:color="auto" w:fill="FFFFFF"/>
          <w:lang w:eastAsia="en-US"/>
        </w:rPr>
      </w:pPr>
    </w:p>
    <w:p w:rsidR="00CA5BF6" w:rsidRPr="00376408" w:rsidRDefault="001A358C" w:rsidP="003501F5">
      <w:pPr>
        <w:widowControl/>
        <w:suppressLineNumbers w:val="0"/>
        <w:suppressAutoHyphens w:val="0"/>
        <w:spacing w:line="360" w:lineRule="auto"/>
        <w:rPr>
          <w:rFonts w:ascii="Arial" w:eastAsia="Calibri" w:hAnsi="Arial" w:cs="Arial"/>
          <w:color w:val="000000"/>
          <w:sz w:val="22"/>
          <w:szCs w:val="22"/>
          <w:shd w:val="clear" w:color="auto" w:fill="FFFFFF"/>
          <w:lang w:eastAsia="en-US"/>
        </w:rPr>
      </w:pPr>
      <w:r w:rsidRPr="001A358C">
        <w:rPr>
          <w:rFonts w:ascii="Arial" w:eastAsia="Calibri" w:hAnsi="Arial" w:cs="Arial"/>
          <w:color w:val="000000"/>
          <w:sz w:val="22"/>
          <w:szCs w:val="22"/>
          <w:shd w:val="clear" w:color="auto" w:fill="FFFFFF"/>
          <w:lang w:eastAsia="en-US"/>
        </w:rPr>
        <w:t xml:space="preserve">Além disso, a nova redação da Lei reconhece de modo expresso a existência de cinco vínculos de parceria passíveis de celebração com o </w:t>
      </w:r>
      <w:r w:rsidR="003501F5">
        <w:rPr>
          <w:rFonts w:ascii="Arial" w:eastAsia="Calibri" w:hAnsi="Arial" w:cs="Arial"/>
          <w:color w:val="000000"/>
          <w:sz w:val="22"/>
          <w:szCs w:val="22"/>
          <w:shd w:val="clear" w:color="auto" w:fill="FFFFFF"/>
          <w:lang w:eastAsia="en-US"/>
        </w:rPr>
        <w:t>Terceiro Setor</w:t>
      </w:r>
      <w:r w:rsidRPr="001A358C">
        <w:rPr>
          <w:rFonts w:ascii="Arial" w:eastAsia="Calibri" w:hAnsi="Arial" w:cs="Arial"/>
          <w:color w:val="000000"/>
          <w:sz w:val="22"/>
          <w:szCs w:val="22"/>
          <w:shd w:val="clear" w:color="auto" w:fill="FFFFFF"/>
          <w:lang w:eastAsia="en-US"/>
        </w:rPr>
        <w:t>: a) Convênios - que passam a ser utilizados exclusivamente para parcerias que tenham como objeto a participação privada nos serviços públicos de saúde,</w:t>
      </w:r>
      <w:r w:rsidR="00266276">
        <w:rPr>
          <w:rFonts w:ascii="Arial" w:eastAsia="Calibri" w:hAnsi="Arial" w:cs="Arial"/>
          <w:color w:val="000000"/>
          <w:sz w:val="22"/>
          <w:szCs w:val="22"/>
          <w:shd w:val="clear" w:color="auto" w:fill="FFFFFF"/>
          <w:lang w:eastAsia="en-US"/>
        </w:rPr>
        <w:t xml:space="preserve"> seguindo a disciplina da Lei nº 8.66/93 e do Decreto nº</w:t>
      </w:r>
      <w:r w:rsidRPr="001A358C">
        <w:rPr>
          <w:rFonts w:ascii="Arial" w:eastAsia="Calibri" w:hAnsi="Arial" w:cs="Arial"/>
          <w:color w:val="000000"/>
          <w:sz w:val="22"/>
          <w:szCs w:val="22"/>
          <w:shd w:val="clear" w:color="auto" w:fill="FFFFFF"/>
          <w:lang w:eastAsia="en-US"/>
        </w:rPr>
        <w:t xml:space="preserve"> 6.170/07; b) Termos de parceria – para o desenvolvimento das </w:t>
      </w:r>
      <w:r w:rsidR="00266276">
        <w:rPr>
          <w:rFonts w:ascii="Arial" w:eastAsia="Calibri" w:hAnsi="Arial" w:cs="Arial"/>
          <w:color w:val="000000"/>
          <w:sz w:val="22"/>
          <w:szCs w:val="22"/>
          <w:shd w:val="clear" w:color="auto" w:fill="FFFFFF"/>
          <w:lang w:eastAsia="en-US"/>
        </w:rPr>
        <w:t>atividades previstas pela Lei nº</w:t>
      </w:r>
      <w:r w:rsidRPr="001A358C">
        <w:rPr>
          <w:rFonts w:ascii="Arial" w:eastAsia="Calibri" w:hAnsi="Arial" w:cs="Arial"/>
          <w:color w:val="000000"/>
          <w:sz w:val="22"/>
          <w:szCs w:val="22"/>
          <w:shd w:val="clear" w:color="auto" w:fill="FFFFFF"/>
          <w:lang w:eastAsia="en-US"/>
        </w:rPr>
        <w:t xml:space="preserve"> 9.790/99; c) Contratos de gestão – para prestação </w:t>
      </w:r>
      <w:r w:rsidR="00266276">
        <w:rPr>
          <w:rFonts w:ascii="Arial" w:eastAsia="Calibri" w:hAnsi="Arial" w:cs="Arial"/>
          <w:color w:val="000000"/>
          <w:sz w:val="22"/>
          <w:szCs w:val="22"/>
          <w:shd w:val="clear" w:color="auto" w:fill="FFFFFF"/>
          <w:lang w:eastAsia="en-US"/>
        </w:rPr>
        <w:t>dos serviços previstos na Lei nº</w:t>
      </w:r>
      <w:r w:rsidRPr="001A358C">
        <w:rPr>
          <w:rFonts w:ascii="Arial" w:eastAsia="Calibri" w:hAnsi="Arial" w:cs="Arial"/>
          <w:color w:val="000000"/>
          <w:sz w:val="22"/>
          <w:szCs w:val="22"/>
          <w:shd w:val="clear" w:color="auto" w:fill="FFFFFF"/>
          <w:lang w:eastAsia="en-US"/>
        </w:rPr>
        <w:t xml:space="preserve"> 9.637/98; d) Termos de fomento e termos de colaboração – para a consecução de finalidades de interesse público, com repasse de recursos f</w:t>
      </w:r>
      <w:r>
        <w:rPr>
          <w:rFonts w:ascii="Arial" w:eastAsia="Calibri" w:hAnsi="Arial" w:cs="Arial"/>
          <w:color w:val="000000"/>
          <w:sz w:val="22"/>
          <w:szCs w:val="22"/>
          <w:shd w:val="clear" w:color="auto" w:fill="FFFFFF"/>
          <w:lang w:eastAsia="en-US"/>
        </w:rPr>
        <w:t>inanceiros, nos termos da Lei nº</w:t>
      </w:r>
      <w:r w:rsidRPr="001A358C">
        <w:rPr>
          <w:rFonts w:ascii="Arial" w:eastAsia="Calibri" w:hAnsi="Arial" w:cs="Arial"/>
          <w:color w:val="000000"/>
          <w:sz w:val="22"/>
          <w:szCs w:val="22"/>
          <w:shd w:val="clear" w:color="auto" w:fill="FFFFFF"/>
          <w:lang w:eastAsia="en-US"/>
        </w:rPr>
        <w:t xml:space="preserve"> 13.019/14; e) Acordos de cooperação – para a consecução de finalidades de interesse público, sem repasse de recursos f</w:t>
      </w:r>
      <w:r>
        <w:rPr>
          <w:rFonts w:ascii="Arial" w:eastAsia="Calibri" w:hAnsi="Arial" w:cs="Arial"/>
          <w:color w:val="000000"/>
          <w:sz w:val="22"/>
          <w:szCs w:val="22"/>
          <w:shd w:val="clear" w:color="auto" w:fill="FFFFFF"/>
          <w:lang w:eastAsia="en-US"/>
        </w:rPr>
        <w:t>inanceiros, nos termos da Lei nº</w:t>
      </w:r>
      <w:r w:rsidR="00F14704">
        <w:rPr>
          <w:rFonts w:ascii="Arial" w:eastAsia="Calibri" w:hAnsi="Arial" w:cs="Arial"/>
          <w:color w:val="000000"/>
          <w:sz w:val="22"/>
          <w:szCs w:val="22"/>
          <w:shd w:val="clear" w:color="auto" w:fill="FFFFFF"/>
          <w:lang w:eastAsia="en-US"/>
        </w:rPr>
        <w:t xml:space="preserve"> 13.019/14.</w:t>
      </w:r>
    </w:p>
    <w:p w:rsidR="00AD16D8" w:rsidRDefault="00AD16D8" w:rsidP="00CA5BF6">
      <w:pPr>
        <w:spacing w:line="360" w:lineRule="auto"/>
        <w:ind w:firstLine="0"/>
        <w:rPr>
          <w:rFonts w:ascii="Arial" w:hAnsi="Arial" w:cs="Arial"/>
          <w:caps/>
          <w:color w:val="000000"/>
          <w:sz w:val="22"/>
          <w:szCs w:val="22"/>
          <w:shd w:val="clear" w:color="auto" w:fill="FFFFFF"/>
        </w:rPr>
      </w:pPr>
    </w:p>
    <w:p w:rsidR="00055F1C" w:rsidRPr="00CA5BF6" w:rsidRDefault="002B4D82" w:rsidP="00CA5BF6">
      <w:pPr>
        <w:spacing w:line="360" w:lineRule="auto"/>
        <w:ind w:firstLine="0"/>
        <w:rPr>
          <w:rFonts w:ascii="Arial" w:hAnsi="Arial" w:cs="Arial"/>
          <w:caps/>
          <w:color w:val="000000"/>
          <w:sz w:val="22"/>
          <w:szCs w:val="22"/>
          <w:shd w:val="clear" w:color="auto" w:fill="FFFFFF"/>
        </w:rPr>
      </w:pPr>
      <w:r>
        <w:rPr>
          <w:rFonts w:ascii="Arial" w:hAnsi="Arial" w:cs="Arial"/>
          <w:caps/>
          <w:color w:val="000000"/>
          <w:sz w:val="22"/>
          <w:szCs w:val="22"/>
          <w:shd w:val="clear" w:color="auto" w:fill="FFFFFF"/>
        </w:rPr>
        <w:t>2</w:t>
      </w:r>
      <w:r w:rsidR="00134E62" w:rsidRPr="00CA5BF6">
        <w:rPr>
          <w:rFonts w:ascii="Arial" w:hAnsi="Arial" w:cs="Arial"/>
          <w:caps/>
          <w:color w:val="000000"/>
          <w:sz w:val="22"/>
          <w:szCs w:val="22"/>
          <w:shd w:val="clear" w:color="auto" w:fill="FFFFFF"/>
        </w:rPr>
        <w:t xml:space="preserve">.3 </w:t>
      </w:r>
      <w:r w:rsidR="00055F1C" w:rsidRPr="00CA5BF6">
        <w:rPr>
          <w:rFonts w:ascii="Arial" w:hAnsi="Arial" w:cs="Arial"/>
          <w:caps/>
          <w:color w:val="000000"/>
          <w:sz w:val="22"/>
          <w:szCs w:val="22"/>
          <w:shd w:val="clear" w:color="auto" w:fill="FFFFFF"/>
        </w:rPr>
        <w:t>Interpretação técnica Geral - ITG 2002 - Entidade sem finalidade de Lucros</w:t>
      </w:r>
    </w:p>
    <w:p w:rsidR="00055F1C" w:rsidRPr="00055F1C" w:rsidRDefault="00055F1C" w:rsidP="00055F1C">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 xml:space="preserve">A aplicação da ITG 2002 (2015) se dá as pessoas jurídicas de direito privado sem finalidade de lucros e atendimento aos Ministérios que têm relação com essas entidades. E aplica-se também à entidade sindical. </w:t>
      </w:r>
    </w:p>
    <w:p w:rsidR="00055F1C" w:rsidRPr="00055F1C" w:rsidRDefault="00055F1C" w:rsidP="00055F1C">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O Balanço Patrimonial (BP), a Demonstração do Resultado do Período (DRE), a Demonstração das Mutações do Patrimônio Líquido (DMPL), a Demonstração dos Fluxos de Caixas (DFC) e as Notas Explicativas, são as demonstrações contábeis que as entidades sem fins lucrativos devem elaborar.</w:t>
      </w:r>
    </w:p>
    <w:p w:rsidR="00055F1C" w:rsidRPr="00055F1C" w:rsidRDefault="00055F1C" w:rsidP="00055F1C">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 xml:space="preserve">Segundo a ITG 2002 (2015, p.3), </w:t>
      </w:r>
    </w:p>
    <w:p w:rsidR="00055F1C" w:rsidRPr="00134E62" w:rsidRDefault="00055F1C" w:rsidP="00134E62">
      <w:pPr>
        <w:ind w:left="2268" w:firstLine="0"/>
        <w:rPr>
          <w:rFonts w:ascii="Arial" w:hAnsi="Arial" w:cs="Arial"/>
          <w:color w:val="000000"/>
          <w:sz w:val="20"/>
          <w:szCs w:val="22"/>
          <w:shd w:val="clear" w:color="auto" w:fill="FFFFFF"/>
        </w:rPr>
      </w:pPr>
      <w:r w:rsidRPr="00134E62">
        <w:rPr>
          <w:rFonts w:ascii="Arial" w:hAnsi="Arial" w:cs="Arial"/>
          <w:color w:val="000000"/>
          <w:sz w:val="20"/>
          <w:szCs w:val="22"/>
          <w:shd w:val="clear" w:color="auto" w:fill="FFFFFF"/>
        </w:rPr>
        <w:t xml:space="preserve">No Balanço Patrimonial, a denominação da conta Capital deve ser substituída por Patrimônio Social, integrante do grupo Patrimônio Líquido. No Balanço Patrimonial e nas Demonstrações do Resultado do Período, das Mutações do Patrimônio Líquido e dos Fluxos de Caixa, as palavras lucro ou prejuízo devem ser substituídas por superávit ou déficit do período. Na Demonstração do Resultado do Período, devem ser destacadas as informações de gratuidade concedidas e serviços voluntários obtidos, e divulgadas em notas explicativas </w:t>
      </w:r>
      <w:r w:rsidRPr="00134E62">
        <w:rPr>
          <w:rFonts w:ascii="Arial" w:hAnsi="Arial" w:cs="Arial"/>
          <w:color w:val="000000"/>
          <w:sz w:val="20"/>
          <w:szCs w:val="22"/>
          <w:shd w:val="clear" w:color="auto" w:fill="FFFFFF"/>
        </w:rPr>
        <w:lastRenderedPageBreak/>
        <w:t>por tipo de atividade. Na Demonstração dos Fluxos de Caixa, as doações devem ser classificadas nos fluxos das atividades operacionais.</w:t>
      </w:r>
    </w:p>
    <w:p w:rsidR="00055F1C" w:rsidRPr="00055F1C" w:rsidRDefault="00055F1C" w:rsidP="00055F1C">
      <w:pPr>
        <w:spacing w:line="360" w:lineRule="auto"/>
        <w:rPr>
          <w:rFonts w:ascii="Arial" w:hAnsi="Arial" w:cs="Arial"/>
          <w:color w:val="000000"/>
          <w:sz w:val="22"/>
          <w:szCs w:val="22"/>
          <w:shd w:val="clear" w:color="auto" w:fill="FFFFFF"/>
        </w:rPr>
      </w:pPr>
    </w:p>
    <w:p w:rsidR="00055F1C" w:rsidRPr="00055F1C" w:rsidRDefault="004013F5" w:rsidP="00055F1C">
      <w:pPr>
        <w:spacing w:line="360" w:lineRule="auto"/>
        <w:rPr>
          <w:rFonts w:ascii="Arial" w:hAnsi="Arial" w:cs="Arial"/>
          <w:color w:val="000000"/>
          <w:sz w:val="22"/>
          <w:szCs w:val="22"/>
          <w:shd w:val="clear" w:color="auto" w:fill="FFFFFF"/>
        </w:rPr>
      </w:pPr>
      <w:r>
        <w:rPr>
          <w:rFonts w:ascii="Arial" w:hAnsi="Arial" w:cs="Arial"/>
          <w:color w:val="000000"/>
          <w:sz w:val="22"/>
          <w:szCs w:val="22"/>
          <w:shd w:val="clear" w:color="auto" w:fill="FFFFFF"/>
        </w:rPr>
        <w:t>N</w:t>
      </w:r>
      <w:r w:rsidR="00CA5BF6">
        <w:rPr>
          <w:rFonts w:ascii="Arial" w:hAnsi="Arial" w:cs="Arial"/>
          <w:color w:val="000000"/>
          <w:sz w:val="22"/>
          <w:szCs w:val="22"/>
          <w:shd w:val="clear" w:color="auto" w:fill="FFFFFF"/>
        </w:rPr>
        <w:t>a ITG 2002 (2015</w:t>
      </w:r>
      <w:r w:rsidR="00055F1C" w:rsidRPr="00055F1C">
        <w:rPr>
          <w:rFonts w:ascii="Arial" w:hAnsi="Arial" w:cs="Arial"/>
          <w:color w:val="000000"/>
          <w:sz w:val="22"/>
          <w:szCs w:val="22"/>
          <w:shd w:val="clear" w:color="auto" w:fill="FFFFFF"/>
        </w:rPr>
        <w:t xml:space="preserve">, p.3), o reconhecimento contábil nas instituições sem fins lucrativos estabelece os seguintes critérios e procedimentos apresentados no Quadro 1:  </w:t>
      </w:r>
    </w:p>
    <w:p w:rsidR="00055F1C" w:rsidRPr="00134E62" w:rsidRDefault="00055F1C" w:rsidP="00134E62">
      <w:pPr>
        <w:ind w:firstLine="0"/>
        <w:rPr>
          <w:rFonts w:ascii="Arial" w:hAnsi="Arial" w:cs="Arial"/>
          <w:color w:val="000000"/>
          <w:sz w:val="20"/>
          <w:shd w:val="clear" w:color="auto" w:fill="FFFFFF"/>
        </w:rPr>
      </w:pPr>
      <w:r w:rsidRPr="00134E62">
        <w:rPr>
          <w:rFonts w:ascii="Arial" w:hAnsi="Arial" w:cs="Arial"/>
          <w:color w:val="000000"/>
          <w:sz w:val="20"/>
          <w:shd w:val="clear" w:color="auto" w:fill="FFFFFF"/>
        </w:rPr>
        <w:t>Quadro1 – Critérios e procedimentos do reconhecimento contábil nas Entidades Sem Fins Lucrativos</w:t>
      </w:r>
    </w:p>
    <w:tbl>
      <w:tblPr>
        <w:tblW w:w="0" w:type="auto"/>
        <w:tblInd w:w="129" w:type="dxa"/>
        <w:tblLayout w:type="fixed"/>
        <w:tblCellMar>
          <w:left w:w="113" w:type="dxa"/>
        </w:tblCellMar>
        <w:tblLook w:val="0000" w:firstRow="0" w:lastRow="0" w:firstColumn="0" w:lastColumn="0" w:noHBand="0" w:noVBand="0"/>
      </w:tblPr>
      <w:tblGrid>
        <w:gridCol w:w="1367"/>
        <w:gridCol w:w="8115"/>
      </w:tblGrid>
      <w:tr w:rsidR="00134E62" w:rsidRPr="00134E62" w:rsidTr="00CA5BF6">
        <w:trPr>
          <w:trHeight w:val="272"/>
        </w:trPr>
        <w:tc>
          <w:tcPr>
            <w:tcW w:w="1367" w:type="dxa"/>
            <w:tcBorders>
              <w:top w:val="single" w:sz="4" w:space="0" w:color="00000A"/>
              <w:left w:val="single" w:sz="4" w:space="0" w:color="00000A"/>
              <w:bottom w:val="single" w:sz="4" w:space="0" w:color="00000A"/>
              <w:right w:val="single" w:sz="4" w:space="0" w:color="00000A"/>
            </w:tcBorders>
            <w:shd w:val="clear" w:color="auto" w:fill="auto"/>
          </w:tcPr>
          <w:p w:rsidR="00134E62" w:rsidRPr="00134E62" w:rsidRDefault="00134E62" w:rsidP="00134E62">
            <w:pPr>
              <w:widowControl/>
              <w:suppressLineNumbers w:val="0"/>
              <w:spacing w:line="276" w:lineRule="auto"/>
              <w:ind w:firstLine="0"/>
              <w:jc w:val="center"/>
              <w:rPr>
                <w:rFonts w:ascii="Calibri" w:eastAsia="Calibri" w:hAnsi="Calibri" w:cs="Liberation Serif"/>
                <w:color w:val="000000"/>
                <w:kern w:val="1"/>
                <w:sz w:val="20"/>
                <w:lang w:eastAsia="ar-SA" w:bidi="hi-IN"/>
              </w:rPr>
            </w:pPr>
            <w:r w:rsidRPr="00134E62">
              <w:rPr>
                <w:rFonts w:ascii="Arial" w:eastAsia="Arial" w:hAnsi="Arial" w:cs="Arial"/>
                <w:b/>
                <w:color w:val="000000"/>
                <w:kern w:val="1"/>
                <w:sz w:val="20"/>
                <w:lang w:eastAsia="ar-SA" w:bidi="hi-IN"/>
              </w:rPr>
              <w:t>Eventos</w:t>
            </w:r>
          </w:p>
        </w:tc>
        <w:tc>
          <w:tcPr>
            <w:tcW w:w="8115" w:type="dxa"/>
            <w:tcBorders>
              <w:top w:val="single" w:sz="4" w:space="0" w:color="00000A"/>
              <w:left w:val="single" w:sz="4" w:space="0" w:color="00000A"/>
              <w:bottom w:val="single" w:sz="4" w:space="0" w:color="00000A"/>
              <w:right w:val="single" w:sz="4" w:space="0" w:color="00000A"/>
            </w:tcBorders>
            <w:shd w:val="clear" w:color="auto" w:fill="auto"/>
          </w:tcPr>
          <w:p w:rsidR="00134E62" w:rsidRPr="00134E62" w:rsidRDefault="00134E62" w:rsidP="00134E62">
            <w:pPr>
              <w:widowControl/>
              <w:suppressLineNumbers w:val="0"/>
              <w:spacing w:line="276" w:lineRule="auto"/>
              <w:ind w:firstLine="0"/>
              <w:jc w:val="center"/>
              <w:rPr>
                <w:rFonts w:ascii="Calibri" w:eastAsia="Calibri" w:hAnsi="Calibri" w:cs="Liberation Serif"/>
                <w:color w:val="000000"/>
                <w:kern w:val="1"/>
                <w:sz w:val="20"/>
                <w:lang w:eastAsia="ar-SA" w:bidi="hi-IN"/>
              </w:rPr>
            </w:pPr>
            <w:r w:rsidRPr="00134E62">
              <w:rPr>
                <w:rFonts w:ascii="Arial" w:eastAsia="Arial" w:hAnsi="Arial" w:cs="Arial"/>
                <w:b/>
                <w:color w:val="000000"/>
                <w:kern w:val="1"/>
                <w:sz w:val="20"/>
                <w:lang w:eastAsia="ar-SA" w:bidi="hi-IN"/>
              </w:rPr>
              <w:t>Critérios e Procedimentos</w:t>
            </w:r>
          </w:p>
        </w:tc>
      </w:tr>
      <w:tr w:rsidR="00134E62" w:rsidRPr="00134E62" w:rsidTr="002E553F">
        <w:trPr>
          <w:trHeight w:val="391"/>
        </w:trPr>
        <w:tc>
          <w:tcPr>
            <w:tcW w:w="13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134E62" w:rsidRPr="00134E62" w:rsidRDefault="00134E62" w:rsidP="00134E62">
            <w:pPr>
              <w:widowControl/>
              <w:suppressLineNumbers w:val="0"/>
              <w:spacing w:line="276" w:lineRule="auto"/>
              <w:ind w:firstLine="0"/>
              <w:jc w:val="center"/>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Regime</w:t>
            </w:r>
          </w:p>
        </w:tc>
        <w:tc>
          <w:tcPr>
            <w:tcW w:w="8115" w:type="dxa"/>
            <w:tcBorders>
              <w:top w:val="single" w:sz="4" w:space="0" w:color="00000A"/>
              <w:left w:val="single" w:sz="4" w:space="0" w:color="00000A"/>
              <w:bottom w:val="single" w:sz="4" w:space="0" w:color="00000A"/>
              <w:right w:val="single" w:sz="4" w:space="0" w:color="00000A"/>
            </w:tcBorders>
            <w:shd w:val="clear" w:color="auto" w:fill="auto"/>
          </w:tcPr>
          <w:p w:rsidR="00134E62" w:rsidRPr="00134E62" w:rsidRDefault="00134E62" w:rsidP="00134E62">
            <w:pPr>
              <w:widowControl/>
              <w:suppressLineNumbers w:val="0"/>
              <w:spacing w:line="276" w:lineRule="auto"/>
              <w:ind w:firstLine="0"/>
              <w:jc w:val="left"/>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As receitas e as despesas devem ser reconhecidas, respeitando-se o regime contábil de competência.</w:t>
            </w:r>
          </w:p>
        </w:tc>
      </w:tr>
      <w:tr w:rsidR="00134E62" w:rsidRPr="00134E62" w:rsidTr="002E553F">
        <w:trPr>
          <w:trHeight w:val="696"/>
        </w:trPr>
        <w:tc>
          <w:tcPr>
            <w:tcW w:w="13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134E62" w:rsidRPr="00134E62" w:rsidRDefault="00134E62" w:rsidP="00134E62">
            <w:pPr>
              <w:widowControl/>
              <w:suppressLineNumbers w:val="0"/>
              <w:spacing w:line="276" w:lineRule="auto"/>
              <w:ind w:firstLine="0"/>
              <w:jc w:val="center"/>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Doações e Subvenções</w:t>
            </w:r>
          </w:p>
        </w:tc>
        <w:tc>
          <w:tcPr>
            <w:tcW w:w="8115" w:type="dxa"/>
            <w:tcBorders>
              <w:top w:val="single" w:sz="4" w:space="0" w:color="00000A"/>
              <w:left w:val="single" w:sz="4" w:space="0" w:color="00000A"/>
              <w:bottom w:val="single" w:sz="4" w:space="0" w:color="00000A"/>
              <w:right w:val="single" w:sz="4" w:space="0" w:color="00000A"/>
            </w:tcBorders>
            <w:shd w:val="clear" w:color="auto" w:fill="auto"/>
          </w:tcPr>
          <w:p w:rsidR="00134E62" w:rsidRPr="00134E62" w:rsidRDefault="00134E62" w:rsidP="00134E62">
            <w:pPr>
              <w:widowControl/>
              <w:suppressLineNumbers w:val="0"/>
              <w:spacing w:line="276" w:lineRule="auto"/>
              <w:ind w:firstLine="0"/>
              <w:jc w:val="left"/>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As doações e subvenções recebidas para custeio e investimento devem ser reconhecidas no resultado, observado o disposto na NBC TG 07- Subvenção e Assistência Governamentais.</w:t>
            </w:r>
          </w:p>
        </w:tc>
      </w:tr>
      <w:tr w:rsidR="00134E62" w:rsidRPr="00134E62" w:rsidTr="00CA5BF6">
        <w:trPr>
          <w:trHeight w:val="1219"/>
        </w:trPr>
        <w:tc>
          <w:tcPr>
            <w:tcW w:w="1367" w:type="dxa"/>
            <w:vMerge w:val="restart"/>
            <w:tcBorders>
              <w:top w:val="single" w:sz="4" w:space="0" w:color="00000A"/>
              <w:left w:val="single" w:sz="4" w:space="0" w:color="00000A"/>
              <w:bottom w:val="single" w:sz="4" w:space="0" w:color="00000A"/>
              <w:right w:val="single" w:sz="4" w:space="0" w:color="00000A"/>
            </w:tcBorders>
            <w:shd w:val="clear" w:color="auto" w:fill="auto"/>
            <w:vAlign w:val="center"/>
          </w:tcPr>
          <w:p w:rsidR="00134E62" w:rsidRPr="00134E62" w:rsidRDefault="00134E62" w:rsidP="00134E62">
            <w:pPr>
              <w:widowControl/>
              <w:suppressLineNumbers w:val="0"/>
              <w:spacing w:line="276" w:lineRule="auto"/>
              <w:ind w:firstLine="0"/>
              <w:jc w:val="center"/>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Segregação</w:t>
            </w:r>
          </w:p>
        </w:tc>
        <w:tc>
          <w:tcPr>
            <w:tcW w:w="8115" w:type="dxa"/>
            <w:tcBorders>
              <w:top w:val="single" w:sz="4" w:space="0" w:color="00000A"/>
              <w:left w:val="single" w:sz="4" w:space="0" w:color="00000A"/>
              <w:bottom w:val="single" w:sz="4" w:space="0" w:color="00000A"/>
              <w:right w:val="single" w:sz="4" w:space="0" w:color="00000A"/>
            </w:tcBorders>
            <w:shd w:val="clear" w:color="auto" w:fill="auto"/>
          </w:tcPr>
          <w:p w:rsidR="00134E62" w:rsidRPr="00134E62" w:rsidRDefault="00134E62" w:rsidP="00134E62">
            <w:pPr>
              <w:widowControl/>
              <w:suppressLineNumbers w:val="0"/>
              <w:spacing w:line="276" w:lineRule="auto"/>
              <w:ind w:firstLine="0"/>
              <w:jc w:val="left"/>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As receitas decorrentes de doação, contribuição, convênio, parceria, auxílio e subvenção por meio de convênio, editais, contratos, termos de parceira e outros instrumentos, para aplicação específica, mediante constituição, ou não, de fundos, e as respectivas despesas devem ser registradas em contas próprias, inclusive as patrimoniais, segregadas das demais contas da entidade.</w:t>
            </w:r>
          </w:p>
        </w:tc>
      </w:tr>
      <w:tr w:rsidR="00134E62" w:rsidRPr="00134E62" w:rsidTr="00CA5BF6">
        <w:trPr>
          <w:trHeight w:val="789"/>
        </w:trPr>
        <w:tc>
          <w:tcPr>
            <w:tcW w:w="1367" w:type="dxa"/>
            <w:vMerge/>
            <w:tcBorders>
              <w:top w:val="single" w:sz="4" w:space="0" w:color="00000A"/>
              <w:left w:val="single" w:sz="4" w:space="0" w:color="00000A"/>
              <w:bottom w:val="single" w:sz="4" w:space="0" w:color="00000A"/>
              <w:right w:val="single" w:sz="4" w:space="0" w:color="00000A"/>
            </w:tcBorders>
            <w:shd w:val="clear" w:color="auto" w:fill="auto"/>
            <w:vAlign w:val="center"/>
          </w:tcPr>
          <w:p w:rsidR="00134E62" w:rsidRPr="00134E62" w:rsidRDefault="00134E62" w:rsidP="00134E62">
            <w:pPr>
              <w:widowControl/>
              <w:suppressLineNumbers w:val="0"/>
              <w:spacing w:line="276" w:lineRule="auto"/>
              <w:ind w:firstLine="0"/>
              <w:jc w:val="center"/>
              <w:rPr>
                <w:rFonts w:ascii="Arial" w:hAnsi="Arial" w:cs="Arial"/>
                <w:color w:val="000000"/>
                <w:kern w:val="1"/>
                <w:sz w:val="20"/>
                <w:lang w:eastAsia="ar-SA" w:bidi="hi-IN"/>
              </w:rPr>
            </w:pPr>
          </w:p>
        </w:tc>
        <w:tc>
          <w:tcPr>
            <w:tcW w:w="8115" w:type="dxa"/>
            <w:tcBorders>
              <w:top w:val="single" w:sz="4" w:space="0" w:color="00000A"/>
              <w:left w:val="single" w:sz="4" w:space="0" w:color="00000A"/>
              <w:bottom w:val="single" w:sz="4" w:space="0" w:color="00000A"/>
              <w:right w:val="single" w:sz="4" w:space="0" w:color="00000A"/>
            </w:tcBorders>
            <w:shd w:val="clear" w:color="auto" w:fill="auto"/>
          </w:tcPr>
          <w:p w:rsidR="00134E62" w:rsidRPr="00134E62" w:rsidRDefault="00134E62" w:rsidP="00134E62">
            <w:pPr>
              <w:widowControl/>
              <w:suppressLineNumbers w:val="0"/>
              <w:spacing w:line="276" w:lineRule="auto"/>
              <w:ind w:firstLine="0"/>
              <w:jc w:val="left"/>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Os registros contábeis devem ser segregados de forma que permitam a apuração das informações para prestação de contas exigidas por entidades governamentais, aportadores, reguladores e usuários em geral.</w:t>
            </w:r>
          </w:p>
        </w:tc>
      </w:tr>
      <w:tr w:rsidR="00134E62" w:rsidRPr="00134E62" w:rsidTr="00CA5BF6">
        <w:trPr>
          <w:trHeight w:val="706"/>
        </w:trPr>
        <w:tc>
          <w:tcPr>
            <w:tcW w:w="1367" w:type="dxa"/>
            <w:vMerge w:val="restart"/>
            <w:tcBorders>
              <w:top w:val="single" w:sz="4" w:space="0" w:color="00000A"/>
              <w:left w:val="single" w:sz="4" w:space="0" w:color="00000A"/>
              <w:bottom w:val="single" w:sz="4" w:space="0" w:color="00000A"/>
              <w:right w:val="single" w:sz="4" w:space="0" w:color="00000A"/>
            </w:tcBorders>
            <w:shd w:val="clear" w:color="auto" w:fill="auto"/>
            <w:vAlign w:val="center"/>
          </w:tcPr>
          <w:p w:rsidR="00134E62" w:rsidRPr="00134E62" w:rsidRDefault="00134E62" w:rsidP="00134E62">
            <w:pPr>
              <w:widowControl/>
              <w:suppressLineNumbers w:val="0"/>
              <w:spacing w:line="276" w:lineRule="auto"/>
              <w:ind w:firstLine="0"/>
              <w:jc w:val="center"/>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Gratuidades</w:t>
            </w:r>
          </w:p>
        </w:tc>
        <w:tc>
          <w:tcPr>
            <w:tcW w:w="8115" w:type="dxa"/>
            <w:tcBorders>
              <w:top w:val="single" w:sz="4" w:space="0" w:color="00000A"/>
              <w:left w:val="single" w:sz="4" w:space="0" w:color="00000A"/>
              <w:bottom w:val="single" w:sz="4" w:space="0" w:color="00000A"/>
              <w:right w:val="single" w:sz="4" w:space="0" w:color="00000A"/>
            </w:tcBorders>
            <w:shd w:val="clear" w:color="auto" w:fill="auto"/>
          </w:tcPr>
          <w:p w:rsidR="00134E62" w:rsidRPr="00134E62" w:rsidRDefault="00134E62" w:rsidP="00134E62">
            <w:pPr>
              <w:widowControl/>
              <w:suppressLineNumbers w:val="0"/>
              <w:spacing w:line="276" w:lineRule="auto"/>
              <w:ind w:firstLine="0"/>
              <w:jc w:val="left"/>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 xml:space="preserve">Os benefícios concedidos pela entidade sem finalidade de lucros a título de gratuidade devem ser reconhecidos de forma segregada, destacando-se aqueles que devem ser utilizados em prestações de contas nos órgãos governamentais. </w:t>
            </w:r>
          </w:p>
        </w:tc>
      </w:tr>
      <w:tr w:rsidR="00134E62" w:rsidRPr="00134E62" w:rsidTr="00CA5BF6">
        <w:trPr>
          <w:trHeight w:val="775"/>
        </w:trPr>
        <w:tc>
          <w:tcPr>
            <w:tcW w:w="1367" w:type="dxa"/>
            <w:vMerge/>
            <w:tcBorders>
              <w:top w:val="single" w:sz="4" w:space="0" w:color="00000A"/>
              <w:left w:val="single" w:sz="4" w:space="0" w:color="00000A"/>
              <w:bottom w:val="single" w:sz="4" w:space="0" w:color="00000A"/>
              <w:right w:val="single" w:sz="4" w:space="0" w:color="00000A"/>
            </w:tcBorders>
            <w:shd w:val="clear" w:color="auto" w:fill="auto"/>
            <w:vAlign w:val="center"/>
          </w:tcPr>
          <w:p w:rsidR="00134E62" w:rsidRPr="00134E62" w:rsidRDefault="00134E62" w:rsidP="00134E62">
            <w:pPr>
              <w:widowControl/>
              <w:suppressLineNumbers w:val="0"/>
              <w:spacing w:line="276" w:lineRule="auto"/>
              <w:ind w:firstLine="0"/>
              <w:jc w:val="center"/>
              <w:rPr>
                <w:rFonts w:ascii="Arial" w:hAnsi="Arial" w:cs="Arial"/>
                <w:color w:val="000000"/>
                <w:kern w:val="1"/>
                <w:sz w:val="20"/>
                <w:lang w:eastAsia="ar-SA" w:bidi="hi-IN"/>
              </w:rPr>
            </w:pPr>
          </w:p>
        </w:tc>
        <w:tc>
          <w:tcPr>
            <w:tcW w:w="8115" w:type="dxa"/>
            <w:tcBorders>
              <w:top w:val="single" w:sz="4" w:space="0" w:color="00000A"/>
              <w:left w:val="single" w:sz="4" w:space="0" w:color="00000A"/>
              <w:bottom w:val="single" w:sz="4" w:space="0" w:color="00000A"/>
              <w:right w:val="single" w:sz="4" w:space="0" w:color="00000A"/>
            </w:tcBorders>
            <w:shd w:val="clear" w:color="auto" w:fill="auto"/>
          </w:tcPr>
          <w:p w:rsidR="00134E62" w:rsidRPr="00134E62" w:rsidRDefault="00134E62" w:rsidP="00134E62">
            <w:pPr>
              <w:widowControl/>
              <w:suppressLineNumbers w:val="0"/>
              <w:spacing w:line="276" w:lineRule="auto"/>
              <w:ind w:firstLine="0"/>
              <w:jc w:val="left"/>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 xml:space="preserve">Os registros contábeis devem evidenciar as contas de receitas e despesas, com e sem gratuidade, superávit ou déficit, de forma segregada, identificáveis por tipo de atividade, tais como educação, saúde, assistência social e demais atividades. </w:t>
            </w:r>
          </w:p>
        </w:tc>
      </w:tr>
      <w:tr w:rsidR="00134E62" w:rsidRPr="00134E62" w:rsidTr="00CA5BF6">
        <w:trPr>
          <w:trHeight w:val="540"/>
        </w:trPr>
        <w:tc>
          <w:tcPr>
            <w:tcW w:w="1367" w:type="dxa"/>
            <w:vMerge/>
            <w:tcBorders>
              <w:top w:val="single" w:sz="4" w:space="0" w:color="00000A"/>
              <w:left w:val="single" w:sz="4" w:space="0" w:color="00000A"/>
              <w:bottom w:val="single" w:sz="4" w:space="0" w:color="00000A"/>
              <w:right w:val="single" w:sz="4" w:space="0" w:color="00000A"/>
            </w:tcBorders>
            <w:shd w:val="clear" w:color="auto" w:fill="auto"/>
            <w:vAlign w:val="center"/>
          </w:tcPr>
          <w:p w:rsidR="00134E62" w:rsidRPr="00134E62" w:rsidRDefault="00134E62" w:rsidP="00134E62">
            <w:pPr>
              <w:widowControl/>
              <w:suppressLineNumbers w:val="0"/>
              <w:spacing w:line="276" w:lineRule="auto"/>
              <w:ind w:firstLine="0"/>
              <w:jc w:val="center"/>
              <w:rPr>
                <w:rFonts w:ascii="Arial" w:hAnsi="Arial" w:cs="Arial"/>
                <w:color w:val="000000"/>
                <w:kern w:val="1"/>
                <w:sz w:val="20"/>
                <w:lang w:eastAsia="ar-SA" w:bidi="hi-IN"/>
              </w:rPr>
            </w:pPr>
          </w:p>
        </w:tc>
        <w:tc>
          <w:tcPr>
            <w:tcW w:w="8115" w:type="dxa"/>
            <w:tcBorders>
              <w:top w:val="single" w:sz="4" w:space="0" w:color="00000A"/>
              <w:left w:val="single" w:sz="4" w:space="0" w:color="00000A"/>
              <w:bottom w:val="single" w:sz="4" w:space="0" w:color="00000A"/>
              <w:right w:val="single" w:sz="4" w:space="0" w:color="00000A"/>
            </w:tcBorders>
            <w:shd w:val="clear" w:color="auto" w:fill="auto"/>
          </w:tcPr>
          <w:p w:rsidR="00134E62" w:rsidRPr="00134E62" w:rsidRDefault="00134E62" w:rsidP="00134E62">
            <w:pPr>
              <w:widowControl/>
              <w:suppressLineNumbers w:val="0"/>
              <w:spacing w:line="276" w:lineRule="auto"/>
              <w:ind w:firstLine="0"/>
              <w:jc w:val="left"/>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O benefício concedido como gratuidade por meio da prestação de serviços deve ser reconhecido pelo valor efetivamente praticado.</w:t>
            </w:r>
          </w:p>
        </w:tc>
      </w:tr>
      <w:tr w:rsidR="00134E62" w:rsidRPr="00134E62" w:rsidTr="00CA5BF6">
        <w:tc>
          <w:tcPr>
            <w:tcW w:w="13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134E62" w:rsidRPr="00134E62" w:rsidRDefault="00134E62" w:rsidP="00134E62">
            <w:pPr>
              <w:widowControl/>
              <w:suppressLineNumbers w:val="0"/>
              <w:spacing w:line="276" w:lineRule="auto"/>
              <w:ind w:firstLine="0"/>
              <w:jc w:val="center"/>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Provisões</w:t>
            </w:r>
          </w:p>
        </w:tc>
        <w:tc>
          <w:tcPr>
            <w:tcW w:w="8115" w:type="dxa"/>
            <w:tcBorders>
              <w:top w:val="single" w:sz="4" w:space="0" w:color="00000A"/>
              <w:left w:val="single" w:sz="4" w:space="0" w:color="00000A"/>
              <w:bottom w:val="single" w:sz="4" w:space="0" w:color="00000A"/>
              <w:right w:val="single" w:sz="4" w:space="0" w:color="00000A"/>
            </w:tcBorders>
            <w:shd w:val="clear" w:color="auto" w:fill="auto"/>
          </w:tcPr>
          <w:p w:rsidR="00134E62" w:rsidRPr="00134E62" w:rsidRDefault="00134E62" w:rsidP="00134E62">
            <w:pPr>
              <w:widowControl/>
              <w:suppressLineNumbers w:val="0"/>
              <w:spacing w:line="276" w:lineRule="auto"/>
              <w:ind w:firstLine="0"/>
              <w:jc w:val="left"/>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A entidade sem finalidade de lucros deve constituir provisão em montante suficiente para cobrir as perdas esperadas sobre créditos a receber, com base em estimativa de seus prováveis valores de realização e baixar os valores prescritos, incobráveis e anistiados.</w:t>
            </w:r>
          </w:p>
        </w:tc>
      </w:tr>
      <w:tr w:rsidR="00134E62" w:rsidRPr="00134E62" w:rsidTr="00CA5BF6">
        <w:tc>
          <w:tcPr>
            <w:tcW w:w="13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134E62" w:rsidRPr="00134E62" w:rsidRDefault="00134E62" w:rsidP="00134E62">
            <w:pPr>
              <w:widowControl/>
              <w:suppressLineNumbers w:val="0"/>
              <w:spacing w:line="276" w:lineRule="auto"/>
              <w:ind w:firstLine="0"/>
              <w:jc w:val="center"/>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Superávit ou Déficit</w:t>
            </w:r>
          </w:p>
        </w:tc>
        <w:tc>
          <w:tcPr>
            <w:tcW w:w="8115" w:type="dxa"/>
            <w:tcBorders>
              <w:top w:val="single" w:sz="4" w:space="0" w:color="00000A"/>
              <w:left w:val="single" w:sz="4" w:space="0" w:color="00000A"/>
              <w:bottom w:val="single" w:sz="4" w:space="0" w:color="00000A"/>
              <w:right w:val="single" w:sz="4" w:space="0" w:color="00000A"/>
            </w:tcBorders>
            <w:shd w:val="clear" w:color="auto" w:fill="auto"/>
          </w:tcPr>
          <w:p w:rsidR="00134E62" w:rsidRPr="00134E62" w:rsidRDefault="00134E62" w:rsidP="00134E62">
            <w:pPr>
              <w:widowControl/>
              <w:suppressLineNumbers w:val="0"/>
              <w:spacing w:line="276" w:lineRule="auto"/>
              <w:ind w:firstLine="0"/>
              <w:jc w:val="left"/>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O valor do superávit ou déficit deve ser incorporado ao Patrimônio Social. O superávit, ou parte de que tenha restrição para aplicação, deve ser reconhecido em conta específica do Patrimônio Líquido.</w:t>
            </w:r>
          </w:p>
        </w:tc>
      </w:tr>
      <w:tr w:rsidR="00134E62" w:rsidRPr="00134E62" w:rsidTr="00CA5BF6">
        <w:tc>
          <w:tcPr>
            <w:tcW w:w="13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134E62" w:rsidRPr="00134E62" w:rsidRDefault="00134E62" w:rsidP="00134E62">
            <w:pPr>
              <w:widowControl/>
              <w:suppressLineNumbers w:val="0"/>
              <w:spacing w:line="276" w:lineRule="auto"/>
              <w:ind w:firstLine="0"/>
              <w:jc w:val="center"/>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Trabalho voluntário</w:t>
            </w:r>
          </w:p>
        </w:tc>
        <w:tc>
          <w:tcPr>
            <w:tcW w:w="8115" w:type="dxa"/>
            <w:tcBorders>
              <w:top w:val="single" w:sz="4" w:space="0" w:color="00000A"/>
              <w:left w:val="single" w:sz="4" w:space="0" w:color="00000A"/>
              <w:bottom w:val="single" w:sz="4" w:space="0" w:color="00000A"/>
              <w:right w:val="single" w:sz="4" w:space="0" w:color="00000A"/>
            </w:tcBorders>
            <w:shd w:val="clear" w:color="auto" w:fill="auto"/>
          </w:tcPr>
          <w:p w:rsidR="00134E62" w:rsidRPr="00134E62" w:rsidRDefault="00134E62" w:rsidP="00134E62">
            <w:pPr>
              <w:widowControl/>
              <w:suppressLineNumbers w:val="0"/>
              <w:tabs>
                <w:tab w:val="left" w:pos="263"/>
              </w:tabs>
              <w:spacing w:line="276" w:lineRule="auto"/>
              <w:ind w:firstLine="0"/>
              <w:jc w:val="left"/>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O trabalho voluntário deve ser reconhecido pelo valor justo da prestação do serviço como se tivesse ocorrido o desembolso financeiro.</w:t>
            </w:r>
          </w:p>
        </w:tc>
      </w:tr>
      <w:tr w:rsidR="00134E62" w:rsidRPr="00134E62" w:rsidTr="00CA5BF6">
        <w:tc>
          <w:tcPr>
            <w:tcW w:w="13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134E62" w:rsidRPr="00134E62" w:rsidRDefault="00134E62" w:rsidP="00134E62">
            <w:pPr>
              <w:widowControl/>
              <w:suppressLineNumbers w:val="0"/>
              <w:spacing w:line="276" w:lineRule="auto"/>
              <w:ind w:firstLine="0"/>
              <w:jc w:val="center"/>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Redução ao valor recuperável</w:t>
            </w:r>
          </w:p>
        </w:tc>
        <w:tc>
          <w:tcPr>
            <w:tcW w:w="8115" w:type="dxa"/>
            <w:tcBorders>
              <w:top w:val="single" w:sz="4" w:space="0" w:color="00000A"/>
              <w:left w:val="single" w:sz="4" w:space="0" w:color="00000A"/>
              <w:bottom w:val="single" w:sz="4" w:space="0" w:color="00000A"/>
              <w:right w:val="single" w:sz="4" w:space="0" w:color="00000A"/>
            </w:tcBorders>
            <w:shd w:val="clear" w:color="auto" w:fill="auto"/>
          </w:tcPr>
          <w:p w:rsidR="00134E62" w:rsidRPr="00134E62" w:rsidRDefault="00134E62" w:rsidP="00134E62">
            <w:pPr>
              <w:widowControl/>
              <w:suppressLineNumbers w:val="0"/>
              <w:spacing w:line="276" w:lineRule="auto"/>
              <w:ind w:firstLine="0"/>
              <w:jc w:val="left"/>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Aplica-se aos ativos não monetários a Seção 27 da NBC TG 1000, que trata da redução ao valor recuperável de ativos e a NBC TG 01, quando aplicável.</w:t>
            </w:r>
          </w:p>
        </w:tc>
      </w:tr>
      <w:tr w:rsidR="00134E62" w:rsidRPr="00134E62" w:rsidTr="00CA5BF6">
        <w:tc>
          <w:tcPr>
            <w:tcW w:w="13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134E62" w:rsidRPr="00134E62" w:rsidRDefault="00134E62" w:rsidP="00134E62">
            <w:pPr>
              <w:widowControl/>
              <w:suppressLineNumbers w:val="0"/>
              <w:spacing w:line="276" w:lineRule="auto"/>
              <w:ind w:firstLine="0"/>
              <w:jc w:val="center"/>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Adoção ITG 2002 e NBC TG 1000</w:t>
            </w:r>
          </w:p>
        </w:tc>
        <w:tc>
          <w:tcPr>
            <w:tcW w:w="8115" w:type="dxa"/>
            <w:tcBorders>
              <w:top w:val="single" w:sz="4" w:space="0" w:color="00000A"/>
              <w:left w:val="single" w:sz="4" w:space="0" w:color="00000A"/>
              <w:bottom w:val="single" w:sz="4" w:space="0" w:color="00000A"/>
              <w:right w:val="single" w:sz="4" w:space="0" w:color="00000A"/>
            </w:tcBorders>
            <w:shd w:val="clear" w:color="auto" w:fill="auto"/>
          </w:tcPr>
          <w:p w:rsidR="00134E62" w:rsidRPr="00134E62" w:rsidRDefault="00134E62" w:rsidP="00134E62">
            <w:pPr>
              <w:widowControl/>
              <w:suppressLineNumbers w:val="0"/>
              <w:spacing w:line="276" w:lineRule="auto"/>
              <w:ind w:firstLine="0"/>
              <w:jc w:val="left"/>
              <w:rPr>
                <w:rFonts w:ascii="Calibri" w:eastAsia="Calibri" w:hAnsi="Calibri" w:cs="Liberation Serif"/>
                <w:color w:val="000000"/>
                <w:kern w:val="1"/>
                <w:sz w:val="20"/>
                <w:lang w:eastAsia="ar-SA" w:bidi="hi-IN"/>
              </w:rPr>
            </w:pPr>
            <w:r w:rsidRPr="00134E62">
              <w:rPr>
                <w:rFonts w:ascii="Arial" w:eastAsia="Arial" w:hAnsi="Arial" w:cs="Arial"/>
                <w:color w:val="000000"/>
                <w:kern w:val="1"/>
                <w:sz w:val="20"/>
                <w:lang w:eastAsia="ar-SA" w:bidi="hi-IN"/>
              </w:rPr>
              <w:t>Na adoção inicial desta Interpretação e da NBC TG 1000 ou das normas completas (IFRS completas), a entidade pode adotar os procedimentos do custo atribuído (</w:t>
            </w:r>
            <w:r w:rsidRPr="00134E62">
              <w:rPr>
                <w:rFonts w:ascii="Arial" w:eastAsia="Arial" w:hAnsi="Arial" w:cs="Arial"/>
                <w:i/>
                <w:color w:val="000000"/>
                <w:kern w:val="1"/>
                <w:sz w:val="20"/>
                <w:lang w:eastAsia="ar-SA" w:bidi="hi-IN"/>
              </w:rPr>
              <w:t>deemed cost</w:t>
            </w:r>
            <w:r w:rsidRPr="00134E62">
              <w:rPr>
                <w:rFonts w:ascii="Arial" w:eastAsia="Arial" w:hAnsi="Arial" w:cs="Arial"/>
                <w:color w:val="000000"/>
                <w:kern w:val="1"/>
                <w:sz w:val="20"/>
                <w:lang w:eastAsia="ar-SA" w:bidi="hi-IN"/>
              </w:rPr>
              <w:t>) de que trata a ITG 10.</w:t>
            </w:r>
          </w:p>
        </w:tc>
      </w:tr>
    </w:tbl>
    <w:p w:rsidR="00055F1C" w:rsidRPr="00134E62" w:rsidRDefault="00055F1C" w:rsidP="00134E62">
      <w:pPr>
        <w:ind w:firstLine="0"/>
        <w:rPr>
          <w:rFonts w:ascii="Arial" w:hAnsi="Arial" w:cs="Arial"/>
          <w:color w:val="000000"/>
          <w:sz w:val="20"/>
          <w:shd w:val="clear" w:color="auto" w:fill="FFFFFF"/>
        </w:rPr>
      </w:pPr>
      <w:r w:rsidRPr="00134E62">
        <w:rPr>
          <w:rFonts w:ascii="Arial" w:hAnsi="Arial" w:cs="Arial"/>
          <w:color w:val="000000"/>
          <w:sz w:val="20"/>
          <w:shd w:val="clear" w:color="auto" w:fill="FFFFFF"/>
        </w:rPr>
        <w:t xml:space="preserve">Fonte: ITG 2002, adaptado por Muraro, Rota e Romanssini. </w:t>
      </w:r>
    </w:p>
    <w:p w:rsidR="00134E62" w:rsidRPr="00055F1C" w:rsidRDefault="00134E62" w:rsidP="00134E62">
      <w:pPr>
        <w:ind w:firstLine="0"/>
        <w:rPr>
          <w:rFonts w:ascii="Arial" w:hAnsi="Arial" w:cs="Arial"/>
          <w:color w:val="000000"/>
          <w:sz w:val="22"/>
          <w:szCs w:val="22"/>
          <w:shd w:val="clear" w:color="auto" w:fill="FFFFFF"/>
        </w:rPr>
      </w:pPr>
    </w:p>
    <w:p w:rsidR="00055F1C" w:rsidRPr="00055F1C" w:rsidRDefault="00055F1C" w:rsidP="00055F1C">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Após a realização das demonstrações contábeis as instituições dev</w:t>
      </w:r>
      <w:r w:rsidR="00714BF8">
        <w:rPr>
          <w:rFonts w:ascii="Arial" w:hAnsi="Arial" w:cs="Arial"/>
          <w:color w:val="000000"/>
          <w:sz w:val="22"/>
          <w:szCs w:val="22"/>
          <w:shd w:val="clear" w:color="auto" w:fill="FFFFFF"/>
        </w:rPr>
        <w:t>em fazer uma complementação em Notas E</w:t>
      </w:r>
      <w:r w:rsidRPr="00055F1C">
        <w:rPr>
          <w:rFonts w:ascii="Arial" w:hAnsi="Arial" w:cs="Arial"/>
          <w:color w:val="000000"/>
          <w:sz w:val="22"/>
          <w:szCs w:val="22"/>
          <w:shd w:val="clear" w:color="auto" w:fill="FFFFFF"/>
        </w:rPr>
        <w:t>xplicativas que devem conter algumas informações, segundo a ITG 2002:</w:t>
      </w:r>
    </w:p>
    <w:p w:rsidR="00055F1C" w:rsidRDefault="00055F1C" w:rsidP="00134E62">
      <w:pPr>
        <w:ind w:left="2268" w:firstLine="0"/>
        <w:rPr>
          <w:rFonts w:ascii="Arial" w:hAnsi="Arial" w:cs="Arial"/>
          <w:color w:val="000000"/>
          <w:sz w:val="20"/>
          <w:szCs w:val="22"/>
          <w:shd w:val="clear" w:color="auto" w:fill="FFFFFF"/>
        </w:rPr>
      </w:pPr>
      <w:r w:rsidRPr="00134E62">
        <w:rPr>
          <w:rFonts w:ascii="Arial" w:hAnsi="Arial" w:cs="Arial"/>
          <w:color w:val="000000"/>
          <w:sz w:val="20"/>
          <w:szCs w:val="22"/>
          <w:shd w:val="clear" w:color="auto" w:fill="FFFFFF"/>
        </w:rPr>
        <w:t xml:space="preserve">(a) contexto operacional da entidade, incluindo a natureza social e econômica e os objetivos sociais; (b) os critérios de apuração da receita e da despesa, especialmente com gratuidade, doação, subvenção, contribuição e aplicação de recursos; (c) relação dos tributos objeto de renúncia fiscal; (Alterada pela ITG 2002 (R1)) (d) as subvenções recebidas pela entidade, a aplicação dos recursos e as responsabilidades decorrentes dessas subvenções; (e) os recursos de aplicação restrita e as responsabilidades decorrentes de tais recursos; (f) os recursos sujeitos a restrição ou vinculação por parte do doador; (g) eventos subsequentes à data do encerramento do exercício que tenham, ou possam vir a ter, efeito relevante sobre a situação financeira e os resultados futuros da entidade; (h) as taxas de juros, as datas de vencimento e as garantias das obrigações em longo prazo; etc ... </w:t>
      </w:r>
    </w:p>
    <w:p w:rsidR="005D1515" w:rsidRPr="00134E62" w:rsidRDefault="005D1515" w:rsidP="00134E62">
      <w:pPr>
        <w:ind w:left="2268" w:firstLine="0"/>
        <w:rPr>
          <w:rFonts w:ascii="Arial" w:hAnsi="Arial" w:cs="Arial"/>
          <w:color w:val="000000"/>
          <w:sz w:val="20"/>
          <w:szCs w:val="22"/>
          <w:shd w:val="clear" w:color="auto" w:fill="FFFFFF"/>
        </w:rPr>
      </w:pPr>
    </w:p>
    <w:p w:rsidR="005D1515" w:rsidRPr="005D1515" w:rsidRDefault="005D1515" w:rsidP="005D1515">
      <w:pPr>
        <w:spacing w:line="360" w:lineRule="auto"/>
        <w:rPr>
          <w:rFonts w:ascii="Arial" w:hAnsi="Arial" w:cs="Arial"/>
          <w:sz w:val="22"/>
        </w:rPr>
      </w:pPr>
      <w:r w:rsidRPr="005D1515">
        <w:rPr>
          <w:rFonts w:ascii="Arial" w:hAnsi="Arial" w:cs="Arial"/>
          <w:sz w:val="22"/>
        </w:rPr>
        <w:t>Para auxiliar as entidades sem finalidade de lucros a ITG 2002 divulgou exemplos de demonstrações contábeis, onde as entidades podem fazer alterações ou inclusão de contas, também podem agregar contas parecidas para fins de divulgação das demonstrações.</w:t>
      </w:r>
    </w:p>
    <w:p w:rsidR="00055F1C" w:rsidRPr="00055F1C" w:rsidRDefault="00055F1C" w:rsidP="00055F1C">
      <w:pPr>
        <w:spacing w:line="360" w:lineRule="auto"/>
        <w:rPr>
          <w:rFonts w:ascii="Arial" w:hAnsi="Arial" w:cs="Arial"/>
          <w:color w:val="000000"/>
          <w:sz w:val="22"/>
          <w:szCs w:val="22"/>
          <w:shd w:val="clear" w:color="auto" w:fill="FFFFFF"/>
        </w:rPr>
      </w:pPr>
    </w:p>
    <w:p w:rsidR="00055F1C" w:rsidRPr="00AD16D8" w:rsidRDefault="002B4D82" w:rsidP="00785CD8">
      <w:pPr>
        <w:spacing w:line="360" w:lineRule="auto"/>
        <w:ind w:firstLine="0"/>
        <w:rPr>
          <w:rFonts w:ascii="Arial" w:hAnsi="Arial" w:cs="Arial"/>
          <w:caps/>
          <w:color w:val="000000"/>
          <w:sz w:val="22"/>
          <w:szCs w:val="22"/>
          <w:shd w:val="clear" w:color="auto" w:fill="FFFFFF"/>
        </w:rPr>
      </w:pPr>
      <w:r w:rsidRPr="00AD16D8">
        <w:rPr>
          <w:rFonts w:ascii="Arial" w:hAnsi="Arial" w:cs="Arial"/>
          <w:caps/>
          <w:color w:val="000000"/>
          <w:sz w:val="22"/>
          <w:szCs w:val="22"/>
          <w:shd w:val="clear" w:color="auto" w:fill="FFFFFF"/>
        </w:rPr>
        <w:t>2</w:t>
      </w:r>
      <w:r w:rsidR="00785CD8" w:rsidRPr="00AD16D8">
        <w:rPr>
          <w:rFonts w:ascii="Arial" w:hAnsi="Arial" w:cs="Arial"/>
          <w:caps/>
          <w:color w:val="000000"/>
          <w:sz w:val="22"/>
          <w:szCs w:val="22"/>
          <w:shd w:val="clear" w:color="auto" w:fill="FFFFFF"/>
        </w:rPr>
        <w:t>.</w:t>
      </w:r>
      <w:r w:rsidR="00134E62" w:rsidRPr="00AD16D8">
        <w:rPr>
          <w:rFonts w:ascii="Arial" w:hAnsi="Arial" w:cs="Arial"/>
          <w:caps/>
          <w:color w:val="000000"/>
          <w:sz w:val="22"/>
          <w:szCs w:val="22"/>
          <w:shd w:val="clear" w:color="auto" w:fill="FFFFFF"/>
        </w:rPr>
        <w:t>4</w:t>
      </w:r>
      <w:r w:rsidR="00055F1C" w:rsidRPr="00AD16D8">
        <w:rPr>
          <w:rFonts w:ascii="Arial" w:hAnsi="Arial" w:cs="Arial"/>
          <w:caps/>
          <w:color w:val="000000"/>
          <w:sz w:val="22"/>
          <w:szCs w:val="22"/>
          <w:shd w:val="clear" w:color="auto" w:fill="FFFFFF"/>
        </w:rPr>
        <w:t xml:space="preserve"> Manual de Procedimento do </w:t>
      </w:r>
      <w:r w:rsidR="003501F5" w:rsidRPr="00AD16D8">
        <w:rPr>
          <w:rFonts w:ascii="Arial" w:hAnsi="Arial" w:cs="Arial"/>
          <w:caps/>
          <w:color w:val="000000"/>
          <w:sz w:val="22"/>
          <w:szCs w:val="22"/>
          <w:shd w:val="clear" w:color="auto" w:fill="FFFFFF"/>
        </w:rPr>
        <w:t>Terceiro Setor</w:t>
      </w:r>
    </w:p>
    <w:p w:rsidR="00055F1C" w:rsidRPr="00055F1C" w:rsidRDefault="00055F1C" w:rsidP="00055F1C">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 xml:space="preserve">Editado em 2015 pela </w:t>
      </w:r>
      <w:r w:rsidR="00AD20B7">
        <w:rPr>
          <w:rFonts w:ascii="Arial" w:hAnsi="Arial" w:cs="Arial"/>
          <w:color w:val="000000"/>
          <w:sz w:val="22"/>
          <w:szCs w:val="22"/>
          <w:shd w:val="clear" w:color="auto" w:fill="FFFFFF"/>
        </w:rPr>
        <w:t>Fundação</w:t>
      </w:r>
      <w:r w:rsidRPr="00055F1C">
        <w:rPr>
          <w:rFonts w:ascii="Arial" w:hAnsi="Arial" w:cs="Arial"/>
          <w:color w:val="000000"/>
          <w:sz w:val="22"/>
          <w:szCs w:val="22"/>
          <w:shd w:val="clear" w:color="auto" w:fill="FFFFFF"/>
        </w:rPr>
        <w:t xml:space="preserve"> Brasileira de Contabilidade (FBC), pelo Conselho Federal de Contabilidade (CFC), e Associação de Procuradores e Promotores de Justiça de </w:t>
      </w:r>
      <w:r w:rsidR="00AD20B7">
        <w:rPr>
          <w:rFonts w:ascii="Arial" w:hAnsi="Arial" w:cs="Arial"/>
          <w:color w:val="000000"/>
          <w:sz w:val="22"/>
          <w:szCs w:val="22"/>
          <w:shd w:val="clear" w:color="auto" w:fill="FFFFFF"/>
        </w:rPr>
        <w:t>Fundações</w:t>
      </w:r>
      <w:r w:rsidRPr="00055F1C">
        <w:rPr>
          <w:rFonts w:ascii="Arial" w:hAnsi="Arial" w:cs="Arial"/>
          <w:color w:val="000000"/>
          <w:sz w:val="22"/>
          <w:szCs w:val="22"/>
          <w:shd w:val="clear" w:color="auto" w:fill="FFFFFF"/>
        </w:rPr>
        <w:t xml:space="preserve"> e Entidades de Interesse Social o Manual de procedimentos do </w:t>
      </w:r>
      <w:r w:rsidR="003501F5">
        <w:rPr>
          <w:rFonts w:ascii="Arial" w:hAnsi="Arial" w:cs="Arial"/>
          <w:color w:val="000000"/>
          <w:sz w:val="22"/>
          <w:szCs w:val="22"/>
          <w:shd w:val="clear" w:color="auto" w:fill="FFFFFF"/>
        </w:rPr>
        <w:t>Terceiro Setor</w:t>
      </w:r>
      <w:r w:rsidRPr="00055F1C">
        <w:rPr>
          <w:rFonts w:ascii="Arial" w:hAnsi="Arial" w:cs="Arial"/>
          <w:color w:val="000000"/>
          <w:sz w:val="22"/>
          <w:szCs w:val="22"/>
          <w:shd w:val="clear" w:color="auto" w:fill="FFFFFF"/>
        </w:rPr>
        <w:t xml:space="preserve"> é constituído por 11 capítulos. </w:t>
      </w:r>
      <w:r w:rsidR="00F14704">
        <w:rPr>
          <w:rFonts w:ascii="Arial" w:hAnsi="Arial" w:cs="Arial"/>
          <w:color w:val="000000"/>
          <w:sz w:val="22"/>
          <w:szCs w:val="22"/>
          <w:shd w:val="clear" w:color="auto" w:fill="FFFFFF"/>
        </w:rPr>
        <w:t xml:space="preserve">Abaixo é colocado um resumo com informações retiradas no Manual de Procedimentos do </w:t>
      </w:r>
      <w:r w:rsidR="003501F5">
        <w:rPr>
          <w:rFonts w:ascii="Arial" w:hAnsi="Arial" w:cs="Arial"/>
          <w:color w:val="000000"/>
          <w:sz w:val="22"/>
          <w:szCs w:val="22"/>
          <w:shd w:val="clear" w:color="auto" w:fill="FFFFFF"/>
        </w:rPr>
        <w:t>Terceiro Setor</w:t>
      </w:r>
      <w:r w:rsidR="00F14704">
        <w:rPr>
          <w:rFonts w:ascii="Arial" w:hAnsi="Arial" w:cs="Arial"/>
          <w:color w:val="000000"/>
          <w:sz w:val="22"/>
          <w:szCs w:val="22"/>
          <w:shd w:val="clear" w:color="auto" w:fill="FFFFFF"/>
        </w:rPr>
        <w:t>.</w:t>
      </w:r>
    </w:p>
    <w:p w:rsidR="00055F1C" w:rsidRPr="00055F1C" w:rsidRDefault="00055F1C" w:rsidP="00055F1C">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Apresenta as normas contábeis, conceitos básicos do sistema de controle interno, plano de contas entre outras informações e serve para contribuir a prestação de contas das organiz</w:t>
      </w:r>
      <w:r w:rsidR="00F14704">
        <w:rPr>
          <w:rFonts w:ascii="Arial" w:hAnsi="Arial" w:cs="Arial"/>
          <w:color w:val="000000"/>
          <w:sz w:val="22"/>
          <w:szCs w:val="22"/>
          <w:shd w:val="clear" w:color="auto" w:fill="FFFFFF"/>
        </w:rPr>
        <w:t xml:space="preserve">ações, abrangendo associações, </w:t>
      </w:r>
      <w:r w:rsidR="00AD20B7">
        <w:rPr>
          <w:rFonts w:ascii="Arial" w:hAnsi="Arial" w:cs="Arial"/>
          <w:color w:val="000000"/>
          <w:sz w:val="22"/>
          <w:szCs w:val="22"/>
          <w:shd w:val="clear" w:color="auto" w:fill="FFFFFF"/>
        </w:rPr>
        <w:t>Fundações</w:t>
      </w:r>
      <w:r w:rsidRPr="00055F1C">
        <w:rPr>
          <w:rFonts w:ascii="Arial" w:hAnsi="Arial" w:cs="Arial"/>
          <w:color w:val="000000"/>
          <w:sz w:val="22"/>
          <w:szCs w:val="22"/>
          <w:shd w:val="clear" w:color="auto" w:fill="FFFFFF"/>
        </w:rPr>
        <w:t xml:space="preserve"> e organizações religiosas</w:t>
      </w:r>
      <w:r w:rsidR="00F14704">
        <w:rPr>
          <w:rFonts w:ascii="Arial" w:hAnsi="Arial" w:cs="Arial"/>
          <w:color w:val="000000"/>
          <w:sz w:val="22"/>
          <w:szCs w:val="22"/>
          <w:shd w:val="clear" w:color="auto" w:fill="FFFFFF"/>
        </w:rPr>
        <w:t xml:space="preserve"> integrantes do </w:t>
      </w:r>
      <w:r w:rsidR="003501F5">
        <w:rPr>
          <w:rFonts w:ascii="Arial" w:hAnsi="Arial" w:cs="Arial"/>
          <w:color w:val="000000"/>
          <w:sz w:val="22"/>
          <w:szCs w:val="22"/>
          <w:shd w:val="clear" w:color="auto" w:fill="FFFFFF"/>
        </w:rPr>
        <w:t>Terceiro Setor</w:t>
      </w:r>
      <w:r w:rsidR="00F14704">
        <w:rPr>
          <w:rFonts w:ascii="Arial" w:hAnsi="Arial" w:cs="Arial"/>
          <w:color w:val="000000"/>
          <w:sz w:val="22"/>
          <w:szCs w:val="22"/>
          <w:shd w:val="clear" w:color="auto" w:fill="FFFFFF"/>
        </w:rPr>
        <w:t>.</w:t>
      </w:r>
    </w:p>
    <w:p w:rsidR="00055F1C" w:rsidRPr="00055F1C" w:rsidRDefault="00055F1C" w:rsidP="00055F1C">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 xml:space="preserve">Tem como objetivo cooperar com as entidades do </w:t>
      </w:r>
      <w:r w:rsidR="003501F5">
        <w:rPr>
          <w:rFonts w:ascii="Arial" w:hAnsi="Arial" w:cs="Arial"/>
          <w:color w:val="000000"/>
          <w:sz w:val="22"/>
          <w:szCs w:val="22"/>
          <w:shd w:val="clear" w:color="auto" w:fill="FFFFFF"/>
        </w:rPr>
        <w:t>Terceiro Setor</w:t>
      </w:r>
      <w:r w:rsidRPr="00055F1C">
        <w:rPr>
          <w:rFonts w:ascii="Arial" w:hAnsi="Arial" w:cs="Arial"/>
          <w:color w:val="000000"/>
          <w:sz w:val="22"/>
          <w:szCs w:val="22"/>
          <w:shd w:val="clear" w:color="auto" w:fill="FFFFFF"/>
        </w:rPr>
        <w:t>, orientando o modo de organização de seus registros contábeis. Para isso, a contabilidade é importante ferramenta que contribui para essa transparência, cujos resultados revestem-se em benefícios tanto para instituições, quanto para a sociedade.</w:t>
      </w:r>
    </w:p>
    <w:p w:rsidR="00055F1C" w:rsidRPr="00055F1C" w:rsidRDefault="00055F1C" w:rsidP="00055F1C">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 xml:space="preserve">O capítulo dois do Manual, no item dois, trata da estrutura de funcionamento para </w:t>
      </w:r>
      <w:r w:rsidR="00AD20B7">
        <w:rPr>
          <w:rFonts w:ascii="Arial" w:hAnsi="Arial" w:cs="Arial"/>
          <w:color w:val="000000"/>
          <w:sz w:val="22"/>
          <w:szCs w:val="22"/>
          <w:shd w:val="clear" w:color="auto" w:fill="FFFFFF"/>
        </w:rPr>
        <w:lastRenderedPageBreak/>
        <w:t>Fundações</w:t>
      </w:r>
      <w:r w:rsidRPr="00055F1C">
        <w:rPr>
          <w:rFonts w:ascii="Arial" w:hAnsi="Arial" w:cs="Arial"/>
          <w:color w:val="000000"/>
          <w:sz w:val="22"/>
          <w:szCs w:val="22"/>
          <w:shd w:val="clear" w:color="auto" w:fill="FFFFFF"/>
        </w:rPr>
        <w:t xml:space="preserve"> e o capítulo três, item dois, trata dos procedimentos para a instituição e constituição de uma </w:t>
      </w:r>
      <w:r w:rsidR="00AD20B7">
        <w:rPr>
          <w:rFonts w:ascii="Arial" w:hAnsi="Arial" w:cs="Arial"/>
          <w:color w:val="000000"/>
          <w:sz w:val="22"/>
          <w:szCs w:val="22"/>
          <w:shd w:val="clear" w:color="auto" w:fill="FFFFFF"/>
        </w:rPr>
        <w:t>Fundação</w:t>
      </w:r>
      <w:r w:rsidRPr="00055F1C">
        <w:rPr>
          <w:rFonts w:ascii="Arial" w:hAnsi="Arial" w:cs="Arial"/>
          <w:color w:val="000000"/>
          <w:sz w:val="22"/>
          <w:szCs w:val="22"/>
          <w:shd w:val="clear" w:color="auto" w:fill="FFFFFF"/>
        </w:rPr>
        <w:t>.</w:t>
      </w:r>
    </w:p>
    <w:p w:rsidR="00785CD8" w:rsidRDefault="00055F1C" w:rsidP="003501F5">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 xml:space="preserve">A </w:t>
      </w:r>
      <w:r w:rsidR="00AD20B7">
        <w:rPr>
          <w:rFonts w:ascii="Arial" w:hAnsi="Arial" w:cs="Arial"/>
          <w:color w:val="000000"/>
          <w:sz w:val="22"/>
          <w:szCs w:val="22"/>
          <w:shd w:val="clear" w:color="auto" w:fill="FFFFFF"/>
        </w:rPr>
        <w:t>Fundação</w:t>
      </w:r>
      <w:r w:rsidRPr="00055F1C">
        <w:rPr>
          <w:rFonts w:ascii="Arial" w:hAnsi="Arial" w:cs="Arial"/>
          <w:color w:val="000000"/>
          <w:sz w:val="22"/>
          <w:szCs w:val="22"/>
          <w:shd w:val="clear" w:color="auto" w:fill="FFFFFF"/>
        </w:rPr>
        <w:t xml:space="preserve"> é uma instituição de fins determinados (finalidade esta que depende da vontade do instituidor), formada pela atribuição jurídica a um complexo de bens livres, que é o patrimônio, o qual será administrado por órgãos autônomos em conformidade com as previsões do estatuto. Consiste em um conjunto de bem destinados a execução de fins sociais e determinados. Somente pode ser constituída para fins religiosos, morais, culturais ou de assistência, ou seja, somente para fins sociais. O objeto social deve estar estampado em seu estatuto social, sendo assim a atividade deve estar unida ao comando disposto no regramento interno. É vedado, portanto, </w:t>
      </w:r>
      <w:r w:rsidR="00AD20B7">
        <w:rPr>
          <w:rFonts w:ascii="Arial" w:hAnsi="Arial" w:cs="Arial"/>
          <w:color w:val="000000"/>
          <w:sz w:val="22"/>
          <w:szCs w:val="22"/>
          <w:shd w:val="clear" w:color="auto" w:fill="FFFFFF"/>
        </w:rPr>
        <w:t>Fundação</w:t>
      </w:r>
      <w:r w:rsidRPr="00055F1C">
        <w:rPr>
          <w:rFonts w:ascii="Arial" w:hAnsi="Arial" w:cs="Arial"/>
          <w:color w:val="000000"/>
          <w:sz w:val="22"/>
          <w:szCs w:val="22"/>
          <w:shd w:val="clear" w:color="auto" w:fill="FFFFFF"/>
        </w:rPr>
        <w:t xml:space="preserve"> para fins de interesses particulares.</w:t>
      </w:r>
    </w:p>
    <w:p w:rsidR="003501F5" w:rsidRDefault="003501F5" w:rsidP="003501F5">
      <w:pPr>
        <w:spacing w:line="360" w:lineRule="auto"/>
        <w:ind w:firstLine="0"/>
        <w:rPr>
          <w:rFonts w:ascii="Arial" w:hAnsi="Arial" w:cs="Arial"/>
          <w:color w:val="000000"/>
          <w:sz w:val="22"/>
          <w:szCs w:val="22"/>
          <w:shd w:val="clear" w:color="auto" w:fill="FFFFFF"/>
        </w:rPr>
      </w:pPr>
    </w:p>
    <w:p w:rsidR="00134E62" w:rsidRPr="00AD16D8" w:rsidRDefault="002B4D82" w:rsidP="003501F5">
      <w:pPr>
        <w:spacing w:line="360" w:lineRule="auto"/>
        <w:ind w:firstLine="0"/>
        <w:rPr>
          <w:rFonts w:ascii="Arial" w:hAnsi="Arial" w:cs="Arial"/>
          <w:caps/>
          <w:color w:val="000000"/>
          <w:sz w:val="22"/>
          <w:szCs w:val="22"/>
          <w:shd w:val="clear" w:color="auto" w:fill="FFFFFF"/>
        </w:rPr>
      </w:pPr>
      <w:r w:rsidRPr="00AD16D8">
        <w:rPr>
          <w:rFonts w:ascii="Arial" w:hAnsi="Arial" w:cs="Arial"/>
          <w:caps/>
          <w:color w:val="000000"/>
          <w:sz w:val="22"/>
          <w:szCs w:val="22"/>
          <w:shd w:val="clear" w:color="auto" w:fill="FFFFFF"/>
        </w:rPr>
        <w:t>2</w:t>
      </w:r>
      <w:r w:rsidR="00055F1C" w:rsidRPr="00AD16D8">
        <w:rPr>
          <w:rFonts w:ascii="Arial" w:hAnsi="Arial" w:cs="Arial"/>
          <w:caps/>
          <w:color w:val="000000"/>
          <w:sz w:val="22"/>
          <w:szCs w:val="22"/>
          <w:shd w:val="clear" w:color="auto" w:fill="FFFFFF"/>
        </w:rPr>
        <w:t xml:space="preserve">.5  Associação Catarinense das </w:t>
      </w:r>
      <w:r w:rsidR="00AD20B7" w:rsidRPr="00AD16D8">
        <w:rPr>
          <w:rFonts w:ascii="Arial" w:hAnsi="Arial" w:cs="Arial"/>
          <w:caps/>
          <w:color w:val="000000"/>
          <w:sz w:val="22"/>
          <w:szCs w:val="22"/>
          <w:shd w:val="clear" w:color="auto" w:fill="FFFFFF"/>
        </w:rPr>
        <w:t>Fundações</w:t>
      </w:r>
      <w:r w:rsidR="005B4924">
        <w:rPr>
          <w:rFonts w:ascii="Arial" w:hAnsi="Arial" w:cs="Arial"/>
          <w:caps/>
          <w:color w:val="000000"/>
          <w:sz w:val="22"/>
          <w:szCs w:val="22"/>
          <w:shd w:val="clear" w:color="auto" w:fill="FFFFFF"/>
        </w:rPr>
        <w:t xml:space="preserve"> Educacionais</w:t>
      </w:r>
      <w:r w:rsidR="00055F1C" w:rsidRPr="00AD16D8">
        <w:rPr>
          <w:rFonts w:ascii="Arial" w:hAnsi="Arial" w:cs="Arial"/>
          <w:caps/>
          <w:color w:val="000000"/>
          <w:sz w:val="22"/>
          <w:szCs w:val="22"/>
          <w:shd w:val="clear" w:color="auto" w:fill="FFFFFF"/>
        </w:rPr>
        <w:t xml:space="preserve"> (ACAFE)</w:t>
      </w:r>
      <w:r w:rsidR="005B4924">
        <w:rPr>
          <w:rFonts w:ascii="Arial" w:hAnsi="Arial" w:cs="Arial"/>
          <w:caps/>
          <w:color w:val="000000"/>
          <w:sz w:val="22"/>
          <w:szCs w:val="22"/>
          <w:shd w:val="clear" w:color="auto" w:fill="FFFFFF"/>
        </w:rPr>
        <w:t>.</w:t>
      </w:r>
    </w:p>
    <w:p w:rsidR="00055F1C" w:rsidRPr="00055F1C" w:rsidRDefault="00055F1C" w:rsidP="003501F5">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 xml:space="preserve">A Associação Catarinense das </w:t>
      </w:r>
      <w:r w:rsidR="00AD20B7">
        <w:rPr>
          <w:rFonts w:ascii="Arial" w:hAnsi="Arial" w:cs="Arial"/>
          <w:color w:val="000000"/>
          <w:sz w:val="22"/>
          <w:szCs w:val="22"/>
          <w:shd w:val="clear" w:color="auto" w:fill="FFFFFF"/>
        </w:rPr>
        <w:t>Fundações</w:t>
      </w:r>
      <w:r w:rsidR="005B4924">
        <w:rPr>
          <w:rFonts w:ascii="Arial" w:hAnsi="Arial" w:cs="Arial"/>
          <w:color w:val="000000"/>
          <w:sz w:val="22"/>
          <w:szCs w:val="22"/>
          <w:shd w:val="clear" w:color="auto" w:fill="FFFFFF"/>
        </w:rPr>
        <w:t xml:space="preserve"> Educacionais</w:t>
      </w:r>
      <w:r w:rsidRPr="00055F1C">
        <w:rPr>
          <w:rFonts w:ascii="Arial" w:hAnsi="Arial" w:cs="Arial"/>
          <w:color w:val="000000"/>
          <w:sz w:val="22"/>
          <w:szCs w:val="22"/>
          <w:shd w:val="clear" w:color="auto" w:fill="FFFFFF"/>
        </w:rPr>
        <w:t xml:space="preserve"> (ACAFE), criada em 1974, segundo sua homepage tem a missão de promover a integração dos esforços de consolidação das instituições de ensino superior por elas mantidas, de executar atividades de suporte técnico-operacional e de representá-las junto aos órgãos dos Governos Estadual e Federal. </w:t>
      </w:r>
    </w:p>
    <w:p w:rsidR="00055F1C" w:rsidRPr="00055F1C" w:rsidRDefault="00055F1C" w:rsidP="00055F1C">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São, ao todo, 16 instit</w:t>
      </w:r>
      <w:r w:rsidR="005B4924">
        <w:rPr>
          <w:rFonts w:ascii="Arial" w:hAnsi="Arial" w:cs="Arial"/>
          <w:color w:val="000000"/>
          <w:sz w:val="22"/>
          <w:szCs w:val="22"/>
          <w:shd w:val="clear" w:color="auto" w:fill="FFFFFF"/>
        </w:rPr>
        <w:t>uições de ensino superior que tê</w:t>
      </w:r>
      <w:r w:rsidRPr="00055F1C">
        <w:rPr>
          <w:rFonts w:ascii="Arial" w:hAnsi="Arial" w:cs="Arial"/>
          <w:color w:val="000000"/>
          <w:sz w:val="22"/>
          <w:szCs w:val="22"/>
          <w:shd w:val="clear" w:color="auto" w:fill="FFFFFF"/>
        </w:rPr>
        <w:t>m a missão de desenvolver o ensino, ciência, tecnologia e inovação pelo compartilhamento de ações e competências para assegurar o fortalecimento das IES associadas em prol da educação superior em Santa Catarina. Das 16 instituições apenas sete responderam aos critérios estabelecido na metodologia desta pesquisa. Abaixo é colocado um breve histórico dessas instituições retiradas das respectivas homepages.</w:t>
      </w:r>
    </w:p>
    <w:p w:rsidR="00055F1C" w:rsidRPr="00055F1C" w:rsidRDefault="00055F1C" w:rsidP="00055F1C">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Univers</w:t>
      </w:r>
      <w:r w:rsidR="005B4924">
        <w:rPr>
          <w:rFonts w:ascii="Arial" w:hAnsi="Arial" w:cs="Arial"/>
          <w:color w:val="000000"/>
          <w:sz w:val="22"/>
          <w:szCs w:val="22"/>
          <w:shd w:val="clear" w:color="auto" w:fill="FFFFFF"/>
        </w:rPr>
        <w:t>idade do Sul de Santa Catarina</w:t>
      </w:r>
      <w:r w:rsidRPr="00055F1C">
        <w:rPr>
          <w:rFonts w:ascii="Arial" w:hAnsi="Arial" w:cs="Arial"/>
          <w:color w:val="000000"/>
          <w:sz w:val="22"/>
          <w:szCs w:val="22"/>
          <w:shd w:val="clear" w:color="auto" w:fill="FFFFFF"/>
        </w:rPr>
        <w:t xml:space="preserve"> </w:t>
      </w:r>
      <w:r w:rsidR="005B4924">
        <w:rPr>
          <w:rFonts w:ascii="Arial" w:hAnsi="Arial" w:cs="Arial"/>
          <w:color w:val="000000"/>
          <w:sz w:val="22"/>
          <w:szCs w:val="22"/>
          <w:shd w:val="clear" w:color="auto" w:fill="FFFFFF"/>
        </w:rPr>
        <w:t>(</w:t>
      </w:r>
      <w:r w:rsidRPr="00055F1C">
        <w:rPr>
          <w:rFonts w:ascii="Arial" w:hAnsi="Arial" w:cs="Arial"/>
          <w:color w:val="000000"/>
          <w:sz w:val="22"/>
          <w:szCs w:val="22"/>
          <w:shd w:val="clear" w:color="auto" w:fill="FFFFFF"/>
        </w:rPr>
        <w:t>UNISUL</w:t>
      </w:r>
      <w:r w:rsidR="005B4924">
        <w:rPr>
          <w:rFonts w:ascii="Arial" w:hAnsi="Arial" w:cs="Arial"/>
          <w:color w:val="000000"/>
          <w:sz w:val="22"/>
          <w:szCs w:val="22"/>
          <w:shd w:val="clear" w:color="auto" w:fill="FFFFFF"/>
        </w:rPr>
        <w:t>)</w:t>
      </w:r>
      <w:r w:rsidRPr="00055F1C">
        <w:rPr>
          <w:rFonts w:ascii="Arial" w:hAnsi="Arial" w:cs="Arial"/>
          <w:color w:val="000000"/>
          <w:sz w:val="22"/>
          <w:szCs w:val="22"/>
          <w:shd w:val="clear" w:color="auto" w:fill="FFFFFF"/>
        </w:rPr>
        <w:t xml:space="preserve"> – </w:t>
      </w:r>
      <w:r w:rsidR="005B4924">
        <w:rPr>
          <w:rFonts w:ascii="Arial" w:hAnsi="Arial" w:cs="Arial"/>
          <w:color w:val="000000"/>
          <w:sz w:val="22"/>
          <w:szCs w:val="22"/>
          <w:shd w:val="clear" w:color="auto" w:fill="FFFFFF"/>
        </w:rPr>
        <w:t>Iniciou sua</w:t>
      </w:r>
      <w:r w:rsidRPr="00055F1C">
        <w:rPr>
          <w:rFonts w:ascii="Arial" w:hAnsi="Arial" w:cs="Arial"/>
          <w:color w:val="000000"/>
          <w:sz w:val="22"/>
          <w:szCs w:val="22"/>
          <w:shd w:val="clear" w:color="auto" w:fill="FFFFFF"/>
        </w:rPr>
        <w:t xml:space="preserve"> trajetória em 1964</w:t>
      </w:r>
      <w:r w:rsidR="00B4694F">
        <w:rPr>
          <w:rFonts w:ascii="Arial" w:hAnsi="Arial" w:cs="Arial"/>
          <w:color w:val="000000"/>
          <w:sz w:val="22"/>
          <w:szCs w:val="22"/>
          <w:shd w:val="clear" w:color="auto" w:fill="FFFFFF"/>
        </w:rPr>
        <w:t>.</w:t>
      </w:r>
      <w:r w:rsidRPr="00055F1C">
        <w:rPr>
          <w:rFonts w:ascii="Arial" w:hAnsi="Arial" w:cs="Arial"/>
          <w:color w:val="000000"/>
          <w:sz w:val="22"/>
          <w:szCs w:val="22"/>
          <w:shd w:val="clear" w:color="auto" w:fill="FFFFFF"/>
        </w:rPr>
        <w:t xml:space="preserve"> Em 2002 a UNISUL já conta com aproximadamente 27 mil alunos. Nesse mesmo ano a Universidade foi credenciada pelo Ministério da Educação (MEC) para ofertar cursos de pós-graduação </w:t>
      </w:r>
      <w:r w:rsidRPr="00B4694F">
        <w:rPr>
          <w:rFonts w:ascii="Arial" w:hAnsi="Arial" w:cs="Arial"/>
          <w:i/>
          <w:color w:val="000000"/>
          <w:sz w:val="22"/>
          <w:szCs w:val="22"/>
          <w:shd w:val="clear" w:color="auto" w:fill="FFFFFF"/>
        </w:rPr>
        <w:t>lato sensu</w:t>
      </w:r>
      <w:r w:rsidRPr="00055F1C">
        <w:rPr>
          <w:rFonts w:ascii="Arial" w:hAnsi="Arial" w:cs="Arial"/>
          <w:color w:val="000000"/>
          <w:sz w:val="22"/>
          <w:szCs w:val="22"/>
          <w:shd w:val="clear" w:color="auto" w:fill="FFFFFF"/>
        </w:rPr>
        <w:t xml:space="preserve"> pela modalidade de educação à distância. Um ano depois obteve o credenciamento para oferta de graduação à distância e autorização para atuar em cursos sequenciais.</w:t>
      </w:r>
      <w:r w:rsidR="00AD16D8">
        <w:rPr>
          <w:rFonts w:ascii="Arial" w:hAnsi="Arial" w:cs="Arial"/>
          <w:color w:val="000000"/>
          <w:sz w:val="22"/>
          <w:szCs w:val="22"/>
          <w:shd w:val="clear" w:color="auto" w:fill="FFFFFF"/>
        </w:rPr>
        <w:t xml:space="preserve"> (UNISUL, 2017).</w:t>
      </w:r>
    </w:p>
    <w:p w:rsidR="00055F1C" w:rsidRPr="00055F1C" w:rsidRDefault="00055F1C" w:rsidP="00055F1C">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Universidad</w:t>
      </w:r>
      <w:r w:rsidR="005B4924">
        <w:rPr>
          <w:rFonts w:ascii="Arial" w:hAnsi="Arial" w:cs="Arial"/>
          <w:color w:val="000000"/>
          <w:sz w:val="22"/>
          <w:szCs w:val="22"/>
          <w:shd w:val="clear" w:color="auto" w:fill="FFFFFF"/>
        </w:rPr>
        <w:t>e Regional de Blumenau (</w:t>
      </w:r>
      <w:r w:rsidRPr="00055F1C">
        <w:rPr>
          <w:rFonts w:ascii="Arial" w:hAnsi="Arial" w:cs="Arial"/>
          <w:color w:val="000000"/>
          <w:sz w:val="22"/>
          <w:szCs w:val="22"/>
          <w:shd w:val="clear" w:color="auto" w:fill="FFFFFF"/>
        </w:rPr>
        <w:t>FURB</w:t>
      </w:r>
      <w:r w:rsidR="005B4924">
        <w:rPr>
          <w:rFonts w:ascii="Arial" w:hAnsi="Arial" w:cs="Arial"/>
          <w:color w:val="000000"/>
          <w:sz w:val="22"/>
          <w:szCs w:val="22"/>
          <w:shd w:val="clear" w:color="auto" w:fill="FFFFFF"/>
        </w:rPr>
        <w:t>)</w:t>
      </w:r>
      <w:r w:rsidRPr="00055F1C">
        <w:rPr>
          <w:rFonts w:ascii="Arial" w:hAnsi="Arial" w:cs="Arial"/>
          <w:color w:val="000000"/>
          <w:sz w:val="22"/>
          <w:szCs w:val="22"/>
          <w:shd w:val="clear" w:color="auto" w:fill="FFFFFF"/>
        </w:rPr>
        <w:t xml:space="preserve"> - É a primeira faculdade do interior do estado de Santa Catarina e foi criada em 1964, como fruto de um movimento comunitário, para tornar mais abrangente o acesso ao ensino superior. A partir de março de 1995, pela Lei </w:t>
      </w:r>
      <w:r w:rsidRPr="00055F1C">
        <w:rPr>
          <w:rFonts w:ascii="Arial" w:hAnsi="Arial" w:cs="Arial"/>
          <w:color w:val="000000"/>
          <w:sz w:val="22"/>
          <w:szCs w:val="22"/>
          <w:shd w:val="clear" w:color="auto" w:fill="FFFFFF"/>
        </w:rPr>
        <w:lastRenderedPageBreak/>
        <w:t xml:space="preserve">Complementar Municipal nº 80, a Universidade Regional de Blumenau figura como Instituição de Ensino Superior criada e mantida pela </w:t>
      </w:r>
      <w:r w:rsidR="00AD20B7">
        <w:rPr>
          <w:rFonts w:ascii="Arial" w:hAnsi="Arial" w:cs="Arial"/>
          <w:color w:val="000000"/>
          <w:sz w:val="22"/>
          <w:szCs w:val="22"/>
          <w:shd w:val="clear" w:color="auto" w:fill="FFFFFF"/>
        </w:rPr>
        <w:t>Fundação</w:t>
      </w:r>
      <w:r w:rsidRPr="00055F1C">
        <w:rPr>
          <w:rFonts w:ascii="Arial" w:hAnsi="Arial" w:cs="Arial"/>
          <w:color w:val="000000"/>
          <w:sz w:val="22"/>
          <w:szCs w:val="22"/>
          <w:shd w:val="clear" w:color="auto" w:fill="FFFFFF"/>
        </w:rPr>
        <w:t xml:space="preserve"> Universidade Regional de Blumenau - FURB, incluída como órgão autônomo na estrutura administrativa do Poder Executivo Municipal, uma instituição oficial de direito público. Possui aproximadamente 11 mil alunos</w:t>
      </w:r>
      <w:r w:rsidR="00AD16D8">
        <w:rPr>
          <w:rFonts w:ascii="Arial" w:hAnsi="Arial" w:cs="Arial"/>
          <w:color w:val="000000"/>
          <w:sz w:val="22"/>
          <w:szCs w:val="22"/>
          <w:shd w:val="clear" w:color="auto" w:fill="FFFFFF"/>
        </w:rPr>
        <w:t>.</w:t>
      </w:r>
      <w:r w:rsidR="00AD16D8" w:rsidRPr="00AD16D8">
        <w:rPr>
          <w:rFonts w:ascii="Arial" w:hAnsi="Arial" w:cs="Arial"/>
          <w:color w:val="000000"/>
          <w:sz w:val="22"/>
          <w:szCs w:val="22"/>
          <w:shd w:val="clear" w:color="auto" w:fill="FFFFFF"/>
        </w:rPr>
        <w:t xml:space="preserve"> </w:t>
      </w:r>
      <w:r w:rsidR="00AD16D8">
        <w:rPr>
          <w:rFonts w:ascii="Arial" w:hAnsi="Arial" w:cs="Arial"/>
          <w:color w:val="000000"/>
          <w:sz w:val="22"/>
          <w:szCs w:val="22"/>
          <w:shd w:val="clear" w:color="auto" w:fill="FFFFFF"/>
        </w:rPr>
        <w:t>(FURB, 2017).</w:t>
      </w:r>
    </w:p>
    <w:p w:rsidR="00055F1C" w:rsidRPr="00055F1C" w:rsidRDefault="005B4924" w:rsidP="00055F1C">
      <w:pPr>
        <w:spacing w:line="360" w:lineRule="auto"/>
        <w:rPr>
          <w:rFonts w:ascii="Arial" w:hAnsi="Arial" w:cs="Arial"/>
          <w:color w:val="000000"/>
          <w:sz w:val="22"/>
          <w:szCs w:val="22"/>
          <w:shd w:val="clear" w:color="auto" w:fill="FFFFFF"/>
        </w:rPr>
      </w:pPr>
      <w:r>
        <w:rPr>
          <w:rFonts w:ascii="Arial" w:hAnsi="Arial" w:cs="Arial"/>
          <w:color w:val="000000"/>
          <w:sz w:val="22"/>
          <w:szCs w:val="22"/>
          <w:shd w:val="clear" w:color="auto" w:fill="FFFFFF"/>
        </w:rPr>
        <w:t>Universidade do Contestado (</w:t>
      </w:r>
      <w:r w:rsidR="00055F1C" w:rsidRPr="00055F1C">
        <w:rPr>
          <w:rFonts w:ascii="Arial" w:hAnsi="Arial" w:cs="Arial"/>
          <w:color w:val="000000"/>
          <w:sz w:val="22"/>
          <w:szCs w:val="22"/>
          <w:shd w:val="clear" w:color="auto" w:fill="FFFFFF"/>
        </w:rPr>
        <w:t>UNC</w:t>
      </w:r>
      <w:r>
        <w:rPr>
          <w:rFonts w:ascii="Arial" w:hAnsi="Arial" w:cs="Arial"/>
          <w:color w:val="000000"/>
          <w:sz w:val="22"/>
          <w:szCs w:val="22"/>
          <w:shd w:val="clear" w:color="auto" w:fill="FFFFFF"/>
        </w:rPr>
        <w:t>)</w:t>
      </w:r>
      <w:r w:rsidR="00055F1C" w:rsidRPr="00055F1C">
        <w:rPr>
          <w:rFonts w:ascii="Arial" w:hAnsi="Arial" w:cs="Arial"/>
          <w:color w:val="000000"/>
          <w:sz w:val="22"/>
          <w:szCs w:val="22"/>
          <w:shd w:val="clear" w:color="auto" w:fill="FFFFFF"/>
        </w:rPr>
        <w:t xml:space="preserve"> - foi fundada em 1997, quando houve a união da </w:t>
      </w:r>
      <w:r w:rsidR="00AD20B7">
        <w:rPr>
          <w:rFonts w:ascii="Arial" w:hAnsi="Arial" w:cs="Arial"/>
          <w:color w:val="000000"/>
          <w:sz w:val="22"/>
          <w:szCs w:val="22"/>
          <w:shd w:val="clear" w:color="auto" w:fill="FFFFFF"/>
        </w:rPr>
        <w:t>Fundação</w:t>
      </w:r>
      <w:r w:rsidR="00055F1C" w:rsidRPr="00055F1C">
        <w:rPr>
          <w:rFonts w:ascii="Arial" w:hAnsi="Arial" w:cs="Arial"/>
          <w:color w:val="000000"/>
          <w:sz w:val="22"/>
          <w:szCs w:val="22"/>
          <w:shd w:val="clear" w:color="auto" w:fill="FFFFFF"/>
        </w:rPr>
        <w:t xml:space="preserve"> Educacional do Alto Vale do Rio do Peixe (FEARPE), em Caçador </w:t>
      </w:r>
      <w:r w:rsidR="00AD20B7">
        <w:rPr>
          <w:rFonts w:ascii="Arial" w:hAnsi="Arial" w:cs="Arial"/>
          <w:color w:val="000000"/>
          <w:sz w:val="22"/>
          <w:szCs w:val="22"/>
          <w:shd w:val="clear" w:color="auto" w:fill="FFFFFF"/>
        </w:rPr>
        <w:t>Fundação</w:t>
      </w:r>
      <w:r w:rsidR="00055F1C" w:rsidRPr="00055F1C">
        <w:rPr>
          <w:rFonts w:ascii="Arial" w:hAnsi="Arial" w:cs="Arial"/>
          <w:color w:val="000000"/>
          <w:sz w:val="22"/>
          <w:szCs w:val="22"/>
          <w:shd w:val="clear" w:color="auto" w:fill="FFFFFF"/>
        </w:rPr>
        <w:t xml:space="preserve"> das Escolas do Planalto Catarinense (FUNPLOC), em Canoinhas, </w:t>
      </w:r>
      <w:r w:rsidR="00AD20B7">
        <w:rPr>
          <w:rFonts w:ascii="Arial" w:hAnsi="Arial" w:cs="Arial"/>
          <w:color w:val="000000"/>
          <w:sz w:val="22"/>
          <w:szCs w:val="22"/>
          <w:shd w:val="clear" w:color="auto" w:fill="FFFFFF"/>
        </w:rPr>
        <w:t>Fundação</w:t>
      </w:r>
      <w:r w:rsidR="00055F1C" w:rsidRPr="00055F1C">
        <w:rPr>
          <w:rFonts w:ascii="Arial" w:hAnsi="Arial" w:cs="Arial"/>
          <w:color w:val="000000"/>
          <w:sz w:val="22"/>
          <w:szCs w:val="22"/>
          <w:shd w:val="clear" w:color="auto" w:fill="FFFFFF"/>
        </w:rPr>
        <w:t xml:space="preserve"> Educacional do Alto Uruguai Catarinense (FEAUC), em Concórdia </w:t>
      </w:r>
      <w:r w:rsidR="00AD20B7">
        <w:rPr>
          <w:rFonts w:ascii="Arial" w:hAnsi="Arial" w:cs="Arial"/>
          <w:color w:val="000000"/>
          <w:sz w:val="22"/>
          <w:szCs w:val="22"/>
          <w:shd w:val="clear" w:color="auto" w:fill="FFFFFF"/>
        </w:rPr>
        <w:t>Fundação</w:t>
      </w:r>
      <w:r w:rsidR="00055F1C" w:rsidRPr="00055F1C">
        <w:rPr>
          <w:rFonts w:ascii="Arial" w:hAnsi="Arial" w:cs="Arial"/>
          <w:color w:val="000000"/>
          <w:sz w:val="22"/>
          <w:szCs w:val="22"/>
          <w:shd w:val="clear" w:color="auto" w:fill="FFFFFF"/>
        </w:rPr>
        <w:t xml:space="preserve"> do Planalto Central Catarinense (FEPLAC), em Curitibanos e </w:t>
      </w:r>
      <w:r w:rsidR="00AD20B7">
        <w:rPr>
          <w:rFonts w:ascii="Arial" w:hAnsi="Arial" w:cs="Arial"/>
          <w:color w:val="000000"/>
          <w:sz w:val="22"/>
          <w:szCs w:val="22"/>
          <w:shd w:val="clear" w:color="auto" w:fill="FFFFFF"/>
        </w:rPr>
        <w:t>Fundação</w:t>
      </w:r>
      <w:r w:rsidR="00055F1C" w:rsidRPr="00055F1C">
        <w:rPr>
          <w:rFonts w:ascii="Arial" w:hAnsi="Arial" w:cs="Arial"/>
          <w:color w:val="000000"/>
          <w:sz w:val="22"/>
          <w:szCs w:val="22"/>
          <w:shd w:val="clear" w:color="auto" w:fill="FFFFFF"/>
        </w:rPr>
        <w:t xml:space="preserve"> Educacional do Norte Catarinense (FUNORTE), em Mafra, em torno de uma única instituição. A UNC possui aproximadamente 13.089 alunos.</w:t>
      </w:r>
      <w:r w:rsidR="00AD16D8">
        <w:rPr>
          <w:rFonts w:ascii="Arial" w:hAnsi="Arial" w:cs="Arial"/>
          <w:color w:val="000000"/>
          <w:sz w:val="22"/>
          <w:szCs w:val="22"/>
          <w:shd w:val="clear" w:color="auto" w:fill="FFFFFF"/>
        </w:rPr>
        <w:t xml:space="preserve"> (UNC, 2017).</w:t>
      </w:r>
    </w:p>
    <w:p w:rsidR="00055F1C" w:rsidRPr="00055F1C" w:rsidRDefault="00055F1C" w:rsidP="00055F1C">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Universida</w:t>
      </w:r>
      <w:r w:rsidR="005B4924">
        <w:rPr>
          <w:rFonts w:ascii="Arial" w:hAnsi="Arial" w:cs="Arial"/>
          <w:color w:val="000000"/>
          <w:sz w:val="22"/>
          <w:szCs w:val="22"/>
          <w:shd w:val="clear" w:color="auto" w:fill="FFFFFF"/>
        </w:rPr>
        <w:t>de do Extremo Sul Catarinense (</w:t>
      </w:r>
      <w:r w:rsidRPr="00055F1C">
        <w:rPr>
          <w:rFonts w:ascii="Arial" w:hAnsi="Arial" w:cs="Arial"/>
          <w:color w:val="000000"/>
          <w:sz w:val="22"/>
          <w:szCs w:val="22"/>
          <w:shd w:val="clear" w:color="auto" w:fill="FFFFFF"/>
        </w:rPr>
        <w:t>UNESC</w:t>
      </w:r>
      <w:r w:rsidR="005B4924">
        <w:rPr>
          <w:rFonts w:ascii="Arial" w:hAnsi="Arial" w:cs="Arial"/>
          <w:color w:val="000000"/>
          <w:sz w:val="22"/>
          <w:szCs w:val="22"/>
          <w:shd w:val="clear" w:color="auto" w:fill="FFFFFF"/>
        </w:rPr>
        <w:t>)</w:t>
      </w:r>
      <w:r w:rsidRPr="00055F1C">
        <w:rPr>
          <w:rFonts w:ascii="Arial" w:hAnsi="Arial" w:cs="Arial"/>
          <w:color w:val="000000"/>
          <w:sz w:val="22"/>
          <w:szCs w:val="22"/>
          <w:shd w:val="clear" w:color="auto" w:fill="FFFFFF"/>
        </w:rPr>
        <w:t xml:space="preserve"> - Em sessão plenária de 17 de junho de 1997, o Conselho Estadual da Educação aprovou, por unanimidade, a transformação de UNIFACRI (União das Faculdades de Criciúma) em UNESC (Universidade do Extremo Sul Catarinense). Como missão, a UNESC definiu, na época: "promover o desenvolvimento regional para melhorar a qualidade do ambiente de vida", tendo a FUCRI como mantenedora. Possui apro</w:t>
      </w:r>
      <w:r w:rsidR="00AD16D8">
        <w:rPr>
          <w:rFonts w:ascii="Arial" w:hAnsi="Arial" w:cs="Arial"/>
          <w:color w:val="000000"/>
          <w:sz w:val="22"/>
          <w:szCs w:val="22"/>
          <w:shd w:val="clear" w:color="auto" w:fill="FFFFFF"/>
        </w:rPr>
        <w:t>ximadamente 9.616 alunos. (UNESC, 2017).</w:t>
      </w:r>
    </w:p>
    <w:p w:rsidR="00055F1C" w:rsidRPr="00055F1C" w:rsidRDefault="00055F1C" w:rsidP="00055F1C">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Unive</w:t>
      </w:r>
      <w:r w:rsidR="005B4924">
        <w:rPr>
          <w:rFonts w:ascii="Arial" w:hAnsi="Arial" w:cs="Arial"/>
          <w:color w:val="000000"/>
          <w:sz w:val="22"/>
          <w:szCs w:val="22"/>
          <w:shd w:val="clear" w:color="auto" w:fill="FFFFFF"/>
        </w:rPr>
        <w:t>rsidade do Alto Vale do Itajaí</w:t>
      </w:r>
      <w:r w:rsidRPr="00055F1C">
        <w:rPr>
          <w:rFonts w:ascii="Arial" w:hAnsi="Arial" w:cs="Arial"/>
          <w:color w:val="000000"/>
          <w:sz w:val="22"/>
          <w:szCs w:val="22"/>
          <w:shd w:val="clear" w:color="auto" w:fill="FFFFFF"/>
        </w:rPr>
        <w:t xml:space="preserve"> </w:t>
      </w:r>
      <w:r w:rsidR="005B4924">
        <w:rPr>
          <w:rFonts w:ascii="Arial" w:hAnsi="Arial" w:cs="Arial"/>
          <w:color w:val="000000"/>
          <w:sz w:val="22"/>
          <w:szCs w:val="22"/>
          <w:shd w:val="clear" w:color="auto" w:fill="FFFFFF"/>
        </w:rPr>
        <w:t>(</w:t>
      </w:r>
      <w:r w:rsidRPr="00055F1C">
        <w:rPr>
          <w:rFonts w:ascii="Arial" w:hAnsi="Arial" w:cs="Arial"/>
          <w:color w:val="000000"/>
          <w:sz w:val="22"/>
          <w:szCs w:val="22"/>
          <w:shd w:val="clear" w:color="auto" w:fill="FFFFFF"/>
        </w:rPr>
        <w:t>UNIDAVI</w:t>
      </w:r>
      <w:r w:rsidR="005B4924">
        <w:rPr>
          <w:rFonts w:ascii="Arial" w:hAnsi="Arial" w:cs="Arial"/>
          <w:color w:val="000000"/>
          <w:sz w:val="22"/>
          <w:szCs w:val="22"/>
          <w:shd w:val="clear" w:color="auto" w:fill="FFFFFF"/>
        </w:rPr>
        <w:t>) – Iniciou sua</w:t>
      </w:r>
      <w:r w:rsidRPr="00055F1C">
        <w:rPr>
          <w:rFonts w:ascii="Arial" w:hAnsi="Arial" w:cs="Arial"/>
          <w:color w:val="000000"/>
          <w:sz w:val="22"/>
          <w:szCs w:val="22"/>
          <w:shd w:val="clear" w:color="auto" w:fill="FFFFFF"/>
        </w:rPr>
        <w:t xml:space="preserve"> trajetória </w:t>
      </w:r>
      <w:r w:rsidR="005B4924">
        <w:rPr>
          <w:rFonts w:ascii="Arial" w:hAnsi="Arial" w:cs="Arial"/>
          <w:color w:val="000000"/>
          <w:sz w:val="22"/>
          <w:szCs w:val="22"/>
          <w:shd w:val="clear" w:color="auto" w:fill="FFFFFF"/>
        </w:rPr>
        <w:t xml:space="preserve">há 49 anos, com </w:t>
      </w:r>
      <w:r w:rsidRPr="00055F1C">
        <w:rPr>
          <w:rFonts w:ascii="Arial" w:hAnsi="Arial" w:cs="Arial"/>
          <w:color w:val="000000"/>
          <w:sz w:val="22"/>
          <w:szCs w:val="22"/>
          <w:shd w:val="clear" w:color="auto" w:fill="FFFFFF"/>
        </w:rPr>
        <w:t xml:space="preserve">iniciativa de um grupo de voluntários liderado pelo bioquímico Guilherme Gemballa. Em 7 de julho de 1966, foi sancionada a Lei Municipal Nº 613, que criou a </w:t>
      </w:r>
      <w:r w:rsidR="00AD20B7">
        <w:rPr>
          <w:rFonts w:ascii="Arial" w:hAnsi="Arial" w:cs="Arial"/>
          <w:color w:val="000000"/>
          <w:sz w:val="22"/>
          <w:szCs w:val="22"/>
          <w:shd w:val="clear" w:color="auto" w:fill="FFFFFF"/>
        </w:rPr>
        <w:t>Fundação</w:t>
      </w:r>
      <w:r w:rsidRPr="00055F1C">
        <w:rPr>
          <w:rFonts w:ascii="Arial" w:hAnsi="Arial" w:cs="Arial"/>
          <w:color w:val="000000"/>
          <w:sz w:val="22"/>
          <w:szCs w:val="22"/>
          <w:shd w:val="clear" w:color="auto" w:fill="FFFFFF"/>
        </w:rPr>
        <w:t xml:space="preserve"> Educacional </w:t>
      </w:r>
      <w:r w:rsidR="005B4924">
        <w:rPr>
          <w:rFonts w:ascii="Arial" w:hAnsi="Arial" w:cs="Arial"/>
          <w:color w:val="000000"/>
          <w:sz w:val="22"/>
          <w:szCs w:val="22"/>
          <w:shd w:val="clear" w:color="auto" w:fill="FFFFFF"/>
        </w:rPr>
        <w:t xml:space="preserve">do Alto Vale do Itajaí (FEDAVI). </w:t>
      </w:r>
      <w:r w:rsidRPr="00055F1C">
        <w:rPr>
          <w:rFonts w:ascii="Arial" w:hAnsi="Arial" w:cs="Arial"/>
          <w:color w:val="000000"/>
          <w:sz w:val="22"/>
          <w:szCs w:val="22"/>
          <w:shd w:val="clear" w:color="auto" w:fill="FFFFFF"/>
        </w:rPr>
        <w:t xml:space="preserve">Atualmente, o Centro Universitário para o Desenvolvimento do Alto Vale do Itajaí e a Escola UNIDAVI, mantidos pela </w:t>
      </w:r>
      <w:r w:rsidR="00AD20B7">
        <w:rPr>
          <w:rFonts w:ascii="Arial" w:hAnsi="Arial" w:cs="Arial"/>
          <w:color w:val="000000"/>
          <w:sz w:val="22"/>
          <w:szCs w:val="22"/>
          <w:shd w:val="clear" w:color="auto" w:fill="FFFFFF"/>
        </w:rPr>
        <w:t>Fundação</w:t>
      </w:r>
      <w:r w:rsidRPr="00055F1C">
        <w:rPr>
          <w:rFonts w:ascii="Arial" w:hAnsi="Arial" w:cs="Arial"/>
          <w:color w:val="000000"/>
          <w:sz w:val="22"/>
          <w:szCs w:val="22"/>
          <w:shd w:val="clear" w:color="auto" w:fill="FFFFFF"/>
        </w:rPr>
        <w:t xml:space="preserve"> UNIDAVI, atendem, juntos cerca de 4 mil alunos, desde a Pré-Escola até a Pós-Graduação, incluindo-se cursos de Extensão. </w:t>
      </w:r>
      <w:r w:rsidR="00AD16D8">
        <w:rPr>
          <w:rFonts w:ascii="Arial" w:hAnsi="Arial" w:cs="Arial"/>
          <w:color w:val="000000"/>
          <w:sz w:val="22"/>
          <w:szCs w:val="22"/>
          <w:shd w:val="clear" w:color="auto" w:fill="FFFFFF"/>
        </w:rPr>
        <w:t>(UNIDAVI, 2017).</w:t>
      </w:r>
    </w:p>
    <w:p w:rsidR="00055F1C" w:rsidRPr="00055F1C" w:rsidRDefault="00055F1C" w:rsidP="00055F1C">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Univers</w:t>
      </w:r>
      <w:r w:rsidR="005B4924">
        <w:rPr>
          <w:rFonts w:ascii="Arial" w:hAnsi="Arial" w:cs="Arial"/>
          <w:color w:val="000000"/>
          <w:sz w:val="22"/>
          <w:szCs w:val="22"/>
          <w:shd w:val="clear" w:color="auto" w:fill="FFFFFF"/>
        </w:rPr>
        <w:t>idade do Planalto Catarinense (</w:t>
      </w:r>
      <w:r w:rsidRPr="00055F1C">
        <w:rPr>
          <w:rFonts w:ascii="Arial" w:hAnsi="Arial" w:cs="Arial"/>
          <w:color w:val="000000"/>
          <w:sz w:val="22"/>
          <w:szCs w:val="22"/>
          <w:shd w:val="clear" w:color="auto" w:fill="FFFFFF"/>
        </w:rPr>
        <w:t>UNIPLAC</w:t>
      </w:r>
      <w:r w:rsidR="005B4924">
        <w:rPr>
          <w:rFonts w:ascii="Arial" w:hAnsi="Arial" w:cs="Arial"/>
          <w:color w:val="000000"/>
          <w:sz w:val="22"/>
          <w:szCs w:val="22"/>
          <w:shd w:val="clear" w:color="auto" w:fill="FFFFFF"/>
        </w:rPr>
        <w:t>)</w:t>
      </w:r>
      <w:r w:rsidRPr="00055F1C">
        <w:rPr>
          <w:rFonts w:ascii="Arial" w:hAnsi="Arial" w:cs="Arial"/>
          <w:color w:val="000000"/>
          <w:sz w:val="22"/>
          <w:szCs w:val="22"/>
          <w:shd w:val="clear" w:color="auto" w:fill="FFFFFF"/>
        </w:rPr>
        <w:t xml:space="preserve"> - Sua história iniciou-se em 1959 com a criação da Associação Catarinense de Cultura - ACC. Tornou-se reconhecida como Universidade em 1999, embora oferecesse cursos superiores há mais de três décadas. E mantida pela </w:t>
      </w:r>
      <w:r w:rsidR="00AD20B7">
        <w:rPr>
          <w:rFonts w:ascii="Arial" w:hAnsi="Arial" w:cs="Arial"/>
          <w:color w:val="000000"/>
          <w:sz w:val="22"/>
          <w:szCs w:val="22"/>
          <w:shd w:val="clear" w:color="auto" w:fill="FFFFFF"/>
        </w:rPr>
        <w:t>Fundação</w:t>
      </w:r>
      <w:r w:rsidRPr="00055F1C">
        <w:rPr>
          <w:rFonts w:ascii="Arial" w:hAnsi="Arial" w:cs="Arial"/>
          <w:color w:val="000000"/>
          <w:sz w:val="22"/>
          <w:szCs w:val="22"/>
          <w:shd w:val="clear" w:color="auto" w:fill="FFFFFF"/>
        </w:rPr>
        <w:t xml:space="preserve"> das Escolas Unidas do Planalto Catarinense. Possui aproximadamente 4.606 mil alunos.</w:t>
      </w:r>
      <w:r w:rsidR="00AD16D8">
        <w:rPr>
          <w:rFonts w:ascii="Arial" w:hAnsi="Arial" w:cs="Arial"/>
          <w:color w:val="000000"/>
          <w:sz w:val="22"/>
          <w:szCs w:val="22"/>
          <w:shd w:val="clear" w:color="auto" w:fill="FFFFFF"/>
        </w:rPr>
        <w:t xml:space="preserve"> (UNIPLAC, 2017).</w:t>
      </w:r>
    </w:p>
    <w:p w:rsidR="00055F1C" w:rsidRDefault="00055F1C" w:rsidP="00055F1C">
      <w:pPr>
        <w:spacing w:line="360" w:lineRule="auto"/>
        <w:rPr>
          <w:rFonts w:ascii="Arial" w:hAnsi="Arial" w:cs="Arial"/>
          <w:color w:val="000000"/>
          <w:sz w:val="22"/>
          <w:szCs w:val="22"/>
          <w:shd w:val="clear" w:color="auto" w:fill="FFFFFF"/>
        </w:rPr>
      </w:pPr>
      <w:r w:rsidRPr="00055F1C">
        <w:rPr>
          <w:rFonts w:ascii="Arial" w:hAnsi="Arial" w:cs="Arial"/>
          <w:color w:val="000000"/>
          <w:sz w:val="22"/>
          <w:szCs w:val="22"/>
          <w:shd w:val="clear" w:color="auto" w:fill="FFFFFF"/>
        </w:rPr>
        <w:t xml:space="preserve"> Univer</w:t>
      </w:r>
      <w:r w:rsidR="0087673F">
        <w:rPr>
          <w:rFonts w:ascii="Arial" w:hAnsi="Arial" w:cs="Arial"/>
          <w:color w:val="000000"/>
          <w:sz w:val="22"/>
          <w:szCs w:val="22"/>
          <w:shd w:val="clear" w:color="auto" w:fill="FFFFFF"/>
        </w:rPr>
        <w:t>sidade da Região de Joinville (</w:t>
      </w:r>
      <w:r w:rsidRPr="00055F1C">
        <w:rPr>
          <w:rFonts w:ascii="Arial" w:hAnsi="Arial" w:cs="Arial"/>
          <w:color w:val="000000"/>
          <w:sz w:val="22"/>
          <w:szCs w:val="22"/>
          <w:shd w:val="clear" w:color="auto" w:fill="FFFFFF"/>
        </w:rPr>
        <w:t>UNIVILLE</w:t>
      </w:r>
      <w:r w:rsidR="0087673F">
        <w:rPr>
          <w:rFonts w:ascii="Arial" w:hAnsi="Arial" w:cs="Arial"/>
          <w:color w:val="000000"/>
          <w:sz w:val="22"/>
          <w:szCs w:val="22"/>
          <w:shd w:val="clear" w:color="auto" w:fill="FFFFFF"/>
        </w:rPr>
        <w:t>)</w:t>
      </w:r>
      <w:r w:rsidRPr="00055F1C">
        <w:rPr>
          <w:rFonts w:ascii="Arial" w:hAnsi="Arial" w:cs="Arial"/>
          <w:color w:val="000000"/>
          <w:sz w:val="22"/>
          <w:szCs w:val="22"/>
          <w:shd w:val="clear" w:color="auto" w:fill="FFFFFF"/>
        </w:rPr>
        <w:t xml:space="preserve"> – F</w:t>
      </w:r>
      <w:r w:rsidR="0087673F">
        <w:rPr>
          <w:rFonts w:ascii="Arial" w:hAnsi="Arial" w:cs="Arial"/>
          <w:color w:val="000000"/>
          <w:sz w:val="22"/>
          <w:szCs w:val="22"/>
          <w:shd w:val="clear" w:color="auto" w:fill="FFFFFF"/>
        </w:rPr>
        <w:t xml:space="preserve">oi fundada em 1967 e </w:t>
      </w:r>
      <w:r w:rsidRPr="00055F1C">
        <w:rPr>
          <w:rFonts w:ascii="Arial" w:hAnsi="Arial" w:cs="Arial"/>
          <w:color w:val="000000"/>
          <w:sz w:val="22"/>
          <w:szCs w:val="22"/>
          <w:shd w:val="clear" w:color="auto" w:fill="FFFFFF"/>
        </w:rPr>
        <w:t xml:space="preserve">é uma </w:t>
      </w:r>
      <w:r w:rsidR="00134E62">
        <w:rPr>
          <w:rFonts w:ascii="Arial" w:hAnsi="Arial" w:cs="Arial"/>
          <w:color w:val="000000"/>
          <w:sz w:val="22"/>
          <w:szCs w:val="22"/>
          <w:shd w:val="clear" w:color="auto" w:fill="FFFFFF"/>
        </w:rPr>
        <w:lastRenderedPageBreak/>
        <w:t>instituição privada comunitária</w:t>
      </w:r>
      <w:r w:rsidRPr="00055F1C">
        <w:rPr>
          <w:rFonts w:ascii="Arial" w:hAnsi="Arial" w:cs="Arial"/>
          <w:color w:val="000000"/>
          <w:sz w:val="22"/>
          <w:szCs w:val="22"/>
          <w:shd w:val="clear" w:color="auto" w:fill="FFFFFF"/>
        </w:rPr>
        <w:t xml:space="preserve"> mantida pela </w:t>
      </w:r>
      <w:r w:rsidR="00AD20B7">
        <w:rPr>
          <w:rFonts w:ascii="Arial" w:hAnsi="Arial" w:cs="Arial"/>
          <w:color w:val="000000"/>
          <w:sz w:val="22"/>
          <w:szCs w:val="22"/>
          <w:shd w:val="clear" w:color="auto" w:fill="FFFFFF"/>
        </w:rPr>
        <w:t>Fundação</w:t>
      </w:r>
      <w:r w:rsidRPr="00055F1C">
        <w:rPr>
          <w:rFonts w:ascii="Arial" w:hAnsi="Arial" w:cs="Arial"/>
          <w:color w:val="000000"/>
          <w:sz w:val="22"/>
          <w:szCs w:val="22"/>
          <w:shd w:val="clear" w:color="auto" w:fill="FFFFFF"/>
        </w:rPr>
        <w:t xml:space="preserve"> Educacional da Região de Joinville - FURJ, entidade de direito privado, sem fins lucrativos, com autonomia didático-científica, administrativa, financeira e disciplinar, exercida na forma da lei e dos seus estatutos. Atua nos processos de Ensino, Pesquisa e Extensão. Possui sedes em Joinville, São Bento do Sul e São Francisco do Sul. Possui aproximadamente 10 mil alunos. </w:t>
      </w:r>
      <w:r w:rsidR="00AD16D8">
        <w:rPr>
          <w:rFonts w:ascii="Arial" w:hAnsi="Arial" w:cs="Arial"/>
          <w:color w:val="000000"/>
          <w:sz w:val="22"/>
          <w:szCs w:val="22"/>
          <w:shd w:val="clear" w:color="auto" w:fill="FFFFFF"/>
        </w:rPr>
        <w:t>(UNIVILLE, 2017).</w:t>
      </w:r>
    </w:p>
    <w:p w:rsidR="00134E62" w:rsidRPr="00055F1C" w:rsidRDefault="00134E62" w:rsidP="00055F1C">
      <w:pPr>
        <w:spacing w:line="360" w:lineRule="auto"/>
        <w:rPr>
          <w:rFonts w:ascii="Arial" w:hAnsi="Arial" w:cs="Arial"/>
          <w:color w:val="000000"/>
          <w:sz w:val="22"/>
          <w:szCs w:val="22"/>
          <w:shd w:val="clear" w:color="auto" w:fill="FFFFFF"/>
        </w:rPr>
      </w:pPr>
    </w:p>
    <w:p w:rsidR="002B4D82" w:rsidRPr="003501F5" w:rsidRDefault="002B4D82" w:rsidP="00E24E18">
      <w:pPr>
        <w:pStyle w:val="Ttulo1"/>
        <w:spacing w:before="0" w:after="0" w:line="360" w:lineRule="auto"/>
        <w:ind w:left="432" w:hanging="432"/>
        <w:rPr>
          <w:rFonts w:ascii="Arial" w:hAnsi="Arial" w:cs="Arial"/>
          <w:szCs w:val="22"/>
        </w:rPr>
      </w:pPr>
      <w:r w:rsidRPr="003501F5">
        <w:rPr>
          <w:rFonts w:ascii="Arial" w:hAnsi="Arial" w:cs="Arial"/>
          <w:szCs w:val="22"/>
        </w:rPr>
        <w:t>METODOLOGIA DA PESQUISA</w:t>
      </w:r>
    </w:p>
    <w:p w:rsidR="003501F5" w:rsidRPr="003501F5" w:rsidRDefault="003501F5" w:rsidP="003501F5"/>
    <w:p w:rsidR="003501F5" w:rsidRPr="003501F5" w:rsidRDefault="002B4D82" w:rsidP="00AD16D8">
      <w:pPr>
        <w:pStyle w:val="Ttulo2"/>
        <w:spacing w:line="360" w:lineRule="auto"/>
        <w:ind w:left="0" w:firstLine="0"/>
        <w:rPr>
          <w:rFonts w:ascii="Arial" w:hAnsi="Arial" w:cs="Arial"/>
          <w:sz w:val="22"/>
          <w:szCs w:val="22"/>
        </w:rPr>
      </w:pPr>
      <w:r w:rsidRPr="00395874">
        <w:rPr>
          <w:rFonts w:ascii="Arial" w:hAnsi="Arial" w:cs="Arial"/>
          <w:sz w:val="22"/>
          <w:szCs w:val="22"/>
        </w:rPr>
        <w:t>ENQUADRAMENTO METODOLÓGICO</w:t>
      </w:r>
    </w:p>
    <w:p w:rsidR="002B4D82" w:rsidRPr="00055F1C" w:rsidRDefault="002B4D82" w:rsidP="003501F5">
      <w:pPr>
        <w:spacing w:line="360" w:lineRule="auto"/>
        <w:rPr>
          <w:rFonts w:ascii="Arial" w:hAnsi="Arial" w:cs="Arial"/>
          <w:sz w:val="22"/>
          <w:szCs w:val="22"/>
        </w:rPr>
      </w:pPr>
      <w:r w:rsidRPr="00055F1C">
        <w:rPr>
          <w:rFonts w:ascii="Arial" w:hAnsi="Arial" w:cs="Arial"/>
          <w:sz w:val="22"/>
          <w:szCs w:val="22"/>
        </w:rPr>
        <w:t xml:space="preserve">A metodologia para Minayo (2004, p.14) </w:t>
      </w:r>
      <w:r>
        <w:rPr>
          <w:rFonts w:ascii="Arial" w:hAnsi="Arial" w:cs="Arial"/>
          <w:sz w:val="22"/>
          <w:szCs w:val="22"/>
        </w:rPr>
        <w:t>“</w:t>
      </w:r>
      <w:r w:rsidRPr="00055F1C">
        <w:rPr>
          <w:rFonts w:ascii="Arial" w:hAnsi="Arial" w:cs="Arial"/>
          <w:sz w:val="22"/>
          <w:szCs w:val="22"/>
        </w:rPr>
        <w:t>inclui simultaneamente a teoria da abordagem (o método), os instrumentos de operacionalização do conhecimento (as técnicas) e a criatividade do pesquisador (experiência e capacidade pessoal)</w:t>
      </w:r>
      <w:r>
        <w:rPr>
          <w:rFonts w:ascii="Arial" w:hAnsi="Arial" w:cs="Arial"/>
          <w:sz w:val="22"/>
          <w:szCs w:val="22"/>
        </w:rPr>
        <w:t>”</w:t>
      </w:r>
      <w:r w:rsidRPr="00055F1C">
        <w:rPr>
          <w:rFonts w:ascii="Arial" w:hAnsi="Arial" w:cs="Arial"/>
          <w:sz w:val="22"/>
          <w:szCs w:val="22"/>
        </w:rPr>
        <w:t xml:space="preserve">. </w:t>
      </w:r>
    </w:p>
    <w:p w:rsidR="002B4D82" w:rsidRPr="00055F1C" w:rsidRDefault="002B4D82" w:rsidP="003501F5">
      <w:pPr>
        <w:spacing w:line="360" w:lineRule="auto"/>
        <w:rPr>
          <w:rFonts w:ascii="Arial" w:hAnsi="Arial" w:cs="Arial"/>
          <w:sz w:val="22"/>
          <w:szCs w:val="22"/>
        </w:rPr>
      </w:pPr>
      <w:r w:rsidRPr="00055F1C">
        <w:rPr>
          <w:rFonts w:ascii="Arial" w:hAnsi="Arial" w:cs="Arial"/>
          <w:sz w:val="22"/>
          <w:szCs w:val="22"/>
        </w:rPr>
        <w:t>Para a</w:t>
      </w:r>
      <w:r w:rsidR="00714BF8">
        <w:rPr>
          <w:rFonts w:ascii="Arial" w:hAnsi="Arial" w:cs="Arial"/>
          <w:sz w:val="22"/>
          <w:szCs w:val="22"/>
        </w:rPr>
        <w:t>lcançar os objetivos propostos</w:t>
      </w:r>
      <w:r w:rsidR="00AD16D8">
        <w:rPr>
          <w:rFonts w:ascii="Arial" w:hAnsi="Arial" w:cs="Arial"/>
          <w:sz w:val="22"/>
          <w:szCs w:val="22"/>
        </w:rPr>
        <w:t xml:space="preserve"> foram</w:t>
      </w:r>
      <w:r w:rsidRPr="00055F1C">
        <w:rPr>
          <w:rFonts w:ascii="Arial" w:hAnsi="Arial" w:cs="Arial"/>
          <w:sz w:val="22"/>
          <w:szCs w:val="22"/>
        </w:rPr>
        <w:t xml:space="preserve"> utilizado</w:t>
      </w:r>
      <w:r w:rsidR="00AD16D8">
        <w:rPr>
          <w:rFonts w:ascii="Arial" w:hAnsi="Arial" w:cs="Arial"/>
          <w:sz w:val="22"/>
          <w:szCs w:val="22"/>
        </w:rPr>
        <w:t>s</w:t>
      </w:r>
      <w:r w:rsidRPr="00055F1C">
        <w:rPr>
          <w:rFonts w:ascii="Arial" w:hAnsi="Arial" w:cs="Arial"/>
          <w:sz w:val="22"/>
          <w:szCs w:val="22"/>
        </w:rPr>
        <w:t xml:space="preserve"> procedimentos exploratórios. A pesquisa exploratória de acordo com Gil (2008, p. 45) </w:t>
      </w:r>
      <w:r>
        <w:rPr>
          <w:rFonts w:ascii="Arial" w:hAnsi="Arial" w:cs="Arial"/>
          <w:sz w:val="22"/>
          <w:szCs w:val="22"/>
        </w:rPr>
        <w:t>“</w:t>
      </w:r>
      <w:r w:rsidRPr="00055F1C">
        <w:rPr>
          <w:rFonts w:ascii="Arial" w:hAnsi="Arial" w:cs="Arial"/>
          <w:sz w:val="22"/>
          <w:szCs w:val="22"/>
        </w:rPr>
        <w:t>tem como objetivo proporcionar maior familiaridade com o problema, com vistas a torná-lo mais explícito ou a construir hipóteses</w:t>
      </w:r>
      <w:r>
        <w:rPr>
          <w:rFonts w:ascii="Arial" w:hAnsi="Arial" w:cs="Arial"/>
          <w:sz w:val="22"/>
          <w:szCs w:val="22"/>
        </w:rPr>
        <w:t>”</w:t>
      </w:r>
      <w:r w:rsidRPr="00055F1C">
        <w:rPr>
          <w:rFonts w:ascii="Arial" w:hAnsi="Arial" w:cs="Arial"/>
          <w:sz w:val="22"/>
          <w:szCs w:val="22"/>
        </w:rPr>
        <w:t>. A pesquisa</w:t>
      </w:r>
      <w:r w:rsidR="0087673F">
        <w:rPr>
          <w:rFonts w:ascii="Arial" w:hAnsi="Arial" w:cs="Arial"/>
          <w:sz w:val="22"/>
          <w:szCs w:val="22"/>
        </w:rPr>
        <w:t xml:space="preserve"> exploratória é utilizada</w:t>
      </w:r>
      <w:r w:rsidRPr="00055F1C">
        <w:rPr>
          <w:rFonts w:ascii="Arial" w:hAnsi="Arial" w:cs="Arial"/>
          <w:sz w:val="22"/>
          <w:szCs w:val="22"/>
        </w:rPr>
        <w:t xml:space="preserve"> segundo Vieira (2002, p. 65) </w:t>
      </w:r>
      <w:r>
        <w:rPr>
          <w:rFonts w:ascii="Arial" w:hAnsi="Arial" w:cs="Arial"/>
          <w:sz w:val="22"/>
          <w:szCs w:val="22"/>
        </w:rPr>
        <w:t>“</w:t>
      </w:r>
      <w:r w:rsidRPr="00055F1C">
        <w:rPr>
          <w:rFonts w:ascii="Arial" w:hAnsi="Arial" w:cs="Arial"/>
          <w:sz w:val="22"/>
          <w:szCs w:val="22"/>
        </w:rPr>
        <w:t>em casos nos quais é necessário definir o problema com maior precisão e identificar cursos relevantes de ação ou obter dados adicionais antes que se possa desenvolver uma abordagem</w:t>
      </w:r>
      <w:r>
        <w:rPr>
          <w:rFonts w:ascii="Arial" w:hAnsi="Arial" w:cs="Arial"/>
          <w:sz w:val="22"/>
          <w:szCs w:val="22"/>
        </w:rPr>
        <w:t>”</w:t>
      </w:r>
      <w:r w:rsidRPr="00055F1C">
        <w:rPr>
          <w:rFonts w:ascii="Arial" w:hAnsi="Arial" w:cs="Arial"/>
          <w:sz w:val="22"/>
          <w:szCs w:val="22"/>
        </w:rPr>
        <w:t xml:space="preserve">. </w:t>
      </w:r>
    </w:p>
    <w:p w:rsidR="002B4D82" w:rsidRPr="00055F1C" w:rsidRDefault="002B4D82" w:rsidP="003501F5">
      <w:pPr>
        <w:spacing w:line="360" w:lineRule="auto"/>
        <w:rPr>
          <w:rFonts w:ascii="Arial" w:hAnsi="Arial" w:cs="Arial"/>
          <w:sz w:val="22"/>
          <w:szCs w:val="22"/>
        </w:rPr>
      </w:pPr>
      <w:r w:rsidRPr="00055F1C">
        <w:rPr>
          <w:rFonts w:ascii="Arial" w:hAnsi="Arial" w:cs="Arial"/>
          <w:sz w:val="22"/>
          <w:szCs w:val="22"/>
        </w:rPr>
        <w:t>Quanto aos procedimentos técnicos</w:t>
      </w:r>
      <w:r w:rsidR="0087673F">
        <w:rPr>
          <w:rFonts w:ascii="Arial" w:hAnsi="Arial" w:cs="Arial"/>
          <w:sz w:val="22"/>
          <w:szCs w:val="22"/>
        </w:rPr>
        <w:t xml:space="preserve">, </w:t>
      </w:r>
      <w:r w:rsidRPr="00055F1C">
        <w:rPr>
          <w:rFonts w:ascii="Arial" w:hAnsi="Arial" w:cs="Arial"/>
          <w:sz w:val="22"/>
          <w:szCs w:val="22"/>
        </w:rPr>
        <w:t xml:space="preserve">trata-se de uma pesquisa documental. A característica da pesquisa documental segundo Lakatos e Marconi (2003, p. 174) </w:t>
      </w:r>
      <w:r>
        <w:rPr>
          <w:rFonts w:ascii="Arial" w:hAnsi="Arial" w:cs="Arial"/>
          <w:sz w:val="22"/>
          <w:szCs w:val="22"/>
        </w:rPr>
        <w:t>“</w:t>
      </w:r>
      <w:r w:rsidRPr="00055F1C">
        <w:rPr>
          <w:rFonts w:ascii="Arial" w:hAnsi="Arial" w:cs="Arial"/>
          <w:sz w:val="22"/>
          <w:szCs w:val="22"/>
        </w:rPr>
        <w:t>é que a fonte de coleta de dados está restrita a documentos constituídos o que se denomina de fonte primária</w:t>
      </w:r>
      <w:r>
        <w:rPr>
          <w:rFonts w:ascii="Arial" w:hAnsi="Arial" w:cs="Arial"/>
          <w:sz w:val="22"/>
          <w:szCs w:val="22"/>
        </w:rPr>
        <w:t xml:space="preserve">”. </w:t>
      </w:r>
    </w:p>
    <w:p w:rsidR="002B4D82" w:rsidRPr="007328D1" w:rsidRDefault="002B4D82" w:rsidP="002B4D82">
      <w:pPr>
        <w:spacing w:line="360" w:lineRule="auto"/>
        <w:rPr>
          <w:sz w:val="22"/>
          <w:szCs w:val="22"/>
        </w:rPr>
      </w:pPr>
    </w:p>
    <w:p w:rsidR="002B4D82" w:rsidRPr="003501F5" w:rsidRDefault="002B4D82" w:rsidP="003501F5">
      <w:pPr>
        <w:pStyle w:val="Ttulo2"/>
        <w:spacing w:line="360" w:lineRule="auto"/>
        <w:ind w:left="0" w:firstLine="0"/>
        <w:rPr>
          <w:rFonts w:ascii="Arial" w:hAnsi="Arial" w:cs="Arial"/>
          <w:sz w:val="22"/>
          <w:szCs w:val="22"/>
        </w:rPr>
      </w:pPr>
      <w:r w:rsidRPr="00395874">
        <w:rPr>
          <w:rFonts w:ascii="Arial" w:hAnsi="Arial" w:cs="Arial"/>
          <w:sz w:val="22"/>
          <w:szCs w:val="22"/>
        </w:rPr>
        <w:t>PROCEDIMENTOS PARA COLETA E ANÁLISE DOS DADOS</w:t>
      </w:r>
    </w:p>
    <w:p w:rsidR="002B4D82" w:rsidRPr="00395874" w:rsidRDefault="002B4D82" w:rsidP="003501F5">
      <w:pPr>
        <w:spacing w:line="360" w:lineRule="auto"/>
        <w:rPr>
          <w:rFonts w:ascii="Arial" w:hAnsi="Arial" w:cs="Arial"/>
          <w:sz w:val="22"/>
          <w:szCs w:val="22"/>
        </w:rPr>
      </w:pPr>
      <w:r w:rsidRPr="00395874">
        <w:rPr>
          <w:rFonts w:ascii="Arial" w:hAnsi="Arial" w:cs="Arial"/>
          <w:sz w:val="22"/>
          <w:szCs w:val="22"/>
        </w:rPr>
        <w:t xml:space="preserve">O objeto de estudo da pesquisa são as demonstrações contábeis das 16 </w:t>
      </w:r>
      <w:r w:rsidR="00AD20B7">
        <w:rPr>
          <w:rFonts w:ascii="Arial" w:hAnsi="Arial" w:cs="Arial"/>
          <w:sz w:val="22"/>
          <w:szCs w:val="22"/>
        </w:rPr>
        <w:t>Fundações</w:t>
      </w:r>
      <w:r w:rsidRPr="00395874">
        <w:rPr>
          <w:rFonts w:ascii="Arial" w:hAnsi="Arial" w:cs="Arial"/>
          <w:sz w:val="22"/>
          <w:szCs w:val="22"/>
        </w:rPr>
        <w:t xml:space="preserve"> que fazem parte do sistema ACAFE.</w:t>
      </w:r>
    </w:p>
    <w:p w:rsidR="002B4D82" w:rsidRDefault="002B4D82" w:rsidP="002B4D82">
      <w:pPr>
        <w:spacing w:line="360" w:lineRule="auto"/>
        <w:ind w:firstLine="0"/>
        <w:rPr>
          <w:rFonts w:ascii="Arial" w:hAnsi="Arial" w:cs="Arial"/>
          <w:sz w:val="20"/>
          <w:szCs w:val="22"/>
        </w:rPr>
      </w:pPr>
      <w:r w:rsidRPr="00395874">
        <w:rPr>
          <w:rFonts w:ascii="Arial" w:hAnsi="Arial" w:cs="Arial"/>
          <w:sz w:val="20"/>
          <w:szCs w:val="22"/>
        </w:rPr>
        <w:t xml:space="preserve">Quadro 2 – </w:t>
      </w:r>
      <w:r w:rsidR="00AD16D8">
        <w:rPr>
          <w:rFonts w:ascii="Arial" w:hAnsi="Arial" w:cs="Arial"/>
          <w:sz w:val="20"/>
          <w:szCs w:val="22"/>
        </w:rPr>
        <w:t>Fundações da ACAFE.</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216"/>
        <w:gridCol w:w="1756"/>
        <w:gridCol w:w="2666"/>
      </w:tblGrid>
      <w:tr w:rsidR="006B4CE3" w:rsidTr="001623C5">
        <w:tc>
          <w:tcPr>
            <w:tcW w:w="5216" w:type="dxa"/>
            <w:shd w:val="clear" w:color="auto" w:fill="auto"/>
            <w:vAlign w:val="bottom"/>
          </w:tcPr>
          <w:p w:rsidR="006B4CE3" w:rsidRPr="006B4CE3" w:rsidRDefault="006B4CE3" w:rsidP="006B4CE3">
            <w:pPr>
              <w:ind w:firstLine="0"/>
              <w:jc w:val="center"/>
              <w:rPr>
                <w:rFonts w:ascii="Arial" w:hAnsi="Arial" w:cs="Arial"/>
                <w:b/>
                <w:sz w:val="20"/>
              </w:rPr>
            </w:pPr>
            <w:r w:rsidRPr="006B4CE3">
              <w:rPr>
                <w:rFonts w:ascii="Arial" w:hAnsi="Arial" w:cs="Arial"/>
                <w:b/>
                <w:sz w:val="20"/>
              </w:rPr>
              <w:t>FUNDAÇÃO</w:t>
            </w:r>
          </w:p>
        </w:tc>
        <w:tc>
          <w:tcPr>
            <w:tcW w:w="1756" w:type="dxa"/>
            <w:shd w:val="clear" w:color="auto" w:fill="auto"/>
            <w:vAlign w:val="bottom"/>
          </w:tcPr>
          <w:p w:rsidR="006B4CE3" w:rsidRPr="006B4CE3" w:rsidRDefault="006B4CE3" w:rsidP="006B4CE3">
            <w:pPr>
              <w:ind w:firstLine="0"/>
              <w:jc w:val="center"/>
              <w:rPr>
                <w:rFonts w:ascii="Arial" w:hAnsi="Arial" w:cs="Arial"/>
                <w:b/>
                <w:sz w:val="20"/>
              </w:rPr>
            </w:pPr>
            <w:r w:rsidRPr="006B4CE3">
              <w:rPr>
                <w:rFonts w:ascii="Arial" w:hAnsi="Arial" w:cs="Arial"/>
                <w:b/>
                <w:sz w:val="20"/>
              </w:rPr>
              <w:t>SIGLA</w:t>
            </w:r>
          </w:p>
        </w:tc>
        <w:tc>
          <w:tcPr>
            <w:tcW w:w="2666" w:type="dxa"/>
            <w:shd w:val="clear" w:color="auto" w:fill="auto"/>
            <w:vAlign w:val="bottom"/>
          </w:tcPr>
          <w:p w:rsidR="006B4CE3" w:rsidRPr="006B4CE3" w:rsidRDefault="006B4CE3" w:rsidP="006B4CE3">
            <w:pPr>
              <w:pStyle w:val="Contedodatabela"/>
              <w:jc w:val="center"/>
              <w:rPr>
                <w:rFonts w:ascii="Arial" w:hAnsi="Arial"/>
                <w:b/>
                <w:sz w:val="20"/>
                <w:szCs w:val="20"/>
              </w:rPr>
            </w:pPr>
            <w:r w:rsidRPr="006B4CE3">
              <w:rPr>
                <w:rFonts w:ascii="Arial" w:hAnsi="Arial"/>
                <w:b/>
                <w:sz w:val="20"/>
                <w:szCs w:val="20"/>
              </w:rPr>
              <w:t>CIDADE SEDE</w:t>
            </w:r>
          </w:p>
        </w:tc>
      </w:tr>
      <w:tr w:rsidR="006B4CE3" w:rsidTr="001623C5">
        <w:trPr>
          <w:trHeight w:val="138"/>
        </w:trPr>
        <w:tc>
          <w:tcPr>
            <w:tcW w:w="5216" w:type="dxa"/>
            <w:shd w:val="clear" w:color="auto" w:fill="auto"/>
          </w:tcPr>
          <w:p w:rsidR="006B4CE3" w:rsidRDefault="006B4CE3" w:rsidP="00EC31EC">
            <w:pPr>
              <w:ind w:firstLine="0"/>
              <w:jc w:val="left"/>
            </w:pPr>
            <w:r>
              <w:rPr>
                <w:rFonts w:ascii="Arial" w:hAnsi="Arial" w:cs="Arial"/>
                <w:sz w:val="20"/>
              </w:rPr>
              <w:t xml:space="preserve">Universidade Regional de Blumenau </w:t>
            </w:r>
          </w:p>
        </w:tc>
        <w:tc>
          <w:tcPr>
            <w:tcW w:w="1756" w:type="dxa"/>
            <w:shd w:val="clear" w:color="auto" w:fill="auto"/>
          </w:tcPr>
          <w:p w:rsidR="006B4CE3" w:rsidRDefault="006B4CE3" w:rsidP="00EC31EC">
            <w:pPr>
              <w:ind w:firstLine="0"/>
              <w:jc w:val="left"/>
            </w:pPr>
            <w:r>
              <w:rPr>
                <w:rFonts w:ascii="Arial" w:hAnsi="Arial" w:cs="Arial"/>
                <w:sz w:val="20"/>
              </w:rPr>
              <w:t xml:space="preserve"> FURB</w:t>
            </w:r>
          </w:p>
        </w:tc>
        <w:tc>
          <w:tcPr>
            <w:tcW w:w="2666" w:type="dxa"/>
            <w:shd w:val="clear" w:color="auto" w:fill="auto"/>
          </w:tcPr>
          <w:p w:rsidR="006B4CE3" w:rsidRDefault="006B4CE3" w:rsidP="00EC31EC">
            <w:pPr>
              <w:pStyle w:val="Contedodatabela"/>
            </w:pPr>
            <w:r>
              <w:rPr>
                <w:rFonts w:ascii="Arial" w:hAnsi="Arial"/>
                <w:sz w:val="20"/>
                <w:szCs w:val="20"/>
              </w:rPr>
              <w:t>Blumenau</w:t>
            </w:r>
          </w:p>
        </w:tc>
      </w:tr>
      <w:tr w:rsidR="006B4CE3" w:rsidTr="001623C5">
        <w:trPr>
          <w:trHeight w:val="217"/>
        </w:trPr>
        <w:tc>
          <w:tcPr>
            <w:tcW w:w="5216" w:type="dxa"/>
            <w:shd w:val="clear" w:color="auto" w:fill="auto"/>
          </w:tcPr>
          <w:p w:rsidR="006B4CE3" w:rsidRDefault="006B4CE3" w:rsidP="00EC31EC">
            <w:pPr>
              <w:ind w:firstLine="0"/>
              <w:jc w:val="left"/>
            </w:pPr>
            <w:r>
              <w:rPr>
                <w:rFonts w:ascii="Arial" w:hAnsi="Arial" w:cs="Arial"/>
                <w:sz w:val="20"/>
              </w:rPr>
              <w:t>Universidade do Sul de Santa Catarina</w:t>
            </w:r>
          </w:p>
        </w:tc>
        <w:tc>
          <w:tcPr>
            <w:tcW w:w="1756" w:type="dxa"/>
            <w:shd w:val="clear" w:color="auto" w:fill="auto"/>
          </w:tcPr>
          <w:p w:rsidR="006B4CE3" w:rsidRDefault="006B4CE3" w:rsidP="00EC31EC">
            <w:pPr>
              <w:ind w:firstLine="0"/>
              <w:jc w:val="left"/>
            </w:pPr>
            <w:r>
              <w:rPr>
                <w:rFonts w:ascii="Arial" w:hAnsi="Arial" w:cs="Arial"/>
                <w:b/>
                <w:sz w:val="20"/>
              </w:rPr>
              <w:t xml:space="preserve"> </w:t>
            </w:r>
            <w:r>
              <w:rPr>
                <w:rFonts w:ascii="Arial" w:hAnsi="Arial" w:cs="Arial"/>
                <w:sz w:val="20"/>
              </w:rPr>
              <w:t>UNISUL</w:t>
            </w:r>
          </w:p>
        </w:tc>
        <w:tc>
          <w:tcPr>
            <w:tcW w:w="2666" w:type="dxa"/>
            <w:shd w:val="clear" w:color="auto" w:fill="auto"/>
          </w:tcPr>
          <w:p w:rsidR="006B4CE3" w:rsidRDefault="006B4CE3" w:rsidP="00EC31EC">
            <w:pPr>
              <w:pStyle w:val="Contedodatabela"/>
            </w:pPr>
            <w:r>
              <w:rPr>
                <w:rFonts w:ascii="Arial" w:hAnsi="Arial"/>
                <w:sz w:val="20"/>
                <w:szCs w:val="20"/>
              </w:rPr>
              <w:t>Tubarão</w:t>
            </w:r>
          </w:p>
        </w:tc>
      </w:tr>
      <w:tr w:rsidR="006B4CE3" w:rsidTr="001623C5">
        <w:trPr>
          <w:trHeight w:val="178"/>
        </w:trPr>
        <w:tc>
          <w:tcPr>
            <w:tcW w:w="5216" w:type="dxa"/>
            <w:shd w:val="clear" w:color="auto" w:fill="auto"/>
          </w:tcPr>
          <w:p w:rsidR="006B4CE3" w:rsidRDefault="006B4CE3" w:rsidP="00EC31EC">
            <w:pPr>
              <w:ind w:firstLine="0"/>
              <w:jc w:val="left"/>
            </w:pPr>
            <w:r>
              <w:rPr>
                <w:rFonts w:ascii="Arial" w:hAnsi="Arial" w:cs="Arial"/>
                <w:sz w:val="20"/>
              </w:rPr>
              <w:t xml:space="preserve">Universidade do Contestado </w:t>
            </w:r>
          </w:p>
        </w:tc>
        <w:tc>
          <w:tcPr>
            <w:tcW w:w="1756" w:type="dxa"/>
            <w:shd w:val="clear" w:color="auto" w:fill="auto"/>
          </w:tcPr>
          <w:p w:rsidR="006B4CE3" w:rsidRDefault="006B4CE3" w:rsidP="00EC31EC">
            <w:pPr>
              <w:ind w:firstLine="0"/>
              <w:jc w:val="left"/>
            </w:pPr>
            <w:r>
              <w:rPr>
                <w:rFonts w:ascii="Arial" w:hAnsi="Arial" w:cs="Arial"/>
                <w:sz w:val="20"/>
              </w:rPr>
              <w:t xml:space="preserve"> UNC</w:t>
            </w:r>
          </w:p>
        </w:tc>
        <w:tc>
          <w:tcPr>
            <w:tcW w:w="2666" w:type="dxa"/>
            <w:shd w:val="clear" w:color="auto" w:fill="auto"/>
          </w:tcPr>
          <w:p w:rsidR="006B4CE3" w:rsidRDefault="006B4CE3" w:rsidP="00EC31EC">
            <w:pPr>
              <w:pStyle w:val="Contedodatabela"/>
            </w:pPr>
            <w:r>
              <w:rPr>
                <w:rFonts w:ascii="Arial" w:hAnsi="Arial"/>
                <w:sz w:val="20"/>
                <w:szCs w:val="20"/>
              </w:rPr>
              <w:t>Canoinhas</w:t>
            </w:r>
          </w:p>
        </w:tc>
      </w:tr>
      <w:tr w:rsidR="006B4CE3" w:rsidTr="001623C5">
        <w:trPr>
          <w:trHeight w:val="143"/>
        </w:trPr>
        <w:tc>
          <w:tcPr>
            <w:tcW w:w="5216" w:type="dxa"/>
            <w:shd w:val="clear" w:color="auto" w:fill="auto"/>
          </w:tcPr>
          <w:p w:rsidR="006B4CE3" w:rsidRDefault="006B4CE3" w:rsidP="00EC31EC">
            <w:pPr>
              <w:ind w:firstLine="0"/>
              <w:jc w:val="left"/>
            </w:pPr>
            <w:r>
              <w:rPr>
                <w:rFonts w:ascii="Arial" w:hAnsi="Arial" w:cs="Arial"/>
                <w:sz w:val="20"/>
              </w:rPr>
              <w:lastRenderedPageBreak/>
              <w:t xml:space="preserve">Universidade do Extremo Sul Catarinense </w:t>
            </w:r>
          </w:p>
        </w:tc>
        <w:tc>
          <w:tcPr>
            <w:tcW w:w="1756" w:type="dxa"/>
            <w:shd w:val="clear" w:color="auto" w:fill="auto"/>
          </w:tcPr>
          <w:p w:rsidR="006B4CE3" w:rsidRDefault="006B4CE3" w:rsidP="00EC31EC">
            <w:pPr>
              <w:ind w:firstLine="0"/>
              <w:jc w:val="left"/>
            </w:pPr>
            <w:r>
              <w:rPr>
                <w:rFonts w:ascii="Arial" w:hAnsi="Arial" w:cs="Arial"/>
                <w:sz w:val="20"/>
              </w:rPr>
              <w:t xml:space="preserve"> UNESC</w:t>
            </w:r>
          </w:p>
        </w:tc>
        <w:tc>
          <w:tcPr>
            <w:tcW w:w="2666" w:type="dxa"/>
            <w:shd w:val="clear" w:color="auto" w:fill="auto"/>
          </w:tcPr>
          <w:p w:rsidR="006B4CE3" w:rsidRDefault="006B4CE3" w:rsidP="00EC31EC">
            <w:pPr>
              <w:pStyle w:val="Contedodatabela"/>
            </w:pPr>
            <w:r>
              <w:rPr>
                <w:rFonts w:ascii="Arial" w:hAnsi="Arial"/>
                <w:sz w:val="20"/>
                <w:szCs w:val="20"/>
              </w:rPr>
              <w:t xml:space="preserve">Criciúma </w:t>
            </w:r>
          </w:p>
        </w:tc>
      </w:tr>
      <w:tr w:rsidR="006B4CE3" w:rsidTr="001623C5">
        <w:trPr>
          <w:trHeight w:val="135"/>
        </w:trPr>
        <w:tc>
          <w:tcPr>
            <w:tcW w:w="5216" w:type="dxa"/>
            <w:shd w:val="clear" w:color="auto" w:fill="auto"/>
          </w:tcPr>
          <w:p w:rsidR="006B4CE3" w:rsidRDefault="006B4CE3" w:rsidP="00EC31EC">
            <w:pPr>
              <w:ind w:firstLine="0"/>
              <w:jc w:val="left"/>
            </w:pPr>
            <w:r>
              <w:rPr>
                <w:rFonts w:ascii="Arial" w:hAnsi="Arial" w:cs="Arial"/>
                <w:sz w:val="20"/>
              </w:rPr>
              <w:t xml:space="preserve">Universidade do Oeste de Santa Catarina </w:t>
            </w:r>
          </w:p>
        </w:tc>
        <w:tc>
          <w:tcPr>
            <w:tcW w:w="1756" w:type="dxa"/>
            <w:shd w:val="clear" w:color="auto" w:fill="auto"/>
          </w:tcPr>
          <w:p w:rsidR="006B4CE3" w:rsidRDefault="006B4CE3" w:rsidP="00EC31EC">
            <w:pPr>
              <w:ind w:firstLine="0"/>
              <w:jc w:val="left"/>
            </w:pPr>
            <w:r>
              <w:rPr>
                <w:rFonts w:ascii="Arial" w:hAnsi="Arial" w:cs="Arial"/>
                <w:sz w:val="20"/>
              </w:rPr>
              <w:t xml:space="preserve"> UNOESC</w:t>
            </w:r>
          </w:p>
        </w:tc>
        <w:tc>
          <w:tcPr>
            <w:tcW w:w="2666" w:type="dxa"/>
            <w:shd w:val="clear" w:color="auto" w:fill="auto"/>
          </w:tcPr>
          <w:p w:rsidR="006B4CE3" w:rsidRDefault="006B4CE3" w:rsidP="00EC31EC">
            <w:pPr>
              <w:pStyle w:val="Contedodatabela"/>
            </w:pPr>
            <w:r>
              <w:rPr>
                <w:rFonts w:ascii="Arial" w:hAnsi="Arial"/>
                <w:sz w:val="20"/>
                <w:szCs w:val="20"/>
              </w:rPr>
              <w:t>Chapecó</w:t>
            </w:r>
          </w:p>
        </w:tc>
      </w:tr>
      <w:tr w:rsidR="006B4CE3" w:rsidTr="001623C5">
        <w:trPr>
          <w:trHeight w:val="83"/>
        </w:trPr>
        <w:tc>
          <w:tcPr>
            <w:tcW w:w="5216" w:type="dxa"/>
            <w:shd w:val="clear" w:color="auto" w:fill="auto"/>
          </w:tcPr>
          <w:p w:rsidR="006B4CE3" w:rsidRDefault="006B4CE3" w:rsidP="00EC31EC">
            <w:pPr>
              <w:ind w:firstLine="0"/>
              <w:jc w:val="left"/>
            </w:pPr>
            <w:r>
              <w:rPr>
                <w:rFonts w:ascii="Arial" w:hAnsi="Arial" w:cs="Arial"/>
                <w:sz w:val="20"/>
              </w:rPr>
              <w:t xml:space="preserve">Universidade do Alto Vale do Itajaí </w:t>
            </w:r>
          </w:p>
        </w:tc>
        <w:tc>
          <w:tcPr>
            <w:tcW w:w="1756" w:type="dxa"/>
            <w:shd w:val="clear" w:color="auto" w:fill="auto"/>
          </w:tcPr>
          <w:p w:rsidR="006B4CE3" w:rsidRDefault="006B4CE3" w:rsidP="00EC31EC">
            <w:pPr>
              <w:ind w:firstLine="0"/>
              <w:jc w:val="left"/>
            </w:pPr>
            <w:r>
              <w:rPr>
                <w:rFonts w:ascii="Arial" w:hAnsi="Arial" w:cs="Arial"/>
                <w:sz w:val="20"/>
              </w:rPr>
              <w:t xml:space="preserve"> UNIDAVI</w:t>
            </w:r>
          </w:p>
        </w:tc>
        <w:tc>
          <w:tcPr>
            <w:tcW w:w="2666" w:type="dxa"/>
            <w:shd w:val="clear" w:color="auto" w:fill="auto"/>
          </w:tcPr>
          <w:p w:rsidR="006B4CE3" w:rsidRDefault="006B4CE3" w:rsidP="00EC31EC">
            <w:pPr>
              <w:pStyle w:val="Contedodatabela"/>
            </w:pPr>
            <w:r>
              <w:rPr>
                <w:rFonts w:ascii="Arial" w:hAnsi="Arial"/>
                <w:sz w:val="20"/>
                <w:szCs w:val="20"/>
              </w:rPr>
              <w:t>Itajaí</w:t>
            </w:r>
          </w:p>
        </w:tc>
      </w:tr>
      <w:tr w:rsidR="006B4CE3" w:rsidTr="001623C5">
        <w:trPr>
          <w:trHeight w:val="155"/>
        </w:trPr>
        <w:tc>
          <w:tcPr>
            <w:tcW w:w="5216" w:type="dxa"/>
            <w:shd w:val="clear" w:color="auto" w:fill="auto"/>
          </w:tcPr>
          <w:p w:rsidR="006B4CE3" w:rsidRDefault="006B4CE3" w:rsidP="00EC31EC">
            <w:pPr>
              <w:ind w:firstLine="0"/>
              <w:jc w:val="left"/>
            </w:pPr>
            <w:r>
              <w:rPr>
                <w:rFonts w:ascii="Arial" w:hAnsi="Arial" w:cs="Arial"/>
                <w:sz w:val="20"/>
              </w:rPr>
              <w:t>Centro Universitário de Brusque</w:t>
            </w:r>
          </w:p>
        </w:tc>
        <w:tc>
          <w:tcPr>
            <w:tcW w:w="1756" w:type="dxa"/>
            <w:shd w:val="clear" w:color="auto" w:fill="auto"/>
          </w:tcPr>
          <w:p w:rsidR="006B4CE3" w:rsidRDefault="006B4CE3" w:rsidP="00EC31EC">
            <w:pPr>
              <w:ind w:firstLine="0"/>
              <w:jc w:val="left"/>
            </w:pPr>
            <w:r>
              <w:rPr>
                <w:rFonts w:ascii="Arial" w:hAnsi="Arial" w:cs="Arial"/>
                <w:sz w:val="20"/>
              </w:rPr>
              <w:t>UNIFEBE</w:t>
            </w:r>
          </w:p>
        </w:tc>
        <w:tc>
          <w:tcPr>
            <w:tcW w:w="2666" w:type="dxa"/>
            <w:shd w:val="clear" w:color="auto" w:fill="auto"/>
          </w:tcPr>
          <w:p w:rsidR="006B4CE3" w:rsidRDefault="006B4CE3" w:rsidP="00EC31EC">
            <w:pPr>
              <w:pStyle w:val="Contedodatabela"/>
            </w:pPr>
            <w:r>
              <w:rPr>
                <w:rFonts w:ascii="Arial" w:hAnsi="Arial"/>
                <w:sz w:val="20"/>
                <w:szCs w:val="20"/>
              </w:rPr>
              <w:t>Brusque</w:t>
            </w:r>
          </w:p>
        </w:tc>
      </w:tr>
      <w:tr w:rsidR="006B4CE3" w:rsidTr="001623C5">
        <w:trPr>
          <w:trHeight w:val="119"/>
        </w:trPr>
        <w:tc>
          <w:tcPr>
            <w:tcW w:w="5216" w:type="dxa"/>
            <w:shd w:val="clear" w:color="auto" w:fill="auto"/>
          </w:tcPr>
          <w:p w:rsidR="006B4CE3" w:rsidRDefault="006B4CE3" w:rsidP="00EC31EC">
            <w:pPr>
              <w:ind w:firstLine="0"/>
              <w:jc w:val="left"/>
            </w:pPr>
            <w:r>
              <w:rPr>
                <w:rFonts w:ascii="Arial" w:hAnsi="Arial" w:cs="Arial"/>
                <w:sz w:val="20"/>
              </w:rPr>
              <w:t xml:space="preserve">Universidade da Região de Joinville </w:t>
            </w:r>
          </w:p>
        </w:tc>
        <w:tc>
          <w:tcPr>
            <w:tcW w:w="1756" w:type="dxa"/>
            <w:shd w:val="clear" w:color="auto" w:fill="auto"/>
          </w:tcPr>
          <w:p w:rsidR="006B4CE3" w:rsidRDefault="006B4CE3" w:rsidP="00EC31EC">
            <w:pPr>
              <w:ind w:firstLine="0"/>
              <w:jc w:val="left"/>
            </w:pPr>
            <w:r>
              <w:rPr>
                <w:rFonts w:ascii="Arial" w:hAnsi="Arial" w:cs="Arial"/>
                <w:sz w:val="20"/>
              </w:rPr>
              <w:t>UNIVILLE</w:t>
            </w:r>
          </w:p>
        </w:tc>
        <w:tc>
          <w:tcPr>
            <w:tcW w:w="2666" w:type="dxa"/>
            <w:shd w:val="clear" w:color="auto" w:fill="auto"/>
          </w:tcPr>
          <w:p w:rsidR="006B4CE3" w:rsidRDefault="006B4CE3" w:rsidP="00EC31EC">
            <w:pPr>
              <w:pStyle w:val="Contedodatabela"/>
            </w:pPr>
            <w:r>
              <w:rPr>
                <w:rFonts w:ascii="Arial" w:hAnsi="Arial"/>
                <w:sz w:val="20"/>
                <w:szCs w:val="20"/>
              </w:rPr>
              <w:t>Joinville</w:t>
            </w:r>
          </w:p>
        </w:tc>
      </w:tr>
      <w:tr w:rsidR="006B4CE3" w:rsidTr="001623C5">
        <w:trPr>
          <w:trHeight w:val="112"/>
        </w:trPr>
        <w:tc>
          <w:tcPr>
            <w:tcW w:w="5216" w:type="dxa"/>
            <w:shd w:val="clear" w:color="auto" w:fill="auto"/>
          </w:tcPr>
          <w:p w:rsidR="006B4CE3" w:rsidRDefault="006B4CE3" w:rsidP="00EC31EC">
            <w:pPr>
              <w:ind w:firstLine="0"/>
              <w:jc w:val="left"/>
            </w:pPr>
            <w:r>
              <w:rPr>
                <w:rFonts w:ascii="Arial" w:hAnsi="Arial" w:cs="Arial"/>
                <w:sz w:val="20"/>
              </w:rPr>
              <w:t xml:space="preserve">Universidade Alto Vale do Rio Peixe </w:t>
            </w:r>
          </w:p>
        </w:tc>
        <w:tc>
          <w:tcPr>
            <w:tcW w:w="1756" w:type="dxa"/>
            <w:shd w:val="clear" w:color="auto" w:fill="auto"/>
          </w:tcPr>
          <w:p w:rsidR="006B4CE3" w:rsidRDefault="006B4CE3" w:rsidP="00EC31EC">
            <w:pPr>
              <w:ind w:firstLine="0"/>
              <w:jc w:val="left"/>
            </w:pPr>
            <w:r>
              <w:rPr>
                <w:rFonts w:ascii="Arial" w:hAnsi="Arial" w:cs="Arial"/>
                <w:sz w:val="20"/>
              </w:rPr>
              <w:t xml:space="preserve"> UNIARP</w:t>
            </w:r>
          </w:p>
        </w:tc>
        <w:tc>
          <w:tcPr>
            <w:tcW w:w="2666" w:type="dxa"/>
            <w:shd w:val="clear" w:color="auto" w:fill="auto"/>
          </w:tcPr>
          <w:p w:rsidR="006B4CE3" w:rsidRDefault="006B4CE3" w:rsidP="00EC31EC">
            <w:pPr>
              <w:pStyle w:val="Contedodatabela"/>
            </w:pPr>
            <w:r>
              <w:rPr>
                <w:rFonts w:ascii="Arial" w:hAnsi="Arial"/>
                <w:sz w:val="20"/>
                <w:szCs w:val="20"/>
              </w:rPr>
              <w:t>Caçador</w:t>
            </w:r>
          </w:p>
        </w:tc>
      </w:tr>
      <w:tr w:rsidR="006B4CE3" w:rsidTr="001623C5">
        <w:trPr>
          <w:trHeight w:val="103"/>
        </w:trPr>
        <w:tc>
          <w:tcPr>
            <w:tcW w:w="5216" w:type="dxa"/>
            <w:shd w:val="clear" w:color="auto" w:fill="auto"/>
          </w:tcPr>
          <w:p w:rsidR="006B4CE3" w:rsidRDefault="006B4CE3" w:rsidP="00EC31EC">
            <w:pPr>
              <w:ind w:firstLine="0"/>
              <w:jc w:val="left"/>
            </w:pPr>
            <w:r>
              <w:rPr>
                <w:rFonts w:ascii="Arial" w:hAnsi="Arial" w:cs="Arial"/>
                <w:sz w:val="20"/>
              </w:rPr>
              <w:t xml:space="preserve">Universidade do Planalto Catarinense </w:t>
            </w:r>
          </w:p>
        </w:tc>
        <w:tc>
          <w:tcPr>
            <w:tcW w:w="1756" w:type="dxa"/>
            <w:shd w:val="clear" w:color="auto" w:fill="auto"/>
          </w:tcPr>
          <w:p w:rsidR="006B4CE3" w:rsidRDefault="006B4CE3" w:rsidP="00EC31EC">
            <w:pPr>
              <w:ind w:firstLine="0"/>
              <w:jc w:val="left"/>
            </w:pPr>
            <w:r>
              <w:rPr>
                <w:rFonts w:ascii="Arial" w:hAnsi="Arial" w:cs="Arial"/>
                <w:sz w:val="20"/>
              </w:rPr>
              <w:t xml:space="preserve"> UNIPLAC</w:t>
            </w:r>
          </w:p>
        </w:tc>
        <w:tc>
          <w:tcPr>
            <w:tcW w:w="2666" w:type="dxa"/>
            <w:shd w:val="clear" w:color="auto" w:fill="auto"/>
          </w:tcPr>
          <w:p w:rsidR="006B4CE3" w:rsidRDefault="006B4CE3" w:rsidP="00EC31EC">
            <w:pPr>
              <w:pStyle w:val="Contedodatabela"/>
            </w:pPr>
            <w:r>
              <w:rPr>
                <w:rFonts w:ascii="Arial" w:hAnsi="Arial"/>
                <w:sz w:val="20"/>
                <w:szCs w:val="20"/>
              </w:rPr>
              <w:t>Lages</w:t>
            </w:r>
          </w:p>
        </w:tc>
      </w:tr>
      <w:tr w:rsidR="006B4CE3" w:rsidTr="001623C5">
        <w:trPr>
          <w:trHeight w:val="223"/>
        </w:trPr>
        <w:tc>
          <w:tcPr>
            <w:tcW w:w="5216" w:type="dxa"/>
            <w:shd w:val="clear" w:color="auto" w:fill="auto"/>
          </w:tcPr>
          <w:p w:rsidR="006B4CE3" w:rsidRDefault="006B4CE3" w:rsidP="00EC31EC">
            <w:pPr>
              <w:ind w:firstLine="0"/>
              <w:jc w:val="left"/>
            </w:pPr>
            <w:r>
              <w:rPr>
                <w:rFonts w:ascii="Arial" w:hAnsi="Arial" w:cs="Arial"/>
                <w:sz w:val="20"/>
              </w:rPr>
              <w:t xml:space="preserve">Universidade da região de Chapecó </w:t>
            </w:r>
          </w:p>
        </w:tc>
        <w:tc>
          <w:tcPr>
            <w:tcW w:w="1756" w:type="dxa"/>
            <w:shd w:val="clear" w:color="auto" w:fill="auto"/>
          </w:tcPr>
          <w:p w:rsidR="006B4CE3" w:rsidRDefault="006B4CE3" w:rsidP="00EC31EC">
            <w:pPr>
              <w:ind w:firstLine="0"/>
              <w:jc w:val="left"/>
            </w:pPr>
            <w:r>
              <w:rPr>
                <w:rFonts w:ascii="Arial" w:hAnsi="Arial" w:cs="Arial"/>
                <w:sz w:val="20"/>
              </w:rPr>
              <w:t>UNOCHAPECÓ</w:t>
            </w:r>
          </w:p>
        </w:tc>
        <w:tc>
          <w:tcPr>
            <w:tcW w:w="2666" w:type="dxa"/>
            <w:shd w:val="clear" w:color="auto" w:fill="auto"/>
          </w:tcPr>
          <w:p w:rsidR="006B4CE3" w:rsidRDefault="006B4CE3" w:rsidP="00EC31EC">
            <w:pPr>
              <w:pStyle w:val="Contedodatabela"/>
            </w:pPr>
            <w:r>
              <w:rPr>
                <w:rFonts w:ascii="Arial" w:hAnsi="Arial"/>
                <w:sz w:val="20"/>
                <w:szCs w:val="20"/>
              </w:rPr>
              <w:t>Chapecó</w:t>
            </w:r>
          </w:p>
        </w:tc>
      </w:tr>
      <w:tr w:rsidR="006B4CE3" w:rsidTr="001623C5">
        <w:trPr>
          <w:trHeight w:val="72"/>
        </w:trPr>
        <w:tc>
          <w:tcPr>
            <w:tcW w:w="5216" w:type="dxa"/>
            <w:shd w:val="clear" w:color="auto" w:fill="auto"/>
          </w:tcPr>
          <w:p w:rsidR="006B4CE3" w:rsidRDefault="006B4CE3" w:rsidP="00EC31EC">
            <w:pPr>
              <w:ind w:firstLine="0"/>
              <w:jc w:val="left"/>
            </w:pPr>
            <w:r>
              <w:rPr>
                <w:rFonts w:ascii="Arial" w:hAnsi="Arial" w:cs="Arial"/>
                <w:sz w:val="20"/>
              </w:rPr>
              <w:t xml:space="preserve">Centro Universitário Barriga Verde </w:t>
            </w:r>
          </w:p>
        </w:tc>
        <w:tc>
          <w:tcPr>
            <w:tcW w:w="1756" w:type="dxa"/>
            <w:shd w:val="clear" w:color="auto" w:fill="auto"/>
          </w:tcPr>
          <w:p w:rsidR="006B4CE3" w:rsidRDefault="006B4CE3" w:rsidP="00EC31EC">
            <w:pPr>
              <w:ind w:firstLine="0"/>
              <w:jc w:val="left"/>
            </w:pPr>
            <w:r>
              <w:rPr>
                <w:rFonts w:ascii="Arial" w:hAnsi="Arial" w:cs="Arial"/>
                <w:sz w:val="20"/>
              </w:rPr>
              <w:t>UNIBAVE</w:t>
            </w:r>
          </w:p>
        </w:tc>
        <w:tc>
          <w:tcPr>
            <w:tcW w:w="2666" w:type="dxa"/>
            <w:shd w:val="clear" w:color="auto" w:fill="auto"/>
          </w:tcPr>
          <w:p w:rsidR="006B4CE3" w:rsidRDefault="006B4CE3" w:rsidP="00EC31EC">
            <w:pPr>
              <w:ind w:firstLine="0"/>
              <w:jc w:val="left"/>
            </w:pPr>
            <w:r>
              <w:rPr>
                <w:rFonts w:ascii="Arial" w:hAnsi="Arial"/>
                <w:sz w:val="20"/>
              </w:rPr>
              <w:t xml:space="preserve">Orleans </w:t>
            </w:r>
          </w:p>
        </w:tc>
      </w:tr>
      <w:tr w:rsidR="006B4CE3" w:rsidTr="001623C5">
        <w:trPr>
          <w:trHeight w:val="207"/>
        </w:trPr>
        <w:tc>
          <w:tcPr>
            <w:tcW w:w="5216" w:type="dxa"/>
            <w:shd w:val="clear" w:color="auto" w:fill="auto"/>
          </w:tcPr>
          <w:p w:rsidR="006B4CE3" w:rsidRDefault="006B4CE3" w:rsidP="00EC31EC">
            <w:pPr>
              <w:ind w:firstLine="0"/>
              <w:jc w:val="left"/>
            </w:pPr>
            <w:r>
              <w:rPr>
                <w:rFonts w:ascii="Arial" w:hAnsi="Arial" w:cs="Arial"/>
                <w:sz w:val="20"/>
              </w:rPr>
              <w:t>CATÓLICA DE SANTA CATARINA</w:t>
            </w:r>
          </w:p>
        </w:tc>
        <w:tc>
          <w:tcPr>
            <w:tcW w:w="1756" w:type="dxa"/>
            <w:shd w:val="clear" w:color="auto" w:fill="auto"/>
          </w:tcPr>
          <w:p w:rsidR="006B4CE3" w:rsidRDefault="006B4CE3" w:rsidP="00EC31EC">
            <w:pPr>
              <w:ind w:firstLine="0"/>
              <w:jc w:val="left"/>
              <w:rPr>
                <w:rFonts w:ascii="Arial" w:hAnsi="Arial" w:cs="Arial"/>
                <w:sz w:val="20"/>
              </w:rPr>
            </w:pPr>
          </w:p>
        </w:tc>
        <w:tc>
          <w:tcPr>
            <w:tcW w:w="2666" w:type="dxa"/>
            <w:shd w:val="clear" w:color="auto" w:fill="auto"/>
          </w:tcPr>
          <w:p w:rsidR="006B4CE3" w:rsidRDefault="006B4CE3" w:rsidP="00EC31EC">
            <w:pPr>
              <w:ind w:firstLine="0"/>
              <w:jc w:val="left"/>
            </w:pPr>
            <w:r>
              <w:rPr>
                <w:rFonts w:ascii="Arial" w:hAnsi="Arial" w:cs="Arial"/>
                <w:sz w:val="20"/>
              </w:rPr>
              <w:t>Jaraguá do Sul</w:t>
            </w:r>
          </w:p>
        </w:tc>
      </w:tr>
      <w:tr w:rsidR="006B4CE3" w:rsidTr="001623C5">
        <w:trPr>
          <w:trHeight w:val="185"/>
        </w:trPr>
        <w:tc>
          <w:tcPr>
            <w:tcW w:w="5216" w:type="dxa"/>
            <w:shd w:val="clear" w:color="auto" w:fill="auto"/>
          </w:tcPr>
          <w:p w:rsidR="006B4CE3" w:rsidRDefault="006B4CE3" w:rsidP="00EC31EC">
            <w:pPr>
              <w:ind w:firstLine="0"/>
              <w:jc w:val="left"/>
            </w:pPr>
            <w:r>
              <w:rPr>
                <w:rFonts w:ascii="Arial" w:hAnsi="Arial" w:cs="Arial"/>
                <w:sz w:val="20"/>
              </w:rPr>
              <w:t xml:space="preserve">Universidade do Vale de Itajaí </w:t>
            </w:r>
          </w:p>
        </w:tc>
        <w:tc>
          <w:tcPr>
            <w:tcW w:w="1756" w:type="dxa"/>
            <w:shd w:val="clear" w:color="auto" w:fill="auto"/>
          </w:tcPr>
          <w:p w:rsidR="006B4CE3" w:rsidRDefault="006B4CE3" w:rsidP="00EC31EC">
            <w:pPr>
              <w:ind w:firstLine="0"/>
              <w:jc w:val="left"/>
            </w:pPr>
            <w:r>
              <w:rPr>
                <w:rFonts w:ascii="Arial" w:hAnsi="Arial" w:cs="Arial"/>
                <w:sz w:val="20"/>
              </w:rPr>
              <w:t>UNIVALI</w:t>
            </w:r>
          </w:p>
        </w:tc>
        <w:tc>
          <w:tcPr>
            <w:tcW w:w="2666" w:type="dxa"/>
            <w:shd w:val="clear" w:color="auto" w:fill="auto"/>
          </w:tcPr>
          <w:p w:rsidR="006B4CE3" w:rsidRDefault="00EC31EC" w:rsidP="00EC31EC">
            <w:pPr>
              <w:ind w:firstLine="0"/>
              <w:jc w:val="left"/>
            </w:pPr>
            <w:r>
              <w:rPr>
                <w:rFonts w:ascii="Arial" w:hAnsi="Arial" w:cs="Arial"/>
                <w:sz w:val="20"/>
              </w:rPr>
              <w:t>Itajaí</w:t>
            </w:r>
          </w:p>
        </w:tc>
      </w:tr>
      <w:tr w:rsidR="006B4CE3" w:rsidTr="001623C5">
        <w:trPr>
          <w:trHeight w:val="163"/>
        </w:trPr>
        <w:tc>
          <w:tcPr>
            <w:tcW w:w="5216" w:type="dxa"/>
            <w:shd w:val="clear" w:color="auto" w:fill="auto"/>
          </w:tcPr>
          <w:p w:rsidR="006B4CE3" w:rsidRDefault="006B4CE3" w:rsidP="00EC31EC">
            <w:pPr>
              <w:ind w:firstLine="0"/>
              <w:jc w:val="left"/>
            </w:pPr>
            <w:r>
              <w:rPr>
                <w:rFonts w:ascii="Arial" w:hAnsi="Arial" w:cs="Arial"/>
                <w:sz w:val="20"/>
              </w:rPr>
              <w:t>Universidade do Estado de Santa Catarina</w:t>
            </w:r>
          </w:p>
        </w:tc>
        <w:tc>
          <w:tcPr>
            <w:tcW w:w="1756" w:type="dxa"/>
            <w:shd w:val="clear" w:color="auto" w:fill="auto"/>
          </w:tcPr>
          <w:p w:rsidR="006B4CE3" w:rsidRDefault="006B4CE3" w:rsidP="00EC31EC">
            <w:pPr>
              <w:ind w:firstLine="0"/>
              <w:jc w:val="left"/>
            </w:pPr>
            <w:r>
              <w:rPr>
                <w:rFonts w:ascii="Arial" w:hAnsi="Arial" w:cs="Arial"/>
                <w:sz w:val="20"/>
              </w:rPr>
              <w:t>UDESC</w:t>
            </w:r>
          </w:p>
        </w:tc>
        <w:tc>
          <w:tcPr>
            <w:tcW w:w="2666" w:type="dxa"/>
            <w:shd w:val="clear" w:color="auto" w:fill="auto"/>
          </w:tcPr>
          <w:p w:rsidR="006B4CE3" w:rsidRDefault="006B4CE3" w:rsidP="00EC31EC">
            <w:pPr>
              <w:ind w:firstLine="0"/>
              <w:jc w:val="left"/>
            </w:pPr>
            <w:r>
              <w:rPr>
                <w:rFonts w:ascii="Arial" w:hAnsi="Arial" w:cs="Arial"/>
                <w:sz w:val="20"/>
              </w:rPr>
              <w:t>Florianópolis</w:t>
            </w:r>
          </w:p>
        </w:tc>
      </w:tr>
      <w:tr w:rsidR="006B4CE3" w:rsidTr="001623C5">
        <w:trPr>
          <w:trHeight w:val="154"/>
        </w:trPr>
        <w:tc>
          <w:tcPr>
            <w:tcW w:w="5216" w:type="dxa"/>
            <w:shd w:val="clear" w:color="auto" w:fill="auto"/>
          </w:tcPr>
          <w:p w:rsidR="006B4CE3" w:rsidRDefault="006B4CE3" w:rsidP="00EC31EC">
            <w:pPr>
              <w:ind w:firstLine="0"/>
              <w:jc w:val="left"/>
            </w:pPr>
            <w:r>
              <w:rPr>
                <w:rFonts w:ascii="Arial" w:hAnsi="Arial" w:cs="Arial"/>
                <w:sz w:val="20"/>
              </w:rPr>
              <w:t xml:space="preserve">Universidade de São José </w:t>
            </w:r>
          </w:p>
        </w:tc>
        <w:tc>
          <w:tcPr>
            <w:tcW w:w="1756" w:type="dxa"/>
            <w:shd w:val="clear" w:color="auto" w:fill="auto"/>
          </w:tcPr>
          <w:p w:rsidR="006B4CE3" w:rsidRDefault="006B4CE3" w:rsidP="00EC31EC">
            <w:pPr>
              <w:ind w:firstLine="0"/>
              <w:jc w:val="left"/>
            </w:pPr>
            <w:r>
              <w:rPr>
                <w:rFonts w:ascii="Arial" w:hAnsi="Arial" w:cs="Arial"/>
                <w:sz w:val="20"/>
              </w:rPr>
              <w:t>USJ</w:t>
            </w:r>
          </w:p>
        </w:tc>
        <w:tc>
          <w:tcPr>
            <w:tcW w:w="2666" w:type="dxa"/>
            <w:shd w:val="clear" w:color="auto" w:fill="auto"/>
          </w:tcPr>
          <w:p w:rsidR="006B4CE3" w:rsidRDefault="006B4CE3" w:rsidP="00EC31EC">
            <w:pPr>
              <w:ind w:firstLine="0"/>
              <w:jc w:val="left"/>
            </w:pPr>
            <w:r>
              <w:rPr>
                <w:rFonts w:ascii="Arial" w:hAnsi="Arial" w:cs="Arial"/>
                <w:sz w:val="20"/>
              </w:rPr>
              <w:t>São José</w:t>
            </w:r>
          </w:p>
        </w:tc>
      </w:tr>
    </w:tbl>
    <w:p w:rsidR="002B4D82" w:rsidRPr="00395874" w:rsidRDefault="002B4D82" w:rsidP="002B4D82">
      <w:pPr>
        <w:spacing w:line="360" w:lineRule="auto"/>
        <w:ind w:firstLine="0"/>
        <w:rPr>
          <w:rFonts w:ascii="Arial" w:hAnsi="Arial" w:cs="Arial"/>
          <w:sz w:val="20"/>
          <w:szCs w:val="22"/>
        </w:rPr>
      </w:pPr>
      <w:r w:rsidRPr="00395874">
        <w:rPr>
          <w:rFonts w:ascii="Arial" w:hAnsi="Arial" w:cs="Arial"/>
          <w:sz w:val="20"/>
          <w:szCs w:val="22"/>
        </w:rPr>
        <w:t xml:space="preserve">Fonte: Dados da pesquisa </w:t>
      </w:r>
    </w:p>
    <w:p w:rsidR="002B4D82" w:rsidRPr="00395874" w:rsidRDefault="002B4D82" w:rsidP="002B4D82">
      <w:pPr>
        <w:spacing w:line="360" w:lineRule="auto"/>
        <w:rPr>
          <w:rFonts w:ascii="Arial" w:hAnsi="Arial" w:cs="Arial"/>
          <w:sz w:val="22"/>
          <w:szCs w:val="22"/>
        </w:rPr>
      </w:pPr>
      <w:r w:rsidRPr="00395874">
        <w:rPr>
          <w:rFonts w:ascii="Arial" w:hAnsi="Arial" w:cs="Arial"/>
          <w:sz w:val="22"/>
          <w:szCs w:val="22"/>
        </w:rPr>
        <w:t xml:space="preserve">Das 16 </w:t>
      </w:r>
      <w:r w:rsidR="00AD20B7">
        <w:rPr>
          <w:rFonts w:ascii="Arial" w:hAnsi="Arial" w:cs="Arial"/>
          <w:sz w:val="22"/>
          <w:szCs w:val="22"/>
        </w:rPr>
        <w:t>Fundações</w:t>
      </w:r>
      <w:r w:rsidRPr="00395874">
        <w:rPr>
          <w:rFonts w:ascii="Arial" w:hAnsi="Arial" w:cs="Arial"/>
          <w:sz w:val="22"/>
          <w:szCs w:val="22"/>
        </w:rPr>
        <w:t xml:space="preserve"> duas são pú</w:t>
      </w:r>
      <w:r w:rsidR="0087673F">
        <w:rPr>
          <w:rFonts w:ascii="Arial" w:hAnsi="Arial" w:cs="Arial"/>
          <w:sz w:val="22"/>
          <w:szCs w:val="22"/>
        </w:rPr>
        <w:t>blicas (USJ e UDESC) e não fizeram</w:t>
      </w:r>
      <w:r w:rsidR="00AD16D8">
        <w:rPr>
          <w:rFonts w:ascii="Arial" w:hAnsi="Arial" w:cs="Arial"/>
          <w:sz w:val="22"/>
          <w:szCs w:val="22"/>
        </w:rPr>
        <w:t xml:space="preserve"> parte da pesquisa, f</w:t>
      </w:r>
      <w:r w:rsidRPr="00395874">
        <w:rPr>
          <w:rFonts w:ascii="Arial" w:hAnsi="Arial" w:cs="Arial"/>
          <w:sz w:val="22"/>
          <w:szCs w:val="22"/>
        </w:rPr>
        <w:t xml:space="preserve">icando assim um total de 14 </w:t>
      </w:r>
      <w:r w:rsidR="00AD20B7">
        <w:rPr>
          <w:rFonts w:ascii="Arial" w:hAnsi="Arial" w:cs="Arial"/>
          <w:sz w:val="22"/>
          <w:szCs w:val="22"/>
        </w:rPr>
        <w:t>Fundações</w:t>
      </w:r>
      <w:r w:rsidRPr="00395874">
        <w:rPr>
          <w:rFonts w:ascii="Arial" w:hAnsi="Arial" w:cs="Arial"/>
          <w:sz w:val="22"/>
          <w:szCs w:val="22"/>
        </w:rPr>
        <w:t>.</w:t>
      </w:r>
    </w:p>
    <w:p w:rsidR="002B4D82" w:rsidRPr="00395874" w:rsidRDefault="002B4D82" w:rsidP="002B4D82">
      <w:pPr>
        <w:spacing w:line="360" w:lineRule="auto"/>
        <w:rPr>
          <w:rFonts w:ascii="Arial" w:hAnsi="Arial" w:cs="Arial"/>
          <w:sz w:val="22"/>
          <w:szCs w:val="22"/>
        </w:rPr>
      </w:pPr>
      <w:r w:rsidRPr="00395874">
        <w:rPr>
          <w:rFonts w:ascii="Arial" w:hAnsi="Arial" w:cs="Arial"/>
          <w:sz w:val="22"/>
          <w:szCs w:val="22"/>
        </w:rPr>
        <w:t xml:space="preserve">Para a realização da pesquisa primeiramente </w:t>
      </w:r>
      <w:r w:rsidR="0087673F">
        <w:rPr>
          <w:rFonts w:ascii="Arial" w:hAnsi="Arial" w:cs="Arial"/>
          <w:sz w:val="22"/>
          <w:szCs w:val="22"/>
        </w:rPr>
        <w:t>verificou-se</w:t>
      </w:r>
      <w:r w:rsidRPr="00395874">
        <w:rPr>
          <w:rFonts w:ascii="Arial" w:hAnsi="Arial" w:cs="Arial"/>
          <w:sz w:val="22"/>
          <w:szCs w:val="22"/>
        </w:rPr>
        <w:t xml:space="preserve"> se as demonstrações contábeis est</w:t>
      </w:r>
      <w:r w:rsidR="0087673F">
        <w:rPr>
          <w:rFonts w:ascii="Arial" w:hAnsi="Arial" w:cs="Arial"/>
          <w:sz w:val="22"/>
          <w:szCs w:val="22"/>
        </w:rPr>
        <w:t>avam</w:t>
      </w:r>
      <w:r w:rsidRPr="00395874">
        <w:rPr>
          <w:rFonts w:ascii="Arial" w:hAnsi="Arial" w:cs="Arial"/>
          <w:sz w:val="22"/>
          <w:szCs w:val="22"/>
        </w:rPr>
        <w:t xml:space="preserve"> na </w:t>
      </w:r>
      <w:r w:rsidRPr="00714BF8">
        <w:rPr>
          <w:rFonts w:ascii="Arial" w:hAnsi="Arial" w:cs="Arial"/>
          <w:i/>
          <w:sz w:val="22"/>
          <w:szCs w:val="22"/>
        </w:rPr>
        <w:t>homepage</w:t>
      </w:r>
      <w:r w:rsidRPr="00395874">
        <w:rPr>
          <w:rFonts w:ascii="Arial" w:hAnsi="Arial" w:cs="Arial"/>
          <w:sz w:val="22"/>
          <w:szCs w:val="22"/>
        </w:rPr>
        <w:t xml:space="preserve"> de</w:t>
      </w:r>
      <w:r w:rsidR="0087673F">
        <w:rPr>
          <w:rFonts w:ascii="Arial" w:hAnsi="Arial" w:cs="Arial"/>
          <w:sz w:val="22"/>
          <w:szCs w:val="22"/>
        </w:rPr>
        <w:t xml:space="preserve"> cada instituição. Quando não estavam,</w:t>
      </w:r>
      <w:r w:rsidRPr="00395874">
        <w:rPr>
          <w:rFonts w:ascii="Arial" w:hAnsi="Arial" w:cs="Arial"/>
          <w:sz w:val="22"/>
          <w:szCs w:val="22"/>
        </w:rPr>
        <w:t xml:space="preserve"> </w:t>
      </w:r>
      <w:r w:rsidR="0087673F">
        <w:rPr>
          <w:rFonts w:ascii="Arial" w:hAnsi="Arial" w:cs="Arial"/>
          <w:sz w:val="22"/>
          <w:szCs w:val="22"/>
        </w:rPr>
        <w:t>enviou-se</w:t>
      </w:r>
      <w:r w:rsidRPr="00395874">
        <w:rPr>
          <w:rFonts w:ascii="Arial" w:hAnsi="Arial" w:cs="Arial"/>
          <w:sz w:val="22"/>
          <w:szCs w:val="22"/>
        </w:rPr>
        <w:t xml:space="preserve"> um </w:t>
      </w:r>
      <w:r w:rsidRPr="00714BF8">
        <w:rPr>
          <w:rFonts w:ascii="Arial" w:hAnsi="Arial" w:cs="Arial"/>
          <w:i/>
          <w:sz w:val="22"/>
          <w:szCs w:val="22"/>
        </w:rPr>
        <w:t>e-mail</w:t>
      </w:r>
      <w:r w:rsidRPr="00395874">
        <w:rPr>
          <w:rFonts w:ascii="Arial" w:hAnsi="Arial" w:cs="Arial"/>
          <w:sz w:val="22"/>
          <w:szCs w:val="22"/>
        </w:rPr>
        <w:t xml:space="preserve"> solicitando os </w:t>
      </w:r>
      <w:r w:rsidRPr="00714BF8">
        <w:rPr>
          <w:rFonts w:ascii="Arial" w:hAnsi="Arial" w:cs="Arial"/>
          <w:i/>
          <w:sz w:val="22"/>
          <w:szCs w:val="22"/>
        </w:rPr>
        <w:t xml:space="preserve">links </w:t>
      </w:r>
      <w:r w:rsidRPr="00395874">
        <w:rPr>
          <w:rFonts w:ascii="Arial" w:hAnsi="Arial" w:cs="Arial"/>
          <w:sz w:val="22"/>
          <w:szCs w:val="22"/>
        </w:rPr>
        <w:t>ou onde poderia ser obtida essa informação.</w:t>
      </w:r>
    </w:p>
    <w:p w:rsidR="002B4D82" w:rsidRPr="00395874" w:rsidRDefault="002B4D82" w:rsidP="002B4D82">
      <w:pPr>
        <w:spacing w:line="360" w:lineRule="auto"/>
        <w:rPr>
          <w:rFonts w:ascii="Arial" w:hAnsi="Arial" w:cs="Arial"/>
          <w:sz w:val="22"/>
          <w:szCs w:val="22"/>
        </w:rPr>
      </w:pPr>
      <w:r w:rsidRPr="00395874">
        <w:rPr>
          <w:rFonts w:ascii="Arial" w:hAnsi="Arial" w:cs="Arial"/>
          <w:sz w:val="22"/>
          <w:szCs w:val="22"/>
        </w:rPr>
        <w:t xml:space="preserve">Das 14 </w:t>
      </w:r>
      <w:r w:rsidR="00AD20B7">
        <w:rPr>
          <w:rFonts w:ascii="Arial" w:hAnsi="Arial" w:cs="Arial"/>
          <w:sz w:val="22"/>
          <w:szCs w:val="22"/>
        </w:rPr>
        <w:t>Fundações</w:t>
      </w:r>
      <w:r w:rsidRPr="00395874">
        <w:rPr>
          <w:rFonts w:ascii="Arial" w:hAnsi="Arial" w:cs="Arial"/>
          <w:sz w:val="22"/>
          <w:szCs w:val="22"/>
        </w:rPr>
        <w:t xml:space="preserve">, sete possuem as demonstrações na </w:t>
      </w:r>
      <w:r w:rsidRPr="00344D7E">
        <w:rPr>
          <w:rFonts w:ascii="Arial" w:hAnsi="Arial" w:cs="Arial"/>
          <w:i/>
          <w:sz w:val="22"/>
          <w:szCs w:val="22"/>
        </w:rPr>
        <w:t>homepage</w:t>
      </w:r>
      <w:r w:rsidRPr="00395874">
        <w:rPr>
          <w:rFonts w:ascii="Arial" w:hAnsi="Arial" w:cs="Arial"/>
          <w:sz w:val="22"/>
          <w:szCs w:val="22"/>
        </w:rPr>
        <w:t xml:space="preserve"> da instituição ou responderam o </w:t>
      </w:r>
      <w:r w:rsidRPr="00714BF8">
        <w:rPr>
          <w:rFonts w:ascii="Arial" w:hAnsi="Arial" w:cs="Arial"/>
          <w:i/>
          <w:sz w:val="22"/>
          <w:szCs w:val="22"/>
        </w:rPr>
        <w:t>e-mail</w:t>
      </w:r>
      <w:r w:rsidRPr="00395874">
        <w:rPr>
          <w:rFonts w:ascii="Arial" w:hAnsi="Arial" w:cs="Arial"/>
          <w:sz w:val="22"/>
          <w:szCs w:val="22"/>
        </w:rPr>
        <w:t xml:space="preserve"> (FURB, UNC, UNESC, UNIDAVI, UNIPLAC, UNISUL, UNIVILLE). Cinco instituições (Católi</w:t>
      </w:r>
      <w:r w:rsidR="00AD16D8">
        <w:rPr>
          <w:rFonts w:ascii="Arial" w:hAnsi="Arial" w:cs="Arial"/>
          <w:sz w:val="22"/>
          <w:szCs w:val="22"/>
        </w:rPr>
        <w:t>ca, UNIBAVE, UNIFEBE, UNOCHAPECÓ</w:t>
      </w:r>
      <w:r w:rsidRPr="00395874">
        <w:rPr>
          <w:rFonts w:ascii="Arial" w:hAnsi="Arial" w:cs="Arial"/>
          <w:sz w:val="22"/>
          <w:szCs w:val="22"/>
        </w:rPr>
        <w:t xml:space="preserve">, UNIARP) não possuem as demonstrações na </w:t>
      </w:r>
      <w:r w:rsidR="00714BF8" w:rsidRPr="00714BF8">
        <w:rPr>
          <w:rFonts w:ascii="Arial" w:hAnsi="Arial" w:cs="Arial"/>
          <w:i/>
          <w:sz w:val="22"/>
          <w:szCs w:val="22"/>
        </w:rPr>
        <w:t xml:space="preserve">homepage </w:t>
      </w:r>
      <w:r w:rsidRPr="00395874">
        <w:rPr>
          <w:rFonts w:ascii="Arial" w:hAnsi="Arial" w:cs="Arial"/>
          <w:sz w:val="22"/>
          <w:szCs w:val="22"/>
        </w:rPr>
        <w:t>e</w:t>
      </w:r>
      <w:r w:rsidR="00344D7E">
        <w:rPr>
          <w:rFonts w:ascii="Arial" w:hAnsi="Arial" w:cs="Arial"/>
          <w:sz w:val="22"/>
          <w:szCs w:val="22"/>
        </w:rPr>
        <w:t>/ou</w:t>
      </w:r>
      <w:r w:rsidRPr="00395874">
        <w:rPr>
          <w:rFonts w:ascii="Arial" w:hAnsi="Arial" w:cs="Arial"/>
          <w:sz w:val="22"/>
          <w:szCs w:val="22"/>
        </w:rPr>
        <w:t xml:space="preserve"> não responderam ao </w:t>
      </w:r>
      <w:r w:rsidRPr="00714BF8">
        <w:rPr>
          <w:rFonts w:ascii="Arial" w:hAnsi="Arial" w:cs="Arial"/>
          <w:i/>
          <w:sz w:val="22"/>
          <w:szCs w:val="22"/>
        </w:rPr>
        <w:t>e-mail</w:t>
      </w:r>
      <w:r w:rsidRPr="00395874">
        <w:rPr>
          <w:rFonts w:ascii="Arial" w:hAnsi="Arial" w:cs="Arial"/>
          <w:sz w:val="22"/>
          <w:szCs w:val="22"/>
        </w:rPr>
        <w:t xml:space="preserve">. A UNIVALI respondeu ao </w:t>
      </w:r>
      <w:r w:rsidRPr="00714BF8">
        <w:rPr>
          <w:rFonts w:ascii="Arial" w:hAnsi="Arial" w:cs="Arial"/>
          <w:i/>
          <w:sz w:val="22"/>
          <w:szCs w:val="22"/>
        </w:rPr>
        <w:t>e-mail</w:t>
      </w:r>
      <w:r w:rsidRPr="00395874">
        <w:rPr>
          <w:rFonts w:ascii="Arial" w:hAnsi="Arial" w:cs="Arial"/>
          <w:sz w:val="22"/>
          <w:szCs w:val="22"/>
        </w:rPr>
        <w:t xml:space="preserve"> informando o número do telefone de contato da Controladoria, mas não houve retorno. A UNOESC </w:t>
      </w:r>
      <w:r w:rsidR="00344D7E">
        <w:rPr>
          <w:rFonts w:ascii="Arial" w:hAnsi="Arial" w:cs="Arial"/>
          <w:sz w:val="22"/>
          <w:szCs w:val="22"/>
        </w:rPr>
        <w:t>não participou da pesquisa por</w:t>
      </w:r>
      <w:r w:rsidRPr="00395874">
        <w:rPr>
          <w:rFonts w:ascii="Arial" w:hAnsi="Arial" w:cs="Arial"/>
          <w:sz w:val="22"/>
          <w:szCs w:val="22"/>
        </w:rPr>
        <w:t xml:space="preserve"> </w:t>
      </w:r>
      <w:r w:rsidR="00AD16D8">
        <w:rPr>
          <w:rFonts w:ascii="Arial" w:hAnsi="Arial" w:cs="Arial"/>
          <w:sz w:val="22"/>
          <w:szCs w:val="22"/>
        </w:rPr>
        <w:t>possuir</w:t>
      </w:r>
      <w:r w:rsidR="00344D7E">
        <w:rPr>
          <w:rFonts w:ascii="Arial" w:hAnsi="Arial" w:cs="Arial"/>
          <w:sz w:val="22"/>
          <w:szCs w:val="22"/>
        </w:rPr>
        <w:t xml:space="preserve"> </w:t>
      </w:r>
      <w:r w:rsidRPr="00395874">
        <w:rPr>
          <w:rFonts w:ascii="Arial" w:hAnsi="Arial" w:cs="Arial"/>
          <w:sz w:val="22"/>
          <w:szCs w:val="22"/>
        </w:rPr>
        <w:t>as demonstrações contábeis do ano de 2016</w:t>
      </w:r>
      <w:r w:rsidR="00AD16D8">
        <w:rPr>
          <w:rFonts w:ascii="Arial" w:hAnsi="Arial" w:cs="Arial"/>
          <w:sz w:val="22"/>
          <w:szCs w:val="22"/>
        </w:rPr>
        <w:t xml:space="preserve"> na </w:t>
      </w:r>
      <w:r w:rsidR="00AD16D8" w:rsidRPr="00AD16D8">
        <w:rPr>
          <w:rFonts w:ascii="Arial" w:hAnsi="Arial" w:cs="Arial"/>
          <w:i/>
          <w:sz w:val="22"/>
          <w:szCs w:val="22"/>
        </w:rPr>
        <w:t>homepage</w:t>
      </w:r>
      <w:r w:rsidRPr="00395874">
        <w:rPr>
          <w:rFonts w:ascii="Arial" w:hAnsi="Arial" w:cs="Arial"/>
          <w:sz w:val="22"/>
          <w:szCs w:val="22"/>
        </w:rPr>
        <w:t xml:space="preserve">. </w:t>
      </w:r>
    </w:p>
    <w:p w:rsidR="002B4D82" w:rsidRPr="00395874" w:rsidRDefault="002B4D82" w:rsidP="002B4D82">
      <w:pPr>
        <w:spacing w:line="360" w:lineRule="auto"/>
        <w:rPr>
          <w:rFonts w:ascii="Arial" w:hAnsi="Arial" w:cs="Arial"/>
          <w:sz w:val="22"/>
          <w:szCs w:val="22"/>
        </w:rPr>
      </w:pPr>
      <w:r w:rsidRPr="00395874">
        <w:rPr>
          <w:rFonts w:ascii="Arial" w:hAnsi="Arial" w:cs="Arial"/>
          <w:sz w:val="22"/>
          <w:szCs w:val="22"/>
        </w:rPr>
        <w:t xml:space="preserve">Para a coleta de dados foi utilizado um </w:t>
      </w:r>
      <w:r w:rsidR="00AD16D8">
        <w:rPr>
          <w:rFonts w:ascii="Arial" w:hAnsi="Arial" w:cs="Arial"/>
          <w:i/>
          <w:sz w:val="22"/>
          <w:szCs w:val="22"/>
        </w:rPr>
        <w:t>C</w:t>
      </w:r>
      <w:r w:rsidRPr="00395874">
        <w:rPr>
          <w:rFonts w:ascii="Arial" w:hAnsi="Arial" w:cs="Arial"/>
          <w:i/>
          <w:sz w:val="22"/>
          <w:szCs w:val="22"/>
        </w:rPr>
        <w:t>hecklist</w:t>
      </w:r>
      <w:r w:rsidRPr="00395874">
        <w:rPr>
          <w:rFonts w:ascii="Arial" w:hAnsi="Arial" w:cs="Arial"/>
          <w:sz w:val="22"/>
          <w:szCs w:val="22"/>
        </w:rPr>
        <w:t>, adaptado de</w:t>
      </w:r>
      <w:r w:rsidR="00714BF8">
        <w:rPr>
          <w:rFonts w:ascii="Arial" w:hAnsi="Arial" w:cs="Arial"/>
          <w:sz w:val="22"/>
          <w:szCs w:val="22"/>
        </w:rPr>
        <w:t xml:space="preserve"> Muraro, Rota e Romanssini (2015</w:t>
      </w:r>
      <w:r w:rsidRPr="00395874">
        <w:rPr>
          <w:rFonts w:ascii="Arial" w:hAnsi="Arial" w:cs="Arial"/>
          <w:sz w:val="22"/>
          <w:szCs w:val="22"/>
        </w:rPr>
        <w:t>) e de Silva, Soares e Casagrande (2016).</w:t>
      </w:r>
    </w:p>
    <w:p w:rsidR="002B4D82" w:rsidRPr="00395874" w:rsidRDefault="002B4D82" w:rsidP="002B4D82">
      <w:pPr>
        <w:spacing w:line="360" w:lineRule="auto"/>
        <w:rPr>
          <w:rFonts w:ascii="Arial" w:hAnsi="Arial" w:cs="Arial"/>
          <w:sz w:val="22"/>
          <w:szCs w:val="22"/>
        </w:rPr>
      </w:pPr>
      <w:r w:rsidRPr="00395874">
        <w:rPr>
          <w:rFonts w:ascii="Arial" w:hAnsi="Arial" w:cs="Arial"/>
          <w:sz w:val="22"/>
          <w:szCs w:val="22"/>
        </w:rPr>
        <w:t xml:space="preserve">A análise dos dados se deu pelas demonstrações contábeis (Balanço Patrimonial, Demonstração do Resultado do Período, Demonstração das Mutações do Patrimônio Social, Demonstração dos Fluxos de Caixa e Notas Explicativas) e o Estatutos Sociais, sendo os mesmos disponibilizados pelas </w:t>
      </w:r>
      <w:r w:rsidR="00AD20B7">
        <w:rPr>
          <w:rFonts w:ascii="Arial" w:hAnsi="Arial" w:cs="Arial"/>
          <w:sz w:val="22"/>
          <w:szCs w:val="22"/>
        </w:rPr>
        <w:t>Fundações</w:t>
      </w:r>
      <w:r w:rsidRPr="00395874">
        <w:rPr>
          <w:rFonts w:ascii="Arial" w:hAnsi="Arial" w:cs="Arial"/>
          <w:sz w:val="22"/>
          <w:szCs w:val="22"/>
        </w:rPr>
        <w:t xml:space="preserve">, onde foram analisados cada item de verificação de </w:t>
      </w:r>
      <w:r w:rsidRPr="00395874">
        <w:rPr>
          <w:rFonts w:ascii="Arial" w:hAnsi="Arial" w:cs="Arial"/>
          <w:sz w:val="22"/>
          <w:szCs w:val="22"/>
        </w:rPr>
        <w:lastRenderedPageBreak/>
        <w:t>conformidade.</w:t>
      </w:r>
    </w:p>
    <w:p w:rsidR="0087673F" w:rsidRDefault="002B4D82" w:rsidP="002B4D82">
      <w:pPr>
        <w:spacing w:line="360" w:lineRule="auto"/>
        <w:rPr>
          <w:rFonts w:ascii="Arial" w:hAnsi="Arial" w:cs="Arial"/>
          <w:sz w:val="22"/>
          <w:szCs w:val="22"/>
        </w:rPr>
      </w:pPr>
      <w:r w:rsidRPr="00395874">
        <w:rPr>
          <w:rFonts w:ascii="Arial" w:hAnsi="Arial" w:cs="Arial"/>
          <w:sz w:val="22"/>
          <w:szCs w:val="22"/>
        </w:rPr>
        <w:t xml:space="preserve">Para a análise </w:t>
      </w:r>
      <w:r w:rsidR="0087673F">
        <w:rPr>
          <w:rFonts w:ascii="Arial" w:hAnsi="Arial" w:cs="Arial"/>
          <w:sz w:val="22"/>
          <w:szCs w:val="22"/>
        </w:rPr>
        <w:t>aplicou-se</w:t>
      </w:r>
      <w:r w:rsidRPr="00395874">
        <w:rPr>
          <w:rFonts w:ascii="Arial" w:hAnsi="Arial" w:cs="Arial"/>
          <w:sz w:val="22"/>
          <w:szCs w:val="22"/>
        </w:rPr>
        <w:t xml:space="preserve"> uma fórmula, </w:t>
      </w:r>
      <w:r w:rsidR="0087673F">
        <w:rPr>
          <w:rFonts w:ascii="Arial" w:hAnsi="Arial" w:cs="Arial"/>
          <w:sz w:val="22"/>
          <w:szCs w:val="22"/>
        </w:rPr>
        <w:t>por meio da qual se identificou</w:t>
      </w:r>
      <w:r w:rsidRPr="00395874">
        <w:rPr>
          <w:rFonts w:ascii="Arial" w:hAnsi="Arial" w:cs="Arial"/>
          <w:sz w:val="22"/>
          <w:szCs w:val="22"/>
        </w:rPr>
        <w:t xml:space="preserve"> o grau de conformidade nas </w:t>
      </w:r>
      <w:r w:rsidR="00AD20B7">
        <w:rPr>
          <w:rFonts w:ascii="Arial" w:hAnsi="Arial" w:cs="Arial"/>
          <w:sz w:val="22"/>
          <w:szCs w:val="22"/>
        </w:rPr>
        <w:t>Fundações</w:t>
      </w:r>
      <w:r w:rsidRPr="00395874">
        <w:rPr>
          <w:rFonts w:ascii="Arial" w:hAnsi="Arial" w:cs="Arial"/>
          <w:sz w:val="22"/>
          <w:szCs w:val="22"/>
        </w:rPr>
        <w:t xml:space="preserve"> que tinham as informações solicitadas tanto nas demonstrações como nos Estatutos foi atribuída pontuação positiva (1) e quando a informação não foi informada (NI). A fórmula pode ser expressa da seguinte forma</w:t>
      </w:r>
      <w:r>
        <w:rPr>
          <w:rFonts w:ascii="Arial" w:hAnsi="Arial" w:cs="Arial"/>
          <w:sz w:val="22"/>
          <w:szCs w:val="22"/>
        </w:rPr>
        <w:t>:</w:t>
      </w:r>
      <w:r w:rsidR="00A525E5">
        <w:rPr>
          <w:rFonts w:ascii="Arial" w:hAnsi="Arial" w:cs="Arial"/>
          <w:sz w:val="22"/>
          <w:szCs w:val="22"/>
        </w:rPr>
        <w:t xml:space="preserve"> </w:t>
      </w:r>
    </w:p>
    <w:p w:rsidR="002B4D82" w:rsidRDefault="00A525E5" w:rsidP="0087673F">
      <w:pPr>
        <w:spacing w:line="360" w:lineRule="auto"/>
        <w:ind w:firstLine="0"/>
        <w:rPr>
          <w:rFonts w:ascii="Arial" w:hAnsi="Arial" w:cs="Arial"/>
          <w:sz w:val="22"/>
          <w:szCs w:val="22"/>
        </w:rPr>
      </w:pPr>
      <w:r>
        <w:rPr>
          <w:rFonts w:ascii="Arial" w:hAnsi="Arial" w:cs="Arial"/>
          <w:sz w:val="22"/>
          <w:szCs w:val="22"/>
        </w:rPr>
        <w:t>Grau de conformidade</w:t>
      </w:r>
      <w:r w:rsidR="0087673F">
        <w:rPr>
          <w:rFonts w:ascii="Arial" w:hAnsi="Arial" w:cs="Arial"/>
          <w:sz w:val="22"/>
          <w:szCs w:val="22"/>
        </w:rPr>
        <w:t xml:space="preserve"> </w:t>
      </w:r>
      <w:r>
        <w:rPr>
          <w:rFonts w:ascii="Arial" w:hAnsi="Arial" w:cs="Arial"/>
          <w:sz w:val="22"/>
          <w:szCs w:val="22"/>
        </w:rPr>
        <w:t>=</w:t>
      </w:r>
      <w:r w:rsidRPr="00CA5BF6">
        <w:rPr>
          <w:rFonts w:ascii="Arial" w:hAnsi="Arial" w:cs="Arial"/>
          <w:position w:val="-24"/>
          <w:sz w:val="22"/>
          <w:szCs w:val="22"/>
        </w:rPr>
        <w:object w:dxaOrig="11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33.75pt" o:ole="" filled="t">
            <v:fill color2="black"/>
            <v:imagedata r:id="rId11" o:title=""/>
          </v:shape>
          <o:OLEObject Type="Embed" ProgID="Equation.3" ShapeID="_x0000_i1025" DrawAspect="Content" ObjectID="_1564400922" r:id="rId12"/>
        </w:object>
      </w:r>
      <w:r w:rsidR="002B4D82">
        <w:rPr>
          <w:rFonts w:ascii="Arial" w:hAnsi="Arial" w:cs="Arial"/>
          <w:sz w:val="22"/>
          <w:szCs w:val="22"/>
        </w:rPr>
        <w:t xml:space="preserve">, </w:t>
      </w:r>
      <w:r w:rsidR="002B4D82" w:rsidRPr="00395874">
        <w:rPr>
          <w:rFonts w:ascii="Arial" w:hAnsi="Arial" w:cs="Arial"/>
          <w:sz w:val="22"/>
          <w:szCs w:val="22"/>
        </w:rPr>
        <w:t xml:space="preserve">onde </w:t>
      </w:r>
      <w:r w:rsidR="002B4D82" w:rsidRPr="00395874">
        <w:rPr>
          <w:rFonts w:ascii="Arial" w:hAnsi="Arial" w:cs="Arial"/>
          <w:sz w:val="22"/>
          <w:szCs w:val="22"/>
        </w:rPr>
        <w:object w:dxaOrig="619" w:dyaOrig="328">
          <v:shape id="_x0000_i1026" type="#_x0000_t75" style="width:30.75pt;height:16.5pt" o:ole="" filled="t">
            <v:fill color2="black"/>
            <v:imagedata r:id="rId13" o:title=""/>
          </v:shape>
          <o:OLEObject Type="Embed" ProgID="Equation.3" ShapeID="_x0000_i1026" DrawAspect="Content" ObjectID="_1564400923" r:id="rId14"/>
        </w:object>
      </w:r>
      <w:r w:rsidR="002B4D82" w:rsidRPr="00395874">
        <w:rPr>
          <w:rFonts w:ascii="Arial" w:hAnsi="Arial" w:cs="Arial"/>
          <w:sz w:val="22"/>
          <w:szCs w:val="22"/>
        </w:rPr>
        <w:t xml:space="preserve">é a somatória das respostas positivas (1) </w:t>
      </w:r>
      <w:r>
        <w:rPr>
          <w:rFonts w:ascii="Arial" w:hAnsi="Arial" w:cs="Arial"/>
          <w:sz w:val="22"/>
          <w:szCs w:val="22"/>
        </w:rPr>
        <w:t>e Total são os itens analisados</w:t>
      </w:r>
      <w:r w:rsidR="002B4D82" w:rsidRPr="00395874">
        <w:rPr>
          <w:rFonts w:ascii="Arial" w:hAnsi="Arial" w:cs="Arial"/>
          <w:sz w:val="22"/>
          <w:szCs w:val="22"/>
        </w:rPr>
        <w:t xml:space="preserve">, apresentando assim o grau de conformidade das </w:t>
      </w:r>
      <w:r w:rsidR="00AD20B7">
        <w:rPr>
          <w:rFonts w:ascii="Arial" w:hAnsi="Arial" w:cs="Arial"/>
          <w:sz w:val="22"/>
          <w:szCs w:val="22"/>
        </w:rPr>
        <w:t>Fundações</w:t>
      </w:r>
      <w:r w:rsidR="002B4D82" w:rsidRPr="00395874">
        <w:rPr>
          <w:rFonts w:ascii="Arial" w:hAnsi="Arial" w:cs="Arial"/>
          <w:sz w:val="22"/>
          <w:szCs w:val="22"/>
        </w:rPr>
        <w:t xml:space="preserve"> analisadas do sistema ACAFE.</w:t>
      </w:r>
    </w:p>
    <w:p w:rsidR="002B4D82" w:rsidRPr="002B4D82" w:rsidRDefault="002B4D82" w:rsidP="002B4D82"/>
    <w:p w:rsidR="00E24E18" w:rsidRPr="003501F5" w:rsidRDefault="00E24E18" w:rsidP="00E24E18">
      <w:pPr>
        <w:pStyle w:val="Ttulo1"/>
        <w:spacing w:before="0" w:after="0" w:line="360" w:lineRule="auto"/>
        <w:ind w:left="432" w:hanging="432"/>
        <w:rPr>
          <w:rFonts w:ascii="Arial" w:hAnsi="Arial" w:cs="Arial"/>
          <w:szCs w:val="22"/>
        </w:rPr>
      </w:pPr>
      <w:r w:rsidRPr="003501F5">
        <w:rPr>
          <w:rFonts w:ascii="Arial" w:hAnsi="Arial" w:cs="Arial"/>
          <w:szCs w:val="22"/>
        </w:rPr>
        <w:t xml:space="preserve">APRESENTAÇÃO E DISCUSSÃO DOS RESULTADOS </w:t>
      </w:r>
    </w:p>
    <w:p w:rsidR="00524B6E" w:rsidRPr="00524B6E" w:rsidRDefault="00524B6E" w:rsidP="00FA7FCB">
      <w:pPr>
        <w:spacing w:line="360" w:lineRule="auto"/>
        <w:rPr>
          <w:rFonts w:ascii="Arial" w:hAnsi="Arial" w:cs="Arial"/>
          <w:sz w:val="22"/>
          <w:szCs w:val="22"/>
        </w:rPr>
      </w:pPr>
      <w:r w:rsidRPr="00524B6E">
        <w:rPr>
          <w:rFonts w:ascii="Arial" w:hAnsi="Arial" w:cs="Arial"/>
          <w:sz w:val="22"/>
          <w:szCs w:val="22"/>
        </w:rPr>
        <w:t xml:space="preserve">Os Estatutos das </w:t>
      </w:r>
      <w:r w:rsidR="00AD20B7">
        <w:rPr>
          <w:rFonts w:ascii="Arial" w:hAnsi="Arial" w:cs="Arial"/>
          <w:sz w:val="22"/>
          <w:szCs w:val="22"/>
        </w:rPr>
        <w:t>Fundações</w:t>
      </w:r>
      <w:r w:rsidRPr="00524B6E">
        <w:rPr>
          <w:rFonts w:ascii="Arial" w:hAnsi="Arial" w:cs="Arial"/>
          <w:sz w:val="22"/>
          <w:szCs w:val="22"/>
        </w:rPr>
        <w:t xml:space="preserve"> dispõem de diversos itens importantes que são destacados no Manual de Procedimentos do </w:t>
      </w:r>
      <w:r w:rsidR="003501F5">
        <w:rPr>
          <w:rFonts w:ascii="Arial" w:hAnsi="Arial" w:cs="Arial"/>
          <w:sz w:val="22"/>
          <w:szCs w:val="22"/>
        </w:rPr>
        <w:t>Terceiro Setor</w:t>
      </w:r>
      <w:r w:rsidRPr="00524B6E">
        <w:rPr>
          <w:rFonts w:ascii="Arial" w:hAnsi="Arial" w:cs="Arial"/>
          <w:sz w:val="22"/>
          <w:szCs w:val="22"/>
        </w:rPr>
        <w:t>, estabelecendo assim a</w:t>
      </w:r>
      <w:r w:rsidR="00A525E5">
        <w:rPr>
          <w:rFonts w:ascii="Arial" w:hAnsi="Arial" w:cs="Arial"/>
          <w:sz w:val="22"/>
          <w:szCs w:val="22"/>
        </w:rPr>
        <w:t>lguns requisitos que precisa</w:t>
      </w:r>
      <w:r w:rsidRPr="00524B6E">
        <w:rPr>
          <w:rFonts w:ascii="Arial" w:hAnsi="Arial" w:cs="Arial"/>
          <w:sz w:val="22"/>
          <w:szCs w:val="22"/>
        </w:rPr>
        <w:t xml:space="preserve"> constar no referido documento.</w:t>
      </w:r>
    </w:p>
    <w:p w:rsidR="00524B6E" w:rsidRPr="00524B6E" w:rsidRDefault="00524B6E" w:rsidP="00FA7FCB">
      <w:pPr>
        <w:spacing w:line="360" w:lineRule="auto"/>
        <w:rPr>
          <w:rFonts w:ascii="Arial" w:hAnsi="Arial" w:cs="Arial"/>
          <w:sz w:val="22"/>
          <w:szCs w:val="22"/>
        </w:rPr>
      </w:pPr>
      <w:r w:rsidRPr="00524B6E">
        <w:rPr>
          <w:rFonts w:ascii="Arial" w:hAnsi="Arial" w:cs="Arial"/>
          <w:sz w:val="22"/>
          <w:szCs w:val="22"/>
        </w:rPr>
        <w:t xml:space="preserve">Na Tabela 1 </w:t>
      </w:r>
      <w:r w:rsidR="0087673F">
        <w:rPr>
          <w:rFonts w:ascii="Arial" w:hAnsi="Arial" w:cs="Arial"/>
          <w:sz w:val="22"/>
          <w:szCs w:val="22"/>
        </w:rPr>
        <w:t>apresentam-se</w:t>
      </w:r>
      <w:r w:rsidR="00A525E5">
        <w:rPr>
          <w:rFonts w:ascii="Arial" w:hAnsi="Arial" w:cs="Arial"/>
          <w:sz w:val="22"/>
          <w:szCs w:val="22"/>
        </w:rPr>
        <w:t xml:space="preserve"> os itens constantes</w:t>
      </w:r>
      <w:r w:rsidRPr="00524B6E">
        <w:rPr>
          <w:rFonts w:ascii="Arial" w:hAnsi="Arial" w:cs="Arial"/>
          <w:sz w:val="22"/>
          <w:szCs w:val="22"/>
        </w:rPr>
        <w:t xml:space="preserve"> no Manual de Procedimento do </w:t>
      </w:r>
      <w:r w:rsidR="003501F5">
        <w:rPr>
          <w:rFonts w:ascii="Arial" w:hAnsi="Arial" w:cs="Arial"/>
          <w:sz w:val="22"/>
          <w:szCs w:val="22"/>
        </w:rPr>
        <w:t>Terceiro Setor</w:t>
      </w:r>
      <w:r w:rsidRPr="00524B6E">
        <w:rPr>
          <w:rFonts w:ascii="Arial" w:hAnsi="Arial" w:cs="Arial"/>
          <w:sz w:val="22"/>
          <w:szCs w:val="22"/>
        </w:rPr>
        <w:t xml:space="preserve"> (2015, p. 40 e 41), analisando os Estatutos Sociais das </w:t>
      </w:r>
      <w:r w:rsidR="00AD20B7">
        <w:rPr>
          <w:rFonts w:ascii="Arial" w:hAnsi="Arial" w:cs="Arial"/>
          <w:sz w:val="22"/>
          <w:szCs w:val="22"/>
        </w:rPr>
        <w:t>Fundações</w:t>
      </w:r>
      <w:r w:rsidRPr="00524B6E">
        <w:rPr>
          <w:rFonts w:ascii="Arial" w:hAnsi="Arial" w:cs="Arial"/>
          <w:sz w:val="22"/>
          <w:szCs w:val="22"/>
        </w:rPr>
        <w:t xml:space="preserve"> do sistema ACAFE, e as pontuações sobre os itens de conformidade.</w:t>
      </w:r>
    </w:p>
    <w:p w:rsidR="00524B6E" w:rsidRPr="00FA7FCB" w:rsidRDefault="00524B6E" w:rsidP="00FA7FCB">
      <w:pPr>
        <w:ind w:firstLine="0"/>
        <w:rPr>
          <w:rFonts w:ascii="Arial" w:hAnsi="Arial" w:cs="Arial"/>
          <w:sz w:val="20"/>
          <w:szCs w:val="22"/>
        </w:rPr>
      </w:pPr>
      <w:r w:rsidRPr="00FA7FCB">
        <w:rPr>
          <w:rFonts w:ascii="Arial" w:hAnsi="Arial" w:cs="Arial"/>
          <w:sz w:val="20"/>
          <w:szCs w:val="22"/>
        </w:rPr>
        <w:t xml:space="preserve">Tabela 1 – Análise dos Estatutos Sociais das </w:t>
      </w:r>
      <w:r w:rsidR="00AD20B7">
        <w:rPr>
          <w:rFonts w:ascii="Arial" w:hAnsi="Arial" w:cs="Arial"/>
          <w:sz w:val="20"/>
          <w:szCs w:val="22"/>
        </w:rPr>
        <w:t>Fundações</w:t>
      </w:r>
      <w:r w:rsidRPr="00FA7FCB">
        <w:rPr>
          <w:rFonts w:ascii="Arial" w:hAnsi="Arial" w:cs="Arial"/>
          <w:sz w:val="20"/>
          <w:szCs w:val="22"/>
        </w:rPr>
        <w:t>.</w:t>
      </w:r>
    </w:p>
    <w:tbl>
      <w:tblPr>
        <w:tblW w:w="0" w:type="auto"/>
        <w:tblLayout w:type="fixed"/>
        <w:tblCellMar>
          <w:left w:w="70" w:type="dxa"/>
          <w:right w:w="70" w:type="dxa"/>
        </w:tblCellMar>
        <w:tblLook w:val="0000" w:firstRow="0" w:lastRow="0" w:firstColumn="0" w:lastColumn="0" w:noHBand="0" w:noVBand="0"/>
      </w:tblPr>
      <w:tblGrid>
        <w:gridCol w:w="3472"/>
        <w:gridCol w:w="850"/>
        <w:gridCol w:w="851"/>
        <w:gridCol w:w="850"/>
        <w:gridCol w:w="851"/>
        <w:gridCol w:w="850"/>
        <w:gridCol w:w="851"/>
        <w:gridCol w:w="851"/>
      </w:tblGrid>
      <w:tr w:rsidR="00C51A19" w:rsidRPr="00524B6E" w:rsidTr="00473BF1">
        <w:trPr>
          <w:trHeight w:val="300"/>
        </w:trPr>
        <w:tc>
          <w:tcPr>
            <w:tcW w:w="9426" w:type="dxa"/>
            <w:gridSpan w:val="8"/>
            <w:tcBorders>
              <w:top w:val="single" w:sz="4" w:space="0" w:color="auto"/>
              <w:bottom w:val="single" w:sz="4" w:space="0" w:color="auto"/>
            </w:tcBorders>
            <w:shd w:val="clear" w:color="auto" w:fill="FFFFFF"/>
            <w:vAlign w:val="center"/>
          </w:tcPr>
          <w:p w:rsidR="00C51A19" w:rsidRPr="00524B6E" w:rsidRDefault="00C51A19" w:rsidP="00524B6E">
            <w:pPr>
              <w:widowControl/>
              <w:suppressLineNumbers w:val="0"/>
              <w:ind w:firstLine="0"/>
              <w:jc w:val="center"/>
              <w:rPr>
                <w:rFonts w:ascii="Arial" w:hAnsi="Arial" w:cs="Arial"/>
                <w:color w:val="000000"/>
                <w:kern w:val="1"/>
                <w:sz w:val="20"/>
                <w:lang w:bidi="hi-IN"/>
              </w:rPr>
            </w:pPr>
            <w:r>
              <w:rPr>
                <w:rFonts w:ascii="Arial" w:hAnsi="Arial" w:cs="Arial"/>
                <w:b/>
                <w:bCs/>
                <w:color w:val="000000"/>
                <w:kern w:val="1"/>
                <w:sz w:val="20"/>
                <w:lang w:bidi="hi-IN"/>
              </w:rPr>
              <w:t xml:space="preserve">Itens de Verificação de </w:t>
            </w:r>
            <w:r w:rsidRPr="00524B6E">
              <w:rPr>
                <w:rFonts w:ascii="Arial" w:hAnsi="Arial" w:cs="Arial"/>
                <w:b/>
                <w:bCs/>
                <w:color w:val="000000"/>
                <w:kern w:val="1"/>
                <w:sz w:val="20"/>
                <w:lang w:bidi="hi-IN"/>
              </w:rPr>
              <w:t>Conformidade - Estatuto Social</w:t>
            </w:r>
          </w:p>
        </w:tc>
      </w:tr>
      <w:tr w:rsidR="009402AA" w:rsidRPr="00524B6E" w:rsidTr="009402AA">
        <w:trPr>
          <w:cantSplit/>
          <w:trHeight w:val="973"/>
        </w:trPr>
        <w:tc>
          <w:tcPr>
            <w:tcW w:w="3472" w:type="dxa"/>
            <w:tcBorders>
              <w:top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extDirection w:val="btLr"/>
            <w:vAlign w:val="center"/>
          </w:tcPr>
          <w:p w:rsidR="00524B6E" w:rsidRPr="00524B6E" w:rsidRDefault="00524B6E" w:rsidP="00395152">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FURB</w:t>
            </w:r>
          </w:p>
        </w:tc>
        <w:tc>
          <w:tcPr>
            <w:tcW w:w="851" w:type="dxa"/>
            <w:tcBorders>
              <w:top w:val="single" w:sz="4" w:space="0" w:color="auto"/>
              <w:left w:val="single" w:sz="4" w:space="0" w:color="auto"/>
              <w:bottom w:val="single" w:sz="4" w:space="0" w:color="auto"/>
              <w:right w:val="single" w:sz="4" w:space="0" w:color="auto"/>
            </w:tcBorders>
            <w:shd w:val="clear" w:color="auto" w:fill="FFFFFF"/>
            <w:textDirection w:val="btLr"/>
            <w:vAlign w:val="center"/>
          </w:tcPr>
          <w:p w:rsidR="00524B6E" w:rsidRPr="00524B6E" w:rsidRDefault="00524B6E" w:rsidP="00395152">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UNC</w:t>
            </w:r>
          </w:p>
        </w:tc>
        <w:tc>
          <w:tcPr>
            <w:tcW w:w="850" w:type="dxa"/>
            <w:tcBorders>
              <w:top w:val="single" w:sz="4" w:space="0" w:color="auto"/>
              <w:left w:val="single" w:sz="4" w:space="0" w:color="auto"/>
              <w:bottom w:val="single" w:sz="4" w:space="0" w:color="auto"/>
              <w:right w:val="single" w:sz="4" w:space="0" w:color="auto"/>
            </w:tcBorders>
            <w:shd w:val="clear" w:color="auto" w:fill="FFFFFF"/>
            <w:textDirection w:val="btLr"/>
            <w:vAlign w:val="center"/>
          </w:tcPr>
          <w:p w:rsidR="00524B6E" w:rsidRPr="00524B6E" w:rsidRDefault="00524B6E" w:rsidP="00395152">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UNESC</w:t>
            </w:r>
          </w:p>
        </w:tc>
        <w:tc>
          <w:tcPr>
            <w:tcW w:w="851" w:type="dxa"/>
            <w:tcBorders>
              <w:top w:val="single" w:sz="4" w:space="0" w:color="auto"/>
              <w:left w:val="single" w:sz="4" w:space="0" w:color="auto"/>
              <w:bottom w:val="single" w:sz="4" w:space="0" w:color="auto"/>
              <w:right w:val="single" w:sz="4" w:space="0" w:color="auto"/>
            </w:tcBorders>
            <w:shd w:val="clear" w:color="auto" w:fill="FFFFFF"/>
            <w:textDirection w:val="btLr"/>
            <w:vAlign w:val="center"/>
          </w:tcPr>
          <w:p w:rsidR="00524B6E" w:rsidRPr="00524B6E" w:rsidRDefault="00524B6E" w:rsidP="00395152">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UNIDAVI</w:t>
            </w:r>
          </w:p>
        </w:tc>
        <w:tc>
          <w:tcPr>
            <w:tcW w:w="850" w:type="dxa"/>
            <w:tcBorders>
              <w:top w:val="single" w:sz="4" w:space="0" w:color="auto"/>
              <w:left w:val="single" w:sz="4" w:space="0" w:color="auto"/>
              <w:bottom w:val="single" w:sz="4" w:space="0" w:color="auto"/>
              <w:right w:val="single" w:sz="4" w:space="0" w:color="auto"/>
            </w:tcBorders>
            <w:shd w:val="clear" w:color="auto" w:fill="FFFFFF"/>
            <w:textDirection w:val="btLr"/>
            <w:vAlign w:val="center"/>
          </w:tcPr>
          <w:p w:rsidR="00524B6E" w:rsidRPr="00524B6E" w:rsidRDefault="00524B6E" w:rsidP="00395152">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UNIPLAC</w:t>
            </w:r>
          </w:p>
        </w:tc>
        <w:tc>
          <w:tcPr>
            <w:tcW w:w="851" w:type="dxa"/>
            <w:tcBorders>
              <w:top w:val="single" w:sz="4" w:space="0" w:color="auto"/>
              <w:left w:val="single" w:sz="4" w:space="0" w:color="auto"/>
              <w:bottom w:val="single" w:sz="4" w:space="0" w:color="auto"/>
              <w:right w:val="single" w:sz="4" w:space="0" w:color="auto"/>
            </w:tcBorders>
            <w:shd w:val="clear" w:color="auto" w:fill="FFFFFF"/>
            <w:textDirection w:val="btLr"/>
            <w:vAlign w:val="center"/>
          </w:tcPr>
          <w:p w:rsidR="00524B6E" w:rsidRPr="00524B6E" w:rsidRDefault="00524B6E" w:rsidP="00395152">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UNISUL</w:t>
            </w:r>
          </w:p>
        </w:tc>
        <w:tc>
          <w:tcPr>
            <w:tcW w:w="851" w:type="dxa"/>
            <w:tcBorders>
              <w:top w:val="single" w:sz="4" w:space="0" w:color="auto"/>
              <w:left w:val="single" w:sz="4" w:space="0" w:color="auto"/>
              <w:bottom w:val="single" w:sz="4" w:space="0" w:color="auto"/>
            </w:tcBorders>
            <w:shd w:val="clear" w:color="auto" w:fill="FFFFFF"/>
            <w:textDirection w:val="btLr"/>
            <w:vAlign w:val="center"/>
          </w:tcPr>
          <w:p w:rsidR="00524B6E" w:rsidRPr="00524B6E" w:rsidRDefault="00524B6E" w:rsidP="00395152">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UNIVILLE</w:t>
            </w:r>
          </w:p>
        </w:tc>
      </w:tr>
      <w:tr w:rsidR="00524B6E" w:rsidRPr="00524B6E" w:rsidTr="009402AA">
        <w:trPr>
          <w:trHeight w:val="510"/>
        </w:trPr>
        <w:tc>
          <w:tcPr>
            <w:tcW w:w="3472" w:type="dxa"/>
            <w:tcBorders>
              <w:top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 xml:space="preserve">A denominação, a sede e o tempo de duração da </w:t>
            </w:r>
            <w:r w:rsidR="00AD20B7">
              <w:rPr>
                <w:rFonts w:ascii="Arial" w:hAnsi="Arial" w:cs="Arial"/>
                <w:color w:val="000000"/>
                <w:kern w:val="1"/>
                <w:sz w:val="20"/>
                <w:lang w:bidi="hi-IN"/>
              </w:rPr>
              <w:t>Fundação</w:t>
            </w:r>
            <w:r w:rsidRPr="00524B6E">
              <w:rPr>
                <w:rFonts w:ascii="Arial" w:hAnsi="Arial" w:cs="Arial"/>
                <w:color w:val="000000"/>
                <w:kern w:val="1"/>
                <w:sz w:val="20"/>
                <w:lang w:bidi="hi-IN"/>
              </w:rPr>
              <w:t>.</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9402AA">
        <w:trPr>
          <w:trHeight w:val="300"/>
        </w:trPr>
        <w:tc>
          <w:tcPr>
            <w:tcW w:w="3472" w:type="dxa"/>
            <w:tcBorders>
              <w:top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A existência, ou não, de filiais.</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9402AA">
        <w:trPr>
          <w:trHeight w:val="300"/>
        </w:trPr>
        <w:tc>
          <w:tcPr>
            <w:tcW w:w="3472" w:type="dxa"/>
            <w:tcBorders>
              <w:top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As finalidades.</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9402AA">
        <w:trPr>
          <w:trHeight w:val="300"/>
        </w:trPr>
        <w:tc>
          <w:tcPr>
            <w:tcW w:w="3472" w:type="dxa"/>
            <w:tcBorders>
              <w:top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As atividades que serão desenvolvidas.</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9402AA">
        <w:trPr>
          <w:trHeight w:val="300"/>
        </w:trPr>
        <w:tc>
          <w:tcPr>
            <w:tcW w:w="3472" w:type="dxa"/>
            <w:tcBorders>
              <w:top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O patrimônio.</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r>
      <w:tr w:rsidR="00524B6E" w:rsidRPr="00524B6E" w:rsidTr="009402AA">
        <w:trPr>
          <w:trHeight w:val="300"/>
        </w:trPr>
        <w:tc>
          <w:tcPr>
            <w:tcW w:w="3472" w:type="dxa"/>
            <w:tcBorders>
              <w:top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A receita.</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r>
      <w:tr w:rsidR="00524B6E" w:rsidRPr="00524B6E" w:rsidTr="009402AA">
        <w:trPr>
          <w:trHeight w:val="300"/>
        </w:trPr>
        <w:tc>
          <w:tcPr>
            <w:tcW w:w="3472" w:type="dxa"/>
            <w:tcBorders>
              <w:top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A forma como a entidade será administrada.</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9402AA">
        <w:trPr>
          <w:trHeight w:val="510"/>
        </w:trPr>
        <w:tc>
          <w:tcPr>
            <w:tcW w:w="3472" w:type="dxa"/>
            <w:tcBorders>
              <w:top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 xml:space="preserve">Os cargos que representarão a </w:t>
            </w:r>
            <w:r w:rsidR="00AD20B7">
              <w:rPr>
                <w:rFonts w:ascii="Arial" w:hAnsi="Arial" w:cs="Arial"/>
                <w:color w:val="000000"/>
                <w:kern w:val="1"/>
                <w:sz w:val="20"/>
                <w:lang w:bidi="hi-IN"/>
              </w:rPr>
              <w:t>Fundação</w:t>
            </w:r>
            <w:r w:rsidRPr="00524B6E">
              <w:rPr>
                <w:rFonts w:ascii="Arial" w:hAnsi="Arial" w:cs="Arial"/>
                <w:color w:val="000000"/>
                <w:kern w:val="1"/>
                <w:sz w:val="20"/>
                <w:lang w:bidi="hi-IN"/>
              </w:rPr>
              <w:t>, ativa e passivamente, judicial e extrajudicialmente.</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9402AA">
        <w:trPr>
          <w:trHeight w:val="510"/>
        </w:trPr>
        <w:tc>
          <w:tcPr>
            <w:tcW w:w="3472" w:type="dxa"/>
            <w:tcBorders>
              <w:top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lastRenderedPageBreak/>
              <w:t>A maneira como podem ser promovidas alterações estatutárias.</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9402AA">
        <w:trPr>
          <w:trHeight w:val="300"/>
        </w:trPr>
        <w:tc>
          <w:tcPr>
            <w:tcW w:w="3472" w:type="dxa"/>
            <w:tcBorders>
              <w:top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A maneira como a entidade pode ser extinta.</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1" w:type="dxa"/>
            <w:tcBorders>
              <w:top w:val="single" w:sz="4" w:space="0" w:color="auto"/>
              <w:left w:val="single" w:sz="4" w:space="0" w:color="auto"/>
              <w:bottom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r>
      <w:tr w:rsidR="00524B6E" w:rsidRPr="00524B6E" w:rsidTr="009402AA">
        <w:trPr>
          <w:trHeight w:val="300"/>
        </w:trPr>
        <w:tc>
          <w:tcPr>
            <w:tcW w:w="3472" w:type="dxa"/>
            <w:tcBorders>
              <w:top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O exercício financeiro e orçamentário.</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1" w:type="dxa"/>
            <w:tcBorders>
              <w:top w:val="single" w:sz="4" w:space="0" w:color="auto"/>
              <w:left w:val="single" w:sz="4" w:space="0" w:color="auto"/>
              <w:bottom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9402AA">
        <w:trPr>
          <w:trHeight w:val="300"/>
        </w:trPr>
        <w:tc>
          <w:tcPr>
            <w:tcW w:w="3472" w:type="dxa"/>
            <w:tcBorders>
              <w:top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A prestação de contas.</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9402AA">
        <w:trPr>
          <w:trHeight w:val="825"/>
        </w:trPr>
        <w:tc>
          <w:tcPr>
            <w:tcW w:w="3472" w:type="dxa"/>
            <w:tcBorders>
              <w:top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A responsabilidade civil e criminal dos administradores e se estes respondem ou não, subsidiariamente, pelas obrigações sociais.</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51" w:type="dxa"/>
            <w:tcBorders>
              <w:top w:val="single" w:sz="4" w:space="0" w:color="auto"/>
              <w:left w:val="single" w:sz="4" w:space="0" w:color="auto"/>
              <w:bottom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9402AA">
        <w:trPr>
          <w:trHeight w:val="300"/>
        </w:trPr>
        <w:tc>
          <w:tcPr>
            <w:tcW w:w="3472" w:type="dxa"/>
            <w:tcBorders>
              <w:top w:val="single" w:sz="4" w:space="0" w:color="auto"/>
              <w:bottom w:val="single" w:sz="4" w:space="0" w:color="00000A"/>
              <w:right w:val="single" w:sz="4" w:space="0" w:color="auto"/>
            </w:tcBorders>
            <w:shd w:val="clear" w:color="auto" w:fill="FFFFFF"/>
            <w:vAlign w:val="center"/>
          </w:tcPr>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Grau</w:t>
            </w:r>
            <w:r w:rsidR="00395152">
              <w:rPr>
                <w:rFonts w:ascii="Arial" w:hAnsi="Arial" w:cs="Arial"/>
                <w:color w:val="000000"/>
                <w:kern w:val="1"/>
                <w:sz w:val="20"/>
                <w:lang w:bidi="hi-IN"/>
              </w:rPr>
              <w:t xml:space="preserve"> de conformidade</w:t>
            </w:r>
          </w:p>
        </w:tc>
        <w:tc>
          <w:tcPr>
            <w:tcW w:w="850" w:type="dxa"/>
            <w:tcBorders>
              <w:top w:val="single" w:sz="4" w:space="0" w:color="auto"/>
              <w:left w:val="single" w:sz="4" w:space="0" w:color="auto"/>
              <w:bottom w:val="single" w:sz="4" w:space="0" w:color="00000A"/>
              <w:right w:val="single" w:sz="4" w:space="0" w:color="auto"/>
            </w:tcBorders>
            <w:shd w:val="clear" w:color="auto" w:fill="FFFFFF"/>
            <w:vAlign w:val="bottom"/>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69,23%</w:t>
            </w:r>
          </w:p>
        </w:tc>
        <w:tc>
          <w:tcPr>
            <w:tcW w:w="851" w:type="dxa"/>
            <w:tcBorders>
              <w:top w:val="single" w:sz="4" w:space="0" w:color="auto"/>
              <w:left w:val="single" w:sz="4" w:space="0" w:color="auto"/>
              <w:bottom w:val="single" w:sz="4" w:space="0" w:color="00000A"/>
              <w:right w:val="single" w:sz="4" w:space="0" w:color="auto"/>
            </w:tcBorders>
            <w:shd w:val="clear" w:color="auto" w:fill="FFFFFF"/>
            <w:vAlign w:val="bottom"/>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100%</w:t>
            </w:r>
          </w:p>
        </w:tc>
        <w:tc>
          <w:tcPr>
            <w:tcW w:w="850" w:type="dxa"/>
            <w:tcBorders>
              <w:top w:val="single" w:sz="4" w:space="0" w:color="auto"/>
              <w:left w:val="single" w:sz="4" w:space="0" w:color="auto"/>
              <w:bottom w:val="single" w:sz="4" w:space="0" w:color="00000A"/>
              <w:right w:val="single" w:sz="4" w:space="0" w:color="auto"/>
            </w:tcBorders>
            <w:shd w:val="clear" w:color="auto" w:fill="FFFFFF"/>
            <w:vAlign w:val="bottom"/>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76,92%</w:t>
            </w:r>
          </w:p>
        </w:tc>
        <w:tc>
          <w:tcPr>
            <w:tcW w:w="851" w:type="dxa"/>
            <w:tcBorders>
              <w:top w:val="single" w:sz="4" w:space="0" w:color="auto"/>
              <w:left w:val="single" w:sz="4" w:space="0" w:color="auto"/>
              <w:bottom w:val="single" w:sz="4" w:space="0" w:color="00000A"/>
              <w:right w:val="single" w:sz="4" w:space="0" w:color="auto"/>
            </w:tcBorders>
            <w:shd w:val="clear" w:color="auto" w:fill="FFFFFF"/>
            <w:vAlign w:val="bottom"/>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92,31%</w:t>
            </w:r>
          </w:p>
        </w:tc>
        <w:tc>
          <w:tcPr>
            <w:tcW w:w="850" w:type="dxa"/>
            <w:tcBorders>
              <w:top w:val="single" w:sz="4" w:space="0" w:color="auto"/>
              <w:left w:val="single" w:sz="4" w:space="0" w:color="auto"/>
              <w:bottom w:val="single" w:sz="4" w:space="0" w:color="00000A"/>
              <w:right w:val="single" w:sz="4" w:space="0" w:color="auto"/>
            </w:tcBorders>
            <w:shd w:val="clear" w:color="auto" w:fill="FFFFFF"/>
            <w:vAlign w:val="bottom"/>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76,92%</w:t>
            </w:r>
          </w:p>
        </w:tc>
        <w:tc>
          <w:tcPr>
            <w:tcW w:w="851" w:type="dxa"/>
            <w:tcBorders>
              <w:top w:val="single" w:sz="4" w:space="0" w:color="auto"/>
              <w:left w:val="single" w:sz="4" w:space="0" w:color="auto"/>
              <w:bottom w:val="single" w:sz="4" w:space="0" w:color="00000A"/>
              <w:right w:val="single" w:sz="4" w:space="0" w:color="auto"/>
            </w:tcBorders>
            <w:shd w:val="clear" w:color="auto" w:fill="FFFFFF"/>
            <w:vAlign w:val="bottom"/>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84,62%</w:t>
            </w:r>
          </w:p>
        </w:tc>
        <w:tc>
          <w:tcPr>
            <w:tcW w:w="851" w:type="dxa"/>
            <w:tcBorders>
              <w:top w:val="single" w:sz="4" w:space="0" w:color="auto"/>
              <w:left w:val="single" w:sz="4" w:space="0" w:color="auto"/>
              <w:bottom w:val="single" w:sz="4" w:space="0" w:color="00000A"/>
            </w:tcBorders>
            <w:shd w:val="clear" w:color="auto" w:fill="FFFFFF"/>
            <w:vAlign w:val="bottom"/>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76,92%</w:t>
            </w:r>
          </w:p>
        </w:tc>
      </w:tr>
    </w:tbl>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eastAsia="Calibri" w:hAnsi="Arial" w:cs="Arial"/>
          <w:color w:val="000000"/>
          <w:kern w:val="1"/>
          <w:sz w:val="20"/>
          <w:lang w:eastAsia="ar-SA" w:bidi="hi-IN"/>
        </w:rPr>
        <w:t xml:space="preserve">Adaptado de </w:t>
      </w:r>
      <w:r w:rsidR="00714BF8">
        <w:rPr>
          <w:rFonts w:ascii="Arial" w:eastAsia="Calibri" w:hAnsi="Arial" w:cs="Arial"/>
          <w:color w:val="000000"/>
          <w:kern w:val="1"/>
          <w:sz w:val="20"/>
          <w:lang w:eastAsia="ar-SA" w:bidi="hi-IN"/>
        </w:rPr>
        <w:t>Silva, Soares e Casagrande (2016</w:t>
      </w:r>
      <w:r w:rsidRPr="00524B6E">
        <w:rPr>
          <w:rFonts w:ascii="Arial" w:eastAsia="Calibri" w:hAnsi="Arial" w:cs="Arial"/>
          <w:color w:val="000000"/>
          <w:kern w:val="1"/>
          <w:sz w:val="20"/>
          <w:lang w:eastAsia="ar-SA" w:bidi="hi-IN"/>
        </w:rPr>
        <w:t>).</w:t>
      </w:r>
    </w:p>
    <w:p w:rsidR="00524B6E" w:rsidRDefault="00714BF8" w:rsidP="00524B6E">
      <w:pPr>
        <w:widowControl/>
        <w:suppressLineNumbers w:val="0"/>
        <w:ind w:firstLine="0"/>
        <w:jc w:val="left"/>
        <w:rPr>
          <w:rFonts w:ascii="Arial" w:eastAsia="Calibri" w:hAnsi="Arial" w:cs="Arial"/>
          <w:color w:val="000000"/>
          <w:kern w:val="1"/>
          <w:sz w:val="20"/>
          <w:lang w:eastAsia="ar-SA" w:bidi="hi-IN"/>
        </w:rPr>
      </w:pPr>
      <w:r>
        <w:rPr>
          <w:rFonts w:ascii="Arial" w:eastAsia="Calibri" w:hAnsi="Arial" w:cs="Arial"/>
          <w:color w:val="000000"/>
          <w:kern w:val="1"/>
          <w:sz w:val="20"/>
          <w:lang w:eastAsia="ar-SA" w:bidi="hi-IN"/>
        </w:rPr>
        <w:t>Fonte: Dados da pesquisa</w:t>
      </w:r>
      <w:r w:rsidR="003501F5">
        <w:rPr>
          <w:rFonts w:ascii="Arial" w:eastAsia="Calibri" w:hAnsi="Arial" w:cs="Arial"/>
          <w:color w:val="000000"/>
          <w:kern w:val="1"/>
          <w:sz w:val="20"/>
          <w:lang w:eastAsia="ar-SA" w:bidi="hi-IN"/>
        </w:rPr>
        <w:t>.</w:t>
      </w:r>
    </w:p>
    <w:p w:rsidR="003501F5" w:rsidRPr="003501F5" w:rsidRDefault="003501F5" w:rsidP="00524B6E">
      <w:pPr>
        <w:widowControl/>
        <w:suppressLineNumbers w:val="0"/>
        <w:ind w:firstLine="0"/>
        <w:jc w:val="left"/>
        <w:rPr>
          <w:rFonts w:ascii="Arial" w:eastAsia="Calibri" w:hAnsi="Arial" w:cs="Arial"/>
          <w:color w:val="000000"/>
          <w:kern w:val="1"/>
          <w:sz w:val="20"/>
          <w:lang w:eastAsia="ar-SA" w:bidi="hi-IN"/>
        </w:rPr>
      </w:pPr>
    </w:p>
    <w:p w:rsidR="00524B6E" w:rsidRPr="00524B6E" w:rsidRDefault="00524B6E" w:rsidP="003501F5">
      <w:pPr>
        <w:spacing w:line="360" w:lineRule="auto"/>
        <w:ind w:firstLine="851"/>
        <w:rPr>
          <w:rFonts w:ascii="Arial" w:hAnsi="Arial" w:cs="Arial"/>
          <w:sz w:val="22"/>
          <w:szCs w:val="22"/>
        </w:rPr>
      </w:pPr>
      <w:r w:rsidRPr="00524B6E">
        <w:rPr>
          <w:rFonts w:ascii="Arial" w:hAnsi="Arial" w:cs="Arial"/>
          <w:sz w:val="22"/>
          <w:szCs w:val="22"/>
        </w:rPr>
        <w:t xml:space="preserve">Pode-se observar na Tabela 1 o grau de conformidade de cada </w:t>
      </w:r>
      <w:r w:rsidR="00AD20B7">
        <w:rPr>
          <w:rFonts w:ascii="Arial" w:hAnsi="Arial" w:cs="Arial"/>
          <w:sz w:val="22"/>
          <w:szCs w:val="22"/>
        </w:rPr>
        <w:t>Fundação</w:t>
      </w:r>
      <w:r w:rsidRPr="00524B6E">
        <w:rPr>
          <w:rFonts w:ascii="Arial" w:hAnsi="Arial" w:cs="Arial"/>
          <w:sz w:val="22"/>
          <w:szCs w:val="22"/>
        </w:rPr>
        <w:t xml:space="preserve">, </w:t>
      </w:r>
      <w:r w:rsidR="00A525E5">
        <w:rPr>
          <w:rFonts w:ascii="Arial" w:hAnsi="Arial" w:cs="Arial"/>
          <w:sz w:val="22"/>
          <w:szCs w:val="22"/>
        </w:rPr>
        <w:t>onde houve um destaque para a UN</w:t>
      </w:r>
      <w:r w:rsidRPr="00524B6E">
        <w:rPr>
          <w:rFonts w:ascii="Arial" w:hAnsi="Arial" w:cs="Arial"/>
          <w:sz w:val="22"/>
          <w:szCs w:val="22"/>
        </w:rPr>
        <w:t xml:space="preserve">C que obteve um grau de 100%, sendo assim atribuídos pontuação positiva em todos os itens analisados. O mesmo não ocorreu nas demais </w:t>
      </w:r>
      <w:r w:rsidR="00AD20B7">
        <w:rPr>
          <w:rFonts w:ascii="Arial" w:hAnsi="Arial" w:cs="Arial"/>
          <w:sz w:val="22"/>
          <w:szCs w:val="22"/>
        </w:rPr>
        <w:t>Fundações</w:t>
      </w:r>
      <w:r w:rsidRPr="00524B6E">
        <w:rPr>
          <w:rFonts w:ascii="Arial" w:hAnsi="Arial" w:cs="Arial"/>
          <w:sz w:val="22"/>
          <w:szCs w:val="22"/>
        </w:rPr>
        <w:t xml:space="preserve"> do sistema ACAFE. De acordo com a pesquisa, a FURB não possui grau de conformidade superior a 70%, dos 13 itens avaliados</w:t>
      </w:r>
      <w:r w:rsidR="00A525E5">
        <w:rPr>
          <w:rFonts w:ascii="Arial" w:hAnsi="Arial" w:cs="Arial"/>
          <w:sz w:val="22"/>
          <w:szCs w:val="22"/>
        </w:rPr>
        <w:t xml:space="preserve"> apenas</w:t>
      </w:r>
      <w:r w:rsidRPr="00524B6E">
        <w:rPr>
          <w:rFonts w:ascii="Arial" w:hAnsi="Arial" w:cs="Arial"/>
          <w:sz w:val="22"/>
          <w:szCs w:val="22"/>
        </w:rPr>
        <w:t xml:space="preserve"> quatro foram atribuídos pontuação NI. </w:t>
      </w:r>
    </w:p>
    <w:p w:rsidR="00395152" w:rsidRPr="00524B6E" w:rsidRDefault="00524B6E" w:rsidP="00395152">
      <w:pPr>
        <w:spacing w:line="360" w:lineRule="auto"/>
        <w:ind w:firstLine="851"/>
        <w:rPr>
          <w:rFonts w:ascii="Arial" w:hAnsi="Arial" w:cs="Arial"/>
          <w:sz w:val="22"/>
          <w:szCs w:val="22"/>
        </w:rPr>
      </w:pPr>
      <w:r w:rsidRPr="00524B6E">
        <w:rPr>
          <w:rFonts w:ascii="Arial" w:hAnsi="Arial" w:cs="Arial"/>
          <w:sz w:val="22"/>
          <w:szCs w:val="22"/>
        </w:rPr>
        <w:t xml:space="preserve">Outra análise realizada foi sobre as demonstrações contábeis nas </w:t>
      </w:r>
      <w:r w:rsidR="00AD20B7">
        <w:rPr>
          <w:rFonts w:ascii="Arial" w:hAnsi="Arial" w:cs="Arial"/>
          <w:sz w:val="22"/>
          <w:szCs w:val="22"/>
        </w:rPr>
        <w:t>Fundações</w:t>
      </w:r>
      <w:r w:rsidRPr="00524B6E">
        <w:rPr>
          <w:rFonts w:ascii="Arial" w:hAnsi="Arial" w:cs="Arial"/>
          <w:sz w:val="22"/>
          <w:szCs w:val="22"/>
        </w:rPr>
        <w:t xml:space="preserve"> do sistema ACAFE. De acordo com a ITG 2002, o reconhecimento das demonstrações é separado em itens que foram analisados e rep</w:t>
      </w:r>
      <w:r w:rsidR="00FA7FCB">
        <w:rPr>
          <w:rFonts w:ascii="Arial" w:hAnsi="Arial" w:cs="Arial"/>
          <w:sz w:val="22"/>
          <w:szCs w:val="22"/>
        </w:rPr>
        <w:t>resentados na Tabela 2.</w:t>
      </w:r>
    </w:p>
    <w:p w:rsidR="00E24E18" w:rsidRPr="00B4694F" w:rsidRDefault="00524B6E" w:rsidP="00FA7FCB">
      <w:pPr>
        <w:ind w:firstLine="0"/>
        <w:rPr>
          <w:rFonts w:ascii="Arial" w:hAnsi="Arial" w:cs="Arial"/>
          <w:sz w:val="20"/>
          <w:szCs w:val="22"/>
        </w:rPr>
      </w:pPr>
      <w:r w:rsidRPr="00B4694F">
        <w:rPr>
          <w:rFonts w:ascii="Arial" w:hAnsi="Arial" w:cs="Arial"/>
          <w:sz w:val="20"/>
          <w:szCs w:val="22"/>
        </w:rPr>
        <w:t xml:space="preserve">Tabela 2 – Análise das Demonstrações Contábeis das </w:t>
      </w:r>
      <w:r w:rsidR="00AD20B7">
        <w:rPr>
          <w:rFonts w:ascii="Arial" w:hAnsi="Arial" w:cs="Arial"/>
          <w:sz w:val="20"/>
          <w:szCs w:val="22"/>
        </w:rPr>
        <w:t>Fundações</w:t>
      </w:r>
      <w:r w:rsidRPr="00B4694F">
        <w:rPr>
          <w:rFonts w:ascii="Arial" w:hAnsi="Arial" w:cs="Arial"/>
          <w:sz w:val="20"/>
          <w:szCs w:val="22"/>
        </w:rPr>
        <w:t>.</w:t>
      </w:r>
    </w:p>
    <w:tbl>
      <w:tblPr>
        <w:tblW w:w="9498" w:type="dxa"/>
        <w:tblInd w:w="70" w:type="dxa"/>
        <w:tblLayout w:type="fixed"/>
        <w:tblCellMar>
          <w:left w:w="70" w:type="dxa"/>
          <w:right w:w="70" w:type="dxa"/>
        </w:tblCellMar>
        <w:tblLook w:val="0000" w:firstRow="0" w:lastRow="0" w:firstColumn="0" w:lastColumn="0" w:noHBand="0" w:noVBand="0"/>
      </w:tblPr>
      <w:tblGrid>
        <w:gridCol w:w="3686"/>
        <w:gridCol w:w="827"/>
        <w:gridCol w:w="827"/>
        <w:gridCol w:w="827"/>
        <w:gridCol w:w="827"/>
        <w:gridCol w:w="827"/>
        <w:gridCol w:w="827"/>
        <w:gridCol w:w="827"/>
        <w:gridCol w:w="23"/>
      </w:tblGrid>
      <w:tr w:rsidR="00C51A19" w:rsidRPr="0058723F" w:rsidTr="00C51A19">
        <w:trPr>
          <w:trHeight w:val="300"/>
        </w:trPr>
        <w:tc>
          <w:tcPr>
            <w:tcW w:w="9498" w:type="dxa"/>
            <w:gridSpan w:val="9"/>
            <w:tcBorders>
              <w:top w:val="single" w:sz="4" w:space="0" w:color="00000A"/>
              <w:bottom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b/>
                <w:bCs/>
                <w:color w:val="000000"/>
                <w:kern w:val="1"/>
                <w:sz w:val="20"/>
                <w:lang w:eastAsia="ar-SA" w:bidi="hi-IN"/>
              </w:rPr>
              <w:t>Itens de Verificação de Conformidade - Demonstrações Contábeis</w:t>
            </w:r>
          </w:p>
        </w:tc>
      </w:tr>
      <w:tr w:rsidR="009402AA" w:rsidRPr="0058723F" w:rsidTr="009402AA">
        <w:trPr>
          <w:gridAfter w:val="1"/>
          <w:wAfter w:w="23" w:type="dxa"/>
          <w:cantSplit/>
          <w:trHeight w:val="988"/>
        </w:trPr>
        <w:tc>
          <w:tcPr>
            <w:tcW w:w="3686" w:type="dxa"/>
            <w:tcBorders>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p>
        </w:tc>
        <w:tc>
          <w:tcPr>
            <w:tcW w:w="827" w:type="dxa"/>
            <w:tcBorders>
              <w:bottom w:val="single" w:sz="4" w:space="0" w:color="00000A"/>
              <w:right w:val="single" w:sz="4" w:space="0" w:color="00000A"/>
            </w:tcBorders>
            <w:shd w:val="clear" w:color="auto" w:fill="FFFFFF"/>
            <w:textDirection w:val="btLr"/>
            <w:vAlign w:val="center"/>
          </w:tcPr>
          <w:p w:rsidR="00C51A19" w:rsidRPr="00B4694F" w:rsidRDefault="00C51A19" w:rsidP="00395152">
            <w:pPr>
              <w:widowControl/>
              <w:suppressLineNumbers w:val="0"/>
              <w:ind w:firstLine="0"/>
              <w:jc w:val="left"/>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FURB</w:t>
            </w:r>
          </w:p>
        </w:tc>
        <w:tc>
          <w:tcPr>
            <w:tcW w:w="827" w:type="dxa"/>
            <w:tcBorders>
              <w:bottom w:val="single" w:sz="4" w:space="0" w:color="00000A"/>
              <w:right w:val="single" w:sz="4" w:space="0" w:color="00000A"/>
            </w:tcBorders>
            <w:shd w:val="clear" w:color="auto" w:fill="FFFFFF"/>
            <w:textDirection w:val="btLr"/>
            <w:vAlign w:val="center"/>
          </w:tcPr>
          <w:p w:rsidR="00C51A19" w:rsidRPr="00B4694F" w:rsidRDefault="00C51A19" w:rsidP="00395152">
            <w:pPr>
              <w:widowControl/>
              <w:suppressLineNumbers w:val="0"/>
              <w:ind w:firstLine="0"/>
              <w:jc w:val="left"/>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UNC</w:t>
            </w:r>
          </w:p>
        </w:tc>
        <w:tc>
          <w:tcPr>
            <w:tcW w:w="827" w:type="dxa"/>
            <w:tcBorders>
              <w:bottom w:val="single" w:sz="4" w:space="0" w:color="00000A"/>
              <w:right w:val="single" w:sz="4" w:space="0" w:color="00000A"/>
            </w:tcBorders>
            <w:shd w:val="clear" w:color="auto" w:fill="FFFFFF"/>
            <w:textDirection w:val="btLr"/>
            <w:vAlign w:val="center"/>
          </w:tcPr>
          <w:p w:rsidR="00C51A19" w:rsidRPr="00B4694F" w:rsidRDefault="00C51A19" w:rsidP="00395152">
            <w:pPr>
              <w:widowControl/>
              <w:suppressLineNumbers w:val="0"/>
              <w:ind w:firstLine="0"/>
              <w:jc w:val="left"/>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UNESC</w:t>
            </w:r>
          </w:p>
        </w:tc>
        <w:tc>
          <w:tcPr>
            <w:tcW w:w="827" w:type="dxa"/>
            <w:tcBorders>
              <w:bottom w:val="single" w:sz="4" w:space="0" w:color="00000A"/>
              <w:right w:val="single" w:sz="4" w:space="0" w:color="00000A"/>
            </w:tcBorders>
            <w:shd w:val="clear" w:color="auto" w:fill="FFFFFF"/>
            <w:textDirection w:val="btLr"/>
            <w:vAlign w:val="center"/>
          </w:tcPr>
          <w:p w:rsidR="00C51A19" w:rsidRPr="00B4694F" w:rsidRDefault="00C51A19" w:rsidP="00395152">
            <w:pPr>
              <w:widowControl/>
              <w:suppressLineNumbers w:val="0"/>
              <w:ind w:firstLine="0"/>
              <w:jc w:val="left"/>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UNIDAVI</w:t>
            </w:r>
          </w:p>
        </w:tc>
        <w:tc>
          <w:tcPr>
            <w:tcW w:w="827" w:type="dxa"/>
            <w:tcBorders>
              <w:bottom w:val="single" w:sz="4" w:space="0" w:color="00000A"/>
              <w:right w:val="single" w:sz="4" w:space="0" w:color="00000A"/>
            </w:tcBorders>
            <w:shd w:val="clear" w:color="auto" w:fill="FFFFFF"/>
            <w:textDirection w:val="btLr"/>
            <w:vAlign w:val="center"/>
          </w:tcPr>
          <w:p w:rsidR="00C51A19" w:rsidRPr="00B4694F" w:rsidRDefault="00C51A19" w:rsidP="00395152">
            <w:pPr>
              <w:widowControl/>
              <w:suppressLineNumbers w:val="0"/>
              <w:ind w:firstLine="0"/>
              <w:jc w:val="left"/>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UNIPLAC</w:t>
            </w:r>
          </w:p>
        </w:tc>
        <w:tc>
          <w:tcPr>
            <w:tcW w:w="827" w:type="dxa"/>
            <w:tcBorders>
              <w:bottom w:val="single" w:sz="4" w:space="0" w:color="00000A"/>
              <w:right w:val="single" w:sz="4" w:space="0" w:color="00000A"/>
            </w:tcBorders>
            <w:shd w:val="clear" w:color="auto" w:fill="FFFFFF"/>
            <w:textDirection w:val="btLr"/>
            <w:vAlign w:val="center"/>
          </w:tcPr>
          <w:p w:rsidR="00C51A19" w:rsidRPr="00B4694F" w:rsidRDefault="00C51A19" w:rsidP="00395152">
            <w:pPr>
              <w:widowControl/>
              <w:suppressLineNumbers w:val="0"/>
              <w:ind w:firstLine="0"/>
              <w:jc w:val="left"/>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UNISUL</w:t>
            </w:r>
          </w:p>
        </w:tc>
        <w:tc>
          <w:tcPr>
            <w:tcW w:w="827" w:type="dxa"/>
            <w:tcBorders>
              <w:bottom w:val="single" w:sz="4" w:space="0" w:color="00000A"/>
            </w:tcBorders>
            <w:shd w:val="clear" w:color="auto" w:fill="FFFFFF"/>
            <w:textDirection w:val="btLr"/>
            <w:vAlign w:val="center"/>
          </w:tcPr>
          <w:p w:rsidR="00C51A19" w:rsidRPr="00B4694F" w:rsidRDefault="00C51A19" w:rsidP="00395152">
            <w:pPr>
              <w:widowControl/>
              <w:suppressLineNumbers w:val="0"/>
              <w:ind w:firstLine="0"/>
              <w:jc w:val="left"/>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UNIVILLE</w:t>
            </w:r>
          </w:p>
        </w:tc>
      </w:tr>
      <w:tr w:rsidR="009402AA" w:rsidRPr="0058723F" w:rsidTr="009402AA">
        <w:trPr>
          <w:gridAfter w:val="1"/>
          <w:wAfter w:w="23" w:type="dxa"/>
          <w:trHeight w:val="300"/>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Reconhecimento de receitas usa regime de competência?</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r>
      <w:tr w:rsidR="009402AA" w:rsidRPr="0058723F" w:rsidTr="009402AA">
        <w:trPr>
          <w:gridAfter w:val="1"/>
          <w:wAfter w:w="23" w:type="dxa"/>
          <w:trHeight w:val="1034"/>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Os registros contábeis evidenciam as contas de receitas e despesas, com e sem gratuidade, superávit ou déficit, de forma segregada, identificáveis por tipo de atividade, tais como educação, saúde, assistência social e demais atividades?</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r>
      <w:tr w:rsidR="009402AA" w:rsidRPr="0058723F" w:rsidTr="008A39CC">
        <w:trPr>
          <w:gridAfter w:val="1"/>
          <w:wAfter w:w="23" w:type="dxa"/>
          <w:trHeight w:val="1543"/>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lastRenderedPageBreak/>
              <w:t>As receitas decorrentes de doação, contribuição, convênio, parceria, auxílio e subvenção por meio de convênio, editais, contratos, termos de parceira e outros instrumentos, para aplicação específica, mediante constituição, ou não, de fundos, e as respectivas despesas são registradas em contas próprias, inclusive as patrimoniais, segregadas das demais contas da entidade?</w:t>
            </w:r>
          </w:p>
        </w:tc>
        <w:tc>
          <w:tcPr>
            <w:tcW w:w="827" w:type="dxa"/>
            <w:tcBorders>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auto"/>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r>
      <w:tr w:rsidR="009402AA" w:rsidRPr="0058723F" w:rsidTr="008A39CC">
        <w:trPr>
          <w:gridAfter w:val="1"/>
          <w:wAfter w:w="23" w:type="dxa"/>
          <w:trHeight w:val="860"/>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Os benefícios concedidos pela entidade sem finalidade de lucros a título de gratuidade são reconhecidos de forma segregada, destacando-se aqueles que devem ser utilizados em prestações de contas nos órgãos governamentais?</w:t>
            </w:r>
          </w:p>
        </w:tc>
        <w:tc>
          <w:tcPr>
            <w:tcW w:w="827" w:type="dxa"/>
            <w:tcBorders>
              <w:top w:val="single" w:sz="4" w:space="0" w:color="auto"/>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top w:val="single" w:sz="4" w:space="0" w:color="auto"/>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top w:val="single" w:sz="4" w:space="0" w:color="auto"/>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top w:val="single" w:sz="4" w:space="0" w:color="auto"/>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top w:val="single" w:sz="4" w:space="0" w:color="auto"/>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top w:val="single" w:sz="4" w:space="0" w:color="auto"/>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top w:val="single" w:sz="4" w:space="0" w:color="auto"/>
              <w:bottom w:val="single" w:sz="4" w:space="0" w:color="auto"/>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r>
      <w:tr w:rsidR="009402AA" w:rsidRPr="0058723F" w:rsidTr="009402AA">
        <w:trPr>
          <w:gridAfter w:val="1"/>
          <w:wAfter w:w="23" w:type="dxa"/>
          <w:trHeight w:val="1034"/>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A entidade sem finalidade de lucros constitui provisão em montante suficiente para cobrir as perdas esperadas sobre créditos a receber, com base em estimativa de seus prováveis valores de realização e baixar os valores prescritos, incobráveis e anistiados?</w:t>
            </w:r>
          </w:p>
        </w:tc>
        <w:tc>
          <w:tcPr>
            <w:tcW w:w="827" w:type="dxa"/>
            <w:tcBorders>
              <w:top w:val="single" w:sz="4" w:space="0" w:color="auto"/>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top w:val="single" w:sz="4" w:space="0" w:color="auto"/>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top w:val="single" w:sz="4" w:space="0" w:color="auto"/>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top w:val="single" w:sz="4" w:space="0" w:color="auto"/>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top w:val="single" w:sz="4" w:space="0" w:color="auto"/>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top w:val="single" w:sz="4" w:space="0" w:color="auto"/>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top w:val="single" w:sz="4" w:space="0" w:color="auto"/>
              <w:bottom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r>
      <w:tr w:rsidR="009402AA" w:rsidRPr="0058723F" w:rsidTr="009402AA">
        <w:trPr>
          <w:gridAfter w:val="1"/>
          <w:wAfter w:w="23" w:type="dxa"/>
          <w:trHeight w:val="300"/>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O valor do superávit ou déficit é incorporado ao Patrimônio Social?</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r>
      <w:tr w:rsidR="009402AA" w:rsidRPr="0058723F" w:rsidTr="009402AA">
        <w:trPr>
          <w:gridAfter w:val="1"/>
          <w:wAfter w:w="23" w:type="dxa"/>
          <w:trHeight w:val="524"/>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O benefício concedido como gratuidade por meio da prestação de serviços é reconhecido pelo valor efetivamente praticado?</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r>
      <w:tr w:rsidR="009402AA" w:rsidRPr="0058723F" w:rsidTr="009402AA">
        <w:trPr>
          <w:gridAfter w:val="1"/>
          <w:wAfter w:w="23" w:type="dxa"/>
          <w:trHeight w:val="779"/>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Os registros contábeis são segregados de forma que permitam a apuração das informações para prestação de contas exigidas por entidades governamentais, aportadores, reguladores e usuários em geral?</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r>
      <w:tr w:rsidR="009402AA" w:rsidRPr="0058723F" w:rsidTr="009402AA">
        <w:trPr>
          <w:gridAfter w:val="1"/>
          <w:wAfter w:w="23" w:type="dxa"/>
          <w:trHeight w:val="779"/>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 xml:space="preserve">A dotação inicial disponibilizada pelo instituidor/fundador em ativo monetário ou não monetário, no caso das </w:t>
            </w:r>
            <w:r>
              <w:rPr>
                <w:rFonts w:ascii="Arial" w:eastAsia="Calibri" w:hAnsi="Arial" w:cs="Arial"/>
                <w:color w:val="000000"/>
                <w:kern w:val="1"/>
                <w:sz w:val="20"/>
                <w:lang w:eastAsia="ar-SA" w:bidi="hi-IN"/>
              </w:rPr>
              <w:t>Fundações</w:t>
            </w:r>
            <w:r w:rsidRPr="00B4694F">
              <w:rPr>
                <w:rFonts w:ascii="Arial" w:eastAsia="Calibri" w:hAnsi="Arial" w:cs="Arial"/>
                <w:color w:val="000000"/>
                <w:kern w:val="1"/>
                <w:sz w:val="20"/>
                <w:lang w:eastAsia="ar-SA" w:bidi="hi-IN"/>
              </w:rPr>
              <w:t>, foi considerada doação patrimonial e reconhecida em conta do patrimônio social?</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r>
      <w:tr w:rsidR="009402AA" w:rsidRPr="0058723F" w:rsidTr="009402AA">
        <w:trPr>
          <w:gridAfter w:val="1"/>
          <w:wAfter w:w="23" w:type="dxa"/>
          <w:trHeight w:val="779"/>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 xml:space="preserve">O trabalho voluntário, inclusive de membros integrantes dos órgãos da administração, no exercício de suas funções, é reconhecido pelo valor justo da prestação do serviço como se tivesse ocorrido o desembolso </w:t>
            </w:r>
            <w:r w:rsidRPr="00B4694F">
              <w:rPr>
                <w:rFonts w:ascii="Arial" w:eastAsia="Calibri" w:hAnsi="Arial" w:cs="Arial"/>
                <w:color w:val="000000"/>
                <w:kern w:val="1"/>
                <w:sz w:val="20"/>
                <w:lang w:eastAsia="ar-SA" w:bidi="hi-IN"/>
              </w:rPr>
              <w:lastRenderedPageBreak/>
              <w:t>financeiro?</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lastRenderedPageBreak/>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r>
      <w:tr w:rsidR="009402AA" w:rsidRPr="0058723F" w:rsidTr="009402AA">
        <w:trPr>
          <w:gridAfter w:val="1"/>
          <w:wAfter w:w="23" w:type="dxa"/>
          <w:trHeight w:val="300"/>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lastRenderedPageBreak/>
              <w:t>A organização elabora Balanço Patrimonial?</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r>
      <w:tr w:rsidR="009402AA" w:rsidRPr="0058723F" w:rsidTr="009402AA">
        <w:trPr>
          <w:gridAfter w:val="1"/>
          <w:wAfter w:w="23" w:type="dxa"/>
          <w:trHeight w:val="300"/>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A organização elabora Demonstração do Resultado do Período?</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r>
      <w:tr w:rsidR="009402AA" w:rsidRPr="0058723F" w:rsidTr="009402AA">
        <w:trPr>
          <w:gridAfter w:val="1"/>
          <w:wAfter w:w="23" w:type="dxa"/>
          <w:trHeight w:val="300"/>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A organização elabora Demonstração das Mutações do Patrimônio Líquido?</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r>
      <w:tr w:rsidR="009402AA" w:rsidRPr="0058723F" w:rsidTr="009402AA">
        <w:trPr>
          <w:gridAfter w:val="1"/>
          <w:wAfter w:w="23" w:type="dxa"/>
          <w:trHeight w:val="300"/>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A organização elabora Demonstração dos Fluxos de Caixa?</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r>
      <w:tr w:rsidR="009402AA" w:rsidRPr="0058723F" w:rsidTr="008A39CC">
        <w:trPr>
          <w:gridAfter w:val="1"/>
          <w:wAfter w:w="23" w:type="dxa"/>
          <w:trHeight w:val="300"/>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A organização elabora Notas Explicativas?</w:t>
            </w:r>
          </w:p>
        </w:tc>
        <w:tc>
          <w:tcPr>
            <w:tcW w:w="827" w:type="dxa"/>
            <w:tcBorders>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auto"/>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auto"/>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r>
      <w:tr w:rsidR="009402AA" w:rsidRPr="0058723F" w:rsidTr="008A39CC">
        <w:trPr>
          <w:gridAfter w:val="1"/>
          <w:wAfter w:w="23" w:type="dxa"/>
          <w:trHeight w:val="524"/>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No Balanço Patrimonial, a denominação da conta Capital foi substituída por Patrimônio Social?</w:t>
            </w:r>
          </w:p>
        </w:tc>
        <w:tc>
          <w:tcPr>
            <w:tcW w:w="827" w:type="dxa"/>
            <w:tcBorders>
              <w:top w:val="single" w:sz="4" w:space="0" w:color="auto"/>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top w:val="single" w:sz="4" w:space="0" w:color="auto"/>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top w:val="single" w:sz="4" w:space="0" w:color="auto"/>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top w:val="single" w:sz="4" w:space="0" w:color="auto"/>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top w:val="single" w:sz="4" w:space="0" w:color="auto"/>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top w:val="single" w:sz="4" w:space="0" w:color="auto"/>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top w:val="single" w:sz="4" w:space="0" w:color="auto"/>
              <w:bottom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r>
      <w:tr w:rsidR="009402AA" w:rsidRPr="0058723F" w:rsidTr="009402AA">
        <w:trPr>
          <w:gridAfter w:val="1"/>
          <w:wAfter w:w="23" w:type="dxa"/>
          <w:trHeight w:val="779"/>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No Balanço Patrimonial e nas Demonstrações do Resultado do Período, das Mutações do Patrimônio Líquido e dos Fluxos de Caixa, as palavras lucro ou prejuízo foram substituídas por superávit ou déficit do período?</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r>
      <w:tr w:rsidR="009402AA" w:rsidRPr="0058723F" w:rsidTr="009402AA">
        <w:trPr>
          <w:gridAfter w:val="1"/>
          <w:wAfter w:w="23" w:type="dxa"/>
          <w:trHeight w:val="524"/>
        </w:trPr>
        <w:tc>
          <w:tcPr>
            <w:tcW w:w="3686" w:type="dxa"/>
            <w:tcBorders>
              <w:top w:val="single" w:sz="4" w:space="0" w:color="00000A"/>
              <w:bottom w:val="single" w:sz="4" w:space="0" w:color="auto"/>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Na Demonstração do Resultado do Período, são destacadas as informações de gratuidade concedidas e serviços voluntários obtidos, e divulgadas em notas explicativas por tipo de atividade?</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1</w:t>
            </w:r>
          </w:p>
        </w:tc>
      </w:tr>
      <w:tr w:rsidR="009402AA" w:rsidRPr="0058723F" w:rsidTr="009402AA">
        <w:trPr>
          <w:gridAfter w:val="1"/>
          <w:wAfter w:w="23" w:type="dxa"/>
          <w:trHeight w:val="529"/>
        </w:trPr>
        <w:tc>
          <w:tcPr>
            <w:tcW w:w="3686" w:type="dxa"/>
            <w:tcBorders>
              <w:top w:val="single" w:sz="4" w:space="0" w:color="auto"/>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Na Demonstração dos Fluxos de Caixa, as doações são classificadas nos fluxos das atividades operacionais?</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right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c>
          <w:tcPr>
            <w:tcW w:w="827" w:type="dxa"/>
            <w:tcBorders>
              <w:bottom w:val="single" w:sz="4" w:space="0" w:color="00000A"/>
            </w:tcBorders>
            <w:shd w:val="clear" w:color="auto" w:fill="FFFFFF"/>
            <w:vAlign w:val="center"/>
          </w:tcPr>
          <w:p w:rsidR="00C51A19" w:rsidRPr="00B4694F" w:rsidRDefault="00C51A19" w:rsidP="00C51A19">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NI</w:t>
            </w:r>
          </w:p>
        </w:tc>
      </w:tr>
      <w:tr w:rsidR="009402AA" w:rsidRPr="0058723F" w:rsidTr="009402AA">
        <w:trPr>
          <w:gridAfter w:val="1"/>
          <w:wAfter w:w="23" w:type="dxa"/>
          <w:trHeight w:val="270"/>
        </w:trPr>
        <w:tc>
          <w:tcPr>
            <w:tcW w:w="3686" w:type="dxa"/>
            <w:tcBorders>
              <w:top w:val="single" w:sz="4" w:space="0" w:color="00000A"/>
              <w:bottom w:val="single" w:sz="4" w:space="0" w:color="00000A"/>
              <w:right w:val="single" w:sz="4" w:space="0" w:color="00000A"/>
            </w:tcBorders>
            <w:shd w:val="clear" w:color="auto" w:fill="FFFFFF"/>
            <w:vAlign w:val="bottom"/>
          </w:tcPr>
          <w:p w:rsidR="00C51A19" w:rsidRPr="00B4694F" w:rsidRDefault="00C51A19" w:rsidP="00C51A19">
            <w:pPr>
              <w:widowControl/>
              <w:suppressLineNumbers w:val="0"/>
              <w:ind w:firstLine="0"/>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Grau</w:t>
            </w:r>
            <w:r w:rsidR="00395152">
              <w:rPr>
                <w:rFonts w:ascii="Arial" w:eastAsia="Calibri" w:hAnsi="Arial" w:cs="Arial"/>
                <w:color w:val="000000"/>
                <w:kern w:val="1"/>
                <w:sz w:val="20"/>
                <w:lang w:eastAsia="ar-SA" w:bidi="hi-IN"/>
              </w:rPr>
              <w:t xml:space="preserve"> de conformidade</w:t>
            </w:r>
          </w:p>
        </w:tc>
        <w:tc>
          <w:tcPr>
            <w:tcW w:w="827" w:type="dxa"/>
            <w:tcBorders>
              <w:bottom w:val="single" w:sz="4" w:space="0" w:color="00000A"/>
              <w:right w:val="single" w:sz="4" w:space="0" w:color="00000A"/>
            </w:tcBorders>
            <w:shd w:val="clear" w:color="auto" w:fill="FFFFFF"/>
            <w:vAlign w:val="bottom"/>
          </w:tcPr>
          <w:p w:rsidR="00C51A19" w:rsidRPr="00B4694F" w:rsidRDefault="00C51A19" w:rsidP="009402AA">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38,89%</w:t>
            </w:r>
          </w:p>
        </w:tc>
        <w:tc>
          <w:tcPr>
            <w:tcW w:w="827" w:type="dxa"/>
            <w:tcBorders>
              <w:bottom w:val="single" w:sz="4" w:space="0" w:color="00000A"/>
              <w:right w:val="single" w:sz="4" w:space="0" w:color="00000A"/>
            </w:tcBorders>
            <w:shd w:val="clear" w:color="auto" w:fill="FFFFFF"/>
            <w:vAlign w:val="bottom"/>
          </w:tcPr>
          <w:p w:rsidR="00C51A19" w:rsidRPr="00B4694F" w:rsidRDefault="00C51A19" w:rsidP="009402AA">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83,33%</w:t>
            </w:r>
          </w:p>
        </w:tc>
        <w:tc>
          <w:tcPr>
            <w:tcW w:w="827" w:type="dxa"/>
            <w:tcBorders>
              <w:bottom w:val="single" w:sz="4" w:space="0" w:color="00000A"/>
              <w:right w:val="single" w:sz="4" w:space="0" w:color="00000A"/>
            </w:tcBorders>
            <w:shd w:val="clear" w:color="auto" w:fill="FFFFFF"/>
            <w:vAlign w:val="bottom"/>
          </w:tcPr>
          <w:p w:rsidR="00C51A19" w:rsidRPr="00B4694F" w:rsidRDefault="00C51A19" w:rsidP="009402AA">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50,00%</w:t>
            </w:r>
          </w:p>
        </w:tc>
        <w:tc>
          <w:tcPr>
            <w:tcW w:w="827" w:type="dxa"/>
            <w:tcBorders>
              <w:bottom w:val="single" w:sz="4" w:space="0" w:color="00000A"/>
              <w:right w:val="single" w:sz="4" w:space="0" w:color="00000A"/>
            </w:tcBorders>
            <w:shd w:val="clear" w:color="auto" w:fill="FFFFFF"/>
            <w:vAlign w:val="bottom"/>
          </w:tcPr>
          <w:p w:rsidR="00C51A19" w:rsidRPr="00B4694F" w:rsidRDefault="00C51A19" w:rsidP="009402AA">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88,89%</w:t>
            </w:r>
          </w:p>
        </w:tc>
        <w:tc>
          <w:tcPr>
            <w:tcW w:w="827" w:type="dxa"/>
            <w:tcBorders>
              <w:bottom w:val="single" w:sz="4" w:space="0" w:color="00000A"/>
              <w:right w:val="single" w:sz="4" w:space="0" w:color="00000A"/>
            </w:tcBorders>
            <w:shd w:val="clear" w:color="auto" w:fill="FFFFFF"/>
            <w:vAlign w:val="bottom"/>
          </w:tcPr>
          <w:p w:rsidR="00C51A19" w:rsidRPr="00B4694F" w:rsidRDefault="00C51A19" w:rsidP="009402AA">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61,11%</w:t>
            </w:r>
          </w:p>
        </w:tc>
        <w:tc>
          <w:tcPr>
            <w:tcW w:w="827" w:type="dxa"/>
            <w:tcBorders>
              <w:bottom w:val="single" w:sz="4" w:space="0" w:color="00000A"/>
              <w:right w:val="single" w:sz="4" w:space="0" w:color="00000A"/>
            </w:tcBorders>
            <w:shd w:val="clear" w:color="auto" w:fill="FFFFFF"/>
            <w:vAlign w:val="bottom"/>
          </w:tcPr>
          <w:p w:rsidR="00C51A19" w:rsidRPr="00B4694F" w:rsidRDefault="00C51A19" w:rsidP="009402AA">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72,22%</w:t>
            </w:r>
          </w:p>
        </w:tc>
        <w:tc>
          <w:tcPr>
            <w:tcW w:w="827" w:type="dxa"/>
            <w:tcBorders>
              <w:bottom w:val="single" w:sz="4" w:space="0" w:color="00000A"/>
            </w:tcBorders>
            <w:shd w:val="clear" w:color="auto" w:fill="FFFFFF"/>
            <w:vAlign w:val="bottom"/>
          </w:tcPr>
          <w:p w:rsidR="00C51A19" w:rsidRPr="00B4694F" w:rsidRDefault="00C51A19" w:rsidP="009402AA">
            <w:pPr>
              <w:widowControl/>
              <w:suppressLineNumbers w:val="0"/>
              <w:ind w:firstLine="0"/>
              <w:jc w:val="center"/>
              <w:rPr>
                <w:rFonts w:ascii="Arial" w:eastAsia="Calibri" w:hAnsi="Arial" w:cs="Arial"/>
                <w:color w:val="000000"/>
                <w:kern w:val="1"/>
                <w:sz w:val="20"/>
                <w:lang w:eastAsia="ar-SA" w:bidi="hi-IN"/>
              </w:rPr>
            </w:pPr>
            <w:r w:rsidRPr="00B4694F">
              <w:rPr>
                <w:rFonts w:ascii="Arial" w:eastAsia="Calibri" w:hAnsi="Arial" w:cs="Arial"/>
                <w:color w:val="000000"/>
                <w:kern w:val="1"/>
                <w:sz w:val="20"/>
                <w:lang w:eastAsia="ar-SA" w:bidi="hi-IN"/>
              </w:rPr>
              <w:t>83,33%</w:t>
            </w:r>
          </w:p>
        </w:tc>
      </w:tr>
    </w:tbl>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eastAsia="Calibri" w:hAnsi="Arial" w:cs="Arial"/>
          <w:color w:val="000000"/>
          <w:kern w:val="1"/>
          <w:sz w:val="20"/>
          <w:lang w:eastAsia="ar-SA" w:bidi="hi-IN"/>
        </w:rPr>
        <w:t xml:space="preserve">Adaptado de </w:t>
      </w:r>
      <w:r w:rsidR="00714BF8">
        <w:rPr>
          <w:rFonts w:ascii="Arial" w:eastAsia="Calibri" w:hAnsi="Arial" w:cs="Arial"/>
          <w:color w:val="000000"/>
          <w:kern w:val="1"/>
          <w:sz w:val="20"/>
          <w:lang w:eastAsia="ar-SA" w:bidi="hi-IN"/>
        </w:rPr>
        <w:t>Silva, Soares e Casagrande (2016</w:t>
      </w:r>
      <w:r w:rsidRPr="00524B6E">
        <w:rPr>
          <w:rFonts w:ascii="Arial" w:eastAsia="Calibri" w:hAnsi="Arial" w:cs="Arial"/>
          <w:color w:val="000000"/>
          <w:kern w:val="1"/>
          <w:sz w:val="20"/>
          <w:lang w:eastAsia="ar-SA" w:bidi="hi-IN"/>
        </w:rPr>
        <w:t>).</w:t>
      </w:r>
    </w:p>
    <w:p w:rsidR="00524B6E" w:rsidRDefault="00714BF8" w:rsidP="00524B6E">
      <w:pPr>
        <w:widowControl/>
        <w:suppressLineNumbers w:val="0"/>
        <w:ind w:firstLine="0"/>
        <w:jc w:val="left"/>
        <w:rPr>
          <w:rFonts w:ascii="Arial" w:eastAsia="Calibri" w:hAnsi="Arial" w:cs="Arial"/>
          <w:color w:val="000000"/>
          <w:kern w:val="1"/>
          <w:sz w:val="20"/>
          <w:lang w:eastAsia="ar-SA" w:bidi="hi-IN"/>
        </w:rPr>
      </w:pPr>
      <w:r>
        <w:rPr>
          <w:rFonts w:ascii="Arial" w:eastAsia="Calibri" w:hAnsi="Arial" w:cs="Arial"/>
          <w:color w:val="000000"/>
          <w:kern w:val="1"/>
          <w:sz w:val="20"/>
          <w:lang w:eastAsia="ar-SA" w:bidi="hi-IN"/>
        </w:rPr>
        <w:t>Fonte: Dados da pesquisa.</w:t>
      </w:r>
    </w:p>
    <w:p w:rsidR="00FA7FCB" w:rsidRPr="00524B6E" w:rsidRDefault="00FA7FCB" w:rsidP="00524B6E">
      <w:pPr>
        <w:widowControl/>
        <w:suppressLineNumbers w:val="0"/>
        <w:ind w:firstLine="0"/>
        <w:jc w:val="left"/>
        <w:rPr>
          <w:rFonts w:ascii="Arial" w:eastAsia="Calibri" w:hAnsi="Arial" w:cs="Arial"/>
          <w:color w:val="000000"/>
          <w:kern w:val="1"/>
          <w:sz w:val="20"/>
          <w:lang w:eastAsia="ar-SA" w:bidi="hi-IN"/>
        </w:rPr>
      </w:pPr>
    </w:p>
    <w:p w:rsidR="00524B6E" w:rsidRPr="00524B6E" w:rsidRDefault="00524B6E" w:rsidP="00FA7FCB">
      <w:pPr>
        <w:spacing w:line="360" w:lineRule="auto"/>
        <w:ind w:firstLine="851"/>
        <w:rPr>
          <w:rFonts w:ascii="Arial" w:hAnsi="Arial" w:cs="Arial"/>
          <w:sz w:val="22"/>
          <w:szCs w:val="22"/>
        </w:rPr>
      </w:pPr>
      <w:r w:rsidRPr="00524B6E">
        <w:rPr>
          <w:rFonts w:ascii="Arial" w:hAnsi="Arial" w:cs="Arial"/>
          <w:sz w:val="22"/>
          <w:szCs w:val="22"/>
        </w:rPr>
        <w:t xml:space="preserve">De acordo com os dados da Tabela 2, pode-se </w:t>
      </w:r>
      <w:r w:rsidR="0087673F">
        <w:rPr>
          <w:rFonts w:ascii="Arial" w:hAnsi="Arial" w:cs="Arial"/>
          <w:sz w:val="22"/>
          <w:szCs w:val="22"/>
        </w:rPr>
        <w:t>verificar</w:t>
      </w:r>
      <w:r w:rsidRPr="00524B6E">
        <w:rPr>
          <w:rFonts w:ascii="Arial" w:hAnsi="Arial" w:cs="Arial"/>
          <w:sz w:val="22"/>
          <w:szCs w:val="22"/>
        </w:rPr>
        <w:t xml:space="preserve"> que o grau de evidenciação das demonstrações contábeis das </w:t>
      </w:r>
      <w:r w:rsidR="00AD20B7">
        <w:rPr>
          <w:rFonts w:ascii="Arial" w:hAnsi="Arial" w:cs="Arial"/>
          <w:sz w:val="22"/>
          <w:szCs w:val="22"/>
        </w:rPr>
        <w:t>Fundações</w:t>
      </w:r>
      <w:r w:rsidRPr="00524B6E">
        <w:rPr>
          <w:rFonts w:ascii="Arial" w:hAnsi="Arial" w:cs="Arial"/>
          <w:sz w:val="22"/>
          <w:szCs w:val="22"/>
        </w:rPr>
        <w:t xml:space="preserve"> do sistema ACAFE tem muita variação, pois a FURB e a UNESC obtiveram um grau (38,89% e 50,00%) abaixo das demais </w:t>
      </w:r>
      <w:r w:rsidR="00AD20B7">
        <w:rPr>
          <w:rFonts w:ascii="Arial" w:hAnsi="Arial" w:cs="Arial"/>
          <w:sz w:val="22"/>
          <w:szCs w:val="22"/>
        </w:rPr>
        <w:t>Fundações</w:t>
      </w:r>
      <w:r w:rsidRPr="00524B6E">
        <w:rPr>
          <w:rFonts w:ascii="Arial" w:hAnsi="Arial" w:cs="Arial"/>
          <w:sz w:val="22"/>
          <w:szCs w:val="22"/>
        </w:rPr>
        <w:t xml:space="preserve">. Já a UNIDAVI foi a </w:t>
      </w:r>
      <w:r w:rsidR="00AD20B7">
        <w:rPr>
          <w:rFonts w:ascii="Arial" w:hAnsi="Arial" w:cs="Arial"/>
          <w:sz w:val="22"/>
          <w:szCs w:val="22"/>
        </w:rPr>
        <w:t>Fundação</w:t>
      </w:r>
      <w:r w:rsidRPr="00524B6E">
        <w:rPr>
          <w:rFonts w:ascii="Arial" w:hAnsi="Arial" w:cs="Arial"/>
          <w:sz w:val="22"/>
          <w:szCs w:val="22"/>
        </w:rPr>
        <w:t xml:space="preserve"> com maior grau (88,89%), preenchendo itens importantes sobre as demonstrações contábeis, tendo</w:t>
      </w:r>
      <w:r w:rsidR="00A525E5">
        <w:rPr>
          <w:rFonts w:ascii="Arial" w:hAnsi="Arial" w:cs="Arial"/>
          <w:sz w:val="22"/>
          <w:szCs w:val="22"/>
        </w:rPr>
        <w:t xml:space="preserve"> apenas</w:t>
      </w:r>
      <w:r w:rsidRPr="00524B6E">
        <w:rPr>
          <w:rFonts w:ascii="Arial" w:hAnsi="Arial" w:cs="Arial"/>
          <w:sz w:val="22"/>
          <w:szCs w:val="22"/>
        </w:rPr>
        <w:t xml:space="preserve"> três itens NI- não informada.</w:t>
      </w:r>
    </w:p>
    <w:p w:rsidR="00524B6E" w:rsidRPr="00524B6E" w:rsidRDefault="00524B6E" w:rsidP="00FA7FCB">
      <w:pPr>
        <w:spacing w:line="360" w:lineRule="auto"/>
        <w:ind w:firstLine="851"/>
        <w:rPr>
          <w:rFonts w:ascii="Arial" w:hAnsi="Arial" w:cs="Arial"/>
          <w:sz w:val="22"/>
          <w:szCs w:val="22"/>
        </w:rPr>
      </w:pPr>
      <w:r w:rsidRPr="00524B6E">
        <w:rPr>
          <w:rFonts w:ascii="Arial" w:hAnsi="Arial" w:cs="Arial"/>
          <w:sz w:val="22"/>
          <w:szCs w:val="22"/>
        </w:rPr>
        <w:t>A ITG (2002, p. 4) estabelece que “as demonstrações contábeis devem ser complementadas por notas explicativas”</w:t>
      </w:r>
      <w:r w:rsidR="0087673F">
        <w:rPr>
          <w:rFonts w:ascii="Arial" w:hAnsi="Arial" w:cs="Arial"/>
          <w:sz w:val="22"/>
          <w:szCs w:val="22"/>
        </w:rPr>
        <w:t>. Dess</w:t>
      </w:r>
      <w:r w:rsidRPr="00524B6E">
        <w:rPr>
          <w:rFonts w:ascii="Arial" w:hAnsi="Arial" w:cs="Arial"/>
          <w:sz w:val="22"/>
          <w:szCs w:val="22"/>
        </w:rPr>
        <w:t xml:space="preserve">e modo deve conter informações complementares das suas atividades e transações, e podendo demonstrar informações por </w:t>
      </w:r>
      <w:r w:rsidRPr="00524B6E">
        <w:rPr>
          <w:rFonts w:ascii="Arial" w:hAnsi="Arial" w:cs="Arial"/>
          <w:sz w:val="22"/>
          <w:szCs w:val="22"/>
        </w:rPr>
        <w:lastRenderedPageBreak/>
        <w:t xml:space="preserve">escrito, tabelas ou quadros.   </w:t>
      </w:r>
    </w:p>
    <w:p w:rsidR="00524B6E" w:rsidRPr="00524B6E" w:rsidRDefault="00524B6E" w:rsidP="00FA7FCB">
      <w:pPr>
        <w:spacing w:line="360" w:lineRule="auto"/>
        <w:ind w:firstLine="851"/>
        <w:rPr>
          <w:rFonts w:ascii="Arial" w:hAnsi="Arial" w:cs="Arial"/>
          <w:sz w:val="22"/>
          <w:szCs w:val="22"/>
        </w:rPr>
      </w:pPr>
      <w:r w:rsidRPr="00524B6E">
        <w:rPr>
          <w:rFonts w:ascii="Arial" w:hAnsi="Arial" w:cs="Arial"/>
          <w:sz w:val="22"/>
          <w:szCs w:val="22"/>
        </w:rPr>
        <w:t xml:space="preserve">Na Tabela 3 </w:t>
      </w:r>
      <w:r w:rsidR="0087673F">
        <w:rPr>
          <w:rFonts w:ascii="Arial" w:hAnsi="Arial" w:cs="Arial"/>
          <w:sz w:val="22"/>
          <w:szCs w:val="22"/>
        </w:rPr>
        <w:t>apresentam-se</w:t>
      </w:r>
      <w:r w:rsidRPr="00524B6E">
        <w:rPr>
          <w:rFonts w:ascii="Arial" w:hAnsi="Arial" w:cs="Arial"/>
          <w:sz w:val="22"/>
          <w:szCs w:val="22"/>
        </w:rPr>
        <w:t xml:space="preserve"> os itens de conformidade, referentes as informações  exigidas pela ITG 2002</w:t>
      </w:r>
    </w:p>
    <w:p w:rsidR="00524B6E" w:rsidRPr="00FA7FCB" w:rsidRDefault="00524B6E" w:rsidP="00FA7FCB">
      <w:pPr>
        <w:ind w:firstLine="0"/>
        <w:rPr>
          <w:rFonts w:ascii="Arial" w:hAnsi="Arial" w:cs="Arial"/>
          <w:sz w:val="20"/>
          <w:szCs w:val="22"/>
        </w:rPr>
      </w:pPr>
      <w:r w:rsidRPr="00FA7FCB">
        <w:rPr>
          <w:rFonts w:ascii="Arial" w:hAnsi="Arial" w:cs="Arial"/>
          <w:sz w:val="20"/>
          <w:szCs w:val="22"/>
        </w:rPr>
        <w:t xml:space="preserve">Tabela 3 – Análise das Notas Explicativas das </w:t>
      </w:r>
      <w:r w:rsidR="00AD20B7">
        <w:rPr>
          <w:rFonts w:ascii="Arial" w:hAnsi="Arial" w:cs="Arial"/>
          <w:sz w:val="20"/>
          <w:szCs w:val="22"/>
        </w:rPr>
        <w:t>Fundações</w:t>
      </w:r>
    </w:p>
    <w:tbl>
      <w:tblPr>
        <w:tblW w:w="9578" w:type="dxa"/>
        <w:tblInd w:w="54" w:type="dxa"/>
        <w:tblLayout w:type="fixed"/>
        <w:tblCellMar>
          <w:left w:w="70" w:type="dxa"/>
          <w:right w:w="70" w:type="dxa"/>
        </w:tblCellMar>
        <w:tblLook w:val="0000" w:firstRow="0" w:lastRow="0" w:firstColumn="0" w:lastColumn="0" w:noHBand="0" w:noVBand="0"/>
      </w:tblPr>
      <w:tblGrid>
        <w:gridCol w:w="4411"/>
        <w:gridCol w:w="567"/>
        <w:gridCol w:w="850"/>
        <w:gridCol w:w="473"/>
        <w:gridCol w:w="819"/>
        <w:gridCol w:w="819"/>
        <w:gridCol w:w="819"/>
        <w:gridCol w:w="801"/>
        <w:gridCol w:w="19"/>
      </w:tblGrid>
      <w:tr w:rsidR="00395152" w:rsidRPr="00524B6E" w:rsidTr="00EC31EC">
        <w:trPr>
          <w:gridAfter w:val="1"/>
          <w:wAfter w:w="19" w:type="dxa"/>
          <w:trHeight w:val="184"/>
        </w:trPr>
        <w:tc>
          <w:tcPr>
            <w:tcW w:w="9559" w:type="dxa"/>
            <w:gridSpan w:val="8"/>
            <w:tcBorders>
              <w:top w:val="single" w:sz="4" w:space="0" w:color="00000A"/>
              <w:bottom w:val="single" w:sz="4" w:space="0" w:color="00000A"/>
            </w:tcBorders>
            <w:shd w:val="clear" w:color="auto" w:fill="FFFFFF"/>
            <w:vAlign w:val="center"/>
          </w:tcPr>
          <w:p w:rsidR="00395152" w:rsidRPr="00524B6E" w:rsidRDefault="00395152"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b/>
                <w:bCs/>
                <w:color w:val="000000"/>
                <w:kern w:val="1"/>
                <w:sz w:val="20"/>
                <w:lang w:bidi="hi-IN"/>
              </w:rPr>
              <w:t>Itens de Verificação de Conformidade - Notas Explicativas</w:t>
            </w:r>
          </w:p>
        </w:tc>
      </w:tr>
      <w:tr w:rsidR="00524B6E" w:rsidRPr="00524B6E" w:rsidTr="00EC31EC">
        <w:trPr>
          <w:cantSplit/>
          <w:trHeight w:val="938"/>
        </w:trPr>
        <w:tc>
          <w:tcPr>
            <w:tcW w:w="4411"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 </w:t>
            </w:r>
          </w:p>
        </w:tc>
        <w:tc>
          <w:tcPr>
            <w:tcW w:w="567" w:type="dxa"/>
            <w:tcBorders>
              <w:bottom w:val="single" w:sz="4" w:space="0" w:color="00000A"/>
              <w:right w:val="single" w:sz="4" w:space="0" w:color="00000A"/>
            </w:tcBorders>
            <w:shd w:val="clear" w:color="auto" w:fill="FFFFFF"/>
            <w:textDirection w:val="btLr"/>
            <w:vAlign w:val="center"/>
          </w:tcPr>
          <w:p w:rsidR="00524B6E" w:rsidRPr="00524B6E" w:rsidRDefault="00524B6E" w:rsidP="00395152">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FURB</w:t>
            </w:r>
          </w:p>
        </w:tc>
        <w:tc>
          <w:tcPr>
            <w:tcW w:w="850" w:type="dxa"/>
            <w:tcBorders>
              <w:bottom w:val="single" w:sz="4" w:space="0" w:color="00000A"/>
              <w:right w:val="single" w:sz="4" w:space="0" w:color="00000A"/>
            </w:tcBorders>
            <w:shd w:val="clear" w:color="auto" w:fill="FFFFFF"/>
            <w:textDirection w:val="btLr"/>
            <w:vAlign w:val="center"/>
          </w:tcPr>
          <w:p w:rsidR="00524B6E" w:rsidRPr="00524B6E" w:rsidRDefault="00524B6E" w:rsidP="00395152">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UNC</w:t>
            </w:r>
          </w:p>
        </w:tc>
        <w:tc>
          <w:tcPr>
            <w:tcW w:w="473" w:type="dxa"/>
            <w:tcBorders>
              <w:bottom w:val="single" w:sz="4" w:space="0" w:color="00000A"/>
              <w:right w:val="single" w:sz="4" w:space="0" w:color="00000A"/>
            </w:tcBorders>
            <w:shd w:val="clear" w:color="auto" w:fill="FFFFFF"/>
            <w:textDirection w:val="btLr"/>
            <w:vAlign w:val="center"/>
          </w:tcPr>
          <w:p w:rsidR="00524B6E" w:rsidRPr="00524B6E" w:rsidRDefault="00524B6E" w:rsidP="00395152">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UNESC</w:t>
            </w:r>
          </w:p>
        </w:tc>
        <w:tc>
          <w:tcPr>
            <w:tcW w:w="819" w:type="dxa"/>
            <w:tcBorders>
              <w:bottom w:val="single" w:sz="4" w:space="0" w:color="00000A"/>
              <w:right w:val="single" w:sz="4" w:space="0" w:color="00000A"/>
            </w:tcBorders>
            <w:shd w:val="clear" w:color="auto" w:fill="FFFFFF"/>
            <w:textDirection w:val="btLr"/>
            <w:vAlign w:val="center"/>
          </w:tcPr>
          <w:p w:rsidR="00524B6E" w:rsidRPr="00524B6E" w:rsidRDefault="00524B6E" w:rsidP="00395152">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UNIDAVI</w:t>
            </w:r>
          </w:p>
        </w:tc>
        <w:tc>
          <w:tcPr>
            <w:tcW w:w="819" w:type="dxa"/>
            <w:tcBorders>
              <w:bottom w:val="single" w:sz="4" w:space="0" w:color="00000A"/>
              <w:right w:val="single" w:sz="4" w:space="0" w:color="00000A"/>
            </w:tcBorders>
            <w:shd w:val="clear" w:color="auto" w:fill="FFFFFF"/>
            <w:textDirection w:val="btLr"/>
            <w:vAlign w:val="center"/>
          </w:tcPr>
          <w:p w:rsidR="00524B6E" w:rsidRPr="00524B6E" w:rsidRDefault="00524B6E" w:rsidP="00395152">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UNIPLAC</w:t>
            </w:r>
          </w:p>
        </w:tc>
        <w:tc>
          <w:tcPr>
            <w:tcW w:w="819" w:type="dxa"/>
            <w:tcBorders>
              <w:bottom w:val="single" w:sz="4" w:space="0" w:color="00000A"/>
              <w:right w:val="single" w:sz="4" w:space="0" w:color="00000A"/>
            </w:tcBorders>
            <w:shd w:val="clear" w:color="auto" w:fill="FFFFFF"/>
            <w:textDirection w:val="btLr"/>
            <w:vAlign w:val="center"/>
          </w:tcPr>
          <w:p w:rsidR="00524B6E" w:rsidRPr="00524B6E" w:rsidRDefault="00524B6E" w:rsidP="00395152">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UNISUL</w:t>
            </w:r>
          </w:p>
        </w:tc>
        <w:tc>
          <w:tcPr>
            <w:tcW w:w="820" w:type="dxa"/>
            <w:gridSpan w:val="2"/>
            <w:tcBorders>
              <w:bottom w:val="single" w:sz="4" w:space="0" w:color="00000A"/>
            </w:tcBorders>
            <w:shd w:val="clear" w:color="auto" w:fill="FFFFFF"/>
            <w:textDirection w:val="btLr"/>
            <w:vAlign w:val="center"/>
          </w:tcPr>
          <w:p w:rsidR="00524B6E" w:rsidRPr="00524B6E" w:rsidRDefault="00524B6E" w:rsidP="00395152">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UNIVILLE</w:t>
            </w:r>
          </w:p>
        </w:tc>
      </w:tr>
      <w:tr w:rsidR="00524B6E" w:rsidRPr="00524B6E" w:rsidTr="008A39CC">
        <w:trPr>
          <w:trHeight w:val="510"/>
        </w:trPr>
        <w:tc>
          <w:tcPr>
            <w:tcW w:w="4411" w:type="dxa"/>
            <w:tcBorders>
              <w:bottom w:val="single" w:sz="4" w:space="0" w:color="auto"/>
              <w:right w:val="single" w:sz="4" w:space="0" w:color="00000A"/>
            </w:tcBorders>
            <w:shd w:val="clear" w:color="auto" w:fill="FFFFFF"/>
            <w:vAlign w:val="center"/>
          </w:tcPr>
          <w:p w:rsidR="00524B6E" w:rsidRPr="00524B6E" w:rsidRDefault="00524B6E" w:rsidP="00524B6E">
            <w:pPr>
              <w:widowControl/>
              <w:suppressLineNumbers w:val="0"/>
              <w:ind w:firstLine="0"/>
              <w:rPr>
                <w:rFonts w:ascii="Arial" w:eastAsia="Calibri" w:hAnsi="Arial" w:cs="Arial"/>
                <w:color w:val="000000"/>
                <w:kern w:val="1"/>
                <w:sz w:val="20"/>
                <w:lang w:eastAsia="ar-SA" w:bidi="hi-IN"/>
              </w:rPr>
            </w:pPr>
            <w:r w:rsidRPr="00524B6E">
              <w:rPr>
                <w:rFonts w:ascii="Arial" w:hAnsi="Arial" w:cs="Arial"/>
                <w:color w:val="000000"/>
                <w:kern w:val="1"/>
                <w:sz w:val="20"/>
                <w:lang w:bidi="hi-IN"/>
              </w:rPr>
              <w:t>Contexto operacional da entidade, incluindo a natureza social e econômica e os objetivos sociais.</w:t>
            </w:r>
          </w:p>
        </w:tc>
        <w:tc>
          <w:tcPr>
            <w:tcW w:w="567" w:type="dxa"/>
            <w:tcBorders>
              <w:bottom w:val="single" w:sz="4" w:space="0" w:color="auto"/>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0" w:type="dxa"/>
            <w:tcBorders>
              <w:bottom w:val="single" w:sz="4" w:space="0" w:color="auto"/>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473" w:type="dxa"/>
            <w:tcBorders>
              <w:bottom w:val="single" w:sz="4" w:space="0" w:color="auto"/>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auto"/>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19" w:type="dxa"/>
            <w:tcBorders>
              <w:bottom w:val="single" w:sz="4" w:space="0" w:color="auto"/>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19" w:type="dxa"/>
            <w:tcBorders>
              <w:bottom w:val="single" w:sz="4" w:space="0" w:color="auto"/>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20" w:type="dxa"/>
            <w:gridSpan w:val="2"/>
            <w:tcBorders>
              <w:bottom w:val="single" w:sz="4" w:space="0" w:color="auto"/>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r>
      <w:tr w:rsidR="00524B6E" w:rsidRPr="00524B6E" w:rsidTr="008A39CC">
        <w:trPr>
          <w:trHeight w:val="765"/>
        </w:trPr>
        <w:tc>
          <w:tcPr>
            <w:tcW w:w="4411" w:type="dxa"/>
            <w:tcBorders>
              <w:top w:val="single" w:sz="4" w:space="0" w:color="auto"/>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rPr>
                <w:rFonts w:ascii="Arial" w:eastAsia="Calibri" w:hAnsi="Arial" w:cs="Arial"/>
                <w:color w:val="000000"/>
                <w:kern w:val="1"/>
                <w:sz w:val="20"/>
                <w:lang w:eastAsia="ar-SA" w:bidi="hi-IN"/>
              </w:rPr>
            </w:pPr>
            <w:r w:rsidRPr="00524B6E">
              <w:rPr>
                <w:rFonts w:ascii="Arial" w:hAnsi="Arial" w:cs="Arial"/>
                <w:color w:val="000000"/>
                <w:kern w:val="1"/>
                <w:sz w:val="20"/>
                <w:lang w:bidi="hi-IN"/>
              </w:rPr>
              <w:t>Os critérios de apuração da receita e da despesa, especialmente com gratuidade, doação, subvenção, contribuição e aplicação de recursos.</w:t>
            </w:r>
          </w:p>
        </w:tc>
        <w:tc>
          <w:tcPr>
            <w:tcW w:w="567" w:type="dxa"/>
            <w:tcBorders>
              <w:top w:val="single" w:sz="4" w:space="0" w:color="auto"/>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0" w:type="dxa"/>
            <w:tcBorders>
              <w:top w:val="single" w:sz="4" w:space="0" w:color="auto"/>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473" w:type="dxa"/>
            <w:tcBorders>
              <w:top w:val="single" w:sz="4" w:space="0" w:color="auto"/>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top w:val="single" w:sz="4" w:space="0" w:color="auto"/>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19" w:type="dxa"/>
            <w:tcBorders>
              <w:top w:val="single" w:sz="4" w:space="0" w:color="auto"/>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19" w:type="dxa"/>
            <w:tcBorders>
              <w:top w:val="single" w:sz="4" w:space="0" w:color="auto"/>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20" w:type="dxa"/>
            <w:gridSpan w:val="2"/>
            <w:tcBorders>
              <w:top w:val="single" w:sz="4" w:space="0" w:color="auto"/>
              <w:bottom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EC31EC">
        <w:trPr>
          <w:trHeight w:val="300"/>
        </w:trPr>
        <w:tc>
          <w:tcPr>
            <w:tcW w:w="4411"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rPr>
                <w:rFonts w:ascii="Arial" w:eastAsia="Calibri" w:hAnsi="Arial" w:cs="Arial"/>
                <w:color w:val="000000"/>
                <w:kern w:val="1"/>
                <w:sz w:val="20"/>
                <w:lang w:eastAsia="ar-SA" w:bidi="hi-IN"/>
              </w:rPr>
            </w:pPr>
            <w:r w:rsidRPr="00524B6E">
              <w:rPr>
                <w:rFonts w:ascii="Arial" w:hAnsi="Arial" w:cs="Arial"/>
                <w:color w:val="000000"/>
                <w:kern w:val="1"/>
                <w:sz w:val="20"/>
                <w:lang w:bidi="hi-IN"/>
              </w:rPr>
              <w:t>Relação dos tributos objeto de renúncia fiscal.</w:t>
            </w:r>
          </w:p>
        </w:tc>
        <w:tc>
          <w:tcPr>
            <w:tcW w:w="567"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0"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473"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20" w:type="dxa"/>
            <w:gridSpan w:val="2"/>
            <w:tcBorders>
              <w:bottom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EC31EC">
        <w:trPr>
          <w:trHeight w:val="510"/>
        </w:trPr>
        <w:tc>
          <w:tcPr>
            <w:tcW w:w="4411"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rPr>
                <w:rFonts w:ascii="Arial" w:eastAsia="Calibri" w:hAnsi="Arial" w:cs="Arial"/>
                <w:color w:val="000000"/>
                <w:kern w:val="1"/>
                <w:sz w:val="20"/>
                <w:lang w:eastAsia="ar-SA" w:bidi="hi-IN"/>
              </w:rPr>
            </w:pPr>
            <w:r w:rsidRPr="00524B6E">
              <w:rPr>
                <w:rFonts w:ascii="Arial" w:hAnsi="Arial" w:cs="Arial"/>
                <w:color w:val="000000"/>
                <w:kern w:val="1"/>
                <w:sz w:val="20"/>
                <w:lang w:bidi="hi-IN"/>
              </w:rPr>
              <w:t>As subvenções recebidas pela entidade, a aplicação dos recursos e as responsabilidades decorrentes dessas subvenções.</w:t>
            </w:r>
          </w:p>
        </w:tc>
        <w:tc>
          <w:tcPr>
            <w:tcW w:w="567"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0"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473"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20" w:type="dxa"/>
            <w:gridSpan w:val="2"/>
            <w:tcBorders>
              <w:bottom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EC31EC">
        <w:trPr>
          <w:trHeight w:val="510"/>
        </w:trPr>
        <w:tc>
          <w:tcPr>
            <w:tcW w:w="4411"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rPr>
                <w:rFonts w:ascii="Arial" w:eastAsia="Calibri" w:hAnsi="Arial" w:cs="Arial"/>
                <w:color w:val="000000"/>
                <w:kern w:val="1"/>
                <w:sz w:val="20"/>
                <w:lang w:eastAsia="ar-SA" w:bidi="hi-IN"/>
              </w:rPr>
            </w:pPr>
            <w:r w:rsidRPr="00524B6E">
              <w:rPr>
                <w:rFonts w:ascii="Arial" w:hAnsi="Arial" w:cs="Arial"/>
                <w:color w:val="000000"/>
                <w:kern w:val="1"/>
                <w:sz w:val="20"/>
                <w:lang w:bidi="hi-IN"/>
              </w:rPr>
              <w:t>Os recursos de aplicação restrita e as responsabilidades decorrentes de tais recursos.</w:t>
            </w:r>
          </w:p>
        </w:tc>
        <w:tc>
          <w:tcPr>
            <w:tcW w:w="567"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0"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473"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20" w:type="dxa"/>
            <w:gridSpan w:val="2"/>
            <w:tcBorders>
              <w:bottom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EC31EC">
        <w:trPr>
          <w:trHeight w:val="510"/>
        </w:trPr>
        <w:tc>
          <w:tcPr>
            <w:tcW w:w="4411"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rPr>
                <w:rFonts w:ascii="Arial" w:eastAsia="Calibri" w:hAnsi="Arial" w:cs="Arial"/>
                <w:color w:val="000000"/>
                <w:kern w:val="1"/>
                <w:sz w:val="20"/>
                <w:lang w:eastAsia="ar-SA" w:bidi="hi-IN"/>
              </w:rPr>
            </w:pPr>
            <w:r w:rsidRPr="00524B6E">
              <w:rPr>
                <w:rFonts w:ascii="Arial" w:hAnsi="Arial" w:cs="Arial"/>
                <w:color w:val="000000"/>
                <w:kern w:val="1"/>
                <w:sz w:val="20"/>
                <w:lang w:bidi="hi-IN"/>
              </w:rPr>
              <w:t>Os recursos sujeitos a restrição ou vinculação por parte do doador.</w:t>
            </w:r>
          </w:p>
        </w:tc>
        <w:tc>
          <w:tcPr>
            <w:tcW w:w="567"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0"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473"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20" w:type="dxa"/>
            <w:gridSpan w:val="2"/>
            <w:tcBorders>
              <w:bottom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EC31EC">
        <w:trPr>
          <w:trHeight w:val="765"/>
        </w:trPr>
        <w:tc>
          <w:tcPr>
            <w:tcW w:w="4411"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rPr>
                <w:rFonts w:ascii="Arial" w:eastAsia="Calibri" w:hAnsi="Arial" w:cs="Arial"/>
                <w:color w:val="000000"/>
                <w:kern w:val="1"/>
                <w:sz w:val="20"/>
                <w:lang w:eastAsia="ar-SA" w:bidi="hi-IN"/>
              </w:rPr>
            </w:pPr>
            <w:r w:rsidRPr="00524B6E">
              <w:rPr>
                <w:rFonts w:ascii="Arial" w:hAnsi="Arial" w:cs="Arial"/>
                <w:color w:val="000000"/>
                <w:kern w:val="1"/>
                <w:sz w:val="20"/>
                <w:lang w:bidi="hi-IN"/>
              </w:rPr>
              <w:t>Eventos subsequentes à data do encerramento do exercício que tenham, ou possam vir a ter, efeito relevante sobre a situação financeira e os resultados futuros da entidade.</w:t>
            </w:r>
          </w:p>
        </w:tc>
        <w:tc>
          <w:tcPr>
            <w:tcW w:w="567"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0"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473"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20" w:type="dxa"/>
            <w:gridSpan w:val="2"/>
            <w:tcBorders>
              <w:bottom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EC31EC">
        <w:trPr>
          <w:trHeight w:val="510"/>
        </w:trPr>
        <w:tc>
          <w:tcPr>
            <w:tcW w:w="4411"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rPr>
                <w:rFonts w:ascii="Arial" w:eastAsia="Calibri" w:hAnsi="Arial" w:cs="Arial"/>
                <w:color w:val="000000"/>
                <w:kern w:val="1"/>
                <w:sz w:val="20"/>
                <w:lang w:eastAsia="ar-SA" w:bidi="hi-IN"/>
              </w:rPr>
            </w:pPr>
            <w:r w:rsidRPr="00524B6E">
              <w:rPr>
                <w:rFonts w:ascii="Arial" w:hAnsi="Arial" w:cs="Arial"/>
                <w:color w:val="000000"/>
                <w:kern w:val="1"/>
                <w:sz w:val="20"/>
                <w:lang w:bidi="hi-IN"/>
              </w:rPr>
              <w:t>As taxas de juros, as datas de vencimento e as garantias das obrigações em longo prazo.</w:t>
            </w:r>
          </w:p>
        </w:tc>
        <w:tc>
          <w:tcPr>
            <w:tcW w:w="567"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0"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473"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20" w:type="dxa"/>
            <w:gridSpan w:val="2"/>
            <w:tcBorders>
              <w:bottom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EC31EC">
        <w:trPr>
          <w:trHeight w:val="300"/>
        </w:trPr>
        <w:tc>
          <w:tcPr>
            <w:tcW w:w="4411"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rPr>
                <w:rFonts w:ascii="Arial" w:eastAsia="Calibri" w:hAnsi="Arial" w:cs="Arial"/>
                <w:color w:val="000000"/>
                <w:kern w:val="1"/>
                <w:sz w:val="20"/>
                <w:lang w:eastAsia="ar-SA" w:bidi="hi-IN"/>
              </w:rPr>
            </w:pPr>
            <w:r w:rsidRPr="00524B6E">
              <w:rPr>
                <w:rFonts w:ascii="Arial" w:hAnsi="Arial" w:cs="Arial"/>
                <w:color w:val="000000"/>
                <w:kern w:val="1"/>
                <w:sz w:val="20"/>
                <w:lang w:bidi="hi-IN"/>
              </w:rPr>
              <w:t>Informações sobre seguros contratados.</w:t>
            </w:r>
          </w:p>
        </w:tc>
        <w:tc>
          <w:tcPr>
            <w:tcW w:w="567"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0"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473"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20" w:type="dxa"/>
            <w:gridSpan w:val="2"/>
            <w:tcBorders>
              <w:bottom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EC31EC">
        <w:trPr>
          <w:trHeight w:val="1155"/>
        </w:trPr>
        <w:tc>
          <w:tcPr>
            <w:tcW w:w="4411"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rPr>
                <w:rFonts w:ascii="Arial" w:eastAsia="Calibri" w:hAnsi="Arial" w:cs="Arial"/>
                <w:color w:val="000000"/>
                <w:kern w:val="1"/>
                <w:sz w:val="20"/>
                <w:lang w:eastAsia="ar-SA" w:bidi="hi-IN"/>
              </w:rPr>
            </w:pPr>
            <w:r w:rsidRPr="00524B6E">
              <w:rPr>
                <w:rFonts w:ascii="Arial" w:hAnsi="Arial" w:cs="Arial"/>
                <w:color w:val="000000"/>
                <w:kern w:val="1"/>
                <w:sz w:val="20"/>
                <w:lang w:bidi="hi-IN"/>
              </w:rPr>
              <w:t>A entidade educacional de ensino superior deve evidenciar a adequação da receita com a despesa de pessoal, segundo parâmetros estabelecidos pela Lei das Diretrizes e Bases da Educação e sua regulamentação.</w:t>
            </w:r>
          </w:p>
        </w:tc>
        <w:tc>
          <w:tcPr>
            <w:tcW w:w="567"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0"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473"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20" w:type="dxa"/>
            <w:gridSpan w:val="2"/>
            <w:tcBorders>
              <w:bottom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r>
      <w:tr w:rsidR="00524B6E" w:rsidRPr="00524B6E" w:rsidTr="00EC31EC">
        <w:trPr>
          <w:trHeight w:val="113"/>
        </w:trPr>
        <w:tc>
          <w:tcPr>
            <w:tcW w:w="4411"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rPr>
                <w:rFonts w:ascii="Arial" w:eastAsia="Calibri" w:hAnsi="Arial" w:cs="Arial"/>
                <w:color w:val="000000"/>
                <w:kern w:val="1"/>
                <w:sz w:val="20"/>
                <w:lang w:eastAsia="ar-SA" w:bidi="hi-IN"/>
              </w:rPr>
            </w:pPr>
            <w:r w:rsidRPr="00524B6E">
              <w:rPr>
                <w:rFonts w:ascii="Arial" w:hAnsi="Arial" w:cs="Arial"/>
                <w:color w:val="000000"/>
                <w:kern w:val="1"/>
                <w:sz w:val="20"/>
                <w:lang w:bidi="hi-IN"/>
              </w:rPr>
              <w:t>Os critérios e procedimentos de registro contábil de depreciação, amortização e exaustão do ativo imobilizado, devendo ser observado a obrigatoriedade do reconhecimento com base em estimativa de sua vida útil.</w:t>
            </w:r>
          </w:p>
        </w:tc>
        <w:tc>
          <w:tcPr>
            <w:tcW w:w="567"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0"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473"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20" w:type="dxa"/>
            <w:gridSpan w:val="2"/>
            <w:tcBorders>
              <w:bottom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EC31EC">
        <w:trPr>
          <w:trHeight w:val="510"/>
        </w:trPr>
        <w:tc>
          <w:tcPr>
            <w:tcW w:w="4411"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rPr>
                <w:rFonts w:ascii="Arial" w:eastAsia="Calibri" w:hAnsi="Arial" w:cs="Arial"/>
                <w:color w:val="000000"/>
                <w:kern w:val="1"/>
                <w:sz w:val="20"/>
                <w:lang w:eastAsia="ar-SA" w:bidi="hi-IN"/>
              </w:rPr>
            </w:pPr>
            <w:r w:rsidRPr="00524B6E">
              <w:rPr>
                <w:rFonts w:ascii="Arial" w:hAnsi="Arial" w:cs="Arial"/>
                <w:color w:val="000000"/>
                <w:kern w:val="1"/>
                <w:sz w:val="20"/>
                <w:lang w:bidi="hi-IN"/>
              </w:rPr>
              <w:t>Segregar os atendimentos com recursos próprios dos demais atendimentos realizados pela entidade.</w:t>
            </w:r>
          </w:p>
        </w:tc>
        <w:tc>
          <w:tcPr>
            <w:tcW w:w="567"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0"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473"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20" w:type="dxa"/>
            <w:gridSpan w:val="2"/>
            <w:tcBorders>
              <w:bottom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r>
      <w:tr w:rsidR="00524B6E" w:rsidRPr="00524B6E" w:rsidTr="00EC31EC">
        <w:trPr>
          <w:trHeight w:val="342"/>
        </w:trPr>
        <w:tc>
          <w:tcPr>
            <w:tcW w:w="4411"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rPr>
                <w:rFonts w:ascii="Arial" w:eastAsia="Calibri" w:hAnsi="Arial" w:cs="Arial"/>
                <w:color w:val="000000"/>
                <w:kern w:val="1"/>
                <w:sz w:val="20"/>
                <w:lang w:eastAsia="ar-SA" w:bidi="hi-IN"/>
              </w:rPr>
            </w:pPr>
            <w:r w:rsidRPr="00524B6E">
              <w:rPr>
                <w:rFonts w:ascii="Arial" w:hAnsi="Arial" w:cs="Arial"/>
                <w:color w:val="000000"/>
                <w:kern w:val="1"/>
                <w:sz w:val="20"/>
                <w:lang w:bidi="hi-IN"/>
              </w:rPr>
              <w:t xml:space="preserve">Todas as gratuidades praticadas devem ser registradas de forma segregada, destacando </w:t>
            </w:r>
            <w:r w:rsidRPr="00524B6E">
              <w:rPr>
                <w:rFonts w:ascii="Arial" w:hAnsi="Arial" w:cs="Arial"/>
                <w:color w:val="000000"/>
                <w:kern w:val="1"/>
                <w:sz w:val="20"/>
                <w:lang w:bidi="hi-IN"/>
              </w:rPr>
              <w:lastRenderedPageBreak/>
              <w:t>aquelas que devem ser utilizadas na prestação de contas nos órgãos governamentais, apresentando dados quantitativos, ou seja, valores dos benefícios, número de atendidos, número de atendimentos, número de bolsistas com valores e percentuais representativos.</w:t>
            </w:r>
          </w:p>
        </w:tc>
        <w:tc>
          <w:tcPr>
            <w:tcW w:w="567"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lastRenderedPageBreak/>
              <w:t>NI</w:t>
            </w:r>
          </w:p>
        </w:tc>
        <w:tc>
          <w:tcPr>
            <w:tcW w:w="850"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473"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20" w:type="dxa"/>
            <w:gridSpan w:val="2"/>
            <w:tcBorders>
              <w:bottom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1</w:t>
            </w:r>
          </w:p>
        </w:tc>
      </w:tr>
      <w:tr w:rsidR="00524B6E" w:rsidRPr="00524B6E" w:rsidTr="00EC31EC">
        <w:trPr>
          <w:trHeight w:val="765"/>
        </w:trPr>
        <w:tc>
          <w:tcPr>
            <w:tcW w:w="4411"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rPr>
                <w:rFonts w:ascii="Arial" w:eastAsia="Calibri" w:hAnsi="Arial" w:cs="Arial"/>
                <w:color w:val="000000"/>
                <w:kern w:val="1"/>
                <w:sz w:val="20"/>
                <w:lang w:eastAsia="ar-SA" w:bidi="hi-IN"/>
              </w:rPr>
            </w:pPr>
            <w:r w:rsidRPr="00524B6E">
              <w:rPr>
                <w:rFonts w:ascii="Arial" w:hAnsi="Arial" w:cs="Arial"/>
                <w:color w:val="000000"/>
                <w:kern w:val="1"/>
                <w:sz w:val="20"/>
                <w:lang w:bidi="hi-IN"/>
              </w:rPr>
              <w:lastRenderedPageBreak/>
              <w:t>A entidade deve demonstrar, comparativamente, o custo e o valor reconhecido quando este valor não cobrir os custos dos serviços prestados.</w:t>
            </w:r>
          </w:p>
        </w:tc>
        <w:tc>
          <w:tcPr>
            <w:tcW w:w="567"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50"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473"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c>
          <w:tcPr>
            <w:tcW w:w="820" w:type="dxa"/>
            <w:gridSpan w:val="2"/>
            <w:tcBorders>
              <w:bottom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NI</w:t>
            </w:r>
          </w:p>
        </w:tc>
      </w:tr>
      <w:tr w:rsidR="00524B6E" w:rsidRPr="00524B6E" w:rsidTr="00EC31EC">
        <w:trPr>
          <w:trHeight w:val="300"/>
        </w:trPr>
        <w:tc>
          <w:tcPr>
            <w:tcW w:w="4411"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hAnsi="Arial" w:cs="Arial"/>
                <w:color w:val="000000"/>
                <w:kern w:val="1"/>
                <w:sz w:val="20"/>
                <w:lang w:bidi="hi-IN"/>
              </w:rPr>
              <w:t>Grau</w:t>
            </w:r>
            <w:r w:rsidR="00961CF5">
              <w:rPr>
                <w:rFonts w:ascii="Arial" w:hAnsi="Arial" w:cs="Arial"/>
                <w:color w:val="000000"/>
                <w:kern w:val="1"/>
                <w:sz w:val="20"/>
                <w:lang w:bidi="hi-IN"/>
              </w:rPr>
              <w:t xml:space="preserve"> de </w:t>
            </w:r>
            <w:r w:rsidR="006B4CE3">
              <w:rPr>
                <w:rFonts w:ascii="Arial" w:hAnsi="Arial" w:cs="Arial"/>
                <w:color w:val="000000"/>
                <w:kern w:val="1"/>
                <w:sz w:val="20"/>
                <w:lang w:bidi="hi-IN"/>
              </w:rPr>
              <w:t>conformidade.</w:t>
            </w:r>
          </w:p>
        </w:tc>
        <w:tc>
          <w:tcPr>
            <w:tcW w:w="567"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0%</w:t>
            </w:r>
          </w:p>
        </w:tc>
        <w:tc>
          <w:tcPr>
            <w:tcW w:w="850"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61,54%</w:t>
            </w:r>
          </w:p>
        </w:tc>
        <w:tc>
          <w:tcPr>
            <w:tcW w:w="473"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0%</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53,85%</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53,85%</w:t>
            </w:r>
          </w:p>
        </w:tc>
        <w:tc>
          <w:tcPr>
            <w:tcW w:w="819" w:type="dxa"/>
            <w:tcBorders>
              <w:bottom w:val="single" w:sz="4" w:space="0" w:color="00000A"/>
              <w:right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61,54%</w:t>
            </w:r>
          </w:p>
        </w:tc>
        <w:tc>
          <w:tcPr>
            <w:tcW w:w="820" w:type="dxa"/>
            <w:gridSpan w:val="2"/>
            <w:tcBorders>
              <w:bottom w:val="single" w:sz="4" w:space="0" w:color="00000A"/>
            </w:tcBorders>
            <w:shd w:val="clear" w:color="auto" w:fill="FFFFFF"/>
            <w:vAlign w:val="center"/>
          </w:tcPr>
          <w:p w:rsidR="00524B6E" w:rsidRPr="00524B6E" w:rsidRDefault="00524B6E" w:rsidP="00524B6E">
            <w:pPr>
              <w:widowControl/>
              <w:suppressLineNumbers w:val="0"/>
              <w:ind w:firstLine="0"/>
              <w:jc w:val="center"/>
              <w:rPr>
                <w:rFonts w:ascii="Arial" w:eastAsia="Calibri" w:hAnsi="Arial" w:cs="Arial"/>
                <w:color w:val="000000"/>
                <w:kern w:val="1"/>
                <w:sz w:val="20"/>
                <w:lang w:eastAsia="ar-SA" w:bidi="hi-IN"/>
              </w:rPr>
            </w:pPr>
            <w:r w:rsidRPr="00524B6E">
              <w:rPr>
                <w:rFonts w:ascii="Arial" w:hAnsi="Arial" w:cs="Arial"/>
                <w:color w:val="000000"/>
                <w:kern w:val="1"/>
                <w:sz w:val="20"/>
                <w:lang w:bidi="hi-IN"/>
              </w:rPr>
              <w:t>76,92%</w:t>
            </w:r>
          </w:p>
        </w:tc>
      </w:tr>
    </w:tbl>
    <w:p w:rsidR="00524B6E" w:rsidRPr="00524B6E" w:rsidRDefault="00524B6E" w:rsidP="00524B6E">
      <w:pPr>
        <w:widowControl/>
        <w:suppressLineNumbers w:val="0"/>
        <w:ind w:firstLine="0"/>
        <w:jc w:val="left"/>
        <w:rPr>
          <w:rFonts w:ascii="Arial" w:eastAsia="Calibri" w:hAnsi="Arial" w:cs="Arial"/>
          <w:color w:val="000000"/>
          <w:kern w:val="1"/>
          <w:sz w:val="20"/>
          <w:lang w:eastAsia="ar-SA" w:bidi="hi-IN"/>
        </w:rPr>
      </w:pPr>
      <w:r w:rsidRPr="00524B6E">
        <w:rPr>
          <w:rFonts w:ascii="Arial" w:eastAsia="Calibri" w:hAnsi="Arial" w:cs="Arial"/>
          <w:color w:val="000000"/>
          <w:kern w:val="1"/>
          <w:sz w:val="20"/>
          <w:lang w:eastAsia="ar-SA" w:bidi="hi-IN"/>
        </w:rPr>
        <w:t>Adaptado de Si</w:t>
      </w:r>
      <w:r w:rsidR="00714BF8">
        <w:rPr>
          <w:rFonts w:ascii="Arial" w:eastAsia="Calibri" w:hAnsi="Arial" w:cs="Arial"/>
          <w:color w:val="000000"/>
          <w:kern w:val="1"/>
          <w:sz w:val="20"/>
          <w:lang w:eastAsia="ar-SA" w:bidi="hi-IN"/>
        </w:rPr>
        <w:t>lva, Soares e Casagrande (2016).</w:t>
      </w:r>
    </w:p>
    <w:p w:rsidR="00524B6E" w:rsidRDefault="00714BF8" w:rsidP="00524B6E">
      <w:pPr>
        <w:widowControl/>
        <w:suppressLineNumbers w:val="0"/>
        <w:ind w:firstLine="0"/>
        <w:jc w:val="left"/>
        <w:rPr>
          <w:rFonts w:ascii="Arial" w:eastAsia="Calibri" w:hAnsi="Arial" w:cs="Arial"/>
          <w:color w:val="000000"/>
          <w:kern w:val="1"/>
          <w:sz w:val="20"/>
          <w:lang w:eastAsia="ar-SA" w:bidi="hi-IN"/>
        </w:rPr>
      </w:pPr>
      <w:r>
        <w:rPr>
          <w:rFonts w:ascii="Arial" w:eastAsia="Calibri" w:hAnsi="Arial" w:cs="Arial"/>
          <w:color w:val="000000"/>
          <w:kern w:val="1"/>
          <w:sz w:val="20"/>
          <w:lang w:eastAsia="ar-SA" w:bidi="hi-IN"/>
        </w:rPr>
        <w:t>Fonte: Dados da pesquisa.</w:t>
      </w:r>
    </w:p>
    <w:p w:rsidR="00FA7FCB" w:rsidRPr="00524B6E" w:rsidRDefault="00FA7FCB" w:rsidP="00524B6E">
      <w:pPr>
        <w:widowControl/>
        <w:suppressLineNumbers w:val="0"/>
        <w:ind w:firstLine="0"/>
        <w:jc w:val="left"/>
        <w:rPr>
          <w:rFonts w:ascii="Arial" w:eastAsia="Calibri" w:hAnsi="Arial" w:cs="Arial"/>
          <w:color w:val="000000"/>
          <w:kern w:val="1"/>
          <w:sz w:val="20"/>
          <w:lang w:eastAsia="ar-SA" w:bidi="hi-IN"/>
        </w:rPr>
      </w:pPr>
    </w:p>
    <w:p w:rsidR="00524B6E" w:rsidRPr="00524B6E" w:rsidRDefault="00524B6E" w:rsidP="00FA7FCB">
      <w:pPr>
        <w:spacing w:line="360" w:lineRule="auto"/>
        <w:ind w:firstLine="851"/>
        <w:rPr>
          <w:rFonts w:ascii="Arial" w:hAnsi="Arial" w:cs="Arial"/>
          <w:sz w:val="22"/>
          <w:szCs w:val="22"/>
        </w:rPr>
      </w:pPr>
      <w:r w:rsidRPr="00524B6E">
        <w:rPr>
          <w:rFonts w:ascii="Arial" w:hAnsi="Arial" w:cs="Arial"/>
          <w:sz w:val="22"/>
          <w:szCs w:val="22"/>
        </w:rPr>
        <w:t xml:space="preserve">A partir dos resultados </w:t>
      </w:r>
      <w:r w:rsidR="0087673F">
        <w:rPr>
          <w:rFonts w:ascii="Arial" w:hAnsi="Arial" w:cs="Arial"/>
          <w:sz w:val="22"/>
          <w:szCs w:val="22"/>
        </w:rPr>
        <w:t>obtidos</w:t>
      </w:r>
      <w:r w:rsidR="00344D7E">
        <w:rPr>
          <w:rFonts w:ascii="Arial" w:hAnsi="Arial" w:cs="Arial"/>
          <w:sz w:val="22"/>
          <w:szCs w:val="22"/>
        </w:rPr>
        <w:t xml:space="preserve"> pode-se observar que duas </w:t>
      </w:r>
      <w:r w:rsidR="00AD20B7">
        <w:rPr>
          <w:rFonts w:ascii="Arial" w:hAnsi="Arial" w:cs="Arial"/>
          <w:sz w:val="22"/>
          <w:szCs w:val="22"/>
        </w:rPr>
        <w:t>Fundações</w:t>
      </w:r>
      <w:r w:rsidRPr="00524B6E">
        <w:rPr>
          <w:rFonts w:ascii="Arial" w:hAnsi="Arial" w:cs="Arial"/>
          <w:sz w:val="22"/>
          <w:szCs w:val="22"/>
        </w:rPr>
        <w:t xml:space="preserve"> (FURB e UNESC) não </w:t>
      </w:r>
      <w:r w:rsidR="00A525E5">
        <w:rPr>
          <w:rFonts w:ascii="Arial" w:hAnsi="Arial" w:cs="Arial"/>
          <w:sz w:val="22"/>
          <w:szCs w:val="22"/>
        </w:rPr>
        <w:t xml:space="preserve">possuem nas </w:t>
      </w:r>
      <w:r w:rsidR="00A525E5" w:rsidRPr="00A525E5">
        <w:rPr>
          <w:rFonts w:ascii="Arial" w:hAnsi="Arial" w:cs="Arial"/>
          <w:i/>
          <w:sz w:val="22"/>
          <w:szCs w:val="22"/>
        </w:rPr>
        <w:t>homepage</w:t>
      </w:r>
      <w:r w:rsidR="00A525E5">
        <w:rPr>
          <w:rFonts w:ascii="Arial" w:hAnsi="Arial" w:cs="Arial"/>
          <w:i/>
          <w:sz w:val="22"/>
          <w:szCs w:val="22"/>
        </w:rPr>
        <w:t>s</w:t>
      </w:r>
      <w:r w:rsidR="00344D7E">
        <w:rPr>
          <w:rFonts w:ascii="Arial" w:hAnsi="Arial" w:cs="Arial"/>
          <w:sz w:val="22"/>
          <w:szCs w:val="22"/>
        </w:rPr>
        <w:t xml:space="preserve"> as Notas E</w:t>
      </w:r>
      <w:r w:rsidRPr="00524B6E">
        <w:rPr>
          <w:rFonts w:ascii="Arial" w:hAnsi="Arial" w:cs="Arial"/>
          <w:sz w:val="22"/>
          <w:szCs w:val="22"/>
        </w:rPr>
        <w:t xml:space="preserve">xplicativas. </w:t>
      </w:r>
    </w:p>
    <w:p w:rsidR="00524B6E" w:rsidRDefault="00A525E5" w:rsidP="00FA7FCB">
      <w:pPr>
        <w:spacing w:line="360" w:lineRule="auto"/>
        <w:ind w:firstLine="851"/>
        <w:rPr>
          <w:rFonts w:ascii="Arial" w:hAnsi="Arial" w:cs="Arial"/>
          <w:sz w:val="22"/>
          <w:szCs w:val="22"/>
        </w:rPr>
      </w:pPr>
      <w:r>
        <w:rPr>
          <w:rFonts w:ascii="Arial" w:hAnsi="Arial" w:cs="Arial"/>
          <w:sz w:val="22"/>
          <w:szCs w:val="22"/>
        </w:rPr>
        <w:t>Sobre a</w:t>
      </w:r>
      <w:r w:rsidR="00344D7E">
        <w:rPr>
          <w:rFonts w:ascii="Arial" w:hAnsi="Arial" w:cs="Arial"/>
          <w:sz w:val="22"/>
          <w:szCs w:val="22"/>
        </w:rPr>
        <w:t xml:space="preserve">s cinco </w:t>
      </w:r>
      <w:r w:rsidR="00AD20B7">
        <w:rPr>
          <w:rFonts w:ascii="Arial" w:hAnsi="Arial" w:cs="Arial"/>
          <w:sz w:val="22"/>
          <w:szCs w:val="22"/>
        </w:rPr>
        <w:t>Fundações</w:t>
      </w:r>
      <w:r w:rsidR="00344D7E">
        <w:rPr>
          <w:rFonts w:ascii="Arial" w:hAnsi="Arial" w:cs="Arial"/>
          <w:sz w:val="22"/>
          <w:szCs w:val="22"/>
        </w:rPr>
        <w:t xml:space="preserve"> que apresentam Notas E</w:t>
      </w:r>
      <w:r w:rsidR="00524B6E" w:rsidRPr="00524B6E">
        <w:rPr>
          <w:rFonts w:ascii="Arial" w:hAnsi="Arial" w:cs="Arial"/>
          <w:sz w:val="22"/>
          <w:szCs w:val="22"/>
        </w:rPr>
        <w:t>xplicativas, pode-se notar que três itens foram po</w:t>
      </w:r>
      <w:r w:rsidR="00344D7E">
        <w:rPr>
          <w:rFonts w:ascii="Arial" w:hAnsi="Arial" w:cs="Arial"/>
          <w:sz w:val="22"/>
          <w:szCs w:val="22"/>
        </w:rPr>
        <w:t xml:space="preserve">ntuados como NI. E nenhuma das </w:t>
      </w:r>
      <w:r w:rsidR="00AD20B7">
        <w:rPr>
          <w:rFonts w:ascii="Arial" w:hAnsi="Arial" w:cs="Arial"/>
          <w:sz w:val="22"/>
          <w:szCs w:val="22"/>
        </w:rPr>
        <w:t>Fundações</w:t>
      </w:r>
      <w:r w:rsidR="00524B6E" w:rsidRPr="00524B6E">
        <w:rPr>
          <w:rFonts w:ascii="Arial" w:hAnsi="Arial" w:cs="Arial"/>
          <w:sz w:val="22"/>
          <w:szCs w:val="22"/>
        </w:rPr>
        <w:t xml:space="preserve"> continha ou informa</w:t>
      </w:r>
      <w:r w:rsidR="00344D7E">
        <w:rPr>
          <w:rFonts w:ascii="Arial" w:hAnsi="Arial" w:cs="Arial"/>
          <w:sz w:val="22"/>
          <w:szCs w:val="22"/>
        </w:rPr>
        <w:t xml:space="preserve">vam esses itens. Entretanto, a </w:t>
      </w:r>
      <w:r w:rsidR="00AD20B7">
        <w:rPr>
          <w:rFonts w:ascii="Arial" w:hAnsi="Arial" w:cs="Arial"/>
          <w:sz w:val="22"/>
          <w:szCs w:val="22"/>
        </w:rPr>
        <w:t>Fundação</w:t>
      </w:r>
      <w:r w:rsidR="00524B6E" w:rsidRPr="00524B6E">
        <w:rPr>
          <w:rFonts w:ascii="Arial" w:hAnsi="Arial" w:cs="Arial"/>
          <w:sz w:val="22"/>
          <w:szCs w:val="22"/>
        </w:rPr>
        <w:t xml:space="preserve"> que tev</w:t>
      </w:r>
      <w:r>
        <w:rPr>
          <w:rFonts w:ascii="Arial" w:hAnsi="Arial" w:cs="Arial"/>
          <w:sz w:val="22"/>
          <w:szCs w:val="22"/>
        </w:rPr>
        <w:t>e um grau de conformidade maior</w:t>
      </w:r>
      <w:r w:rsidR="00524B6E" w:rsidRPr="00524B6E">
        <w:rPr>
          <w:rFonts w:ascii="Arial" w:hAnsi="Arial" w:cs="Arial"/>
          <w:sz w:val="22"/>
          <w:szCs w:val="22"/>
        </w:rPr>
        <w:t xml:space="preserve"> foi a UNIVILLE com 76,92%, </w:t>
      </w:r>
      <w:r>
        <w:rPr>
          <w:rFonts w:ascii="Arial" w:hAnsi="Arial" w:cs="Arial"/>
          <w:sz w:val="22"/>
          <w:szCs w:val="22"/>
        </w:rPr>
        <w:t xml:space="preserve">que </w:t>
      </w:r>
      <w:r w:rsidR="00524B6E" w:rsidRPr="00524B6E">
        <w:rPr>
          <w:rFonts w:ascii="Arial" w:hAnsi="Arial" w:cs="Arial"/>
          <w:sz w:val="22"/>
          <w:szCs w:val="22"/>
        </w:rPr>
        <w:t>não apresentou informações sobre</w:t>
      </w:r>
      <w:r>
        <w:rPr>
          <w:rFonts w:ascii="Arial" w:hAnsi="Arial" w:cs="Arial"/>
          <w:sz w:val="22"/>
          <w:szCs w:val="22"/>
        </w:rPr>
        <w:t xml:space="preserve"> apenas</w:t>
      </w:r>
      <w:r w:rsidR="00524B6E" w:rsidRPr="00524B6E">
        <w:rPr>
          <w:rFonts w:ascii="Arial" w:hAnsi="Arial" w:cs="Arial"/>
          <w:sz w:val="22"/>
          <w:szCs w:val="22"/>
        </w:rPr>
        <w:t xml:space="preserve"> quatro dos 14 itens analisados.</w:t>
      </w:r>
    </w:p>
    <w:p w:rsidR="00FA7FCB" w:rsidRPr="003501F5" w:rsidRDefault="00FA7FCB" w:rsidP="00FA7FCB">
      <w:pPr>
        <w:spacing w:line="360" w:lineRule="auto"/>
        <w:ind w:firstLine="851"/>
        <w:rPr>
          <w:rFonts w:ascii="Arial" w:hAnsi="Arial" w:cs="Arial"/>
          <w:sz w:val="22"/>
          <w:szCs w:val="22"/>
        </w:rPr>
      </w:pPr>
    </w:p>
    <w:p w:rsidR="00E24E18" w:rsidRPr="003501F5" w:rsidRDefault="00E24E18" w:rsidP="00E24E18">
      <w:pPr>
        <w:pStyle w:val="Ttulo1"/>
        <w:spacing w:before="0" w:after="0" w:line="360" w:lineRule="auto"/>
        <w:ind w:left="432" w:hanging="432"/>
        <w:rPr>
          <w:rFonts w:ascii="Arial" w:hAnsi="Arial" w:cs="Arial"/>
          <w:szCs w:val="22"/>
        </w:rPr>
      </w:pPr>
      <w:r w:rsidRPr="003501F5">
        <w:rPr>
          <w:rFonts w:ascii="Arial" w:hAnsi="Arial" w:cs="Arial"/>
          <w:szCs w:val="22"/>
        </w:rPr>
        <w:t>CONSIDERAÇÕES FINAIS</w:t>
      </w:r>
    </w:p>
    <w:p w:rsidR="002516F3" w:rsidRPr="002516F3" w:rsidRDefault="009B2240" w:rsidP="002516F3">
      <w:pPr>
        <w:spacing w:line="360" w:lineRule="auto"/>
        <w:rPr>
          <w:rFonts w:ascii="Arial" w:hAnsi="Arial" w:cs="Arial"/>
          <w:sz w:val="22"/>
          <w:szCs w:val="22"/>
        </w:rPr>
      </w:pPr>
      <w:r>
        <w:rPr>
          <w:rFonts w:ascii="Arial" w:hAnsi="Arial" w:cs="Arial"/>
          <w:sz w:val="22"/>
          <w:szCs w:val="22"/>
        </w:rPr>
        <w:t xml:space="preserve">O objetivo desta pesquisa foi identificar em que grau </w:t>
      </w:r>
      <w:r w:rsidR="001C1044">
        <w:rPr>
          <w:rFonts w:ascii="Arial" w:hAnsi="Arial" w:cs="Arial"/>
          <w:sz w:val="22"/>
          <w:szCs w:val="22"/>
        </w:rPr>
        <w:t>as demonstrações contábeis das F</w:t>
      </w:r>
      <w:r>
        <w:rPr>
          <w:rFonts w:ascii="Arial" w:hAnsi="Arial" w:cs="Arial"/>
          <w:sz w:val="22"/>
          <w:szCs w:val="22"/>
        </w:rPr>
        <w:t>undações integrantes do sistema ACAFE estão em conformidade com as normas contábeis vigentes</w:t>
      </w:r>
      <w:r w:rsidR="002516F3">
        <w:rPr>
          <w:rFonts w:ascii="Arial" w:hAnsi="Arial" w:cs="Arial"/>
          <w:sz w:val="22"/>
          <w:szCs w:val="22"/>
        </w:rPr>
        <w:t xml:space="preserve">. Por meio de um </w:t>
      </w:r>
      <w:r w:rsidR="002516F3" w:rsidRPr="002516F3">
        <w:rPr>
          <w:rFonts w:ascii="Arial" w:hAnsi="Arial" w:cs="Arial"/>
          <w:i/>
          <w:sz w:val="22"/>
          <w:szCs w:val="22"/>
        </w:rPr>
        <w:t>Che</w:t>
      </w:r>
      <w:r w:rsidR="00A525E5">
        <w:rPr>
          <w:rFonts w:ascii="Arial" w:hAnsi="Arial" w:cs="Arial"/>
          <w:i/>
          <w:sz w:val="22"/>
          <w:szCs w:val="22"/>
        </w:rPr>
        <w:t>c</w:t>
      </w:r>
      <w:r w:rsidR="002516F3" w:rsidRPr="002516F3">
        <w:rPr>
          <w:rFonts w:ascii="Arial" w:hAnsi="Arial" w:cs="Arial"/>
          <w:i/>
          <w:sz w:val="22"/>
          <w:szCs w:val="22"/>
        </w:rPr>
        <w:t>klist</w:t>
      </w:r>
      <w:r w:rsidR="002516F3">
        <w:rPr>
          <w:rFonts w:ascii="Arial" w:hAnsi="Arial" w:cs="Arial"/>
          <w:sz w:val="22"/>
          <w:szCs w:val="22"/>
        </w:rPr>
        <w:t>, procurou verificar</w:t>
      </w:r>
      <w:r w:rsidR="002516F3" w:rsidRPr="002516F3">
        <w:rPr>
          <w:rFonts w:ascii="Arial" w:hAnsi="Arial" w:cs="Arial"/>
          <w:sz w:val="22"/>
          <w:szCs w:val="22"/>
        </w:rPr>
        <w:t xml:space="preserve"> </w:t>
      </w:r>
      <w:r w:rsidR="002516F3">
        <w:rPr>
          <w:rFonts w:ascii="Arial" w:hAnsi="Arial" w:cs="Arial"/>
          <w:sz w:val="22"/>
          <w:szCs w:val="22"/>
        </w:rPr>
        <w:t>o grau de</w:t>
      </w:r>
      <w:r w:rsidR="002516F3" w:rsidRPr="002516F3">
        <w:rPr>
          <w:rFonts w:ascii="Arial" w:hAnsi="Arial" w:cs="Arial"/>
          <w:sz w:val="22"/>
          <w:szCs w:val="22"/>
        </w:rPr>
        <w:t xml:space="preserve"> conformidade </w:t>
      </w:r>
      <w:r w:rsidR="002516F3">
        <w:rPr>
          <w:rFonts w:ascii="Arial" w:hAnsi="Arial" w:cs="Arial"/>
          <w:sz w:val="22"/>
          <w:szCs w:val="22"/>
        </w:rPr>
        <w:t>d</w:t>
      </w:r>
      <w:r w:rsidR="002516F3" w:rsidRPr="002516F3">
        <w:rPr>
          <w:rFonts w:ascii="Arial" w:hAnsi="Arial" w:cs="Arial"/>
          <w:sz w:val="22"/>
          <w:szCs w:val="22"/>
        </w:rPr>
        <w:t>as demonstrações cont</w:t>
      </w:r>
      <w:r w:rsidR="002516F3">
        <w:rPr>
          <w:rFonts w:ascii="Arial" w:hAnsi="Arial" w:cs="Arial"/>
          <w:sz w:val="22"/>
          <w:szCs w:val="22"/>
        </w:rPr>
        <w:t>ábeis, do Es</w:t>
      </w:r>
      <w:r w:rsidR="00A525E5">
        <w:rPr>
          <w:rFonts w:ascii="Arial" w:hAnsi="Arial" w:cs="Arial"/>
          <w:sz w:val="22"/>
          <w:szCs w:val="22"/>
        </w:rPr>
        <w:t>tatuto e das Notas Explicativas,</w:t>
      </w:r>
      <w:r w:rsidR="00AD20B7" w:rsidRPr="00AD20B7">
        <w:rPr>
          <w:rFonts w:ascii="Arial" w:hAnsi="Arial" w:cs="Arial"/>
          <w:sz w:val="22"/>
          <w:szCs w:val="22"/>
        </w:rPr>
        <w:t xml:space="preserve"> </w:t>
      </w:r>
      <w:r w:rsidR="00A525E5">
        <w:rPr>
          <w:rFonts w:ascii="Arial" w:hAnsi="Arial" w:cs="Arial"/>
          <w:sz w:val="22"/>
          <w:szCs w:val="22"/>
        </w:rPr>
        <w:t>v</w:t>
      </w:r>
      <w:r w:rsidR="00AD20B7">
        <w:rPr>
          <w:rFonts w:ascii="Arial" w:hAnsi="Arial" w:cs="Arial"/>
          <w:sz w:val="22"/>
          <w:szCs w:val="22"/>
        </w:rPr>
        <w:t xml:space="preserve">erificando o que a ITG 2002, a Lei nº 13.204 de 2015 e o Manual de Procedimentos do </w:t>
      </w:r>
      <w:r w:rsidR="003501F5">
        <w:rPr>
          <w:rFonts w:ascii="Arial" w:hAnsi="Arial" w:cs="Arial"/>
          <w:sz w:val="22"/>
          <w:szCs w:val="22"/>
        </w:rPr>
        <w:t>Terceiro Setor</w:t>
      </w:r>
      <w:r w:rsidR="00AD20B7">
        <w:rPr>
          <w:rFonts w:ascii="Arial" w:hAnsi="Arial" w:cs="Arial"/>
          <w:sz w:val="22"/>
          <w:szCs w:val="22"/>
        </w:rPr>
        <w:t xml:space="preserve"> exigem das Fundações.</w:t>
      </w:r>
    </w:p>
    <w:p w:rsidR="002516F3" w:rsidRPr="002516F3" w:rsidRDefault="002516F3" w:rsidP="002516F3">
      <w:pPr>
        <w:spacing w:line="360" w:lineRule="auto"/>
        <w:rPr>
          <w:rFonts w:ascii="Arial" w:hAnsi="Arial" w:cs="Arial"/>
          <w:sz w:val="22"/>
          <w:szCs w:val="22"/>
        </w:rPr>
      </w:pPr>
      <w:r w:rsidRPr="002516F3">
        <w:rPr>
          <w:rFonts w:ascii="Arial" w:hAnsi="Arial" w:cs="Arial"/>
          <w:sz w:val="22"/>
          <w:szCs w:val="22"/>
        </w:rPr>
        <w:t>Os resultados apresentad</w:t>
      </w:r>
      <w:r>
        <w:rPr>
          <w:rFonts w:ascii="Arial" w:hAnsi="Arial" w:cs="Arial"/>
          <w:sz w:val="22"/>
          <w:szCs w:val="22"/>
        </w:rPr>
        <w:t>os descrevem que em relação ao Estatuto S</w:t>
      </w:r>
      <w:r w:rsidRPr="002516F3">
        <w:rPr>
          <w:rFonts w:ascii="Arial" w:hAnsi="Arial" w:cs="Arial"/>
          <w:sz w:val="22"/>
          <w:szCs w:val="22"/>
        </w:rPr>
        <w:t xml:space="preserve">ocial, houve um destaque para UNC que obteve 100% </w:t>
      </w:r>
      <w:r w:rsidR="00A525E5">
        <w:rPr>
          <w:rFonts w:ascii="Arial" w:hAnsi="Arial" w:cs="Arial"/>
          <w:sz w:val="22"/>
          <w:szCs w:val="22"/>
        </w:rPr>
        <w:t>de conformidade</w:t>
      </w:r>
      <w:r w:rsidRPr="002516F3">
        <w:rPr>
          <w:rFonts w:ascii="Arial" w:hAnsi="Arial" w:cs="Arial"/>
          <w:sz w:val="22"/>
          <w:szCs w:val="22"/>
        </w:rPr>
        <w:t xml:space="preserve"> referente aos itens analisados, o mesmo não ocorreu com o restante das </w:t>
      </w:r>
      <w:r w:rsidR="00AD20B7">
        <w:rPr>
          <w:rFonts w:ascii="Arial" w:hAnsi="Arial" w:cs="Arial"/>
          <w:sz w:val="22"/>
          <w:szCs w:val="22"/>
        </w:rPr>
        <w:t>Fundações</w:t>
      </w:r>
      <w:r w:rsidR="00A525E5">
        <w:rPr>
          <w:rFonts w:ascii="Arial" w:hAnsi="Arial" w:cs="Arial"/>
          <w:sz w:val="22"/>
          <w:szCs w:val="22"/>
        </w:rPr>
        <w:t xml:space="preserve"> do sistema ACAFE. A</w:t>
      </w:r>
      <w:r w:rsidRPr="002516F3">
        <w:rPr>
          <w:rFonts w:ascii="Arial" w:hAnsi="Arial" w:cs="Arial"/>
          <w:sz w:val="22"/>
          <w:szCs w:val="22"/>
        </w:rPr>
        <w:t xml:space="preserve"> FURB atingiu um grau</w:t>
      </w:r>
      <w:r w:rsidR="00A525E5">
        <w:rPr>
          <w:rFonts w:ascii="Arial" w:hAnsi="Arial" w:cs="Arial"/>
          <w:sz w:val="22"/>
          <w:szCs w:val="22"/>
        </w:rPr>
        <w:t xml:space="preserve"> de conformidade inferior</w:t>
      </w:r>
      <w:r w:rsidRPr="002516F3">
        <w:rPr>
          <w:rFonts w:ascii="Arial" w:hAnsi="Arial" w:cs="Arial"/>
          <w:sz w:val="22"/>
          <w:szCs w:val="22"/>
        </w:rPr>
        <w:t xml:space="preserve"> a 70</w:t>
      </w:r>
      <w:r>
        <w:rPr>
          <w:rFonts w:ascii="Arial" w:hAnsi="Arial" w:cs="Arial"/>
          <w:sz w:val="22"/>
          <w:szCs w:val="22"/>
        </w:rPr>
        <w:t>,00</w:t>
      </w:r>
      <w:r w:rsidRPr="002516F3">
        <w:rPr>
          <w:rFonts w:ascii="Arial" w:hAnsi="Arial" w:cs="Arial"/>
          <w:sz w:val="22"/>
          <w:szCs w:val="22"/>
        </w:rPr>
        <w:t>%.</w:t>
      </w:r>
    </w:p>
    <w:p w:rsidR="002516F3" w:rsidRPr="002516F3" w:rsidRDefault="002516F3" w:rsidP="002516F3">
      <w:pPr>
        <w:spacing w:line="360" w:lineRule="auto"/>
        <w:rPr>
          <w:rFonts w:ascii="Arial" w:hAnsi="Arial" w:cs="Arial"/>
          <w:sz w:val="22"/>
          <w:szCs w:val="22"/>
        </w:rPr>
      </w:pPr>
      <w:r w:rsidRPr="002516F3">
        <w:rPr>
          <w:rFonts w:ascii="Arial" w:hAnsi="Arial" w:cs="Arial"/>
          <w:sz w:val="22"/>
          <w:szCs w:val="22"/>
        </w:rPr>
        <w:t xml:space="preserve"> De acordo com os resultados referentes ao reconhecimento das demonstrações</w:t>
      </w:r>
      <w:r>
        <w:rPr>
          <w:rFonts w:ascii="Arial" w:hAnsi="Arial" w:cs="Arial"/>
          <w:sz w:val="22"/>
          <w:szCs w:val="22"/>
        </w:rPr>
        <w:t xml:space="preserve"> contábeis, ou seja, o</w:t>
      </w:r>
      <w:r w:rsidR="00C56D2B">
        <w:rPr>
          <w:rFonts w:ascii="Arial" w:hAnsi="Arial" w:cs="Arial"/>
          <w:sz w:val="22"/>
          <w:szCs w:val="22"/>
        </w:rPr>
        <w:t>s</w:t>
      </w:r>
      <w:r>
        <w:rPr>
          <w:rFonts w:ascii="Arial" w:hAnsi="Arial" w:cs="Arial"/>
          <w:sz w:val="22"/>
          <w:szCs w:val="22"/>
        </w:rPr>
        <w:t xml:space="preserve"> grau</w:t>
      </w:r>
      <w:r w:rsidR="00C56D2B">
        <w:rPr>
          <w:rFonts w:ascii="Arial" w:hAnsi="Arial" w:cs="Arial"/>
          <w:sz w:val="22"/>
          <w:szCs w:val="22"/>
        </w:rPr>
        <w:t>s</w:t>
      </w:r>
      <w:r>
        <w:rPr>
          <w:rFonts w:ascii="Arial" w:hAnsi="Arial" w:cs="Arial"/>
          <w:sz w:val="22"/>
          <w:szCs w:val="22"/>
        </w:rPr>
        <w:t xml:space="preserve"> de conformidade</w:t>
      </w:r>
      <w:r w:rsidR="00A525E5">
        <w:rPr>
          <w:rFonts w:ascii="Arial" w:hAnsi="Arial" w:cs="Arial"/>
          <w:sz w:val="22"/>
          <w:szCs w:val="22"/>
        </w:rPr>
        <w:t xml:space="preserve"> apresenta</w:t>
      </w:r>
      <w:r w:rsidR="00C56D2B">
        <w:rPr>
          <w:rFonts w:ascii="Arial" w:hAnsi="Arial" w:cs="Arial"/>
          <w:sz w:val="22"/>
          <w:szCs w:val="22"/>
        </w:rPr>
        <w:t>ra</w:t>
      </w:r>
      <w:r w:rsidR="00A525E5">
        <w:rPr>
          <w:rFonts w:ascii="Arial" w:hAnsi="Arial" w:cs="Arial"/>
          <w:sz w:val="22"/>
          <w:szCs w:val="22"/>
        </w:rPr>
        <w:t>m</w:t>
      </w:r>
      <w:r w:rsidR="00C56D2B">
        <w:rPr>
          <w:rFonts w:ascii="Arial" w:hAnsi="Arial" w:cs="Arial"/>
          <w:sz w:val="22"/>
          <w:szCs w:val="22"/>
        </w:rPr>
        <w:t xml:space="preserve"> oscilações</w:t>
      </w:r>
      <w:r w:rsidRPr="002516F3">
        <w:rPr>
          <w:rFonts w:ascii="Arial" w:hAnsi="Arial" w:cs="Arial"/>
          <w:sz w:val="22"/>
          <w:szCs w:val="22"/>
        </w:rPr>
        <w:t>, pois a FURB e a UNESC alcançaram um grau de 38,89% e 50,00%</w:t>
      </w:r>
      <w:r w:rsidR="00A525E5">
        <w:rPr>
          <w:rFonts w:ascii="Arial" w:hAnsi="Arial" w:cs="Arial"/>
          <w:sz w:val="22"/>
          <w:szCs w:val="22"/>
        </w:rPr>
        <w:t>,</w:t>
      </w:r>
      <w:r w:rsidRPr="002516F3">
        <w:rPr>
          <w:rFonts w:ascii="Arial" w:hAnsi="Arial" w:cs="Arial"/>
          <w:sz w:val="22"/>
          <w:szCs w:val="22"/>
        </w:rPr>
        <w:t xml:space="preserve"> porcentagem inferior em relação às demais </w:t>
      </w:r>
      <w:r w:rsidR="00AD20B7">
        <w:rPr>
          <w:rFonts w:ascii="Arial" w:hAnsi="Arial" w:cs="Arial"/>
          <w:sz w:val="22"/>
          <w:szCs w:val="22"/>
        </w:rPr>
        <w:t>Fundações</w:t>
      </w:r>
      <w:r w:rsidR="00A525E5">
        <w:rPr>
          <w:rFonts w:ascii="Arial" w:hAnsi="Arial" w:cs="Arial"/>
          <w:sz w:val="22"/>
          <w:szCs w:val="22"/>
        </w:rPr>
        <w:t>. J</w:t>
      </w:r>
      <w:r w:rsidRPr="002516F3">
        <w:rPr>
          <w:rFonts w:ascii="Arial" w:hAnsi="Arial" w:cs="Arial"/>
          <w:sz w:val="22"/>
          <w:szCs w:val="22"/>
        </w:rPr>
        <w:t xml:space="preserve">á a UNIDAVI </w:t>
      </w:r>
      <w:r w:rsidR="007E458B">
        <w:rPr>
          <w:rFonts w:ascii="Arial" w:hAnsi="Arial" w:cs="Arial"/>
          <w:sz w:val="22"/>
          <w:szCs w:val="22"/>
        </w:rPr>
        <w:t>foi a</w:t>
      </w:r>
      <w:r w:rsidRPr="002516F3">
        <w:rPr>
          <w:rFonts w:ascii="Arial" w:hAnsi="Arial" w:cs="Arial"/>
          <w:sz w:val="22"/>
          <w:szCs w:val="22"/>
        </w:rPr>
        <w:t xml:space="preserve"> </w:t>
      </w:r>
      <w:r w:rsidR="00AD20B7">
        <w:rPr>
          <w:rFonts w:ascii="Arial" w:hAnsi="Arial" w:cs="Arial"/>
          <w:sz w:val="22"/>
          <w:szCs w:val="22"/>
        </w:rPr>
        <w:t>Fundação</w:t>
      </w:r>
      <w:r w:rsidRPr="002516F3">
        <w:rPr>
          <w:rFonts w:ascii="Arial" w:hAnsi="Arial" w:cs="Arial"/>
          <w:sz w:val="22"/>
          <w:szCs w:val="22"/>
        </w:rPr>
        <w:t xml:space="preserve"> com m</w:t>
      </w:r>
      <w:r w:rsidR="007E458B">
        <w:rPr>
          <w:rFonts w:ascii="Arial" w:hAnsi="Arial" w:cs="Arial"/>
          <w:sz w:val="22"/>
          <w:szCs w:val="22"/>
        </w:rPr>
        <w:t>aior pontuação atingindo 88,89%.</w:t>
      </w:r>
    </w:p>
    <w:p w:rsidR="00AD20B7" w:rsidRPr="002516F3" w:rsidRDefault="00AD20B7" w:rsidP="00AD20B7">
      <w:pPr>
        <w:spacing w:line="360" w:lineRule="auto"/>
        <w:rPr>
          <w:rFonts w:ascii="Arial" w:hAnsi="Arial" w:cs="Arial"/>
          <w:sz w:val="22"/>
          <w:szCs w:val="22"/>
        </w:rPr>
      </w:pPr>
      <w:r>
        <w:rPr>
          <w:rFonts w:ascii="Arial" w:hAnsi="Arial" w:cs="Arial"/>
          <w:sz w:val="22"/>
          <w:szCs w:val="22"/>
        </w:rPr>
        <w:t>De acordo com Borba e Silveira (2010, p. 65) “a</w:t>
      </w:r>
      <w:r w:rsidRPr="004662E5">
        <w:rPr>
          <w:rFonts w:ascii="Arial" w:hAnsi="Arial" w:cs="Arial"/>
          <w:sz w:val="22"/>
          <w:szCs w:val="22"/>
        </w:rPr>
        <w:t xml:space="preserve"> Nota Explicativa é a oportunidade (e a </w:t>
      </w:r>
      <w:r w:rsidRPr="004662E5">
        <w:rPr>
          <w:rFonts w:ascii="Arial" w:hAnsi="Arial" w:cs="Arial"/>
          <w:sz w:val="22"/>
          <w:szCs w:val="22"/>
        </w:rPr>
        <w:lastRenderedPageBreak/>
        <w:t xml:space="preserve">obrigação) que a </w:t>
      </w:r>
      <w:r>
        <w:rPr>
          <w:rFonts w:ascii="Arial" w:hAnsi="Arial" w:cs="Arial"/>
          <w:sz w:val="22"/>
          <w:szCs w:val="22"/>
        </w:rPr>
        <w:t>Fundação</w:t>
      </w:r>
      <w:r w:rsidRPr="004662E5">
        <w:rPr>
          <w:rFonts w:ascii="Arial" w:hAnsi="Arial" w:cs="Arial"/>
          <w:sz w:val="22"/>
          <w:szCs w:val="22"/>
        </w:rPr>
        <w:t xml:space="preserve"> tem para demonstrar tudo o que recebeu da sociedade e o que está devolvendo para ela, com a finalidad</w:t>
      </w:r>
      <w:r>
        <w:rPr>
          <w:rFonts w:ascii="Arial" w:hAnsi="Arial" w:cs="Arial"/>
          <w:sz w:val="22"/>
          <w:szCs w:val="22"/>
        </w:rPr>
        <w:t>e de justificar seus propósitos”.</w:t>
      </w:r>
    </w:p>
    <w:p w:rsidR="002516F3" w:rsidRDefault="002516F3" w:rsidP="002516F3">
      <w:pPr>
        <w:spacing w:line="360" w:lineRule="auto"/>
        <w:rPr>
          <w:rFonts w:ascii="Arial" w:hAnsi="Arial" w:cs="Arial"/>
          <w:sz w:val="22"/>
          <w:szCs w:val="22"/>
        </w:rPr>
      </w:pPr>
      <w:r w:rsidRPr="002516F3">
        <w:rPr>
          <w:rFonts w:ascii="Arial" w:hAnsi="Arial" w:cs="Arial"/>
          <w:sz w:val="22"/>
          <w:szCs w:val="22"/>
        </w:rPr>
        <w:t xml:space="preserve">Quanto </w:t>
      </w:r>
      <w:r>
        <w:rPr>
          <w:rFonts w:ascii="Arial" w:hAnsi="Arial" w:cs="Arial"/>
          <w:sz w:val="22"/>
          <w:szCs w:val="22"/>
        </w:rPr>
        <w:t>à análise das Notas E</w:t>
      </w:r>
      <w:r w:rsidRPr="002516F3">
        <w:rPr>
          <w:rFonts w:ascii="Arial" w:hAnsi="Arial" w:cs="Arial"/>
          <w:sz w:val="22"/>
          <w:szCs w:val="22"/>
        </w:rPr>
        <w:t xml:space="preserve">xplicativas, observamos que duas </w:t>
      </w:r>
      <w:r w:rsidR="00AD20B7">
        <w:rPr>
          <w:rFonts w:ascii="Arial" w:hAnsi="Arial" w:cs="Arial"/>
          <w:sz w:val="22"/>
          <w:szCs w:val="22"/>
        </w:rPr>
        <w:t>Fundações</w:t>
      </w:r>
      <w:r w:rsidRPr="002516F3">
        <w:rPr>
          <w:rFonts w:ascii="Arial" w:hAnsi="Arial" w:cs="Arial"/>
          <w:sz w:val="22"/>
          <w:szCs w:val="22"/>
        </w:rPr>
        <w:t xml:space="preserve"> a FURB e UNESC</w:t>
      </w:r>
      <w:r>
        <w:rPr>
          <w:rFonts w:ascii="Arial" w:hAnsi="Arial" w:cs="Arial"/>
          <w:sz w:val="22"/>
          <w:szCs w:val="22"/>
        </w:rPr>
        <w:t xml:space="preserve">, não possuem em suas </w:t>
      </w:r>
      <w:r w:rsidRPr="002516F3">
        <w:rPr>
          <w:rFonts w:ascii="Arial" w:hAnsi="Arial" w:cs="Arial"/>
          <w:i/>
          <w:sz w:val="22"/>
          <w:szCs w:val="22"/>
        </w:rPr>
        <w:t>homepage</w:t>
      </w:r>
      <w:r w:rsidR="007E458B">
        <w:rPr>
          <w:rFonts w:ascii="Arial" w:hAnsi="Arial" w:cs="Arial"/>
          <w:i/>
          <w:sz w:val="22"/>
          <w:szCs w:val="22"/>
        </w:rPr>
        <w:t>s</w:t>
      </w:r>
      <w:r>
        <w:rPr>
          <w:rFonts w:ascii="Arial" w:hAnsi="Arial" w:cs="Arial"/>
          <w:sz w:val="22"/>
          <w:szCs w:val="22"/>
        </w:rPr>
        <w:t xml:space="preserve"> </w:t>
      </w:r>
      <w:r w:rsidR="007E458B">
        <w:rPr>
          <w:rFonts w:ascii="Arial" w:hAnsi="Arial" w:cs="Arial"/>
          <w:sz w:val="22"/>
          <w:szCs w:val="22"/>
        </w:rPr>
        <w:t xml:space="preserve">as </w:t>
      </w:r>
      <w:r>
        <w:rPr>
          <w:rFonts w:ascii="Arial" w:hAnsi="Arial" w:cs="Arial"/>
          <w:sz w:val="22"/>
          <w:szCs w:val="22"/>
        </w:rPr>
        <w:t>Notas E</w:t>
      </w:r>
      <w:r w:rsidR="007E458B">
        <w:rPr>
          <w:rFonts w:ascii="Arial" w:hAnsi="Arial" w:cs="Arial"/>
          <w:sz w:val="22"/>
          <w:szCs w:val="22"/>
        </w:rPr>
        <w:t>xplicativas. Sobre a</w:t>
      </w:r>
      <w:r w:rsidRPr="002516F3">
        <w:rPr>
          <w:rFonts w:ascii="Arial" w:hAnsi="Arial" w:cs="Arial"/>
          <w:sz w:val="22"/>
          <w:szCs w:val="22"/>
        </w:rPr>
        <w:t>s ci</w:t>
      </w:r>
      <w:r>
        <w:rPr>
          <w:rFonts w:ascii="Arial" w:hAnsi="Arial" w:cs="Arial"/>
          <w:sz w:val="22"/>
          <w:szCs w:val="22"/>
        </w:rPr>
        <w:t xml:space="preserve">nco </w:t>
      </w:r>
      <w:r w:rsidR="00AD20B7">
        <w:rPr>
          <w:rFonts w:ascii="Arial" w:hAnsi="Arial" w:cs="Arial"/>
          <w:sz w:val="22"/>
          <w:szCs w:val="22"/>
        </w:rPr>
        <w:t>Fundações</w:t>
      </w:r>
      <w:r>
        <w:rPr>
          <w:rFonts w:ascii="Arial" w:hAnsi="Arial" w:cs="Arial"/>
          <w:sz w:val="22"/>
          <w:szCs w:val="22"/>
        </w:rPr>
        <w:t xml:space="preserve"> que apresentaram Notas E</w:t>
      </w:r>
      <w:r w:rsidRPr="002516F3">
        <w:rPr>
          <w:rFonts w:ascii="Arial" w:hAnsi="Arial" w:cs="Arial"/>
          <w:sz w:val="22"/>
          <w:szCs w:val="22"/>
        </w:rPr>
        <w:t xml:space="preserve">xplicativas, pode-se notar que três itens foram pontuados como NI, porém a </w:t>
      </w:r>
      <w:r w:rsidR="00AD20B7">
        <w:rPr>
          <w:rFonts w:ascii="Arial" w:hAnsi="Arial" w:cs="Arial"/>
          <w:sz w:val="22"/>
          <w:szCs w:val="22"/>
        </w:rPr>
        <w:t>Fundação</w:t>
      </w:r>
      <w:r w:rsidRPr="002516F3">
        <w:rPr>
          <w:rFonts w:ascii="Arial" w:hAnsi="Arial" w:cs="Arial"/>
          <w:sz w:val="22"/>
          <w:szCs w:val="22"/>
        </w:rPr>
        <w:t xml:space="preserve"> que atingiu o maior grau de confor</w:t>
      </w:r>
      <w:r>
        <w:rPr>
          <w:rFonts w:ascii="Arial" w:hAnsi="Arial" w:cs="Arial"/>
          <w:sz w:val="22"/>
          <w:szCs w:val="22"/>
        </w:rPr>
        <w:t>midade foi a UNIVI</w:t>
      </w:r>
      <w:r w:rsidRPr="002516F3">
        <w:rPr>
          <w:rFonts w:ascii="Arial" w:hAnsi="Arial" w:cs="Arial"/>
          <w:sz w:val="22"/>
          <w:szCs w:val="22"/>
        </w:rPr>
        <w:t>LLE com 76,92%.</w:t>
      </w:r>
    </w:p>
    <w:p w:rsidR="00E24E18" w:rsidRPr="002516F3" w:rsidRDefault="002516F3" w:rsidP="002516F3">
      <w:pPr>
        <w:spacing w:line="360" w:lineRule="auto"/>
        <w:rPr>
          <w:rFonts w:ascii="Arial" w:hAnsi="Arial" w:cs="Arial"/>
          <w:sz w:val="22"/>
          <w:szCs w:val="22"/>
        </w:rPr>
      </w:pPr>
      <w:r w:rsidRPr="002516F3">
        <w:rPr>
          <w:rFonts w:ascii="Arial" w:hAnsi="Arial" w:cs="Arial"/>
          <w:sz w:val="22"/>
          <w:szCs w:val="22"/>
        </w:rPr>
        <w:t xml:space="preserve">Indica-se então, e acredita-se em um crescimento de estudos na área contábil do </w:t>
      </w:r>
      <w:r w:rsidR="003501F5">
        <w:rPr>
          <w:rFonts w:ascii="Arial" w:hAnsi="Arial" w:cs="Arial"/>
          <w:sz w:val="22"/>
          <w:szCs w:val="22"/>
        </w:rPr>
        <w:t>Terceiro Setor</w:t>
      </w:r>
      <w:r w:rsidRPr="002516F3">
        <w:rPr>
          <w:rFonts w:ascii="Arial" w:hAnsi="Arial" w:cs="Arial"/>
          <w:sz w:val="22"/>
          <w:szCs w:val="22"/>
        </w:rPr>
        <w:t xml:space="preserve"> futuramente para que cada vez mais possam se adequar e diminuir suas i</w:t>
      </w:r>
      <w:r w:rsidR="007E458B">
        <w:rPr>
          <w:rFonts w:ascii="Arial" w:hAnsi="Arial" w:cs="Arial"/>
          <w:sz w:val="22"/>
          <w:szCs w:val="22"/>
        </w:rPr>
        <w:t>nconformidade</w:t>
      </w:r>
      <w:r w:rsidR="00C56D2B">
        <w:rPr>
          <w:rFonts w:ascii="Arial" w:hAnsi="Arial" w:cs="Arial"/>
          <w:sz w:val="22"/>
          <w:szCs w:val="22"/>
        </w:rPr>
        <w:t>s</w:t>
      </w:r>
      <w:r w:rsidRPr="002516F3">
        <w:rPr>
          <w:rFonts w:ascii="Arial" w:hAnsi="Arial" w:cs="Arial"/>
          <w:sz w:val="22"/>
          <w:szCs w:val="22"/>
        </w:rPr>
        <w:t xml:space="preserve"> com as demonstrações contábeis</w:t>
      </w:r>
      <w:r w:rsidR="007E458B">
        <w:rPr>
          <w:rFonts w:ascii="Arial" w:hAnsi="Arial" w:cs="Arial"/>
          <w:sz w:val="22"/>
          <w:szCs w:val="22"/>
        </w:rPr>
        <w:t xml:space="preserve"> e promoção do aumento da transparência das instituições de ensino</w:t>
      </w:r>
      <w:r w:rsidRPr="002516F3">
        <w:rPr>
          <w:rFonts w:ascii="Arial" w:hAnsi="Arial" w:cs="Arial"/>
          <w:sz w:val="22"/>
          <w:szCs w:val="22"/>
        </w:rPr>
        <w:t>.</w:t>
      </w:r>
    </w:p>
    <w:p w:rsidR="00E24E18" w:rsidRPr="007328D1" w:rsidRDefault="00E24E18" w:rsidP="00E24E18">
      <w:pPr>
        <w:spacing w:line="360" w:lineRule="auto"/>
        <w:rPr>
          <w:sz w:val="22"/>
          <w:szCs w:val="22"/>
        </w:rPr>
      </w:pPr>
    </w:p>
    <w:p w:rsidR="00E24E18" w:rsidRPr="00EC7FDA" w:rsidRDefault="00E24E18" w:rsidP="00E24E18">
      <w:pPr>
        <w:pStyle w:val="Ttulo1"/>
        <w:numPr>
          <w:ilvl w:val="0"/>
          <w:numId w:val="0"/>
        </w:numPr>
        <w:spacing w:before="0" w:after="0"/>
        <w:jc w:val="center"/>
        <w:rPr>
          <w:rFonts w:ascii="Arial" w:hAnsi="Arial" w:cs="Arial"/>
          <w:szCs w:val="22"/>
        </w:rPr>
      </w:pPr>
      <w:r w:rsidRPr="00EC7FDA">
        <w:rPr>
          <w:rFonts w:ascii="Arial" w:hAnsi="Arial" w:cs="Arial"/>
          <w:szCs w:val="22"/>
        </w:rPr>
        <w:t>REFERÊNCIAS</w:t>
      </w:r>
    </w:p>
    <w:p w:rsidR="00EC7FDA" w:rsidRPr="00EC7FDA" w:rsidRDefault="00EC7FDA" w:rsidP="00EC7FDA"/>
    <w:p w:rsidR="00602AA2" w:rsidRDefault="00602AA2" w:rsidP="00602AA2">
      <w:pPr>
        <w:widowControl/>
        <w:suppressLineNumbers w:val="0"/>
        <w:ind w:firstLine="0"/>
        <w:jc w:val="left"/>
      </w:pPr>
      <w:r>
        <w:rPr>
          <w:rFonts w:ascii="Arial" w:hAnsi="Arial" w:cs="Arial"/>
          <w:b/>
          <w:sz w:val="20"/>
        </w:rPr>
        <w:t>ACAFE</w:t>
      </w:r>
      <w:r>
        <w:rPr>
          <w:rFonts w:ascii="Arial" w:hAnsi="Arial" w:cs="Arial"/>
          <w:sz w:val="20"/>
        </w:rPr>
        <w:t xml:space="preserve">. </w:t>
      </w:r>
      <w:r>
        <w:rPr>
          <w:rFonts w:ascii="Arial" w:eastAsia="Calibri" w:hAnsi="Arial" w:cs="Arial"/>
          <w:color w:val="222222"/>
          <w:kern w:val="1"/>
          <w:sz w:val="20"/>
          <w:shd w:val="clear" w:color="auto" w:fill="FFFFFF"/>
          <w:lang w:eastAsia="en-US"/>
        </w:rPr>
        <w:t xml:space="preserve">Disponível em  &lt; </w:t>
      </w:r>
      <w:hyperlink r:id="rId15" w:history="1">
        <w:r>
          <w:rPr>
            <w:rStyle w:val="Hyperlink"/>
            <w:rFonts w:ascii="Arial" w:eastAsia="Calibri" w:hAnsi="Arial" w:cs="Arial"/>
            <w:kern w:val="1"/>
            <w:sz w:val="20"/>
            <w:shd w:val="clear" w:color="auto" w:fill="FFFFFF"/>
            <w:lang w:eastAsia="en-US"/>
          </w:rPr>
          <w:t>http://www.new.acafe.org.br/acafe/</w:t>
        </w:r>
      </w:hyperlink>
      <w:r>
        <w:rPr>
          <w:rFonts w:ascii="Arial" w:hAnsi="Arial" w:cs="Arial"/>
          <w:sz w:val="20"/>
        </w:rPr>
        <w:t xml:space="preserve"> &gt;.</w:t>
      </w:r>
      <w:r>
        <w:rPr>
          <w:rFonts w:ascii="Arial" w:eastAsia="Calibri" w:hAnsi="Arial" w:cs="Arial"/>
          <w:color w:val="222222"/>
          <w:kern w:val="1"/>
          <w:sz w:val="20"/>
          <w:shd w:val="clear" w:color="auto" w:fill="FFFFFF"/>
          <w:lang w:eastAsia="en-US"/>
        </w:rPr>
        <w:t>Acesso em: 21 jun 2017.</w:t>
      </w:r>
    </w:p>
    <w:p w:rsidR="00602AA2" w:rsidRDefault="00602AA2" w:rsidP="00602AA2">
      <w:pPr>
        <w:widowControl/>
        <w:suppressLineNumbers w:val="0"/>
        <w:ind w:firstLine="0"/>
        <w:jc w:val="left"/>
      </w:pPr>
    </w:p>
    <w:p w:rsidR="00602AA2" w:rsidRDefault="00602AA2" w:rsidP="00602AA2">
      <w:pPr>
        <w:widowControl/>
        <w:suppressLineNumbers w:val="0"/>
        <w:ind w:firstLine="0"/>
        <w:jc w:val="left"/>
      </w:pPr>
      <w:r>
        <w:rPr>
          <w:rFonts w:ascii="Arial" w:eastAsia="Calibri" w:hAnsi="Arial" w:cs="Arial"/>
          <w:color w:val="00000A"/>
          <w:kern w:val="1"/>
          <w:sz w:val="20"/>
          <w:lang w:eastAsia="en-US"/>
        </w:rPr>
        <w:t xml:space="preserve">BORBA, J. A.; PEREIRA, R.; VIEIRA, E. M. F. Terceiro Setor: aspectos relacionados à elaboração das demonstrações contábeis das Fundações privadas mantenedoras de Universidades do Estado de Santa Catarina. </w:t>
      </w:r>
      <w:r>
        <w:rPr>
          <w:rFonts w:ascii="Arial" w:eastAsia="Calibri" w:hAnsi="Arial" w:cs="Arial"/>
          <w:b/>
          <w:color w:val="00000A"/>
          <w:kern w:val="1"/>
          <w:sz w:val="20"/>
          <w:lang w:eastAsia="en-US"/>
        </w:rPr>
        <w:t>ABCustos Associação Brasileira de Custos</w:t>
      </w:r>
      <w:r>
        <w:rPr>
          <w:rFonts w:ascii="Arial" w:eastAsia="Calibri" w:hAnsi="Arial" w:cs="Arial"/>
          <w:color w:val="00000A"/>
          <w:kern w:val="1"/>
          <w:sz w:val="20"/>
          <w:lang w:eastAsia="en-US"/>
        </w:rPr>
        <w:t xml:space="preserve">, v. 2, n. 2, p. 42-62, 2007. Disponível em: &lt; </w:t>
      </w:r>
      <w:hyperlink r:id="rId16" w:history="1">
        <w:r>
          <w:rPr>
            <w:rStyle w:val="Hyperlink"/>
            <w:rFonts w:ascii="Arial" w:eastAsia="Calibri" w:hAnsi="Arial" w:cs="Arial"/>
            <w:color w:val="0563C1"/>
            <w:kern w:val="1"/>
            <w:sz w:val="20"/>
            <w:lang w:eastAsia="en-US"/>
          </w:rPr>
          <w:t>https://revistarai.org/abcustos/article/view/25/327</w:t>
        </w:r>
      </w:hyperlink>
      <w:r>
        <w:rPr>
          <w:rFonts w:ascii="Arial" w:eastAsia="Calibri" w:hAnsi="Arial" w:cs="Arial"/>
          <w:color w:val="00000A"/>
          <w:kern w:val="1"/>
          <w:sz w:val="20"/>
          <w:lang w:eastAsia="en-US"/>
        </w:rPr>
        <w:t>&gt; . Acesso em: 21 jun 2017.</w:t>
      </w:r>
    </w:p>
    <w:p w:rsidR="00602AA2" w:rsidRDefault="00602AA2" w:rsidP="00602AA2">
      <w:pPr>
        <w:ind w:firstLine="0"/>
        <w:jc w:val="left"/>
        <w:rPr>
          <w:rFonts w:ascii="Arial" w:eastAsia="Calibri" w:hAnsi="Arial" w:cs="Arial"/>
          <w:color w:val="00000A"/>
          <w:kern w:val="1"/>
          <w:sz w:val="20"/>
          <w:lang w:eastAsia="en-US"/>
        </w:rPr>
      </w:pPr>
    </w:p>
    <w:p w:rsidR="00602AA2" w:rsidRDefault="00602AA2" w:rsidP="00602AA2">
      <w:pPr>
        <w:ind w:firstLine="0"/>
        <w:jc w:val="left"/>
      </w:pPr>
      <w:r>
        <w:rPr>
          <w:rFonts w:ascii="Arial" w:eastAsia="Calibri" w:hAnsi="Arial" w:cs="Arial"/>
          <w:color w:val="00000A"/>
          <w:kern w:val="1"/>
          <w:sz w:val="20"/>
          <w:lang w:eastAsia="en-US"/>
        </w:rPr>
        <w:t xml:space="preserve">BRASIL. </w:t>
      </w:r>
      <w:r>
        <w:rPr>
          <w:rFonts w:ascii="Arial" w:eastAsia="Calibri" w:hAnsi="Arial" w:cs="Arial"/>
          <w:b/>
          <w:color w:val="00000A"/>
          <w:kern w:val="1"/>
          <w:sz w:val="20"/>
          <w:lang w:eastAsia="en-US"/>
        </w:rPr>
        <w:t>Lei nº 13.019</w:t>
      </w:r>
      <w:r>
        <w:rPr>
          <w:rFonts w:ascii="Arial" w:eastAsia="Calibri" w:hAnsi="Arial" w:cs="Arial"/>
          <w:color w:val="00000A"/>
          <w:kern w:val="1"/>
          <w:sz w:val="20"/>
          <w:lang w:eastAsia="en-US"/>
        </w:rPr>
        <w:t xml:space="preserve">, de 31 de julho de 2014. Estabelece o regime jurídico das parcerias voluntárias, envolvendo ou não transferências de recursos financeiros, entre a administração pública e as organizações da sociedade civil e dá outras providências. Disponível em: &lt; </w:t>
      </w:r>
      <w:hyperlink r:id="rId17" w:history="1">
        <w:r>
          <w:rPr>
            <w:rStyle w:val="Hyperlink"/>
            <w:rFonts w:ascii="Arial" w:eastAsia="Calibri" w:hAnsi="Arial" w:cs="Arial"/>
            <w:color w:val="0563C1"/>
            <w:kern w:val="1"/>
            <w:sz w:val="20"/>
            <w:lang w:eastAsia="en-US"/>
          </w:rPr>
          <w:t>http://www.planalto.gov.br/ccivil_03/_ato2011-2014/2014/lei/l13019.htm</w:t>
        </w:r>
      </w:hyperlink>
      <w:r>
        <w:rPr>
          <w:rFonts w:ascii="Arial" w:eastAsia="Calibri" w:hAnsi="Arial" w:cs="Arial"/>
          <w:color w:val="00000A"/>
          <w:kern w:val="1"/>
          <w:sz w:val="20"/>
          <w:lang w:eastAsia="en-US"/>
        </w:rPr>
        <w:t xml:space="preserve">&gt;. Acesso em: 21 jun. 2017. </w:t>
      </w:r>
    </w:p>
    <w:p w:rsidR="00602AA2" w:rsidRDefault="00602AA2" w:rsidP="00602AA2">
      <w:pPr>
        <w:ind w:firstLine="0"/>
        <w:jc w:val="left"/>
        <w:rPr>
          <w:rFonts w:ascii="Arial" w:eastAsia="Calibri" w:hAnsi="Arial" w:cs="Arial"/>
          <w:color w:val="00000A"/>
          <w:kern w:val="1"/>
          <w:sz w:val="20"/>
          <w:lang w:eastAsia="en-US"/>
        </w:rPr>
      </w:pPr>
    </w:p>
    <w:p w:rsidR="00602AA2" w:rsidRDefault="00602AA2" w:rsidP="00602AA2">
      <w:pPr>
        <w:widowControl/>
        <w:suppressLineNumbers w:val="0"/>
        <w:ind w:firstLine="0"/>
        <w:jc w:val="left"/>
      </w:pPr>
      <w:r>
        <w:rPr>
          <w:rFonts w:ascii="Arial" w:eastAsia="Calibri" w:hAnsi="Arial" w:cs="Arial"/>
          <w:color w:val="00000A"/>
          <w:kern w:val="1"/>
          <w:sz w:val="20"/>
          <w:lang w:eastAsia="en-US"/>
        </w:rPr>
        <w:t>BRASIL.</w:t>
      </w:r>
      <w:r>
        <w:rPr>
          <w:rFonts w:ascii="Arial" w:eastAsia="Calibri" w:hAnsi="Arial" w:cs="Arial"/>
          <w:b/>
          <w:color w:val="00000A"/>
          <w:kern w:val="1"/>
          <w:sz w:val="20"/>
          <w:lang w:eastAsia="en-US"/>
        </w:rPr>
        <w:t xml:space="preserve"> Lei nº 13.204</w:t>
      </w:r>
      <w:r>
        <w:rPr>
          <w:rFonts w:ascii="Arial" w:eastAsia="Calibri" w:hAnsi="Arial" w:cs="Arial"/>
          <w:color w:val="00000A"/>
          <w:kern w:val="1"/>
          <w:sz w:val="20"/>
          <w:lang w:eastAsia="en-US"/>
        </w:rPr>
        <w:t xml:space="preserve">, de 14 de dezembro de 2015. Altera a Lei nº 13.019, de 31 de julho de 2014, que estabelece o regime jurídico das parcerias voluntárias, envolvendo ou não transferências de recursos financeiros, entre a administração pública e as organizações da sociedade civil e dá outras providências. Disponível em: &lt; </w:t>
      </w:r>
      <w:hyperlink r:id="rId18" w:anchor="art1" w:history="1">
        <w:r>
          <w:rPr>
            <w:rStyle w:val="Hyperlink"/>
            <w:rFonts w:ascii="Arial" w:eastAsia="Calibri" w:hAnsi="Arial" w:cs="Arial"/>
            <w:color w:val="0563C1"/>
            <w:kern w:val="1"/>
            <w:sz w:val="20"/>
            <w:lang w:eastAsia="en-US"/>
          </w:rPr>
          <w:t>http://www.planalto.gov.br/ccivil_03/_Ato2015-2018/2015/Lei/L13204.htm#art1</w:t>
        </w:r>
      </w:hyperlink>
      <w:r>
        <w:rPr>
          <w:rFonts w:ascii="Arial" w:eastAsia="Calibri" w:hAnsi="Arial" w:cs="Arial"/>
          <w:color w:val="00000A"/>
          <w:kern w:val="1"/>
          <w:sz w:val="20"/>
          <w:lang w:eastAsia="en-US"/>
        </w:rPr>
        <w:t>&gt;. Acesso em: 21 jun. 2017.</w:t>
      </w:r>
    </w:p>
    <w:p w:rsidR="00602AA2" w:rsidRDefault="00602AA2" w:rsidP="00602AA2">
      <w:pPr>
        <w:widowControl/>
        <w:suppressLineNumbers w:val="0"/>
        <w:shd w:val="clear" w:color="auto" w:fill="FFFFFD"/>
        <w:ind w:firstLine="0"/>
        <w:jc w:val="left"/>
        <w:rPr>
          <w:rFonts w:ascii="Arial" w:eastAsia="Calibri" w:hAnsi="Arial" w:cs="Arial"/>
          <w:color w:val="00000A"/>
          <w:kern w:val="1"/>
          <w:sz w:val="20"/>
          <w:lang w:eastAsia="en-US"/>
        </w:rPr>
      </w:pPr>
    </w:p>
    <w:p w:rsidR="00602AA2" w:rsidRDefault="00602AA2" w:rsidP="00602AA2">
      <w:pPr>
        <w:widowControl/>
        <w:suppressLineNumbers w:val="0"/>
        <w:shd w:val="clear" w:color="auto" w:fill="FFFFFD"/>
        <w:ind w:firstLine="0"/>
        <w:jc w:val="left"/>
      </w:pPr>
      <w:r>
        <w:rPr>
          <w:rFonts w:ascii="Arial" w:eastAsia="Calibri" w:hAnsi="Arial" w:cs="Arial"/>
          <w:color w:val="00000A"/>
          <w:kern w:val="1"/>
          <w:sz w:val="20"/>
          <w:lang w:eastAsia="en-US"/>
        </w:rPr>
        <w:t xml:space="preserve">CASTILHOS, N. T. </w:t>
      </w:r>
      <w:r>
        <w:rPr>
          <w:rFonts w:ascii="Arial" w:eastAsia="Calibri" w:hAnsi="Arial" w:cs="Arial"/>
          <w:b/>
          <w:color w:val="00000A"/>
          <w:kern w:val="1"/>
          <w:sz w:val="20"/>
          <w:lang w:eastAsia="en-US"/>
        </w:rPr>
        <w:t>A Transparência da Contabilidade nas Entidades Sem Fins Lucrativos</w:t>
      </w:r>
      <w:r>
        <w:rPr>
          <w:rFonts w:ascii="Arial" w:eastAsia="Calibri" w:hAnsi="Arial" w:cs="Arial"/>
          <w:color w:val="00000A"/>
          <w:kern w:val="1"/>
          <w:sz w:val="20"/>
          <w:lang w:eastAsia="en-US"/>
        </w:rPr>
        <w:t>. 2015. 65 p.</w:t>
      </w:r>
      <w:r>
        <w:rPr>
          <w:rFonts w:ascii="Arial" w:eastAsia="Calibri" w:hAnsi="Arial" w:cs="Arial"/>
          <w:b/>
          <w:color w:val="00000A"/>
          <w:kern w:val="1"/>
          <w:sz w:val="20"/>
          <w:lang w:eastAsia="en-US"/>
        </w:rPr>
        <w:t xml:space="preserve"> </w:t>
      </w:r>
      <w:r>
        <w:rPr>
          <w:rFonts w:ascii="Arial" w:eastAsia="Calibri" w:hAnsi="Arial" w:cs="Arial"/>
          <w:color w:val="00000A"/>
          <w:kern w:val="1"/>
          <w:sz w:val="20"/>
          <w:lang w:eastAsia="en-US"/>
        </w:rPr>
        <w:t>Trabalho de Conclusão de Curso – Graduação em Ciências Contábeis, Centro Sócio-Econômico, Universidade Federal de Santa Catarina. Florianópolis, 2015.</w:t>
      </w:r>
      <w:r>
        <w:rPr>
          <w:rFonts w:ascii="Arial" w:eastAsia="Calibri" w:hAnsi="Arial" w:cs="Arial"/>
          <w:b/>
          <w:color w:val="00000A"/>
          <w:kern w:val="1"/>
          <w:sz w:val="20"/>
          <w:lang w:eastAsia="en-US"/>
        </w:rPr>
        <w:t xml:space="preserve"> </w:t>
      </w:r>
      <w:r>
        <w:rPr>
          <w:rFonts w:ascii="Arial" w:eastAsia="Calibri" w:hAnsi="Arial" w:cs="Arial"/>
          <w:color w:val="00000A"/>
          <w:kern w:val="1"/>
          <w:sz w:val="20"/>
          <w:lang w:eastAsia="en-US"/>
        </w:rPr>
        <w:t>Disponível em: &lt;</w:t>
      </w:r>
      <w:hyperlink r:id="rId19" w:history="1">
        <w:r>
          <w:rPr>
            <w:rStyle w:val="Hyperlink"/>
            <w:rFonts w:ascii="Arial" w:eastAsia="Calibri" w:hAnsi="Arial" w:cs="Arial"/>
            <w:color w:val="0563C1"/>
            <w:kern w:val="1"/>
            <w:sz w:val="20"/>
            <w:lang w:eastAsia="en-US"/>
          </w:rPr>
          <w:t>https://repositorio.ufsc.br/handle/123456789/163213</w:t>
        </w:r>
      </w:hyperlink>
      <w:r>
        <w:rPr>
          <w:rFonts w:ascii="Arial" w:eastAsia="Calibri" w:hAnsi="Arial" w:cs="Arial"/>
          <w:color w:val="00000A"/>
          <w:kern w:val="1"/>
          <w:sz w:val="20"/>
          <w:lang w:eastAsia="en-US"/>
        </w:rPr>
        <w:t>.&gt;</w:t>
      </w:r>
      <w:r>
        <w:rPr>
          <w:rFonts w:ascii="Arial" w:eastAsia="Calibri" w:hAnsi="Arial" w:cs="Arial"/>
          <w:b/>
          <w:color w:val="00000A"/>
          <w:kern w:val="1"/>
          <w:sz w:val="20"/>
          <w:lang w:eastAsia="en-US"/>
        </w:rPr>
        <w:t xml:space="preserve">.  </w:t>
      </w:r>
      <w:r>
        <w:rPr>
          <w:rFonts w:ascii="Arial" w:eastAsia="Calibri" w:hAnsi="Arial" w:cs="Arial"/>
          <w:color w:val="00000A"/>
          <w:kern w:val="1"/>
          <w:sz w:val="20"/>
          <w:lang w:eastAsia="en-US"/>
        </w:rPr>
        <w:t xml:space="preserve">Acesso em: 21 jun 2017.  </w:t>
      </w:r>
    </w:p>
    <w:p w:rsidR="00602AA2" w:rsidRDefault="00602AA2" w:rsidP="00602AA2">
      <w:pPr>
        <w:widowControl/>
        <w:suppressLineNumbers w:val="0"/>
        <w:shd w:val="clear" w:color="auto" w:fill="FFFFFD"/>
        <w:ind w:firstLine="0"/>
        <w:jc w:val="left"/>
        <w:rPr>
          <w:rFonts w:ascii="Arial" w:eastAsia="Calibri" w:hAnsi="Arial" w:cs="Arial"/>
          <w:color w:val="00000A"/>
          <w:kern w:val="1"/>
          <w:sz w:val="20"/>
          <w:lang w:eastAsia="en-US"/>
        </w:rPr>
      </w:pPr>
    </w:p>
    <w:p w:rsidR="00602AA2" w:rsidRDefault="00602AA2" w:rsidP="00602AA2">
      <w:pPr>
        <w:widowControl/>
        <w:suppressLineNumbers w:val="0"/>
        <w:ind w:firstLine="0"/>
        <w:jc w:val="left"/>
      </w:pPr>
      <w:r>
        <w:rPr>
          <w:rFonts w:ascii="Arial" w:eastAsia="Calibri" w:hAnsi="Arial" w:cs="Arial"/>
          <w:color w:val="00000A"/>
          <w:kern w:val="1"/>
          <w:sz w:val="20"/>
          <w:lang w:eastAsia="en-US"/>
        </w:rPr>
        <w:t xml:space="preserve">Conselho Federal de Contabilidade. </w:t>
      </w:r>
      <w:r w:rsidRPr="006B3D80">
        <w:rPr>
          <w:rFonts w:ascii="Arial" w:eastAsia="Calibri" w:hAnsi="Arial" w:cs="Arial"/>
          <w:b/>
          <w:color w:val="00000A"/>
          <w:kern w:val="1"/>
          <w:sz w:val="20"/>
          <w:lang w:eastAsia="en-US"/>
        </w:rPr>
        <w:t>I</w:t>
      </w:r>
      <w:r w:rsidRPr="006B3D80">
        <w:rPr>
          <w:rFonts w:ascii="Arial" w:eastAsia="Calibri" w:hAnsi="Arial" w:cs="Arial"/>
          <w:b/>
          <w:bCs/>
          <w:color w:val="00000A"/>
          <w:kern w:val="1"/>
          <w:sz w:val="20"/>
          <w:lang w:eastAsia="en-US"/>
        </w:rPr>
        <w:t>TG</w:t>
      </w:r>
      <w:r>
        <w:rPr>
          <w:rFonts w:ascii="Arial" w:eastAsia="Calibri" w:hAnsi="Arial" w:cs="Arial"/>
          <w:b/>
          <w:bCs/>
          <w:color w:val="00000A"/>
          <w:kern w:val="1"/>
          <w:sz w:val="20"/>
          <w:lang w:eastAsia="en-US"/>
        </w:rPr>
        <w:t xml:space="preserve"> 2002 (R1),</w:t>
      </w:r>
      <w:r>
        <w:rPr>
          <w:rFonts w:ascii="Arial" w:eastAsia="Calibri" w:hAnsi="Arial" w:cs="Arial"/>
          <w:color w:val="00000A"/>
          <w:kern w:val="1"/>
          <w:sz w:val="20"/>
          <w:lang w:eastAsia="en-US"/>
        </w:rPr>
        <w:t xml:space="preserve"> de 21 de agosto de 2015.  Disponível em: &lt; </w:t>
      </w:r>
      <w:hyperlink r:id="rId20" w:history="1">
        <w:r>
          <w:rPr>
            <w:rStyle w:val="Hyperlink"/>
            <w:rFonts w:ascii="Arial" w:eastAsia="Calibri" w:hAnsi="Arial" w:cs="Arial"/>
            <w:color w:val="0563C1"/>
            <w:kern w:val="1"/>
            <w:sz w:val="20"/>
            <w:lang w:eastAsia="en-US"/>
          </w:rPr>
          <w:t>http://www2.cfc.org.br/sisweb/sre/detalhes_sre.aspx?Codigo=2015/ITG2002(R1</w:t>
        </w:r>
      </w:hyperlink>
      <w:r>
        <w:rPr>
          <w:rFonts w:ascii="Arial" w:eastAsia="Calibri" w:hAnsi="Arial" w:cs="Arial"/>
          <w:color w:val="00000A"/>
          <w:kern w:val="1"/>
          <w:sz w:val="20"/>
          <w:lang w:eastAsia="en-US"/>
        </w:rPr>
        <w:t>&gt;. Acesso em: 21 jun de 2017.</w:t>
      </w:r>
    </w:p>
    <w:p w:rsidR="00602AA2" w:rsidRDefault="00602AA2" w:rsidP="00602AA2">
      <w:pPr>
        <w:widowControl/>
        <w:suppressLineNumbers w:val="0"/>
        <w:ind w:firstLine="0"/>
        <w:jc w:val="left"/>
        <w:rPr>
          <w:rFonts w:ascii="Arial" w:eastAsia="Calibri" w:hAnsi="Arial" w:cs="Arial"/>
          <w:b/>
          <w:color w:val="00000A"/>
          <w:kern w:val="1"/>
          <w:sz w:val="20"/>
          <w:lang w:eastAsia="en-US"/>
        </w:rPr>
      </w:pPr>
    </w:p>
    <w:p w:rsidR="00602AA2" w:rsidRDefault="00602AA2" w:rsidP="00602AA2">
      <w:pPr>
        <w:widowControl/>
        <w:suppressLineNumbers w:val="0"/>
        <w:ind w:firstLine="0"/>
        <w:jc w:val="left"/>
      </w:pPr>
      <w:r>
        <w:rPr>
          <w:rFonts w:ascii="Arial" w:eastAsia="Calibri" w:hAnsi="Arial" w:cs="Arial"/>
          <w:color w:val="00000A"/>
          <w:kern w:val="1"/>
          <w:sz w:val="20"/>
          <w:lang w:eastAsia="en-US"/>
        </w:rPr>
        <w:t xml:space="preserve">Conselho Federal de Contabilidade. </w:t>
      </w:r>
      <w:r>
        <w:rPr>
          <w:rFonts w:ascii="Arial" w:eastAsia="Calibri" w:hAnsi="Arial" w:cs="Arial"/>
          <w:b/>
          <w:bCs/>
          <w:color w:val="00000A"/>
          <w:kern w:val="1"/>
          <w:sz w:val="20"/>
          <w:lang w:eastAsia="en-US"/>
        </w:rPr>
        <w:t xml:space="preserve">Manual de Procedimentos Contábeis para Fundações e Entidades de Interesse Social. </w:t>
      </w:r>
      <w:r>
        <w:rPr>
          <w:rFonts w:ascii="Arial" w:eastAsia="Calibri" w:hAnsi="Arial" w:cs="Arial"/>
          <w:color w:val="00000A"/>
          <w:kern w:val="1"/>
          <w:sz w:val="20"/>
          <w:lang w:eastAsia="en-US"/>
        </w:rPr>
        <w:t xml:space="preserve">2008. Disponível em: &lt; </w:t>
      </w:r>
      <w:hyperlink r:id="rId21" w:history="1">
        <w:r>
          <w:rPr>
            <w:rStyle w:val="Hyperlink"/>
            <w:rFonts w:ascii="Arial" w:eastAsia="Calibri" w:hAnsi="Arial" w:cs="Arial"/>
            <w:color w:val="1155CC"/>
            <w:kern w:val="1"/>
            <w:sz w:val="20"/>
            <w:highlight w:val="white"/>
            <w:lang w:eastAsia="en-US"/>
          </w:rPr>
          <w:t>https://www.passeidireto.com/arquivo/4797974/manual-procedimentos-contabeis-criacao-de-entidades-interesse-social-2008</w:t>
        </w:r>
      </w:hyperlink>
      <w:r>
        <w:rPr>
          <w:rFonts w:ascii="Arial" w:eastAsia="Calibri" w:hAnsi="Arial" w:cs="Arial"/>
          <w:color w:val="00000A"/>
          <w:kern w:val="1"/>
          <w:sz w:val="20"/>
          <w:lang w:eastAsia="en-US"/>
        </w:rPr>
        <w:t>&gt;. Acesso em 21 jun 2017.</w:t>
      </w:r>
    </w:p>
    <w:p w:rsidR="00602AA2" w:rsidRDefault="00602AA2" w:rsidP="00602AA2">
      <w:pPr>
        <w:widowControl/>
        <w:suppressLineNumbers w:val="0"/>
        <w:ind w:firstLine="0"/>
        <w:jc w:val="left"/>
        <w:rPr>
          <w:rFonts w:ascii="Arial" w:eastAsia="Calibri" w:hAnsi="Arial" w:cs="Arial"/>
          <w:b/>
          <w:color w:val="00000A"/>
          <w:kern w:val="1"/>
          <w:sz w:val="20"/>
          <w:lang w:eastAsia="en-US"/>
        </w:rPr>
      </w:pPr>
    </w:p>
    <w:p w:rsidR="00602AA2" w:rsidRDefault="00602AA2" w:rsidP="00602AA2">
      <w:pPr>
        <w:widowControl/>
        <w:suppressLineNumbers w:val="0"/>
        <w:ind w:firstLine="0"/>
        <w:jc w:val="left"/>
      </w:pPr>
      <w:r>
        <w:rPr>
          <w:rFonts w:ascii="Arial" w:eastAsia="Calibri" w:hAnsi="Arial" w:cs="Arial"/>
          <w:b/>
          <w:color w:val="00000A"/>
          <w:kern w:val="1"/>
          <w:sz w:val="20"/>
          <w:lang w:eastAsia="en-US"/>
        </w:rPr>
        <w:t>FURB.</w:t>
      </w:r>
      <w:r>
        <w:rPr>
          <w:rFonts w:ascii="Arial" w:eastAsia="Calibri" w:hAnsi="Arial" w:cs="Arial"/>
          <w:color w:val="00000A"/>
          <w:kern w:val="1"/>
          <w:sz w:val="20"/>
          <w:lang w:eastAsia="en-US"/>
        </w:rPr>
        <w:t xml:space="preserve">  Disponível em :&lt; </w:t>
      </w:r>
      <w:hyperlink r:id="rId22" w:history="1">
        <w:r>
          <w:rPr>
            <w:rStyle w:val="Hyperlink"/>
            <w:rFonts w:ascii="Arial" w:eastAsia="Calibri" w:hAnsi="Arial" w:cs="Arial"/>
            <w:color w:val="0563C1"/>
            <w:kern w:val="1"/>
            <w:sz w:val="20"/>
            <w:lang w:eastAsia="en-US"/>
          </w:rPr>
          <w:t>http://www.furb.br/web/10/portugues</w:t>
        </w:r>
      </w:hyperlink>
      <w:r>
        <w:rPr>
          <w:rFonts w:ascii="Arial" w:eastAsia="Calibri" w:hAnsi="Arial" w:cs="Arial"/>
          <w:color w:val="00000A"/>
          <w:kern w:val="1"/>
          <w:sz w:val="20"/>
          <w:lang w:eastAsia="en-US"/>
        </w:rPr>
        <w:t>&gt;.  Acesso em: 21 jun 2017.</w:t>
      </w:r>
    </w:p>
    <w:p w:rsidR="00602AA2" w:rsidRDefault="00602AA2" w:rsidP="00602AA2">
      <w:pPr>
        <w:widowControl/>
        <w:suppressLineNumbers w:val="0"/>
        <w:ind w:firstLine="0"/>
        <w:jc w:val="left"/>
        <w:rPr>
          <w:rFonts w:ascii="Arial" w:eastAsia="Calibri" w:hAnsi="Arial" w:cs="Arial"/>
          <w:color w:val="000000"/>
          <w:kern w:val="1"/>
          <w:sz w:val="20"/>
          <w:lang w:eastAsia="en-US"/>
        </w:rPr>
      </w:pPr>
    </w:p>
    <w:p w:rsidR="00602AA2" w:rsidRDefault="00602AA2" w:rsidP="00602AA2">
      <w:pPr>
        <w:widowControl/>
        <w:suppressLineNumbers w:val="0"/>
        <w:ind w:firstLine="0"/>
        <w:jc w:val="left"/>
      </w:pPr>
      <w:r>
        <w:rPr>
          <w:rFonts w:ascii="Arial" w:eastAsia="Calibri" w:hAnsi="Arial" w:cs="Arial"/>
          <w:color w:val="000000"/>
          <w:kern w:val="1"/>
          <w:sz w:val="20"/>
          <w:lang w:eastAsia="en-US"/>
        </w:rPr>
        <w:t xml:space="preserve">GIL, A. C. </w:t>
      </w:r>
      <w:r>
        <w:rPr>
          <w:rFonts w:ascii="Arial" w:eastAsia="Calibri" w:hAnsi="Arial" w:cs="Arial"/>
          <w:b/>
          <w:color w:val="000000"/>
          <w:kern w:val="1"/>
          <w:sz w:val="20"/>
          <w:lang w:eastAsia="en-US"/>
        </w:rPr>
        <w:t>Métodos e técnicas de pesquisa local</w:t>
      </w:r>
      <w:r>
        <w:rPr>
          <w:rFonts w:ascii="Arial" w:eastAsia="Calibri" w:hAnsi="Arial" w:cs="Arial"/>
          <w:color w:val="000000"/>
          <w:kern w:val="1"/>
          <w:sz w:val="20"/>
          <w:lang w:eastAsia="en-US"/>
        </w:rPr>
        <w:t>. São Paulo: Atlas, 2008</w:t>
      </w:r>
    </w:p>
    <w:p w:rsidR="00602AA2" w:rsidRDefault="00602AA2" w:rsidP="00602AA2">
      <w:pPr>
        <w:widowControl/>
        <w:suppressLineNumbers w:val="0"/>
        <w:ind w:firstLine="0"/>
        <w:jc w:val="left"/>
      </w:pPr>
    </w:p>
    <w:p w:rsidR="00602AA2" w:rsidRDefault="00602AA2" w:rsidP="00602AA2">
      <w:pPr>
        <w:widowControl/>
        <w:suppressLineNumbers w:val="0"/>
        <w:ind w:firstLine="0"/>
        <w:jc w:val="left"/>
      </w:pPr>
      <w:r>
        <w:rPr>
          <w:rFonts w:ascii="Arial" w:eastAsia="Calibri" w:hAnsi="Arial" w:cs="Arial"/>
          <w:color w:val="00000A"/>
          <w:kern w:val="1"/>
          <w:sz w:val="20"/>
          <w:lang w:eastAsia="en-US"/>
        </w:rPr>
        <w:t xml:space="preserve">GRAZZIOLI A.; </w:t>
      </w:r>
      <w:r>
        <w:rPr>
          <w:rFonts w:ascii="Arial" w:eastAsia="Calibri" w:hAnsi="Arial" w:cs="Arial"/>
          <w:i/>
          <w:color w:val="00000A"/>
          <w:kern w:val="1"/>
          <w:sz w:val="20"/>
          <w:lang w:eastAsia="en-US"/>
        </w:rPr>
        <w:t>et. al</w:t>
      </w:r>
      <w:r>
        <w:rPr>
          <w:rFonts w:ascii="Arial" w:eastAsia="Calibri" w:hAnsi="Arial" w:cs="Arial"/>
          <w:color w:val="00000A"/>
          <w:kern w:val="1"/>
          <w:sz w:val="20"/>
          <w:lang w:eastAsia="en-US"/>
        </w:rPr>
        <w:t xml:space="preserve">. </w:t>
      </w:r>
      <w:r>
        <w:rPr>
          <w:rFonts w:ascii="Arial" w:eastAsia="Calibri" w:hAnsi="Arial" w:cs="Arial"/>
          <w:b/>
          <w:color w:val="00000A"/>
          <w:kern w:val="1"/>
          <w:sz w:val="20"/>
          <w:lang w:eastAsia="en-US"/>
        </w:rPr>
        <w:t>Manual de procedimentos para o Terceiro Setor</w:t>
      </w:r>
      <w:r>
        <w:rPr>
          <w:rFonts w:ascii="Arial" w:eastAsia="Calibri" w:hAnsi="Arial" w:cs="Arial"/>
          <w:color w:val="00000A"/>
          <w:kern w:val="1"/>
          <w:sz w:val="20"/>
          <w:lang w:eastAsia="en-US"/>
        </w:rPr>
        <w:t xml:space="preserve">. Aspectos de gestão e de contabilidade para entidades de interesse social. Brasília, 2015. Disponível em: &lt; </w:t>
      </w:r>
      <w:hyperlink r:id="rId23" w:history="1">
        <w:r>
          <w:rPr>
            <w:rStyle w:val="Hyperlink"/>
            <w:rFonts w:ascii="Arial" w:eastAsia="Calibri" w:hAnsi="Arial" w:cs="Arial"/>
            <w:color w:val="0563C1"/>
            <w:kern w:val="1"/>
            <w:sz w:val="20"/>
            <w:lang w:eastAsia="en-US"/>
          </w:rPr>
          <w:t>http://portalcfc.org.br/wordpress/wp-content/uploads/2013/01/Miolo_MTS_web.pdf</w:t>
        </w:r>
      </w:hyperlink>
      <w:r>
        <w:rPr>
          <w:rFonts w:ascii="Arial" w:eastAsia="Calibri" w:hAnsi="Arial" w:cs="Arial"/>
          <w:color w:val="00000A"/>
          <w:kern w:val="1"/>
          <w:sz w:val="20"/>
          <w:lang w:eastAsia="en-US"/>
        </w:rPr>
        <w:t>&gt;. Acesso em 21 jun 2017.</w:t>
      </w:r>
    </w:p>
    <w:p w:rsidR="00602AA2" w:rsidRDefault="00602AA2" w:rsidP="00602AA2">
      <w:pPr>
        <w:widowControl/>
        <w:suppressLineNumbers w:val="0"/>
        <w:ind w:firstLine="0"/>
        <w:jc w:val="left"/>
        <w:rPr>
          <w:rFonts w:ascii="Arial" w:eastAsia="Calibri" w:hAnsi="Arial" w:cs="Arial"/>
          <w:color w:val="00000A"/>
          <w:kern w:val="1"/>
          <w:sz w:val="20"/>
          <w:lang w:eastAsia="en-US"/>
        </w:rPr>
      </w:pPr>
    </w:p>
    <w:p w:rsidR="00602AA2" w:rsidRDefault="00602AA2" w:rsidP="00602AA2">
      <w:pPr>
        <w:widowControl/>
        <w:suppressLineNumbers w:val="0"/>
        <w:ind w:firstLine="0"/>
        <w:jc w:val="left"/>
      </w:pPr>
      <w:r>
        <w:rPr>
          <w:rFonts w:ascii="Arial" w:eastAsia="Calibri" w:hAnsi="Arial" w:cs="Arial"/>
          <w:color w:val="00000A"/>
          <w:kern w:val="1"/>
          <w:sz w:val="20"/>
          <w:lang w:eastAsia="en-US"/>
        </w:rPr>
        <w:t xml:space="preserve">KRÜGER, L. M.; BORBA, J. A.; SILVEIRA D. Análise da conformidade das demonstrações contábeis das Fundações privadas de saúde do estado de Santa Catarina. </w:t>
      </w:r>
      <w:r>
        <w:rPr>
          <w:rFonts w:ascii="Arial" w:eastAsia="Calibri" w:hAnsi="Arial" w:cs="Arial"/>
          <w:b/>
          <w:color w:val="00000A"/>
          <w:kern w:val="1"/>
          <w:sz w:val="20"/>
          <w:lang w:eastAsia="en-US"/>
        </w:rPr>
        <w:t>Revista de Informação Contábil</w:t>
      </w:r>
      <w:r>
        <w:rPr>
          <w:rFonts w:ascii="Arial" w:eastAsia="Calibri" w:hAnsi="Arial" w:cs="Arial"/>
          <w:color w:val="00000A"/>
          <w:kern w:val="1"/>
          <w:sz w:val="20"/>
          <w:lang w:eastAsia="en-US"/>
        </w:rPr>
        <w:t xml:space="preserve">, v. 6, n. 1, p. 01-22, 2012. . Disponível em: &lt; </w:t>
      </w:r>
      <w:hyperlink r:id="rId24" w:history="1">
        <w:r>
          <w:rPr>
            <w:rStyle w:val="Hyperlink"/>
            <w:rFonts w:ascii="Arial" w:eastAsia="Calibri" w:hAnsi="Arial" w:cs="Arial"/>
            <w:color w:val="0563C1"/>
            <w:kern w:val="1"/>
            <w:sz w:val="20"/>
            <w:lang w:eastAsia="en-US"/>
          </w:rPr>
          <w:t>https://periodicos.ufpe.br/revistas/ricontabeis/</w:t>
        </w:r>
      </w:hyperlink>
      <w:r>
        <w:rPr>
          <w:rFonts w:ascii="Arial" w:eastAsia="Calibri" w:hAnsi="Arial" w:cs="Arial"/>
          <w:color w:val="00000A"/>
          <w:kern w:val="1"/>
          <w:sz w:val="20"/>
          <w:lang w:eastAsia="en-US"/>
        </w:rPr>
        <w:t xml:space="preserve"> &gt;. Acesso em: 21 jun 2017.</w:t>
      </w:r>
    </w:p>
    <w:p w:rsidR="00602AA2" w:rsidRDefault="00602AA2" w:rsidP="00602AA2">
      <w:pPr>
        <w:widowControl/>
        <w:suppressLineNumbers w:val="0"/>
        <w:ind w:firstLine="0"/>
        <w:jc w:val="left"/>
        <w:rPr>
          <w:rFonts w:ascii="Arial" w:eastAsia="Calibri" w:hAnsi="Arial" w:cs="Arial"/>
          <w:color w:val="00000A"/>
          <w:kern w:val="1"/>
          <w:sz w:val="20"/>
          <w:lang w:eastAsia="en-US"/>
        </w:rPr>
      </w:pPr>
    </w:p>
    <w:p w:rsidR="00602AA2" w:rsidRDefault="00602AA2" w:rsidP="00602AA2">
      <w:pPr>
        <w:widowControl/>
        <w:suppressLineNumbers w:val="0"/>
        <w:ind w:firstLine="0"/>
        <w:jc w:val="left"/>
      </w:pPr>
      <w:r>
        <w:rPr>
          <w:rFonts w:ascii="Arial" w:eastAsia="Calibri" w:hAnsi="Arial" w:cs="Arial"/>
          <w:color w:val="00000A"/>
          <w:kern w:val="1"/>
          <w:sz w:val="20"/>
          <w:lang w:eastAsia="en-US"/>
        </w:rPr>
        <w:t xml:space="preserve">LAKATOS, E. M. ; MARCONI, M. A,   </w:t>
      </w:r>
      <w:r>
        <w:rPr>
          <w:rFonts w:ascii="Arial" w:eastAsia="Calibri" w:hAnsi="Arial" w:cs="Arial"/>
          <w:b/>
          <w:bCs/>
          <w:color w:val="00000A"/>
          <w:kern w:val="1"/>
          <w:sz w:val="20"/>
          <w:lang w:eastAsia="en-US"/>
        </w:rPr>
        <w:t xml:space="preserve">Fundamentos da Metodologia Cientifica. </w:t>
      </w:r>
      <w:r>
        <w:rPr>
          <w:rFonts w:ascii="Arial" w:eastAsia="Calibri" w:hAnsi="Arial" w:cs="Arial"/>
          <w:color w:val="00000A"/>
          <w:kern w:val="1"/>
          <w:sz w:val="20"/>
          <w:lang w:eastAsia="en-US"/>
        </w:rPr>
        <w:t>São Paulo</w:t>
      </w:r>
      <w:r>
        <w:rPr>
          <w:rFonts w:ascii="Arial" w:eastAsia="Calibri" w:hAnsi="Arial" w:cs="Arial"/>
          <w:b/>
          <w:bCs/>
          <w:color w:val="00000A"/>
          <w:kern w:val="1"/>
          <w:sz w:val="20"/>
          <w:lang w:eastAsia="en-US"/>
        </w:rPr>
        <w:t>.</w:t>
      </w:r>
      <w:r>
        <w:rPr>
          <w:rFonts w:ascii="Arial" w:eastAsia="Calibri" w:hAnsi="Arial" w:cs="Arial"/>
          <w:color w:val="00000A"/>
          <w:kern w:val="1"/>
          <w:sz w:val="20"/>
          <w:lang w:eastAsia="en-US"/>
        </w:rPr>
        <w:t xml:space="preserve"> Atlas, 2003</w:t>
      </w:r>
    </w:p>
    <w:p w:rsidR="00602AA2" w:rsidRDefault="00602AA2" w:rsidP="00602AA2">
      <w:pPr>
        <w:widowControl/>
        <w:suppressLineNumbers w:val="0"/>
        <w:ind w:firstLine="0"/>
        <w:jc w:val="left"/>
      </w:pPr>
    </w:p>
    <w:p w:rsidR="00602AA2" w:rsidRDefault="00602AA2" w:rsidP="00602AA2">
      <w:pPr>
        <w:widowControl/>
        <w:suppressLineNumbers w:val="0"/>
        <w:ind w:firstLine="0"/>
        <w:jc w:val="left"/>
      </w:pPr>
      <w:r>
        <w:rPr>
          <w:rFonts w:ascii="Arial" w:eastAsia="Calibri" w:hAnsi="Arial" w:cs="Arial"/>
          <w:color w:val="00000A"/>
          <w:kern w:val="1"/>
          <w:sz w:val="20"/>
          <w:lang w:eastAsia="en-US"/>
        </w:rPr>
        <w:t xml:space="preserve">PAES, J. E. S. </w:t>
      </w:r>
      <w:r>
        <w:rPr>
          <w:rFonts w:ascii="Arial" w:eastAsia="Calibri" w:hAnsi="Arial" w:cs="Arial"/>
          <w:b/>
          <w:color w:val="00000A"/>
          <w:kern w:val="1"/>
          <w:sz w:val="20"/>
          <w:lang w:eastAsia="en-US"/>
        </w:rPr>
        <w:t>Fundações e entidades de interesse social</w:t>
      </w:r>
      <w:r>
        <w:rPr>
          <w:rFonts w:ascii="Arial" w:eastAsia="Calibri" w:hAnsi="Arial" w:cs="Arial"/>
          <w:color w:val="00000A"/>
          <w:kern w:val="1"/>
          <w:sz w:val="20"/>
          <w:lang w:eastAsia="en-US"/>
        </w:rPr>
        <w:t xml:space="preserve">: aspectos jurídicos, administrativos, contábeis e tributários. Brasília: Brasília Jurídica, 2003. Disponível em: &lt; </w:t>
      </w:r>
      <w:hyperlink r:id="rId25" w:history="1">
        <w:r>
          <w:rPr>
            <w:rStyle w:val="Hyperlink"/>
            <w:rFonts w:ascii="Arial" w:eastAsia="Calibri" w:hAnsi="Arial" w:cs="Arial"/>
            <w:color w:val="0563C1"/>
            <w:kern w:val="1"/>
            <w:sz w:val="20"/>
            <w:lang w:eastAsia="en-US"/>
          </w:rPr>
          <w:t>file:///C:/Users/07523046908/Downloads/c3333fab65b57294c9f426d8e6b8dfe5.pdf</w:t>
        </w:r>
      </w:hyperlink>
      <w:r>
        <w:rPr>
          <w:rFonts w:ascii="Arial" w:eastAsia="Calibri" w:hAnsi="Arial" w:cs="Arial"/>
          <w:color w:val="00000A"/>
          <w:kern w:val="1"/>
          <w:sz w:val="20"/>
          <w:lang w:eastAsia="en-US"/>
        </w:rPr>
        <w:t>&gt;. Acesso em 21 jun 2017.</w:t>
      </w:r>
    </w:p>
    <w:p w:rsidR="00602AA2" w:rsidRDefault="00602AA2" w:rsidP="00602AA2">
      <w:pPr>
        <w:widowControl/>
        <w:suppressLineNumbers w:val="0"/>
        <w:ind w:firstLine="0"/>
        <w:jc w:val="left"/>
        <w:rPr>
          <w:rFonts w:ascii="Arial" w:eastAsia="Arial" w:hAnsi="Arial" w:cs="Arial"/>
          <w:color w:val="00000A"/>
          <w:kern w:val="1"/>
          <w:sz w:val="20"/>
          <w:lang w:eastAsia="en-US"/>
        </w:rPr>
      </w:pPr>
    </w:p>
    <w:p w:rsidR="00602AA2" w:rsidRDefault="00602AA2" w:rsidP="00602AA2">
      <w:pPr>
        <w:widowControl/>
        <w:suppressLineNumbers w:val="0"/>
        <w:suppressAutoHyphens w:val="0"/>
        <w:spacing w:after="200"/>
        <w:ind w:firstLine="0"/>
        <w:jc w:val="left"/>
      </w:pPr>
      <w:r>
        <w:rPr>
          <w:rFonts w:ascii="Arial" w:eastAsia="Calibri" w:hAnsi="Arial" w:cs="Arial"/>
          <w:caps/>
          <w:sz w:val="20"/>
          <w:lang w:eastAsia="en-US"/>
        </w:rPr>
        <w:t>Ornelas</w:t>
      </w:r>
      <w:r>
        <w:rPr>
          <w:rFonts w:ascii="Arial" w:eastAsia="Calibri" w:hAnsi="Arial" w:cs="Arial"/>
          <w:sz w:val="20"/>
          <w:lang w:eastAsia="en-US"/>
        </w:rPr>
        <w:t xml:space="preserve">, G.; </w:t>
      </w:r>
      <w:r>
        <w:rPr>
          <w:rFonts w:ascii="Arial" w:eastAsia="Calibri" w:hAnsi="Arial" w:cs="Arial"/>
          <w:caps/>
          <w:sz w:val="20"/>
          <w:lang w:eastAsia="en-US"/>
        </w:rPr>
        <w:t>Aguiar</w:t>
      </w:r>
      <w:r>
        <w:rPr>
          <w:rFonts w:ascii="Arial" w:eastAsia="Calibri" w:hAnsi="Arial" w:cs="Arial"/>
          <w:sz w:val="20"/>
          <w:lang w:eastAsia="en-US"/>
        </w:rPr>
        <w:t xml:space="preserve">, M. R. S.; </w:t>
      </w:r>
      <w:r>
        <w:rPr>
          <w:rFonts w:ascii="Arial" w:eastAsia="Calibri" w:hAnsi="Arial" w:cs="Arial"/>
          <w:caps/>
          <w:sz w:val="20"/>
          <w:lang w:eastAsia="en-US"/>
        </w:rPr>
        <w:t>Vidal,</w:t>
      </w:r>
      <w:r>
        <w:rPr>
          <w:rFonts w:ascii="Arial" w:eastAsia="Calibri" w:hAnsi="Arial" w:cs="Arial"/>
          <w:sz w:val="20"/>
          <w:lang w:eastAsia="en-US"/>
        </w:rPr>
        <w:t xml:space="preserve"> I. </w:t>
      </w:r>
      <w:r>
        <w:rPr>
          <w:rFonts w:ascii="Arial" w:eastAsia="Calibri" w:hAnsi="Arial" w:cs="Arial"/>
          <w:b/>
          <w:sz w:val="20"/>
          <w:lang w:eastAsia="en-US"/>
        </w:rPr>
        <w:t>Marco Regulatório das Organizações da Sociedade Civil.</w:t>
      </w:r>
      <w:r>
        <w:rPr>
          <w:rFonts w:ascii="Arial" w:eastAsia="Calibri" w:hAnsi="Arial" w:cs="Arial"/>
          <w:sz w:val="20"/>
          <w:lang w:eastAsia="en-US"/>
        </w:rPr>
        <w:t xml:space="preserve"> 2015. Disponível em &lt; </w:t>
      </w:r>
      <w:hyperlink r:id="rId26" w:history="1">
        <w:r>
          <w:rPr>
            <w:rStyle w:val="Hyperlink"/>
            <w:rFonts w:ascii="Arial" w:eastAsia="Calibri" w:hAnsi="Arial" w:cs="Arial"/>
            <w:sz w:val="20"/>
            <w:lang w:eastAsia="en-US"/>
          </w:rPr>
          <w:t>http://www.apaeminas.org.br/arquivo.phtml?a=28948</w:t>
        </w:r>
      </w:hyperlink>
      <w:r>
        <w:rPr>
          <w:rFonts w:ascii="Arial" w:eastAsia="Calibri" w:hAnsi="Arial" w:cs="Arial"/>
          <w:sz w:val="20"/>
          <w:lang w:eastAsia="en-US"/>
        </w:rPr>
        <w:t xml:space="preserve"> &gt;. Acesso em 21 jun de 2017.</w:t>
      </w:r>
    </w:p>
    <w:p w:rsidR="00602AA2" w:rsidRDefault="00602AA2" w:rsidP="00602AA2">
      <w:pPr>
        <w:widowControl/>
        <w:suppressLineNumbers w:val="0"/>
        <w:ind w:firstLine="0"/>
        <w:jc w:val="left"/>
      </w:pPr>
      <w:r>
        <w:rPr>
          <w:rFonts w:ascii="Arial" w:eastAsia="Calibri" w:hAnsi="Arial" w:cs="Arial"/>
          <w:color w:val="00000A"/>
          <w:kern w:val="1"/>
          <w:sz w:val="20"/>
          <w:lang w:eastAsia="en-US"/>
        </w:rPr>
        <w:t xml:space="preserve">PIZA, S. C. T.; </w:t>
      </w:r>
      <w:r>
        <w:rPr>
          <w:rFonts w:ascii="Arial" w:eastAsia="Calibri" w:hAnsi="Arial" w:cs="Arial"/>
          <w:i/>
          <w:color w:val="00000A"/>
          <w:kern w:val="1"/>
          <w:sz w:val="20"/>
          <w:lang w:eastAsia="en-US"/>
        </w:rPr>
        <w:t>et al</w:t>
      </w:r>
      <w:r>
        <w:rPr>
          <w:rFonts w:ascii="Arial" w:eastAsia="Calibri" w:hAnsi="Arial" w:cs="Arial"/>
          <w:color w:val="00000A"/>
          <w:kern w:val="1"/>
          <w:sz w:val="20"/>
          <w:lang w:eastAsia="en-US"/>
        </w:rPr>
        <w:t xml:space="preserve">. A aderência das práticas contábeis das entidades do Terceiro Setor às normas brasileiras de contabilidade: um estudo multicaso de entidades do município de São Paulo-SP. </w:t>
      </w:r>
      <w:r>
        <w:rPr>
          <w:rFonts w:ascii="Arial" w:eastAsia="Calibri" w:hAnsi="Arial" w:cs="Arial"/>
          <w:b/>
          <w:color w:val="00000A"/>
          <w:kern w:val="1"/>
          <w:sz w:val="20"/>
          <w:lang w:eastAsia="en-US"/>
        </w:rPr>
        <w:t>Revista de Contabilidade do Mestrado em Ciências Contábeis da UERJ</w:t>
      </w:r>
      <w:r>
        <w:rPr>
          <w:rFonts w:ascii="Arial" w:eastAsia="Calibri" w:hAnsi="Arial" w:cs="Arial"/>
          <w:color w:val="00000A"/>
          <w:kern w:val="1"/>
          <w:sz w:val="20"/>
          <w:lang w:eastAsia="en-US"/>
        </w:rPr>
        <w:t xml:space="preserve">, v. 17, n. 3, p. 78-97, 2012. Disponível em: &lt; </w:t>
      </w:r>
      <w:hyperlink r:id="rId27" w:history="1">
        <w:r>
          <w:rPr>
            <w:rStyle w:val="Hyperlink"/>
            <w:rFonts w:ascii="Arial" w:eastAsia="Calibri" w:hAnsi="Arial" w:cs="Arial"/>
            <w:color w:val="0563C1"/>
            <w:kern w:val="1"/>
            <w:sz w:val="20"/>
            <w:lang w:eastAsia="en-US"/>
          </w:rPr>
          <w:t>http://www.e-publicacoes.uerj.br/index.php/rcmccuerj/article/view/5346</w:t>
        </w:r>
      </w:hyperlink>
      <w:r>
        <w:rPr>
          <w:rFonts w:ascii="Arial" w:eastAsia="Calibri" w:hAnsi="Arial" w:cs="Arial"/>
          <w:color w:val="00000A"/>
          <w:kern w:val="1"/>
          <w:sz w:val="20"/>
          <w:lang w:eastAsia="en-US"/>
        </w:rPr>
        <w:t xml:space="preserve"> &gt;. Acesso em: 21 jun 2017.</w:t>
      </w:r>
    </w:p>
    <w:p w:rsidR="00602AA2" w:rsidRDefault="00602AA2" w:rsidP="00602AA2">
      <w:pPr>
        <w:widowControl/>
        <w:suppressLineNumbers w:val="0"/>
        <w:shd w:val="clear" w:color="auto" w:fill="FFFFFD"/>
        <w:ind w:firstLine="0"/>
        <w:jc w:val="left"/>
        <w:rPr>
          <w:rFonts w:ascii="Arial" w:eastAsia="Calibri" w:hAnsi="Arial" w:cs="Arial"/>
          <w:color w:val="00000A"/>
          <w:kern w:val="1"/>
          <w:sz w:val="20"/>
          <w:lang w:eastAsia="en-US"/>
        </w:rPr>
      </w:pPr>
    </w:p>
    <w:p w:rsidR="00602AA2" w:rsidRDefault="00602AA2" w:rsidP="00602AA2">
      <w:pPr>
        <w:widowControl/>
        <w:suppressLineNumbers w:val="0"/>
        <w:shd w:val="clear" w:color="auto" w:fill="FFFFFD"/>
        <w:ind w:firstLine="0"/>
        <w:jc w:val="left"/>
      </w:pPr>
      <w:r>
        <w:rPr>
          <w:rFonts w:ascii="Arial" w:eastAsia="Calibri" w:hAnsi="Arial" w:cs="Arial"/>
          <w:color w:val="00000A"/>
          <w:kern w:val="1"/>
          <w:sz w:val="20"/>
          <w:lang w:eastAsia="en-US"/>
        </w:rPr>
        <w:t xml:space="preserve">MAÑAS, A. V.; MEDEIROS, E. E. de.Terceiro Setor: um estudo sobre a sua importância no processo de desenvolvimento sócio-econômico. </w:t>
      </w:r>
      <w:r>
        <w:rPr>
          <w:rFonts w:ascii="Arial" w:eastAsia="Calibri" w:hAnsi="Arial" w:cs="Arial"/>
          <w:b/>
          <w:color w:val="00000A"/>
          <w:kern w:val="1"/>
          <w:sz w:val="20"/>
          <w:lang w:eastAsia="en-US"/>
        </w:rPr>
        <w:t xml:space="preserve">Perspectiva em Gestão &amp; Conhecimento, </w:t>
      </w:r>
      <w:r>
        <w:rPr>
          <w:rFonts w:ascii="Arial" w:eastAsia="Calibri" w:hAnsi="Arial" w:cs="Arial"/>
          <w:color w:val="00000A"/>
          <w:kern w:val="1"/>
          <w:sz w:val="20"/>
          <w:lang w:eastAsia="en-US"/>
        </w:rPr>
        <w:t>João Pessoa, v. 2, n. 2, p. 15-29, jul./dez. 2012. Disponível em: &lt;</w:t>
      </w:r>
      <w:hyperlink r:id="rId28" w:history="1">
        <w:r>
          <w:rPr>
            <w:rStyle w:val="Hyperlink"/>
            <w:rFonts w:ascii="Arial" w:eastAsia="Calibri" w:hAnsi="Arial" w:cs="Arial"/>
            <w:color w:val="0563C1"/>
            <w:kern w:val="1"/>
            <w:sz w:val="20"/>
            <w:lang w:eastAsia="en-US"/>
          </w:rPr>
          <w:t>http://periodicos.ufpb.br/ojs/index.php/pgc/article/view/12664</w:t>
        </w:r>
      </w:hyperlink>
      <w:r>
        <w:rPr>
          <w:rFonts w:ascii="Arial" w:eastAsia="Calibri" w:hAnsi="Arial" w:cs="Arial"/>
          <w:color w:val="00000A"/>
          <w:kern w:val="1"/>
          <w:sz w:val="20"/>
          <w:lang w:eastAsia="en-US"/>
        </w:rPr>
        <w:t>&gt;. Acesso em: 21 jun 2017.</w:t>
      </w:r>
    </w:p>
    <w:p w:rsidR="00602AA2" w:rsidRDefault="00602AA2" w:rsidP="00602AA2">
      <w:pPr>
        <w:widowControl/>
        <w:suppressLineNumbers w:val="0"/>
        <w:ind w:firstLine="0"/>
        <w:jc w:val="left"/>
        <w:rPr>
          <w:rFonts w:ascii="Arial" w:eastAsia="Calibri" w:hAnsi="Arial" w:cs="Arial"/>
          <w:color w:val="000000"/>
          <w:kern w:val="1"/>
          <w:sz w:val="20"/>
          <w:lang w:val="nl-NL" w:eastAsia="en-US"/>
        </w:rPr>
      </w:pPr>
    </w:p>
    <w:p w:rsidR="00602AA2" w:rsidRDefault="00602AA2" w:rsidP="00602AA2">
      <w:pPr>
        <w:widowControl/>
        <w:suppressLineNumbers w:val="0"/>
        <w:ind w:firstLine="0"/>
        <w:jc w:val="left"/>
      </w:pPr>
      <w:r>
        <w:rPr>
          <w:rFonts w:ascii="Arial" w:eastAsia="Calibri" w:hAnsi="Arial" w:cs="Arial"/>
          <w:color w:val="000000"/>
          <w:kern w:val="1"/>
          <w:sz w:val="20"/>
          <w:lang w:val="nl-NL" w:eastAsia="en-US"/>
        </w:rPr>
        <w:t xml:space="preserve">MINAYO, M. C. S. </w:t>
      </w:r>
      <w:r>
        <w:rPr>
          <w:rFonts w:ascii="Arial" w:eastAsia="Calibri" w:hAnsi="Arial" w:cs="Arial"/>
          <w:i/>
          <w:color w:val="000000"/>
          <w:kern w:val="1"/>
          <w:sz w:val="20"/>
          <w:lang w:val="nl-NL" w:eastAsia="en-US"/>
        </w:rPr>
        <w:t>et al</w:t>
      </w:r>
      <w:r>
        <w:rPr>
          <w:rFonts w:ascii="Arial" w:eastAsia="Calibri" w:hAnsi="Arial" w:cs="Arial"/>
          <w:color w:val="000000"/>
          <w:kern w:val="1"/>
          <w:sz w:val="20"/>
          <w:lang w:val="nl-NL" w:eastAsia="en-US"/>
        </w:rPr>
        <w:t xml:space="preserve"> . </w:t>
      </w:r>
      <w:r>
        <w:rPr>
          <w:rFonts w:ascii="Arial" w:eastAsia="Calibri" w:hAnsi="Arial" w:cs="Arial"/>
          <w:b/>
          <w:bCs/>
          <w:color w:val="000000"/>
          <w:kern w:val="1"/>
          <w:sz w:val="20"/>
          <w:lang w:eastAsia="en-US"/>
        </w:rPr>
        <w:t xml:space="preserve">Pesquisa social: </w:t>
      </w:r>
      <w:r>
        <w:rPr>
          <w:rFonts w:ascii="Arial" w:eastAsia="Calibri" w:hAnsi="Arial" w:cs="Arial"/>
          <w:color w:val="000000"/>
          <w:kern w:val="1"/>
          <w:sz w:val="20"/>
          <w:lang w:eastAsia="en-US"/>
        </w:rPr>
        <w:t>teoria, método e criatividade. Petrópolis. Vozes, 2004.</w:t>
      </w:r>
    </w:p>
    <w:p w:rsidR="00602AA2" w:rsidRDefault="00602AA2" w:rsidP="00602AA2">
      <w:pPr>
        <w:widowControl/>
        <w:suppressLineNumbers w:val="0"/>
        <w:ind w:firstLine="0"/>
        <w:jc w:val="left"/>
        <w:rPr>
          <w:rFonts w:ascii="Arial" w:eastAsia="Calibri" w:hAnsi="Arial" w:cs="Arial"/>
          <w:color w:val="00000A"/>
          <w:kern w:val="1"/>
          <w:sz w:val="20"/>
          <w:lang w:eastAsia="en-US"/>
        </w:rPr>
      </w:pPr>
    </w:p>
    <w:p w:rsidR="00602AA2" w:rsidRDefault="00602AA2" w:rsidP="00602AA2">
      <w:pPr>
        <w:widowControl/>
        <w:suppressLineNumbers w:val="0"/>
        <w:ind w:firstLine="0"/>
        <w:jc w:val="left"/>
      </w:pPr>
      <w:r>
        <w:rPr>
          <w:rFonts w:ascii="Arial" w:eastAsia="Calibri" w:hAnsi="Arial" w:cs="Arial"/>
          <w:color w:val="00000A"/>
          <w:kern w:val="1"/>
          <w:sz w:val="20"/>
          <w:lang w:eastAsia="en-US"/>
        </w:rPr>
        <w:t xml:space="preserve">MURARO, M.; ROTA, D.; ROMANSSINI, R. Análise da aplicação da ITG 2002 – Entidade sem fins lucrativos nas demonstrações contábeis de entidades do Terceiro Setor de Passo Fundo - RS. </w:t>
      </w:r>
      <w:r>
        <w:rPr>
          <w:rFonts w:ascii="Arial" w:eastAsia="Calibri" w:hAnsi="Arial" w:cs="Arial"/>
          <w:b/>
          <w:color w:val="00000A"/>
          <w:kern w:val="1"/>
          <w:sz w:val="20"/>
          <w:lang w:eastAsia="en-US"/>
        </w:rPr>
        <w:t>Anais...</w:t>
      </w:r>
      <w:r>
        <w:rPr>
          <w:rFonts w:ascii="Arial" w:eastAsia="Calibri" w:hAnsi="Arial" w:cs="Arial"/>
          <w:color w:val="00000A"/>
          <w:kern w:val="1"/>
          <w:sz w:val="20"/>
          <w:lang w:eastAsia="en-US"/>
        </w:rPr>
        <w:t xml:space="preserve"> XV Convenção de Contabilidade do Rio Grande do Sul, Rio 17 Grande do Sul: CRCRS, 2015, p. 16. Disponível em: &lt; </w:t>
      </w:r>
      <w:hyperlink r:id="rId29" w:history="1">
        <w:r>
          <w:rPr>
            <w:rStyle w:val="Hyperlink"/>
            <w:rFonts w:ascii="Arial" w:eastAsia="Calibri" w:hAnsi="Arial" w:cs="Arial"/>
            <w:color w:val="0563C1"/>
            <w:kern w:val="1"/>
            <w:sz w:val="20"/>
            <w:lang w:eastAsia="en-US"/>
          </w:rPr>
          <w:t>http://www.crcrs.org.br/convencao/arquivos/trabalhos/cientificos/analise_aplicacao_itg_2002_entidades_sem_fins_lucrativos790.pdf</w:t>
        </w:r>
      </w:hyperlink>
      <w:r>
        <w:rPr>
          <w:rFonts w:ascii="Arial" w:eastAsia="Calibri" w:hAnsi="Arial" w:cs="Arial"/>
          <w:color w:val="00000A"/>
          <w:kern w:val="1"/>
          <w:sz w:val="20"/>
          <w:lang w:eastAsia="en-US"/>
        </w:rPr>
        <w:t xml:space="preserve">  &gt;. Acesso em: 21 jun 2017.</w:t>
      </w:r>
    </w:p>
    <w:p w:rsidR="00602AA2" w:rsidRDefault="00602AA2" w:rsidP="00602AA2">
      <w:pPr>
        <w:widowControl/>
        <w:suppressLineNumbers w:val="0"/>
        <w:ind w:firstLine="0"/>
        <w:jc w:val="left"/>
        <w:rPr>
          <w:rFonts w:ascii="Arial" w:eastAsia="Calibri" w:hAnsi="Arial" w:cs="Arial"/>
          <w:bCs/>
          <w:color w:val="00000A"/>
          <w:kern w:val="1"/>
          <w:sz w:val="20"/>
          <w:lang w:eastAsia="en-US"/>
        </w:rPr>
      </w:pPr>
    </w:p>
    <w:p w:rsidR="00602AA2" w:rsidRDefault="00602AA2" w:rsidP="00602AA2">
      <w:pPr>
        <w:widowControl/>
        <w:suppressLineNumbers w:val="0"/>
        <w:suppressAutoHyphens w:val="0"/>
        <w:spacing w:after="200"/>
        <w:ind w:firstLine="0"/>
        <w:jc w:val="left"/>
      </w:pPr>
      <w:r>
        <w:rPr>
          <w:rFonts w:ascii="Arial" w:eastAsia="Calibri" w:hAnsi="Arial" w:cs="Arial"/>
          <w:caps/>
          <w:sz w:val="20"/>
          <w:lang w:eastAsia="en-US"/>
        </w:rPr>
        <w:t>Santos</w:t>
      </w:r>
      <w:r>
        <w:rPr>
          <w:rFonts w:ascii="Arial" w:eastAsia="Calibri" w:hAnsi="Arial" w:cs="Arial"/>
          <w:sz w:val="20"/>
          <w:lang w:eastAsia="en-US"/>
        </w:rPr>
        <w:t xml:space="preserve">, S. X. dos. </w:t>
      </w:r>
      <w:r>
        <w:rPr>
          <w:rFonts w:ascii="Arial" w:eastAsia="Calibri" w:hAnsi="Arial" w:cs="Arial"/>
          <w:b/>
          <w:sz w:val="20"/>
          <w:lang w:eastAsia="en-US"/>
        </w:rPr>
        <w:t>Organização do terceiro setor</w:t>
      </w:r>
      <w:r>
        <w:rPr>
          <w:rFonts w:ascii="Arial" w:eastAsia="Calibri" w:hAnsi="Arial" w:cs="Arial"/>
          <w:sz w:val="20"/>
          <w:lang w:eastAsia="en-US"/>
        </w:rPr>
        <w:t xml:space="preserve">. Natal: EdUnP,  2012. Disponível em &lt; </w:t>
      </w:r>
      <w:hyperlink r:id="rId30" w:history="1">
        <w:r>
          <w:rPr>
            <w:rStyle w:val="Hyperlink"/>
            <w:rFonts w:ascii="Arial" w:eastAsia="Calibri" w:hAnsi="Arial" w:cs="Arial"/>
            <w:sz w:val="20"/>
            <w:lang w:eastAsia="en-US"/>
          </w:rPr>
          <w:t>file:///C:/Users/07523046908/Downloads/livro%20terceiro%20setor.pdf</w:t>
        </w:r>
      </w:hyperlink>
      <w:r>
        <w:rPr>
          <w:rFonts w:ascii="Arial" w:eastAsia="Calibri" w:hAnsi="Arial" w:cs="Arial"/>
          <w:sz w:val="20"/>
          <w:lang w:eastAsia="en-US"/>
        </w:rPr>
        <w:t xml:space="preserve"> &gt;. Acesso em 21 jun 2017. </w:t>
      </w:r>
    </w:p>
    <w:p w:rsidR="00602AA2" w:rsidRDefault="00602AA2" w:rsidP="00602AA2">
      <w:pPr>
        <w:widowControl/>
        <w:suppressLineNumbers w:val="0"/>
        <w:ind w:firstLine="0"/>
        <w:jc w:val="left"/>
      </w:pPr>
      <w:r>
        <w:rPr>
          <w:rFonts w:ascii="Arial" w:eastAsia="Calibri" w:hAnsi="Arial" w:cs="Arial"/>
          <w:bCs/>
          <w:color w:val="00000A"/>
          <w:kern w:val="1"/>
          <w:sz w:val="20"/>
          <w:lang w:eastAsia="en-US"/>
        </w:rPr>
        <w:lastRenderedPageBreak/>
        <w:t xml:space="preserve">SILVA, V. da. </w:t>
      </w:r>
      <w:r>
        <w:rPr>
          <w:rFonts w:ascii="Arial" w:eastAsia="Calibri" w:hAnsi="Arial" w:cs="Arial"/>
          <w:b/>
          <w:bCs/>
          <w:color w:val="00000A"/>
          <w:kern w:val="1"/>
          <w:sz w:val="20"/>
          <w:lang w:eastAsia="en-US"/>
        </w:rPr>
        <w:t>Demonstrações contábeis e obrigações tributárias em uma instituição do Terceiro Setor.</w:t>
      </w:r>
      <w:r>
        <w:rPr>
          <w:rFonts w:ascii="Arial" w:eastAsia="Calibri" w:hAnsi="Arial" w:cs="Arial"/>
          <w:bCs/>
          <w:color w:val="00000A"/>
          <w:kern w:val="1"/>
          <w:sz w:val="20"/>
          <w:lang w:eastAsia="en-US"/>
        </w:rPr>
        <w:t xml:space="preserve"> 2009. 77 p. Trabalho de Conclusão de Curso – Graduação em Ciências Contábeis, Centro Sócio-Econômico, Universidade Federal de Santa Catarina. Florianópolis, 2009. </w:t>
      </w:r>
      <w:r>
        <w:rPr>
          <w:rFonts w:ascii="Arial" w:eastAsia="Calibri" w:hAnsi="Arial" w:cs="Arial"/>
          <w:color w:val="00000A"/>
          <w:kern w:val="1"/>
          <w:sz w:val="20"/>
          <w:lang w:eastAsia="en-US"/>
        </w:rPr>
        <w:t>Disponível em: &lt;</w:t>
      </w:r>
      <w:hyperlink r:id="rId31" w:history="1">
        <w:r>
          <w:rPr>
            <w:rStyle w:val="Hyperlink"/>
            <w:rFonts w:ascii="Arial" w:eastAsia="Calibri" w:hAnsi="Arial" w:cs="Arial"/>
            <w:color w:val="0563C1"/>
            <w:kern w:val="1"/>
            <w:sz w:val="20"/>
            <w:lang w:eastAsia="en-US"/>
          </w:rPr>
          <w:t>https://repositorio.ufsc.br/handle/123456789/126968</w:t>
        </w:r>
      </w:hyperlink>
      <w:r>
        <w:rPr>
          <w:rFonts w:ascii="Arial" w:eastAsia="Calibri" w:hAnsi="Arial" w:cs="Arial"/>
          <w:color w:val="00000A"/>
          <w:kern w:val="1"/>
          <w:sz w:val="20"/>
          <w:u w:val="single"/>
          <w:lang w:eastAsia="en-US"/>
        </w:rPr>
        <w:t>&gt; .</w:t>
      </w:r>
      <w:r>
        <w:rPr>
          <w:rFonts w:ascii="Arial" w:eastAsia="Calibri" w:hAnsi="Arial" w:cs="Arial"/>
          <w:color w:val="00000A"/>
          <w:kern w:val="1"/>
          <w:sz w:val="20"/>
          <w:lang w:eastAsia="en-US"/>
        </w:rPr>
        <w:t xml:space="preserve"> Acesso em: 21 jun 2017.</w:t>
      </w:r>
    </w:p>
    <w:p w:rsidR="00602AA2" w:rsidRDefault="00602AA2" w:rsidP="00602AA2">
      <w:pPr>
        <w:widowControl/>
        <w:suppressLineNumbers w:val="0"/>
        <w:ind w:firstLine="0"/>
        <w:jc w:val="left"/>
        <w:rPr>
          <w:rFonts w:ascii="Arial" w:eastAsia="Calibri" w:hAnsi="Arial" w:cs="Arial"/>
          <w:color w:val="00000A"/>
          <w:kern w:val="1"/>
          <w:sz w:val="20"/>
          <w:lang w:eastAsia="en-US"/>
        </w:rPr>
      </w:pPr>
    </w:p>
    <w:p w:rsidR="00602AA2" w:rsidRDefault="00602AA2" w:rsidP="00602AA2">
      <w:pPr>
        <w:widowControl/>
        <w:suppressLineNumbers w:val="0"/>
        <w:ind w:firstLine="0"/>
        <w:jc w:val="left"/>
      </w:pPr>
      <w:r>
        <w:rPr>
          <w:rFonts w:ascii="Arial" w:eastAsia="Calibri" w:hAnsi="Arial" w:cs="Arial"/>
          <w:color w:val="00000A"/>
          <w:kern w:val="1"/>
          <w:sz w:val="20"/>
          <w:lang w:eastAsia="en-US"/>
        </w:rPr>
        <w:t xml:space="preserve">SILVA, L. C.; SOARES, S. V.; CASAGRANDE, M. D. H.  Evidenciação contábil de entidades do Terceiro Setor: uma análise da conformidade das demonstrações contábeis da Universidade do Sul de Santa Catarina (UNISUL). </w:t>
      </w:r>
      <w:r>
        <w:rPr>
          <w:rFonts w:ascii="Arial" w:eastAsia="Calibri" w:hAnsi="Arial" w:cs="Arial"/>
          <w:b/>
          <w:bCs/>
          <w:color w:val="00000A"/>
          <w:kern w:val="1"/>
          <w:sz w:val="20"/>
          <w:lang w:eastAsia="en-US"/>
        </w:rPr>
        <w:t>Anais</w:t>
      </w:r>
      <w:r>
        <w:rPr>
          <w:rFonts w:ascii="Arial" w:eastAsia="Calibri" w:hAnsi="Arial" w:cs="Arial"/>
          <w:color w:val="00000A"/>
          <w:kern w:val="1"/>
          <w:sz w:val="20"/>
          <w:lang w:eastAsia="en-US"/>
        </w:rPr>
        <w:t>. In: 14 Encontro Catarinense de Estudantes de Ciências Contábeis, 2016, Florianópolis. Anais. Florianópolis: CRCSC, 2016. Disponível em: &lt;</w:t>
      </w:r>
      <w:r>
        <w:rPr>
          <w:rFonts w:ascii="Arial" w:eastAsia="Calibri" w:hAnsi="Arial" w:cs="Arial"/>
          <w:color w:val="FF0000"/>
          <w:kern w:val="1"/>
          <w:sz w:val="20"/>
          <w:lang w:eastAsia="en-US"/>
        </w:rPr>
        <w:t xml:space="preserve"> </w:t>
      </w:r>
      <w:hyperlink r:id="rId32" w:history="1">
        <w:r>
          <w:rPr>
            <w:rStyle w:val="Hyperlink"/>
            <w:rFonts w:ascii="Arial" w:eastAsia="Calibri" w:hAnsi="Arial" w:cs="Arial"/>
            <w:kern w:val="1"/>
            <w:sz w:val="20"/>
            <w:lang w:eastAsia="en-US"/>
          </w:rPr>
          <w:t>http://dvl.ccn.ufsc.br/ececon/webroot/anais/14ECECON/16_17.docx</w:t>
        </w:r>
      </w:hyperlink>
      <w:r>
        <w:rPr>
          <w:rFonts w:ascii="Arial" w:eastAsia="Calibri" w:hAnsi="Arial" w:cs="Arial"/>
          <w:color w:val="FF0000"/>
          <w:kern w:val="1"/>
          <w:sz w:val="20"/>
          <w:lang w:eastAsia="en-US"/>
        </w:rPr>
        <w:t xml:space="preserve"> </w:t>
      </w:r>
      <w:r>
        <w:rPr>
          <w:rFonts w:ascii="Arial" w:eastAsia="Calibri" w:hAnsi="Arial" w:cs="Arial"/>
          <w:kern w:val="1"/>
          <w:sz w:val="20"/>
          <w:lang w:eastAsia="en-US"/>
        </w:rPr>
        <w:t>&gt;</w:t>
      </w:r>
      <w:r>
        <w:rPr>
          <w:rFonts w:ascii="Arial" w:eastAsia="Calibri" w:hAnsi="Arial" w:cs="Arial"/>
          <w:color w:val="00000A"/>
          <w:kern w:val="1"/>
          <w:sz w:val="20"/>
          <w:lang w:eastAsia="en-US"/>
        </w:rPr>
        <w:t>. Acesso em: 21 jun 2017.</w:t>
      </w:r>
    </w:p>
    <w:p w:rsidR="00602AA2" w:rsidRDefault="00602AA2" w:rsidP="00602AA2">
      <w:pPr>
        <w:widowControl/>
        <w:suppressLineNumbers w:val="0"/>
        <w:ind w:firstLine="0"/>
        <w:jc w:val="left"/>
        <w:rPr>
          <w:rFonts w:ascii="Arial" w:eastAsia="Arial" w:hAnsi="Arial" w:cs="Arial"/>
          <w:color w:val="00000A"/>
          <w:kern w:val="1"/>
          <w:sz w:val="20"/>
          <w:lang w:eastAsia="en-US"/>
        </w:rPr>
      </w:pPr>
    </w:p>
    <w:p w:rsidR="00602AA2" w:rsidRDefault="00602AA2" w:rsidP="00602AA2">
      <w:pPr>
        <w:widowControl/>
        <w:suppressLineNumbers w:val="0"/>
        <w:ind w:firstLine="0"/>
        <w:jc w:val="left"/>
      </w:pPr>
      <w:r>
        <w:rPr>
          <w:rFonts w:ascii="Arial" w:eastAsia="Arial" w:hAnsi="Arial" w:cs="Arial"/>
          <w:color w:val="00000A"/>
          <w:kern w:val="1"/>
          <w:sz w:val="20"/>
          <w:lang w:eastAsia="en-US"/>
        </w:rPr>
        <w:t xml:space="preserve">SILVEIRA, D.; BORBA, J. A. Evidenciação contábil de Fundações privadas de educação e pesquisa: uma análise da conformidade das demonstrações contábeis de entidades de Santa Catarina. </w:t>
      </w:r>
      <w:r>
        <w:rPr>
          <w:rFonts w:ascii="Arial" w:eastAsia="Arial" w:hAnsi="Arial" w:cs="Arial"/>
          <w:b/>
          <w:color w:val="00000A"/>
          <w:kern w:val="1"/>
          <w:sz w:val="20"/>
          <w:lang w:eastAsia="en-US"/>
        </w:rPr>
        <w:t>Contabilidade Vista &amp; Revista</w:t>
      </w:r>
      <w:r>
        <w:rPr>
          <w:rFonts w:ascii="Arial" w:eastAsia="Arial" w:hAnsi="Arial" w:cs="Arial"/>
          <w:color w:val="00000A"/>
          <w:kern w:val="1"/>
          <w:sz w:val="20"/>
          <w:lang w:eastAsia="en-US"/>
        </w:rPr>
        <w:t>, v. 21, n. 1, p. 41-68, 2010.</w:t>
      </w:r>
      <w:r>
        <w:rPr>
          <w:rFonts w:ascii="Arial" w:eastAsia="Calibri" w:hAnsi="Arial" w:cs="Arial"/>
          <w:color w:val="00000A"/>
          <w:kern w:val="1"/>
          <w:sz w:val="20"/>
          <w:lang w:eastAsia="en-US"/>
        </w:rPr>
        <w:t xml:space="preserve"> Disponível em: &lt; </w:t>
      </w:r>
      <w:hyperlink r:id="rId33" w:history="1">
        <w:r>
          <w:rPr>
            <w:rStyle w:val="Hyperlink"/>
            <w:rFonts w:ascii="Arial" w:eastAsia="Arial" w:hAnsi="Arial" w:cs="Arial"/>
            <w:color w:val="0563C1"/>
            <w:kern w:val="1"/>
            <w:sz w:val="20"/>
            <w:lang w:eastAsia="en-US"/>
          </w:rPr>
          <w:t>http://revistas.face.ufmg.br/index.php/contabilidadevistaerevista/article/view/815</w:t>
        </w:r>
      </w:hyperlink>
      <w:r>
        <w:rPr>
          <w:rFonts w:ascii="Arial" w:eastAsia="Arial" w:hAnsi="Arial" w:cs="Arial"/>
          <w:color w:val="00000A"/>
          <w:kern w:val="1"/>
          <w:sz w:val="20"/>
          <w:lang w:eastAsia="en-US"/>
        </w:rPr>
        <w:t xml:space="preserve"> &gt;. Acesso em: 21 jun 2017.</w:t>
      </w:r>
    </w:p>
    <w:p w:rsidR="00602AA2" w:rsidRDefault="00602AA2" w:rsidP="00602AA2">
      <w:pPr>
        <w:shd w:val="clear" w:color="auto" w:fill="FFFFFD"/>
        <w:ind w:firstLine="0"/>
        <w:jc w:val="left"/>
        <w:rPr>
          <w:rFonts w:ascii="Arial" w:eastAsia="Calibri" w:hAnsi="Arial" w:cs="Arial"/>
          <w:color w:val="00000A"/>
          <w:kern w:val="1"/>
          <w:sz w:val="20"/>
          <w:lang w:eastAsia="en-US"/>
        </w:rPr>
      </w:pPr>
    </w:p>
    <w:p w:rsidR="00602AA2" w:rsidRDefault="00602AA2" w:rsidP="00602AA2">
      <w:pPr>
        <w:shd w:val="clear" w:color="auto" w:fill="FFFFFD"/>
        <w:ind w:firstLine="0"/>
        <w:jc w:val="left"/>
      </w:pPr>
      <w:r>
        <w:rPr>
          <w:rFonts w:ascii="Arial" w:hAnsi="Arial" w:cs="Arial"/>
          <w:sz w:val="20"/>
        </w:rPr>
        <w:t xml:space="preserve">SOUZA, S. A. de; </w:t>
      </w:r>
      <w:r w:rsidR="00AA29B8">
        <w:rPr>
          <w:rFonts w:ascii="Arial" w:hAnsi="Arial" w:cs="Arial"/>
          <w:sz w:val="20"/>
        </w:rPr>
        <w:t>CARVAL</w:t>
      </w:r>
      <w:r>
        <w:rPr>
          <w:rFonts w:ascii="Arial" w:hAnsi="Arial" w:cs="Arial"/>
          <w:sz w:val="20"/>
        </w:rPr>
        <w:t xml:space="preserve">HO </w:t>
      </w:r>
      <w:r w:rsidR="00AA29B8">
        <w:rPr>
          <w:rFonts w:ascii="Arial" w:hAnsi="Arial" w:cs="Arial"/>
          <w:sz w:val="20"/>
        </w:rPr>
        <w:t xml:space="preserve">JÚNIOR, C. V. de O. </w:t>
      </w:r>
      <w:r>
        <w:rPr>
          <w:rFonts w:ascii="Arial" w:hAnsi="Arial" w:cs="Arial"/>
          <w:sz w:val="20"/>
        </w:rPr>
        <w:t>; ALBUQUERQUE, K. S. L. de S.. Auditoria externa em organizações do Terceiro Setor: um estudo da percepção de contadores e não contadores.</w:t>
      </w:r>
      <w:r>
        <w:rPr>
          <w:rFonts w:ascii="Arial" w:hAnsi="Arial" w:cs="Arial"/>
          <w:b/>
          <w:sz w:val="20"/>
        </w:rPr>
        <w:t>Revista de Gestão, Finanças e Contabilidade,</w:t>
      </w:r>
      <w:r>
        <w:rPr>
          <w:rFonts w:ascii="Arial" w:hAnsi="Arial" w:cs="Arial"/>
          <w:sz w:val="20"/>
        </w:rPr>
        <w:t xml:space="preserve"> UNEB, Salvador, v. 2, n. 2, p. 47-60, maio/ago., 2012. Disponível em: &lt;</w:t>
      </w:r>
      <w:hyperlink r:id="rId34" w:history="1">
        <w:r>
          <w:rPr>
            <w:rStyle w:val="Hyperlink"/>
            <w:rFonts w:ascii="Arial" w:hAnsi="Arial" w:cs="Arial"/>
            <w:sz w:val="20"/>
          </w:rPr>
          <w:t>https://www.revistas.uneb.br/index.php/financ/article/view/56/45</w:t>
        </w:r>
      </w:hyperlink>
      <w:r>
        <w:rPr>
          <w:rStyle w:val="Hyperlink"/>
          <w:rFonts w:ascii="Arial" w:hAnsi="Arial" w:cs="Arial"/>
          <w:sz w:val="20"/>
        </w:rPr>
        <w:t xml:space="preserve">&gt; . </w:t>
      </w:r>
      <w:r>
        <w:rPr>
          <w:rFonts w:ascii="Arial" w:hAnsi="Arial" w:cs="Arial"/>
          <w:sz w:val="20"/>
        </w:rPr>
        <w:t>Acesso em: 21 jun 2017.</w:t>
      </w:r>
    </w:p>
    <w:p w:rsidR="00602AA2" w:rsidRDefault="00602AA2" w:rsidP="00602AA2">
      <w:pPr>
        <w:widowControl/>
        <w:suppressLineNumbers w:val="0"/>
        <w:ind w:firstLine="0"/>
        <w:jc w:val="left"/>
        <w:rPr>
          <w:rFonts w:ascii="Arial" w:eastAsia="Calibri" w:hAnsi="Arial" w:cs="Arial"/>
          <w:b/>
          <w:color w:val="222222"/>
          <w:kern w:val="1"/>
          <w:sz w:val="20"/>
          <w:shd w:val="clear" w:color="auto" w:fill="FFFFFF"/>
          <w:lang w:eastAsia="en-US"/>
        </w:rPr>
      </w:pPr>
    </w:p>
    <w:p w:rsidR="00602AA2" w:rsidRDefault="00602AA2" w:rsidP="00602AA2">
      <w:pPr>
        <w:widowControl/>
        <w:suppressLineNumbers w:val="0"/>
        <w:ind w:firstLine="0"/>
        <w:jc w:val="left"/>
      </w:pPr>
      <w:r>
        <w:rPr>
          <w:rFonts w:ascii="Arial" w:eastAsia="Calibri" w:hAnsi="Arial" w:cs="Arial"/>
          <w:b/>
          <w:color w:val="222222"/>
          <w:kern w:val="1"/>
          <w:sz w:val="20"/>
          <w:shd w:val="clear" w:color="auto" w:fill="FFFFFF"/>
          <w:lang w:eastAsia="en-US"/>
        </w:rPr>
        <w:t>UNC</w:t>
      </w:r>
      <w:r>
        <w:rPr>
          <w:rFonts w:ascii="Arial" w:eastAsia="Calibri" w:hAnsi="Arial" w:cs="Arial"/>
          <w:color w:val="222222"/>
          <w:kern w:val="1"/>
          <w:sz w:val="20"/>
          <w:shd w:val="clear" w:color="auto" w:fill="FFFFFF"/>
          <w:lang w:eastAsia="en-US"/>
        </w:rPr>
        <w:t xml:space="preserve">. Disponível em&lt; </w:t>
      </w:r>
      <w:hyperlink r:id="rId35" w:history="1">
        <w:r>
          <w:rPr>
            <w:rStyle w:val="Hyperlink"/>
            <w:rFonts w:ascii="Arial" w:eastAsia="Calibri" w:hAnsi="Arial" w:cs="Arial"/>
            <w:kern w:val="1"/>
            <w:sz w:val="20"/>
            <w:shd w:val="clear" w:color="auto" w:fill="FFFFFF"/>
            <w:lang w:eastAsia="en-US"/>
          </w:rPr>
          <w:t>http://www.unc.br/</w:t>
        </w:r>
      </w:hyperlink>
      <w:r>
        <w:rPr>
          <w:rFonts w:ascii="Arial" w:eastAsia="Calibri" w:hAnsi="Arial" w:cs="Arial"/>
          <w:color w:val="222222"/>
          <w:kern w:val="1"/>
          <w:sz w:val="20"/>
          <w:shd w:val="clear" w:color="auto" w:fill="FFFFFF"/>
          <w:lang w:eastAsia="en-US"/>
        </w:rPr>
        <w:t xml:space="preserve">  &gt;. </w:t>
      </w:r>
      <w:r>
        <w:rPr>
          <w:rFonts w:ascii="Arial" w:eastAsia="Calibri" w:hAnsi="Arial" w:cs="Arial"/>
          <w:color w:val="00000A"/>
          <w:kern w:val="1"/>
          <w:sz w:val="20"/>
          <w:lang w:eastAsia="en-US"/>
        </w:rPr>
        <w:t xml:space="preserve"> </w:t>
      </w:r>
      <w:r>
        <w:rPr>
          <w:rFonts w:ascii="Arial" w:eastAsia="Calibri" w:hAnsi="Arial" w:cs="Arial"/>
          <w:color w:val="222222"/>
          <w:kern w:val="1"/>
          <w:sz w:val="20"/>
          <w:shd w:val="clear" w:color="auto" w:fill="FFFFFF"/>
          <w:lang w:eastAsia="en-US"/>
        </w:rPr>
        <w:t>Acesso em: 21 jun 2017.</w:t>
      </w:r>
    </w:p>
    <w:p w:rsidR="00602AA2" w:rsidRDefault="00602AA2" w:rsidP="00602AA2">
      <w:pPr>
        <w:widowControl/>
        <w:suppressLineNumbers w:val="0"/>
        <w:ind w:firstLine="0"/>
        <w:jc w:val="left"/>
        <w:rPr>
          <w:rFonts w:ascii="Arial" w:eastAsia="Calibri" w:hAnsi="Arial" w:cs="Arial"/>
          <w:b/>
          <w:color w:val="222222"/>
          <w:kern w:val="1"/>
          <w:sz w:val="20"/>
          <w:shd w:val="clear" w:color="auto" w:fill="FFFFFF"/>
          <w:lang w:eastAsia="en-US"/>
        </w:rPr>
      </w:pPr>
      <w:bookmarkStart w:id="1" w:name="_GoBack11"/>
      <w:bookmarkEnd w:id="1"/>
    </w:p>
    <w:p w:rsidR="00602AA2" w:rsidRDefault="00602AA2" w:rsidP="00602AA2">
      <w:pPr>
        <w:widowControl/>
        <w:suppressLineNumbers w:val="0"/>
        <w:ind w:firstLine="0"/>
        <w:jc w:val="left"/>
      </w:pPr>
      <w:r>
        <w:rPr>
          <w:rFonts w:ascii="Arial" w:eastAsia="Calibri" w:hAnsi="Arial" w:cs="Arial"/>
          <w:b/>
          <w:color w:val="222222"/>
          <w:kern w:val="1"/>
          <w:sz w:val="20"/>
          <w:shd w:val="clear" w:color="auto" w:fill="FFFFFF"/>
          <w:lang w:eastAsia="en-US"/>
        </w:rPr>
        <w:t xml:space="preserve">UNESC. </w:t>
      </w:r>
      <w:r>
        <w:rPr>
          <w:rFonts w:ascii="Arial" w:eastAsia="Calibri" w:hAnsi="Arial" w:cs="Arial"/>
          <w:color w:val="222222"/>
          <w:kern w:val="1"/>
          <w:sz w:val="20"/>
          <w:shd w:val="clear" w:color="auto" w:fill="FFFFFF"/>
          <w:lang w:eastAsia="en-US"/>
        </w:rPr>
        <w:t xml:space="preserve">Disponível em &lt; </w:t>
      </w:r>
      <w:hyperlink r:id="rId36" w:history="1">
        <w:r>
          <w:rPr>
            <w:rStyle w:val="Hyperlink"/>
            <w:rFonts w:ascii="Arial" w:eastAsia="Calibri" w:hAnsi="Arial" w:cs="Arial"/>
            <w:kern w:val="1"/>
            <w:sz w:val="20"/>
            <w:highlight w:val="white"/>
            <w:lang w:eastAsia="en-US"/>
          </w:rPr>
          <w:t>http://www.unesc.net/portal/</w:t>
        </w:r>
      </w:hyperlink>
      <w:r>
        <w:rPr>
          <w:rFonts w:ascii="Arial" w:eastAsia="Calibri" w:hAnsi="Arial" w:cs="Arial"/>
          <w:color w:val="222222"/>
          <w:kern w:val="1"/>
          <w:sz w:val="20"/>
          <w:lang w:eastAsia="en-US"/>
        </w:rPr>
        <w:t xml:space="preserve"> &gt;.</w:t>
      </w:r>
      <w:r>
        <w:rPr>
          <w:rFonts w:ascii="Arial" w:eastAsia="Calibri" w:hAnsi="Arial" w:cs="Arial"/>
          <w:color w:val="222222"/>
          <w:kern w:val="1"/>
          <w:sz w:val="20"/>
          <w:shd w:val="clear" w:color="auto" w:fill="FFFFFF"/>
          <w:lang w:eastAsia="en-US"/>
        </w:rPr>
        <w:t>Acesso em: 21 jun 2017.</w:t>
      </w:r>
    </w:p>
    <w:p w:rsidR="00602AA2" w:rsidRDefault="00602AA2" w:rsidP="00602AA2">
      <w:pPr>
        <w:widowControl/>
        <w:suppressLineNumbers w:val="0"/>
        <w:ind w:firstLine="0"/>
        <w:jc w:val="left"/>
        <w:rPr>
          <w:rFonts w:ascii="Arial" w:eastAsia="Calibri" w:hAnsi="Arial" w:cs="Arial"/>
          <w:b/>
          <w:color w:val="00000A"/>
          <w:kern w:val="1"/>
          <w:sz w:val="20"/>
          <w:lang w:eastAsia="en-US"/>
        </w:rPr>
      </w:pPr>
    </w:p>
    <w:p w:rsidR="00602AA2" w:rsidRDefault="00602AA2" w:rsidP="00602AA2">
      <w:pPr>
        <w:widowControl/>
        <w:suppressLineNumbers w:val="0"/>
        <w:ind w:firstLine="0"/>
        <w:jc w:val="left"/>
      </w:pPr>
      <w:r>
        <w:rPr>
          <w:rFonts w:ascii="Arial" w:eastAsia="Calibri" w:hAnsi="Arial" w:cs="Arial"/>
          <w:b/>
          <w:color w:val="00000A"/>
          <w:kern w:val="1"/>
          <w:sz w:val="20"/>
          <w:lang w:eastAsia="en-US"/>
        </w:rPr>
        <w:t>UNIDAVI</w:t>
      </w:r>
      <w:r>
        <w:rPr>
          <w:rFonts w:ascii="Arial" w:eastAsia="Calibri" w:hAnsi="Arial" w:cs="Arial"/>
          <w:color w:val="00000A"/>
          <w:kern w:val="1"/>
          <w:sz w:val="20"/>
          <w:lang w:eastAsia="en-US"/>
        </w:rPr>
        <w:t>. Disponível em: &lt;</w:t>
      </w:r>
      <w:hyperlink r:id="rId37" w:history="1">
        <w:r>
          <w:rPr>
            <w:rStyle w:val="Hyperlink"/>
            <w:rFonts w:ascii="Arial" w:eastAsia="Calibri" w:hAnsi="Arial" w:cs="Arial"/>
            <w:color w:val="0563C1"/>
            <w:kern w:val="1"/>
            <w:sz w:val="20"/>
            <w:lang w:eastAsia="en-US"/>
          </w:rPr>
          <w:t>https://unidavi.edu.br/</w:t>
        </w:r>
      </w:hyperlink>
      <w:r>
        <w:rPr>
          <w:rFonts w:ascii="Arial" w:eastAsia="Calibri" w:hAnsi="Arial" w:cs="Arial"/>
          <w:color w:val="00000A"/>
          <w:kern w:val="1"/>
          <w:sz w:val="20"/>
          <w:lang w:eastAsia="en-US"/>
        </w:rPr>
        <w:t>&gt;.  Acesso em: 21 jun 2017.</w:t>
      </w:r>
    </w:p>
    <w:p w:rsidR="00602AA2" w:rsidRDefault="00602AA2" w:rsidP="00602AA2">
      <w:pPr>
        <w:widowControl/>
        <w:suppressLineNumbers w:val="0"/>
        <w:ind w:firstLine="0"/>
        <w:jc w:val="left"/>
        <w:rPr>
          <w:rFonts w:ascii="Arial" w:eastAsia="Calibri" w:hAnsi="Arial" w:cs="Arial"/>
          <w:b/>
          <w:color w:val="00000A"/>
          <w:kern w:val="1"/>
          <w:sz w:val="20"/>
          <w:lang w:eastAsia="en-US"/>
        </w:rPr>
      </w:pPr>
    </w:p>
    <w:p w:rsidR="00602AA2" w:rsidRDefault="00602AA2" w:rsidP="00602AA2">
      <w:pPr>
        <w:widowControl/>
        <w:suppressLineNumbers w:val="0"/>
        <w:ind w:firstLine="0"/>
        <w:jc w:val="left"/>
      </w:pPr>
      <w:r>
        <w:rPr>
          <w:rFonts w:ascii="Arial" w:eastAsia="Calibri" w:hAnsi="Arial" w:cs="Arial"/>
          <w:b/>
          <w:color w:val="00000A"/>
          <w:kern w:val="1"/>
          <w:sz w:val="20"/>
          <w:lang w:eastAsia="en-US"/>
        </w:rPr>
        <w:t>UNIPLAC.</w:t>
      </w:r>
      <w:r>
        <w:rPr>
          <w:rFonts w:ascii="Arial" w:eastAsia="Calibri" w:hAnsi="Arial" w:cs="Arial"/>
          <w:color w:val="00000A"/>
          <w:kern w:val="1"/>
          <w:sz w:val="20"/>
          <w:lang w:eastAsia="en-US"/>
        </w:rPr>
        <w:t xml:space="preserve">  Disponível em: &lt;</w:t>
      </w:r>
      <w:hyperlink r:id="rId38" w:history="1">
        <w:r>
          <w:rPr>
            <w:rStyle w:val="Hyperlink"/>
            <w:rFonts w:ascii="Arial" w:eastAsia="Calibri" w:hAnsi="Arial" w:cs="Arial"/>
            <w:color w:val="0563C1"/>
            <w:kern w:val="1"/>
            <w:sz w:val="20"/>
            <w:lang w:eastAsia="en-US"/>
          </w:rPr>
          <w:t>http://uniplaclages.edu.br/</w:t>
        </w:r>
      </w:hyperlink>
      <w:r>
        <w:rPr>
          <w:rFonts w:ascii="Arial" w:eastAsia="Calibri" w:hAnsi="Arial" w:cs="Arial"/>
          <w:color w:val="00000A"/>
          <w:kern w:val="1"/>
          <w:sz w:val="20"/>
          <w:lang w:eastAsia="en-US"/>
        </w:rPr>
        <w:t xml:space="preserve"> &gt;. Acesso em: 21 jun 2017.</w:t>
      </w:r>
    </w:p>
    <w:p w:rsidR="00602AA2" w:rsidRDefault="00602AA2" w:rsidP="00602AA2">
      <w:pPr>
        <w:widowControl/>
        <w:suppressLineNumbers w:val="0"/>
        <w:ind w:firstLine="0"/>
        <w:jc w:val="left"/>
        <w:rPr>
          <w:rFonts w:ascii="Arial" w:eastAsia="Calibri" w:hAnsi="Arial" w:cs="Arial"/>
          <w:b/>
          <w:color w:val="00000A"/>
          <w:kern w:val="1"/>
          <w:sz w:val="20"/>
          <w:lang w:eastAsia="en-US"/>
        </w:rPr>
      </w:pPr>
    </w:p>
    <w:p w:rsidR="00602AA2" w:rsidRDefault="00602AA2" w:rsidP="00602AA2">
      <w:pPr>
        <w:widowControl/>
        <w:suppressLineNumbers w:val="0"/>
        <w:ind w:firstLine="0"/>
        <w:jc w:val="left"/>
      </w:pPr>
      <w:r>
        <w:rPr>
          <w:rFonts w:ascii="Arial" w:eastAsia="Calibri" w:hAnsi="Arial" w:cs="Arial"/>
          <w:b/>
          <w:color w:val="00000A"/>
          <w:kern w:val="1"/>
          <w:sz w:val="20"/>
          <w:lang w:eastAsia="en-US"/>
        </w:rPr>
        <w:t>UNISUL</w:t>
      </w:r>
      <w:r>
        <w:rPr>
          <w:rFonts w:ascii="Arial" w:eastAsia="Calibri" w:hAnsi="Arial" w:cs="Arial"/>
          <w:color w:val="00000A"/>
          <w:kern w:val="1"/>
          <w:sz w:val="20"/>
          <w:lang w:eastAsia="en-US"/>
        </w:rPr>
        <w:t xml:space="preserve">. Disponível em:&lt; </w:t>
      </w:r>
      <w:hyperlink r:id="rId39" w:history="1">
        <w:r>
          <w:rPr>
            <w:rStyle w:val="Hyperlink"/>
            <w:rFonts w:ascii="Arial" w:eastAsia="Calibri" w:hAnsi="Arial" w:cs="Arial"/>
            <w:color w:val="0563C1"/>
            <w:kern w:val="1"/>
            <w:sz w:val="20"/>
            <w:lang w:eastAsia="en-US"/>
          </w:rPr>
          <w:t>http://www.unisul.br/wps/portal/home/</w:t>
        </w:r>
      </w:hyperlink>
      <w:r>
        <w:rPr>
          <w:rFonts w:ascii="Arial" w:eastAsia="Calibri" w:hAnsi="Arial" w:cs="Arial"/>
          <w:color w:val="00000A"/>
          <w:kern w:val="1"/>
          <w:sz w:val="20"/>
          <w:lang w:eastAsia="en-US"/>
        </w:rPr>
        <w:t xml:space="preserve"> &gt;. Acesso em: 21 jun 2017.</w:t>
      </w:r>
    </w:p>
    <w:p w:rsidR="00602AA2" w:rsidRDefault="00602AA2" w:rsidP="00602AA2">
      <w:pPr>
        <w:widowControl/>
        <w:suppressLineNumbers w:val="0"/>
        <w:ind w:firstLine="0"/>
        <w:jc w:val="left"/>
        <w:rPr>
          <w:rFonts w:ascii="Arial" w:eastAsia="Calibri" w:hAnsi="Arial" w:cs="Arial"/>
          <w:b/>
          <w:color w:val="00000A"/>
          <w:kern w:val="1"/>
          <w:sz w:val="20"/>
          <w:lang w:eastAsia="en-US"/>
        </w:rPr>
      </w:pPr>
    </w:p>
    <w:p w:rsidR="00602AA2" w:rsidRDefault="00602AA2" w:rsidP="00602AA2">
      <w:pPr>
        <w:widowControl/>
        <w:suppressLineNumbers w:val="0"/>
        <w:ind w:firstLine="0"/>
        <w:jc w:val="left"/>
      </w:pPr>
      <w:r>
        <w:rPr>
          <w:rFonts w:ascii="Arial" w:eastAsia="Calibri" w:hAnsi="Arial" w:cs="Arial"/>
          <w:b/>
          <w:color w:val="00000A"/>
          <w:kern w:val="1"/>
          <w:sz w:val="20"/>
          <w:lang w:eastAsia="en-US"/>
        </w:rPr>
        <w:t>UNIVILLE</w:t>
      </w:r>
      <w:r>
        <w:rPr>
          <w:rFonts w:ascii="Arial" w:eastAsia="Calibri" w:hAnsi="Arial" w:cs="Arial"/>
          <w:color w:val="00000A"/>
          <w:kern w:val="1"/>
          <w:sz w:val="20"/>
          <w:lang w:eastAsia="en-US"/>
        </w:rPr>
        <w:t xml:space="preserve">. Disponível em: &lt; </w:t>
      </w:r>
      <w:hyperlink r:id="rId40" w:history="1">
        <w:r>
          <w:rPr>
            <w:rStyle w:val="Hyperlink"/>
            <w:rFonts w:ascii="Arial" w:eastAsia="Calibri" w:hAnsi="Arial" w:cs="Arial"/>
            <w:color w:val="0563C1"/>
            <w:kern w:val="1"/>
            <w:sz w:val="20"/>
            <w:lang w:eastAsia="en-US"/>
          </w:rPr>
          <w:t>http://www.univille.edu.br/</w:t>
        </w:r>
      </w:hyperlink>
      <w:r>
        <w:rPr>
          <w:rFonts w:ascii="Arial" w:eastAsia="Calibri" w:hAnsi="Arial" w:cs="Arial"/>
          <w:color w:val="00000A"/>
          <w:kern w:val="1"/>
          <w:sz w:val="20"/>
          <w:lang w:eastAsia="en-US"/>
        </w:rPr>
        <w:t>&gt;. Acesso em: 21 jun 2017.</w:t>
      </w:r>
    </w:p>
    <w:p w:rsidR="00602AA2" w:rsidRDefault="00602AA2" w:rsidP="00602AA2">
      <w:pPr>
        <w:widowControl/>
        <w:suppressLineNumbers w:val="0"/>
        <w:shd w:val="clear" w:color="auto" w:fill="FFFFFD"/>
        <w:ind w:firstLine="0"/>
        <w:jc w:val="left"/>
        <w:rPr>
          <w:rFonts w:ascii="Arial" w:eastAsia="Calibri" w:hAnsi="Arial" w:cs="Arial"/>
          <w:color w:val="00000A"/>
          <w:kern w:val="1"/>
          <w:sz w:val="20"/>
          <w:lang w:eastAsia="en-US"/>
        </w:rPr>
      </w:pPr>
    </w:p>
    <w:p w:rsidR="00602AA2" w:rsidRDefault="00602AA2" w:rsidP="00602AA2">
      <w:pPr>
        <w:widowControl/>
        <w:suppressLineNumbers w:val="0"/>
        <w:shd w:val="clear" w:color="auto" w:fill="FFFFFD"/>
        <w:ind w:firstLine="0"/>
        <w:jc w:val="left"/>
      </w:pPr>
      <w:r>
        <w:rPr>
          <w:rFonts w:ascii="Arial" w:eastAsia="Calibri" w:hAnsi="Arial" w:cs="Arial"/>
          <w:color w:val="00000A"/>
          <w:kern w:val="1"/>
          <w:sz w:val="20"/>
          <w:lang w:eastAsia="en-US"/>
        </w:rPr>
        <w:t xml:space="preserve">VIEIRA, R. </w:t>
      </w:r>
      <w:r>
        <w:rPr>
          <w:rFonts w:ascii="Arial" w:eastAsia="Calibri" w:hAnsi="Arial" w:cs="Arial"/>
          <w:b/>
          <w:color w:val="00000A"/>
          <w:kern w:val="1"/>
          <w:sz w:val="20"/>
          <w:lang w:eastAsia="en-US"/>
        </w:rPr>
        <w:t xml:space="preserve">Produção científica brasileira sobre Terceiro Setor: </w:t>
      </w:r>
      <w:r>
        <w:rPr>
          <w:rFonts w:ascii="Arial" w:eastAsia="Calibri" w:hAnsi="Arial" w:cs="Arial"/>
          <w:color w:val="00000A"/>
          <w:kern w:val="1"/>
          <w:sz w:val="20"/>
          <w:lang w:eastAsia="en-US"/>
        </w:rPr>
        <w:t>uma análise bibliométrica e cienciométrica baseada no Banco de Teses da CAPES</w:t>
      </w:r>
      <w:r>
        <w:rPr>
          <w:rFonts w:ascii="Arial" w:eastAsia="Calibri" w:hAnsi="Arial" w:cs="Arial"/>
          <w:b/>
          <w:color w:val="00000A"/>
          <w:kern w:val="1"/>
          <w:sz w:val="20"/>
          <w:lang w:eastAsia="en-US"/>
        </w:rPr>
        <w:t>.</w:t>
      </w:r>
      <w:r>
        <w:rPr>
          <w:rFonts w:ascii="Arial" w:eastAsia="Calibri" w:hAnsi="Arial" w:cs="Arial"/>
          <w:color w:val="00000A"/>
          <w:kern w:val="1"/>
          <w:sz w:val="20"/>
          <w:lang w:eastAsia="en-US"/>
        </w:rPr>
        <w:t xml:space="preserve"> 2011. 168 p. Dissertação (Mestrado)- Universidade Federal de Santa Catarina, Centro de Ciências da Educação, Programa de Pós-Graduação em Ciência da Informação, Florianópolis, 2011.Disponível em: &lt;</w:t>
      </w:r>
      <w:hyperlink r:id="rId41" w:history="1">
        <w:r>
          <w:rPr>
            <w:rStyle w:val="Hyperlink"/>
            <w:rFonts w:ascii="Arial" w:eastAsia="Calibri" w:hAnsi="Arial" w:cs="Arial"/>
            <w:color w:val="0563C1"/>
            <w:kern w:val="1"/>
            <w:sz w:val="20"/>
            <w:lang w:eastAsia="en-US"/>
          </w:rPr>
          <w:t>http://repositorio.ufsc.br/xmlui/handle/123456789/95112</w:t>
        </w:r>
      </w:hyperlink>
      <w:r>
        <w:rPr>
          <w:rFonts w:ascii="Arial" w:eastAsia="Calibri" w:hAnsi="Arial" w:cs="Arial"/>
          <w:color w:val="00000A"/>
          <w:kern w:val="1"/>
          <w:sz w:val="20"/>
          <w:lang w:eastAsia="en-US"/>
        </w:rPr>
        <w:t>&gt; . Acesso em: 21 jun 2017.</w:t>
      </w:r>
    </w:p>
    <w:p w:rsidR="0080263C" w:rsidRDefault="0080263C" w:rsidP="0080263C">
      <w:pPr>
        <w:widowControl/>
        <w:suppressLineNumbers w:val="0"/>
        <w:shd w:val="clear" w:color="auto" w:fill="FFFFFD"/>
        <w:ind w:firstLine="0"/>
        <w:jc w:val="left"/>
        <w:rPr>
          <w:rFonts w:ascii="Arial" w:eastAsia="Calibri" w:hAnsi="Arial" w:cs="Arial"/>
          <w:color w:val="00000A"/>
          <w:kern w:val="1"/>
          <w:sz w:val="20"/>
          <w:lang w:eastAsia="en-US"/>
        </w:rPr>
      </w:pPr>
    </w:p>
    <w:p w:rsidR="0080263C" w:rsidRPr="0080263C" w:rsidRDefault="0080263C" w:rsidP="0080263C">
      <w:pPr>
        <w:widowControl/>
        <w:suppressLineNumbers w:val="0"/>
        <w:shd w:val="clear" w:color="auto" w:fill="FFFFFD"/>
        <w:ind w:firstLine="0"/>
        <w:jc w:val="left"/>
        <w:rPr>
          <w:rFonts w:ascii="Arial" w:eastAsia="Calibri" w:hAnsi="Arial" w:cs="Arial"/>
          <w:color w:val="00000A"/>
          <w:kern w:val="1"/>
          <w:sz w:val="20"/>
          <w:lang w:eastAsia="en-US"/>
        </w:rPr>
      </w:pPr>
    </w:p>
    <w:sectPr w:rsidR="0080263C" w:rsidRPr="0080263C" w:rsidSect="004251EF">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3E4" w:rsidRDefault="004653E4" w:rsidP="005840EF">
      <w:r>
        <w:separator/>
      </w:r>
    </w:p>
  </w:endnote>
  <w:endnote w:type="continuationSeparator" w:id="0">
    <w:p w:rsidR="004653E4" w:rsidRDefault="004653E4"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Lucida San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BF1" w:rsidRPr="00F05FBB" w:rsidRDefault="00473BF1"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520295">
      <w:rPr>
        <w:noProof/>
        <w:sz w:val="20"/>
      </w:rPr>
      <w:t>2</w:t>
    </w:r>
    <w:r w:rsidRPr="00F05FBB">
      <w:rPr>
        <w:sz w:val="20"/>
      </w:rPr>
      <w:fldChar w:fldCharType="end"/>
    </w:r>
  </w:p>
  <w:p w:rsidR="00473BF1" w:rsidRPr="00862FD2" w:rsidRDefault="00473BF1" w:rsidP="004E0B39">
    <w:pPr>
      <w:pStyle w:val="Rodap"/>
      <w:ind w:firstLine="0"/>
      <w:jc w:val="center"/>
    </w:pPr>
    <w:r>
      <w:rPr>
        <w:noProof/>
      </w:rPr>
      <w:drawing>
        <wp:inline distT="0" distB="0" distL="0" distR="0">
          <wp:extent cx="3895725" cy="971550"/>
          <wp:effectExtent l="19050" t="0" r="9525" b="0"/>
          <wp:docPr id="4"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srcRect/>
                  <a:stretch>
                    <a:fillRect/>
                  </a:stretch>
                </pic:blipFill>
                <pic:spPr bwMode="auto">
                  <a:xfrm>
                    <a:off x="0" y="0"/>
                    <a:ext cx="3895725" cy="97155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3E4" w:rsidRDefault="004653E4" w:rsidP="005840EF">
      <w:r>
        <w:separator/>
      </w:r>
    </w:p>
  </w:footnote>
  <w:footnote w:type="continuationSeparator" w:id="0">
    <w:p w:rsidR="004653E4" w:rsidRDefault="004653E4"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BF1" w:rsidRPr="004E0B39" w:rsidRDefault="00473BF1" w:rsidP="004E0B39">
    <w:pPr>
      <w:pStyle w:val="Cabealho"/>
      <w:ind w:firstLine="0"/>
      <w:jc w:val="center"/>
    </w:pPr>
    <w:r>
      <w:rPr>
        <w:noProof/>
      </w:rPr>
      <w:drawing>
        <wp:inline distT="0" distB="0" distL="0" distR="0">
          <wp:extent cx="5610225" cy="1314450"/>
          <wp:effectExtent l="19050" t="0" r="9525" b="0"/>
          <wp:docPr id="1" name="Imagem 1" descr="bannerart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bannerartigo.png"/>
                  <pic:cNvPicPr>
                    <a:picLocks noChangeAspect="1" noChangeArrowheads="1"/>
                  </pic:cNvPicPr>
                </pic:nvPicPr>
                <pic:blipFill>
                  <a:blip r:embed="rId1"/>
                  <a:srcRect/>
                  <a:stretch>
                    <a:fillRect/>
                  </a:stretch>
                </pic:blipFill>
                <pic:spPr bwMode="auto">
                  <a:xfrm>
                    <a:off x="0" y="0"/>
                    <a:ext cx="5610225" cy="13144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4120"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72917D1D"/>
    <w:multiLevelType w:val="hybridMultilevel"/>
    <w:tmpl w:val="F0EC33BA"/>
    <w:lvl w:ilvl="0" w:tplc="CD84CE0C">
      <w:start w:val="1"/>
      <w:numFmt w:val="lowerLetter"/>
      <w:lvlText w:val="%1)"/>
      <w:lvlJc w:val="left"/>
      <w:pPr>
        <w:tabs>
          <w:tab w:val="num" w:pos="360"/>
        </w:tabs>
        <w:ind w:left="360" w:hanging="360"/>
      </w:pPr>
      <w:rPr>
        <w:rFonts w:hint="default"/>
        <w:b/>
        <w:i w:val="0"/>
        <w:color w:val="000000"/>
        <w:sz w:val="24"/>
        <w:szCs w:val="24"/>
      </w:rPr>
    </w:lvl>
    <w:lvl w:ilvl="1" w:tplc="3ED4DF40" w:tentative="1">
      <w:start w:val="1"/>
      <w:numFmt w:val="bullet"/>
      <w:lvlText w:val="o"/>
      <w:lvlJc w:val="left"/>
      <w:pPr>
        <w:tabs>
          <w:tab w:val="num" w:pos="1440"/>
        </w:tabs>
        <w:ind w:left="1440" w:hanging="360"/>
      </w:pPr>
      <w:rPr>
        <w:rFonts w:ascii="Courier New" w:hAnsi="Courier New" w:cs="Courier New" w:hint="default"/>
      </w:rPr>
    </w:lvl>
    <w:lvl w:ilvl="2" w:tplc="58CCF222" w:tentative="1">
      <w:start w:val="1"/>
      <w:numFmt w:val="bullet"/>
      <w:lvlText w:val=""/>
      <w:lvlJc w:val="left"/>
      <w:pPr>
        <w:tabs>
          <w:tab w:val="num" w:pos="2160"/>
        </w:tabs>
        <w:ind w:left="2160" w:hanging="360"/>
      </w:pPr>
      <w:rPr>
        <w:rFonts w:ascii="Wingdings" w:hAnsi="Wingdings" w:hint="default"/>
      </w:rPr>
    </w:lvl>
    <w:lvl w:ilvl="3" w:tplc="BD5016C6" w:tentative="1">
      <w:start w:val="1"/>
      <w:numFmt w:val="bullet"/>
      <w:lvlText w:val=""/>
      <w:lvlJc w:val="left"/>
      <w:pPr>
        <w:tabs>
          <w:tab w:val="num" w:pos="2880"/>
        </w:tabs>
        <w:ind w:left="2880" w:hanging="360"/>
      </w:pPr>
      <w:rPr>
        <w:rFonts w:ascii="Symbol" w:hAnsi="Symbol" w:hint="default"/>
      </w:rPr>
    </w:lvl>
    <w:lvl w:ilvl="4" w:tplc="248A2A78" w:tentative="1">
      <w:start w:val="1"/>
      <w:numFmt w:val="bullet"/>
      <w:lvlText w:val="o"/>
      <w:lvlJc w:val="left"/>
      <w:pPr>
        <w:tabs>
          <w:tab w:val="num" w:pos="3600"/>
        </w:tabs>
        <w:ind w:left="3600" w:hanging="360"/>
      </w:pPr>
      <w:rPr>
        <w:rFonts w:ascii="Courier New" w:hAnsi="Courier New" w:cs="Courier New" w:hint="default"/>
      </w:rPr>
    </w:lvl>
    <w:lvl w:ilvl="5" w:tplc="B546AD20" w:tentative="1">
      <w:start w:val="1"/>
      <w:numFmt w:val="bullet"/>
      <w:lvlText w:val=""/>
      <w:lvlJc w:val="left"/>
      <w:pPr>
        <w:tabs>
          <w:tab w:val="num" w:pos="4320"/>
        </w:tabs>
        <w:ind w:left="4320" w:hanging="360"/>
      </w:pPr>
      <w:rPr>
        <w:rFonts w:ascii="Wingdings" w:hAnsi="Wingdings" w:hint="default"/>
      </w:rPr>
    </w:lvl>
    <w:lvl w:ilvl="6" w:tplc="11321CE8" w:tentative="1">
      <w:start w:val="1"/>
      <w:numFmt w:val="bullet"/>
      <w:lvlText w:val=""/>
      <w:lvlJc w:val="left"/>
      <w:pPr>
        <w:tabs>
          <w:tab w:val="num" w:pos="5040"/>
        </w:tabs>
        <w:ind w:left="5040" w:hanging="360"/>
      </w:pPr>
      <w:rPr>
        <w:rFonts w:ascii="Symbol" w:hAnsi="Symbol" w:hint="default"/>
      </w:rPr>
    </w:lvl>
    <w:lvl w:ilvl="7" w:tplc="6070432E" w:tentative="1">
      <w:start w:val="1"/>
      <w:numFmt w:val="bullet"/>
      <w:lvlText w:val="o"/>
      <w:lvlJc w:val="left"/>
      <w:pPr>
        <w:tabs>
          <w:tab w:val="num" w:pos="5760"/>
        </w:tabs>
        <w:ind w:left="5760" w:hanging="360"/>
      </w:pPr>
      <w:rPr>
        <w:rFonts w:ascii="Courier New" w:hAnsi="Courier New" w:cs="Courier New" w:hint="default"/>
      </w:rPr>
    </w:lvl>
    <w:lvl w:ilvl="8" w:tplc="8D4C1BF4"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0675D"/>
    <w:rsid w:val="000103E0"/>
    <w:rsid w:val="00011BD6"/>
    <w:rsid w:val="00020269"/>
    <w:rsid w:val="00021054"/>
    <w:rsid w:val="00032710"/>
    <w:rsid w:val="000536AA"/>
    <w:rsid w:val="00055F1C"/>
    <w:rsid w:val="0006261D"/>
    <w:rsid w:val="000720BF"/>
    <w:rsid w:val="000B1144"/>
    <w:rsid w:val="000F0530"/>
    <w:rsid w:val="00114D5E"/>
    <w:rsid w:val="00134E62"/>
    <w:rsid w:val="001457BE"/>
    <w:rsid w:val="00147304"/>
    <w:rsid w:val="001623C5"/>
    <w:rsid w:val="001A358C"/>
    <w:rsid w:val="001C1044"/>
    <w:rsid w:val="001E2E6C"/>
    <w:rsid w:val="0020354A"/>
    <w:rsid w:val="002056D7"/>
    <w:rsid w:val="002136AE"/>
    <w:rsid w:val="00244401"/>
    <w:rsid w:val="00244C0A"/>
    <w:rsid w:val="002516F3"/>
    <w:rsid w:val="00263CEF"/>
    <w:rsid w:val="00266276"/>
    <w:rsid w:val="002826C0"/>
    <w:rsid w:val="0028628E"/>
    <w:rsid w:val="002A4FBE"/>
    <w:rsid w:val="002B4D82"/>
    <w:rsid w:val="002B7803"/>
    <w:rsid w:val="002B78FC"/>
    <w:rsid w:val="002C7235"/>
    <w:rsid w:val="002D3813"/>
    <w:rsid w:val="002E553F"/>
    <w:rsid w:val="00303C6F"/>
    <w:rsid w:val="0031740B"/>
    <w:rsid w:val="00344D7E"/>
    <w:rsid w:val="0034770E"/>
    <w:rsid w:val="003501F5"/>
    <w:rsid w:val="00371DFF"/>
    <w:rsid w:val="003731BC"/>
    <w:rsid w:val="00376408"/>
    <w:rsid w:val="00384769"/>
    <w:rsid w:val="00386CB2"/>
    <w:rsid w:val="003923C3"/>
    <w:rsid w:val="00393E59"/>
    <w:rsid w:val="00395152"/>
    <w:rsid w:val="00395244"/>
    <w:rsid w:val="00395874"/>
    <w:rsid w:val="003A3639"/>
    <w:rsid w:val="003A72F4"/>
    <w:rsid w:val="003C168F"/>
    <w:rsid w:val="003D3C89"/>
    <w:rsid w:val="004013F5"/>
    <w:rsid w:val="00406C08"/>
    <w:rsid w:val="00415558"/>
    <w:rsid w:val="00423365"/>
    <w:rsid w:val="004251EF"/>
    <w:rsid w:val="004653E4"/>
    <w:rsid w:val="004662E5"/>
    <w:rsid w:val="00472EE1"/>
    <w:rsid w:val="00473BF1"/>
    <w:rsid w:val="0048579A"/>
    <w:rsid w:val="004861C6"/>
    <w:rsid w:val="0049262F"/>
    <w:rsid w:val="004D6A2A"/>
    <w:rsid w:val="004E0B39"/>
    <w:rsid w:val="004E741F"/>
    <w:rsid w:val="005002DD"/>
    <w:rsid w:val="00505B9D"/>
    <w:rsid w:val="00520295"/>
    <w:rsid w:val="00523BAB"/>
    <w:rsid w:val="00524B6E"/>
    <w:rsid w:val="00531A76"/>
    <w:rsid w:val="0055088A"/>
    <w:rsid w:val="00560046"/>
    <w:rsid w:val="005840EF"/>
    <w:rsid w:val="0058723F"/>
    <w:rsid w:val="005941FD"/>
    <w:rsid w:val="005A7D9E"/>
    <w:rsid w:val="005B4924"/>
    <w:rsid w:val="005C48FC"/>
    <w:rsid w:val="005D0785"/>
    <w:rsid w:val="005D1515"/>
    <w:rsid w:val="005D711E"/>
    <w:rsid w:val="00602AA2"/>
    <w:rsid w:val="00606CF2"/>
    <w:rsid w:val="00606F36"/>
    <w:rsid w:val="0062439C"/>
    <w:rsid w:val="0062680B"/>
    <w:rsid w:val="0063432D"/>
    <w:rsid w:val="00664B91"/>
    <w:rsid w:val="006750E6"/>
    <w:rsid w:val="00683BE5"/>
    <w:rsid w:val="00684EEF"/>
    <w:rsid w:val="006A1E32"/>
    <w:rsid w:val="006B4CE3"/>
    <w:rsid w:val="006C284A"/>
    <w:rsid w:val="006D02CA"/>
    <w:rsid w:val="006D340F"/>
    <w:rsid w:val="006E1E2B"/>
    <w:rsid w:val="006F49DD"/>
    <w:rsid w:val="00710AEC"/>
    <w:rsid w:val="00710D8D"/>
    <w:rsid w:val="00714245"/>
    <w:rsid w:val="00714BF8"/>
    <w:rsid w:val="007328D1"/>
    <w:rsid w:val="00750467"/>
    <w:rsid w:val="00785CD8"/>
    <w:rsid w:val="007A37AD"/>
    <w:rsid w:val="007B059D"/>
    <w:rsid w:val="007C0C2C"/>
    <w:rsid w:val="007C24DA"/>
    <w:rsid w:val="007E458B"/>
    <w:rsid w:val="007F1447"/>
    <w:rsid w:val="0080263C"/>
    <w:rsid w:val="00862FD2"/>
    <w:rsid w:val="00865A23"/>
    <w:rsid w:val="00866591"/>
    <w:rsid w:val="0087673F"/>
    <w:rsid w:val="00882E87"/>
    <w:rsid w:val="008902BE"/>
    <w:rsid w:val="008A39CC"/>
    <w:rsid w:val="008A63BF"/>
    <w:rsid w:val="008B21BE"/>
    <w:rsid w:val="008C5B6F"/>
    <w:rsid w:val="008F1B7C"/>
    <w:rsid w:val="008F67F7"/>
    <w:rsid w:val="009026E2"/>
    <w:rsid w:val="009031D6"/>
    <w:rsid w:val="0092413C"/>
    <w:rsid w:val="009402AA"/>
    <w:rsid w:val="00943459"/>
    <w:rsid w:val="00952306"/>
    <w:rsid w:val="00961CF5"/>
    <w:rsid w:val="009724D8"/>
    <w:rsid w:val="00993542"/>
    <w:rsid w:val="009976D2"/>
    <w:rsid w:val="009A5DD9"/>
    <w:rsid w:val="009B11E7"/>
    <w:rsid w:val="009B2240"/>
    <w:rsid w:val="009B3488"/>
    <w:rsid w:val="009C7DFA"/>
    <w:rsid w:val="009D3531"/>
    <w:rsid w:val="009D68AF"/>
    <w:rsid w:val="009E1898"/>
    <w:rsid w:val="00A01395"/>
    <w:rsid w:val="00A16D53"/>
    <w:rsid w:val="00A31184"/>
    <w:rsid w:val="00A525E5"/>
    <w:rsid w:val="00A54C6A"/>
    <w:rsid w:val="00A80641"/>
    <w:rsid w:val="00A903A7"/>
    <w:rsid w:val="00AA29B8"/>
    <w:rsid w:val="00AB5527"/>
    <w:rsid w:val="00AC7E25"/>
    <w:rsid w:val="00AD16D8"/>
    <w:rsid w:val="00AD20B7"/>
    <w:rsid w:val="00AD2E4B"/>
    <w:rsid w:val="00AF7DD2"/>
    <w:rsid w:val="00B12485"/>
    <w:rsid w:val="00B14E18"/>
    <w:rsid w:val="00B169EE"/>
    <w:rsid w:val="00B20E61"/>
    <w:rsid w:val="00B25FFE"/>
    <w:rsid w:val="00B30164"/>
    <w:rsid w:val="00B4694F"/>
    <w:rsid w:val="00B6201A"/>
    <w:rsid w:val="00B801AB"/>
    <w:rsid w:val="00B84E24"/>
    <w:rsid w:val="00BB335E"/>
    <w:rsid w:val="00BB781C"/>
    <w:rsid w:val="00C01F1F"/>
    <w:rsid w:val="00C22A7A"/>
    <w:rsid w:val="00C478EE"/>
    <w:rsid w:val="00C51A19"/>
    <w:rsid w:val="00C56D2B"/>
    <w:rsid w:val="00C669D6"/>
    <w:rsid w:val="00C671EC"/>
    <w:rsid w:val="00C84F71"/>
    <w:rsid w:val="00CA5BF6"/>
    <w:rsid w:val="00CF0D35"/>
    <w:rsid w:val="00CF16F6"/>
    <w:rsid w:val="00D2342D"/>
    <w:rsid w:val="00D406C7"/>
    <w:rsid w:val="00D86B5F"/>
    <w:rsid w:val="00D94E67"/>
    <w:rsid w:val="00DA5E5B"/>
    <w:rsid w:val="00DE1E14"/>
    <w:rsid w:val="00DE631D"/>
    <w:rsid w:val="00DE7036"/>
    <w:rsid w:val="00DE75F7"/>
    <w:rsid w:val="00E1786F"/>
    <w:rsid w:val="00E24191"/>
    <w:rsid w:val="00E24E18"/>
    <w:rsid w:val="00E51236"/>
    <w:rsid w:val="00E526D2"/>
    <w:rsid w:val="00E94A5E"/>
    <w:rsid w:val="00EC31EC"/>
    <w:rsid w:val="00EC65AA"/>
    <w:rsid w:val="00EC6EDB"/>
    <w:rsid w:val="00EC7FDA"/>
    <w:rsid w:val="00ED6578"/>
    <w:rsid w:val="00EF213A"/>
    <w:rsid w:val="00F042E8"/>
    <w:rsid w:val="00F05FBB"/>
    <w:rsid w:val="00F14704"/>
    <w:rsid w:val="00F70D09"/>
    <w:rsid w:val="00F821EA"/>
    <w:rsid w:val="00FA302F"/>
    <w:rsid w:val="00FA7FCB"/>
    <w:rsid w:val="00FC068C"/>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rPr>
  </w:style>
  <w:style w:type="paragraph" w:styleId="Ttulo2">
    <w:name w:val="heading 2"/>
    <w:basedOn w:val="Normal"/>
    <w:next w:val="Normal"/>
    <w:link w:val="Ttulo2Char"/>
    <w:uiPriority w:val="9"/>
    <w:qFormat/>
    <w:rsid w:val="002056D7"/>
    <w:pPr>
      <w:keepNext/>
      <w:numPr>
        <w:ilvl w:val="1"/>
        <w:numId w:val="8"/>
      </w:numPr>
      <w:outlineLvl w:val="1"/>
    </w:pPr>
    <w:rPr>
      <w:caps/>
    </w:rPr>
  </w:style>
  <w:style w:type="paragraph" w:styleId="Ttulo3">
    <w:name w:val="heading 3"/>
    <w:basedOn w:val="Normal"/>
    <w:next w:val="Normal"/>
    <w:link w:val="Ttulo3Char"/>
    <w:uiPriority w:val="9"/>
    <w:qFormat/>
    <w:rsid w:val="00882E87"/>
    <w:pPr>
      <w:keepNext/>
      <w:numPr>
        <w:ilvl w:val="2"/>
        <w:numId w:val="8"/>
      </w:numPr>
      <w:tabs>
        <w:tab w:val="left" w:pos="0"/>
      </w:tabs>
      <w:outlineLvl w:val="2"/>
    </w:pPr>
    <w:rPr>
      <w:b/>
      <w:sz w:val="22"/>
      <w:u w:val="single"/>
    </w:rPr>
  </w:style>
  <w:style w:type="paragraph" w:styleId="Ttulo4">
    <w:name w:val="heading 4"/>
    <w:basedOn w:val="Normal"/>
    <w:next w:val="Normal"/>
    <w:link w:val="Ttulo4Char"/>
    <w:uiPriority w:val="9"/>
    <w:qFormat/>
    <w:rsid w:val="00882E87"/>
    <w:pPr>
      <w:keepNext/>
      <w:numPr>
        <w:ilvl w:val="3"/>
        <w:numId w:val="8"/>
      </w:numPr>
      <w:outlineLvl w:val="3"/>
    </w:pPr>
    <w:rPr>
      <w:rFonts w:ascii="Arial" w:hAnsi="Arial"/>
      <w:szCs w:val="24"/>
    </w:rPr>
  </w:style>
  <w:style w:type="paragraph" w:styleId="Ttulo5">
    <w:name w:val="heading 5"/>
    <w:basedOn w:val="Normal"/>
    <w:next w:val="Normal"/>
    <w:link w:val="Ttulo5Char"/>
    <w:uiPriority w:val="9"/>
    <w:qFormat/>
    <w:rsid w:val="00882E87"/>
    <w:pPr>
      <w:keepNext/>
      <w:numPr>
        <w:ilvl w:val="4"/>
        <w:numId w:val="8"/>
      </w:numPr>
      <w:tabs>
        <w:tab w:val="left" w:pos="0"/>
      </w:tabs>
      <w:jc w:val="center"/>
      <w:outlineLvl w:val="4"/>
    </w:pPr>
    <w:rPr>
      <w:b/>
      <w:sz w:val="22"/>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rsid w:val="00882E87"/>
    <w:pPr>
      <w:tabs>
        <w:tab w:val="left" w:pos="0"/>
      </w:tabs>
    </w:pPr>
    <w:rPr>
      <w:sz w:val="22"/>
    </w:rPr>
  </w:style>
  <w:style w:type="paragraph" w:styleId="Rodap">
    <w:name w:val="footer"/>
    <w:basedOn w:val="Normal"/>
    <w:link w:val="RodapChar"/>
    <w:uiPriority w:val="99"/>
    <w:rsid w:val="00882E87"/>
    <w:pPr>
      <w:tabs>
        <w:tab w:val="center" w:pos="4419"/>
        <w:tab w:val="right" w:pos="8838"/>
      </w:tabs>
    </w:pPr>
    <w:rPr>
      <w:szCs w:val="24"/>
    </w:rPr>
  </w:style>
  <w:style w:type="character" w:styleId="Hyperlink">
    <w:name w:val="Hyperlink"/>
    <w:rsid w:val="00882E87"/>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1">
    <w:name w:val="Sombreamento Claro1"/>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Contedodatabela">
    <w:name w:val="Conteúdo da tabela"/>
    <w:basedOn w:val="Normal"/>
    <w:rsid w:val="006B4CE3"/>
    <w:pPr>
      <w:widowControl/>
      <w:ind w:firstLine="0"/>
      <w:jc w:val="left"/>
    </w:pPr>
    <w:rPr>
      <w:rFonts w:ascii="Liberation Serif" w:eastAsia="SimSun" w:hAnsi="Liberation Serif" w:cs="Lucida Sans"/>
      <w:kern w:val="1"/>
      <w:szCs w:val="24"/>
      <w:lang w:eastAsia="zh-CN" w:bidi="hi-IN"/>
    </w:rPr>
  </w:style>
  <w:style w:type="paragraph" w:styleId="PargrafodaLista">
    <w:name w:val="List Paragraph"/>
    <w:basedOn w:val="Normal"/>
    <w:uiPriority w:val="34"/>
    <w:qFormat/>
    <w:rsid w:val="005D15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rPr>
  </w:style>
  <w:style w:type="paragraph" w:styleId="Ttulo2">
    <w:name w:val="heading 2"/>
    <w:basedOn w:val="Normal"/>
    <w:next w:val="Normal"/>
    <w:link w:val="Ttulo2Char"/>
    <w:uiPriority w:val="9"/>
    <w:qFormat/>
    <w:rsid w:val="002056D7"/>
    <w:pPr>
      <w:keepNext/>
      <w:numPr>
        <w:ilvl w:val="1"/>
        <w:numId w:val="8"/>
      </w:numPr>
      <w:outlineLvl w:val="1"/>
    </w:pPr>
    <w:rPr>
      <w:caps/>
    </w:rPr>
  </w:style>
  <w:style w:type="paragraph" w:styleId="Ttulo3">
    <w:name w:val="heading 3"/>
    <w:basedOn w:val="Normal"/>
    <w:next w:val="Normal"/>
    <w:link w:val="Ttulo3Char"/>
    <w:uiPriority w:val="9"/>
    <w:qFormat/>
    <w:rsid w:val="00882E87"/>
    <w:pPr>
      <w:keepNext/>
      <w:numPr>
        <w:ilvl w:val="2"/>
        <w:numId w:val="8"/>
      </w:numPr>
      <w:tabs>
        <w:tab w:val="left" w:pos="0"/>
      </w:tabs>
      <w:outlineLvl w:val="2"/>
    </w:pPr>
    <w:rPr>
      <w:b/>
      <w:sz w:val="22"/>
      <w:u w:val="single"/>
    </w:rPr>
  </w:style>
  <w:style w:type="paragraph" w:styleId="Ttulo4">
    <w:name w:val="heading 4"/>
    <w:basedOn w:val="Normal"/>
    <w:next w:val="Normal"/>
    <w:link w:val="Ttulo4Char"/>
    <w:uiPriority w:val="9"/>
    <w:qFormat/>
    <w:rsid w:val="00882E87"/>
    <w:pPr>
      <w:keepNext/>
      <w:numPr>
        <w:ilvl w:val="3"/>
        <w:numId w:val="8"/>
      </w:numPr>
      <w:outlineLvl w:val="3"/>
    </w:pPr>
    <w:rPr>
      <w:rFonts w:ascii="Arial" w:hAnsi="Arial"/>
      <w:szCs w:val="24"/>
    </w:rPr>
  </w:style>
  <w:style w:type="paragraph" w:styleId="Ttulo5">
    <w:name w:val="heading 5"/>
    <w:basedOn w:val="Normal"/>
    <w:next w:val="Normal"/>
    <w:link w:val="Ttulo5Char"/>
    <w:uiPriority w:val="9"/>
    <w:qFormat/>
    <w:rsid w:val="00882E87"/>
    <w:pPr>
      <w:keepNext/>
      <w:numPr>
        <w:ilvl w:val="4"/>
        <w:numId w:val="8"/>
      </w:numPr>
      <w:tabs>
        <w:tab w:val="left" w:pos="0"/>
      </w:tabs>
      <w:jc w:val="center"/>
      <w:outlineLvl w:val="4"/>
    </w:pPr>
    <w:rPr>
      <w:b/>
      <w:sz w:val="22"/>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rsid w:val="00882E87"/>
    <w:pPr>
      <w:tabs>
        <w:tab w:val="left" w:pos="0"/>
      </w:tabs>
    </w:pPr>
    <w:rPr>
      <w:sz w:val="22"/>
    </w:rPr>
  </w:style>
  <w:style w:type="paragraph" w:styleId="Rodap">
    <w:name w:val="footer"/>
    <w:basedOn w:val="Normal"/>
    <w:link w:val="RodapChar"/>
    <w:uiPriority w:val="99"/>
    <w:rsid w:val="00882E87"/>
    <w:pPr>
      <w:tabs>
        <w:tab w:val="center" w:pos="4419"/>
        <w:tab w:val="right" w:pos="8838"/>
      </w:tabs>
    </w:pPr>
    <w:rPr>
      <w:szCs w:val="24"/>
    </w:rPr>
  </w:style>
  <w:style w:type="character" w:styleId="Hyperlink">
    <w:name w:val="Hyperlink"/>
    <w:rsid w:val="00882E87"/>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1">
    <w:name w:val="Sombreamento Claro1"/>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Contedodatabela">
    <w:name w:val="Conteúdo da tabela"/>
    <w:basedOn w:val="Normal"/>
    <w:rsid w:val="006B4CE3"/>
    <w:pPr>
      <w:widowControl/>
      <w:ind w:firstLine="0"/>
      <w:jc w:val="left"/>
    </w:pPr>
    <w:rPr>
      <w:rFonts w:ascii="Liberation Serif" w:eastAsia="SimSun" w:hAnsi="Liberation Serif" w:cs="Lucida Sans"/>
      <w:kern w:val="1"/>
      <w:szCs w:val="24"/>
      <w:lang w:eastAsia="zh-CN" w:bidi="hi-IN"/>
    </w:rPr>
  </w:style>
  <w:style w:type="paragraph" w:styleId="PargrafodaLista">
    <w:name w:val="List Paragraph"/>
    <w:basedOn w:val="Normal"/>
    <w:uiPriority w:val="34"/>
    <w:qFormat/>
    <w:rsid w:val="005D1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659580583">
      <w:bodyDiv w:val="1"/>
      <w:marLeft w:val="0"/>
      <w:marRight w:val="0"/>
      <w:marTop w:val="0"/>
      <w:marBottom w:val="0"/>
      <w:divBdr>
        <w:top w:val="none" w:sz="0" w:space="0" w:color="auto"/>
        <w:left w:val="none" w:sz="0" w:space="0" w:color="auto"/>
        <w:bottom w:val="none" w:sz="0" w:space="0" w:color="auto"/>
        <w:right w:val="none" w:sz="0" w:space="0" w:color="auto"/>
      </w:divBdr>
    </w:div>
    <w:div w:id="665939596">
      <w:bodyDiv w:val="1"/>
      <w:marLeft w:val="0"/>
      <w:marRight w:val="0"/>
      <w:marTop w:val="0"/>
      <w:marBottom w:val="0"/>
      <w:divBdr>
        <w:top w:val="none" w:sz="0" w:space="0" w:color="auto"/>
        <w:left w:val="none" w:sz="0" w:space="0" w:color="auto"/>
        <w:bottom w:val="none" w:sz="0" w:space="0" w:color="auto"/>
        <w:right w:val="none" w:sz="0" w:space="0" w:color="auto"/>
      </w:divBdr>
    </w:div>
    <w:div w:id="838347047">
      <w:bodyDiv w:val="1"/>
      <w:marLeft w:val="0"/>
      <w:marRight w:val="0"/>
      <w:marTop w:val="0"/>
      <w:marBottom w:val="0"/>
      <w:divBdr>
        <w:top w:val="none" w:sz="0" w:space="0" w:color="auto"/>
        <w:left w:val="none" w:sz="0" w:space="0" w:color="auto"/>
        <w:bottom w:val="none" w:sz="0" w:space="0" w:color="auto"/>
        <w:right w:val="none" w:sz="0" w:space="0" w:color="auto"/>
      </w:divBdr>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206032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www.planalto.gov.br/ccivil_03/_Ato2015-2018/2015/Lei/L13204.htm" TargetMode="External"/><Relationship Id="rId26" Type="http://schemas.openxmlformats.org/officeDocument/2006/relationships/hyperlink" Target="http://www.apaeminas.org.br/arquivo.phtml?a=28948" TargetMode="External"/><Relationship Id="rId39" Type="http://schemas.openxmlformats.org/officeDocument/2006/relationships/hyperlink" Target="http://www.unisul.br/wps/portal/home/" TargetMode="External"/><Relationship Id="rId21" Type="http://schemas.openxmlformats.org/officeDocument/2006/relationships/hyperlink" Target="https://www.passeidireto.com/arquivo/4797974/manual-procedimentos-contabeis-criacao-de-entidades-interesse-social-2008" TargetMode="External"/><Relationship Id="rId34" Type="http://schemas.openxmlformats.org/officeDocument/2006/relationships/hyperlink" Target="https://www.revistas.uneb.br/index.php/financ/article/view/56/45"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revistarai.org/abcustos/article/view/25/327" TargetMode="External"/><Relationship Id="rId20" Type="http://schemas.openxmlformats.org/officeDocument/2006/relationships/hyperlink" Target="http://www2.cfc.org.br/sisweb/sre/detalhes_sre.aspx?Codigo=2015/ITG2002(R1" TargetMode="External"/><Relationship Id="rId29" Type="http://schemas.openxmlformats.org/officeDocument/2006/relationships/hyperlink" Target="http://www.crcrs.org.br/convencao/arquivos/trabalhos/cientificos/analise_aplicacao_itg_2002_entidades_sem_fins_lucrativos790.pdf" TargetMode="External"/><Relationship Id="rId41" Type="http://schemas.openxmlformats.org/officeDocument/2006/relationships/hyperlink" Target="http://repositorio.ufsc.br/xmlui/handle/123456789/9511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hyperlink" Target="https://periodicos.ufpe.br/revistas/ricontabeis/" TargetMode="External"/><Relationship Id="rId32" Type="http://schemas.openxmlformats.org/officeDocument/2006/relationships/hyperlink" Target="http://dvl.ccn.ufsc.br/ececon/webroot/anais/14ECECON/16_17.docx" TargetMode="External"/><Relationship Id="rId37" Type="http://schemas.openxmlformats.org/officeDocument/2006/relationships/hyperlink" Target="https://unidavi.edu.br/" TargetMode="External"/><Relationship Id="rId40" Type="http://schemas.openxmlformats.org/officeDocument/2006/relationships/hyperlink" Target="http://www.univille.edu.br/" TargetMode="External"/><Relationship Id="rId5" Type="http://schemas.openxmlformats.org/officeDocument/2006/relationships/settings" Target="settings.xml"/><Relationship Id="rId15" Type="http://schemas.openxmlformats.org/officeDocument/2006/relationships/hyperlink" Target="http://www.new.acafe.org.br/acafe/" TargetMode="External"/><Relationship Id="rId23" Type="http://schemas.openxmlformats.org/officeDocument/2006/relationships/hyperlink" Target="http://portalcfc.org.br/wordpress/wp-content/uploads/2013/01/Miolo_MTS_web.pdf" TargetMode="External"/><Relationship Id="rId28" Type="http://schemas.openxmlformats.org/officeDocument/2006/relationships/hyperlink" Target="http://periodicos.ufpb.br/ojs/index.php/pgc/article/view/12664" TargetMode="External"/><Relationship Id="rId36" Type="http://schemas.openxmlformats.org/officeDocument/2006/relationships/hyperlink" Target="http://www.unesc.net/portal/" TargetMode="External"/><Relationship Id="rId10" Type="http://schemas.openxmlformats.org/officeDocument/2006/relationships/footer" Target="footer1.xml"/><Relationship Id="rId19" Type="http://schemas.openxmlformats.org/officeDocument/2006/relationships/hyperlink" Target="https://repositorio.ufsc.br/handle/123456789/163213" TargetMode="External"/><Relationship Id="rId31" Type="http://schemas.openxmlformats.org/officeDocument/2006/relationships/hyperlink" Target="https://repositorio.ufsc.br/handle/123456789/126968"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hyperlink" Target="http://www.furb.br/web/10/portugues" TargetMode="External"/><Relationship Id="rId27" Type="http://schemas.openxmlformats.org/officeDocument/2006/relationships/hyperlink" Target="http://www.e-publicacoes.uerj.br/index.php/rcmccuerj/article/view/5346" TargetMode="External"/><Relationship Id="rId30" Type="http://schemas.openxmlformats.org/officeDocument/2006/relationships/hyperlink" Target="file:///C:\Users\07523046908\Downloads\livro%20terceiro%20setor.pdf" TargetMode="External"/><Relationship Id="rId35" Type="http://schemas.openxmlformats.org/officeDocument/2006/relationships/hyperlink" Target="http://www.unc.br/"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http://www.planalto.gov.br/ccivil_03/_ato2011-2014/2014/lei/l13019.htm" TargetMode="External"/><Relationship Id="rId25" Type="http://schemas.openxmlformats.org/officeDocument/2006/relationships/hyperlink" Target="file:///C:\Users\M\AppData\Local\Downloads\c3333fab65b57294c9f426d8e6b8dfe5.pdf" TargetMode="External"/><Relationship Id="rId33" Type="http://schemas.openxmlformats.org/officeDocument/2006/relationships/hyperlink" Target="http://revistas.face.ufmg.br/index.php/contabilidadevistaerevista/article/view/815" TargetMode="External"/><Relationship Id="rId38" Type="http://schemas.openxmlformats.org/officeDocument/2006/relationships/hyperlink" Target="http://uniplaclages.edu.b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4D0C4-04B9-41AA-AE5E-6BE0389F7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7313</Words>
  <Characters>39494</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Flávia Philippe</dc:creator>
  <cp:lastModifiedBy>Flávia Philippe</cp:lastModifiedBy>
  <cp:revision>2</cp:revision>
  <cp:lastPrinted>2017-06-26T16:57:00Z</cp:lastPrinted>
  <dcterms:created xsi:type="dcterms:W3CDTF">2017-08-16T18:02:00Z</dcterms:created>
  <dcterms:modified xsi:type="dcterms:W3CDTF">2017-08-16T18:02:00Z</dcterms:modified>
</cp:coreProperties>
</file>