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349D" w:rsidRPr="00D7486C" w:rsidRDefault="00D7486C" w:rsidP="00A04311">
      <w:pPr>
        <w:spacing w:after="0" w:line="240" w:lineRule="auto"/>
        <w:jc w:val="center"/>
        <w:rPr>
          <w:rFonts w:ascii="Times New Roman" w:eastAsia="Times New Roman" w:hAnsi="Times New Roman" w:cs="Times New Roman"/>
          <w:sz w:val="24"/>
          <w:szCs w:val="24"/>
          <w:lang w:eastAsia="pt-BR"/>
        </w:rPr>
      </w:pPr>
      <w:r w:rsidRPr="00D7486C">
        <w:rPr>
          <w:rFonts w:ascii="Times New Roman" w:eastAsia="Times New Roman" w:hAnsi="Times New Roman" w:cs="Times New Roman"/>
          <w:bCs/>
          <w:color w:val="000000"/>
          <w:sz w:val="24"/>
          <w:szCs w:val="24"/>
          <w:lang w:eastAsia="pt-BR"/>
        </w:rPr>
        <w:t>A</w:t>
      </w:r>
      <w:r>
        <w:rPr>
          <w:rFonts w:ascii="Times New Roman" w:eastAsia="Times New Roman" w:hAnsi="Times New Roman" w:cs="Times New Roman"/>
          <w:bCs/>
          <w:color w:val="000000"/>
          <w:sz w:val="24"/>
          <w:szCs w:val="24"/>
          <w:lang w:eastAsia="pt-BR"/>
        </w:rPr>
        <w:t>nálise sobre a Evidenciação e os Modelos de M</w:t>
      </w:r>
      <w:r w:rsidRPr="00D7486C">
        <w:rPr>
          <w:rFonts w:ascii="Times New Roman" w:eastAsia="Times New Roman" w:hAnsi="Times New Roman" w:cs="Times New Roman"/>
          <w:bCs/>
          <w:color w:val="000000"/>
          <w:sz w:val="24"/>
          <w:szCs w:val="24"/>
          <w:lang w:eastAsia="pt-BR"/>
        </w:rPr>
        <w:t xml:space="preserve">ensuração do </w:t>
      </w:r>
      <w:proofErr w:type="spellStart"/>
      <w:r>
        <w:rPr>
          <w:rFonts w:ascii="Times New Roman" w:eastAsia="Times New Roman" w:hAnsi="Times New Roman" w:cs="Times New Roman"/>
          <w:bCs/>
          <w:i/>
          <w:iCs/>
          <w:color w:val="000000"/>
          <w:sz w:val="24"/>
          <w:szCs w:val="24"/>
          <w:lang w:eastAsia="pt-BR"/>
        </w:rPr>
        <w:t>I</w:t>
      </w:r>
      <w:r w:rsidRPr="00D7486C">
        <w:rPr>
          <w:rFonts w:ascii="Times New Roman" w:eastAsia="Times New Roman" w:hAnsi="Times New Roman" w:cs="Times New Roman"/>
          <w:bCs/>
          <w:i/>
          <w:iCs/>
          <w:color w:val="000000"/>
          <w:sz w:val="24"/>
          <w:szCs w:val="24"/>
          <w:lang w:eastAsia="pt-BR"/>
        </w:rPr>
        <w:t>mpairment</w:t>
      </w:r>
      <w:proofErr w:type="spellEnd"/>
      <w:r w:rsidRPr="00D7486C">
        <w:rPr>
          <w:rFonts w:ascii="Times New Roman" w:eastAsia="Times New Roman" w:hAnsi="Times New Roman" w:cs="Times New Roman"/>
          <w:bCs/>
          <w:i/>
          <w:iCs/>
          <w:color w:val="000000"/>
          <w:sz w:val="24"/>
          <w:szCs w:val="24"/>
          <w:lang w:eastAsia="pt-BR"/>
        </w:rPr>
        <w:t xml:space="preserve"> </w:t>
      </w:r>
      <w:proofErr w:type="spellStart"/>
      <w:r w:rsidRPr="00D7486C">
        <w:rPr>
          <w:rFonts w:ascii="Times New Roman" w:eastAsia="Times New Roman" w:hAnsi="Times New Roman" w:cs="Times New Roman"/>
          <w:bCs/>
          <w:i/>
          <w:iCs/>
          <w:color w:val="000000"/>
          <w:sz w:val="24"/>
          <w:szCs w:val="24"/>
          <w:lang w:eastAsia="pt-BR"/>
        </w:rPr>
        <w:t>test</w:t>
      </w:r>
      <w:proofErr w:type="spellEnd"/>
      <w:r w:rsidRPr="00D7486C">
        <w:rPr>
          <w:rFonts w:ascii="Times New Roman" w:eastAsia="Times New Roman" w:hAnsi="Times New Roman" w:cs="Times New Roman"/>
          <w:bCs/>
          <w:color w:val="000000"/>
          <w:sz w:val="24"/>
          <w:szCs w:val="24"/>
          <w:lang w:eastAsia="pt-BR"/>
        </w:rPr>
        <w:t xml:space="preserve"> das empresas de capital aberto brasileiras e mexicanas</w:t>
      </w:r>
    </w:p>
    <w:p w:rsidR="003A349D" w:rsidRPr="00D7486C" w:rsidRDefault="003A349D" w:rsidP="00A04311">
      <w:pPr>
        <w:spacing w:after="0" w:line="240" w:lineRule="auto"/>
        <w:rPr>
          <w:rFonts w:ascii="Times New Roman" w:eastAsia="Times New Roman" w:hAnsi="Times New Roman" w:cs="Times New Roman"/>
          <w:sz w:val="24"/>
          <w:szCs w:val="24"/>
          <w:lang w:eastAsia="pt-BR"/>
        </w:rPr>
      </w:pPr>
    </w:p>
    <w:p w:rsidR="009E65A3" w:rsidRPr="00FB09E9" w:rsidRDefault="009E65A3" w:rsidP="00A04311">
      <w:pPr>
        <w:spacing w:after="0" w:line="240" w:lineRule="auto"/>
        <w:jc w:val="center"/>
        <w:rPr>
          <w:rFonts w:ascii="Times New Roman" w:eastAsia="Times New Roman" w:hAnsi="Times New Roman" w:cs="Times New Roman"/>
          <w:sz w:val="24"/>
          <w:szCs w:val="24"/>
          <w:lang w:eastAsia="pt-BR"/>
        </w:rPr>
      </w:pPr>
    </w:p>
    <w:p w:rsidR="00D1005C" w:rsidRPr="00A837D1" w:rsidRDefault="006B2475" w:rsidP="00D1005C">
      <w:pPr>
        <w:spacing w:after="240" w:line="240" w:lineRule="auto"/>
        <w:jc w:val="right"/>
        <w:rPr>
          <w:rFonts w:ascii="Times New Roman" w:eastAsia="Times New Roman" w:hAnsi="Times New Roman" w:cs="Times New Roman"/>
          <w:iCs/>
          <w:color w:val="000000"/>
          <w:sz w:val="24"/>
          <w:szCs w:val="24"/>
          <w:lang w:eastAsia="pt-BR"/>
        </w:rPr>
      </w:pPr>
      <w:r w:rsidRPr="00A837D1">
        <w:rPr>
          <w:rFonts w:ascii="Times New Roman" w:eastAsia="Times New Roman" w:hAnsi="Times New Roman" w:cs="Times New Roman"/>
          <w:iCs/>
          <w:color w:val="000000"/>
          <w:sz w:val="24"/>
          <w:szCs w:val="24"/>
          <w:lang w:eastAsia="pt-BR"/>
        </w:rPr>
        <w:t xml:space="preserve">Andressa </w:t>
      </w:r>
      <w:proofErr w:type="spellStart"/>
      <w:r w:rsidRPr="00A837D1">
        <w:rPr>
          <w:rFonts w:ascii="Times New Roman" w:eastAsia="Times New Roman" w:hAnsi="Times New Roman" w:cs="Times New Roman"/>
          <w:iCs/>
          <w:color w:val="000000"/>
          <w:sz w:val="24"/>
          <w:szCs w:val="24"/>
          <w:lang w:eastAsia="pt-BR"/>
        </w:rPr>
        <w:t>Torchetto</w:t>
      </w:r>
      <w:proofErr w:type="spellEnd"/>
      <w:r w:rsidRPr="00A837D1">
        <w:rPr>
          <w:rFonts w:ascii="Times New Roman" w:eastAsia="Times New Roman" w:hAnsi="Times New Roman" w:cs="Times New Roman"/>
          <w:iCs/>
          <w:color w:val="000000"/>
          <w:sz w:val="24"/>
          <w:szCs w:val="24"/>
          <w:lang w:eastAsia="pt-BR"/>
        </w:rPr>
        <w:t xml:space="preserve"> Lopes</w:t>
      </w:r>
    </w:p>
    <w:p w:rsidR="00D1005C" w:rsidRPr="00A837D1" w:rsidRDefault="00D1005C" w:rsidP="00D1005C">
      <w:pPr>
        <w:spacing w:after="240" w:line="240" w:lineRule="auto"/>
        <w:jc w:val="right"/>
        <w:rPr>
          <w:rFonts w:ascii="Times New Roman" w:eastAsia="Times New Roman" w:hAnsi="Times New Roman" w:cs="Times New Roman"/>
          <w:iCs/>
          <w:color w:val="000000"/>
          <w:sz w:val="24"/>
          <w:szCs w:val="24"/>
          <w:lang w:eastAsia="pt-BR"/>
        </w:rPr>
      </w:pPr>
      <w:r w:rsidRPr="00A837D1">
        <w:rPr>
          <w:rFonts w:ascii="Times New Roman" w:eastAsia="Times New Roman" w:hAnsi="Times New Roman" w:cs="Times New Roman"/>
          <w:iCs/>
          <w:color w:val="000000"/>
          <w:sz w:val="24"/>
          <w:szCs w:val="24"/>
          <w:lang w:eastAsia="pt-BR"/>
        </w:rPr>
        <w:t>Ce</w:t>
      </w:r>
      <w:r w:rsidR="005B1AE1">
        <w:rPr>
          <w:rFonts w:ascii="Times New Roman" w:eastAsia="Times New Roman" w:hAnsi="Times New Roman" w:cs="Times New Roman"/>
          <w:iCs/>
          <w:color w:val="000000"/>
          <w:sz w:val="24"/>
          <w:szCs w:val="24"/>
          <w:lang w:eastAsia="pt-BR"/>
        </w:rPr>
        <w:t>ntro universitário católica de Santa C</w:t>
      </w:r>
      <w:r w:rsidRPr="00A837D1">
        <w:rPr>
          <w:rFonts w:ascii="Times New Roman" w:eastAsia="Times New Roman" w:hAnsi="Times New Roman" w:cs="Times New Roman"/>
          <w:iCs/>
          <w:color w:val="000000"/>
          <w:sz w:val="24"/>
          <w:szCs w:val="24"/>
          <w:lang w:eastAsia="pt-BR"/>
        </w:rPr>
        <w:t>atarina</w:t>
      </w:r>
    </w:p>
    <w:p w:rsidR="00D1005C" w:rsidRPr="00A837D1" w:rsidRDefault="00D1005C" w:rsidP="00D1005C">
      <w:pPr>
        <w:spacing w:after="240" w:line="240" w:lineRule="auto"/>
        <w:jc w:val="right"/>
        <w:rPr>
          <w:rFonts w:ascii="Times New Roman" w:eastAsia="Times New Roman" w:hAnsi="Times New Roman" w:cs="Times New Roman"/>
          <w:iCs/>
          <w:color w:val="000000"/>
          <w:sz w:val="24"/>
          <w:szCs w:val="24"/>
          <w:lang w:val="en-US" w:eastAsia="pt-BR"/>
        </w:rPr>
      </w:pPr>
      <w:r w:rsidRPr="00A837D1">
        <w:rPr>
          <w:rFonts w:ascii="Times New Roman" w:eastAsia="Times New Roman" w:hAnsi="Times New Roman" w:cs="Times New Roman"/>
          <w:iCs/>
          <w:color w:val="000000"/>
          <w:sz w:val="24"/>
          <w:szCs w:val="24"/>
          <w:lang w:val="en-US" w:eastAsia="pt-BR"/>
        </w:rPr>
        <w:t>andressa.lopes@catolicasc.org.br</w:t>
      </w:r>
    </w:p>
    <w:p w:rsidR="003A349D" w:rsidRPr="00FB09E9" w:rsidRDefault="003A349D" w:rsidP="00D1005C">
      <w:pPr>
        <w:spacing w:after="240" w:line="240" w:lineRule="auto"/>
        <w:jc w:val="right"/>
        <w:rPr>
          <w:rFonts w:ascii="Times New Roman" w:eastAsia="Times New Roman" w:hAnsi="Times New Roman" w:cs="Times New Roman"/>
          <w:iCs/>
          <w:color w:val="000000"/>
          <w:sz w:val="24"/>
          <w:szCs w:val="24"/>
          <w:vertAlign w:val="superscript"/>
          <w:lang w:val="en-US" w:eastAsia="pt-BR"/>
        </w:rPr>
      </w:pPr>
      <w:proofErr w:type="spellStart"/>
      <w:r w:rsidRPr="00FB09E9">
        <w:rPr>
          <w:rFonts w:ascii="Times New Roman" w:eastAsia="Times New Roman" w:hAnsi="Times New Roman" w:cs="Times New Roman"/>
          <w:iCs/>
          <w:color w:val="000000"/>
          <w:sz w:val="24"/>
          <w:szCs w:val="24"/>
          <w:lang w:val="en-US" w:eastAsia="pt-BR"/>
        </w:rPr>
        <w:t>Luane</w:t>
      </w:r>
      <w:proofErr w:type="spellEnd"/>
      <w:r w:rsidRPr="00FB09E9">
        <w:rPr>
          <w:rFonts w:ascii="Times New Roman" w:eastAsia="Times New Roman" w:hAnsi="Times New Roman" w:cs="Times New Roman"/>
          <w:iCs/>
          <w:color w:val="000000"/>
          <w:sz w:val="24"/>
          <w:szCs w:val="24"/>
          <w:lang w:val="en-US" w:eastAsia="pt-BR"/>
        </w:rPr>
        <w:t xml:space="preserve"> G.G.T. Lopes </w:t>
      </w:r>
    </w:p>
    <w:p w:rsidR="005B1AE1" w:rsidRPr="00A837D1" w:rsidRDefault="005B1AE1" w:rsidP="005B1AE1">
      <w:pPr>
        <w:spacing w:after="240" w:line="240" w:lineRule="auto"/>
        <w:jc w:val="right"/>
        <w:rPr>
          <w:rFonts w:ascii="Times New Roman" w:eastAsia="Times New Roman" w:hAnsi="Times New Roman" w:cs="Times New Roman"/>
          <w:iCs/>
          <w:color w:val="000000"/>
          <w:sz w:val="24"/>
          <w:szCs w:val="24"/>
          <w:lang w:eastAsia="pt-BR"/>
        </w:rPr>
      </w:pPr>
      <w:r w:rsidRPr="00A837D1">
        <w:rPr>
          <w:rFonts w:ascii="Times New Roman" w:eastAsia="Times New Roman" w:hAnsi="Times New Roman" w:cs="Times New Roman"/>
          <w:iCs/>
          <w:color w:val="000000"/>
          <w:sz w:val="24"/>
          <w:szCs w:val="24"/>
          <w:lang w:eastAsia="pt-BR"/>
        </w:rPr>
        <w:t>Ce</w:t>
      </w:r>
      <w:r>
        <w:rPr>
          <w:rFonts w:ascii="Times New Roman" w:eastAsia="Times New Roman" w:hAnsi="Times New Roman" w:cs="Times New Roman"/>
          <w:iCs/>
          <w:color w:val="000000"/>
          <w:sz w:val="24"/>
          <w:szCs w:val="24"/>
          <w:lang w:eastAsia="pt-BR"/>
        </w:rPr>
        <w:t>ntro universitário católica de Santa C</w:t>
      </w:r>
      <w:r w:rsidRPr="00A837D1">
        <w:rPr>
          <w:rFonts w:ascii="Times New Roman" w:eastAsia="Times New Roman" w:hAnsi="Times New Roman" w:cs="Times New Roman"/>
          <w:iCs/>
          <w:color w:val="000000"/>
          <w:sz w:val="24"/>
          <w:szCs w:val="24"/>
          <w:lang w:eastAsia="pt-BR"/>
        </w:rPr>
        <w:t>atarina</w:t>
      </w:r>
    </w:p>
    <w:p w:rsidR="00D1005C" w:rsidRPr="00A837D1" w:rsidRDefault="00D1005C" w:rsidP="00D1005C">
      <w:pPr>
        <w:spacing w:after="240" w:line="240" w:lineRule="auto"/>
        <w:jc w:val="right"/>
        <w:rPr>
          <w:rFonts w:ascii="Times New Roman" w:eastAsia="Times New Roman" w:hAnsi="Times New Roman" w:cs="Times New Roman"/>
          <w:iCs/>
          <w:color w:val="000000"/>
          <w:sz w:val="24"/>
          <w:szCs w:val="24"/>
          <w:lang w:eastAsia="pt-BR"/>
        </w:rPr>
      </w:pPr>
      <w:r w:rsidRPr="00A837D1">
        <w:rPr>
          <w:rFonts w:ascii="Times New Roman" w:eastAsia="Times New Roman" w:hAnsi="Times New Roman" w:cs="Times New Roman"/>
          <w:color w:val="000000"/>
          <w:sz w:val="24"/>
          <w:szCs w:val="24"/>
          <w:lang w:eastAsia="pt-BR"/>
        </w:rPr>
        <w:t>luane.generali@catolicasc.org.br</w:t>
      </w:r>
    </w:p>
    <w:p w:rsidR="00D1005C" w:rsidRPr="00A837D1" w:rsidRDefault="003A349D" w:rsidP="00D1005C">
      <w:pPr>
        <w:spacing w:after="0" w:line="240" w:lineRule="auto"/>
        <w:jc w:val="right"/>
        <w:rPr>
          <w:rFonts w:ascii="Times New Roman" w:eastAsia="Times New Roman" w:hAnsi="Times New Roman" w:cs="Times New Roman"/>
          <w:iCs/>
          <w:color w:val="000000"/>
          <w:sz w:val="24"/>
          <w:szCs w:val="24"/>
          <w:lang w:eastAsia="pt-BR"/>
        </w:rPr>
      </w:pPr>
      <w:r w:rsidRPr="00A837D1">
        <w:rPr>
          <w:rFonts w:ascii="Times New Roman" w:eastAsia="Times New Roman" w:hAnsi="Times New Roman" w:cs="Times New Roman"/>
          <w:iCs/>
          <w:color w:val="000000"/>
          <w:sz w:val="24"/>
          <w:szCs w:val="24"/>
          <w:lang w:eastAsia="pt-BR"/>
        </w:rPr>
        <w:t xml:space="preserve">Juliane </w:t>
      </w:r>
      <w:proofErr w:type="spellStart"/>
      <w:r w:rsidRPr="00A837D1">
        <w:rPr>
          <w:rFonts w:ascii="Times New Roman" w:eastAsia="Times New Roman" w:hAnsi="Times New Roman" w:cs="Times New Roman"/>
          <w:iCs/>
          <w:color w:val="000000"/>
          <w:sz w:val="24"/>
          <w:szCs w:val="24"/>
          <w:lang w:eastAsia="pt-BR"/>
        </w:rPr>
        <w:t>Mews</w:t>
      </w:r>
      <w:proofErr w:type="spellEnd"/>
      <w:r w:rsidRPr="00A837D1">
        <w:rPr>
          <w:rFonts w:ascii="Times New Roman" w:eastAsia="Times New Roman" w:hAnsi="Times New Roman" w:cs="Times New Roman"/>
          <w:iCs/>
          <w:color w:val="000000"/>
          <w:sz w:val="24"/>
          <w:szCs w:val="24"/>
          <w:lang w:eastAsia="pt-BR"/>
        </w:rPr>
        <w:t xml:space="preserve"> Cardoso </w:t>
      </w:r>
    </w:p>
    <w:p w:rsidR="00D1005C" w:rsidRPr="00A837D1" w:rsidRDefault="00D1005C" w:rsidP="00D1005C">
      <w:pPr>
        <w:spacing w:after="0" w:line="240" w:lineRule="auto"/>
        <w:jc w:val="right"/>
        <w:rPr>
          <w:rFonts w:ascii="Times New Roman" w:eastAsia="Times New Roman" w:hAnsi="Times New Roman" w:cs="Times New Roman"/>
          <w:iCs/>
          <w:color w:val="000000"/>
          <w:sz w:val="24"/>
          <w:szCs w:val="24"/>
          <w:vertAlign w:val="superscript"/>
          <w:lang w:eastAsia="pt-BR"/>
        </w:rPr>
      </w:pPr>
    </w:p>
    <w:p w:rsidR="005B1AE1" w:rsidRPr="00A837D1" w:rsidRDefault="005B1AE1" w:rsidP="005B1AE1">
      <w:pPr>
        <w:spacing w:after="240" w:line="240" w:lineRule="auto"/>
        <w:jc w:val="right"/>
        <w:rPr>
          <w:rFonts w:ascii="Times New Roman" w:eastAsia="Times New Roman" w:hAnsi="Times New Roman" w:cs="Times New Roman"/>
          <w:iCs/>
          <w:color w:val="000000"/>
          <w:sz w:val="24"/>
          <w:szCs w:val="24"/>
          <w:lang w:eastAsia="pt-BR"/>
        </w:rPr>
      </w:pPr>
      <w:r w:rsidRPr="00A837D1">
        <w:rPr>
          <w:rFonts w:ascii="Times New Roman" w:eastAsia="Times New Roman" w:hAnsi="Times New Roman" w:cs="Times New Roman"/>
          <w:iCs/>
          <w:color w:val="000000"/>
          <w:sz w:val="24"/>
          <w:szCs w:val="24"/>
          <w:lang w:eastAsia="pt-BR"/>
        </w:rPr>
        <w:t>Ce</w:t>
      </w:r>
      <w:r>
        <w:rPr>
          <w:rFonts w:ascii="Times New Roman" w:eastAsia="Times New Roman" w:hAnsi="Times New Roman" w:cs="Times New Roman"/>
          <w:iCs/>
          <w:color w:val="000000"/>
          <w:sz w:val="24"/>
          <w:szCs w:val="24"/>
          <w:lang w:eastAsia="pt-BR"/>
        </w:rPr>
        <w:t>ntro universitário católica de Santa C</w:t>
      </w:r>
      <w:r w:rsidRPr="00A837D1">
        <w:rPr>
          <w:rFonts w:ascii="Times New Roman" w:eastAsia="Times New Roman" w:hAnsi="Times New Roman" w:cs="Times New Roman"/>
          <w:iCs/>
          <w:color w:val="000000"/>
          <w:sz w:val="24"/>
          <w:szCs w:val="24"/>
          <w:lang w:eastAsia="pt-BR"/>
        </w:rPr>
        <w:t>atarina</w:t>
      </w:r>
    </w:p>
    <w:bookmarkStart w:id="0" w:name="_GoBack"/>
    <w:bookmarkEnd w:id="0"/>
    <w:p w:rsidR="00D1005C" w:rsidRPr="00A837D1" w:rsidRDefault="00215285" w:rsidP="005B1AE1">
      <w:pPr>
        <w:spacing w:after="240" w:line="240" w:lineRule="auto"/>
        <w:jc w:val="right"/>
        <w:rPr>
          <w:rFonts w:ascii="Times New Roman" w:eastAsia="Times New Roman" w:hAnsi="Times New Roman" w:cs="Times New Roman"/>
          <w:iCs/>
          <w:color w:val="000000"/>
          <w:sz w:val="24"/>
          <w:szCs w:val="24"/>
          <w:vertAlign w:val="superscript"/>
          <w:lang w:eastAsia="pt-BR"/>
        </w:rPr>
      </w:pPr>
      <w:r>
        <w:fldChar w:fldCharType="begin"/>
      </w:r>
      <w:r>
        <w:instrText xml:space="preserve"> HYPERLINK "mailto:juliane.cardoso@catolicasc.org.br" </w:instrText>
      </w:r>
      <w:r>
        <w:fldChar w:fldCharType="separate"/>
      </w:r>
      <w:r w:rsidR="00D1005C" w:rsidRPr="00A837D1">
        <w:rPr>
          <w:rStyle w:val="Hyperlink"/>
          <w:rFonts w:ascii="Times New Roman" w:eastAsia="Times New Roman" w:hAnsi="Times New Roman" w:cs="Times New Roman"/>
          <w:color w:val="auto"/>
          <w:sz w:val="24"/>
          <w:szCs w:val="24"/>
          <w:u w:val="none"/>
          <w:lang w:eastAsia="pt-BR"/>
        </w:rPr>
        <w:t>juliane.cardoso@catolicasc.org.br</w:t>
      </w:r>
      <w:r>
        <w:rPr>
          <w:rStyle w:val="Hyperlink"/>
          <w:rFonts w:ascii="Times New Roman" w:eastAsia="Times New Roman" w:hAnsi="Times New Roman" w:cs="Times New Roman"/>
          <w:color w:val="auto"/>
          <w:sz w:val="24"/>
          <w:szCs w:val="24"/>
          <w:u w:val="none"/>
          <w:lang w:eastAsia="pt-BR"/>
        </w:rPr>
        <w:fldChar w:fldCharType="end"/>
      </w:r>
    </w:p>
    <w:p w:rsidR="00AD7E0E" w:rsidRPr="00A837D1" w:rsidRDefault="00AD7E0E" w:rsidP="00D1005C">
      <w:pPr>
        <w:spacing w:after="0" w:line="240" w:lineRule="auto"/>
        <w:rPr>
          <w:rFonts w:ascii="Times New Roman" w:eastAsia="Times New Roman" w:hAnsi="Times New Roman" w:cs="Times New Roman"/>
          <w:b/>
          <w:bCs/>
          <w:color w:val="000000"/>
          <w:sz w:val="24"/>
          <w:szCs w:val="24"/>
          <w:lang w:eastAsia="pt-BR"/>
        </w:rPr>
      </w:pPr>
    </w:p>
    <w:p w:rsidR="006446DD" w:rsidRDefault="006446DD" w:rsidP="00D1005C">
      <w:pPr>
        <w:spacing w:after="0" w:line="240" w:lineRule="auto"/>
        <w:rPr>
          <w:rFonts w:ascii="Times New Roman" w:eastAsia="Times New Roman" w:hAnsi="Times New Roman" w:cs="Times New Roman"/>
          <w:b/>
          <w:bCs/>
          <w:color w:val="000000"/>
          <w:sz w:val="24"/>
          <w:szCs w:val="24"/>
          <w:lang w:eastAsia="pt-BR"/>
        </w:rPr>
      </w:pPr>
    </w:p>
    <w:p w:rsidR="003A349D" w:rsidRPr="00D1005C" w:rsidRDefault="00604595" w:rsidP="00D1005C">
      <w:pPr>
        <w:spacing w:after="0" w:line="240" w:lineRule="auto"/>
        <w:rPr>
          <w:rFonts w:ascii="Times New Roman" w:eastAsia="Times New Roman" w:hAnsi="Times New Roman" w:cs="Times New Roman"/>
          <w:i/>
          <w:iCs/>
          <w:color w:val="000000"/>
          <w:sz w:val="24"/>
          <w:szCs w:val="24"/>
          <w:vertAlign w:val="superscript"/>
          <w:lang w:eastAsia="pt-BR"/>
        </w:rPr>
      </w:pPr>
      <w:r w:rsidRPr="00A04311">
        <w:rPr>
          <w:rFonts w:ascii="Times New Roman" w:eastAsia="Times New Roman" w:hAnsi="Times New Roman" w:cs="Times New Roman"/>
          <w:b/>
          <w:bCs/>
          <w:color w:val="000000"/>
          <w:sz w:val="24"/>
          <w:szCs w:val="24"/>
          <w:lang w:eastAsia="pt-BR"/>
        </w:rPr>
        <w:t>Resumo</w:t>
      </w:r>
      <w:r w:rsidR="00981DEE" w:rsidRPr="00A04311">
        <w:rPr>
          <w:rFonts w:ascii="Times New Roman" w:eastAsia="Times New Roman" w:hAnsi="Times New Roman" w:cs="Times New Roman"/>
          <w:b/>
          <w:bCs/>
          <w:color w:val="000000"/>
          <w:sz w:val="24"/>
          <w:szCs w:val="24"/>
          <w:lang w:eastAsia="pt-BR"/>
        </w:rPr>
        <w:t xml:space="preserve"> </w:t>
      </w:r>
    </w:p>
    <w:p w:rsidR="00566A16" w:rsidRPr="00A04311" w:rsidRDefault="00566A16" w:rsidP="00A04311">
      <w:pPr>
        <w:shd w:val="clear" w:color="auto" w:fill="FFFFFF"/>
        <w:spacing w:after="0" w:line="240" w:lineRule="auto"/>
        <w:jc w:val="both"/>
        <w:rPr>
          <w:rFonts w:ascii="Times New Roman" w:hAnsi="Times New Roman" w:cs="Times New Roman"/>
          <w:sz w:val="24"/>
          <w:szCs w:val="24"/>
        </w:rPr>
      </w:pPr>
    </w:p>
    <w:p w:rsidR="00D1005C" w:rsidRDefault="003A349D" w:rsidP="00D1005C">
      <w:pPr>
        <w:shd w:val="clear" w:color="auto" w:fill="FFFFFF"/>
        <w:spacing w:after="0" w:line="240" w:lineRule="auto"/>
        <w:jc w:val="both"/>
        <w:rPr>
          <w:rFonts w:ascii="Times New Roman" w:hAnsi="Times New Roman" w:cs="Times New Roman"/>
          <w:sz w:val="24"/>
          <w:szCs w:val="24"/>
        </w:rPr>
      </w:pPr>
      <w:r w:rsidRPr="00A04311">
        <w:rPr>
          <w:rFonts w:ascii="Times New Roman" w:hAnsi="Times New Roman" w:cs="Times New Roman"/>
          <w:sz w:val="24"/>
          <w:szCs w:val="24"/>
        </w:rPr>
        <w:t xml:space="preserve">O presente artigo busca demonstrar qual o grau de evidenciação e os modelos de mensuração do </w:t>
      </w:r>
      <w:proofErr w:type="spellStart"/>
      <w:r w:rsidRPr="00A04311">
        <w:rPr>
          <w:rFonts w:ascii="Times New Roman" w:hAnsi="Times New Roman" w:cs="Times New Roman"/>
          <w:i/>
          <w:sz w:val="24"/>
          <w:szCs w:val="24"/>
        </w:rPr>
        <w:t>impairment</w:t>
      </w:r>
      <w:proofErr w:type="spellEnd"/>
      <w:r w:rsidRPr="00A04311">
        <w:rPr>
          <w:rFonts w:ascii="Times New Roman" w:hAnsi="Times New Roman" w:cs="Times New Roman"/>
          <w:i/>
          <w:sz w:val="24"/>
          <w:szCs w:val="24"/>
        </w:rPr>
        <w:t xml:space="preserve"> </w:t>
      </w:r>
      <w:proofErr w:type="spellStart"/>
      <w:r w:rsidRPr="00A04311">
        <w:rPr>
          <w:rFonts w:ascii="Times New Roman" w:hAnsi="Times New Roman" w:cs="Times New Roman"/>
          <w:i/>
          <w:sz w:val="24"/>
          <w:szCs w:val="24"/>
        </w:rPr>
        <w:t>test</w:t>
      </w:r>
      <w:proofErr w:type="spellEnd"/>
      <w:r w:rsidRPr="00A04311">
        <w:rPr>
          <w:rFonts w:ascii="Times New Roman" w:hAnsi="Times New Roman" w:cs="Times New Roman"/>
          <w:sz w:val="24"/>
          <w:szCs w:val="24"/>
        </w:rPr>
        <w:t xml:space="preserve"> das empresas listadas na Bovespa no segmento de novo mercado</w:t>
      </w:r>
      <w:r w:rsidR="00312E3E" w:rsidRPr="00A04311">
        <w:rPr>
          <w:rFonts w:ascii="Times New Roman" w:hAnsi="Times New Roman" w:cs="Times New Roman"/>
          <w:sz w:val="24"/>
          <w:szCs w:val="24"/>
        </w:rPr>
        <w:t xml:space="preserve"> e nas empresas listadas na bolsa de valores do México</w:t>
      </w:r>
      <w:r w:rsidR="0076774A" w:rsidRPr="00A04311">
        <w:rPr>
          <w:rFonts w:ascii="Times New Roman" w:hAnsi="Times New Roman" w:cs="Times New Roman"/>
          <w:sz w:val="24"/>
          <w:szCs w:val="24"/>
        </w:rPr>
        <w:t xml:space="preserve">, correspondente ao </w:t>
      </w:r>
      <w:r w:rsidR="0017429F" w:rsidRPr="00A04311">
        <w:rPr>
          <w:rFonts w:ascii="Times New Roman" w:hAnsi="Times New Roman" w:cs="Times New Roman"/>
          <w:sz w:val="24"/>
          <w:szCs w:val="24"/>
        </w:rPr>
        <w:t>índice IPC</w:t>
      </w:r>
      <w:r w:rsidRPr="00A04311">
        <w:rPr>
          <w:rFonts w:ascii="Times New Roman" w:hAnsi="Times New Roman" w:cs="Times New Roman"/>
          <w:sz w:val="24"/>
          <w:szCs w:val="24"/>
        </w:rPr>
        <w:t>, no exercício de 201</w:t>
      </w:r>
      <w:r w:rsidR="0017429F" w:rsidRPr="00A04311">
        <w:rPr>
          <w:rFonts w:ascii="Times New Roman" w:hAnsi="Times New Roman" w:cs="Times New Roman"/>
          <w:sz w:val="24"/>
          <w:szCs w:val="24"/>
        </w:rPr>
        <w:t xml:space="preserve">6. </w:t>
      </w:r>
      <w:r w:rsidR="00EF3862" w:rsidRPr="00A04311">
        <w:rPr>
          <w:rFonts w:ascii="Times New Roman" w:hAnsi="Times New Roman" w:cs="Times New Roman"/>
          <w:sz w:val="24"/>
          <w:szCs w:val="24"/>
        </w:rPr>
        <w:t>O</w:t>
      </w:r>
      <w:r w:rsidRPr="00A04311">
        <w:rPr>
          <w:rFonts w:ascii="Times New Roman" w:hAnsi="Times New Roman" w:cs="Times New Roman"/>
          <w:sz w:val="24"/>
          <w:szCs w:val="24"/>
        </w:rPr>
        <w:t xml:space="preserve"> objetivo de</w:t>
      </w:r>
      <w:r w:rsidR="00EF3862" w:rsidRPr="00A04311">
        <w:rPr>
          <w:rFonts w:ascii="Times New Roman" w:hAnsi="Times New Roman" w:cs="Times New Roman"/>
          <w:sz w:val="24"/>
          <w:szCs w:val="24"/>
        </w:rPr>
        <w:t xml:space="preserve">ste estudo é </w:t>
      </w:r>
      <w:r w:rsidRPr="00A04311">
        <w:rPr>
          <w:rFonts w:ascii="Times New Roman" w:hAnsi="Times New Roman" w:cs="Times New Roman"/>
          <w:sz w:val="24"/>
          <w:szCs w:val="24"/>
        </w:rPr>
        <w:t>verificar quais foram os</w:t>
      </w:r>
      <w:r w:rsidR="0017429F" w:rsidRPr="00A04311">
        <w:rPr>
          <w:rFonts w:ascii="Times New Roman" w:hAnsi="Times New Roman" w:cs="Times New Roman"/>
          <w:sz w:val="24"/>
          <w:szCs w:val="24"/>
        </w:rPr>
        <w:t xml:space="preserve"> critérios mais utilizados no cá</w:t>
      </w:r>
      <w:r w:rsidRPr="00A04311">
        <w:rPr>
          <w:rFonts w:ascii="Times New Roman" w:hAnsi="Times New Roman" w:cs="Times New Roman"/>
          <w:sz w:val="24"/>
          <w:szCs w:val="24"/>
        </w:rPr>
        <w:t>lculo do valor recuperável e se as empresas estão cumprindo com o grau de evidenciação de acordo com as exigências do CPC 01. A pesquisa se caracteriza como descritiva, com abordagem qualitativa</w:t>
      </w:r>
      <w:r w:rsidR="00C65BE4" w:rsidRPr="00A04311">
        <w:rPr>
          <w:rFonts w:ascii="Times New Roman" w:hAnsi="Times New Roman" w:cs="Times New Roman"/>
          <w:sz w:val="24"/>
          <w:szCs w:val="24"/>
        </w:rPr>
        <w:t xml:space="preserve"> e quantitativa</w:t>
      </w:r>
      <w:r w:rsidRPr="00A04311">
        <w:rPr>
          <w:rFonts w:ascii="Times New Roman" w:hAnsi="Times New Roman" w:cs="Times New Roman"/>
          <w:sz w:val="24"/>
          <w:szCs w:val="24"/>
        </w:rPr>
        <w:t xml:space="preserve"> </w:t>
      </w:r>
      <w:r w:rsidR="0076774A" w:rsidRPr="00A04311">
        <w:rPr>
          <w:rFonts w:ascii="Times New Roman" w:hAnsi="Times New Roman" w:cs="Times New Roman"/>
          <w:sz w:val="24"/>
          <w:szCs w:val="24"/>
        </w:rPr>
        <w:t xml:space="preserve">e </w:t>
      </w:r>
      <w:r w:rsidR="00C65BE4" w:rsidRPr="00A04311">
        <w:rPr>
          <w:rFonts w:ascii="Times New Roman" w:hAnsi="Times New Roman" w:cs="Times New Roman"/>
          <w:sz w:val="24"/>
          <w:szCs w:val="24"/>
        </w:rPr>
        <w:t xml:space="preserve">a </w:t>
      </w:r>
      <w:r w:rsidRPr="00A04311">
        <w:rPr>
          <w:rFonts w:ascii="Times New Roman" w:hAnsi="Times New Roman" w:cs="Times New Roman"/>
          <w:sz w:val="24"/>
          <w:szCs w:val="24"/>
        </w:rPr>
        <w:t>utilização de dados secundários</w:t>
      </w:r>
      <w:r w:rsidR="00D1005C">
        <w:rPr>
          <w:rFonts w:ascii="Times New Roman" w:hAnsi="Times New Roman" w:cs="Times New Roman"/>
          <w:sz w:val="24"/>
          <w:szCs w:val="24"/>
        </w:rPr>
        <w:t>. Foram selecionadas</w:t>
      </w:r>
      <w:r w:rsidRPr="00A04311">
        <w:rPr>
          <w:rFonts w:ascii="Times New Roman" w:hAnsi="Times New Roman" w:cs="Times New Roman"/>
          <w:sz w:val="24"/>
          <w:szCs w:val="24"/>
        </w:rPr>
        <w:t xml:space="preserve"> 130 empresas</w:t>
      </w:r>
      <w:r w:rsidR="00312E3E" w:rsidRPr="00A04311">
        <w:rPr>
          <w:rFonts w:ascii="Times New Roman" w:hAnsi="Times New Roman" w:cs="Times New Roman"/>
          <w:sz w:val="24"/>
          <w:szCs w:val="24"/>
        </w:rPr>
        <w:t xml:space="preserve"> brasileiras e 34</w:t>
      </w:r>
      <w:r w:rsidR="0017429F" w:rsidRPr="00A04311">
        <w:rPr>
          <w:rFonts w:ascii="Times New Roman" w:hAnsi="Times New Roman" w:cs="Times New Roman"/>
          <w:sz w:val="24"/>
          <w:szCs w:val="24"/>
        </w:rPr>
        <w:t xml:space="preserve"> empresas</w:t>
      </w:r>
      <w:r w:rsidR="00312E3E" w:rsidRPr="00A04311">
        <w:rPr>
          <w:rFonts w:ascii="Times New Roman" w:hAnsi="Times New Roman" w:cs="Times New Roman"/>
          <w:sz w:val="24"/>
          <w:szCs w:val="24"/>
        </w:rPr>
        <w:t xml:space="preserve"> mexicanas</w:t>
      </w:r>
      <w:r w:rsidRPr="00A04311">
        <w:rPr>
          <w:rFonts w:ascii="Times New Roman" w:hAnsi="Times New Roman" w:cs="Times New Roman"/>
          <w:sz w:val="24"/>
          <w:szCs w:val="24"/>
        </w:rPr>
        <w:t xml:space="preserve"> da amostra e analisadas as notas explicativas de cada uma para responder o </w:t>
      </w:r>
      <w:proofErr w:type="spellStart"/>
      <w:r w:rsidRPr="00A04311">
        <w:rPr>
          <w:rFonts w:ascii="Times New Roman" w:hAnsi="Times New Roman" w:cs="Times New Roman"/>
          <w:i/>
          <w:sz w:val="24"/>
          <w:szCs w:val="24"/>
        </w:rPr>
        <w:t>checklist</w:t>
      </w:r>
      <w:proofErr w:type="spellEnd"/>
      <w:r w:rsidRPr="00A04311">
        <w:rPr>
          <w:rFonts w:ascii="Times New Roman" w:hAnsi="Times New Roman" w:cs="Times New Roman"/>
          <w:sz w:val="24"/>
          <w:szCs w:val="24"/>
        </w:rPr>
        <w:t xml:space="preserve"> elaborado de acordo com a norma</w:t>
      </w:r>
      <w:r w:rsidR="0017429F" w:rsidRPr="00A04311">
        <w:rPr>
          <w:rFonts w:ascii="Times New Roman" w:hAnsi="Times New Roman" w:cs="Times New Roman"/>
          <w:sz w:val="24"/>
          <w:szCs w:val="24"/>
        </w:rPr>
        <w:t xml:space="preserve">. </w:t>
      </w:r>
      <w:r w:rsidR="00EF3862" w:rsidRPr="00A04311">
        <w:rPr>
          <w:rFonts w:ascii="Times New Roman" w:hAnsi="Times New Roman" w:cs="Times New Roman"/>
          <w:sz w:val="24"/>
          <w:szCs w:val="24"/>
        </w:rPr>
        <w:t>Em seguida</w:t>
      </w:r>
      <w:r w:rsidR="0076774A" w:rsidRPr="00A04311">
        <w:rPr>
          <w:rFonts w:ascii="Times New Roman" w:hAnsi="Times New Roman" w:cs="Times New Roman"/>
          <w:sz w:val="24"/>
          <w:szCs w:val="24"/>
        </w:rPr>
        <w:t xml:space="preserve"> foi realizado um comparativo entre as empresas e</w:t>
      </w:r>
      <w:r w:rsidR="0017429F" w:rsidRPr="00A04311">
        <w:rPr>
          <w:rFonts w:ascii="Times New Roman" w:hAnsi="Times New Roman" w:cs="Times New Roman"/>
          <w:sz w:val="24"/>
          <w:szCs w:val="24"/>
        </w:rPr>
        <w:t xml:space="preserve"> para aná</w:t>
      </w:r>
      <w:r w:rsidR="0076774A" w:rsidRPr="00A04311">
        <w:rPr>
          <w:rFonts w:ascii="Times New Roman" w:hAnsi="Times New Roman" w:cs="Times New Roman"/>
          <w:sz w:val="24"/>
          <w:szCs w:val="24"/>
        </w:rPr>
        <w:t xml:space="preserve">lise foi utilizada a estatística descritiva e </w:t>
      </w:r>
      <w:r w:rsidR="00EF3862" w:rsidRPr="00A04311">
        <w:rPr>
          <w:rFonts w:ascii="Times New Roman" w:hAnsi="Times New Roman" w:cs="Times New Roman"/>
          <w:sz w:val="24"/>
          <w:szCs w:val="24"/>
        </w:rPr>
        <w:t xml:space="preserve">o </w:t>
      </w:r>
      <w:r w:rsidR="0076774A" w:rsidRPr="00A04311">
        <w:rPr>
          <w:rFonts w:ascii="Times New Roman" w:hAnsi="Times New Roman" w:cs="Times New Roman"/>
          <w:sz w:val="24"/>
          <w:szCs w:val="24"/>
        </w:rPr>
        <w:t xml:space="preserve">teste do </w:t>
      </w:r>
      <w:proofErr w:type="spellStart"/>
      <w:r w:rsidR="0076774A" w:rsidRPr="00A04311">
        <w:rPr>
          <w:rFonts w:ascii="Times New Roman" w:hAnsi="Times New Roman" w:cs="Times New Roman"/>
          <w:sz w:val="24"/>
          <w:szCs w:val="24"/>
        </w:rPr>
        <w:t>qui</w:t>
      </w:r>
      <w:proofErr w:type="spellEnd"/>
      <w:r w:rsidR="0076774A" w:rsidRPr="00A04311">
        <w:rPr>
          <w:rFonts w:ascii="Times New Roman" w:hAnsi="Times New Roman" w:cs="Times New Roman"/>
          <w:sz w:val="24"/>
          <w:szCs w:val="24"/>
        </w:rPr>
        <w:t xml:space="preserve"> quadrado</w:t>
      </w:r>
      <w:r w:rsidRPr="00A04311">
        <w:rPr>
          <w:rFonts w:ascii="Times New Roman" w:hAnsi="Times New Roman" w:cs="Times New Roman"/>
          <w:sz w:val="24"/>
          <w:szCs w:val="24"/>
        </w:rPr>
        <w:t>.</w:t>
      </w:r>
      <w:r w:rsidR="006446DD">
        <w:rPr>
          <w:rFonts w:ascii="Times New Roman" w:hAnsi="Times New Roman" w:cs="Times New Roman"/>
          <w:sz w:val="24"/>
          <w:szCs w:val="24"/>
        </w:rPr>
        <w:t xml:space="preserve"> </w:t>
      </w:r>
      <w:r w:rsidR="002E01B0" w:rsidRPr="00A04311">
        <w:rPr>
          <w:rFonts w:ascii="Times New Roman" w:hAnsi="Times New Roman" w:cs="Times New Roman"/>
          <w:sz w:val="24"/>
          <w:szCs w:val="24"/>
        </w:rPr>
        <w:t>O resultado dos estudos nas empresas brasileiras demonstrou</w:t>
      </w:r>
      <w:r w:rsidRPr="00A04311">
        <w:rPr>
          <w:rFonts w:ascii="Times New Roman" w:hAnsi="Times New Roman" w:cs="Times New Roman"/>
          <w:sz w:val="24"/>
          <w:szCs w:val="24"/>
        </w:rPr>
        <w:t xml:space="preserve"> pouca disponibilidade de informações voltadas para o teste de </w:t>
      </w:r>
      <w:proofErr w:type="spellStart"/>
      <w:r w:rsidRPr="00A04311">
        <w:rPr>
          <w:rFonts w:ascii="Times New Roman" w:hAnsi="Times New Roman" w:cs="Times New Roman"/>
          <w:sz w:val="24"/>
          <w:szCs w:val="24"/>
        </w:rPr>
        <w:t>recuperabilidade</w:t>
      </w:r>
      <w:proofErr w:type="spellEnd"/>
      <w:r w:rsidR="0017429F" w:rsidRPr="00A04311">
        <w:rPr>
          <w:rFonts w:ascii="Times New Roman" w:hAnsi="Times New Roman" w:cs="Times New Roman"/>
          <w:sz w:val="24"/>
          <w:szCs w:val="24"/>
        </w:rPr>
        <w:t xml:space="preserve"> em comparativo </w:t>
      </w:r>
      <w:r w:rsidR="002E01B0" w:rsidRPr="00A04311">
        <w:rPr>
          <w:rFonts w:ascii="Times New Roman" w:hAnsi="Times New Roman" w:cs="Times New Roman"/>
          <w:sz w:val="24"/>
          <w:szCs w:val="24"/>
        </w:rPr>
        <w:t>com empresas m</w:t>
      </w:r>
      <w:r w:rsidR="0017429F" w:rsidRPr="00A04311">
        <w:rPr>
          <w:rFonts w:ascii="Times New Roman" w:hAnsi="Times New Roman" w:cs="Times New Roman"/>
          <w:sz w:val="24"/>
          <w:szCs w:val="24"/>
        </w:rPr>
        <w:t>exicanas</w:t>
      </w:r>
      <w:r w:rsidR="00EF3862" w:rsidRPr="00A04311">
        <w:rPr>
          <w:rFonts w:ascii="Times New Roman" w:hAnsi="Times New Roman" w:cs="Times New Roman"/>
          <w:sz w:val="24"/>
          <w:szCs w:val="24"/>
        </w:rPr>
        <w:t>, no entanto</w:t>
      </w:r>
      <w:r w:rsidR="0076774A" w:rsidRPr="00A04311">
        <w:rPr>
          <w:rFonts w:ascii="Times New Roman" w:hAnsi="Times New Roman" w:cs="Times New Roman"/>
          <w:sz w:val="24"/>
          <w:szCs w:val="24"/>
        </w:rPr>
        <w:t>,</w:t>
      </w:r>
      <w:r w:rsidRPr="00A04311">
        <w:rPr>
          <w:rFonts w:ascii="Times New Roman" w:hAnsi="Times New Roman" w:cs="Times New Roman"/>
          <w:sz w:val="24"/>
          <w:szCs w:val="24"/>
        </w:rPr>
        <w:t xml:space="preserve"> 88% da amostra</w:t>
      </w:r>
      <w:r w:rsidR="0017429F" w:rsidRPr="00A04311">
        <w:rPr>
          <w:rFonts w:ascii="Times New Roman" w:hAnsi="Times New Roman" w:cs="Times New Roman"/>
          <w:sz w:val="24"/>
          <w:szCs w:val="24"/>
        </w:rPr>
        <w:t xml:space="preserve"> brasileira</w:t>
      </w:r>
      <w:r w:rsidRPr="00A04311">
        <w:rPr>
          <w:rFonts w:ascii="Times New Roman" w:hAnsi="Times New Roman" w:cs="Times New Roman"/>
          <w:sz w:val="24"/>
          <w:szCs w:val="24"/>
        </w:rPr>
        <w:t xml:space="preserve"> evidenciaram sobre o </w:t>
      </w:r>
      <w:proofErr w:type="spellStart"/>
      <w:r w:rsidRPr="00A04311">
        <w:rPr>
          <w:rFonts w:ascii="Times New Roman" w:hAnsi="Times New Roman" w:cs="Times New Roman"/>
          <w:i/>
          <w:sz w:val="24"/>
          <w:szCs w:val="24"/>
        </w:rPr>
        <w:t>impairment</w:t>
      </w:r>
      <w:proofErr w:type="spellEnd"/>
      <w:r w:rsidR="000E4C4F" w:rsidRPr="00A04311">
        <w:rPr>
          <w:rFonts w:ascii="Times New Roman" w:hAnsi="Times New Roman" w:cs="Times New Roman"/>
          <w:i/>
          <w:sz w:val="24"/>
          <w:szCs w:val="24"/>
        </w:rPr>
        <w:t xml:space="preserve"> </w:t>
      </w:r>
      <w:proofErr w:type="spellStart"/>
      <w:r w:rsidR="000E4C4F" w:rsidRPr="00A04311">
        <w:rPr>
          <w:rFonts w:ascii="Times New Roman" w:hAnsi="Times New Roman" w:cs="Times New Roman"/>
          <w:i/>
          <w:sz w:val="24"/>
          <w:szCs w:val="24"/>
        </w:rPr>
        <w:t>test</w:t>
      </w:r>
      <w:proofErr w:type="spellEnd"/>
      <w:r w:rsidRPr="00A04311">
        <w:rPr>
          <w:rFonts w:ascii="Times New Roman" w:hAnsi="Times New Roman" w:cs="Times New Roman"/>
          <w:i/>
          <w:sz w:val="24"/>
          <w:szCs w:val="24"/>
        </w:rPr>
        <w:t xml:space="preserve">, </w:t>
      </w:r>
      <w:r w:rsidR="00EF3862" w:rsidRPr="00A04311">
        <w:rPr>
          <w:rFonts w:ascii="Times New Roman" w:hAnsi="Times New Roman" w:cs="Times New Roman"/>
          <w:sz w:val="24"/>
          <w:szCs w:val="24"/>
        </w:rPr>
        <w:t>demonstrando</w:t>
      </w:r>
      <w:r w:rsidRPr="00A04311">
        <w:rPr>
          <w:rFonts w:ascii="Times New Roman" w:hAnsi="Times New Roman" w:cs="Times New Roman"/>
          <w:sz w:val="24"/>
          <w:szCs w:val="24"/>
        </w:rPr>
        <w:t xml:space="preserve"> um </w:t>
      </w:r>
      <w:r w:rsidR="006446DD">
        <w:rPr>
          <w:rFonts w:ascii="Times New Roman" w:hAnsi="Times New Roman" w:cs="Times New Roman"/>
          <w:sz w:val="24"/>
          <w:szCs w:val="24"/>
        </w:rPr>
        <w:t>aumento no grau de evidenciação. C</w:t>
      </w:r>
      <w:r w:rsidRPr="00A04311">
        <w:rPr>
          <w:rFonts w:ascii="Times New Roman" w:hAnsi="Times New Roman" w:cs="Times New Roman"/>
          <w:sz w:val="24"/>
          <w:szCs w:val="24"/>
        </w:rPr>
        <w:t xml:space="preserve">omparando </w:t>
      </w:r>
      <w:r w:rsidR="0017429F" w:rsidRPr="00A04311">
        <w:rPr>
          <w:rFonts w:ascii="Times New Roman" w:hAnsi="Times New Roman" w:cs="Times New Roman"/>
          <w:sz w:val="24"/>
          <w:szCs w:val="24"/>
        </w:rPr>
        <w:t>o estudo, com pesquisa publicada</w:t>
      </w:r>
      <w:r w:rsidRPr="00A04311">
        <w:rPr>
          <w:rFonts w:ascii="Times New Roman" w:hAnsi="Times New Roman" w:cs="Times New Roman"/>
          <w:sz w:val="24"/>
          <w:szCs w:val="24"/>
        </w:rPr>
        <w:t xml:space="preserve"> em 2010</w:t>
      </w:r>
      <w:r w:rsidR="0017429F" w:rsidRPr="00A04311">
        <w:rPr>
          <w:rFonts w:ascii="Times New Roman" w:hAnsi="Times New Roman" w:cs="Times New Roman"/>
          <w:sz w:val="24"/>
          <w:szCs w:val="24"/>
        </w:rPr>
        <w:t>, referente ao exercício de 2009</w:t>
      </w:r>
      <w:r w:rsidR="006446DD">
        <w:rPr>
          <w:rFonts w:ascii="Times New Roman" w:hAnsi="Times New Roman" w:cs="Times New Roman"/>
          <w:sz w:val="24"/>
          <w:szCs w:val="24"/>
        </w:rPr>
        <w:t>, apontou também um aumento no grau de evidenciação das empresas brasileiras.</w:t>
      </w:r>
    </w:p>
    <w:p w:rsidR="006446DD" w:rsidRPr="00A04311" w:rsidRDefault="006446DD" w:rsidP="00D1005C">
      <w:pPr>
        <w:shd w:val="clear" w:color="auto" w:fill="FFFFFF"/>
        <w:spacing w:after="0" w:line="240" w:lineRule="auto"/>
        <w:jc w:val="both"/>
        <w:rPr>
          <w:rFonts w:ascii="Times New Roman" w:hAnsi="Times New Roman" w:cs="Times New Roman"/>
          <w:sz w:val="24"/>
          <w:szCs w:val="24"/>
        </w:rPr>
      </w:pPr>
    </w:p>
    <w:p w:rsidR="00D1005C" w:rsidRDefault="003A349D" w:rsidP="00A04311">
      <w:pPr>
        <w:spacing w:after="0" w:line="240" w:lineRule="auto"/>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 xml:space="preserve">Palavras-chave: </w:t>
      </w:r>
      <w:proofErr w:type="spellStart"/>
      <w:r w:rsidRPr="00A04311">
        <w:rPr>
          <w:rFonts w:ascii="Times New Roman" w:eastAsia="Times New Roman" w:hAnsi="Times New Roman" w:cs="Times New Roman"/>
          <w:i/>
          <w:color w:val="000000"/>
          <w:sz w:val="24"/>
          <w:szCs w:val="24"/>
          <w:lang w:eastAsia="pt-BR"/>
        </w:rPr>
        <w:t>Impairment</w:t>
      </w:r>
      <w:proofErr w:type="spellEnd"/>
      <w:r w:rsidRPr="00A04311">
        <w:rPr>
          <w:rFonts w:ascii="Times New Roman" w:eastAsia="Times New Roman" w:hAnsi="Times New Roman" w:cs="Times New Roman"/>
          <w:i/>
          <w:color w:val="000000"/>
          <w:sz w:val="24"/>
          <w:szCs w:val="24"/>
          <w:lang w:eastAsia="pt-BR"/>
        </w:rPr>
        <w:t xml:space="preserve"> </w:t>
      </w:r>
      <w:proofErr w:type="spellStart"/>
      <w:r w:rsidRPr="00A04311">
        <w:rPr>
          <w:rFonts w:ascii="Times New Roman" w:eastAsia="Times New Roman" w:hAnsi="Times New Roman" w:cs="Times New Roman"/>
          <w:i/>
          <w:color w:val="000000"/>
          <w:sz w:val="24"/>
          <w:szCs w:val="24"/>
          <w:lang w:eastAsia="pt-BR"/>
        </w:rPr>
        <w:t>test</w:t>
      </w:r>
      <w:proofErr w:type="spellEnd"/>
      <w:r w:rsidRPr="00A04311">
        <w:rPr>
          <w:rFonts w:ascii="Times New Roman" w:eastAsia="Times New Roman" w:hAnsi="Times New Roman" w:cs="Times New Roman"/>
          <w:color w:val="000000"/>
          <w:sz w:val="24"/>
          <w:szCs w:val="24"/>
          <w:lang w:eastAsia="pt-BR"/>
        </w:rPr>
        <w:t>, CPC 01 e evidenciação.</w:t>
      </w:r>
    </w:p>
    <w:p w:rsidR="00AD7E0E" w:rsidRDefault="00AD7E0E" w:rsidP="00A04311">
      <w:pPr>
        <w:spacing w:after="0" w:line="240" w:lineRule="auto"/>
        <w:rPr>
          <w:rFonts w:ascii="Times New Roman" w:eastAsia="Times New Roman" w:hAnsi="Times New Roman" w:cs="Times New Roman"/>
          <w:color w:val="000000"/>
          <w:sz w:val="24"/>
          <w:szCs w:val="24"/>
          <w:lang w:eastAsia="pt-BR"/>
        </w:rPr>
      </w:pPr>
    </w:p>
    <w:p w:rsidR="006B2475" w:rsidRPr="00A04311" w:rsidRDefault="00D1005C" w:rsidP="00A04311">
      <w:pPr>
        <w:spacing w:after="0" w:line="240" w:lineRule="auto"/>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Área </w:t>
      </w:r>
      <w:r w:rsidR="006B2475" w:rsidRPr="00A04311">
        <w:rPr>
          <w:rFonts w:ascii="Times New Roman" w:eastAsia="Times New Roman" w:hAnsi="Times New Roman" w:cs="Times New Roman"/>
          <w:color w:val="000000"/>
          <w:sz w:val="24"/>
          <w:szCs w:val="24"/>
          <w:lang w:eastAsia="pt-BR"/>
        </w:rPr>
        <w:t>Temática: Contabilidade financeira</w:t>
      </w:r>
    </w:p>
    <w:p w:rsidR="007D611A" w:rsidRDefault="002F2738" w:rsidP="00AD7E0E">
      <w:pPr>
        <w:spacing w:line="240" w:lineRule="auto"/>
        <w:rPr>
          <w:rFonts w:ascii="Times New Roman" w:eastAsia="Times New Roman" w:hAnsi="Times New Roman" w:cs="Times New Roman"/>
          <w:sz w:val="24"/>
          <w:szCs w:val="24"/>
          <w:lang w:eastAsia="pt-BR"/>
        </w:rPr>
      </w:pPr>
      <w:r w:rsidRPr="00D1005C">
        <w:rPr>
          <w:rFonts w:ascii="Times New Roman" w:eastAsia="Times New Roman" w:hAnsi="Times New Roman" w:cs="Times New Roman"/>
          <w:sz w:val="24"/>
          <w:szCs w:val="24"/>
          <w:lang w:eastAsia="pt-BR"/>
        </w:rPr>
        <w:t>.</w:t>
      </w:r>
      <w:r w:rsidRPr="00D1005C">
        <w:rPr>
          <w:rFonts w:ascii="Times New Roman" w:eastAsia="Times New Roman" w:hAnsi="Times New Roman" w:cs="Times New Roman"/>
          <w:sz w:val="24"/>
          <w:szCs w:val="24"/>
          <w:lang w:eastAsia="pt-BR"/>
        </w:rPr>
        <w:br/>
      </w:r>
    </w:p>
    <w:p w:rsidR="003A349D" w:rsidRPr="00A04311" w:rsidRDefault="003A349D" w:rsidP="00AD7E0E">
      <w:pPr>
        <w:spacing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1 INTRODUÇÃO </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O Brasil adotou as Normas Internacionais de Contabilidade conhecida</w:t>
      </w:r>
      <w:r w:rsidR="00086D50" w:rsidRPr="00A04311">
        <w:rPr>
          <w:rFonts w:ascii="Times New Roman" w:eastAsia="Times New Roman" w:hAnsi="Times New Roman" w:cs="Times New Roman"/>
          <w:color w:val="000000"/>
          <w:sz w:val="24"/>
          <w:szCs w:val="24"/>
          <w:lang w:eastAsia="pt-BR"/>
        </w:rPr>
        <w:t>s</w:t>
      </w:r>
      <w:r w:rsidRPr="00A04311">
        <w:rPr>
          <w:rFonts w:ascii="Times New Roman" w:eastAsia="Times New Roman" w:hAnsi="Times New Roman" w:cs="Times New Roman"/>
          <w:color w:val="000000"/>
          <w:sz w:val="24"/>
          <w:szCs w:val="24"/>
          <w:lang w:eastAsia="pt-BR"/>
        </w:rPr>
        <w:t xml:space="preserve"> como </w:t>
      </w:r>
      <w:proofErr w:type="spellStart"/>
      <w:r w:rsidRPr="00A04311">
        <w:rPr>
          <w:rFonts w:ascii="Times New Roman" w:eastAsia="Times New Roman" w:hAnsi="Times New Roman" w:cs="Times New Roman"/>
          <w:i/>
          <w:iCs/>
          <w:color w:val="000000"/>
          <w:sz w:val="24"/>
          <w:szCs w:val="24"/>
          <w:lang w:eastAsia="pt-BR"/>
        </w:rPr>
        <w:t>International</w:t>
      </w:r>
      <w:proofErr w:type="spellEnd"/>
      <w:r w:rsidRPr="00A04311">
        <w:rPr>
          <w:rFonts w:ascii="Times New Roman" w:eastAsia="Times New Roman" w:hAnsi="Times New Roman" w:cs="Times New Roman"/>
          <w:i/>
          <w:iCs/>
          <w:color w:val="000000"/>
          <w:sz w:val="24"/>
          <w:szCs w:val="24"/>
          <w:lang w:eastAsia="pt-BR"/>
        </w:rPr>
        <w:t xml:space="preserve"> Financial </w:t>
      </w:r>
      <w:proofErr w:type="spellStart"/>
      <w:r w:rsidRPr="00A04311">
        <w:rPr>
          <w:rFonts w:ascii="Times New Roman" w:eastAsia="Times New Roman" w:hAnsi="Times New Roman" w:cs="Times New Roman"/>
          <w:i/>
          <w:iCs/>
          <w:color w:val="000000"/>
          <w:sz w:val="24"/>
          <w:szCs w:val="24"/>
          <w:lang w:eastAsia="pt-BR"/>
        </w:rPr>
        <w:t>Reporting</w:t>
      </w:r>
      <w:proofErr w:type="spellEnd"/>
      <w:r w:rsidRPr="00A04311">
        <w:rPr>
          <w:rFonts w:ascii="Times New Roman" w:eastAsia="Times New Roman" w:hAnsi="Times New Roman" w:cs="Times New Roman"/>
          <w:i/>
          <w:iCs/>
          <w:color w:val="000000"/>
          <w:sz w:val="24"/>
          <w:szCs w:val="24"/>
          <w:lang w:eastAsia="pt-BR"/>
        </w:rPr>
        <w:t xml:space="preserve"> Standards </w:t>
      </w:r>
      <w:r w:rsidRPr="00A04311">
        <w:rPr>
          <w:rFonts w:ascii="Times New Roman" w:eastAsia="Times New Roman" w:hAnsi="Times New Roman" w:cs="Times New Roman"/>
          <w:color w:val="000000"/>
          <w:sz w:val="24"/>
          <w:szCs w:val="24"/>
          <w:lang w:eastAsia="pt-BR"/>
        </w:rPr>
        <w:t xml:space="preserve">(IFRS) a partir de 2008, com a promulgação da Lei 11.638, de 28 de dezembro de 2007. </w:t>
      </w:r>
    </w:p>
    <w:p w:rsidR="003A349D" w:rsidRPr="00A04311" w:rsidRDefault="00D87646"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Com o advento das Normas Internacionais de C</w:t>
      </w:r>
      <w:r w:rsidR="003A349D" w:rsidRPr="00A04311">
        <w:rPr>
          <w:rFonts w:ascii="Times New Roman" w:eastAsia="Times New Roman" w:hAnsi="Times New Roman" w:cs="Times New Roman"/>
          <w:color w:val="000000"/>
          <w:sz w:val="24"/>
          <w:szCs w:val="24"/>
          <w:lang w:eastAsia="pt-BR"/>
        </w:rPr>
        <w:t xml:space="preserve">ontabilidade, foi estabelecido um padrão de evidenciação para empresas de capital aberto, com o intuito de tornar </w:t>
      </w:r>
      <w:r w:rsidR="00086D50" w:rsidRPr="00A04311">
        <w:rPr>
          <w:rFonts w:ascii="Times New Roman" w:eastAsia="Times New Roman" w:hAnsi="Times New Roman" w:cs="Times New Roman"/>
          <w:color w:val="000000"/>
          <w:sz w:val="24"/>
          <w:szCs w:val="24"/>
          <w:lang w:eastAsia="pt-BR"/>
        </w:rPr>
        <w:t>as demonstrações financeiras acessíveis</w:t>
      </w:r>
      <w:r w:rsidR="003A349D" w:rsidRPr="00A04311">
        <w:rPr>
          <w:rFonts w:ascii="Times New Roman" w:eastAsia="Times New Roman" w:hAnsi="Times New Roman" w:cs="Times New Roman"/>
          <w:color w:val="000000"/>
          <w:sz w:val="24"/>
          <w:szCs w:val="24"/>
          <w:lang w:eastAsia="pt-BR"/>
        </w:rPr>
        <w:t>, para que o investidor possa tomar melhores decisões de investimento.</w:t>
      </w:r>
    </w:p>
    <w:p w:rsidR="003A349D" w:rsidRPr="00A04311" w:rsidRDefault="003A349D"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Com a adoção da CPC 01, passou-se a</w:t>
      </w:r>
      <w:r w:rsidR="00086D50" w:rsidRPr="00A04311">
        <w:rPr>
          <w:rFonts w:ascii="Times New Roman" w:eastAsia="Times New Roman" w:hAnsi="Times New Roman" w:cs="Times New Roman"/>
          <w:color w:val="000000"/>
          <w:sz w:val="24"/>
          <w:szCs w:val="24"/>
          <w:lang w:eastAsia="pt-BR"/>
        </w:rPr>
        <w:t xml:space="preserve"> ter critérios mais objetivos para</w:t>
      </w:r>
      <w:r w:rsidRPr="00A04311">
        <w:rPr>
          <w:rFonts w:ascii="Times New Roman" w:eastAsia="Times New Roman" w:hAnsi="Times New Roman" w:cs="Times New Roman"/>
          <w:color w:val="000000"/>
          <w:sz w:val="24"/>
          <w:szCs w:val="24"/>
          <w:lang w:eastAsia="pt-BR"/>
        </w:rPr>
        <w:t xml:space="preserve"> testar o valor recuperável dos ativos. O valor recuperável de um bem ou de um grupo de bens idênticos é determinado separadamente e o valor contábil reduzido à importância recuperável na base do ativo individual ou do grupo de ativos idênticos. </w:t>
      </w:r>
    </w:p>
    <w:p w:rsidR="003A349D" w:rsidRPr="00A04311" w:rsidRDefault="003A349D"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 norma requer que o valor recuperável de um ativo seja estimado sempre que houver indicação de que ele possa ser desvalorizado ou que o valor contábil do ativo exceda seu tota</w:t>
      </w:r>
      <w:r w:rsidR="00B415D8" w:rsidRPr="00A04311">
        <w:rPr>
          <w:rFonts w:ascii="Times New Roman" w:eastAsia="Times New Roman" w:hAnsi="Times New Roman" w:cs="Times New Roman"/>
          <w:color w:val="000000"/>
          <w:sz w:val="24"/>
          <w:szCs w:val="24"/>
          <w:lang w:eastAsia="pt-BR"/>
        </w:rPr>
        <w:t>l recuperável. Nesse caso</w:t>
      </w:r>
      <w:r w:rsidRPr="00A04311">
        <w:rPr>
          <w:rFonts w:ascii="Times New Roman" w:eastAsia="Times New Roman" w:hAnsi="Times New Roman" w:cs="Times New Roman"/>
          <w:color w:val="000000"/>
          <w:sz w:val="24"/>
          <w:szCs w:val="24"/>
          <w:lang w:eastAsia="pt-BR"/>
        </w:rPr>
        <w:t xml:space="preserve">, define-se o tema do estudo: uma análise sobre a evidenciação e os modelos de mensuração do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test</w:t>
      </w:r>
      <w:proofErr w:type="spellEnd"/>
      <w:r w:rsidRPr="00A04311">
        <w:rPr>
          <w:rFonts w:ascii="Times New Roman" w:eastAsia="Times New Roman" w:hAnsi="Times New Roman" w:cs="Times New Roman"/>
          <w:color w:val="000000"/>
          <w:sz w:val="24"/>
          <w:szCs w:val="24"/>
          <w:lang w:eastAsia="pt-BR"/>
        </w:rPr>
        <w:t xml:space="preserve"> das empresas </w:t>
      </w:r>
      <w:r w:rsidR="00086D50" w:rsidRPr="00A04311">
        <w:rPr>
          <w:rFonts w:ascii="Times New Roman" w:eastAsia="Times New Roman" w:hAnsi="Times New Roman" w:cs="Times New Roman"/>
          <w:color w:val="000000"/>
          <w:sz w:val="24"/>
          <w:szCs w:val="24"/>
          <w:lang w:eastAsia="pt-BR"/>
        </w:rPr>
        <w:t xml:space="preserve">de capital aberto </w:t>
      </w:r>
      <w:r w:rsidRPr="00A04311">
        <w:rPr>
          <w:rFonts w:ascii="Times New Roman" w:eastAsia="Times New Roman" w:hAnsi="Times New Roman" w:cs="Times New Roman"/>
          <w:color w:val="000000"/>
          <w:sz w:val="24"/>
          <w:szCs w:val="24"/>
          <w:lang w:eastAsia="pt-BR"/>
        </w:rPr>
        <w:t>Brasileiras e Mexicanas.</w:t>
      </w:r>
    </w:p>
    <w:p w:rsidR="003A349D" w:rsidRPr="00A04311" w:rsidRDefault="00B415D8"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Diante dess</w:t>
      </w:r>
      <w:r w:rsidR="003A349D" w:rsidRPr="00A04311">
        <w:rPr>
          <w:rFonts w:ascii="Times New Roman" w:eastAsia="Times New Roman" w:hAnsi="Times New Roman" w:cs="Times New Roman"/>
          <w:color w:val="000000"/>
          <w:sz w:val="24"/>
          <w:szCs w:val="24"/>
          <w:lang w:eastAsia="pt-BR"/>
        </w:rPr>
        <w:t>e contexto, surge a problemática desta pesquisa: as empresas Brasileiras listadas na Bovespa no segmento de novo mercado e empresas m</w:t>
      </w:r>
      <w:r w:rsidR="00C41146" w:rsidRPr="00A04311">
        <w:rPr>
          <w:rFonts w:ascii="Times New Roman" w:eastAsia="Times New Roman" w:hAnsi="Times New Roman" w:cs="Times New Roman"/>
          <w:color w:val="000000"/>
          <w:sz w:val="24"/>
          <w:szCs w:val="24"/>
          <w:lang w:eastAsia="pt-BR"/>
        </w:rPr>
        <w:t>exicanas listadas no índice IPC</w:t>
      </w:r>
      <w:r w:rsidR="003A349D" w:rsidRPr="00A04311">
        <w:rPr>
          <w:rFonts w:ascii="Times New Roman" w:eastAsia="Times New Roman" w:hAnsi="Times New Roman" w:cs="Times New Roman"/>
          <w:color w:val="000000"/>
          <w:sz w:val="24"/>
          <w:szCs w:val="24"/>
          <w:lang w:eastAsia="pt-BR"/>
        </w:rPr>
        <w:t xml:space="preserve"> estão cumprindo com o grau de evidenciação e mensuração do </w:t>
      </w:r>
      <w:proofErr w:type="spellStart"/>
      <w:r w:rsidR="003A349D" w:rsidRPr="00A04311">
        <w:rPr>
          <w:rFonts w:ascii="Times New Roman" w:eastAsia="Times New Roman" w:hAnsi="Times New Roman" w:cs="Times New Roman"/>
          <w:i/>
          <w:iCs/>
          <w:color w:val="000000"/>
          <w:sz w:val="24"/>
          <w:szCs w:val="24"/>
          <w:lang w:eastAsia="pt-BR"/>
        </w:rPr>
        <w:t>impairment</w:t>
      </w:r>
      <w:proofErr w:type="spellEnd"/>
      <w:r w:rsidR="003A349D" w:rsidRPr="00A04311">
        <w:rPr>
          <w:rFonts w:ascii="Times New Roman" w:eastAsia="Times New Roman" w:hAnsi="Times New Roman" w:cs="Times New Roman"/>
          <w:i/>
          <w:iCs/>
          <w:color w:val="000000"/>
          <w:sz w:val="24"/>
          <w:szCs w:val="24"/>
          <w:lang w:eastAsia="pt-BR"/>
        </w:rPr>
        <w:t xml:space="preserve"> </w:t>
      </w:r>
      <w:proofErr w:type="spellStart"/>
      <w:r w:rsidR="003A349D" w:rsidRPr="00A04311">
        <w:rPr>
          <w:rFonts w:ascii="Times New Roman" w:eastAsia="Times New Roman" w:hAnsi="Times New Roman" w:cs="Times New Roman"/>
          <w:i/>
          <w:iCs/>
          <w:color w:val="000000"/>
          <w:sz w:val="24"/>
          <w:szCs w:val="24"/>
          <w:lang w:eastAsia="pt-BR"/>
        </w:rPr>
        <w:t>test</w:t>
      </w:r>
      <w:proofErr w:type="spellEnd"/>
      <w:r w:rsidR="003A349D" w:rsidRPr="00A04311">
        <w:rPr>
          <w:rFonts w:ascii="Times New Roman" w:eastAsia="Times New Roman" w:hAnsi="Times New Roman" w:cs="Times New Roman"/>
          <w:i/>
          <w:iCs/>
          <w:color w:val="000000"/>
          <w:sz w:val="24"/>
          <w:szCs w:val="24"/>
          <w:lang w:eastAsia="pt-BR"/>
        </w:rPr>
        <w:t xml:space="preserve"> </w:t>
      </w:r>
      <w:r w:rsidR="003A349D" w:rsidRPr="00A04311">
        <w:rPr>
          <w:rFonts w:ascii="Times New Roman" w:eastAsia="Times New Roman" w:hAnsi="Times New Roman" w:cs="Times New Roman"/>
          <w:color w:val="000000"/>
          <w:sz w:val="24"/>
          <w:szCs w:val="24"/>
          <w:lang w:eastAsia="pt-BR"/>
        </w:rPr>
        <w:t>conforme CPC 01?</w:t>
      </w:r>
    </w:p>
    <w:p w:rsidR="003A349D" w:rsidRPr="00A04311" w:rsidRDefault="00B415D8"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 objetivo geral é </w:t>
      </w:r>
      <w:r w:rsidR="003A349D" w:rsidRPr="00A04311">
        <w:rPr>
          <w:rFonts w:ascii="Times New Roman" w:eastAsia="Times New Roman" w:hAnsi="Times New Roman" w:cs="Times New Roman"/>
          <w:color w:val="000000"/>
          <w:sz w:val="24"/>
          <w:szCs w:val="24"/>
          <w:lang w:eastAsia="pt-BR"/>
        </w:rPr>
        <w:t xml:space="preserve">verificar se as empresas listadas na </w:t>
      </w:r>
      <w:proofErr w:type="spellStart"/>
      <w:proofErr w:type="gramStart"/>
      <w:r w:rsidR="003A349D" w:rsidRPr="00A04311">
        <w:rPr>
          <w:rFonts w:ascii="Times New Roman" w:eastAsia="Times New Roman" w:hAnsi="Times New Roman" w:cs="Times New Roman"/>
          <w:color w:val="000000"/>
          <w:sz w:val="24"/>
          <w:szCs w:val="24"/>
          <w:lang w:eastAsia="pt-BR"/>
        </w:rPr>
        <w:t>BM&amp;FBovespa</w:t>
      </w:r>
      <w:proofErr w:type="spellEnd"/>
      <w:proofErr w:type="gramEnd"/>
      <w:r w:rsidR="003A349D" w:rsidRPr="00A04311">
        <w:rPr>
          <w:rFonts w:ascii="Times New Roman" w:eastAsia="Times New Roman" w:hAnsi="Times New Roman" w:cs="Times New Roman"/>
          <w:color w:val="000000"/>
          <w:sz w:val="24"/>
          <w:szCs w:val="24"/>
          <w:lang w:eastAsia="pt-BR"/>
        </w:rPr>
        <w:t xml:space="preserve"> no segmento de novo mercado </w:t>
      </w:r>
      <w:r w:rsidRPr="00A04311">
        <w:rPr>
          <w:rFonts w:ascii="Times New Roman" w:eastAsia="Times New Roman" w:hAnsi="Times New Roman" w:cs="Times New Roman"/>
          <w:color w:val="000000"/>
          <w:sz w:val="24"/>
          <w:szCs w:val="24"/>
          <w:lang w:eastAsia="pt-BR"/>
        </w:rPr>
        <w:t xml:space="preserve">e as empresas listadas na bolsa de valores do México </w:t>
      </w:r>
      <w:r w:rsidR="003A349D" w:rsidRPr="00A04311">
        <w:rPr>
          <w:rFonts w:ascii="Times New Roman" w:eastAsia="Times New Roman" w:hAnsi="Times New Roman" w:cs="Times New Roman"/>
          <w:color w:val="000000"/>
          <w:sz w:val="24"/>
          <w:szCs w:val="24"/>
          <w:lang w:eastAsia="pt-BR"/>
        </w:rPr>
        <w:t xml:space="preserve">estão cumprindo com as exigências  de evidenciação e de mensuração do </w:t>
      </w:r>
      <w:r w:rsidR="003A349D" w:rsidRPr="00A04311">
        <w:rPr>
          <w:rFonts w:ascii="Times New Roman" w:eastAsia="Times New Roman" w:hAnsi="Times New Roman" w:cs="Times New Roman"/>
          <w:i/>
          <w:iCs/>
          <w:color w:val="000000"/>
          <w:sz w:val="24"/>
          <w:szCs w:val="24"/>
          <w:lang w:eastAsia="pt-BR"/>
        </w:rPr>
        <w:t> </w:t>
      </w:r>
      <w:proofErr w:type="spellStart"/>
      <w:r w:rsidR="003A349D" w:rsidRPr="00A04311">
        <w:rPr>
          <w:rFonts w:ascii="Times New Roman" w:eastAsia="Times New Roman" w:hAnsi="Times New Roman" w:cs="Times New Roman"/>
          <w:i/>
          <w:iCs/>
          <w:color w:val="000000"/>
          <w:sz w:val="24"/>
          <w:szCs w:val="24"/>
          <w:lang w:eastAsia="pt-BR"/>
        </w:rPr>
        <w:t>imparment</w:t>
      </w:r>
      <w:proofErr w:type="spellEnd"/>
      <w:r w:rsidR="003A349D" w:rsidRPr="00A04311">
        <w:rPr>
          <w:rFonts w:ascii="Times New Roman" w:eastAsia="Times New Roman" w:hAnsi="Times New Roman" w:cs="Times New Roman"/>
          <w:i/>
          <w:iCs/>
          <w:color w:val="000000"/>
          <w:sz w:val="24"/>
          <w:szCs w:val="24"/>
          <w:lang w:eastAsia="pt-BR"/>
        </w:rPr>
        <w:t xml:space="preserve"> test</w:t>
      </w:r>
      <w:r w:rsidR="003A349D" w:rsidRPr="00A04311">
        <w:rPr>
          <w:rFonts w:ascii="Times New Roman" w:eastAsia="Times New Roman" w:hAnsi="Times New Roman" w:cs="Times New Roman"/>
          <w:color w:val="000000"/>
          <w:sz w:val="24"/>
          <w:szCs w:val="24"/>
          <w:lang w:eastAsia="pt-BR"/>
        </w:rPr>
        <w:t>.</w:t>
      </w:r>
    </w:p>
    <w:p w:rsidR="003A349D" w:rsidRPr="00A04311" w:rsidRDefault="003A349D"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Os </w:t>
      </w:r>
      <w:r w:rsidR="00B415D8" w:rsidRPr="00A04311">
        <w:rPr>
          <w:rFonts w:ascii="Times New Roman" w:eastAsia="Times New Roman" w:hAnsi="Times New Roman" w:cs="Times New Roman"/>
          <w:color w:val="000000"/>
          <w:sz w:val="24"/>
          <w:szCs w:val="24"/>
          <w:lang w:eastAsia="pt-BR"/>
        </w:rPr>
        <w:t>objetivos específicos são analisar</w:t>
      </w:r>
      <w:r w:rsidRPr="00A04311">
        <w:rPr>
          <w:rFonts w:ascii="Times New Roman" w:eastAsia="Times New Roman" w:hAnsi="Times New Roman" w:cs="Times New Roman"/>
          <w:color w:val="000000"/>
          <w:sz w:val="24"/>
          <w:szCs w:val="24"/>
          <w:lang w:eastAsia="pt-BR"/>
        </w:rPr>
        <w:t xml:space="preserve"> quais foram os critérios mais utilizados no cálculo do valor recuperável dos ativos intangíveis e imobilizados</w:t>
      </w:r>
      <w:r w:rsidR="00B415D8" w:rsidRPr="00A04311">
        <w:rPr>
          <w:rFonts w:ascii="Times New Roman" w:eastAsia="Times New Roman" w:hAnsi="Times New Roman" w:cs="Times New Roman"/>
          <w:color w:val="000000"/>
          <w:sz w:val="24"/>
          <w:szCs w:val="24"/>
          <w:lang w:eastAsia="pt-BR"/>
        </w:rPr>
        <w:t>,</w:t>
      </w:r>
      <w:r w:rsidR="00216B50" w:rsidRPr="00A04311">
        <w:rPr>
          <w:rFonts w:ascii="Times New Roman" w:eastAsia="Times New Roman" w:hAnsi="Times New Roman" w:cs="Times New Roman"/>
          <w:color w:val="000000"/>
          <w:sz w:val="24"/>
          <w:szCs w:val="24"/>
          <w:lang w:eastAsia="pt-BR"/>
        </w:rPr>
        <w:t xml:space="preserve"> de acordo com o CPC </w:t>
      </w:r>
      <w:r w:rsidRPr="00A04311">
        <w:rPr>
          <w:rFonts w:ascii="Times New Roman" w:eastAsia="Times New Roman" w:hAnsi="Times New Roman" w:cs="Times New Roman"/>
          <w:color w:val="000000"/>
          <w:sz w:val="24"/>
          <w:szCs w:val="24"/>
          <w:lang w:eastAsia="pt-BR"/>
        </w:rPr>
        <w:t xml:space="preserve">01-R1 e na IAS 36, fazer comparativo com artigo publicado em 2010, que analisou o mesmo segmento, e comparar os resultados </w:t>
      </w:r>
      <w:r w:rsidR="00813C0D" w:rsidRPr="00A04311">
        <w:rPr>
          <w:rFonts w:ascii="Times New Roman" w:eastAsia="Times New Roman" w:hAnsi="Times New Roman" w:cs="Times New Roman"/>
          <w:color w:val="000000"/>
          <w:sz w:val="24"/>
          <w:szCs w:val="24"/>
          <w:lang w:eastAsia="pt-BR"/>
        </w:rPr>
        <w:t>das empresas brasileiras com os resultados das</w:t>
      </w:r>
      <w:r w:rsidR="00B415D8" w:rsidRPr="00A04311">
        <w:rPr>
          <w:rFonts w:ascii="Times New Roman" w:eastAsia="Times New Roman" w:hAnsi="Times New Roman" w:cs="Times New Roman"/>
          <w:color w:val="000000"/>
          <w:sz w:val="24"/>
          <w:szCs w:val="24"/>
          <w:lang w:eastAsia="pt-BR"/>
        </w:rPr>
        <w:t xml:space="preserve"> empresas que compõem o índice IPC da</w:t>
      </w:r>
      <w:r w:rsidRPr="00A04311">
        <w:rPr>
          <w:rFonts w:ascii="Times New Roman" w:eastAsia="Times New Roman" w:hAnsi="Times New Roman" w:cs="Times New Roman"/>
          <w:color w:val="000000"/>
          <w:sz w:val="24"/>
          <w:szCs w:val="24"/>
          <w:lang w:eastAsia="pt-BR"/>
        </w:rPr>
        <w:t xml:space="preserve"> bolsa de valores do México.</w:t>
      </w:r>
    </w:p>
    <w:p w:rsidR="003A349D" w:rsidRPr="00A04311" w:rsidRDefault="003A349D"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Segundo Souza, Borba e </w:t>
      </w:r>
      <w:proofErr w:type="spellStart"/>
      <w:r w:rsidRPr="00A04311">
        <w:rPr>
          <w:rFonts w:ascii="Times New Roman" w:eastAsia="Times New Roman" w:hAnsi="Times New Roman" w:cs="Times New Roman"/>
          <w:color w:val="000000"/>
          <w:sz w:val="24"/>
          <w:szCs w:val="24"/>
          <w:lang w:eastAsia="pt-BR"/>
        </w:rPr>
        <w:t>Alberton</w:t>
      </w:r>
      <w:proofErr w:type="spellEnd"/>
      <w:r w:rsidRPr="00A04311">
        <w:rPr>
          <w:rFonts w:ascii="Times New Roman" w:eastAsia="Times New Roman" w:hAnsi="Times New Roman" w:cs="Times New Roman"/>
          <w:color w:val="000000"/>
          <w:sz w:val="24"/>
          <w:szCs w:val="24"/>
          <w:lang w:eastAsia="pt-BR"/>
        </w:rPr>
        <w:t xml:space="preserve"> (2009), o teste de </w:t>
      </w:r>
      <w:proofErr w:type="spellStart"/>
      <w:r w:rsidRPr="00A04311">
        <w:rPr>
          <w:rFonts w:ascii="Times New Roman" w:eastAsia="Times New Roman" w:hAnsi="Times New Roman" w:cs="Times New Roman"/>
          <w:color w:val="000000"/>
          <w:sz w:val="24"/>
          <w:szCs w:val="24"/>
          <w:lang w:eastAsia="pt-BR"/>
        </w:rPr>
        <w:t>recuperabilidade</w:t>
      </w:r>
      <w:proofErr w:type="spellEnd"/>
      <w:r w:rsidRPr="00A04311">
        <w:rPr>
          <w:rFonts w:ascii="Times New Roman" w:eastAsia="Times New Roman" w:hAnsi="Times New Roman" w:cs="Times New Roman"/>
          <w:color w:val="000000"/>
          <w:sz w:val="24"/>
          <w:szCs w:val="24"/>
          <w:lang w:eastAsia="pt-BR"/>
        </w:rPr>
        <w:t xml:space="preserve"> espelha a realização de demonstrações contábeis condizentes com a realidade. Desta forma, a adequada evidenciação das perdas constatadas é essencial para a transparência dos valores inf</w:t>
      </w:r>
      <w:r w:rsidR="00906378" w:rsidRPr="00A04311">
        <w:rPr>
          <w:rFonts w:ascii="Times New Roman" w:eastAsia="Times New Roman" w:hAnsi="Times New Roman" w:cs="Times New Roman"/>
          <w:color w:val="000000"/>
          <w:sz w:val="24"/>
          <w:szCs w:val="24"/>
          <w:lang w:eastAsia="pt-BR"/>
        </w:rPr>
        <w:t xml:space="preserve">ormados, e levando em consideração que o ativo imobilizado representa o grupo com maior valor econômico, </w:t>
      </w:r>
      <w:r w:rsidR="00FF3874" w:rsidRPr="00A04311">
        <w:rPr>
          <w:rFonts w:ascii="Times New Roman" w:eastAsia="Times New Roman" w:hAnsi="Times New Roman" w:cs="Times New Roman"/>
          <w:color w:val="000000"/>
          <w:sz w:val="24"/>
          <w:szCs w:val="24"/>
          <w:lang w:eastAsia="pt-BR"/>
        </w:rPr>
        <w:t>tornando este estudo pertinente.</w:t>
      </w:r>
    </w:p>
    <w:p w:rsidR="003A349D" w:rsidRPr="00A04311" w:rsidRDefault="003A349D"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Pesquisas pu</w:t>
      </w:r>
      <w:r w:rsidR="00C41146" w:rsidRPr="00A04311">
        <w:rPr>
          <w:rFonts w:ascii="Times New Roman" w:eastAsia="Times New Roman" w:hAnsi="Times New Roman" w:cs="Times New Roman"/>
          <w:color w:val="000000"/>
          <w:sz w:val="24"/>
          <w:szCs w:val="24"/>
          <w:lang w:eastAsia="pt-BR"/>
        </w:rPr>
        <w:t xml:space="preserve">blicadas no ano de 2010, </w:t>
      </w:r>
      <w:r w:rsidRPr="00A04311">
        <w:rPr>
          <w:rFonts w:ascii="Times New Roman" w:eastAsia="Times New Roman" w:hAnsi="Times New Roman" w:cs="Times New Roman"/>
          <w:color w:val="000000"/>
          <w:sz w:val="24"/>
          <w:szCs w:val="24"/>
          <w:lang w:eastAsia="pt-BR"/>
        </w:rPr>
        <w:t xml:space="preserve">no Brasil (Ono, Rodrigues e </w:t>
      </w:r>
      <w:proofErr w:type="spellStart"/>
      <w:r w:rsidRPr="00A04311">
        <w:rPr>
          <w:rFonts w:ascii="Times New Roman" w:eastAsia="Times New Roman" w:hAnsi="Times New Roman" w:cs="Times New Roman"/>
          <w:color w:val="000000"/>
          <w:sz w:val="24"/>
          <w:szCs w:val="24"/>
          <w:lang w:eastAsia="pt-BR"/>
        </w:rPr>
        <w:t>Niyama</w:t>
      </w:r>
      <w:proofErr w:type="spellEnd"/>
      <w:r w:rsidRPr="00A04311">
        <w:rPr>
          <w:rFonts w:ascii="Times New Roman" w:eastAsia="Times New Roman" w:hAnsi="Times New Roman" w:cs="Times New Roman"/>
          <w:color w:val="000000"/>
          <w:sz w:val="24"/>
          <w:szCs w:val="24"/>
          <w:lang w:eastAsia="pt-BR"/>
        </w:rPr>
        <w:t xml:space="preserve">, 2010; Tavares </w:t>
      </w:r>
      <w:proofErr w:type="gramStart"/>
      <w:r w:rsidRPr="00A04311">
        <w:rPr>
          <w:rFonts w:ascii="Times New Roman" w:eastAsia="Times New Roman" w:hAnsi="Times New Roman" w:cs="Times New Roman"/>
          <w:color w:val="000000"/>
          <w:sz w:val="24"/>
          <w:szCs w:val="24"/>
          <w:lang w:eastAsia="pt-BR"/>
        </w:rPr>
        <w:t>et</w:t>
      </w:r>
      <w:proofErr w:type="gramEnd"/>
      <w:r w:rsidRPr="00A04311">
        <w:rPr>
          <w:rFonts w:ascii="Times New Roman" w:eastAsia="Times New Roman" w:hAnsi="Times New Roman" w:cs="Times New Roman"/>
          <w:color w:val="000000"/>
          <w:sz w:val="24"/>
          <w:szCs w:val="24"/>
          <w:lang w:eastAsia="pt-BR"/>
        </w:rPr>
        <w:t xml:space="preserve"> al., 2010), demonstraram que as empresas do segmento de novo mercado não apresentavam todos os requisitos solicitados pelo CPC 01, sendo relevante o atual artigo para medir o percentual de evolução, mensuração e evidenciação para o exercício 2016.</w:t>
      </w:r>
    </w:p>
    <w:p w:rsidR="003A349D" w:rsidRPr="00A04311" w:rsidRDefault="003A349D"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 interesse da pesquisa no segmento de novo mercado se baseia no alto grau de governança corporativa das empresas que compõem o grupo. De acordo com Macedo (2006), seguindo uma tendência mundial, a Bolsa de valores lançou, em dezembro de 2000, o segmento Novo Mercado e os Níveis Diferenciados de Governança Corporativa como forma de aumentar o </w:t>
      </w:r>
      <w:proofErr w:type="spellStart"/>
      <w:r w:rsidRPr="00A04311">
        <w:rPr>
          <w:rFonts w:ascii="Times New Roman" w:eastAsia="Times New Roman" w:hAnsi="Times New Roman" w:cs="Times New Roman"/>
          <w:i/>
          <w:iCs/>
          <w:color w:val="000000"/>
          <w:sz w:val="24"/>
          <w:szCs w:val="24"/>
          <w:lang w:eastAsia="pt-BR"/>
        </w:rPr>
        <w:t>Disclosure</w:t>
      </w:r>
      <w:proofErr w:type="spellEnd"/>
      <w:r w:rsidRPr="00A04311">
        <w:rPr>
          <w:rFonts w:ascii="Times New Roman" w:eastAsia="Times New Roman" w:hAnsi="Times New Roman" w:cs="Times New Roman"/>
          <w:color w:val="000000"/>
          <w:sz w:val="24"/>
          <w:szCs w:val="24"/>
          <w:lang w:eastAsia="pt-BR"/>
        </w:rPr>
        <w:t xml:space="preserve">, reduzindo consequentemente, a assimetria informacional entre os investidores e as empresas. </w:t>
      </w:r>
    </w:p>
    <w:p w:rsidR="003A349D" w:rsidRPr="00A04311" w:rsidRDefault="00E44EEB"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 revista Exame (2017) abordou que entre todas as bolsas da América Latina, a Bovespa é a que ostenta o maior valor. Se for somado o valor de mercado de todas as empresas que negociaram ações em 2016 no Brasil, a cifra chegará aos 680,9 bilhões de dólares.</w:t>
      </w:r>
      <w:r w:rsidR="003A349D" w:rsidRPr="00A04311">
        <w:rPr>
          <w:rFonts w:ascii="Times New Roman" w:eastAsia="Times New Roman" w:hAnsi="Times New Roman" w:cs="Times New Roman"/>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Em seguida a bolsa de valores do México</w:t>
      </w:r>
      <w:r w:rsidR="00216B50" w:rsidRPr="00A04311">
        <w:rPr>
          <w:rFonts w:ascii="Times New Roman" w:eastAsia="Times New Roman" w:hAnsi="Times New Roman" w:cs="Times New Roman"/>
          <w:color w:val="000000"/>
          <w:sz w:val="24"/>
          <w:szCs w:val="24"/>
          <w:lang w:eastAsia="pt-BR"/>
        </w:rPr>
        <w:t xml:space="preserve"> com 387,1 bilhões de dólares, se tornando </w:t>
      </w:r>
      <w:r w:rsidR="00216B50" w:rsidRPr="00A04311">
        <w:rPr>
          <w:rFonts w:ascii="Times New Roman" w:eastAsia="Times New Roman" w:hAnsi="Times New Roman" w:cs="Times New Roman"/>
          <w:color w:val="000000"/>
          <w:sz w:val="24"/>
          <w:szCs w:val="24"/>
          <w:lang w:eastAsia="pt-BR"/>
        </w:rPr>
        <w:lastRenderedPageBreak/>
        <w:t xml:space="preserve">assim relevante o </w:t>
      </w:r>
      <w:r w:rsidR="003A349D" w:rsidRPr="00A04311">
        <w:rPr>
          <w:rFonts w:ascii="Times New Roman" w:eastAsia="Times New Roman" w:hAnsi="Times New Roman" w:cs="Times New Roman"/>
          <w:color w:val="000000"/>
          <w:sz w:val="24"/>
          <w:szCs w:val="24"/>
          <w:lang w:eastAsia="pt-BR"/>
        </w:rPr>
        <w:t xml:space="preserve">comparativo </w:t>
      </w:r>
      <w:r w:rsidR="00216B50" w:rsidRPr="00A04311">
        <w:rPr>
          <w:rFonts w:ascii="Times New Roman" w:eastAsia="Times New Roman" w:hAnsi="Times New Roman" w:cs="Times New Roman"/>
          <w:color w:val="000000"/>
          <w:sz w:val="24"/>
          <w:szCs w:val="24"/>
          <w:lang w:eastAsia="pt-BR"/>
        </w:rPr>
        <w:t xml:space="preserve">entre esses dois países. </w:t>
      </w:r>
      <w:r w:rsidR="008D7CDF" w:rsidRPr="00A04311">
        <w:rPr>
          <w:rFonts w:ascii="Times New Roman" w:eastAsia="Times New Roman" w:hAnsi="Times New Roman" w:cs="Times New Roman"/>
          <w:color w:val="000000"/>
          <w:sz w:val="24"/>
          <w:szCs w:val="24"/>
          <w:lang w:eastAsia="pt-BR"/>
        </w:rPr>
        <w:t>O IPC é o indicador mais importante da Bolsa Mexicana de Valores (BMV)</w:t>
      </w:r>
      <w:r w:rsidR="00B415D8" w:rsidRPr="00A04311">
        <w:rPr>
          <w:rFonts w:ascii="Times New Roman" w:eastAsia="Times New Roman" w:hAnsi="Times New Roman" w:cs="Times New Roman"/>
          <w:color w:val="000000"/>
          <w:sz w:val="24"/>
          <w:szCs w:val="24"/>
          <w:lang w:eastAsia="pt-BR"/>
        </w:rPr>
        <w:t>,</w:t>
      </w:r>
      <w:r w:rsidR="002B36D3" w:rsidRPr="00A04311">
        <w:rPr>
          <w:rFonts w:ascii="Times New Roman" w:eastAsia="Times New Roman" w:hAnsi="Times New Roman" w:cs="Times New Roman"/>
          <w:color w:val="000000"/>
          <w:sz w:val="24"/>
          <w:szCs w:val="24"/>
          <w:lang w:eastAsia="pt-BR"/>
        </w:rPr>
        <w:t xml:space="preserve"> e é composto</w:t>
      </w:r>
      <w:r w:rsidR="00B415D8" w:rsidRPr="00A04311">
        <w:rPr>
          <w:rFonts w:ascii="Times New Roman" w:eastAsia="Times New Roman" w:hAnsi="Times New Roman" w:cs="Times New Roman"/>
          <w:color w:val="000000"/>
          <w:sz w:val="24"/>
          <w:szCs w:val="24"/>
          <w:lang w:eastAsia="pt-BR"/>
        </w:rPr>
        <w:t xml:space="preserve"> pelas</w:t>
      </w:r>
      <w:r w:rsidR="008D7CDF" w:rsidRPr="00A04311">
        <w:rPr>
          <w:rFonts w:ascii="Times New Roman" w:eastAsia="Times New Roman" w:hAnsi="Times New Roman" w:cs="Times New Roman"/>
          <w:color w:val="000000"/>
          <w:sz w:val="24"/>
          <w:szCs w:val="24"/>
          <w:lang w:eastAsia="pt-BR"/>
        </w:rPr>
        <w:t xml:space="preserve"> empresas que atendem a critérios de seleção, como o volume de negócios diário e o valor de capitalização.</w:t>
      </w:r>
    </w:p>
    <w:p w:rsidR="003A349D" w:rsidRPr="00A04311" w:rsidRDefault="002B36D3"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 m</w:t>
      </w:r>
      <w:r w:rsidR="003A349D" w:rsidRPr="00A04311">
        <w:rPr>
          <w:rFonts w:ascii="Times New Roman" w:eastAsia="Times New Roman" w:hAnsi="Times New Roman" w:cs="Times New Roman"/>
          <w:color w:val="000000"/>
          <w:sz w:val="24"/>
          <w:szCs w:val="24"/>
          <w:lang w:eastAsia="pt-BR"/>
        </w:rPr>
        <w:t>etodologia aplicada, quanto aos objetivos, é descritiva, quanto à abordagem do problema, é qualitativa, esta pesquisa constitui-se como documental porque se utilizou para o estudo as informações das demonstrações fi</w:t>
      </w:r>
      <w:r w:rsidRPr="00A04311">
        <w:rPr>
          <w:rFonts w:ascii="Times New Roman" w:eastAsia="Times New Roman" w:hAnsi="Times New Roman" w:cs="Times New Roman"/>
          <w:color w:val="000000"/>
          <w:sz w:val="24"/>
          <w:szCs w:val="24"/>
          <w:lang w:eastAsia="pt-BR"/>
        </w:rPr>
        <w:t xml:space="preserve">nanceiras e notas explicativas </w:t>
      </w:r>
      <w:r w:rsidR="003A349D" w:rsidRPr="00A04311">
        <w:rPr>
          <w:rFonts w:ascii="Times New Roman" w:eastAsia="Times New Roman" w:hAnsi="Times New Roman" w:cs="Times New Roman"/>
          <w:color w:val="000000"/>
          <w:sz w:val="24"/>
          <w:szCs w:val="24"/>
          <w:lang w:eastAsia="pt-BR"/>
        </w:rPr>
        <w:t xml:space="preserve">e para análise dos resultados foi utilizada a estatística descritiva e aplicado o cálculo estatístico do </w:t>
      </w:r>
      <w:proofErr w:type="spellStart"/>
      <w:r w:rsidR="003A349D" w:rsidRPr="00A04311">
        <w:rPr>
          <w:rFonts w:ascii="Times New Roman" w:eastAsia="Times New Roman" w:hAnsi="Times New Roman" w:cs="Times New Roman"/>
          <w:color w:val="000000"/>
          <w:sz w:val="24"/>
          <w:szCs w:val="24"/>
          <w:lang w:eastAsia="pt-BR"/>
        </w:rPr>
        <w:t>Qui</w:t>
      </w:r>
      <w:proofErr w:type="spellEnd"/>
      <w:r w:rsidR="003A349D" w:rsidRPr="00A04311">
        <w:rPr>
          <w:rFonts w:ascii="Times New Roman" w:eastAsia="Times New Roman" w:hAnsi="Times New Roman" w:cs="Times New Roman"/>
          <w:color w:val="000000"/>
          <w:sz w:val="24"/>
          <w:szCs w:val="24"/>
          <w:lang w:eastAsia="pt-BR"/>
        </w:rPr>
        <w:t xml:space="preserve"> Quadrado.</w:t>
      </w:r>
    </w:p>
    <w:p w:rsidR="006500B8" w:rsidRPr="00A04311" w:rsidRDefault="003A349D" w:rsidP="00A04311">
      <w:pPr>
        <w:spacing w:after="0" w:line="240" w:lineRule="auto"/>
        <w:ind w:firstLine="705"/>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O artigo se su</w:t>
      </w:r>
      <w:r w:rsidR="00484489" w:rsidRPr="00A04311">
        <w:rPr>
          <w:rFonts w:ascii="Times New Roman" w:eastAsia="Times New Roman" w:hAnsi="Times New Roman" w:cs="Times New Roman"/>
          <w:color w:val="000000"/>
          <w:sz w:val="24"/>
          <w:szCs w:val="24"/>
          <w:lang w:eastAsia="pt-BR"/>
        </w:rPr>
        <w:t>bdivide, após a introdução, em quatro capítulos,</w:t>
      </w:r>
      <w:r w:rsidRPr="00A04311">
        <w:rPr>
          <w:rFonts w:ascii="Times New Roman" w:eastAsia="Times New Roman" w:hAnsi="Times New Roman" w:cs="Times New Roman"/>
          <w:color w:val="000000"/>
          <w:sz w:val="24"/>
          <w:szCs w:val="24"/>
          <w:lang w:eastAsia="pt-BR"/>
        </w:rPr>
        <w:t xml:space="preserve"> inicia</w:t>
      </w:r>
      <w:r w:rsidR="00484489" w:rsidRPr="00A04311">
        <w:rPr>
          <w:rFonts w:ascii="Times New Roman" w:eastAsia="Times New Roman" w:hAnsi="Times New Roman" w:cs="Times New Roman"/>
          <w:color w:val="000000"/>
          <w:sz w:val="24"/>
          <w:szCs w:val="24"/>
          <w:lang w:eastAsia="pt-BR"/>
        </w:rPr>
        <w:t>ndo</w:t>
      </w:r>
      <w:r w:rsidRPr="00A04311">
        <w:rPr>
          <w:rFonts w:ascii="Times New Roman" w:eastAsia="Times New Roman" w:hAnsi="Times New Roman" w:cs="Times New Roman"/>
          <w:color w:val="000000"/>
          <w:sz w:val="24"/>
          <w:szCs w:val="24"/>
          <w:lang w:eastAsia="pt-BR"/>
        </w:rPr>
        <w:t xml:space="preserve"> com a fundamentação teórica, que aborda temas relevantes para a compreensão deste estudo. Em seguida, é apresentada a metodologia empregada nesta pesquisa e, adiante, a análise dos dados. Po</w:t>
      </w:r>
      <w:r w:rsidR="006500B8" w:rsidRPr="00A04311">
        <w:rPr>
          <w:rFonts w:ascii="Times New Roman" w:eastAsia="Times New Roman" w:hAnsi="Times New Roman" w:cs="Times New Roman"/>
          <w:color w:val="000000"/>
          <w:sz w:val="24"/>
          <w:szCs w:val="24"/>
          <w:lang w:eastAsia="pt-BR"/>
        </w:rPr>
        <w:t>r fim, as considerações finais.</w:t>
      </w:r>
    </w:p>
    <w:p w:rsidR="00E7700F" w:rsidRPr="00A04311" w:rsidRDefault="00E7700F" w:rsidP="00A04311">
      <w:pPr>
        <w:spacing w:after="0" w:line="240" w:lineRule="auto"/>
        <w:ind w:firstLine="705"/>
        <w:jc w:val="both"/>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b/>
          <w:bCs/>
          <w:color w:val="000000"/>
          <w:sz w:val="24"/>
          <w:szCs w:val="24"/>
          <w:lang w:eastAsia="pt-BR"/>
        </w:rPr>
        <w:t>2</w:t>
      </w:r>
      <w:proofErr w:type="gramEnd"/>
      <w:r w:rsidRPr="00A04311">
        <w:rPr>
          <w:rFonts w:ascii="Times New Roman" w:eastAsia="Times New Roman" w:hAnsi="Times New Roman" w:cs="Times New Roman"/>
          <w:b/>
          <w:bCs/>
          <w:color w:val="000000"/>
          <w:sz w:val="24"/>
          <w:szCs w:val="24"/>
          <w:lang w:eastAsia="pt-BR"/>
        </w:rPr>
        <w:t xml:space="preserve"> FUNDAMENTAÇÃO TEÓRICA </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897848" w:rsidRPr="00A04311" w:rsidRDefault="003A349D" w:rsidP="00A04311">
      <w:pPr>
        <w:spacing w:after="0" w:line="240" w:lineRule="auto"/>
        <w:ind w:firstLine="700"/>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Neste capítulo apresenta-se a fundamentação teórica e os conceitos relacionados ao tema em questão. Primeiramente, apontam-se os conceitos do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test</w:t>
      </w:r>
      <w:r w:rsidRPr="00A04311">
        <w:rPr>
          <w:rFonts w:ascii="Times New Roman" w:eastAsia="Times New Roman" w:hAnsi="Times New Roman" w:cs="Times New Roman"/>
          <w:color w:val="000000"/>
          <w:sz w:val="24"/>
          <w:szCs w:val="24"/>
          <w:lang w:eastAsia="pt-BR"/>
        </w:rPr>
        <w:t>. Em seguida, explica-se sobre os requisitos e as condições de reconhecimento e m</w:t>
      </w:r>
      <w:r w:rsidR="00C41146" w:rsidRPr="00A04311">
        <w:rPr>
          <w:rFonts w:ascii="Times New Roman" w:eastAsia="Times New Roman" w:hAnsi="Times New Roman" w:cs="Times New Roman"/>
          <w:color w:val="000000"/>
          <w:sz w:val="24"/>
          <w:szCs w:val="24"/>
          <w:lang w:eastAsia="pt-BR"/>
        </w:rPr>
        <w:t>ensuração, em conformidade com</w:t>
      </w:r>
      <w:r w:rsidRPr="00A04311">
        <w:rPr>
          <w:rFonts w:ascii="Times New Roman" w:eastAsia="Times New Roman" w:hAnsi="Times New Roman" w:cs="Times New Roman"/>
          <w:color w:val="000000"/>
          <w:sz w:val="24"/>
          <w:szCs w:val="24"/>
          <w:lang w:eastAsia="pt-BR"/>
        </w:rPr>
        <w:t xml:space="preserve"> os conceitos do Pronunciamento Técnico – CPC 01</w:t>
      </w:r>
      <w:r w:rsidR="001C014C"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que trata da redução do valor recuperável, bem como suas peculiaridades para correta aplicação do teste de </w:t>
      </w:r>
      <w:proofErr w:type="spellStart"/>
      <w:r w:rsidRPr="00A04311">
        <w:rPr>
          <w:rFonts w:ascii="Times New Roman" w:eastAsia="Times New Roman" w:hAnsi="Times New Roman" w:cs="Times New Roman"/>
          <w:color w:val="000000"/>
          <w:sz w:val="24"/>
          <w:szCs w:val="24"/>
          <w:lang w:eastAsia="pt-BR"/>
        </w:rPr>
        <w:t>recuperabilidade</w:t>
      </w:r>
      <w:proofErr w:type="spellEnd"/>
      <w:r w:rsidRPr="00A04311">
        <w:rPr>
          <w:rFonts w:ascii="Times New Roman" w:eastAsia="Times New Roman" w:hAnsi="Times New Roman" w:cs="Times New Roman"/>
          <w:color w:val="000000"/>
          <w:sz w:val="24"/>
          <w:szCs w:val="24"/>
          <w:lang w:eastAsia="pt-BR"/>
        </w:rPr>
        <w:t xml:space="preserve">. No próximo tópico </w:t>
      </w:r>
      <w:r w:rsidR="008D7CDF" w:rsidRPr="00A04311">
        <w:rPr>
          <w:rFonts w:ascii="Times New Roman" w:eastAsia="Times New Roman" w:hAnsi="Times New Roman" w:cs="Times New Roman"/>
          <w:color w:val="000000"/>
          <w:sz w:val="24"/>
          <w:szCs w:val="24"/>
          <w:lang w:eastAsia="pt-BR"/>
        </w:rPr>
        <w:t>serão</w:t>
      </w:r>
      <w:r w:rsidRPr="00A04311">
        <w:rPr>
          <w:rFonts w:ascii="Times New Roman" w:eastAsia="Times New Roman" w:hAnsi="Times New Roman" w:cs="Times New Roman"/>
          <w:color w:val="000000"/>
          <w:sz w:val="24"/>
          <w:szCs w:val="24"/>
          <w:lang w:eastAsia="pt-BR"/>
        </w:rPr>
        <w:t xml:space="preserve"> </w:t>
      </w:r>
      <w:r w:rsidR="008D7CDF" w:rsidRPr="00A04311">
        <w:rPr>
          <w:rFonts w:ascii="Times New Roman" w:eastAsia="Times New Roman" w:hAnsi="Times New Roman" w:cs="Times New Roman"/>
          <w:color w:val="000000"/>
          <w:sz w:val="24"/>
          <w:szCs w:val="24"/>
          <w:lang w:eastAsia="pt-BR"/>
        </w:rPr>
        <w:t>abordados conceitos de evidenciação</w:t>
      </w:r>
      <w:r w:rsidR="001C014C" w:rsidRPr="00A04311">
        <w:rPr>
          <w:rFonts w:ascii="Times New Roman" w:eastAsia="Times New Roman" w:hAnsi="Times New Roman" w:cs="Times New Roman"/>
          <w:color w:val="000000"/>
          <w:sz w:val="24"/>
          <w:szCs w:val="24"/>
          <w:lang w:eastAsia="pt-BR"/>
        </w:rPr>
        <w:t xml:space="preserve"> e por fim,</w:t>
      </w:r>
      <w:r w:rsidRPr="00A04311">
        <w:rPr>
          <w:rFonts w:ascii="Times New Roman" w:eastAsia="Times New Roman" w:hAnsi="Times New Roman" w:cs="Times New Roman"/>
          <w:color w:val="000000"/>
          <w:sz w:val="24"/>
          <w:szCs w:val="24"/>
          <w:lang w:eastAsia="pt-BR"/>
        </w:rPr>
        <w:t xml:space="preserve"> estudos correlatos.</w:t>
      </w:r>
    </w:p>
    <w:p w:rsidR="00897848" w:rsidRPr="00A04311" w:rsidRDefault="00897848" w:rsidP="00A04311">
      <w:pPr>
        <w:spacing w:after="60" w:line="240" w:lineRule="auto"/>
        <w:rPr>
          <w:rFonts w:ascii="Times New Roman" w:eastAsia="Times New Roman" w:hAnsi="Times New Roman" w:cs="Times New Roman"/>
          <w:color w:val="000000"/>
          <w:sz w:val="24"/>
          <w:szCs w:val="24"/>
          <w:lang w:eastAsia="pt-BR"/>
        </w:rPr>
      </w:pPr>
    </w:p>
    <w:p w:rsidR="003A349D" w:rsidRPr="00A04311" w:rsidRDefault="003A349D" w:rsidP="00A04311">
      <w:pPr>
        <w:spacing w:after="6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2.1 </w:t>
      </w:r>
      <w:r w:rsidRPr="00A04311">
        <w:rPr>
          <w:rFonts w:ascii="Times New Roman" w:eastAsia="Times New Roman" w:hAnsi="Times New Roman" w:cs="Times New Roman"/>
          <w:i/>
          <w:iCs/>
          <w:color w:val="000000"/>
          <w:sz w:val="24"/>
          <w:szCs w:val="24"/>
          <w:lang w:eastAsia="pt-BR"/>
        </w:rPr>
        <w:t>IMPAIRMENT TEST</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No Brasil, as Leis nº 11.638/07 e nº 11.941/09 passaram a exigir o reconhecimento da redução ao valor recuperável de ativos para as sociedades anônimas e sociedades de grande porte. O CPC 01, hoje adotado no Brasil</w:t>
      </w:r>
      <w:r w:rsidR="006C2817"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teve como base a IAS 36.</w:t>
      </w:r>
    </w:p>
    <w:p w:rsidR="003A349D" w:rsidRPr="00A04311" w:rsidRDefault="003A349D" w:rsidP="00A04311">
      <w:pPr>
        <w:spacing w:after="0" w:line="240" w:lineRule="auto"/>
        <w:ind w:firstLine="709"/>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 xml:space="preserve">Souza, Borba e Dutra (2008) explicam que a tradução do termo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color w:val="000000"/>
          <w:sz w:val="24"/>
          <w:szCs w:val="24"/>
          <w:lang w:eastAsia="pt-BR"/>
        </w:rPr>
        <w:t xml:space="preserve"> significa redução de capital ou descapitalização, afirmando que a finalidade desse teste é verificar se o valor contábil condiz com a capacidade de geração de benefícios do ativo. Após a verificaç</w:t>
      </w:r>
      <w:r w:rsidR="009E65A3" w:rsidRPr="00A04311">
        <w:rPr>
          <w:rFonts w:ascii="Times New Roman" w:eastAsia="Times New Roman" w:hAnsi="Times New Roman" w:cs="Times New Roman"/>
          <w:color w:val="000000"/>
          <w:sz w:val="24"/>
          <w:szCs w:val="24"/>
          <w:lang w:eastAsia="pt-BR"/>
        </w:rPr>
        <w:t xml:space="preserve">ão, caso o valor contábil for maior que </w:t>
      </w:r>
      <w:r w:rsidRPr="00A04311">
        <w:rPr>
          <w:rFonts w:ascii="Times New Roman" w:eastAsia="Times New Roman" w:hAnsi="Times New Roman" w:cs="Times New Roman"/>
          <w:color w:val="000000"/>
          <w:sz w:val="24"/>
          <w:szCs w:val="24"/>
          <w:lang w:eastAsia="pt-BR"/>
        </w:rPr>
        <w:t xml:space="preserve">o valor recuperável, reconhece-se a perda integral ou parcial por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color w:val="000000"/>
          <w:sz w:val="24"/>
          <w:szCs w:val="24"/>
          <w:lang w:eastAsia="pt-BR"/>
        </w:rPr>
        <w:t>, cuja finalidade é adequar o valor do ativo a sua real capacidade de retorno econômico.</w:t>
      </w:r>
    </w:p>
    <w:p w:rsidR="00F50A1D" w:rsidRPr="00A04311" w:rsidRDefault="00F50A1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 quadro um aborda sete conceitos de autores diferentes sobre o </w:t>
      </w:r>
      <w:proofErr w:type="spellStart"/>
      <w:r w:rsidRPr="00A04311">
        <w:rPr>
          <w:rFonts w:ascii="Times New Roman" w:eastAsia="Times New Roman" w:hAnsi="Times New Roman" w:cs="Times New Roman"/>
          <w:i/>
          <w:color w:val="000000"/>
          <w:sz w:val="24"/>
          <w:szCs w:val="24"/>
          <w:lang w:eastAsia="pt-BR"/>
        </w:rPr>
        <w:t>impairment</w:t>
      </w:r>
      <w:proofErr w:type="spellEnd"/>
      <w:r w:rsidRPr="00A04311">
        <w:rPr>
          <w:rFonts w:ascii="Times New Roman" w:eastAsia="Times New Roman" w:hAnsi="Times New Roman" w:cs="Times New Roman"/>
          <w:i/>
          <w:color w:val="000000"/>
          <w:sz w:val="24"/>
          <w:szCs w:val="24"/>
          <w:lang w:eastAsia="pt-BR"/>
        </w:rPr>
        <w:t xml:space="preserve"> test.</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center"/>
        <w:rPr>
          <w:rFonts w:ascii="Times New Roman" w:eastAsia="Times New Roman" w:hAnsi="Times New Roman" w:cs="Times New Roman"/>
          <w:sz w:val="24"/>
          <w:szCs w:val="24"/>
          <w:lang w:eastAsia="pt-BR"/>
        </w:rPr>
      </w:pPr>
      <w:r w:rsidRPr="00544729">
        <w:rPr>
          <w:rFonts w:ascii="Times New Roman" w:eastAsia="Times New Roman" w:hAnsi="Times New Roman" w:cs="Times New Roman"/>
          <w:color w:val="000000"/>
          <w:sz w:val="20"/>
          <w:szCs w:val="24"/>
          <w:lang w:eastAsia="pt-BR"/>
        </w:rPr>
        <w:t xml:space="preserve">Quadro 1- Conceito de </w:t>
      </w:r>
      <w:proofErr w:type="spellStart"/>
      <w:r w:rsidRPr="00544729">
        <w:rPr>
          <w:rFonts w:ascii="Times New Roman" w:eastAsia="Times New Roman" w:hAnsi="Times New Roman" w:cs="Times New Roman"/>
          <w:i/>
          <w:iCs/>
          <w:color w:val="000000"/>
          <w:sz w:val="20"/>
          <w:szCs w:val="24"/>
          <w:lang w:eastAsia="pt-BR"/>
        </w:rPr>
        <w:t>impairment</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701"/>
        <w:gridCol w:w="6586"/>
      </w:tblGrid>
      <w:tr w:rsidR="003A349D" w:rsidRPr="00A04311" w:rsidTr="003A349D">
        <w:trPr>
          <w:trHeight w:val="2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jc w:val="center"/>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Autor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jc w:val="center"/>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Conceito</w:t>
            </w:r>
          </w:p>
        </w:tc>
      </w:tr>
      <w:tr w:rsidR="003A349D" w:rsidRPr="00A04311" w:rsidTr="003A349D">
        <w:trPr>
          <w:trHeight w:val="3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Rodrigues e Gonçalves (2007)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“Comparação entre o valor contábil do ativo e o seu valor justo"</w:t>
            </w:r>
          </w:p>
        </w:tc>
      </w:tr>
      <w:tr w:rsidR="003A349D" w:rsidRPr="00A04311" w:rsidTr="003A349D">
        <w:trPr>
          <w:trHeight w:val="4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Silva </w:t>
            </w:r>
            <w:proofErr w:type="gramStart"/>
            <w:r w:rsidRPr="00A04311">
              <w:rPr>
                <w:rFonts w:ascii="Times New Roman" w:eastAsia="Times New Roman" w:hAnsi="Times New Roman" w:cs="Times New Roman"/>
                <w:color w:val="000000"/>
                <w:sz w:val="24"/>
                <w:szCs w:val="24"/>
                <w:lang w:eastAsia="pt-BR"/>
              </w:rPr>
              <w:t>et</w:t>
            </w:r>
            <w:proofErr w:type="gramEnd"/>
            <w:r w:rsidRPr="00A04311">
              <w:rPr>
                <w:rFonts w:ascii="Times New Roman" w:eastAsia="Times New Roman" w:hAnsi="Times New Roman" w:cs="Times New Roman"/>
                <w:color w:val="000000"/>
                <w:sz w:val="24"/>
                <w:szCs w:val="24"/>
                <w:lang w:eastAsia="pt-BR"/>
              </w:rPr>
              <w:t xml:space="preserve"> al. (2006)</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“Instrumento utilizado para adequar o ativo a sua real capacidade de retorno econômico”</w:t>
            </w:r>
          </w:p>
        </w:tc>
      </w:tr>
      <w:tr w:rsidR="003A349D" w:rsidRPr="00A04311" w:rsidTr="003A349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Raupp e </w:t>
            </w:r>
            <w:proofErr w:type="spellStart"/>
            <w:r w:rsidRPr="00A04311">
              <w:rPr>
                <w:rFonts w:ascii="Times New Roman" w:eastAsia="Times New Roman" w:hAnsi="Times New Roman" w:cs="Times New Roman"/>
                <w:color w:val="000000"/>
                <w:sz w:val="24"/>
                <w:szCs w:val="24"/>
                <w:lang w:eastAsia="pt-BR"/>
              </w:rPr>
              <w:t>Beuren</w:t>
            </w:r>
            <w:proofErr w:type="spellEnd"/>
            <w:r w:rsidRPr="00A04311">
              <w:rPr>
                <w:rFonts w:ascii="Times New Roman" w:eastAsia="Times New Roman" w:hAnsi="Times New Roman" w:cs="Times New Roman"/>
                <w:color w:val="000000"/>
                <w:sz w:val="24"/>
                <w:szCs w:val="24"/>
                <w:lang w:eastAsia="pt-BR"/>
              </w:rPr>
              <w:t xml:space="preserve"> (2006)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“Dano econômico, perda nos benefícios futuros esperados do ativo</w:t>
            </w:r>
            <w:proofErr w:type="gramStart"/>
            <w:r w:rsidRPr="00A04311">
              <w:rPr>
                <w:rFonts w:ascii="Times New Roman" w:eastAsia="Times New Roman" w:hAnsi="Times New Roman" w:cs="Times New Roman"/>
                <w:color w:val="000000"/>
                <w:sz w:val="24"/>
                <w:szCs w:val="24"/>
                <w:lang w:eastAsia="pt-BR"/>
              </w:rPr>
              <w:t>”</w:t>
            </w:r>
            <w:proofErr w:type="gramEnd"/>
          </w:p>
        </w:tc>
      </w:tr>
      <w:tr w:rsidR="003A349D" w:rsidRPr="00A04311" w:rsidTr="003A349D">
        <w:trPr>
          <w:trHeight w:val="2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roofErr w:type="spellStart"/>
            <w:r w:rsidRPr="00A04311">
              <w:rPr>
                <w:rFonts w:ascii="Times New Roman" w:eastAsia="Times New Roman" w:hAnsi="Times New Roman" w:cs="Times New Roman"/>
                <w:color w:val="000000"/>
                <w:sz w:val="24"/>
                <w:szCs w:val="24"/>
                <w:lang w:eastAsia="pt-BR"/>
              </w:rPr>
              <w:t>Seetharaman</w:t>
            </w:r>
            <w:proofErr w:type="spellEnd"/>
            <w:r w:rsidRPr="00A04311">
              <w:rPr>
                <w:rFonts w:ascii="Times New Roman" w:eastAsia="Times New Roman" w:hAnsi="Times New Roman" w:cs="Times New Roman"/>
                <w:color w:val="000000"/>
                <w:sz w:val="24"/>
                <w:szCs w:val="24"/>
                <w:lang w:eastAsia="pt-BR"/>
              </w:rPr>
              <w:t xml:space="preserve"> </w:t>
            </w:r>
            <w:proofErr w:type="gramStart"/>
            <w:r w:rsidRPr="00A04311">
              <w:rPr>
                <w:rFonts w:ascii="Times New Roman" w:eastAsia="Times New Roman" w:hAnsi="Times New Roman" w:cs="Times New Roman"/>
                <w:color w:val="000000"/>
                <w:sz w:val="24"/>
                <w:szCs w:val="24"/>
                <w:lang w:eastAsia="pt-BR"/>
              </w:rPr>
              <w:t>et</w:t>
            </w:r>
            <w:proofErr w:type="gramEnd"/>
            <w:r w:rsidRPr="00A04311">
              <w:rPr>
                <w:rFonts w:ascii="Times New Roman" w:eastAsia="Times New Roman" w:hAnsi="Times New Roman" w:cs="Times New Roman"/>
                <w:color w:val="000000"/>
                <w:sz w:val="24"/>
                <w:szCs w:val="24"/>
                <w:lang w:eastAsia="pt-BR"/>
              </w:rPr>
              <w:t xml:space="preserve"> AL (2006)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“Diferença entre o valor registrado e o valor justo”</w:t>
            </w:r>
          </w:p>
        </w:tc>
      </w:tr>
      <w:tr w:rsidR="003A349D" w:rsidRPr="00A04311" w:rsidTr="003A349D">
        <w:trPr>
          <w:trHeight w:val="54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Santos, Machado e </w:t>
            </w:r>
            <w:proofErr w:type="spellStart"/>
            <w:r w:rsidRPr="00A04311">
              <w:rPr>
                <w:rFonts w:ascii="Times New Roman" w:eastAsia="Times New Roman" w:hAnsi="Times New Roman" w:cs="Times New Roman"/>
                <w:color w:val="000000"/>
                <w:sz w:val="24"/>
                <w:szCs w:val="24"/>
                <w:lang w:eastAsia="pt-BR"/>
              </w:rPr>
              <w:t>Schimidt</w:t>
            </w:r>
            <w:proofErr w:type="spellEnd"/>
            <w:r w:rsidRPr="00A04311">
              <w:rPr>
                <w:rFonts w:ascii="Times New Roman" w:eastAsia="Times New Roman" w:hAnsi="Times New Roman" w:cs="Times New Roman"/>
                <w:color w:val="000000"/>
                <w:sz w:val="24"/>
                <w:szCs w:val="24"/>
                <w:lang w:eastAsia="pt-BR"/>
              </w:rPr>
              <w:t xml:space="preserve"> (2003</w:t>
            </w:r>
            <w:proofErr w:type="gramStart"/>
            <w:r w:rsidRPr="00A04311">
              <w:rPr>
                <w:rFonts w:ascii="Times New Roman" w:eastAsia="Times New Roman" w:hAnsi="Times New Roman" w:cs="Times New Roman"/>
                <w:color w:val="000000"/>
                <w:sz w:val="24"/>
                <w:szCs w:val="24"/>
                <w:lang w:eastAsia="pt-BR"/>
              </w:rPr>
              <w: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“Diferença entre o valor contábil e o fair </w:t>
            </w:r>
            <w:proofErr w:type="spellStart"/>
            <w:r w:rsidRPr="00A04311">
              <w:rPr>
                <w:rFonts w:ascii="Times New Roman" w:eastAsia="Times New Roman" w:hAnsi="Times New Roman" w:cs="Times New Roman"/>
                <w:color w:val="000000"/>
                <w:sz w:val="24"/>
                <w:szCs w:val="24"/>
                <w:lang w:eastAsia="pt-BR"/>
              </w:rPr>
              <w:t>value</w:t>
            </w:r>
            <w:proofErr w:type="spellEnd"/>
            <w:r w:rsidRPr="00A04311">
              <w:rPr>
                <w:rFonts w:ascii="Times New Roman" w:eastAsia="Times New Roman" w:hAnsi="Times New Roman" w:cs="Times New Roman"/>
                <w:color w:val="000000"/>
                <w:sz w:val="24"/>
                <w:szCs w:val="24"/>
                <w:lang w:eastAsia="pt-BR"/>
              </w:rPr>
              <w:t xml:space="preserve"> do ativo, quando o segundo for menor</w:t>
            </w:r>
            <w:proofErr w:type="gramStart"/>
            <w:r w:rsidRPr="00A04311">
              <w:rPr>
                <w:rFonts w:ascii="Times New Roman" w:eastAsia="Times New Roman" w:hAnsi="Times New Roman" w:cs="Times New Roman"/>
                <w:color w:val="000000"/>
                <w:sz w:val="24"/>
                <w:szCs w:val="24"/>
                <w:lang w:eastAsia="pt-BR"/>
              </w:rPr>
              <w:t>”</w:t>
            </w:r>
            <w:proofErr w:type="gramEnd"/>
          </w:p>
        </w:tc>
      </w:tr>
      <w:tr w:rsidR="003A349D" w:rsidRPr="00A04311" w:rsidTr="003A349D">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roofErr w:type="spellStart"/>
            <w:r w:rsidRPr="00A04311">
              <w:rPr>
                <w:rFonts w:ascii="Times New Roman" w:eastAsia="Times New Roman" w:hAnsi="Times New Roman" w:cs="Times New Roman"/>
                <w:color w:val="000000"/>
                <w:sz w:val="24"/>
                <w:szCs w:val="24"/>
                <w:lang w:eastAsia="pt-BR"/>
              </w:rPr>
              <w:lastRenderedPageBreak/>
              <w:t>Cocco</w:t>
            </w:r>
            <w:proofErr w:type="spellEnd"/>
            <w:r w:rsidRPr="00A04311">
              <w:rPr>
                <w:rFonts w:ascii="Times New Roman" w:eastAsia="Times New Roman" w:hAnsi="Times New Roman" w:cs="Times New Roman"/>
                <w:color w:val="000000"/>
                <w:sz w:val="24"/>
                <w:szCs w:val="24"/>
                <w:lang w:eastAsia="pt-BR"/>
              </w:rPr>
              <w:t xml:space="preserve"> e </w:t>
            </w:r>
            <w:proofErr w:type="spellStart"/>
            <w:r w:rsidRPr="00A04311">
              <w:rPr>
                <w:rFonts w:ascii="Times New Roman" w:eastAsia="Times New Roman" w:hAnsi="Times New Roman" w:cs="Times New Roman"/>
                <w:color w:val="000000"/>
                <w:sz w:val="24"/>
                <w:szCs w:val="24"/>
                <w:lang w:eastAsia="pt-BR"/>
              </w:rPr>
              <w:t>Moores</w:t>
            </w:r>
            <w:proofErr w:type="spellEnd"/>
            <w:r w:rsidRPr="00A04311">
              <w:rPr>
                <w:rFonts w:ascii="Times New Roman" w:eastAsia="Times New Roman" w:hAnsi="Times New Roman" w:cs="Times New Roman"/>
                <w:color w:val="000000"/>
                <w:sz w:val="24"/>
                <w:szCs w:val="24"/>
                <w:lang w:eastAsia="pt-BR"/>
              </w:rPr>
              <w:t xml:space="preserve"> (2002)</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“Quando o fluxo de caixa líquido esperado é menor do que o valor do ativo registrado”</w:t>
            </w:r>
          </w:p>
        </w:tc>
      </w:tr>
      <w:tr w:rsidR="003A349D" w:rsidRPr="00A04311" w:rsidTr="003A349D">
        <w:trPr>
          <w:trHeight w:val="52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Meeting</w:t>
            </w:r>
            <w:proofErr w:type="gramEnd"/>
            <w:r w:rsidRPr="00A04311">
              <w:rPr>
                <w:rFonts w:ascii="Times New Roman" w:eastAsia="Times New Roman" w:hAnsi="Times New Roman" w:cs="Times New Roman"/>
                <w:color w:val="000000"/>
                <w:sz w:val="24"/>
                <w:szCs w:val="24"/>
                <w:lang w:eastAsia="pt-BR"/>
              </w:rPr>
              <w:t xml:space="preserve"> e </w:t>
            </w:r>
            <w:proofErr w:type="spellStart"/>
            <w:r w:rsidRPr="00A04311">
              <w:rPr>
                <w:rFonts w:ascii="Times New Roman" w:eastAsia="Times New Roman" w:hAnsi="Times New Roman" w:cs="Times New Roman"/>
                <w:color w:val="000000"/>
                <w:sz w:val="24"/>
                <w:szCs w:val="24"/>
                <w:lang w:eastAsia="pt-BR"/>
              </w:rPr>
              <w:t>Luecke</w:t>
            </w:r>
            <w:proofErr w:type="spellEnd"/>
            <w:r w:rsidRPr="00A04311">
              <w:rPr>
                <w:rFonts w:ascii="Times New Roman" w:eastAsia="Times New Roman" w:hAnsi="Times New Roman" w:cs="Times New Roman"/>
                <w:color w:val="000000"/>
                <w:sz w:val="24"/>
                <w:szCs w:val="24"/>
                <w:lang w:eastAsia="pt-BR"/>
              </w:rPr>
              <w:t xml:space="preserve"> (2002)</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“Quando o valor de ativos de longa duração ou grupo de ativos excede seu valor justo e não é recuperável”</w:t>
            </w:r>
          </w:p>
        </w:tc>
      </w:tr>
    </w:tbl>
    <w:p w:rsidR="003A349D" w:rsidRPr="00544729" w:rsidRDefault="003A349D" w:rsidP="00A04311">
      <w:pPr>
        <w:spacing w:after="0" w:line="240" w:lineRule="auto"/>
        <w:jc w:val="center"/>
        <w:rPr>
          <w:rFonts w:ascii="Times New Roman" w:eastAsia="Times New Roman" w:hAnsi="Times New Roman" w:cs="Times New Roman"/>
          <w:sz w:val="20"/>
          <w:szCs w:val="20"/>
          <w:lang w:eastAsia="pt-BR"/>
        </w:rPr>
      </w:pPr>
      <w:r w:rsidRPr="00544729">
        <w:rPr>
          <w:rFonts w:ascii="Times New Roman" w:eastAsia="Times New Roman" w:hAnsi="Times New Roman" w:cs="Times New Roman"/>
          <w:color w:val="000000"/>
          <w:sz w:val="20"/>
          <w:szCs w:val="20"/>
          <w:lang w:eastAsia="pt-BR"/>
        </w:rPr>
        <w:t xml:space="preserve">Fonte: Borba e </w:t>
      </w:r>
      <w:proofErr w:type="spellStart"/>
      <w:r w:rsidRPr="00544729">
        <w:rPr>
          <w:rFonts w:ascii="Times New Roman" w:eastAsia="Times New Roman" w:hAnsi="Times New Roman" w:cs="Times New Roman"/>
          <w:color w:val="000000"/>
          <w:sz w:val="20"/>
          <w:szCs w:val="20"/>
          <w:lang w:eastAsia="pt-BR"/>
        </w:rPr>
        <w:t>Zandonai</w:t>
      </w:r>
      <w:proofErr w:type="spellEnd"/>
      <w:r w:rsidRPr="00544729">
        <w:rPr>
          <w:rFonts w:ascii="Times New Roman" w:eastAsia="Times New Roman" w:hAnsi="Times New Roman" w:cs="Times New Roman"/>
          <w:color w:val="000000"/>
          <w:sz w:val="20"/>
          <w:szCs w:val="20"/>
          <w:lang w:eastAsia="pt-BR"/>
        </w:rPr>
        <w:t xml:space="preserve"> (2009)</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color w:val="000000"/>
          <w:sz w:val="24"/>
          <w:szCs w:val="24"/>
          <w:lang w:eastAsia="pt-BR"/>
        </w:rPr>
        <w:t xml:space="preserve"> representa um dano econômico, ou seja, uma perda nos benefícios futuros esperados do ativo. Para identificá-lo</w:t>
      </w:r>
      <w:r w:rsidR="006C2817"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a empresa precisa aplicar o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test</w:t>
      </w:r>
      <w:proofErr w:type="spellEnd"/>
      <w:r w:rsidRPr="00A04311">
        <w:rPr>
          <w:rFonts w:ascii="Times New Roman" w:eastAsia="Times New Roman" w:hAnsi="Times New Roman" w:cs="Times New Roman"/>
          <w:color w:val="000000"/>
          <w:sz w:val="24"/>
          <w:szCs w:val="24"/>
          <w:lang w:eastAsia="pt-BR"/>
        </w:rPr>
        <w:t xml:space="preserve"> (teste de </w:t>
      </w:r>
      <w:proofErr w:type="spellStart"/>
      <w:r w:rsidRPr="00A04311">
        <w:rPr>
          <w:rFonts w:ascii="Times New Roman" w:eastAsia="Times New Roman" w:hAnsi="Times New Roman" w:cs="Times New Roman"/>
          <w:color w:val="000000"/>
          <w:sz w:val="24"/>
          <w:szCs w:val="24"/>
          <w:lang w:eastAsia="pt-BR"/>
        </w:rPr>
        <w:t>recuperabilidade</w:t>
      </w:r>
      <w:proofErr w:type="spellEnd"/>
      <w:r w:rsidRPr="00A04311">
        <w:rPr>
          <w:rFonts w:ascii="Times New Roman" w:eastAsia="Times New Roman" w:hAnsi="Times New Roman" w:cs="Times New Roman"/>
          <w:color w:val="000000"/>
          <w:sz w:val="24"/>
          <w:szCs w:val="24"/>
          <w:lang w:eastAsia="pt-BR"/>
        </w:rPr>
        <w:t xml:space="preserve"> do custo). </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2.2 REQUISITOS DE RECONHECIMENTO, MENSURAÇÃO E EVIDENCIAÇÃO DO CPC </w:t>
      </w:r>
      <w:proofErr w:type="gramStart"/>
      <w:r w:rsidRPr="00A04311">
        <w:rPr>
          <w:rFonts w:ascii="Times New Roman" w:eastAsia="Times New Roman" w:hAnsi="Times New Roman" w:cs="Times New Roman"/>
          <w:color w:val="000000"/>
          <w:sz w:val="24"/>
          <w:szCs w:val="24"/>
          <w:lang w:eastAsia="pt-BR"/>
        </w:rPr>
        <w:t>01</w:t>
      </w:r>
      <w:proofErr w:type="gramEnd"/>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 valor recuperável é o maior valor entre o valor líquido de venda de um ativo ou de uma unidade geradora de caixa e o seu valor em uso. O valor líquido de venda “[...] é o valor a ser obtido pela venda de um ativo ou de uma unidade geradora de caixa em transações em bases comutativas, entre partes conhecedoras e interessadas, menos as despesas estimadas de venda.” (CPC, 2007, p.4). </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O valor em uso “[...] é o valor presente dos fluxos de caixa futuros estimados, que devem resultar do uso de um ativo ou de uma unidade geradora de caixa.” (CPC, 2007, p.4).</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O CPC 01 (2007) destaca um ativo, mas essas orientações se aplicam a um ativo em particular, ou a uma unidade geradora de caixa. Unidade geradora de caixa “[...] é o menor grupo identificável de ativos que gera as entradas de caixa, que são em grande parte independentes das entradas de caixa de outros ativos ou de grupo de ativos.” (CPC, 2007, p.5</w:t>
      </w:r>
      <w:proofErr w:type="gramStart"/>
      <w:r w:rsidRPr="00A04311">
        <w:rPr>
          <w:rFonts w:ascii="Times New Roman" w:eastAsia="Times New Roman" w:hAnsi="Times New Roman" w:cs="Times New Roman"/>
          <w:color w:val="000000"/>
          <w:sz w:val="24"/>
          <w:szCs w:val="24"/>
          <w:lang w:eastAsia="pt-BR"/>
        </w:rPr>
        <w:t>)</w:t>
      </w:r>
      <w:proofErr w:type="gramEnd"/>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Souza, Borba e Dutra, (2008, p.6) destacam “[...] que o teste de redução ao valor recuperável do ativo veio para aprimorar a informação contábil, proporcionando a possibilidade da manutenção do registro do bem, de modo a considerar sua capacidade de retorno em benefícios que este tem ou terá a oferecer para a entidade.</w:t>
      </w:r>
      <w:proofErr w:type="gramStart"/>
      <w:r w:rsidRPr="00A04311">
        <w:rPr>
          <w:rFonts w:ascii="Times New Roman" w:eastAsia="Times New Roman" w:hAnsi="Times New Roman" w:cs="Times New Roman"/>
          <w:color w:val="000000"/>
          <w:sz w:val="24"/>
          <w:szCs w:val="24"/>
          <w:lang w:eastAsia="pt-BR"/>
        </w:rPr>
        <w:t>”</w:t>
      </w:r>
      <w:proofErr w:type="gramEnd"/>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Somente deverá ser reconhecida uma perda por desvalorização do ativo, quando o valor recuperável for menor que o valor contábil. Sendo tal perda reconhecida diretamente no resultado do período. </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Para ativos intangíveis, o objetivo da aplicação do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test</w:t>
      </w:r>
      <w:proofErr w:type="spellEnd"/>
      <w:r w:rsidRPr="00A04311">
        <w:rPr>
          <w:rFonts w:ascii="Times New Roman" w:eastAsia="Times New Roman" w:hAnsi="Times New Roman" w:cs="Times New Roman"/>
          <w:color w:val="000000"/>
          <w:sz w:val="24"/>
          <w:szCs w:val="24"/>
          <w:lang w:eastAsia="pt-BR"/>
        </w:rPr>
        <w:t xml:space="preserve">, segundo Santos </w:t>
      </w:r>
      <w:proofErr w:type="gramStart"/>
      <w:r w:rsidRPr="00A04311">
        <w:rPr>
          <w:rFonts w:ascii="Times New Roman" w:eastAsia="Times New Roman" w:hAnsi="Times New Roman" w:cs="Times New Roman"/>
          <w:color w:val="000000"/>
          <w:sz w:val="24"/>
          <w:szCs w:val="24"/>
          <w:lang w:eastAsia="pt-BR"/>
        </w:rPr>
        <w:t>et</w:t>
      </w:r>
      <w:proofErr w:type="gramEnd"/>
      <w:r w:rsidRPr="00A04311">
        <w:rPr>
          <w:rFonts w:ascii="Times New Roman" w:eastAsia="Times New Roman" w:hAnsi="Times New Roman" w:cs="Times New Roman"/>
          <w:color w:val="000000"/>
          <w:sz w:val="24"/>
          <w:szCs w:val="24"/>
          <w:lang w:eastAsia="pt-BR"/>
        </w:rPr>
        <w:t xml:space="preserve"> al. (2003), consiste em comparar o valor contábil do ativo intangível e o seu valor justo. Se o valor contábil exceder o valor justo, uma perda por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006C2817" w:rsidRPr="00A04311">
        <w:rPr>
          <w:rFonts w:ascii="Times New Roman" w:eastAsia="Times New Roman" w:hAnsi="Times New Roman" w:cs="Times New Roman"/>
          <w:color w:val="000000"/>
          <w:sz w:val="24"/>
          <w:szCs w:val="24"/>
          <w:lang w:eastAsia="pt-BR"/>
        </w:rPr>
        <w:t xml:space="preserve"> será reconhecida</w:t>
      </w:r>
      <w:r w:rsidRPr="00A04311">
        <w:rPr>
          <w:rFonts w:ascii="Times New Roman" w:eastAsia="Times New Roman" w:hAnsi="Times New Roman" w:cs="Times New Roman"/>
          <w:color w:val="000000"/>
          <w:sz w:val="24"/>
          <w:szCs w:val="24"/>
          <w:lang w:eastAsia="pt-BR"/>
        </w:rPr>
        <w:t xml:space="preserve"> no valor desse excesso, o que implica em dizer que a perda decorrente da redução do valor do ativo intangível será reconhecida no resultado do exercício.</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 CPC também traz o tratamento do </w:t>
      </w:r>
      <w:proofErr w:type="spellStart"/>
      <w:r w:rsidRPr="00A04311">
        <w:rPr>
          <w:rFonts w:ascii="Times New Roman" w:eastAsia="Times New Roman" w:hAnsi="Times New Roman" w:cs="Times New Roman"/>
          <w:i/>
          <w:iCs/>
          <w:color w:val="000000"/>
          <w:sz w:val="24"/>
          <w:szCs w:val="24"/>
          <w:lang w:eastAsia="pt-BR"/>
        </w:rPr>
        <w:t>goodwill</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pago em uma aquisição em decorrência de expectativa de resultad</w:t>
      </w:r>
      <w:r w:rsidR="006C2817" w:rsidRPr="00A04311">
        <w:rPr>
          <w:rFonts w:ascii="Times New Roman" w:eastAsia="Times New Roman" w:hAnsi="Times New Roman" w:cs="Times New Roman"/>
          <w:color w:val="000000"/>
          <w:sz w:val="24"/>
          <w:szCs w:val="24"/>
          <w:lang w:eastAsia="pt-BR"/>
        </w:rPr>
        <w:t>o futuro, orientando que este</w:t>
      </w:r>
      <w:r w:rsidRPr="00A04311">
        <w:rPr>
          <w:rFonts w:ascii="Times New Roman" w:eastAsia="Times New Roman" w:hAnsi="Times New Roman" w:cs="Times New Roman"/>
          <w:color w:val="000000"/>
          <w:sz w:val="24"/>
          <w:szCs w:val="24"/>
          <w:lang w:eastAsia="pt-BR"/>
        </w:rPr>
        <w:t xml:space="preserve"> “[...] deverá ser alocado a cada uma das unidades geradoras de caixa do adquirente, ou a grupos de unidades geradoras de caixa, que devem se beneficiar das sinergias da aquisição.” (CPC, 2007, p.21).</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 uso do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test</w:t>
      </w:r>
      <w:proofErr w:type="spellEnd"/>
      <w:r w:rsidRPr="00A04311">
        <w:rPr>
          <w:rFonts w:ascii="Times New Roman" w:eastAsia="Times New Roman" w:hAnsi="Times New Roman" w:cs="Times New Roman"/>
          <w:color w:val="000000"/>
          <w:sz w:val="24"/>
          <w:szCs w:val="24"/>
          <w:lang w:eastAsia="pt-BR"/>
        </w:rPr>
        <w:t xml:space="preserve"> para ativos intangíveis, de acordo com Santos </w:t>
      </w:r>
      <w:proofErr w:type="gramStart"/>
      <w:r w:rsidRPr="00A04311">
        <w:rPr>
          <w:rFonts w:ascii="Times New Roman" w:eastAsia="Times New Roman" w:hAnsi="Times New Roman" w:cs="Times New Roman"/>
          <w:color w:val="000000"/>
          <w:sz w:val="24"/>
          <w:szCs w:val="24"/>
          <w:lang w:eastAsia="pt-BR"/>
        </w:rPr>
        <w:t>et</w:t>
      </w:r>
      <w:proofErr w:type="gramEnd"/>
      <w:r w:rsidRPr="00A04311">
        <w:rPr>
          <w:rFonts w:ascii="Times New Roman" w:eastAsia="Times New Roman" w:hAnsi="Times New Roman" w:cs="Times New Roman"/>
          <w:color w:val="000000"/>
          <w:sz w:val="24"/>
          <w:szCs w:val="24"/>
          <w:lang w:eastAsia="pt-BR"/>
        </w:rPr>
        <w:t xml:space="preserve"> al. (2003, p.4), “trará melhorias substanciais à informação financeira, considerando que as demonstrações financeiras das entidades que adquirem </w:t>
      </w:r>
      <w:proofErr w:type="spellStart"/>
      <w:r w:rsidRPr="00A04311">
        <w:rPr>
          <w:rFonts w:ascii="Times New Roman" w:eastAsia="Times New Roman" w:hAnsi="Times New Roman" w:cs="Times New Roman"/>
          <w:i/>
          <w:iCs/>
          <w:color w:val="000000"/>
          <w:sz w:val="24"/>
          <w:szCs w:val="24"/>
          <w:lang w:eastAsia="pt-BR"/>
        </w:rPr>
        <w:t>goodwill</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e outros ativos intangíveis irão refletir melhor a base econômica destes ativos”.</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Em se tratando de ativos tangíveis, como é o caso dos ativos imobilizados, </w:t>
      </w:r>
      <w:proofErr w:type="spellStart"/>
      <w:r w:rsidRPr="00A04311">
        <w:rPr>
          <w:rFonts w:ascii="Times New Roman" w:eastAsia="Times New Roman" w:hAnsi="Times New Roman" w:cs="Times New Roman"/>
          <w:color w:val="000000"/>
          <w:sz w:val="24"/>
          <w:szCs w:val="24"/>
          <w:lang w:eastAsia="pt-BR"/>
        </w:rPr>
        <w:t>Iudícibus</w:t>
      </w:r>
      <w:proofErr w:type="spellEnd"/>
      <w:r w:rsidRPr="00A04311">
        <w:rPr>
          <w:rFonts w:ascii="Times New Roman" w:eastAsia="Times New Roman" w:hAnsi="Times New Roman" w:cs="Times New Roman"/>
          <w:color w:val="000000"/>
          <w:sz w:val="24"/>
          <w:szCs w:val="24"/>
          <w:lang w:eastAsia="pt-BR"/>
        </w:rPr>
        <w:t xml:space="preserve">, Martins e </w:t>
      </w:r>
      <w:proofErr w:type="spellStart"/>
      <w:r w:rsidRPr="00A04311">
        <w:rPr>
          <w:rFonts w:ascii="Times New Roman" w:eastAsia="Times New Roman" w:hAnsi="Times New Roman" w:cs="Times New Roman"/>
          <w:color w:val="000000"/>
          <w:sz w:val="24"/>
          <w:szCs w:val="24"/>
          <w:lang w:eastAsia="pt-BR"/>
        </w:rPr>
        <w:t>Gelbcke</w:t>
      </w:r>
      <w:proofErr w:type="spellEnd"/>
      <w:r w:rsidRPr="00A04311">
        <w:rPr>
          <w:rFonts w:ascii="Times New Roman" w:eastAsia="Times New Roman" w:hAnsi="Times New Roman" w:cs="Times New Roman"/>
          <w:color w:val="000000"/>
          <w:sz w:val="24"/>
          <w:szCs w:val="24"/>
          <w:lang w:eastAsia="pt-BR"/>
        </w:rPr>
        <w:t xml:space="preserve"> (2003) explicam que</w:t>
      </w:r>
      <w:r w:rsidR="00B2408B"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ao invés de tomar o valor de mercado como parâmetro de comparação do custo do ativo, este deve ser comparado também com o valor </w:t>
      </w:r>
      <w:r w:rsidRPr="00A04311">
        <w:rPr>
          <w:rFonts w:ascii="Times New Roman" w:eastAsia="Times New Roman" w:hAnsi="Times New Roman" w:cs="Times New Roman"/>
          <w:color w:val="000000"/>
          <w:sz w:val="24"/>
          <w:szCs w:val="24"/>
          <w:lang w:eastAsia="pt-BR"/>
        </w:rPr>
        <w:lastRenderedPageBreak/>
        <w:t xml:space="preserve">econômico decorrente de seu uso, o qual pode ser determinado pelo teste de </w:t>
      </w:r>
      <w:proofErr w:type="spellStart"/>
      <w:r w:rsidRPr="00A04311">
        <w:rPr>
          <w:rFonts w:ascii="Times New Roman" w:eastAsia="Times New Roman" w:hAnsi="Times New Roman" w:cs="Times New Roman"/>
          <w:color w:val="000000"/>
          <w:sz w:val="24"/>
          <w:szCs w:val="24"/>
          <w:lang w:eastAsia="pt-BR"/>
        </w:rPr>
        <w:t>recuperabilidade</w:t>
      </w:r>
      <w:proofErr w:type="spellEnd"/>
      <w:r w:rsidRPr="00A04311">
        <w:rPr>
          <w:rFonts w:ascii="Times New Roman" w:eastAsia="Times New Roman" w:hAnsi="Times New Roman" w:cs="Times New Roman"/>
          <w:color w:val="000000"/>
          <w:sz w:val="24"/>
          <w:szCs w:val="24"/>
          <w:lang w:eastAsia="pt-BR"/>
        </w:rPr>
        <w:t xml:space="preserve"> do custo. </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w:t>
      </w:r>
      <w:r w:rsidR="004A19FD" w:rsidRPr="00A04311">
        <w:rPr>
          <w:rFonts w:ascii="Times New Roman" w:eastAsia="Times New Roman" w:hAnsi="Times New Roman" w:cs="Times New Roman"/>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A perda por desvalorização somente deve ser revertida se, e somente se, tiver havido uma mudança nas estimativas usadas para determinar o seu valor recuperável desde a data em que a última desvalorização foi reconhecida.” (CPC, 2007, p.30).</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2.3 EVIDENCIAÇÃO</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9671C4" w:rsidRPr="00A04311" w:rsidRDefault="003A349D" w:rsidP="00A04311">
      <w:pPr>
        <w:spacing w:after="0" w:line="240" w:lineRule="auto"/>
        <w:ind w:firstLine="709"/>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 xml:space="preserve">A correta evidenciação é de extrema importância, pois é uma forma de a empresa se comunicar com todos que se relacionam com ela (gestores, acionistas, mercado, etc.), contribuindo para a demonstração de maneira transparente de seu desempenho e, </w:t>
      </w:r>
      <w:proofErr w:type="spellStart"/>
      <w:r w:rsidRPr="00A04311">
        <w:rPr>
          <w:rFonts w:ascii="Times New Roman" w:eastAsia="Times New Roman" w:hAnsi="Times New Roman" w:cs="Times New Roman"/>
          <w:color w:val="000000"/>
          <w:sz w:val="24"/>
          <w:szCs w:val="24"/>
          <w:lang w:eastAsia="pt-BR"/>
        </w:rPr>
        <w:t>conseqüentemente</w:t>
      </w:r>
      <w:proofErr w:type="spellEnd"/>
      <w:r w:rsidRPr="00A04311">
        <w:rPr>
          <w:rFonts w:ascii="Times New Roman" w:eastAsia="Times New Roman" w:hAnsi="Times New Roman" w:cs="Times New Roman"/>
          <w:color w:val="000000"/>
          <w:sz w:val="24"/>
          <w:szCs w:val="24"/>
          <w:lang w:eastAsia="pt-BR"/>
        </w:rPr>
        <w:t xml:space="preserve">, para a diminuição da assimetria informacional. </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Segundo </w:t>
      </w:r>
      <w:proofErr w:type="spellStart"/>
      <w:r w:rsidRPr="00A04311">
        <w:rPr>
          <w:rFonts w:ascii="Times New Roman" w:eastAsia="Times New Roman" w:hAnsi="Times New Roman" w:cs="Times New Roman"/>
          <w:color w:val="000000"/>
          <w:sz w:val="24"/>
          <w:szCs w:val="24"/>
          <w:lang w:eastAsia="pt-BR"/>
        </w:rPr>
        <w:t>Iudícibus</w:t>
      </w:r>
      <w:proofErr w:type="spellEnd"/>
      <w:r w:rsidRPr="00A04311">
        <w:rPr>
          <w:rFonts w:ascii="Times New Roman" w:eastAsia="Times New Roman" w:hAnsi="Times New Roman" w:cs="Times New Roman"/>
          <w:color w:val="000000"/>
          <w:sz w:val="24"/>
          <w:szCs w:val="24"/>
          <w:lang w:eastAsia="pt-BR"/>
        </w:rPr>
        <w:t xml:space="preserve"> (2004, p.123), “[...] na verdade, o </w:t>
      </w:r>
      <w:proofErr w:type="spellStart"/>
      <w:r w:rsidRPr="00A04311">
        <w:rPr>
          <w:rFonts w:ascii="Times New Roman" w:eastAsia="Times New Roman" w:hAnsi="Times New Roman" w:cs="Times New Roman"/>
          <w:i/>
          <w:iCs/>
          <w:color w:val="000000"/>
          <w:sz w:val="24"/>
          <w:szCs w:val="24"/>
          <w:lang w:eastAsia="pt-BR"/>
        </w:rPr>
        <w:t>disclosure</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está ligado aos objetivos da Contabilidade, ao garantir informações diferenciadas para os vários tipos de usuários.</w:t>
      </w:r>
      <w:proofErr w:type="gramStart"/>
      <w:r w:rsidRPr="00A04311">
        <w:rPr>
          <w:rFonts w:ascii="Times New Roman" w:eastAsia="Times New Roman" w:hAnsi="Times New Roman" w:cs="Times New Roman"/>
          <w:color w:val="000000"/>
          <w:sz w:val="24"/>
          <w:szCs w:val="24"/>
          <w:lang w:eastAsia="pt-BR"/>
        </w:rPr>
        <w:t>”</w:t>
      </w:r>
      <w:proofErr w:type="gramEnd"/>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proofErr w:type="spellStart"/>
      <w:r w:rsidRPr="00A04311">
        <w:rPr>
          <w:rFonts w:ascii="Times New Roman" w:eastAsia="Times New Roman" w:hAnsi="Times New Roman" w:cs="Times New Roman"/>
          <w:color w:val="000000"/>
          <w:sz w:val="24"/>
          <w:szCs w:val="24"/>
          <w:lang w:eastAsia="pt-BR"/>
        </w:rPr>
        <w:t>Hendriksen</w:t>
      </w:r>
      <w:proofErr w:type="spellEnd"/>
      <w:r w:rsidRPr="00A04311">
        <w:rPr>
          <w:rFonts w:ascii="Times New Roman" w:eastAsia="Times New Roman" w:hAnsi="Times New Roman" w:cs="Times New Roman"/>
          <w:color w:val="000000"/>
          <w:sz w:val="24"/>
          <w:szCs w:val="24"/>
          <w:lang w:eastAsia="pt-BR"/>
        </w:rPr>
        <w:t xml:space="preserve"> e Van Breda (1999, p. 512) mencionam que “[...] no sentido mais amplo da palavra, divulgação simplesmente quer dizer veiculação da informação”.</w:t>
      </w:r>
      <w:r w:rsidR="009E65A3" w:rsidRPr="00A04311">
        <w:rPr>
          <w:rFonts w:ascii="Times New Roman" w:eastAsia="Times New Roman" w:hAnsi="Times New Roman" w:cs="Times New Roman"/>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 xml:space="preserve">Para que se consiga divulgação apropriada é preciso responder três questões: “a) a quem deve ser divulgada a informação? b) Qual é a finalidade da informação? e c) Quanta informação deve ser divulgada?” (HENDRIKSEN e VAN BREDA, 1999, p.511). </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Dantas, </w:t>
      </w:r>
      <w:proofErr w:type="spellStart"/>
      <w:r w:rsidR="00B2408B" w:rsidRPr="00A04311">
        <w:rPr>
          <w:rFonts w:ascii="Times New Roman" w:eastAsia="Times New Roman" w:hAnsi="Times New Roman" w:cs="Times New Roman"/>
          <w:color w:val="000000"/>
          <w:sz w:val="24"/>
          <w:szCs w:val="24"/>
          <w:lang w:eastAsia="pt-BR"/>
        </w:rPr>
        <w:t>Zendersky</w:t>
      </w:r>
      <w:proofErr w:type="spellEnd"/>
      <w:r w:rsidR="00B2408B" w:rsidRPr="00A04311">
        <w:rPr>
          <w:rFonts w:ascii="Times New Roman" w:eastAsia="Times New Roman" w:hAnsi="Times New Roman" w:cs="Times New Roman"/>
          <w:color w:val="000000"/>
          <w:sz w:val="24"/>
          <w:szCs w:val="24"/>
          <w:lang w:eastAsia="pt-BR"/>
        </w:rPr>
        <w:t xml:space="preserve"> e </w:t>
      </w:r>
      <w:proofErr w:type="spellStart"/>
      <w:r w:rsidR="00B2408B" w:rsidRPr="00A04311">
        <w:rPr>
          <w:rFonts w:ascii="Times New Roman" w:eastAsia="Times New Roman" w:hAnsi="Times New Roman" w:cs="Times New Roman"/>
          <w:color w:val="000000"/>
          <w:sz w:val="24"/>
          <w:szCs w:val="24"/>
          <w:lang w:eastAsia="pt-BR"/>
        </w:rPr>
        <w:t>Niyama</w:t>
      </w:r>
      <w:proofErr w:type="spellEnd"/>
      <w:r w:rsidR="00B2408B" w:rsidRPr="00A04311">
        <w:rPr>
          <w:rFonts w:ascii="Times New Roman" w:eastAsia="Times New Roman" w:hAnsi="Times New Roman" w:cs="Times New Roman"/>
          <w:color w:val="000000"/>
          <w:sz w:val="24"/>
          <w:szCs w:val="24"/>
          <w:lang w:eastAsia="pt-BR"/>
        </w:rPr>
        <w:t xml:space="preserve"> (2004, p. 2)</w:t>
      </w:r>
      <w:r w:rsidRPr="00A04311">
        <w:rPr>
          <w:rFonts w:ascii="Times New Roman" w:eastAsia="Times New Roman" w:hAnsi="Times New Roman" w:cs="Times New Roman"/>
          <w:color w:val="000000"/>
          <w:sz w:val="24"/>
          <w:szCs w:val="24"/>
          <w:lang w:eastAsia="pt-BR"/>
        </w:rPr>
        <w:t xml:space="preserve"> mencionam que a evidenciação: [...] não significa apenas divulgar, mas divulgar com qualidade, oportunidade e clareza. Neste sentido, para alcançar a transparência pretendida com o </w:t>
      </w:r>
      <w:proofErr w:type="spellStart"/>
      <w:r w:rsidRPr="00A04311">
        <w:rPr>
          <w:rFonts w:ascii="Times New Roman" w:eastAsia="Times New Roman" w:hAnsi="Times New Roman" w:cs="Times New Roman"/>
          <w:i/>
          <w:iCs/>
          <w:color w:val="000000"/>
          <w:sz w:val="24"/>
          <w:szCs w:val="24"/>
          <w:lang w:eastAsia="pt-BR"/>
        </w:rPr>
        <w:t>disclosure</w:t>
      </w:r>
      <w:proofErr w:type="spellEnd"/>
      <w:r w:rsidRPr="00A04311">
        <w:rPr>
          <w:rFonts w:ascii="Times New Roman" w:eastAsia="Times New Roman" w:hAnsi="Times New Roman" w:cs="Times New Roman"/>
          <w:i/>
          <w:iCs/>
          <w:color w:val="000000"/>
          <w:sz w:val="24"/>
          <w:szCs w:val="24"/>
          <w:lang w:eastAsia="pt-BR"/>
        </w:rPr>
        <w:t xml:space="preserve">, a </w:t>
      </w:r>
      <w:r w:rsidRPr="00A04311">
        <w:rPr>
          <w:rFonts w:ascii="Times New Roman" w:eastAsia="Times New Roman" w:hAnsi="Times New Roman" w:cs="Times New Roman"/>
          <w:color w:val="000000"/>
          <w:sz w:val="24"/>
          <w:szCs w:val="24"/>
          <w:lang w:eastAsia="pt-BR"/>
        </w:rPr>
        <w:t>instituição deve divulgar informações qualitativas e quantitativas que possibilitem aos usuários formar uma compreensão das atividades desenvolvidas e dos seus riscos, observando aspectos de tempestividade, detalhamento e relevância necessários.</w:t>
      </w:r>
    </w:p>
    <w:p w:rsidR="003A349D" w:rsidRPr="00A04311" w:rsidRDefault="003A349D" w:rsidP="00A04311">
      <w:pPr>
        <w:spacing w:after="0" w:line="240" w:lineRule="auto"/>
        <w:ind w:firstLine="708"/>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Existem várias formas de evidenciar a informação contábil, </w:t>
      </w:r>
      <w:proofErr w:type="spellStart"/>
      <w:r w:rsidRPr="00A04311">
        <w:rPr>
          <w:rFonts w:ascii="Times New Roman" w:eastAsia="Times New Roman" w:hAnsi="Times New Roman" w:cs="Times New Roman"/>
          <w:color w:val="000000"/>
          <w:sz w:val="24"/>
          <w:szCs w:val="24"/>
          <w:lang w:eastAsia="pt-BR"/>
        </w:rPr>
        <w:t>Hendriksen</w:t>
      </w:r>
      <w:proofErr w:type="spellEnd"/>
      <w:r w:rsidRPr="00A04311">
        <w:rPr>
          <w:rFonts w:ascii="Times New Roman" w:eastAsia="Times New Roman" w:hAnsi="Times New Roman" w:cs="Times New Roman"/>
          <w:color w:val="000000"/>
          <w:sz w:val="24"/>
          <w:szCs w:val="24"/>
          <w:lang w:eastAsia="pt-BR"/>
        </w:rPr>
        <w:t xml:space="preserve"> e Van Breda (1999) e </w:t>
      </w:r>
      <w:proofErr w:type="spellStart"/>
      <w:r w:rsidRPr="00A04311">
        <w:rPr>
          <w:rFonts w:ascii="Times New Roman" w:eastAsia="Times New Roman" w:hAnsi="Times New Roman" w:cs="Times New Roman"/>
          <w:color w:val="000000"/>
          <w:sz w:val="24"/>
          <w:szCs w:val="24"/>
          <w:lang w:eastAsia="pt-BR"/>
        </w:rPr>
        <w:t>Iudícibus</w:t>
      </w:r>
      <w:proofErr w:type="spellEnd"/>
      <w:r w:rsidRPr="00A04311">
        <w:rPr>
          <w:rFonts w:ascii="Times New Roman" w:eastAsia="Times New Roman" w:hAnsi="Times New Roman" w:cs="Times New Roman"/>
          <w:color w:val="000000"/>
          <w:sz w:val="24"/>
          <w:szCs w:val="24"/>
          <w:lang w:eastAsia="pt-BR"/>
        </w:rPr>
        <w:t xml:space="preserve"> (2004) apontam entre outras: forma e apresentação das demonstrações contábeis, notas explicativas, quadros e demonstrativos suplementares, comentários do auditor e relatório da administração.</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2.4 ESTUDOS CORRELATOS</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6623BE"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As pesquisas brasileiras</w:t>
      </w:r>
      <w:r w:rsidR="003A349D" w:rsidRPr="00A04311">
        <w:rPr>
          <w:rFonts w:ascii="Times New Roman" w:eastAsia="Times New Roman" w:hAnsi="Times New Roman" w:cs="Times New Roman"/>
          <w:color w:val="000000"/>
          <w:sz w:val="24"/>
          <w:szCs w:val="24"/>
          <w:lang w:eastAsia="pt-BR"/>
        </w:rPr>
        <w:t xml:space="preserve"> em relação à redução</w:t>
      </w:r>
      <w:r w:rsidRPr="00A04311">
        <w:rPr>
          <w:rFonts w:ascii="Times New Roman" w:eastAsia="Times New Roman" w:hAnsi="Times New Roman" w:cs="Times New Roman"/>
          <w:color w:val="000000"/>
          <w:sz w:val="24"/>
          <w:szCs w:val="24"/>
          <w:lang w:eastAsia="pt-BR"/>
        </w:rPr>
        <w:t xml:space="preserve"> no valor recuperável de ativos</w:t>
      </w:r>
      <w:r w:rsidR="003A349D" w:rsidRPr="00A04311">
        <w:rPr>
          <w:rFonts w:ascii="Times New Roman" w:eastAsia="Times New Roman" w:hAnsi="Times New Roman" w:cs="Times New Roman"/>
          <w:color w:val="000000"/>
          <w:sz w:val="24"/>
          <w:szCs w:val="24"/>
          <w:lang w:eastAsia="pt-BR"/>
        </w:rPr>
        <w:t xml:space="preserve"> ainda são recentes. Acredita-se que com a obrigatoriedade de realização do teste pelas empresas e exigências quanto à disponibilização de informações, tal assunto venha a ser mais difundido no meio científico.</w:t>
      </w:r>
    </w:p>
    <w:p w:rsidR="009A04F1" w:rsidRPr="00A04311" w:rsidRDefault="002F5635" w:rsidP="00A04311">
      <w:pPr>
        <w:spacing w:after="0" w:line="240" w:lineRule="auto"/>
        <w:ind w:firstLine="709"/>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O Quadro dois</w:t>
      </w:r>
      <w:r w:rsidR="003A349D" w:rsidRPr="00A04311">
        <w:rPr>
          <w:rFonts w:ascii="Times New Roman" w:eastAsia="Times New Roman" w:hAnsi="Times New Roman" w:cs="Times New Roman"/>
          <w:color w:val="000000"/>
          <w:sz w:val="24"/>
          <w:szCs w:val="24"/>
          <w:lang w:eastAsia="pt-BR"/>
        </w:rPr>
        <w:t xml:space="preserve"> apresenta o levantamento de estudos atualizado a partir Santos, Santos e Silva (2010) com a inserção de Ono, Rodrigues e </w:t>
      </w:r>
      <w:proofErr w:type="spellStart"/>
      <w:r w:rsidR="003A349D" w:rsidRPr="00A04311">
        <w:rPr>
          <w:rFonts w:ascii="Times New Roman" w:eastAsia="Times New Roman" w:hAnsi="Times New Roman" w:cs="Times New Roman"/>
          <w:color w:val="000000"/>
          <w:sz w:val="24"/>
          <w:szCs w:val="24"/>
          <w:lang w:eastAsia="pt-BR"/>
        </w:rPr>
        <w:t>Niyama</w:t>
      </w:r>
      <w:proofErr w:type="spellEnd"/>
      <w:r w:rsidR="003A349D" w:rsidRPr="00A04311">
        <w:rPr>
          <w:rFonts w:ascii="Times New Roman" w:eastAsia="Times New Roman" w:hAnsi="Times New Roman" w:cs="Times New Roman"/>
          <w:color w:val="000000"/>
          <w:sz w:val="24"/>
          <w:szCs w:val="24"/>
          <w:lang w:eastAsia="pt-BR"/>
        </w:rPr>
        <w:t xml:space="preserve"> (2010), Silva, Borges e Nascimento (2014) e Ferreira e Martins (2015).</w:t>
      </w:r>
    </w:p>
    <w:p w:rsidR="009A04F1" w:rsidRPr="00A04311" w:rsidRDefault="009A04F1" w:rsidP="00A04311">
      <w:pPr>
        <w:spacing w:after="0" w:line="240" w:lineRule="auto"/>
        <w:ind w:firstLine="709"/>
        <w:jc w:val="both"/>
        <w:rPr>
          <w:rFonts w:ascii="Times New Roman" w:eastAsia="Times New Roman" w:hAnsi="Times New Roman" w:cs="Times New Roman"/>
          <w:sz w:val="24"/>
          <w:szCs w:val="24"/>
          <w:lang w:eastAsia="pt-BR"/>
        </w:rPr>
      </w:pPr>
    </w:p>
    <w:p w:rsidR="003A349D" w:rsidRPr="00544729" w:rsidRDefault="003A349D" w:rsidP="00A04311">
      <w:pPr>
        <w:spacing w:after="0" w:line="240" w:lineRule="auto"/>
        <w:ind w:firstLine="709"/>
        <w:jc w:val="center"/>
        <w:rPr>
          <w:rFonts w:ascii="Times New Roman" w:eastAsia="Times New Roman" w:hAnsi="Times New Roman" w:cs="Times New Roman"/>
          <w:sz w:val="20"/>
          <w:szCs w:val="24"/>
          <w:lang w:eastAsia="pt-BR"/>
        </w:rPr>
      </w:pPr>
      <w:r w:rsidRPr="00544729">
        <w:rPr>
          <w:rFonts w:ascii="Times New Roman" w:eastAsia="Times New Roman" w:hAnsi="Times New Roman" w:cs="Times New Roman"/>
          <w:color w:val="000000"/>
          <w:sz w:val="20"/>
          <w:szCs w:val="24"/>
          <w:lang w:eastAsia="pt-BR"/>
        </w:rPr>
        <w:t>Quadro 2- Pesquisas relacionadas</w:t>
      </w:r>
    </w:p>
    <w:tbl>
      <w:tblPr>
        <w:tblW w:w="0" w:type="auto"/>
        <w:tblCellMar>
          <w:top w:w="15" w:type="dxa"/>
          <w:left w:w="15" w:type="dxa"/>
          <w:bottom w:w="15" w:type="dxa"/>
          <w:right w:w="15" w:type="dxa"/>
        </w:tblCellMar>
        <w:tblLook w:val="04A0" w:firstRow="1" w:lastRow="0" w:firstColumn="1" w:lastColumn="0" w:noHBand="0" w:noVBand="1"/>
      </w:tblPr>
      <w:tblGrid>
        <w:gridCol w:w="2188"/>
        <w:gridCol w:w="7099"/>
      </w:tblGrid>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Autores/Período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Pesquisas</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Raupp e </w:t>
            </w:r>
            <w:proofErr w:type="spellStart"/>
            <w:r w:rsidRPr="00A04311">
              <w:rPr>
                <w:rFonts w:ascii="Times New Roman" w:eastAsia="Times New Roman" w:hAnsi="Times New Roman" w:cs="Times New Roman"/>
                <w:color w:val="000000"/>
                <w:sz w:val="24"/>
                <w:szCs w:val="24"/>
                <w:lang w:eastAsia="pt-BR"/>
              </w:rPr>
              <w:t>Beuren</w:t>
            </w:r>
            <w:proofErr w:type="spellEnd"/>
            <w:r w:rsidRPr="00A04311">
              <w:rPr>
                <w:rFonts w:ascii="Times New Roman" w:eastAsia="Times New Roman" w:hAnsi="Times New Roman" w:cs="Times New Roman"/>
                <w:color w:val="000000"/>
                <w:sz w:val="24"/>
                <w:szCs w:val="24"/>
                <w:lang w:eastAsia="pt-BR"/>
              </w:rPr>
              <w:t xml:space="preserve"> (2008)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Realizaram um estudo de caso objetivando demonstrar o processo de mensuração do valor econômico de ativos imobilizados por meio da integração conceitual do </w:t>
            </w:r>
            <w:r w:rsidRPr="00A04311">
              <w:rPr>
                <w:rFonts w:ascii="Times New Roman" w:eastAsia="Times New Roman" w:hAnsi="Times New Roman" w:cs="Times New Roman"/>
                <w:i/>
                <w:iCs/>
                <w:color w:val="000000"/>
                <w:sz w:val="24"/>
                <w:szCs w:val="24"/>
                <w:lang w:eastAsia="pt-BR"/>
              </w:rPr>
              <w:t xml:space="preserve">fair </w:t>
            </w:r>
            <w:proofErr w:type="spellStart"/>
            <w:r w:rsidRPr="00A04311">
              <w:rPr>
                <w:rFonts w:ascii="Times New Roman" w:eastAsia="Times New Roman" w:hAnsi="Times New Roman" w:cs="Times New Roman"/>
                <w:i/>
                <w:iCs/>
                <w:color w:val="000000"/>
                <w:sz w:val="24"/>
                <w:szCs w:val="24"/>
                <w:lang w:eastAsia="pt-BR"/>
              </w:rPr>
              <w:t>value</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 xml:space="preserve">e do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em uma rede de fotocópias.</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Smith e Oliveira </w:t>
            </w:r>
            <w:r w:rsidRPr="00A04311">
              <w:rPr>
                <w:rFonts w:ascii="Times New Roman" w:eastAsia="Times New Roman" w:hAnsi="Times New Roman" w:cs="Times New Roman"/>
                <w:color w:val="000000"/>
                <w:sz w:val="24"/>
                <w:szCs w:val="24"/>
                <w:lang w:eastAsia="pt-BR"/>
              </w:rPr>
              <w:lastRenderedPageBreak/>
              <w:t>(2008)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lastRenderedPageBreak/>
              <w:t xml:space="preserve">Objetivaram investigar o impacto que o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test</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 xml:space="preserve">causa nos </w:t>
            </w:r>
            <w:r w:rsidRPr="00A04311">
              <w:rPr>
                <w:rFonts w:ascii="Times New Roman" w:eastAsia="Times New Roman" w:hAnsi="Times New Roman" w:cs="Times New Roman"/>
                <w:color w:val="000000"/>
                <w:sz w:val="24"/>
                <w:szCs w:val="24"/>
                <w:lang w:eastAsia="pt-BR"/>
              </w:rPr>
              <w:lastRenderedPageBreak/>
              <w:t>indicadores econômicos e financeiros de desempenho e se as empresas mesmo desobrigadas podem utilizá-lo como estratégia.</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lastRenderedPageBreak/>
              <w:t>Souza, Borba e Dutra (2008</w:t>
            </w:r>
            <w:proofErr w:type="gramStart"/>
            <w:r w:rsidRPr="00A04311">
              <w:rPr>
                <w:rFonts w:ascii="Times New Roman" w:eastAsia="Times New Roman" w:hAnsi="Times New Roman" w:cs="Times New Roman"/>
                <w:color w:val="000000"/>
                <w:sz w:val="24"/>
                <w:szCs w:val="24"/>
                <w:lang w:eastAsia="pt-BR"/>
              </w:rPr>
              <w: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Investigaram as informações sobre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test</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 xml:space="preserve">apresentadas nas empresas de capital aberto, obrigadas a publicar suas demonstrações contábeis sob as normas da </w:t>
            </w:r>
            <w:proofErr w:type="spellStart"/>
            <w:r w:rsidRPr="00A04311">
              <w:rPr>
                <w:rFonts w:ascii="Times New Roman" w:eastAsia="Times New Roman" w:hAnsi="Times New Roman" w:cs="Times New Roman"/>
                <w:i/>
                <w:iCs/>
                <w:color w:val="000000"/>
                <w:sz w:val="24"/>
                <w:szCs w:val="24"/>
                <w:lang w:eastAsia="pt-BR"/>
              </w:rPr>
              <w:t>Securities</w:t>
            </w:r>
            <w:proofErr w:type="spellEnd"/>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and</w:t>
            </w:r>
            <w:proofErr w:type="spellEnd"/>
            <w:r w:rsidRPr="00A04311">
              <w:rPr>
                <w:rFonts w:ascii="Times New Roman" w:eastAsia="Times New Roman" w:hAnsi="Times New Roman" w:cs="Times New Roman"/>
                <w:color w:val="000000"/>
                <w:sz w:val="24"/>
                <w:szCs w:val="24"/>
                <w:lang w:eastAsia="pt-BR"/>
              </w:rPr>
              <w:t xml:space="preserve"> </w:t>
            </w:r>
            <w:r w:rsidRPr="00A04311">
              <w:rPr>
                <w:rFonts w:ascii="Times New Roman" w:eastAsia="Times New Roman" w:hAnsi="Times New Roman" w:cs="Times New Roman"/>
                <w:i/>
                <w:iCs/>
                <w:color w:val="000000"/>
                <w:sz w:val="24"/>
                <w:szCs w:val="24"/>
                <w:lang w:eastAsia="pt-BR"/>
              </w:rPr>
              <w:t xml:space="preserve">Exchange </w:t>
            </w:r>
            <w:proofErr w:type="spellStart"/>
            <w:r w:rsidRPr="00A04311">
              <w:rPr>
                <w:rFonts w:ascii="Times New Roman" w:eastAsia="Times New Roman" w:hAnsi="Times New Roman" w:cs="Times New Roman"/>
                <w:i/>
                <w:iCs/>
                <w:color w:val="000000"/>
                <w:sz w:val="24"/>
                <w:szCs w:val="24"/>
                <w:lang w:eastAsia="pt-BR"/>
              </w:rPr>
              <w:t>Commission</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(SEC) e da Comissão de Valores Mobiliários (CVM).</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Borba, Souza e </w:t>
            </w:r>
            <w:proofErr w:type="spellStart"/>
            <w:proofErr w:type="gramStart"/>
            <w:r w:rsidRPr="00A04311">
              <w:rPr>
                <w:rFonts w:ascii="Times New Roman" w:eastAsia="Times New Roman" w:hAnsi="Times New Roman" w:cs="Times New Roman"/>
                <w:color w:val="000000"/>
                <w:sz w:val="24"/>
                <w:szCs w:val="24"/>
                <w:lang w:eastAsia="pt-BR"/>
              </w:rPr>
              <w:t>Zandonai</w:t>
            </w:r>
            <w:proofErr w:type="spellEnd"/>
            <w:proofErr w:type="gramEnd"/>
          </w:p>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(2009)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Verificaram se as companhias de capital aberto que reconheceram redução no valor recuperável de ativos em 2008 seguiram as normas de evidenciação contidas no CPC-01, emitido pelo Comitê de Pronunciamentos Contábeis e aprovado pela Comissão de Valores Mobiliários (CVM) através da Deliberação 527.</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Domingues </w:t>
            </w:r>
            <w:proofErr w:type="gramStart"/>
            <w:r w:rsidRPr="00A04311">
              <w:rPr>
                <w:rFonts w:ascii="Times New Roman" w:eastAsia="Times New Roman" w:hAnsi="Times New Roman" w:cs="Times New Roman"/>
                <w:i/>
                <w:iCs/>
                <w:color w:val="000000"/>
                <w:sz w:val="24"/>
                <w:szCs w:val="24"/>
                <w:lang w:eastAsia="pt-BR"/>
              </w:rPr>
              <w:t>et</w:t>
            </w:r>
            <w:proofErr w:type="gramEnd"/>
            <w:r w:rsidRPr="00A04311">
              <w:rPr>
                <w:rFonts w:ascii="Times New Roman" w:eastAsia="Times New Roman" w:hAnsi="Times New Roman" w:cs="Times New Roman"/>
                <w:i/>
                <w:iCs/>
                <w:color w:val="000000"/>
                <w:sz w:val="24"/>
                <w:szCs w:val="24"/>
                <w:lang w:eastAsia="pt-BR"/>
              </w:rPr>
              <w:t xml:space="preserve"> al. </w:t>
            </w:r>
            <w:r w:rsidRPr="00A04311">
              <w:rPr>
                <w:rFonts w:ascii="Times New Roman" w:eastAsia="Times New Roman" w:hAnsi="Times New Roman" w:cs="Times New Roman"/>
                <w:color w:val="000000"/>
                <w:sz w:val="24"/>
                <w:szCs w:val="24"/>
                <w:lang w:eastAsia="pt-BR"/>
              </w:rPr>
              <w:t>(2009)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Realizaram um levantamento dos principais pronunciamentos do FASB e IASB sobre desvalorização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color w:val="000000"/>
                <w:sz w:val="24"/>
                <w:szCs w:val="24"/>
                <w:lang w:eastAsia="pt-BR"/>
              </w:rPr>
              <w:t xml:space="preserve">) de ativos (SFAS 144 e </w:t>
            </w:r>
            <w:proofErr w:type="gramStart"/>
            <w:r w:rsidRPr="00A04311">
              <w:rPr>
                <w:rFonts w:ascii="Times New Roman" w:eastAsia="Times New Roman" w:hAnsi="Times New Roman" w:cs="Times New Roman"/>
                <w:color w:val="000000"/>
                <w:sz w:val="24"/>
                <w:szCs w:val="24"/>
                <w:lang w:eastAsia="pt-BR"/>
              </w:rPr>
              <w:t>IAS</w:t>
            </w:r>
            <w:proofErr w:type="gramEnd"/>
            <w:r w:rsidRPr="00A04311">
              <w:rPr>
                <w:rFonts w:ascii="Times New Roman" w:eastAsia="Times New Roman" w:hAnsi="Times New Roman" w:cs="Times New Roman"/>
                <w:color w:val="000000"/>
                <w:sz w:val="24"/>
                <w:szCs w:val="24"/>
                <w:lang w:eastAsia="pt-BR"/>
              </w:rPr>
              <w:t xml:space="preserve"> 36), evidenciando suas principais divergências e, realizaram uma análise para determinar como fatores extra balanço se relacionam com as despesas de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color w:val="000000"/>
                <w:sz w:val="24"/>
                <w:szCs w:val="24"/>
                <w:lang w:eastAsia="pt-BR"/>
              </w:rPr>
              <w:t xml:space="preserve"> reconhecidas pelas empresas do setor petrolífero que exploram e produzem petróleo listadas na NYSE.</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Tavares </w:t>
            </w:r>
            <w:proofErr w:type="gramStart"/>
            <w:r w:rsidRPr="00A04311">
              <w:rPr>
                <w:rFonts w:ascii="Times New Roman" w:eastAsia="Times New Roman" w:hAnsi="Times New Roman" w:cs="Times New Roman"/>
                <w:i/>
                <w:iCs/>
                <w:color w:val="000000"/>
                <w:sz w:val="24"/>
                <w:szCs w:val="24"/>
                <w:lang w:eastAsia="pt-BR"/>
              </w:rPr>
              <w:t>et</w:t>
            </w:r>
            <w:proofErr w:type="gramEnd"/>
            <w:r w:rsidRPr="00A04311">
              <w:rPr>
                <w:rFonts w:ascii="Times New Roman" w:eastAsia="Times New Roman" w:hAnsi="Times New Roman" w:cs="Times New Roman"/>
                <w:i/>
                <w:iCs/>
                <w:color w:val="000000"/>
                <w:sz w:val="24"/>
                <w:szCs w:val="24"/>
                <w:lang w:eastAsia="pt-BR"/>
              </w:rPr>
              <w:t xml:space="preserve"> al. </w:t>
            </w:r>
            <w:r w:rsidRPr="00A04311">
              <w:rPr>
                <w:rFonts w:ascii="Times New Roman" w:eastAsia="Times New Roman" w:hAnsi="Times New Roman" w:cs="Times New Roman"/>
                <w:color w:val="000000"/>
                <w:sz w:val="24"/>
                <w:szCs w:val="24"/>
                <w:lang w:eastAsia="pt-BR"/>
              </w:rPr>
              <w:t>(2010)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Evidenciaram se os setores classificados pela Bovespa cumpriram a política de reconhecimento, mensuração e evidenciação preconizad</w:t>
            </w:r>
            <w:r w:rsidR="00743290" w:rsidRPr="00A04311">
              <w:rPr>
                <w:rFonts w:ascii="Times New Roman" w:eastAsia="Times New Roman" w:hAnsi="Times New Roman" w:cs="Times New Roman"/>
                <w:color w:val="000000"/>
                <w:sz w:val="24"/>
                <w:szCs w:val="24"/>
                <w:lang w:eastAsia="pt-BR"/>
              </w:rPr>
              <w:t>a</w:t>
            </w:r>
            <w:r w:rsidRPr="00A04311">
              <w:rPr>
                <w:rFonts w:ascii="Times New Roman" w:eastAsia="Times New Roman" w:hAnsi="Times New Roman" w:cs="Times New Roman"/>
                <w:color w:val="000000"/>
                <w:sz w:val="24"/>
                <w:szCs w:val="24"/>
                <w:lang w:eastAsia="pt-BR"/>
              </w:rPr>
              <w:t xml:space="preserve"> pelo pronunciamento CPC 01 referente à operacionalização da perda por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color w:val="000000"/>
                <w:sz w:val="24"/>
                <w:szCs w:val="24"/>
                <w:lang w:eastAsia="pt-BR"/>
              </w:rPr>
              <w:t>.</w:t>
            </w:r>
          </w:p>
        </w:tc>
      </w:tr>
      <w:tr w:rsidR="003A349D" w:rsidRPr="00A04311" w:rsidTr="003A349D">
        <w:trPr>
          <w:trHeight w:val="5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Santos, Santos e Silva (2010</w:t>
            </w:r>
            <w:proofErr w:type="gramStart"/>
            <w:r w:rsidRPr="00A04311">
              <w:rPr>
                <w:rFonts w:ascii="Times New Roman" w:eastAsia="Times New Roman" w:hAnsi="Times New Roman" w:cs="Times New Roman"/>
                <w:color w:val="000000"/>
                <w:sz w:val="24"/>
                <w:szCs w:val="24"/>
                <w:lang w:eastAsia="pt-BR"/>
              </w:rPr>
              <w:t>)</w:t>
            </w:r>
            <w:proofErr w:type="gramEnd"/>
            <w:r w:rsidRPr="00A04311">
              <w:rPr>
                <w:rFonts w:ascii="Times New Roman" w:eastAsia="Times New Roman" w:hAnsi="Times New Roman" w:cs="Times New Roman"/>
                <w:color w:val="000000"/>
                <w:sz w:val="24"/>
                <w:szCs w:val="24"/>
                <w:lang w:eastAsia="pt-BR"/>
              </w:rPr>
              <w:tab/>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Analisaram como certas informações das empresas petrolíferas se relacionam</w:t>
            </w:r>
            <w:proofErr w:type="gramStart"/>
            <w:r w:rsidRPr="00A04311">
              <w:rPr>
                <w:rFonts w:ascii="Times New Roman" w:eastAsia="Times New Roman" w:hAnsi="Times New Roman" w:cs="Times New Roman"/>
                <w:color w:val="000000"/>
                <w:sz w:val="24"/>
                <w:szCs w:val="24"/>
                <w:lang w:eastAsia="pt-BR"/>
              </w:rPr>
              <w:t xml:space="preserve">  </w:t>
            </w:r>
            <w:proofErr w:type="gramEnd"/>
            <w:r w:rsidRPr="00A04311">
              <w:rPr>
                <w:rFonts w:ascii="Times New Roman" w:eastAsia="Times New Roman" w:hAnsi="Times New Roman" w:cs="Times New Roman"/>
                <w:color w:val="000000"/>
                <w:sz w:val="24"/>
                <w:szCs w:val="24"/>
                <w:lang w:eastAsia="pt-BR"/>
              </w:rPr>
              <w:t>com</w:t>
            </w:r>
            <w:r w:rsidR="00743290" w:rsidRPr="00A04311">
              <w:rPr>
                <w:rFonts w:ascii="Times New Roman" w:eastAsia="Times New Roman" w:hAnsi="Times New Roman" w:cs="Times New Roman"/>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 xml:space="preserve">as perdas por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em ativos de Exploração e Produção (E&amp;P).</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Ono, Rodrigues e </w:t>
            </w:r>
            <w:proofErr w:type="spellStart"/>
            <w:r w:rsidRPr="00A04311">
              <w:rPr>
                <w:rFonts w:ascii="Times New Roman" w:eastAsia="Times New Roman" w:hAnsi="Times New Roman" w:cs="Times New Roman"/>
                <w:color w:val="000000"/>
                <w:sz w:val="24"/>
                <w:szCs w:val="24"/>
                <w:lang w:eastAsia="pt-BR"/>
              </w:rPr>
              <w:t>Niyama</w:t>
            </w:r>
            <w:proofErr w:type="spellEnd"/>
            <w:r w:rsidRPr="00A04311">
              <w:rPr>
                <w:rFonts w:ascii="Times New Roman" w:eastAsia="Times New Roman" w:hAnsi="Times New Roman" w:cs="Times New Roman"/>
                <w:color w:val="000000"/>
                <w:sz w:val="24"/>
                <w:szCs w:val="24"/>
                <w:lang w:eastAsia="pt-BR"/>
              </w:rPr>
              <w:t xml:space="preserve"> (2010</w:t>
            </w:r>
            <w:proofErr w:type="gramStart"/>
            <w:r w:rsidRPr="00A04311">
              <w:rPr>
                <w:rFonts w:ascii="Times New Roman" w:eastAsia="Times New Roman" w:hAnsi="Times New Roman" w:cs="Times New Roman"/>
                <w:color w:val="000000"/>
                <w:sz w:val="24"/>
                <w:szCs w:val="24"/>
                <w:lang w:eastAsia="pt-BR"/>
              </w:rPr>
              <w: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Analisar empiricamente a evidenciação das informações sobre o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 xml:space="preserve">na estrutura das Demonstrações Contábeis e Notas Explicativas de uma amostra de 132 companhias abertas que possuem ações negociadas na </w:t>
            </w:r>
            <w:proofErr w:type="spellStart"/>
            <w:proofErr w:type="gramStart"/>
            <w:r w:rsidRPr="00A04311">
              <w:rPr>
                <w:rFonts w:ascii="Times New Roman" w:eastAsia="Times New Roman" w:hAnsi="Times New Roman" w:cs="Times New Roman"/>
                <w:color w:val="000000"/>
                <w:sz w:val="24"/>
                <w:szCs w:val="24"/>
                <w:lang w:eastAsia="pt-BR"/>
              </w:rPr>
              <w:t>BMF&amp;Bovespa</w:t>
            </w:r>
            <w:proofErr w:type="spellEnd"/>
            <w:proofErr w:type="gramEnd"/>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Silva, Borges e Nascimento (2014</w:t>
            </w:r>
            <w:proofErr w:type="gramStart"/>
            <w:r w:rsidRPr="00A04311">
              <w:rPr>
                <w:rFonts w:ascii="Times New Roman" w:eastAsia="Times New Roman" w:hAnsi="Times New Roman" w:cs="Times New Roman"/>
                <w:color w:val="000000"/>
                <w:sz w:val="24"/>
                <w:szCs w:val="24"/>
                <w:lang w:eastAsia="pt-BR"/>
              </w:rPr>
              <w:t>)</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Analisaram a influência do</w:t>
            </w:r>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test</w:t>
            </w:r>
            <w:proofErr w:type="spellEnd"/>
            <w:r w:rsidRPr="00A04311">
              <w:rPr>
                <w:rFonts w:ascii="Times New Roman" w:eastAsia="Times New Roman" w:hAnsi="Times New Roman" w:cs="Times New Roman"/>
                <w:color w:val="000000"/>
                <w:sz w:val="24"/>
                <w:szCs w:val="24"/>
                <w:lang w:eastAsia="pt-BR"/>
              </w:rPr>
              <w:t xml:space="preserve"> nas variáveis, ativo, patrimônio líquido, lucros e nos indicadores de endividamento geral, margem EBIT e margem </w:t>
            </w:r>
            <w:proofErr w:type="spellStart"/>
            <w:r w:rsidRPr="00A04311">
              <w:rPr>
                <w:rFonts w:ascii="Times New Roman" w:eastAsia="Times New Roman" w:hAnsi="Times New Roman" w:cs="Times New Roman"/>
                <w:color w:val="000000"/>
                <w:sz w:val="24"/>
                <w:szCs w:val="24"/>
                <w:lang w:eastAsia="pt-BR"/>
              </w:rPr>
              <w:t>lìquida</w:t>
            </w:r>
            <w:proofErr w:type="spellEnd"/>
            <w:r w:rsidRPr="00A04311">
              <w:rPr>
                <w:rFonts w:ascii="Times New Roman" w:eastAsia="Times New Roman" w:hAnsi="Times New Roman" w:cs="Times New Roman"/>
                <w:color w:val="000000"/>
                <w:sz w:val="24"/>
                <w:szCs w:val="24"/>
                <w:lang w:eastAsia="pt-BR"/>
              </w:rPr>
              <w:t xml:space="preserve"> nas 50 maiores companhias brasileiras de capital aberto, por faturamento, listadas na </w:t>
            </w:r>
            <w:proofErr w:type="spellStart"/>
            <w:proofErr w:type="gramStart"/>
            <w:r w:rsidRPr="00A04311">
              <w:rPr>
                <w:rFonts w:ascii="Times New Roman" w:eastAsia="Times New Roman" w:hAnsi="Times New Roman" w:cs="Times New Roman"/>
                <w:color w:val="000000"/>
                <w:sz w:val="24"/>
                <w:szCs w:val="24"/>
                <w:lang w:eastAsia="pt-BR"/>
              </w:rPr>
              <w:t>BM&amp;FBovespa</w:t>
            </w:r>
            <w:proofErr w:type="spellEnd"/>
            <w:proofErr w:type="gramEnd"/>
            <w:r w:rsidRPr="00A04311">
              <w:rPr>
                <w:rFonts w:ascii="Times New Roman" w:eastAsia="Times New Roman" w:hAnsi="Times New Roman" w:cs="Times New Roman"/>
                <w:color w:val="000000"/>
                <w:sz w:val="24"/>
                <w:szCs w:val="24"/>
                <w:lang w:eastAsia="pt-BR"/>
              </w:rPr>
              <w:t>.</w:t>
            </w:r>
          </w:p>
        </w:tc>
      </w:tr>
      <w:tr w:rsidR="003A349D" w:rsidRPr="00A04311" w:rsidTr="003A349D">
        <w:trPr>
          <w:trHeight w:val="78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Ferreira e Martins (2015)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Analisar se há diferenciação no grau de evidenciação entre as empresas do setor elétrico, listadas no Novo mercado, em relação às informações adicionais relativas ao teste de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w:t>
            </w:r>
          </w:p>
        </w:tc>
      </w:tr>
    </w:tbl>
    <w:p w:rsidR="003A349D" w:rsidRPr="00544729" w:rsidRDefault="003A349D" w:rsidP="00A04311">
      <w:pPr>
        <w:spacing w:after="0" w:line="240" w:lineRule="auto"/>
        <w:jc w:val="center"/>
        <w:rPr>
          <w:rFonts w:ascii="Times New Roman" w:eastAsia="Times New Roman" w:hAnsi="Times New Roman" w:cs="Times New Roman"/>
          <w:sz w:val="20"/>
          <w:szCs w:val="24"/>
          <w:lang w:eastAsia="pt-BR"/>
        </w:rPr>
      </w:pPr>
      <w:r w:rsidRPr="00544729">
        <w:rPr>
          <w:rFonts w:ascii="Times New Roman" w:eastAsia="Times New Roman" w:hAnsi="Times New Roman" w:cs="Times New Roman"/>
          <w:color w:val="000000"/>
          <w:sz w:val="20"/>
          <w:szCs w:val="24"/>
          <w:lang w:eastAsia="pt-BR"/>
        </w:rPr>
        <w:t>Fonte: Adaptada pelo autor a partir de Santos, Santos e Silva (2010</w:t>
      </w:r>
      <w:proofErr w:type="gramStart"/>
      <w:r w:rsidRPr="00544729">
        <w:rPr>
          <w:rFonts w:ascii="Times New Roman" w:eastAsia="Times New Roman" w:hAnsi="Times New Roman" w:cs="Times New Roman"/>
          <w:color w:val="000000"/>
          <w:sz w:val="20"/>
          <w:szCs w:val="24"/>
          <w:lang w:eastAsia="pt-BR"/>
        </w:rPr>
        <w:t>)</w:t>
      </w:r>
      <w:proofErr w:type="gramEnd"/>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b/>
          <w:bCs/>
          <w:color w:val="000000"/>
          <w:sz w:val="24"/>
          <w:szCs w:val="24"/>
          <w:lang w:eastAsia="pt-BR"/>
        </w:rPr>
        <w:t>3</w:t>
      </w:r>
      <w:proofErr w:type="gramEnd"/>
      <w:r w:rsidRPr="00A04311">
        <w:rPr>
          <w:rFonts w:ascii="Times New Roman" w:eastAsia="Times New Roman" w:hAnsi="Times New Roman" w:cs="Times New Roman"/>
          <w:b/>
          <w:bCs/>
          <w:color w:val="000000"/>
          <w:sz w:val="24"/>
          <w:szCs w:val="24"/>
          <w:lang w:eastAsia="pt-BR"/>
        </w:rPr>
        <w:t xml:space="preserve"> METODOLOGIA</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 metodologia da pesquisa, quanto aos objetivos</w:t>
      </w:r>
      <w:r w:rsidR="008F2E0C"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caracteriza-se como descritiva, quanto à abordagem do problema, é qualitativa</w:t>
      </w:r>
      <w:r w:rsidR="00FB09E9">
        <w:rPr>
          <w:rFonts w:ascii="Times New Roman" w:eastAsia="Times New Roman" w:hAnsi="Times New Roman" w:cs="Times New Roman"/>
          <w:color w:val="000000"/>
          <w:sz w:val="24"/>
          <w:szCs w:val="24"/>
          <w:lang w:eastAsia="pt-BR"/>
        </w:rPr>
        <w:t xml:space="preserve"> e quantitativa,</w:t>
      </w:r>
      <w:r w:rsidRPr="00A04311">
        <w:rPr>
          <w:rFonts w:ascii="Times New Roman" w:eastAsia="Times New Roman" w:hAnsi="Times New Roman" w:cs="Times New Roman"/>
          <w:color w:val="000000"/>
          <w:sz w:val="24"/>
          <w:szCs w:val="24"/>
          <w:lang w:eastAsia="pt-BR"/>
        </w:rPr>
        <w:t xml:space="preserve"> e quanto aos procedimentos, é do tipo documental.</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Quanto aos objetivos é descritiva, visto que envolve a descrição do grau de evidenciação das empresas. Silva (2003) menciona que a pesquisa descritiva possui como principal objetivo a descrição das características de determinada população ou fenômeno.</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Quanto à abordagem do problema, a pesquisa se caracteriza como qualitativa. Segundo Cooper e Schindler (2011), a pesquisa qualitativa pode ser classificada como aquela que é utilizada para medir um comportamento, conhecimento, atitudes entre outras.</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lastRenderedPageBreak/>
        <w:t xml:space="preserve">Segundo Marconi e </w:t>
      </w:r>
      <w:proofErr w:type="spellStart"/>
      <w:r w:rsidRPr="00A04311">
        <w:rPr>
          <w:rFonts w:ascii="Times New Roman" w:eastAsia="Times New Roman" w:hAnsi="Times New Roman" w:cs="Times New Roman"/>
          <w:color w:val="000000"/>
          <w:sz w:val="24"/>
          <w:szCs w:val="24"/>
          <w:lang w:eastAsia="pt-BR"/>
        </w:rPr>
        <w:t>Lakatos</w:t>
      </w:r>
      <w:proofErr w:type="spellEnd"/>
      <w:r w:rsidRPr="00A04311">
        <w:rPr>
          <w:rFonts w:ascii="Times New Roman" w:eastAsia="Times New Roman" w:hAnsi="Times New Roman" w:cs="Times New Roman"/>
          <w:color w:val="000000"/>
          <w:sz w:val="24"/>
          <w:szCs w:val="24"/>
          <w:lang w:eastAsia="pt-BR"/>
        </w:rPr>
        <w:t xml:space="preserve"> (2005), a característica da pesquisa documental é </w:t>
      </w:r>
      <w:r w:rsidR="00A51183" w:rsidRPr="00A04311">
        <w:rPr>
          <w:rFonts w:ascii="Times New Roman" w:eastAsia="Times New Roman" w:hAnsi="Times New Roman" w:cs="Times New Roman"/>
          <w:color w:val="000000"/>
          <w:sz w:val="24"/>
          <w:szCs w:val="24"/>
          <w:lang w:eastAsia="pt-BR"/>
        </w:rPr>
        <w:t xml:space="preserve">a de </w:t>
      </w:r>
      <w:r w:rsidRPr="00A04311">
        <w:rPr>
          <w:rFonts w:ascii="Times New Roman" w:eastAsia="Times New Roman" w:hAnsi="Times New Roman" w:cs="Times New Roman"/>
          <w:color w:val="000000"/>
          <w:sz w:val="24"/>
          <w:szCs w:val="24"/>
          <w:lang w:eastAsia="pt-BR"/>
        </w:rPr>
        <w:t xml:space="preserve">que a fonte de dados está </w:t>
      </w:r>
      <w:r w:rsidR="00A51183" w:rsidRPr="00A04311">
        <w:rPr>
          <w:rFonts w:ascii="Times New Roman" w:eastAsia="Times New Roman" w:hAnsi="Times New Roman" w:cs="Times New Roman"/>
          <w:color w:val="000000"/>
          <w:sz w:val="24"/>
          <w:szCs w:val="24"/>
          <w:lang w:eastAsia="pt-BR"/>
        </w:rPr>
        <w:t>restrita a documentos, escrita ou não, constituindo o que se denomina de fontes primárias. Ess</w:t>
      </w:r>
      <w:r w:rsidRPr="00A04311">
        <w:rPr>
          <w:rFonts w:ascii="Times New Roman" w:eastAsia="Times New Roman" w:hAnsi="Times New Roman" w:cs="Times New Roman"/>
          <w:color w:val="000000"/>
          <w:sz w:val="24"/>
          <w:szCs w:val="24"/>
          <w:lang w:eastAsia="pt-BR"/>
        </w:rPr>
        <w:t xml:space="preserve">as podem ser feitas no momento em que o fato ou fenômeno ocorre, ou depois. </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3.1 AMOSTRA E COLETA DE DADOS</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A51183" w:rsidRPr="00A04311" w:rsidRDefault="009A04F1" w:rsidP="00A04311">
      <w:pPr>
        <w:spacing w:after="0" w:line="240" w:lineRule="auto"/>
        <w:ind w:firstLine="708"/>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Para</w:t>
      </w:r>
      <w:r w:rsidR="003A349D" w:rsidRPr="00A04311">
        <w:rPr>
          <w:rFonts w:ascii="Times New Roman" w:eastAsia="Times New Roman" w:hAnsi="Times New Roman" w:cs="Times New Roman"/>
          <w:color w:val="000000"/>
          <w:sz w:val="24"/>
          <w:szCs w:val="24"/>
          <w:lang w:eastAsia="pt-BR"/>
        </w:rPr>
        <w:t xml:space="preserve"> o trabalho de investi</w:t>
      </w:r>
      <w:r w:rsidR="000A2C52" w:rsidRPr="00A04311">
        <w:rPr>
          <w:rFonts w:ascii="Times New Roman" w:eastAsia="Times New Roman" w:hAnsi="Times New Roman" w:cs="Times New Roman"/>
          <w:color w:val="000000"/>
          <w:sz w:val="24"/>
          <w:szCs w:val="24"/>
          <w:lang w:eastAsia="pt-BR"/>
        </w:rPr>
        <w:t>gação, foi verificado</w:t>
      </w:r>
      <w:r w:rsidR="003A349D" w:rsidRPr="00A04311">
        <w:rPr>
          <w:rFonts w:ascii="Times New Roman" w:eastAsia="Times New Roman" w:hAnsi="Times New Roman" w:cs="Times New Roman"/>
          <w:color w:val="000000"/>
          <w:sz w:val="24"/>
          <w:szCs w:val="24"/>
          <w:lang w:eastAsia="pt-BR"/>
        </w:rPr>
        <w:t xml:space="preserve"> o universo dos grupos brasileiros que compõe a bolsa de valores e foi extraída a amostra do segmento de novo mercado, composto por 130 empresas de vários segmentos econômicos. Na coleta dos dados foram ut</w:t>
      </w:r>
      <w:r w:rsidR="00C37C14" w:rsidRPr="00A04311">
        <w:rPr>
          <w:rFonts w:ascii="Times New Roman" w:eastAsia="Times New Roman" w:hAnsi="Times New Roman" w:cs="Times New Roman"/>
          <w:color w:val="000000"/>
          <w:sz w:val="24"/>
          <w:szCs w:val="24"/>
          <w:lang w:eastAsia="pt-BR"/>
        </w:rPr>
        <w:t xml:space="preserve">ilizadas as notas explicativas </w:t>
      </w:r>
      <w:r w:rsidR="003A349D" w:rsidRPr="00A04311">
        <w:rPr>
          <w:rFonts w:ascii="Times New Roman" w:eastAsia="Times New Roman" w:hAnsi="Times New Roman" w:cs="Times New Roman"/>
          <w:color w:val="000000"/>
          <w:sz w:val="24"/>
          <w:szCs w:val="24"/>
          <w:lang w:eastAsia="pt-BR"/>
        </w:rPr>
        <w:t>do ano de 2016 de cada empresa, confrontando as informações divulgadas, com as informações exigidas pelo CPC 01,</w:t>
      </w:r>
      <w:r w:rsidR="00C37C14" w:rsidRPr="00A04311">
        <w:rPr>
          <w:rFonts w:ascii="Times New Roman" w:eastAsia="Times New Roman" w:hAnsi="Times New Roman" w:cs="Times New Roman"/>
          <w:color w:val="000000"/>
          <w:sz w:val="24"/>
          <w:szCs w:val="24"/>
          <w:lang w:eastAsia="pt-BR"/>
        </w:rPr>
        <w:t xml:space="preserve"> conforme demonstra o quadro três</w:t>
      </w:r>
      <w:r w:rsidR="003A349D" w:rsidRPr="00A04311">
        <w:rPr>
          <w:rFonts w:ascii="Times New Roman" w:eastAsia="Times New Roman" w:hAnsi="Times New Roman" w:cs="Times New Roman"/>
          <w:color w:val="000000"/>
          <w:sz w:val="24"/>
          <w:szCs w:val="24"/>
          <w:lang w:eastAsia="pt-BR"/>
        </w:rPr>
        <w:t xml:space="preserve"> com o </w:t>
      </w:r>
      <w:proofErr w:type="spellStart"/>
      <w:r w:rsidR="003A349D" w:rsidRPr="00A04311">
        <w:rPr>
          <w:rFonts w:ascii="Times New Roman" w:eastAsia="Times New Roman" w:hAnsi="Times New Roman" w:cs="Times New Roman"/>
          <w:i/>
          <w:iCs/>
          <w:color w:val="000000"/>
          <w:sz w:val="24"/>
          <w:szCs w:val="24"/>
          <w:lang w:eastAsia="pt-BR"/>
        </w:rPr>
        <w:t>checklist</w:t>
      </w:r>
      <w:proofErr w:type="spellEnd"/>
      <w:r w:rsidR="003A349D" w:rsidRPr="00A04311">
        <w:rPr>
          <w:rFonts w:ascii="Times New Roman" w:eastAsia="Times New Roman" w:hAnsi="Times New Roman" w:cs="Times New Roman"/>
          <w:i/>
          <w:iCs/>
          <w:color w:val="000000"/>
          <w:sz w:val="24"/>
          <w:szCs w:val="24"/>
          <w:lang w:eastAsia="pt-BR"/>
        </w:rPr>
        <w:t xml:space="preserve"> </w:t>
      </w:r>
      <w:r w:rsidR="003A349D" w:rsidRPr="00A04311">
        <w:rPr>
          <w:rFonts w:ascii="Times New Roman" w:eastAsia="Times New Roman" w:hAnsi="Times New Roman" w:cs="Times New Roman"/>
          <w:color w:val="000000"/>
          <w:sz w:val="24"/>
          <w:szCs w:val="24"/>
          <w:lang w:eastAsia="pt-BR"/>
        </w:rPr>
        <w:t>que foi elaborado.</w:t>
      </w:r>
    </w:p>
    <w:p w:rsidR="00932267" w:rsidRPr="00A04311" w:rsidRDefault="00932267" w:rsidP="00A04311">
      <w:pPr>
        <w:spacing w:after="0" w:line="240" w:lineRule="auto"/>
        <w:ind w:firstLine="708"/>
        <w:jc w:val="center"/>
        <w:rPr>
          <w:rFonts w:ascii="Times New Roman" w:eastAsia="Times New Roman" w:hAnsi="Times New Roman" w:cs="Times New Roman"/>
          <w:color w:val="000000"/>
          <w:sz w:val="24"/>
          <w:szCs w:val="24"/>
          <w:lang w:eastAsia="pt-BR"/>
        </w:rPr>
      </w:pPr>
    </w:p>
    <w:p w:rsidR="003A349D" w:rsidRPr="00775CEC" w:rsidRDefault="003A349D" w:rsidP="00A04311">
      <w:pPr>
        <w:spacing w:after="0" w:line="240" w:lineRule="auto"/>
        <w:ind w:firstLine="708"/>
        <w:jc w:val="center"/>
        <w:rPr>
          <w:rFonts w:ascii="Times New Roman" w:eastAsia="Times New Roman" w:hAnsi="Times New Roman" w:cs="Times New Roman"/>
          <w:sz w:val="20"/>
          <w:szCs w:val="20"/>
          <w:lang w:eastAsia="pt-BR"/>
        </w:rPr>
      </w:pPr>
      <w:r w:rsidRPr="00775CEC">
        <w:rPr>
          <w:rFonts w:ascii="Times New Roman" w:eastAsia="Times New Roman" w:hAnsi="Times New Roman" w:cs="Times New Roman"/>
          <w:color w:val="000000"/>
          <w:sz w:val="20"/>
          <w:szCs w:val="20"/>
          <w:lang w:eastAsia="pt-BR"/>
        </w:rPr>
        <w:t xml:space="preserve">Quadro 3- </w:t>
      </w:r>
      <w:proofErr w:type="spellStart"/>
      <w:r w:rsidRPr="00775CEC">
        <w:rPr>
          <w:rFonts w:ascii="Times New Roman" w:eastAsia="Times New Roman" w:hAnsi="Times New Roman" w:cs="Times New Roman"/>
          <w:i/>
          <w:iCs/>
          <w:color w:val="000000"/>
          <w:sz w:val="20"/>
          <w:szCs w:val="20"/>
          <w:lang w:eastAsia="pt-BR"/>
        </w:rPr>
        <w:t>Checklist</w:t>
      </w:r>
      <w:proofErr w:type="spellEnd"/>
      <w:r w:rsidRPr="00775CEC">
        <w:rPr>
          <w:rFonts w:ascii="Times New Roman" w:eastAsia="Times New Roman" w:hAnsi="Times New Roman" w:cs="Times New Roman"/>
          <w:color w:val="000000"/>
          <w:sz w:val="20"/>
          <w:szCs w:val="20"/>
          <w:lang w:eastAsia="pt-BR"/>
        </w:rPr>
        <w:t xml:space="preserve"> CPC 01</w:t>
      </w:r>
    </w:p>
    <w:tbl>
      <w:tblPr>
        <w:tblW w:w="0" w:type="auto"/>
        <w:tblCellMar>
          <w:top w:w="15" w:type="dxa"/>
          <w:left w:w="15" w:type="dxa"/>
          <w:bottom w:w="15" w:type="dxa"/>
          <w:right w:w="15" w:type="dxa"/>
        </w:tblCellMar>
        <w:tblLook w:val="04A0" w:firstRow="1" w:lastRow="0" w:firstColumn="1" w:lastColumn="0" w:noHBand="0" w:noVBand="1"/>
      </w:tblPr>
      <w:tblGrid>
        <w:gridCol w:w="1229"/>
        <w:gridCol w:w="8058"/>
      </w:tblGrid>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Categoria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CPC 01</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A51183"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Foi divulgada</w:t>
            </w:r>
            <w:r w:rsidR="003A349D" w:rsidRPr="00A04311">
              <w:rPr>
                <w:rFonts w:ascii="Times New Roman" w:eastAsia="Times New Roman" w:hAnsi="Times New Roman" w:cs="Times New Roman"/>
                <w:color w:val="000000"/>
                <w:sz w:val="24"/>
                <w:szCs w:val="24"/>
                <w:lang w:eastAsia="pt-BR"/>
              </w:rPr>
              <w:t xml:space="preserve"> informação sobre o teste de </w:t>
            </w:r>
            <w:proofErr w:type="spellStart"/>
            <w:r w:rsidR="003A349D" w:rsidRPr="00A04311">
              <w:rPr>
                <w:rFonts w:ascii="Times New Roman" w:eastAsia="Times New Roman" w:hAnsi="Times New Roman" w:cs="Times New Roman"/>
                <w:color w:val="000000"/>
                <w:sz w:val="24"/>
                <w:szCs w:val="24"/>
                <w:lang w:eastAsia="pt-BR"/>
              </w:rPr>
              <w:t>recuperabilidade</w:t>
            </w:r>
            <w:proofErr w:type="spellEnd"/>
            <w:r w:rsidR="003A349D" w:rsidRPr="00A04311">
              <w:rPr>
                <w:rFonts w:ascii="Times New Roman" w:eastAsia="Times New Roman" w:hAnsi="Times New Roman" w:cs="Times New Roman"/>
                <w:color w:val="000000"/>
                <w:sz w:val="24"/>
                <w:szCs w:val="24"/>
                <w:lang w:eastAsia="pt-BR"/>
              </w:rPr>
              <w:t xml:space="preserve"> do ativo?</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A51183"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Foi evidenciada</w:t>
            </w:r>
            <w:r w:rsidR="003A349D" w:rsidRPr="00A04311">
              <w:rPr>
                <w:rFonts w:ascii="Times New Roman" w:eastAsia="Times New Roman" w:hAnsi="Times New Roman" w:cs="Times New Roman"/>
                <w:color w:val="000000"/>
                <w:sz w:val="24"/>
                <w:szCs w:val="24"/>
                <w:lang w:eastAsia="pt-BR"/>
              </w:rPr>
              <w:t xml:space="preserve"> a perda por</w:t>
            </w:r>
            <w:r w:rsidR="003A349D" w:rsidRPr="00A04311">
              <w:rPr>
                <w:rFonts w:ascii="Times New Roman" w:eastAsia="Times New Roman" w:hAnsi="Times New Roman" w:cs="Times New Roman"/>
                <w:i/>
                <w:iCs/>
                <w:color w:val="000000"/>
                <w:sz w:val="24"/>
                <w:szCs w:val="24"/>
                <w:lang w:eastAsia="pt-BR"/>
              </w:rPr>
              <w:t xml:space="preserve"> </w:t>
            </w:r>
            <w:proofErr w:type="spellStart"/>
            <w:r w:rsidR="003A349D" w:rsidRPr="00A04311">
              <w:rPr>
                <w:rFonts w:ascii="Times New Roman" w:eastAsia="Times New Roman" w:hAnsi="Times New Roman" w:cs="Times New Roman"/>
                <w:i/>
                <w:iCs/>
                <w:color w:val="000000"/>
                <w:sz w:val="24"/>
                <w:szCs w:val="24"/>
                <w:lang w:eastAsia="pt-BR"/>
              </w:rPr>
              <w:t>Impairment</w:t>
            </w:r>
            <w:proofErr w:type="spellEnd"/>
            <w:r w:rsidR="003A349D" w:rsidRPr="00A04311">
              <w:rPr>
                <w:rFonts w:ascii="Times New Roman" w:eastAsia="Times New Roman" w:hAnsi="Times New Roman" w:cs="Times New Roman"/>
                <w:color w:val="000000"/>
                <w:sz w:val="24"/>
                <w:szCs w:val="24"/>
                <w:lang w:eastAsia="pt-BR"/>
              </w:rPr>
              <w:t xml:space="preserve"> em nota explicativa?</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C</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 empresa citou os eventos ou circunstâncias que levaram ao reconhecimento ou reversão de perda por desvalorização?</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A empresa apresentou o montante da perda por </w:t>
            </w:r>
            <w:proofErr w:type="spellStart"/>
            <w:proofErr w:type="gram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w:t>
            </w:r>
            <w:proofErr w:type="gramEnd"/>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A empresa apresentou a descrição da unidade geradora de caixa ou do ativo que sofreu a </w:t>
            </w:r>
            <w:proofErr w:type="spellStart"/>
            <w:r w:rsidRPr="00A04311">
              <w:rPr>
                <w:rFonts w:ascii="Times New Roman" w:eastAsia="Times New Roman" w:hAnsi="Times New Roman" w:cs="Times New Roman"/>
                <w:color w:val="000000"/>
                <w:sz w:val="24"/>
                <w:szCs w:val="24"/>
                <w:lang w:eastAsia="pt-BR"/>
              </w:rPr>
              <w:t>recuperabilidade</w:t>
            </w:r>
            <w:proofErr w:type="spellEnd"/>
            <w:r w:rsidRPr="00A04311">
              <w:rPr>
                <w:rFonts w:ascii="Times New Roman" w:eastAsia="Times New Roman" w:hAnsi="Times New Roman" w:cs="Times New Roman"/>
                <w:color w:val="000000"/>
                <w:sz w:val="24"/>
                <w:szCs w:val="24"/>
                <w:lang w:eastAsia="pt-BR"/>
              </w:rPr>
              <w:t>?</w:t>
            </w:r>
          </w:p>
        </w:tc>
      </w:tr>
      <w:tr w:rsidR="003A349D" w:rsidRPr="00A04311" w:rsidTr="003A349D">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F</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O valor recuperável é baseado no Valor justo líquido de venda ou no valor de uso?</w:t>
            </w:r>
          </w:p>
        </w:tc>
      </w:tr>
    </w:tbl>
    <w:p w:rsidR="003A349D" w:rsidRPr="00775CEC" w:rsidRDefault="003A349D" w:rsidP="00A04311">
      <w:pPr>
        <w:spacing w:after="0" w:line="240" w:lineRule="auto"/>
        <w:jc w:val="center"/>
        <w:rPr>
          <w:rFonts w:ascii="Times New Roman" w:eastAsia="Times New Roman" w:hAnsi="Times New Roman" w:cs="Times New Roman"/>
          <w:sz w:val="20"/>
          <w:szCs w:val="20"/>
          <w:lang w:eastAsia="pt-BR"/>
        </w:rPr>
      </w:pPr>
      <w:r w:rsidRPr="00775CEC">
        <w:rPr>
          <w:rFonts w:ascii="Times New Roman" w:eastAsia="Times New Roman" w:hAnsi="Times New Roman" w:cs="Times New Roman"/>
          <w:color w:val="000000"/>
          <w:sz w:val="20"/>
          <w:szCs w:val="20"/>
          <w:lang w:eastAsia="pt-BR"/>
        </w:rPr>
        <w:t>Fonte: Elaborado pelo autor</w:t>
      </w:r>
    </w:p>
    <w:p w:rsidR="003A349D" w:rsidRPr="00775CEC" w:rsidRDefault="003A349D" w:rsidP="00A04311">
      <w:pPr>
        <w:spacing w:after="0" w:line="240" w:lineRule="auto"/>
        <w:rPr>
          <w:rFonts w:ascii="Times New Roman" w:eastAsia="Times New Roman" w:hAnsi="Times New Roman" w:cs="Times New Roman"/>
          <w:sz w:val="20"/>
          <w:szCs w:val="20"/>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Na pesquisa das informações em nota explicativa foram utilizadas as seguintes palavras chaves: </w:t>
      </w:r>
      <w:proofErr w:type="gramStart"/>
      <w:r w:rsidRPr="00A04311">
        <w:rPr>
          <w:rFonts w:ascii="Times New Roman" w:eastAsia="Times New Roman" w:hAnsi="Times New Roman" w:cs="Times New Roman"/>
          <w:color w:val="000000"/>
          <w:sz w:val="24"/>
          <w:szCs w:val="24"/>
          <w:lang w:eastAsia="pt-BR"/>
        </w:rPr>
        <w:t xml:space="preserve">“ </w:t>
      </w:r>
      <w:proofErr w:type="spellStart"/>
      <w:proofErr w:type="gramEnd"/>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test</w:t>
      </w:r>
      <w:proofErr w:type="spellEnd"/>
      <w:r w:rsidRPr="00A04311">
        <w:rPr>
          <w:rFonts w:ascii="Times New Roman" w:eastAsia="Times New Roman" w:hAnsi="Times New Roman" w:cs="Times New Roman"/>
          <w:color w:val="000000"/>
          <w:sz w:val="24"/>
          <w:szCs w:val="24"/>
          <w:lang w:eastAsia="pt-BR"/>
        </w:rPr>
        <w:t xml:space="preserve">, teste de </w:t>
      </w:r>
      <w:proofErr w:type="spellStart"/>
      <w:r w:rsidRPr="00A04311">
        <w:rPr>
          <w:rFonts w:ascii="Times New Roman" w:eastAsia="Times New Roman" w:hAnsi="Times New Roman" w:cs="Times New Roman"/>
          <w:color w:val="000000"/>
          <w:sz w:val="24"/>
          <w:szCs w:val="24"/>
          <w:lang w:eastAsia="pt-BR"/>
        </w:rPr>
        <w:t>recuperabilidade</w:t>
      </w:r>
      <w:proofErr w:type="spellEnd"/>
      <w:r w:rsidRPr="00A04311">
        <w:rPr>
          <w:rFonts w:ascii="Times New Roman" w:eastAsia="Times New Roman" w:hAnsi="Times New Roman" w:cs="Times New Roman"/>
          <w:color w:val="000000"/>
          <w:sz w:val="24"/>
          <w:szCs w:val="24"/>
          <w:lang w:eastAsia="pt-BR"/>
        </w:rPr>
        <w:t>, ativo imobilizado e ativo intangível.”</w:t>
      </w:r>
      <w:r w:rsidR="00573712" w:rsidRPr="00A04311">
        <w:rPr>
          <w:rFonts w:ascii="Times New Roman" w:eastAsia="Times New Roman" w:hAnsi="Times New Roman" w:cs="Times New Roman"/>
          <w:color w:val="000000"/>
          <w:sz w:val="24"/>
          <w:szCs w:val="24"/>
          <w:lang w:eastAsia="pt-BR"/>
        </w:rPr>
        <w:t xml:space="preserve"> O período de investigação foi entre o mês de abril e maio.</w:t>
      </w: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b/>
        <w:t>A amostra correspondente ao grupo mexicano obtida da bolsa de valores do Méxic</w:t>
      </w:r>
      <w:r w:rsidR="00875D30" w:rsidRPr="00A04311">
        <w:rPr>
          <w:rFonts w:ascii="Times New Roman" w:eastAsia="Times New Roman" w:hAnsi="Times New Roman" w:cs="Times New Roman"/>
          <w:color w:val="000000"/>
          <w:sz w:val="24"/>
          <w:szCs w:val="24"/>
          <w:lang w:eastAsia="pt-BR"/>
        </w:rPr>
        <w:t>o, especificamente do índice IPC</w:t>
      </w:r>
      <w:r w:rsidRPr="00A04311">
        <w:rPr>
          <w:rFonts w:ascii="Times New Roman" w:eastAsia="Times New Roman" w:hAnsi="Times New Roman" w:cs="Times New Roman"/>
          <w:color w:val="000000"/>
          <w:sz w:val="24"/>
          <w:szCs w:val="24"/>
          <w:lang w:eastAsia="pt-BR"/>
        </w:rPr>
        <w:t xml:space="preserve"> que é composto por 35 empresas de vários segmentos econômicos. Das 35 empresas analisadas, somente uma não divulgou as informações anuais de 2016, sendo então retirada esta emp</w:t>
      </w:r>
      <w:r w:rsidR="00875D30" w:rsidRPr="00A04311">
        <w:rPr>
          <w:rFonts w:ascii="Times New Roman" w:eastAsia="Times New Roman" w:hAnsi="Times New Roman" w:cs="Times New Roman"/>
          <w:color w:val="000000"/>
          <w:sz w:val="24"/>
          <w:szCs w:val="24"/>
          <w:lang w:eastAsia="pt-BR"/>
        </w:rPr>
        <w:t xml:space="preserve">resa da amostra, ficando assim </w:t>
      </w:r>
      <w:r w:rsidRPr="00A04311">
        <w:rPr>
          <w:rFonts w:ascii="Times New Roman" w:eastAsia="Times New Roman" w:hAnsi="Times New Roman" w:cs="Times New Roman"/>
          <w:color w:val="000000"/>
          <w:sz w:val="24"/>
          <w:szCs w:val="24"/>
          <w:lang w:eastAsia="pt-BR"/>
        </w:rPr>
        <w:t>para a análise 34 empresas.</w:t>
      </w:r>
      <w:r w:rsidR="00573712" w:rsidRPr="00A04311">
        <w:rPr>
          <w:rFonts w:ascii="Times New Roman" w:eastAsia="Times New Roman" w:hAnsi="Times New Roman" w:cs="Times New Roman"/>
          <w:color w:val="000000"/>
          <w:sz w:val="24"/>
          <w:szCs w:val="24"/>
          <w:lang w:eastAsia="pt-BR"/>
        </w:rPr>
        <w:t xml:space="preserve"> O período de investigação foi entre o mês de agosto e setembro.</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b/>
        <w:t xml:space="preserve">As palavras chaves utilizadas na pesquisa das informações em nota explicativa foi: </w:t>
      </w:r>
      <w:proofErr w:type="gramStart"/>
      <w:r w:rsidRPr="00A04311">
        <w:rPr>
          <w:rFonts w:ascii="Times New Roman" w:eastAsia="Times New Roman" w:hAnsi="Times New Roman" w:cs="Times New Roman"/>
          <w:color w:val="000000"/>
          <w:sz w:val="24"/>
          <w:szCs w:val="24"/>
          <w:lang w:eastAsia="pt-BR"/>
        </w:rPr>
        <w:t xml:space="preserve">“ </w:t>
      </w:r>
      <w:proofErr w:type="spellStart"/>
      <w:proofErr w:type="gramEnd"/>
      <w:r w:rsidRPr="00A04311">
        <w:rPr>
          <w:rFonts w:ascii="Times New Roman" w:eastAsia="Times New Roman" w:hAnsi="Times New Roman" w:cs="Times New Roman"/>
          <w:i/>
          <w:iCs/>
          <w:color w:val="000000"/>
          <w:sz w:val="24"/>
          <w:szCs w:val="24"/>
          <w:lang w:eastAsia="pt-BR"/>
        </w:rPr>
        <w:t>Pru</w:t>
      </w:r>
      <w:r w:rsidR="00875D30" w:rsidRPr="00A04311">
        <w:rPr>
          <w:rFonts w:ascii="Times New Roman" w:eastAsia="Times New Roman" w:hAnsi="Times New Roman" w:cs="Times New Roman"/>
          <w:i/>
          <w:iCs/>
          <w:color w:val="000000"/>
          <w:sz w:val="24"/>
          <w:szCs w:val="24"/>
          <w:lang w:eastAsia="pt-BR"/>
        </w:rPr>
        <w:t>e</w:t>
      </w:r>
      <w:r w:rsidRPr="00A04311">
        <w:rPr>
          <w:rFonts w:ascii="Times New Roman" w:eastAsia="Times New Roman" w:hAnsi="Times New Roman" w:cs="Times New Roman"/>
          <w:i/>
          <w:iCs/>
          <w:color w:val="000000"/>
          <w:sz w:val="24"/>
          <w:szCs w:val="24"/>
          <w:lang w:eastAsia="pt-BR"/>
        </w:rPr>
        <w:t>bas</w:t>
      </w:r>
      <w:proofErr w:type="spellEnd"/>
      <w:r w:rsidRPr="00A04311">
        <w:rPr>
          <w:rFonts w:ascii="Times New Roman" w:eastAsia="Times New Roman" w:hAnsi="Times New Roman" w:cs="Times New Roman"/>
          <w:i/>
          <w:iCs/>
          <w:color w:val="000000"/>
          <w:sz w:val="24"/>
          <w:szCs w:val="24"/>
          <w:lang w:eastAsia="pt-BR"/>
        </w:rPr>
        <w:t xml:space="preserve"> de deterioro, deterioro e indicadores de deterioro</w:t>
      </w:r>
      <w:r w:rsidRPr="00A04311">
        <w:rPr>
          <w:rFonts w:ascii="Times New Roman" w:eastAsia="Times New Roman" w:hAnsi="Times New Roman" w:cs="Times New Roman"/>
          <w:color w:val="000000"/>
          <w:sz w:val="24"/>
          <w:szCs w:val="24"/>
          <w:lang w:eastAsia="pt-BR"/>
        </w:rPr>
        <w:t>.” As informações divulgadas,</w:t>
      </w:r>
      <w:r w:rsidR="00875D30" w:rsidRPr="00A04311">
        <w:rPr>
          <w:rFonts w:ascii="Times New Roman" w:eastAsia="Times New Roman" w:hAnsi="Times New Roman" w:cs="Times New Roman"/>
          <w:color w:val="000000"/>
          <w:sz w:val="24"/>
          <w:szCs w:val="24"/>
          <w:lang w:eastAsia="pt-BR"/>
        </w:rPr>
        <w:t xml:space="preserve"> foram confrontadas com o </w:t>
      </w:r>
      <w:proofErr w:type="spellStart"/>
      <w:r w:rsidR="00875D30" w:rsidRPr="00A04311">
        <w:rPr>
          <w:rFonts w:ascii="Times New Roman" w:eastAsia="Times New Roman" w:hAnsi="Times New Roman" w:cs="Times New Roman"/>
          <w:i/>
          <w:color w:val="000000"/>
          <w:sz w:val="24"/>
          <w:szCs w:val="24"/>
          <w:lang w:eastAsia="pt-BR"/>
        </w:rPr>
        <w:t>check</w:t>
      </w:r>
      <w:r w:rsidRPr="00A04311">
        <w:rPr>
          <w:rFonts w:ascii="Times New Roman" w:eastAsia="Times New Roman" w:hAnsi="Times New Roman" w:cs="Times New Roman"/>
          <w:i/>
          <w:color w:val="000000"/>
          <w:sz w:val="24"/>
          <w:szCs w:val="24"/>
          <w:lang w:eastAsia="pt-BR"/>
        </w:rPr>
        <w:t>list</w:t>
      </w:r>
      <w:proofErr w:type="spellEnd"/>
      <w:r w:rsidR="00875D30" w:rsidRPr="00A04311">
        <w:rPr>
          <w:rFonts w:ascii="Times New Roman" w:eastAsia="Times New Roman" w:hAnsi="Times New Roman" w:cs="Times New Roman"/>
          <w:color w:val="000000"/>
          <w:sz w:val="24"/>
          <w:szCs w:val="24"/>
          <w:lang w:eastAsia="pt-BR"/>
        </w:rPr>
        <w:t xml:space="preserve"> conforme quadro Três</w:t>
      </w:r>
      <w:r w:rsidRPr="00A04311">
        <w:rPr>
          <w:rFonts w:ascii="Times New Roman" w:eastAsia="Times New Roman" w:hAnsi="Times New Roman" w:cs="Times New Roman"/>
          <w:color w:val="000000"/>
          <w:sz w:val="24"/>
          <w:szCs w:val="24"/>
          <w:lang w:eastAsia="pt-BR"/>
        </w:rPr>
        <w:t>.</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Para a análise foi aplicado o cálculo estatístico do </w:t>
      </w:r>
      <w:proofErr w:type="spellStart"/>
      <w:r w:rsidR="00875D30" w:rsidRPr="00A04311">
        <w:rPr>
          <w:rFonts w:ascii="Times New Roman" w:eastAsia="Times New Roman" w:hAnsi="Times New Roman" w:cs="Times New Roman"/>
          <w:color w:val="000000"/>
          <w:sz w:val="24"/>
          <w:szCs w:val="24"/>
          <w:lang w:eastAsia="pt-BR"/>
        </w:rPr>
        <w:t>Qui</w:t>
      </w:r>
      <w:proofErr w:type="spellEnd"/>
      <w:r w:rsidR="00875D30" w:rsidRPr="00A04311">
        <w:rPr>
          <w:rFonts w:ascii="Times New Roman" w:eastAsia="Times New Roman" w:hAnsi="Times New Roman" w:cs="Times New Roman"/>
          <w:color w:val="000000"/>
          <w:sz w:val="24"/>
          <w:szCs w:val="24"/>
          <w:lang w:eastAsia="pt-BR"/>
        </w:rPr>
        <w:t xml:space="preserve"> Quadrado para as questões</w:t>
      </w:r>
      <w:r w:rsidR="00A51183" w:rsidRPr="00A04311">
        <w:rPr>
          <w:rFonts w:ascii="Times New Roman" w:eastAsia="Times New Roman" w:hAnsi="Times New Roman" w:cs="Times New Roman"/>
          <w:color w:val="000000"/>
          <w:sz w:val="24"/>
          <w:szCs w:val="24"/>
          <w:lang w:eastAsia="pt-BR"/>
        </w:rPr>
        <w:t xml:space="preserve"> B, C, D e </w:t>
      </w:r>
      <w:proofErr w:type="spellStart"/>
      <w:r w:rsidR="00875D30" w:rsidRPr="00A04311">
        <w:rPr>
          <w:rFonts w:ascii="Times New Roman" w:eastAsia="Times New Roman" w:hAnsi="Times New Roman" w:cs="Times New Roman"/>
          <w:color w:val="000000"/>
          <w:sz w:val="24"/>
          <w:szCs w:val="24"/>
          <w:lang w:eastAsia="pt-BR"/>
        </w:rPr>
        <w:t>E</w:t>
      </w:r>
      <w:proofErr w:type="spellEnd"/>
      <w:r w:rsidR="00A51183" w:rsidRPr="00A04311">
        <w:rPr>
          <w:rFonts w:ascii="Times New Roman" w:eastAsia="Times New Roman" w:hAnsi="Times New Roman" w:cs="Times New Roman"/>
          <w:color w:val="000000"/>
          <w:sz w:val="24"/>
          <w:szCs w:val="24"/>
          <w:lang w:eastAsia="pt-BR"/>
        </w:rPr>
        <w:t>. E</w:t>
      </w:r>
      <w:r w:rsidRPr="00A04311">
        <w:rPr>
          <w:rFonts w:ascii="Times New Roman" w:eastAsia="Times New Roman" w:hAnsi="Times New Roman" w:cs="Times New Roman"/>
          <w:color w:val="000000"/>
          <w:sz w:val="24"/>
          <w:szCs w:val="24"/>
          <w:lang w:eastAsia="pt-BR"/>
        </w:rPr>
        <w:t xml:space="preserve"> a análise estatística descritiva para as questões A, B, C, D, E</w:t>
      </w:r>
      <w:r w:rsidR="000A2C52" w:rsidRPr="00A04311">
        <w:rPr>
          <w:rFonts w:ascii="Times New Roman" w:eastAsia="Times New Roman" w:hAnsi="Times New Roman" w:cs="Times New Roman"/>
          <w:color w:val="000000"/>
          <w:sz w:val="24"/>
          <w:szCs w:val="24"/>
          <w:lang w:eastAsia="pt-BR"/>
        </w:rPr>
        <w:t>. Estes cálculos foram realizados</w:t>
      </w:r>
      <w:r w:rsidRPr="00A04311">
        <w:rPr>
          <w:rFonts w:ascii="Times New Roman" w:eastAsia="Times New Roman" w:hAnsi="Times New Roman" w:cs="Times New Roman"/>
          <w:color w:val="000000"/>
          <w:sz w:val="24"/>
          <w:szCs w:val="24"/>
          <w:lang w:eastAsia="pt-BR"/>
        </w:rPr>
        <w:t xml:space="preserve"> através do programa Excel.</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 cálculo estatístico do </w:t>
      </w:r>
      <w:proofErr w:type="spellStart"/>
      <w:r w:rsidRPr="00A04311">
        <w:rPr>
          <w:rFonts w:ascii="Times New Roman" w:eastAsia="Times New Roman" w:hAnsi="Times New Roman" w:cs="Times New Roman"/>
          <w:color w:val="000000"/>
          <w:sz w:val="24"/>
          <w:szCs w:val="24"/>
          <w:lang w:eastAsia="pt-BR"/>
        </w:rPr>
        <w:t>Q</w:t>
      </w:r>
      <w:r w:rsidR="00875D30" w:rsidRPr="00A04311">
        <w:rPr>
          <w:rFonts w:ascii="Times New Roman" w:eastAsia="Times New Roman" w:hAnsi="Times New Roman" w:cs="Times New Roman"/>
          <w:color w:val="000000"/>
          <w:sz w:val="24"/>
          <w:szCs w:val="24"/>
          <w:lang w:eastAsia="pt-BR"/>
        </w:rPr>
        <w:t>ui</w:t>
      </w:r>
      <w:proofErr w:type="spellEnd"/>
      <w:r w:rsidR="00875D30" w:rsidRPr="00A04311">
        <w:rPr>
          <w:rFonts w:ascii="Times New Roman" w:eastAsia="Times New Roman" w:hAnsi="Times New Roman" w:cs="Times New Roman"/>
          <w:color w:val="000000"/>
          <w:sz w:val="24"/>
          <w:szCs w:val="24"/>
          <w:lang w:eastAsia="pt-BR"/>
        </w:rPr>
        <w:t xml:space="preserve"> Quadrado</w:t>
      </w:r>
      <w:r w:rsidR="00A51183" w:rsidRPr="00A04311">
        <w:rPr>
          <w:rFonts w:ascii="Times New Roman" w:eastAsia="Times New Roman" w:hAnsi="Times New Roman" w:cs="Times New Roman"/>
          <w:color w:val="000000"/>
          <w:sz w:val="24"/>
          <w:szCs w:val="24"/>
          <w:lang w:eastAsia="pt-BR"/>
        </w:rPr>
        <w:t>,</w:t>
      </w:r>
      <w:r w:rsidR="00875D30" w:rsidRPr="00A04311">
        <w:rPr>
          <w:rFonts w:ascii="Times New Roman" w:eastAsia="Times New Roman" w:hAnsi="Times New Roman" w:cs="Times New Roman"/>
          <w:color w:val="000000"/>
          <w:sz w:val="24"/>
          <w:szCs w:val="24"/>
          <w:lang w:eastAsia="pt-BR"/>
        </w:rPr>
        <w:t xml:space="preserve"> simbolizado por x2, </w:t>
      </w:r>
      <w:r w:rsidRPr="00A04311">
        <w:rPr>
          <w:rFonts w:ascii="Times New Roman" w:eastAsia="Times New Roman" w:hAnsi="Times New Roman" w:cs="Times New Roman"/>
          <w:color w:val="000000"/>
          <w:sz w:val="24"/>
          <w:szCs w:val="24"/>
          <w:lang w:eastAsia="pt-BR"/>
        </w:rPr>
        <w:t>é um teste de hipóteses que se destina a encontrar um valor da dispersão para duas variáveis nominais, avaliando a associação existente entre variáveis qualitativas. (CONTI, 2009).</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É um teste não paramétrico, e o princípio básico deste método é comparar proporções, isto é, as possíveis divergências entre as frequências observadas e esperadas para </w:t>
      </w:r>
      <w:proofErr w:type="gramStart"/>
      <w:r w:rsidRPr="00A04311">
        <w:rPr>
          <w:rFonts w:ascii="Times New Roman" w:eastAsia="Times New Roman" w:hAnsi="Times New Roman" w:cs="Times New Roman"/>
          <w:color w:val="000000"/>
          <w:sz w:val="24"/>
          <w:szCs w:val="24"/>
          <w:lang w:eastAsia="pt-BR"/>
        </w:rPr>
        <w:t>um certo</w:t>
      </w:r>
      <w:proofErr w:type="gramEnd"/>
      <w:r w:rsidRPr="00A04311">
        <w:rPr>
          <w:rFonts w:ascii="Times New Roman" w:eastAsia="Times New Roman" w:hAnsi="Times New Roman" w:cs="Times New Roman"/>
          <w:color w:val="000000"/>
          <w:sz w:val="24"/>
          <w:szCs w:val="24"/>
          <w:lang w:eastAsia="pt-BR"/>
        </w:rPr>
        <w:t xml:space="preserve"> evento.  (CONTI, 2009).</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lastRenderedPageBreak/>
        <w:t xml:space="preserve">Evidentemente, pode-se dizer que dois grupos se comportam de forma semelhante se as diferenças entre as frequências observadas e as esperadas em cada categoria forem muito pequenas, próximas </w:t>
      </w:r>
      <w:proofErr w:type="gramStart"/>
      <w:r w:rsidRPr="00A04311">
        <w:rPr>
          <w:rFonts w:ascii="Times New Roman" w:eastAsia="Times New Roman" w:hAnsi="Times New Roman" w:cs="Times New Roman"/>
          <w:color w:val="000000"/>
          <w:sz w:val="24"/>
          <w:szCs w:val="24"/>
          <w:lang w:eastAsia="pt-BR"/>
        </w:rPr>
        <w:t>a</w:t>
      </w:r>
      <w:proofErr w:type="gramEnd"/>
      <w:r w:rsidRPr="00A04311">
        <w:rPr>
          <w:rFonts w:ascii="Times New Roman" w:eastAsia="Times New Roman" w:hAnsi="Times New Roman" w:cs="Times New Roman"/>
          <w:color w:val="000000"/>
          <w:sz w:val="24"/>
          <w:szCs w:val="24"/>
          <w:lang w:eastAsia="pt-BR"/>
        </w:rPr>
        <w:t xml:space="preserve"> zero. (CONTI, 2009).</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 estatística descritiva, cujo objetivo básico é o de sintetizar uma série de valores de mesma natureza, permitindo dessa forma que se tenha uma visão global da variação desses valores, organiza e descreve os dados de três maneiras: por meio de tabelas, de gráficos e de medidas descritivas.  (BARBETA ET AL., 2004)</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b/>
          <w:bCs/>
          <w:color w:val="000000"/>
          <w:sz w:val="24"/>
          <w:szCs w:val="24"/>
          <w:lang w:eastAsia="pt-BR"/>
        </w:rPr>
        <w:t>4</w:t>
      </w:r>
      <w:proofErr w:type="gramEnd"/>
      <w:r w:rsidRPr="00A04311">
        <w:rPr>
          <w:rFonts w:ascii="Times New Roman" w:eastAsia="Times New Roman" w:hAnsi="Times New Roman" w:cs="Times New Roman"/>
          <w:b/>
          <w:bCs/>
          <w:color w:val="000000"/>
          <w:sz w:val="24"/>
          <w:szCs w:val="24"/>
          <w:lang w:eastAsia="pt-BR"/>
        </w:rPr>
        <w:t xml:space="preserve"> ANÁLISE DOS DADOS </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Neste tópico serão descrit</w:t>
      </w:r>
      <w:r w:rsidR="003A3AD6" w:rsidRPr="00A04311">
        <w:rPr>
          <w:rFonts w:ascii="Times New Roman" w:eastAsia="Times New Roman" w:hAnsi="Times New Roman" w:cs="Times New Roman"/>
          <w:color w:val="000000"/>
          <w:sz w:val="24"/>
          <w:szCs w:val="24"/>
          <w:lang w:eastAsia="pt-BR"/>
        </w:rPr>
        <w:t xml:space="preserve">as as análises efetuadas nas </w:t>
      </w:r>
      <w:r w:rsidRPr="00A04311">
        <w:rPr>
          <w:rFonts w:ascii="Times New Roman" w:eastAsia="Times New Roman" w:hAnsi="Times New Roman" w:cs="Times New Roman"/>
          <w:color w:val="000000"/>
          <w:sz w:val="24"/>
          <w:szCs w:val="24"/>
          <w:lang w:eastAsia="pt-BR"/>
        </w:rPr>
        <w:t xml:space="preserve">empresas </w:t>
      </w:r>
      <w:r w:rsidR="00360AFD" w:rsidRPr="00A04311">
        <w:rPr>
          <w:rFonts w:ascii="Times New Roman" w:eastAsia="Times New Roman" w:hAnsi="Times New Roman" w:cs="Times New Roman"/>
          <w:color w:val="000000"/>
          <w:sz w:val="24"/>
          <w:szCs w:val="24"/>
          <w:lang w:eastAsia="pt-BR"/>
        </w:rPr>
        <w:t xml:space="preserve">que compõem </w:t>
      </w:r>
      <w:r w:rsidRPr="00A04311">
        <w:rPr>
          <w:rFonts w:ascii="Times New Roman" w:eastAsia="Times New Roman" w:hAnsi="Times New Roman" w:cs="Times New Roman"/>
          <w:color w:val="000000"/>
          <w:sz w:val="24"/>
          <w:szCs w:val="24"/>
          <w:lang w:eastAsia="pt-BR"/>
        </w:rPr>
        <w:t>o segmento de novo mercado</w:t>
      </w:r>
      <w:r w:rsidR="003A3AD6" w:rsidRPr="00A04311">
        <w:rPr>
          <w:rFonts w:ascii="Times New Roman" w:eastAsia="Times New Roman" w:hAnsi="Times New Roman" w:cs="Times New Roman"/>
          <w:color w:val="000000"/>
          <w:sz w:val="24"/>
          <w:szCs w:val="24"/>
          <w:lang w:eastAsia="pt-BR"/>
        </w:rPr>
        <w:t xml:space="preserve"> </w:t>
      </w:r>
      <w:r w:rsidR="009A04F1" w:rsidRPr="00A04311">
        <w:rPr>
          <w:rFonts w:ascii="Times New Roman" w:eastAsia="Times New Roman" w:hAnsi="Times New Roman" w:cs="Times New Roman"/>
          <w:color w:val="000000"/>
          <w:sz w:val="24"/>
          <w:szCs w:val="24"/>
          <w:lang w:eastAsia="pt-BR"/>
        </w:rPr>
        <w:t xml:space="preserve">e o comparativo efetuado com </w:t>
      </w:r>
      <w:r w:rsidR="003A3AD6" w:rsidRPr="00A04311">
        <w:rPr>
          <w:rFonts w:ascii="Times New Roman" w:eastAsia="Times New Roman" w:hAnsi="Times New Roman" w:cs="Times New Roman"/>
          <w:color w:val="000000"/>
          <w:sz w:val="24"/>
          <w:szCs w:val="24"/>
          <w:lang w:eastAsia="pt-BR"/>
        </w:rPr>
        <w:t>a bolsa de valores do México, precisamente com as empresas que compõem o índice ICP</w:t>
      </w:r>
      <w:r w:rsidRPr="00A04311">
        <w:rPr>
          <w:rFonts w:ascii="Times New Roman" w:eastAsia="Times New Roman" w:hAnsi="Times New Roman" w:cs="Times New Roman"/>
          <w:color w:val="000000"/>
          <w:sz w:val="24"/>
          <w:szCs w:val="24"/>
          <w:lang w:eastAsia="pt-BR"/>
        </w:rPr>
        <w:t>,</w:t>
      </w:r>
      <w:r w:rsidR="009A04F1" w:rsidRPr="00A04311">
        <w:rPr>
          <w:rFonts w:ascii="Times New Roman" w:eastAsia="Times New Roman" w:hAnsi="Times New Roman" w:cs="Times New Roman"/>
          <w:color w:val="000000"/>
          <w:sz w:val="24"/>
          <w:szCs w:val="24"/>
          <w:lang w:eastAsia="pt-BR"/>
        </w:rPr>
        <w:t xml:space="preserve"> </w:t>
      </w:r>
      <w:r w:rsidR="003A3AD6" w:rsidRPr="00A04311">
        <w:rPr>
          <w:rFonts w:ascii="Times New Roman" w:eastAsia="Times New Roman" w:hAnsi="Times New Roman" w:cs="Times New Roman"/>
          <w:color w:val="000000"/>
          <w:sz w:val="24"/>
          <w:szCs w:val="24"/>
          <w:lang w:eastAsia="pt-BR"/>
        </w:rPr>
        <w:t xml:space="preserve">e </w:t>
      </w:r>
      <w:r w:rsidRPr="00A04311">
        <w:rPr>
          <w:rFonts w:ascii="Times New Roman" w:eastAsia="Times New Roman" w:hAnsi="Times New Roman" w:cs="Times New Roman"/>
          <w:color w:val="000000"/>
          <w:sz w:val="24"/>
          <w:szCs w:val="24"/>
          <w:lang w:eastAsia="pt-BR"/>
        </w:rPr>
        <w:t>o comparativo efetuado com artigo publicado no an</w:t>
      </w:r>
      <w:r w:rsidR="003A3AD6" w:rsidRPr="00A04311">
        <w:rPr>
          <w:rFonts w:ascii="Times New Roman" w:eastAsia="Times New Roman" w:hAnsi="Times New Roman" w:cs="Times New Roman"/>
          <w:color w:val="000000"/>
          <w:sz w:val="24"/>
          <w:szCs w:val="24"/>
          <w:lang w:eastAsia="pt-BR"/>
        </w:rPr>
        <w:t xml:space="preserve">o de 2010, com pesquisa no </w:t>
      </w:r>
      <w:r w:rsidRPr="00A04311">
        <w:rPr>
          <w:rFonts w:ascii="Times New Roman" w:eastAsia="Times New Roman" w:hAnsi="Times New Roman" w:cs="Times New Roman"/>
          <w:color w:val="000000"/>
          <w:sz w:val="24"/>
          <w:szCs w:val="24"/>
          <w:lang w:eastAsia="pt-BR"/>
        </w:rPr>
        <w:t>segmento</w:t>
      </w:r>
      <w:r w:rsidR="003A3AD6" w:rsidRPr="00A04311">
        <w:rPr>
          <w:rFonts w:ascii="Times New Roman" w:eastAsia="Times New Roman" w:hAnsi="Times New Roman" w:cs="Times New Roman"/>
          <w:color w:val="000000"/>
          <w:sz w:val="24"/>
          <w:szCs w:val="24"/>
          <w:lang w:eastAsia="pt-BR"/>
        </w:rPr>
        <w:t xml:space="preserve"> de novo mercado</w:t>
      </w:r>
      <w:r w:rsidR="009A04F1"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para comparar possíveis evoluções nas evidenciações</w:t>
      </w:r>
      <w:r w:rsidR="003A3AD6" w:rsidRPr="00A04311">
        <w:rPr>
          <w:rFonts w:ascii="Times New Roman" w:eastAsia="Times New Roman" w:hAnsi="Times New Roman" w:cs="Times New Roman"/>
          <w:color w:val="000000"/>
          <w:sz w:val="24"/>
          <w:szCs w:val="24"/>
          <w:lang w:eastAsia="pt-BR"/>
        </w:rPr>
        <w:t xml:space="preserve">, do exercício de 2009 para o </w:t>
      </w:r>
      <w:r w:rsidR="009A04F1" w:rsidRPr="00A04311">
        <w:rPr>
          <w:rFonts w:ascii="Times New Roman" w:eastAsia="Times New Roman" w:hAnsi="Times New Roman" w:cs="Times New Roman"/>
          <w:color w:val="000000"/>
          <w:sz w:val="24"/>
          <w:szCs w:val="24"/>
          <w:lang w:eastAsia="pt-BR"/>
        </w:rPr>
        <w:t>exercício</w:t>
      </w:r>
      <w:r w:rsidR="003A3AD6" w:rsidRPr="00A04311">
        <w:rPr>
          <w:rFonts w:ascii="Times New Roman" w:eastAsia="Times New Roman" w:hAnsi="Times New Roman" w:cs="Times New Roman"/>
          <w:color w:val="000000"/>
          <w:sz w:val="24"/>
          <w:szCs w:val="24"/>
          <w:lang w:eastAsia="pt-BR"/>
        </w:rPr>
        <w:t xml:space="preserve"> de 2016.</w:t>
      </w:r>
      <w:r w:rsidRPr="00A04311">
        <w:rPr>
          <w:rFonts w:ascii="Times New Roman" w:eastAsia="Times New Roman" w:hAnsi="Times New Roman" w:cs="Times New Roman"/>
          <w:color w:val="000000"/>
          <w:sz w:val="24"/>
          <w:szCs w:val="24"/>
          <w:lang w:eastAsia="pt-BR"/>
        </w:rPr>
        <w:t xml:space="preserve"> </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b/>
      </w:r>
    </w:p>
    <w:p w:rsidR="003A349D" w:rsidRPr="00A04311" w:rsidRDefault="003A3AD6" w:rsidP="00A04311">
      <w:pPr>
        <w:spacing w:after="0" w:line="240" w:lineRule="auto"/>
        <w:jc w:val="both"/>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 xml:space="preserve">4.1 </w:t>
      </w:r>
      <w:r w:rsidR="00875D30" w:rsidRPr="00A04311">
        <w:rPr>
          <w:rFonts w:ascii="Times New Roman" w:eastAsia="Times New Roman" w:hAnsi="Times New Roman" w:cs="Times New Roman"/>
          <w:color w:val="000000"/>
          <w:sz w:val="24"/>
          <w:szCs w:val="24"/>
          <w:lang w:eastAsia="pt-BR"/>
        </w:rPr>
        <w:t>BOVESPA</w:t>
      </w:r>
      <w:proofErr w:type="gramEnd"/>
      <w:r w:rsidR="00875D30" w:rsidRPr="00A04311">
        <w:rPr>
          <w:rFonts w:ascii="Times New Roman" w:eastAsia="Times New Roman" w:hAnsi="Times New Roman" w:cs="Times New Roman"/>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SEGMENTO</w:t>
      </w:r>
      <w:r w:rsidR="003A349D" w:rsidRPr="00A04311">
        <w:rPr>
          <w:rFonts w:ascii="Times New Roman" w:eastAsia="Times New Roman" w:hAnsi="Times New Roman" w:cs="Times New Roman"/>
          <w:color w:val="000000"/>
          <w:sz w:val="24"/>
          <w:szCs w:val="24"/>
          <w:lang w:eastAsia="pt-BR"/>
        </w:rPr>
        <w:t xml:space="preserve"> </w:t>
      </w:r>
      <w:r w:rsidR="009A04F1" w:rsidRPr="00A04311">
        <w:rPr>
          <w:rFonts w:ascii="Times New Roman" w:eastAsia="Times New Roman" w:hAnsi="Times New Roman" w:cs="Times New Roman"/>
          <w:color w:val="000000"/>
          <w:sz w:val="24"/>
          <w:szCs w:val="24"/>
          <w:lang w:eastAsia="pt-BR"/>
        </w:rPr>
        <w:t xml:space="preserve">DE </w:t>
      </w:r>
      <w:r w:rsidR="003A349D" w:rsidRPr="00A04311">
        <w:rPr>
          <w:rFonts w:ascii="Times New Roman" w:eastAsia="Times New Roman" w:hAnsi="Times New Roman" w:cs="Times New Roman"/>
          <w:color w:val="000000"/>
          <w:sz w:val="24"/>
          <w:szCs w:val="24"/>
          <w:lang w:eastAsia="pt-BR"/>
        </w:rPr>
        <w:t>NOVO MERCADO</w:t>
      </w:r>
      <w:r w:rsidRPr="00A04311">
        <w:rPr>
          <w:rFonts w:ascii="Times New Roman" w:eastAsia="Times New Roman" w:hAnsi="Times New Roman" w:cs="Times New Roman"/>
          <w:color w:val="000000"/>
          <w:sz w:val="24"/>
          <w:szCs w:val="24"/>
          <w:lang w:eastAsia="pt-BR"/>
        </w:rPr>
        <w:t xml:space="preserve"> E COMPARATIVO COM A BOLSA DE VALORES DO MÉXICO</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b/>
        <w:t xml:space="preserve">De acordo com a análise efetuada, cento e quinze empresas </w:t>
      </w:r>
      <w:r w:rsidR="00DA22BC" w:rsidRPr="00A04311">
        <w:rPr>
          <w:rFonts w:ascii="Times New Roman" w:eastAsia="Times New Roman" w:hAnsi="Times New Roman" w:cs="Times New Roman"/>
          <w:color w:val="000000"/>
          <w:sz w:val="24"/>
          <w:szCs w:val="24"/>
          <w:lang w:eastAsia="pt-BR"/>
        </w:rPr>
        <w:t xml:space="preserve">brasileiras </w:t>
      </w:r>
      <w:r w:rsidRPr="00A04311">
        <w:rPr>
          <w:rFonts w:ascii="Times New Roman" w:eastAsia="Times New Roman" w:hAnsi="Times New Roman" w:cs="Times New Roman"/>
          <w:color w:val="000000"/>
          <w:sz w:val="24"/>
          <w:szCs w:val="24"/>
          <w:lang w:eastAsia="pt-BR"/>
        </w:rPr>
        <w:t xml:space="preserve">evidenciaram sobre o teste de </w:t>
      </w:r>
      <w:proofErr w:type="spellStart"/>
      <w:r w:rsidRPr="00A04311">
        <w:rPr>
          <w:rFonts w:ascii="Times New Roman" w:eastAsia="Times New Roman" w:hAnsi="Times New Roman" w:cs="Times New Roman"/>
          <w:color w:val="000000"/>
          <w:sz w:val="24"/>
          <w:szCs w:val="24"/>
          <w:lang w:eastAsia="pt-BR"/>
        </w:rPr>
        <w:t>recuperabilidade</w:t>
      </w:r>
      <w:proofErr w:type="spellEnd"/>
      <w:r w:rsidRPr="00A04311">
        <w:rPr>
          <w:rFonts w:ascii="Times New Roman" w:eastAsia="Times New Roman" w:hAnsi="Times New Roman" w:cs="Times New Roman"/>
          <w:color w:val="000000"/>
          <w:sz w:val="24"/>
          <w:szCs w:val="24"/>
          <w:lang w:eastAsia="pt-BR"/>
        </w:rPr>
        <w:t xml:space="preserve"> em nota explicativa, </w:t>
      </w:r>
      <w:r w:rsidR="008A2266" w:rsidRPr="00A04311">
        <w:rPr>
          <w:rFonts w:ascii="Times New Roman" w:eastAsia="Times New Roman" w:hAnsi="Times New Roman" w:cs="Times New Roman"/>
          <w:color w:val="000000"/>
          <w:sz w:val="24"/>
          <w:szCs w:val="24"/>
          <w:lang w:eastAsia="pt-BR"/>
        </w:rPr>
        <w:t xml:space="preserve">totalizando o percentual de 88%, </w:t>
      </w:r>
      <w:r w:rsidRPr="00A04311">
        <w:rPr>
          <w:rFonts w:ascii="Times New Roman" w:eastAsia="Times New Roman" w:hAnsi="Times New Roman" w:cs="Times New Roman"/>
          <w:color w:val="000000"/>
          <w:sz w:val="24"/>
          <w:szCs w:val="24"/>
          <w:lang w:eastAsia="pt-BR"/>
        </w:rPr>
        <w:t>enquanto que quinze empresas não citaram nada em relação ao conteúdo.</w:t>
      </w:r>
    </w:p>
    <w:p w:rsidR="00C638D1" w:rsidRPr="003E31FD" w:rsidRDefault="00DA22BC" w:rsidP="003E31FD">
      <w:pPr>
        <w:spacing w:after="0" w:line="240" w:lineRule="auto"/>
        <w:ind w:firstLine="709"/>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E</w:t>
      </w:r>
      <w:r w:rsidR="003A3AD6" w:rsidRPr="00A04311">
        <w:rPr>
          <w:rFonts w:ascii="Times New Roman" w:eastAsia="Times New Roman" w:hAnsi="Times New Roman" w:cs="Times New Roman"/>
          <w:color w:val="000000"/>
          <w:sz w:val="24"/>
          <w:szCs w:val="24"/>
          <w:lang w:eastAsia="pt-BR"/>
        </w:rPr>
        <w:t xml:space="preserve">m termos percentuais o Brasil apresentou maior grau de evidenciação </w:t>
      </w:r>
      <w:r w:rsidRPr="00A04311">
        <w:rPr>
          <w:rFonts w:ascii="Times New Roman" w:eastAsia="Times New Roman" w:hAnsi="Times New Roman" w:cs="Times New Roman"/>
          <w:color w:val="000000"/>
          <w:sz w:val="24"/>
          <w:szCs w:val="24"/>
          <w:lang w:eastAsia="pt-BR"/>
        </w:rPr>
        <w:t xml:space="preserve">do que o México, </w:t>
      </w:r>
      <w:r w:rsidR="008A2266" w:rsidRPr="00A04311">
        <w:rPr>
          <w:rFonts w:ascii="Times New Roman" w:eastAsia="Times New Roman" w:hAnsi="Times New Roman" w:cs="Times New Roman"/>
          <w:color w:val="000000"/>
          <w:sz w:val="24"/>
          <w:szCs w:val="24"/>
          <w:lang w:eastAsia="pt-BR"/>
        </w:rPr>
        <w:t xml:space="preserve">apresentando uma diferença de 20,81% a mais para o Brasil </w:t>
      </w:r>
      <w:r w:rsidR="002058EB" w:rsidRPr="00A04311">
        <w:rPr>
          <w:rFonts w:ascii="Times New Roman" w:eastAsia="Times New Roman" w:hAnsi="Times New Roman" w:cs="Times New Roman"/>
          <w:color w:val="000000"/>
          <w:sz w:val="24"/>
          <w:szCs w:val="24"/>
          <w:lang w:eastAsia="pt-BR"/>
        </w:rPr>
        <w:t>conforme apresenta tabela um</w:t>
      </w:r>
      <w:r w:rsidR="003A3AD6" w:rsidRPr="00A04311">
        <w:rPr>
          <w:rFonts w:ascii="Times New Roman" w:eastAsia="Times New Roman" w:hAnsi="Times New Roman" w:cs="Times New Roman"/>
          <w:color w:val="000000"/>
          <w:sz w:val="24"/>
          <w:szCs w:val="24"/>
          <w:lang w:eastAsia="pt-BR"/>
        </w:rPr>
        <w:t>.</w:t>
      </w:r>
    </w:p>
    <w:p w:rsidR="00C638D1" w:rsidRPr="00A04311" w:rsidRDefault="00C638D1" w:rsidP="00A04311">
      <w:pPr>
        <w:pStyle w:val="Legenda"/>
        <w:keepNext/>
        <w:spacing w:after="0"/>
        <w:rPr>
          <w:rFonts w:ascii="Times New Roman" w:eastAsia="Times New Roman" w:hAnsi="Times New Roman" w:cs="Times New Roman"/>
          <w:b w:val="0"/>
          <w:bCs w:val="0"/>
          <w:color w:val="000000"/>
          <w:sz w:val="24"/>
          <w:szCs w:val="24"/>
          <w:lang w:eastAsia="pt-BR"/>
        </w:rPr>
      </w:pPr>
    </w:p>
    <w:p w:rsidR="003A3AD6" w:rsidRPr="00775CEC" w:rsidRDefault="002058EB" w:rsidP="00A04311">
      <w:pPr>
        <w:pStyle w:val="Legenda"/>
        <w:keepNext/>
        <w:spacing w:after="0"/>
        <w:jc w:val="center"/>
        <w:rPr>
          <w:rFonts w:ascii="Times New Roman" w:hAnsi="Times New Roman" w:cs="Times New Roman"/>
          <w:b w:val="0"/>
          <w:color w:val="auto"/>
          <w:sz w:val="20"/>
          <w:szCs w:val="20"/>
        </w:rPr>
      </w:pPr>
      <w:r w:rsidRPr="00775CEC">
        <w:rPr>
          <w:rFonts w:ascii="Times New Roman" w:hAnsi="Times New Roman" w:cs="Times New Roman"/>
          <w:b w:val="0"/>
          <w:color w:val="auto"/>
          <w:sz w:val="20"/>
          <w:szCs w:val="20"/>
        </w:rPr>
        <w:t xml:space="preserve">Tabela </w:t>
      </w:r>
      <w:r w:rsidRPr="00775CEC">
        <w:rPr>
          <w:rFonts w:ascii="Times New Roman" w:hAnsi="Times New Roman" w:cs="Times New Roman"/>
          <w:b w:val="0"/>
          <w:color w:val="auto"/>
          <w:sz w:val="20"/>
          <w:szCs w:val="20"/>
        </w:rPr>
        <w:fldChar w:fldCharType="begin"/>
      </w:r>
      <w:r w:rsidRPr="00775CEC">
        <w:rPr>
          <w:rFonts w:ascii="Times New Roman" w:hAnsi="Times New Roman" w:cs="Times New Roman"/>
          <w:b w:val="0"/>
          <w:color w:val="auto"/>
          <w:sz w:val="20"/>
          <w:szCs w:val="20"/>
        </w:rPr>
        <w:instrText xml:space="preserve"> SEQ Tabela \* ARABIC </w:instrText>
      </w:r>
      <w:r w:rsidRPr="00775CEC">
        <w:rPr>
          <w:rFonts w:ascii="Times New Roman" w:hAnsi="Times New Roman" w:cs="Times New Roman"/>
          <w:b w:val="0"/>
          <w:color w:val="auto"/>
          <w:sz w:val="20"/>
          <w:szCs w:val="20"/>
        </w:rPr>
        <w:fldChar w:fldCharType="separate"/>
      </w:r>
      <w:r w:rsidR="006C43C2" w:rsidRPr="00775CEC">
        <w:rPr>
          <w:rFonts w:ascii="Times New Roman" w:hAnsi="Times New Roman" w:cs="Times New Roman"/>
          <w:b w:val="0"/>
          <w:noProof/>
          <w:color w:val="auto"/>
          <w:sz w:val="20"/>
          <w:szCs w:val="20"/>
        </w:rPr>
        <w:t>1</w:t>
      </w:r>
      <w:r w:rsidRPr="00775CEC">
        <w:rPr>
          <w:rFonts w:ascii="Times New Roman" w:hAnsi="Times New Roman" w:cs="Times New Roman"/>
          <w:b w:val="0"/>
          <w:color w:val="auto"/>
          <w:sz w:val="20"/>
          <w:szCs w:val="20"/>
        </w:rPr>
        <w:fldChar w:fldCharType="end"/>
      </w:r>
      <w:r w:rsidRPr="00775CEC">
        <w:rPr>
          <w:rFonts w:ascii="Times New Roman" w:hAnsi="Times New Roman" w:cs="Times New Roman"/>
          <w:b w:val="0"/>
          <w:color w:val="auto"/>
          <w:sz w:val="20"/>
          <w:szCs w:val="20"/>
        </w:rPr>
        <w:t>-Evidenciação</w:t>
      </w:r>
    </w:p>
    <w:tbl>
      <w:tblPr>
        <w:tblW w:w="6080" w:type="dxa"/>
        <w:tblCellMar>
          <w:top w:w="15" w:type="dxa"/>
          <w:left w:w="15" w:type="dxa"/>
          <w:bottom w:w="15" w:type="dxa"/>
          <w:right w:w="15" w:type="dxa"/>
        </w:tblCellMar>
        <w:tblLook w:val="04A0" w:firstRow="1" w:lastRow="0" w:firstColumn="1" w:lastColumn="0" w:noHBand="0" w:noVBand="1"/>
      </w:tblPr>
      <w:tblGrid>
        <w:gridCol w:w="1196"/>
        <w:gridCol w:w="703"/>
        <w:gridCol w:w="1628"/>
        <w:gridCol w:w="925"/>
        <w:gridCol w:w="1628"/>
      </w:tblGrid>
      <w:tr w:rsidR="003A3AD6" w:rsidRPr="00A04311" w:rsidTr="004531C0">
        <w:trPr>
          <w:trHeight w:val="415"/>
        </w:trPr>
        <w:tc>
          <w:tcPr>
            <w:tcW w:w="0" w:type="auto"/>
            <w:tcBorders>
              <w:top w:val="single" w:sz="4" w:space="0" w:color="000000"/>
              <w:bottom w:val="single" w:sz="4"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w:t>
            </w:r>
          </w:p>
        </w:tc>
        <w:tc>
          <w:tcPr>
            <w:tcW w:w="0" w:type="auto"/>
            <w:gridSpan w:val="2"/>
            <w:tcBorders>
              <w:top w:val="single" w:sz="4" w:space="0" w:color="000000"/>
              <w:left w:val="single" w:sz="4" w:space="0" w:color="auto"/>
              <w:bottom w:val="single" w:sz="4"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center"/>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MÉXICO</w:t>
            </w:r>
          </w:p>
        </w:tc>
        <w:tc>
          <w:tcPr>
            <w:tcW w:w="0" w:type="auto"/>
            <w:gridSpan w:val="2"/>
            <w:tcBorders>
              <w:top w:val="single" w:sz="4" w:space="0" w:color="000000"/>
              <w:left w:val="single" w:sz="4" w:space="0" w:color="auto"/>
              <w:bottom w:val="single" w:sz="4" w:space="0" w:color="000000"/>
            </w:tcBorders>
            <w:tcMar>
              <w:top w:w="0" w:type="dxa"/>
              <w:left w:w="70" w:type="dxa"/>
              <w:bottom w:w="0" w:type="dxa"/>
              <w:right w:w="70" w:type="dxa"/>
            </w:tcMar>
            <w:hideMark/>
          </w:tcPr>
          <w:p w:rsidR="003A3AD6" w:rsidRPr="00A04311" w:rsidRDefault="003A3AD6" w:rsidP="00A04311">
            <w:pPr>
              <w:spacing w:after="0" w:line="240" w:lineRule="auto"/>
              <w:jc w:val="center"/>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BRASIL</w:t>
            </w:r>
          </w:p>
        </w:tc>
      </w:tr>
      <w:tr w:rsidR="003A3AD6" w:rsidRPr="00A04311" w:rsidTr="004531C0">
        <w:trPr>
          <w:trHeight w:val="345"/>
        </w:trPr>
        <w:tc>
          <w:tcPr>
            <w:tcW w:w="0" w:type="auto"/>
            <w:tcBorders>
              <w:top w:val="single" w:sz="4"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Sim</w:t>
            </w:r>
          </w:p>
        </w:tc>
        <w:tc>
          <w:tcPr>
            <w:tcW w:w="0" w:type="auto"/>
            <w:tcBorders>
              <w:top w:val="single" w:sz="4" w:space="0" w:color="000000"/>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23</w:t>
            </w:r>
          </w:p>
        </w:tc>
        <w:tc>
          <w:tcPr>
            <w:tcW w:w="0" w:type="auto"/>
            <w:tcBorders>
              <w:top w:val="single" w:sz="4" w:space="0" w:color="000000"/>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67,65%</w:t>
            </w:r>
          </w:p>
        </w:tc>
        <w:tc>
          <w:tcPr>
            <w:tcW w:w="0" w:type="auto"/>
            <w:tcBorders>
              <w:top w:val="single" w:sz="4" w:space="0" w:color="000000"/>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115</w:t>
            </w:r>
          </w:p>
        </w:tc>
        <w:tc>
          <w:tcPr>
            <w:tcW w:w="0" w:type="auto"/>
            <w:tcBorders>
              <w:top w:val="single" w:sz="4" w:space="0" w:color="000000"/>
              <w:lef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88,46%</w:t>
            </w:r>
          </w:p>
        </w:tc>
      </w:tr>
      <w:tr w:rsidR="003A3AD6" w:rsidRPr="00A04311" w:rsidTr="004531C0">
        <w:trPr>
          <w:trHeight w:val="345"/>
        </w:trPr>
        <w:tc>
          <w:tcPr>
            <w:tcW w:w="0" w:type="auto"/>
            <w:tcBorders>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Não</w:t>
            </w:r>
          </w:p>
        </w:tc>
        <w:tc>
          <w:tcPr>
            <w:tcW w:w="0" w:type="auto"/>
            <w:tcBorders>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11</w:t>
            </w:r>
          </w:p>
        </w:tc>
        <w:tc>
          <w:tcPr>
            <w:tcW w:w="0" w:type="auto"/>
            <w:tcBorders>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32,35%</w:t>
            </w:r>
          </w:p>
        </w:tc>
        <w:tc>
          <w:tcPr>
            <w:tcW w:w="0" w:type="auto"/>
            <w:tcBorders>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15</w:t>
            </w:r>
          </w:p>
        </w:tc>
        <w:tc>
          <w:tcPr>
            <w:tcW w:w="0" w:type="auto"/>
            <w:tcBorders>
              <w:lef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11,54%</w:t>
            </w:r>
          </w:p>
        </w:tc>
      </w:tr>
      <w:tr w:rsidR="003A3AD6" w:rsidRPr="00A04311" w:rsidTr="004531C0">
        <w:trPr>
          <w:trHeight w:val="345"/>
        </w:trPr>
        <w:tc>
          <w:tcPr>
            <w:tcW w:w="0" w:type="auto"/>
            <w:tcBorders>
              <w:bottom w:val="single" w:sz="8"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Total</w:t>
            </w:r>
          </w:p>
        </w:tc>
        <w:tc>
          <w:tcPr>
            <w:tcW w:w="0" w:type="auto"/>
            <w:tcBorders>
              <w:left w:val="single" w:sz="4" w:space="0" w:color="auto"/>
              <w:bottom w:val="single" w:sz="8"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34</w:t>
            </w:r>
          </w:p>
        </w:tc>
        <w:tc>
          <w:tcPr>
            <w:tcW w:w="0" w:type="auto"/>
            <w:tcBorders>
              <w:left w:val="single" w:sz="4" w:space="0" w:color="auto"/>
              <w:bottom w:val="single" w:sz="8"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100%</w:t>
            </w:r>
          </w:p>
        </w:tc>
        <w:tc>
          <w:tcPr>
            <w:tcW w:w="0" w:type="auto"/>
            <w:tcBorders>
              <w:left w:val="single" w:sz="4" w:space="0" w:color="auto"/>
              <w:bottom w:val="single" w:sz="8"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130</w:t>
            </w:r>
          </w:p>
        </w:tc>
        <w:tc>
          <w:tcPr>
            <w:tcW w:w="0" w:type="auto"/>
            <w:tcBorders>
              <w:left w:val="single" w:sz="4" w:space="0" w:color="auto"/>
              <w:bottom w:val="single" w:sz="8" w:space="0" w:color="000000"/>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100%</w:t>
            </w:r>
          </w:p>
        </w:tc>
      </w:tr>
    </w:tbl>
    <w:p w:rsidR="003A3AD6" w:rsidRPr="00775CEC" w:rsidRDefault="003A3AD6" w:rsidP="00A04311">
      <w:pPr>
        <w:spacing w:after="0" w:line="240" w:lineRule="auto"/>
        <w:jc w:val="center"/>
        <w:rPr>
          <w:rFonts w:ascii="Times New Roman" w:eastAsia="Times New Roman" w:hAnsi="Times New Roman" w:cs="Times New Roman"/>
          <w:color w:val="000000"/>
          <w:sz w:val="20"/>
          <w:szCs w:val="20"/>
          <w:lang w:eastAsia="pt-BR"/>
        </w:rPr>
      </w:pPr>
      <w:r w:rsidRPr="00775CEC">
        <w:rPr>
          <w:rFonts w:ascii="Times New Roman" w:eastAsia="Times New Roman" w:hAnsi="Times New Roman" w:cs="Times New Roman"/>
          <w:color w:val="000000"/>
          <w:sz w:val="20"/>
          <w:szCs w:val="20"/>
          <w:lang w:eastAsia="pt-BR"/>
        </w:rPr>
        <w:t>Fonte: Elaborado pelo autor</w:t>
      </w:r>
      <w:r w:rsidR="00DA22BC" w:rsidRPr="00775CEC">
        <w:rPr>
          <w:rFonts w:ascii="Times New Roman" w:eastAsia="Times New Roman" w:hAnsi="Times New Roman" w:cs="Times New Roman"/>
          <w:color w:val="000000"/>
          <w:sz w:val="20"/>
          <w:szCs w:val="20"/>
          <w:lang w:eastAsia="pt-BR"/>
        </w:rPr>
        <w:t>, 2017</w:t>
      </w:r>
      <w:r w:rsidR="002058EB" w:rsidRPr="00775CEC">
        <w:rPr>
          <w:rFonts w:ascii="Times New Roman" w:eastAsia="Times New Roman" w:hAnsi="Times New Roman" w:cs="Times New Roman"/>
          <w:color w:val="000000"/>
          <w:sz w:val="20"/>
          <w:szCs w:val="20"/>
          <w:lang w:eastAsia="pt-BR"/>
        </w:rPr>
        <w:t>.</w:t>
      </w:r>
    </w:p>
    <w:p w:rsidR="00DA22BC" w:rsidRPr="00A04311" w:rsidRDefault="00DA22BC" w:rsidP="00A04311">
      <w:pPr>
        <w:spacing w:after="0" w:line="240" w:lineRule="auto"/>
        <w:jc w:val="center"/>
        <w:rPr>
          <w:rFonts w:ascii="Times New Roman" w:eastAsia="Times New Roman" w:hAnsi="Times New Roman" w:cs="Times New Roman"/>
          <w:sz w:val="24"/>
          <w:szCs w:val="24"/>
          <w:lang w:eastAsia="pt-BR"/>
        </w:rPr>
      </w:pPr>
    </w:p>
    <w:p w:rsidR="003A3AD6" w:rsidRPr="00A04311" w:rsidRDefault="003A3AD6"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O México apresentou 23 empresas que evidenciaram</w:t>
      </w:r>
      <w:r w:rsidR="00A31AE8" w:rsidRPr="00A04311">
        <w:rPr>
          <w:rFonts w:ascii="Times New Roman" w:eastAsia="Times New Roman" w:hAnsi="Times New Roman" w:cs="Times New Roman"/>
          <w:color w:val="000000"/>
          <w:sz w:val="24"/>
          <w:szCs w:val="24"/>
          <w:lang w:eastAsia="pt-BR"/>
        </w:rPr>
        <w:t xml:space="preserve"> sobre o </w:t>
      </w:r>
      <w:proofErr w:type="spellStart"/>
      <w:r w:rsidR="00A31AE8" w:rsidRPr="00A04311">
        <w:rPr>
          <w:rFonts w:ascii="Times New Roman" w:eastAsia="Times New Roman" w:hAnsi="Times New Roman" w:cs="Times New Roman"/>
          <w:i/>
          <w:color w:val="000000"/>
          <w:sz w:val="24"/>
          <w:szCs w:val="24"/>
          <w:lang w:eastAsia="pt-BR"/>
        </w:rPr>
        <w:t>impairment</w:t>
      </w:r>
      <w:proofErr w:type="spellEnd"/>
      <w:r w:rsidR="00A31AE8" w:rsidRPr="00A04311">
        <w:rPr>
          <w:rFonts w:ascii="Times New Roman" w:eastAsia="Times New Roman" w:hAnsi="Times New Roman" w:cs="Times New Roman"/>
          <w:i/>
          <w:color w:val="000000"/>
          <w:sz w:val="24"/>
          <w:szCs w:val="24"/>
          <w:lang w:eastAsia="pt-BR"/>
        </w:rPr>
        <w:t xml:space="preserve"> </w:t>
      </w:r>
      <w:proofErr w:type="spellStart"/>
      <w:r w:rsidR="00A31AE8" w:rsidRPr="00A04311">
        <w:rPr>
          <w:rFonts w:ascii="Times New Roman" w:eastAsia="Times New Roman" w:hAnsi="Times New Roman" w:cs="Times New Roman"/>
          <w:i/>
          <w:color w:val="000000"/>
          <w:sz w:val="24"/>
          <w:szCs w:val="24"/>
          <w:lang w:eastAsia="pt-BR"/>
        </w:rPr>
        <w:t>test</w:t>
      </w:r>
      <w:proofErr w:type="spellEnd"/>
      <w:r w:rsidR="00A31AE8" w:rsidRPr="00A04311">
        <w:rPr>
          <w:rFonts w:ascii="Times New Roman" w:eastAsia="Times New Roman" w:hAnsi="Times New Roman" w:cs="Times New Roman"/>
          <w:color w:val="000000"/>
          <w:sz w:val="24"/>
          <w:szCs w:val="24"/>
          <w:lang w:eastAsia="pt-BR"/>
        </w:rPr>
        <w:t>, entre elas, 16 empresas demonstraram</w:t>
      </w:r>
      <w:r w:rsidRPr="00A04311">
        <w:rPr>
          <w:rFonts w:ascii="Times New Roman" w:eastAsia="Times New Roman" w:hAnsi="Times New Roman" w:cs="Times New Roman"/>
          <w:color w:val="000000"/>
          <w:sz w:val="24"/>
          <w:szCs w:val="24"/>
          <w:lang w:eastAsia="pt-BR"/>
        </w:rPr>
        <w:t xml:space="preserve"> informações completas</w:t>
      </w:r>
      <w:r w:rsidR="00A31AE8" w:rsidRPr="00A04311">
        <w:rPr>
          <w:rFonts w:ascii="Times New Roman" w:eastAsia="Times New Roman" w:hAnsi="Times New Roman" w:cs="Times New Roman"/>
          <w:color w:val="000000"/>
          <w:sz w:val="24"/>
          <w:szCs w:val="24"/>
          <w:lang w:eastAsia="pt-BR"/>
        </w:rPr>
        <w:t>, se aproximando do ‘máximo’ de evidenciação</w:t>
      </w:r>
      <w:r w:rsidRPr="00A04311">
        <w:rPr>
          <w:rFonts w:ascii="Times New Roman" w:eastAsia="Times New Roman" w:hAnsi="Times New Roman" w:cs="Times New Roman"/>
          <w:color w:val="000000"/>
          <w:sz w:val="24"/>
          <w:szCs w:val="24"/>
          <w:lang w:eastAsia="pt-BR"/>
        </w:rPr>
        <w:t>. Demonstrando assim um maior percentual de empresas que fizeram a correta evidenciação de acordo com o CPC 0</w:t>
      </w:r>
      <w:r w:rsidR="002058EB" w:rsidRPr="00A04311">
        <w:rPr>
          <w:rFonts w:ascii="Times New Roman" w:eastAsia="Times New Roman" w:hAnsi="Times New Roman" w:cs="Times New Roman"/>
          <w:color w:val="000000"/>
          <w:sz w:val="24"/>
          <w:szCs w:val="24"/>
          <w:lang w:eastAsia="pt-BR"/>
        </w:rPr>
        <w:t>1. Em consonância com a tabela dois</w:t>
      </w:r>
      <w:r w:rsidRPr="00A04311">
        <w:rPr>
          <w:rFonts w:ascii="Times New Roman" w:eastAsia="Times New Roman" w:hAnsi="Times New Roman" w:cs="Times New Roman"/>
          <w:color w:val="000000"/>
          <w:sz w:val="24"/>
          <w:szCs w:val="24"/>
          <w:lang w:eastAsia="pt-BR"/>
        </w:rPr>
        <w:t>.</w:t>
      </w:r>
    </w:p>
    <w:p w:rsidR="00A31AE8" w:rsidRDefault="00A31AE8" w:rsidP="00A04311">
      <w:pPr>
        <w:spacing w:after="0" w:line="240" w:lineRule="auto"/>
        <w:rPr>
          <w:rFonts w:ascii="Times New Roman" w:eastAsia="Times New Roman" w:hAnsi="Times New Roman" w:cs="Times New Roman"/>
          <w:sz w:val="24"/>
          <w:szCs w:val="24"/>
          <w:lang w:eastAsia="pt-BR"/>
        </w:rPr>
      </w:pPr>
    </w:p>
    <w:p w:rsidR="004531C0" w:rsidRDefault="004531C0" w:rsidP="00A04311">
      <w:pPr>
        <w:spacing w:after="0" w:line="240" w:lineRule="auto"/>
        <w:rPr>
          <w:rFonts w:ascii="Times New Roman" w:eastAsia="Times New Roman" w:hAnsi="Times New Roman" w:cs="Times New Roman"/>
          <w:sz w:val="24"/>
          <w:szCs w:val="24"/>
          <w:lang w:eastAsia="pt-BR"/>
        </w:rPr>
      </w:pPr>
    </w:p>
    <w:p w:rsidR="004531C0" w:rsidRDefault="004531C0" w:rsidP="00A04311">
      <w:pPr>
        <w:spacing w:after="0" w:line="240" w:lineRule="auto"/>
        <w:rPr>
          <w:rFonts w:ascii="Times New Roman" w:eastAsia="Times New Roman" w:hAnsi="Times New Roman" w:cs="Times New Roman"/>
          <w:sz w:val="24"/>
          <w:szCs w:val="24"/>
          <w:lang w:eastAsia="pt-BR"/>
        </w:rPr>
      </w:pPr>
    </w:p>
    <w:p w:rsidR="004531C0" w:rsidRDefault="004531C0" w:rsidP="00A04311">
      <w:pPr>
        <w:spacing w:after="0" w:line="240" w:lineRule="auto"/>
        <w:rPr>
          <w:rFonts w:ascii="Times New Roman" w:eastAsia="Times New Roman" w:hAnsi="Times New Roman" w:cs="Times New Roman"/>
          <w:sz w:val="24"/>
          <w:szCs w:val="24"/>
          <w:lang w:eastAsia="pt-BR"/>
        </w:rPr>
      </w:pPr>
    </w:p>
    <w:p w:rsidR="004531C0" w:rsidRDefault="004531C0" w:rsidP="00A04311">
      <w:pPr>
        <w:spacing w:after="0" w:line="240" w:lineRule="auto"/>
        <w:rPr>
          <w:rFonts w:ascii="Times New Roman" w:eastAsia="Times New Roman" w:hAnsi="Times New Roman" w:cs="Times New Roman"/>
          <w:sz w:val="24"/>
          <w:szCs w:val="24"/>
          <w:lang w:eastAsia="pt-BR"/>
        </w:rPr>
      </w:pPr>
    </w:p>
    <w:p w:rsidR="004531C0" w:rsidRPr="00A04311" w:rsidRDefault="004531C0" w:rsidP="00A04311">
      <w:pPr>
        <w:spacing w:after="0" w:line="240" w:lineRule="auto"/>
        <w:rPr>
          <w:rFonts w:ascii="Times New Roman" w:eastAsia="Times New Roman" w:hAnsi="Times New Roman" w:cs="Times New Roman"/>
          <w:sz w:val="24"/>
          <w:szCs w:val="24"/>
          <w:lang w:eastAsia="pt-BR"/>
        </w:rPr>
      </w:pPr>
    </w:p>
    <w:p w:rsidR="003A3AD6" w:rsidRPr="00775CEC" w:rsidRDefault="002058EB" w:rsidP="00A04311">
      <w:pPr>
        <w:pStyle w:val="Legenda"/>
        <w:keepNext/>
        <w:spacing w:after="0"/>
        <w:jc w:val="center"/>
        <w:rPr>
          <w:rFonts w:ascii="Times New Roman" w:hAnsi="Times New Roman" w:cs="Times New Roman"/>
          <w:b w:val="0"/>
          <w:color w:val="auto"/>
          <w:sz w:val="20"/>
          <w:szCs w:val="20"/>
        </w:rPr>
      </w:pPr>
      <w:r w:rsidRPr="00775CEC">
        <w:rPr>
          <w:rFonts w:ascii="Times New Roman" w:hAnsi="Times New Roman" w:cs="Times New Roman"/>
          <w:b w:val="0"/>
          <w:color w:val="auto"/>
          <w:sz w:val="20"/>
          <w:szCs w:val="20"/>
        </w:rPr>
        <w:t xml:space="preserve">Tabela </w:t>
      </w:r>
      <w:r w:rsidRPr="00775CEC">
        <w:rPr>
          <w:rFonts w:ascii="Times New Roman" w:hAnsi="Times New Roman" w:cs="Times New Roman"/>
          <w:b w:val="0"/>
          <w:color w:val="auto"/>
          <w:sz w:val="20"/>
          <w:szCs w:val="20"/>
        </w:rPr>
        <w:fldChar w:fldCharType="begin"/>
      </w:r>
      <w:r w:rsidRPr="00775CEC">
        <w:rPr>
          <w:rFonts w:ascii="Times New Roman" w:hAnsi="Times New Roman" w:cs="Times New Roman"/>
          <w:b w:val="0"/>
          <w:color w:val="auto"/>
          <w:sz w:val="20"/>
          <w:szCs w:val="20"/>
        </w:rPr>
        <w:instrText xml:space="preserve"> SEQ Tabela \* ARABIC </w:instrText>
      </w:r>
      <w:r w:rsidRPr="00775CEC">
        <w:rPr>
          <w:rFonts w:ascii="Times New Roman" w:hAnsi="Times New Roman" w:cs="Times New Roman"/>
          <w:b w:val="0"/>
          <w:color w:val="auto"/>
          <w:sz w:val="20"/>
          <w:szCs w:val="20"/>
        </w:rPr>
        <w:fldChar w:fldCharType="separate"/>
      </w:r>
      <w:r w:rsidR="006C43C2" w:rsidRPr="00775CEC">
        <w:rPr>
          <w:rFonts w:ascii="Times New Roman" w:hAnsi="Times New Roman" w:cs="Times New Roman"/>
          <w:b w:val="0"/>
          <w:noProof/>
          <w:color w:val="auto"/>
          <w:sz w:val="20"/>
          <w:szCs w:val="20"/>
        </w:rPr>
        <w:t>2</w:t>
      </w:r>
      <w:r w:rsidRPr="00775CEC">
        <w:rPr>
          <w:rFonts w:ascii="Times New Roman" w:hAnsi="Times New Roman" w:cs="Times New Roman"/>
          <w:b w:val="0"/>
          <w:color w:val="auto"/>
          <w:sz w:val="20"/>
          <w:szCs w:val="20"/>
        </w:rPr>
        <w:fldChar w:fldCharType="end"/>
      </w:r>
      <w:r w:rsidRPr="00775CEC">
        <w:rPr>
          <w:rFonts w:ascii="Times New Roman" w:hAnsi="Times New Roman" w:cs="Times New Roman"/>
          <w:b w:val="0"/>
          <w:color w:val="auto"/>
          <w:sz w:val="20"/>
          <w:szCs w:val="20"/>
        </w:rPr>
        <w:t>-Evidenciação completa</w:t>
      </w:r>
    </w:p>
    <w:tbl>
      <w:tblPr>
        <w:tblpPr w:leftFromText="141" w:rightFromText="141" w:vertAnchor="text" w:tblpY="1"/>
        <w:tblOverlap w:val="never"/>
        <w:tblW w:w="7035" w:type="dxa"/>
        <w:tblCellMar>
          <w:top w:w="15" w:type="dxa"/>
          <w:left w:w="15" w:type="dxa"/>
          <w:bottom w:w="15" w:type="dxa"/>
          <w:right w:w="15" w:type="dxa"/>
        </w:tblCellMar>
        <w:tblLook w:val="04A0" w:firstRow="1" w:lastRow="0" w:firstColumn="1" w:lastColumn="0" w:noHBand="0" w:noVBand="1"/>
      </w:tblPr>
      <w:tblGrid>
        <w:gridCol w:w="3371"/>
        <w:gridCol w:w="540"/>
        <w:gridCol w:w="1420"/>
        <w:gridCol w:w="710"/>
        <w:gridCol w:w="994"/>
      </w:tblGrid>
      <w:tr w:rsidR="003A3AD6" w:rsidRPr="00A04311" w:rsidTr="004531C0">
        <w:trPr>
          <w:trHeight w:val="459"/>
        </w:trPr>
        <w:tc>
          <w:tcPr>
            <w:tcW w:w="0" w:type="auto"/>
            <w:tcBorders>
              <w:top w:val="single" w:sz="4" w:space="0" w:color="000000"/>
              <w:bottom w:val="single" w:sz="4"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w:t>
            </w:r>
          </w:p>
        </w:tc>
        <w:tc>
          <w:tcPr>
            <w:tcW w:w="0" w:type="auto"/>
            <w:gridSpan w:val="2"/>
            <w:tcBorders>
              <w:top w:val="single" w:sz="4" w:space="0" w:color="000000"/>
              <w:left w:val="single" w:sz="4" w:space="0" w:color="auto"/>
              <w:bottom w:val="single" w:sz="4"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center"/>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MÉXICO</w:t>
            </w:r>
          </w:p>
        </w:tc>
        <w:tc>
          <w:tcPr>
            <w:tcW w:w="0" w:type="auto"/>
            <w:gridSpan w:val="2"/>
            <w:tcBorders>
              <w:top w:val="single" w:sz="4" w:space="0" w:color="000000"/>
              <w:left w:val="single" w:sz="4" w:space="0" w:color="auto"/>
              <w:bottom w:val="single" w:sz="4" w:space="0" w:color="000000"/>
              <w:right w:val="single" w:sz="4" w:space="0" w:color="000000"/>
            </w:tcBorders>
            <w:tcMar>
              <w:top w:w="0" w:type="dxa"/>
              <w:left w:w="70" w:type="dxa"/>
              <w:bottom w:w="0" w:type="dxa"/>
              <w:right w:w="70" w:type="dxa"/>
            </w:tcMar>
            <w:hideMark/>
          </w:tcPr>
          <w:p w:rsidR="003A3AD6" w:rsidRPr="00A04311" w:rsidRDefault="003A3AD6" w:rsidP="00A04311">
            <w:pPr>
              <w:spacing w:after="0" w:line="240" w:lineRule="auto"/>
              <w:jc w:val="center"/>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BRASIL</w:t>
            </w:r>
          </w:p>
        </w:tc>
      </w:tr>
      <w:tr w:rsidR="003A3AD6" w:rsidRPr="00A04311" w:rsidTr="004531C0">
        <w:trPr>
          <w:trHeight w:val="459"/>
        </w:trPr>
        <w:tc>
          <w:tcPr>
            <w:tcW w:w="0" w:type="auto"/>
            <w:tcBorders>
              <w:top w:val="single" w:sz="4"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Informações completas</w:t>
            </w:r>
          </w:p>
        </w:tc>
        <w:tc>
          <w:tcPr>
            <w:tcW w:w="0" w:type="auto"/>
            <w:tcBorders>
              <w:top w:val="single" w:sz="4" w:space="0" w:color="000000"/>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16</w:t>
            </w:r>
          </w:p>
        </w:tc>
        <w:tc>
          <w:tcPr>
            <w:tcW w:w="0" w:type="auto"/>
            <w:tcBorders>
              <w:top w:val="single" w:sz="4" w:space="0" w:color="000000"/>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69,57%</w:t>
            </w:r>
          </w:p>
        </w:tc>
        <w:tc>
          <w:tcPr>
            <w:tcW w:w="0" w:type="auto"/>
            <w:tcBorders>
              <w:top w:val="single" w:sz="4" w:space="0" w:color="000000"/>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29</w:t>
            </w:r>
          </w:p>
        </w:tc>
        <w:tc>
          <w:tcPr>
            <w:tcW w:w="0" w:type="auto"/>
            <w:tcBorders>
              <w:top w:val="single" w:sz="4" w:space="0" w:color="000000"/>
              <w:lef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25%</w:t>
            </w:r>
          </w:p>
        </w:tc>
      </w:tr>
      <w:tr w:rsidR="003A3AD6" w:rsidRPr="00A04311" w:rsidTr="004531C0">
        <w:trPr>
          <w:trHeight w:val="459"/>
        </w:trPr>
        <w:tc>
          <w:tcPr>
            <w:tcW w:w="0" w:type="auto"/>
            <w:tcBorders>
              <w:right w:val="single" w:sz="4" w:space="0" w:color="auto"/>
            </w:tcBorders>
            <w:tcMar>
              <w:top w:w="0" w:type="dxa"/>
              <w:left w:w="70" w:type="dxa"/>
              <w:bottom w:w="0" w:type="dxa"/>
              <w:right w:w="70" w:type="dxa"/>
            </w:tcMar>
            <w:hideMark/>
          </w:tcPr>
          <w:p w:rsidR="003A3AD6" w:rsidRPr="00A04311" w:rsidRDefault="00DA22BC"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lastRenderedPageBreak/>
              <w:t>Faltam</w:t>
            </w:r>
            <w:r w:rsidR="003A3AD6" w:rsidRPr="00A04311">
              <w:rPr>
                <w:rFonts w:ascii="Times New Roman" w:eastAsia="Times New Roman" w:hAnsi="Times New Roman" w:cs="Times New Roman"/>
                <w:color w:val="000000"/>
                <w:sz w:val="24"/>
                <w:szCs w:val="24"/>
                <w:lang w:eastAsia="pt-BR"/>
              </w:rPr>
              <w:t xml:space="preserve"> informações</w:t>
            </w:r>
          </w:p>
        </w:tc>
        <w:tc>
          <w:tcPr>
            <w:tcW w:w="0" w:type="auto"/>
            <w:tcBorders>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7</w:t>
            </w:r>
            <w:proofErr w:type="gramEnd"/>
          </w:p>
        </w:tc>
        <w:tc>
          <w:tcPr>
            <w:tcW w:w="0" w:type="auto"/>
            <w:tcBorders>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30,43%</w:t>
            </w:r>
          </w:p>
        </w:tc>
        <w:tc>
          <w:tcPr>
            <w:tcW w:w="0" w:type="auto"/>
            <w:tcBorders>
              <w:left w:val="single" w:sz="4" w:space="0" w:color="auto"/>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86</w:t>
            </w:r>
          </w:p>
        </w:tc>
        <w:tc>
          <w:tcPr>
            <w:tcW w:w="0" w:type="auto"/>
            <w:tcBorders>
              <w:lef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75%</w:t>
            </w:r>
          </w:p>
        </w:tc>
      </w:tr>
      <w:tr w:rsidR="003A3AD6" w:rsidRPr="00A04311" w:rsidTr="004531C0">
        <w:trPr>
          <w:trHeight w:val="459"/>
        </w:trPr>
        <w:tc>
          <w:tcPr>
            <w:tcW w:w="0" w:type="auto"/>
            <w:tcBorders>
              <w:bottom w:val="single" w:sz="8"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Total</w:t>
            </w:r>
          </w:p>
        </w:tc>
        <w:tc>
          <w:tcPr>
            <w:tcW w:w="0" w:type="auto"/>
            <w:tcBorders>
              <w:left w:val="single" w:sz="4" w:space="0" w:color="auto"/>
              <w:bottom w:val="single" w:sz="8"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23</w:t>
            </w:r>
          </w:p>
        </w:tc>
        <w:tc>
          <w:tcPr>
            <w:tcW w:w="0" w:type="auto"/>
            <w:tcBorders>
              <w:left w:val="single" w:sz="4" w:space="0" w:color="auto"/>
              <w:bottom w:val="single" w:sz="8"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100,00%</w:t>
            </w:r>
          </w:p>
        </w:tc>
        <w:tc>
          <w:tcPr>
            <w:tcW w:w="0" w:type="auto"/>
            <w:tcBorders>
              <w:left w:val="single" w:sz="4" w:space="0" w:color="auto"/>
              <w:bottom w:val="single" w:sz="8" w:space="0" w:color="000000"/>
              <w:right w:val="single" w:sz="4" w:space="0" w:color="auto"/>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115</w:t>
            </w:r>
          </w:p>
        </w:tc>
        <w:tc>
          <w:tcPr>
            <w:tcW w:w="0" w:type="auto"/>
            <w:tcBorders>
              <w:left w:val="single" w:sz="4" w:space="0" w:color="auto"/>
              <w:bottom w:val="single" w:sz="8" w:space="0" w:color="000000"/>
            </w:tcBorders>
            <w:tcMar>
              <w:top w:w="0" w:type="dxa"/>
              <w:left w:w="70" w:type="dxa"/>
              <w:bottom w:w="0" w:type="dxa"/>
              <w:right w:w="70" w:type="dxa"/>
            </w:tcMar>
            <w:hideMark/>
          </w:tcPr>
          <w:p w:rsidR="003A3AD6" w:rsidRPr="00A04311" w:rsidRDefault="003A3AD6"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100%</w:t>
            </w:r>
          </w:p>
        </w:tc>
      </w:tr>
    </w:tbl>
    <w:p w:rsidR="003A3AD6" w:rsidRPr="00775CEC" w:rsidRDefault="008C061D" w:rsidP="00A04311">
      <w:pPr>
        <w:spacing w:after="0" w:line="240" w:lineRule="auto"/>
        <w:jc w:val="center"/>
        <w:rPr>
          <w:rFonts w:ascii="Times New Roman" w:eastAsia="Times New Roman" w:hAnsi="Times New Roman" w:cs="Times New Roman"/>
          <w:color w:val="000000"/>
          <w:sz w:val="20"/>
          <w:szCs w:val="20"/>
          <w:lang w:eastAsia="pt-BR"/>
        </w:rPr>
      </w:pPr>
      <w:r w:rsidRPr="00A04311">
        <w:rPr>
          <w:rFonts w:ascii="Times New Roman" w:eastAsia="Times New Roman" w:hAnsi="Times New Roman" w:cs="Times New Roman"/>
          <w:color w:val="000000"/>
          <w:sz w:val="24"/>
          <w:szCs w:val="24"/>
          <w:lang w:eastAsia="pt-BR"/>
        </w:rPr>
        <w:br w:type="textWrapping" w:clear="all"/>
      </w:r>
      <w:r w:rsidR="003A3AD6" w:rsidRPr="00775CEC">
        <w:rPr>
          <w:rFonts w:ascii="Times New Roman" w:eastAsia="Times New Roman" w:hAnsi="Times New Roman" w:cs="Times New Roman"/>
          <w:color w:val="000000"/>
          <w:sz w:val="20"/>
          <w:szCs w:val="20"/>
          <w:lang w:eastAsia="pt-BR"/>
        </w:rPr>
        <w:t>Fonte: Elaborado pelo autor</w:t>
      </w:r>
      <w:r w:rsidR="00D7269E" w:rsidRPr="00775CEC">
        <w:rPr>
          <w:rFonts w:ascii="Times New Roman" w:eastAsia="Times New Roman" w:hAnsi="Times New Roman" w:cs="Times New Roman"/>
          <w:color w:val="000000"/>
          <w:sz w:val="20"/>
          <w:szCs w:val="20"/>
          <w:lang w:eastAsia="pt-BR"/>
        </w:rPr>
        <w:t>, 2017</w:t>
      </w:r>
      <w:r w:rsidR="002058EB" w:rsidRPr="00775CEC">
        <w:rPr>
          <w:rFonts w:ascii="Times New Roman" w:eastAsia="Times New Roman" w:hAnsi="Times New Roman" w:cs="Times New Roman"/>
          <w:color w:val="000000"/>
          <w:sz w:val="20"/>
          <w:szCs w:val="20"/>
          <w:lang w:eastAsia="pt-BR"/>
        </w:rPr>
        <w:t>,</w:t>
      </w:r>
    </w:p>
    <w:p w:rsidR="00DA22BC" w:rsidRPr="00775CEC" w:rsidRDefault="00DA22BC" w:rsidP="00A04311">
      <w:pPr>
        <w:spacing w:after="0" w:line="240" w:lineRule="auto"/>
        <w:jc w:val="center"/>
        <w:rPr>
          <w:rFonts w:ascii="Times New Roman" w:eastAsia="Times New Roman" w:hAnsi="Times New Roman" w:cs="Times New Roman"/>
          <w:sz w:val="20"/>
          <w:szCs w:val="20"/>
          <w:lang w:eastAsia="pt-BR"/>
        </w:rPr>
      </w:pPr>
    </w:p>
    <w:p w:rsidR="003A3AD6" w:rsidRPr="00A04311" w:rsidRDefault="00DA22BC"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O</w:t>
      </w:r>
      <w:r w:rsidR="003A3AD6" w:rsidRPr="00A04311">
        <w:rPr>
          <w:rFonts w:ascii="Times New Roman" w:eastAsia="Times New Roman" w:hAnsi="Times New Roman" w:cs="Times New Roman"/>
          <w:color w:val="000000"/>
          <w:sz w:val="24"/>
          <w:szCs w:val="24"/>
          <w:lang w:eastAsia="pt-BR"/>
        </w:rPr>
        <w:t xml:space="preserve"> Bra</w:t>
      </w:r>
      <w:r w:rsidRPr="00A04311">
        <w:rPr>
          <w:rFonts w:ascii="Times New Roman" w:eastAsia="Times New Roman" w:hAnsi="Times New Roman" w:cs="Times New Roman"/>
          <w:color w:val="000000"/>
          <w:sz w:val="24"/>
          <w:szCs w:val="24"/>
          <w:lang w:eastAsia="pt-BR"/>
        </w:rPr>
        <w:t>sil apresentou o</w:t>
      </w:r>
      <w:r w:rsidR="003A3AD6" w:rsidRPr="00A04311">
        <w:rPr>
          <w:rFonts w:ascii="Times New Roman" w:eastAsia="Times New Roman" w:hAnsi="Times New Roman" w:cs="Times New Roman"/>
          <w:color w:val="000000"/>
          <w:sz w:val="24"/>
          <w:szCs w:val="24"/>
          <w:lang w:eastAsia="pt-BR"/>
        </w:rPr>
        <w:t xml:space="preserve"> percentual de evidenciação completa</w:t>
      </w:r>
      <w:r w:rsidR="00C42325" w:rsidRPr="00A04311">
        <w:rPr>
          <w:rFonts w:ascii="Times New Roman" w:eastAsia="Times New Roman" w:hAnsi="Times New Roman" w:cs="Times New Roman"/>
          <w:color w:val="000000"/>
          <w:sz w:val="24"/>
          <w:szCs w:val="24"/>
          <w:lang w:eastAsia="pt-BR"/>
        </w:rPr>
        <w:t xml:space="preserve"> mais baixo que o M</w:t>
      </w:r>
      <w:r w:rsidRPr="00A04311">
        <w:rPr>
          <w:rFonts w:ascii="Times New Roman" w:eastAsia="Times New Roman" w:hAnsi="Times New Roman" w:cs="Times New Roman"/>
          <w:color w:val="000000"/>
          <w:sz w:val="24"/>
          <w:szCs w:val="24"/>
          <w:lang w:eastAsia="pt-BR"/>
        </w:rPr>
        <w:t>éxico</w:t>
      </w:r>
      <w:r w:rsidR="004912A0" w:rsidRPr="00A04311">
        <w:rPr>
          <w:rFonts w:ascii="Times New Roman" w:eastAsia="Times New Roman" w:hAnsi="Times New Roman" w:cs="Times New Roman"/>
          <w:color w:val="000000"/>
          <w:sz w:val="24"/>
          <w:szCs w:val="24"/>
          <w:lang w:eastAsia="pt-BR"/>
        </w:rPr>
        <w:t>, representando uma diferença de 44,57% menor</w:t>
      </w:r>
      <w:r w:rsidR="003A3AD6" w:rsidRPr="00A04311">
        <w:rPr>
          <w:rFonts w:ascii="Times New Roman" w:eastAsia="Times New Roman" w:hAnsi="Times New Roman" w:cs="Times New Roman"/>
          <w:color w:val="000000"/>
          <w:sz w:val="24"/>
          <w:szCs w:val="24"/>
          <w:lang w:eastAsia="pt-BR"/>
        </w:rPr>
        <w:t>.</w:t>
      </w:r>
    </w:p>
    <w:p w:rsidR="00DA22BC" w:rsidRPr="00A04311" w:rsidRDefault="003A349D" w:rsidP="003E31FD">
      <w:pPr>
        <w:spacing w:after="0" w:line="240" w:lineRule="auto"/>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b/>
        <w:t>Sobre o estudo de mensuração Sessenta e sete empresas analisadas não se manifestaram em relação ao critério de identificação do valor recuperável, contradizendo os requisitos mínimos de entendimento do teste de</w:t>
      </w:r>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008C76D8" w:rsidRPr="00A04311">
        <w:rPr>
          <w:rFonts w:ascii="Times New Roman" w:eastAsia="Times New Roman" w:hAnsi="Times New Roman" w:cs="Times New Roman"/>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de acordo com o CPC 01</w:t>
      </w:r>
      <w:r w:rsidR="003E31FD">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w:t>
      </w:r>
    </w:p>
    <w:p w:rsidR="004912A0" w:rsidRPr="00A04311" w:rsidRDefault="003A349D" w:rsidP="00A04311">
      <w:pPr>
        <w:spacing w:after="0" w:line="240" w:lineRule="auto"/>
        <w:ind w:firstLine="709"/>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 xml:space="preserve">O grau de evidenciação de mensuração está somando 49%, enquanto as empresas que não mensuraram </w:t>
      </w:r>
      <w:r w:rsidR="00DF193F" w:rsidRPr="00A04311">
        <w:rPr>
          <w:rFonts w:ascii="Times New Roman" w:eastAsia="Times New Roman" w:hAnsi="Times New Roman" w:cs="Times New Roman"/>
          <w:color w:val="000000"/>
          <w:sz w:val="24"/>
          <w:szCs w:val="24"/>
          <w:lang w:eastAsia="pt-BR"/>
        </w:rPr>
        <w:t>estimam</w:t>
      </w:r>
      <w:r w:rsidRPr="00A04311">
        <w:rPr>
          <w:rFonts w:ascii="Times New Roman" w:eastAsia="Times New Roman" w:hAnsi="Times New Roman" w:cs="Times New Roman"/>
          <w:color w:val="000000"/>
          <w:sz w:val="24"/>
          <w:szCs w:val="24"/>
          <w:lang w:eastAsia="pt-BR"/>
        </w:rPr>
        <w:t xml:space="preserve"> 51%, demonstrando</w:t>
      </w:r>
      <w:r w:rsidR="00DF193F"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assi</w:t>
      </w:r>
      <w:r w:rsidR="004912A0" w:rsidRPr="00A04311">
        <w:rPr>
          <w:rFonts w:ascii="Times New Roman" w:eastAsia="Times New Roman" w:hAnsi="Times New Roman" w:cs="Times New Roman"/>
          <w:color w:val="000000"/>
          <w:sz w:val="24"/>
          <w:szCs w:val="24"/>
          <w:lang w:eastAsia="pt-BR"/>
        </w:rPr>
        <w:t>m, que menos da metade das empresas divulgou a mensuração utilizada.</w:t>
      </w:r>
    </w:p>
    <w:p w:rsidR="004912A0" w:rsidRPr="00A04311" w:rsidRDefault="00561290" w:rsidP="00A04311">
      <w:pPr>
        <w:spacing w:after="0" w:line="240" w:lineRule="auto"/>
        <w:ind w:firstLine="709"/>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Em termos de mensuração do teste de imparidade, os dois países quase se equiparam em termos de evidenciação, demonstrando um valor de aproximadamente 6% de diferença entre eles. Sendo assim</w:t>
      </w:r>
      <w:r w:rsidR="004912A0" w:rsidRPr="00A04311">
        <w:rPr>
          <w:rFonts w:ascii="Times New Roman" w:eastAsia="Times New Roman" w:hAnsi="Times New Roman" w:cs="Times New Roman"/>
          <w:color w:val="000000"/>
          <w:sz w:val="24"/>
          <w:szCs w:val="24"/>
          <w:lang w:eastAsia="pt-BR"/>
        </w:rPr>
        <w:t>,</w:t>
      </w:r>
      <w:r w:rsidR="00DF193F" w:rsidRPr="00A04311">
        <w:rPr>
          <w:rFonts w:ascii="Times New Roman" w:eastAsia="Times New Roman" w:hAnsi="Times New Roman" w:cs="Times New Roman"/>
          <w:color w:val="000000"/>
          <w:sz w:val="24"/>
          <w:szCs w:val="24"/>
          <w:lang w:eastAsia="pt-BR"/>
        </w:rPr>
        <w:t xml:space="preserve"> o Brasil apresentou </w:t>
      </w:r>
      <w:r w:rsidRPr="00A04311">
        <w:rPr>
          <w:rFonts w:ascii="Times New Roman" w:eastAsia="Times New Roman" w:hAnsi="Times New Roman" w:cs="Times New Roman"/>
          <w:color w:val="000000"/>
          <w:sz w:val="24"/>
          <w:szCs w:val="24"/>
          <w:lang w:eastAsia="pt-BR"/>
        </w:rPr>
        <w:t>49% de mensuração, enquanto que o México apresento</w:t>
      </w:r>
      <w:r w:rsidR="002058EB" w:rsidRPr="00A04311">
        <w:rPr>
          <w:rFonts w:ascii="Times New Roman" w:eastAsia="Times New Roman" w:hAnsi="Times New Roman" w:cs="Times New Roman"/>
          <w:color w:val="000000"/>
          <w:sz w:val="24"/>
          <w:szCs w:val="24"/>
          <w:lang w:eastAsia="pt-BR"/>
        </w:rPr>
        <w:t>u 55,88%. De acordo com tabela Três</w:t>
      </w:r>
      <w:r w:rsidRPr="00A04311">
        <w:rPr>
          <w:rFonts w:ascii="Times New Roman" w:eastAsia="Times New Roman" w:hAnsi="Times New Roman" w:cs="Times New Roman"/>
          <w:color w:val="000000"/>
          <w:sz w:val="24"/>
          <w:szCs w:val="24"/>
          <w:lang w:eastAsia="pt-BR"/>
        </w:rPr>
        <w:t>.</w:t>
      </w:r>
    </w:p>
    <w:p w:rsidR="00DF2222" w:rsidRPr="00A04311" w:rsidRDefault="00DF2222" w:rsidP="00A04311">
      <w:pPr>
        <w:spacing w:after="0" w:line="240" w:lineRule="auto"/>
        <w:ind w:firstLine="709"/>
        <w:jc w:val="both"/>
        <w:rPr>
          <w:rFonts w:ascii="Times New Roman" w:eastAsia="Times New Roman" w:hAnsi="Times New Roman" w:cs="Times New Roman"/>
          <w:sz w:val="24"/>
          <w:szCs w:val="24"/>
          <w:lang w:eastAsia="pt-BR"/>
        </w:rPr>
      </w:pPr>
    </w:p>
    <w:p w:rsidR="00561290" w:rsidRPr="00775CEC" w:rsidRDefault="002058EB" w:rsidP="00A04311">
      <w:pPr>
        <w:pStyle w:val="Legenda"/>
        <w:keepNext/>
        <w:spacing w:after="0"/>
        <w:jc w:val="center"/>
        <w:rPr>
          <w:rFonts w:ascii="Times New Roman" w:hAnsi="Times New Roman" w:cs="Times New Roman"/>
          <w:b w:val="0"/>
          <w:color w:val="auto"/>
          <w:sz w:val="20"/>
          <w:szCs w:val="24"/>
        </w:rPr>
      </w:pPr>
      <w:r w:rsidRPr="00775CEC">
        <w:rPr>
          <w:rFonts w:ascii="Times New Roman" w:hAnsi="Times New Roman" w:cs="Times New Roman"/>
          <w:b w:val="0"/>
          <w:color w:val="auto"/>
          <w:sz w:val="20"/>
          <w:szCs w:val="24"/>
        </w:rPr>
        <w:t xml:space="preserve">Tabela </w:t>
      </w:r>
      <w:r w:rsidRPr="00775CEC">
        <w:rPr>
          <w:rFonts w:ascii="Times New Roman" w:hAnsi="Times New Roman" w:cs="Times New Roman"/>
          <w:b w:val="0"/>
          <w:color w:val="auto"/>
          <w:sz w:val="20"/>
          <w:szCs w:val="24"/>
        </w:rPr>
        <w:fldChar w:fldCharType="begin"/>
      </w:r>
      <w:r w:rsidRPr="00775CEC">
        <w:rPr>
          <w:rFonts w:ascii="Times New Roman" w:hAnsi="Times New Roman" w:cs="Times New Roman"/>
          <w:b w:val="0"/>
          <w:color w:val="auto"/>
          <w:sz w:val="20"/>
          <w:szCs w:val="24"/>
        </w:rPr>
        <w:instrText xml:space="preserve"> SEQ Tabela \* ARABIC </w:instrText>
      </w:r>
      <w:r w:rsidRPr="00775CEC">
        <w:rPr>
          <w:rFonts w:ascii="Times New Roman" w:hAnsi="Times New Roman" w:cs="Times New Roman"/>
          <w:b w:val="0"/>
          <w:color w:val="auto"/>
          <w:sz w:val="20"/>
          <w:szCs w:val="24"/>
        </w:rPr>
        <w:fldChar w:fldCharType="separate"/>
      </w:r>
      <w:r w:rsidR="006C43C2" w:rsidRPr="00775CEC">
        <w:rPr>
          <w:rFonts w:ascii="Times New Roman" w:hAnsi="Times New Roman" w:cs="Times New Roman"/>
          <w:b w:val="0"/>
          <w:noProof/>
          <w:color w:val="auto"/>
          <w:sz w:val="20"/>
          <w:szCs w:val="24"/>
        </w:rPr>
        <w:t>3</w:t>
      </w:r>
      <w:r w:rsidRPr="00775CEC">
        <w:rPr>
          <w:rFonts w:ascii="Times New Roman" w:hAnsi="Times New Roman" w:cs="Times New Roman"/>
          <w:b w:val="0"/>
          <w:color w:val="auto"/>
          <w:sz w:val="20"/>
          <w:szCs w:val="24"/>
        </w:rPr>
        <w:fldChar w:fldCharType="end"/>
      </w:r>
      <w:r w:rsidRPr="00775CEC">
        <w:rPr>
          <w:rFonts w:ascii="Times New Roman" w:hAnsi="Times New Roman" w:cs="Times New Roman"/>
          <w:b w:val="0"/>
          <w:color w:val="auto"/>
          <w:sz w:val="20"/>
          <w:szCs w:val="24"/>
        </w:rPr>
        <w:t>- Mensuração</w:t>
      </w:r>
    </w:p>
    <w:tbl>
      <w:tblPr>
        <w:tblW w:w="5988" w:type="dxa"/>
        <w:tblCellMar>
          <w:top w:w="15" w:type="dxa"/>
          <w:left w:w="15" w:type="dxa"/>
          <w:bottom w:w="15" w:type="dxa"/>
          <w:right w:w="15" w:type="dxa"/>
        </w:tblCellMar>
        <w:tblLook w:val="04A0" w:firstRow="1" w:lastRow="0" w:firstColumn="1" w:lastColumn="0" w:noHBand="0" w:noVBand="1"/>
      </w:tblPr>
      <w:tblGrid>
        <w:gridCol w:w="2366"/>
        <w:gridCol w:w="559"/>
        <w:gridCol w:w="1296"/>
        <w:gridCol w:w="736"/>
        <w:gridCol w:w="1031"/>
      </w:tblGrid>
      <w:tr w:rsidR="00561290" w:rsidRPr="00A04311" w:rsidTr="00DD6CB0">
        <w:trPr>
          <w:trHeight w:val="304"/>
        </w:trPr>
        <w:tc>
          <w:tcPr>
            <w:tcW w:w="0" w:type="auto"/>
            <w:tcBorders>
              <w:top w:val="single" w:sz="4" w:space="0" w:color="000000"/>
              <w:bottom w:val="single" w:sz="4" w:space="0" w:color="000000"/>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center"/>
              <w:rPr>
                <w:rFonts w:ascii="Times New Roman" w:eastAsia="Times New Roman" w:hAnsi="Times New Roman" w:cs="Times New Roman"/>
                <w:sz w:val="24"/>
                <w:szCs w:val="24"/>
                <w:lang w:eastAsia="pt-BR"/>
              </w:rPr>
            </w:pPr>
          </w:p>
        </w:tc>
        <w:tc>
          <w:tcPr>
            <w:tcW w:w="0" w:type="auto"/>
            <w:gridSpan w:val="2"/>
            <w:tcBorders>
              <w:top w:val="single" w:sz="4" w:space="0" w:color="000000"/>
              <w:left w:val="single" w:sz="4" w:space="0" w:color="auto"/>
              <w:bottom w:val="single" w:sz="4" w:space="0" w:color="000000"/>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center"/>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MÉXICO</w:t>
            </w:r>
          </w:p>
        </w:tc>
        <w:tc>
          <w:tcPr>
            <w:tcW w:w="0" w:type="auto"/>
            <w:gridSpan w:val="2"/>
            <w:tcBorders>
              <w:top w:val="single" w:sz="4" w:space="0" w:color="000000"/>
              <w:left w:val="single" w:sz="4" w:space="0" w:color="auto"/>
              <w:bottom w:val="single" w:sz="4" w:space="0" w:color="000000"/>
            </w:tcBorders>
            <w:tcMar>
              <w:top w:w="0" w:type="dxa"/>
              <w:left w:w="70" w:type="dxa"/>
              <w:bottom w:w="0" w:type="dxa"/>
              <w:right w:w="70" w:type="dxa"/>
            </w:tcMar>
            <w:hideMark/>
          </w:tcPr>
          <w:p w:rsidR="00561290" w:rsidRPr="00A04311" w:rsidRDefault="00561290" w:rsidP="00A04311">
            <w:pPr>
              <w:spacing w:after="0" w:line="240" w:lineRule="auto"/>
              <w:jc w:val="center"/>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BRASIL</w:t>
            </w:r>
          </w:p>
        </w:tc>
      </w:tr>
      <w:tr w:rsidR="00561290" w:rsidRPr="00A04311" w:rsidTr="00DD6CB0">
        <w:trPr>
          <w:trHeight w:val="304"/>
        </w:trPr>
        <w:tc>
          <w:tcPr>
            <w:tcW w:w="0" w:type="auto"/>
            <w:tcBorders>
              <w:top w:val="single" w:sz="4" w:space="0" w:color="000000"/>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Valor de venda</w:t>
            </w:r>
          </w:p>
        </w:tc>
        <w:tc>
          <w:tcPr>
            <w:tcW w:w="0" w:type="auto"/>
            <w:tcBorders>
              <w:top w:val="single" w:sz="4" w:space="0" w:color="000000"/>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2</w:t>
            </w:r>
            <w:proofErr w:type="gramEnd"/>
          </w:p>
        </w:tc>
        <w:tc>
          <w:tcPr>
            <w:tcW w:w="0" w:type="auto"/>
            <w:tcBorders>
              <w:top w:val="single" w:sz="4" w:space="0" w:color="000000"/>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5,88%</w:t>
            </w:r>
          </w:p>
        </w:tc>
        <w:tc>
          <w:tcPr>
            <w:tcW w:w="0" w:type="auto"/>
            <w:tcBorders>
              <w:top w:val="single" w:sz="4" w:space="0" w:color="000000"/>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5</w:t>
            </w:r>
            <w:proofErr w:type="gramEnd"/>
          </w:p>
        </w:tc>
        <w:tc>
          <w:tcPr>
            <w:tcW w:w="0" w:type="auto"/>
            <w:tcBorders>
              <w:top w:val="single" w:sz="4" w:space="0" w:color="000000"/>
              <w:lef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4%</w:t>
            </w:r>
          </w:p>
        </w:tc>
      </w:tr>
      <w:tr w:rsidR="00561290" w:rsidRPr="00A04311" w:rsidTr="00DD6CB0">
        <w:trPr>
          <w:trHeight w:val="304"/>
        </w:trPr>
        <w:tc>
          <w:tcPr>
            <w:tcW w:w="0" w:type="auto"/>
            <w:tcBorders>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Valor de uso</w:t>
            </w:r>
          </w:p>
        </w:tc>
        <w:tc>
          <w:tcPr>
            <w:tcW w:w="0" w:type="auto"/>
            <w:tcBorders>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17</w:t>
            </w:r>
          </w:p>
        </w:tc>
        <w:tc>
          <w:tcPr>
            <w:tcW w:w="0" w:type="auto"/>
            <w:tcBorders>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50%</w:t>
            </w:r>
          </w:p>
        </w:tc>
        <w:tc>
          <w:tcPr>
            <w:tcW w:w="0" w:type="auto"/>
            <w:tcBorders>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58</w:t>
            </w:r>
          </w:p>
        </w:tc>
        <w:tc>
          <w:tcPr>
            <w:tcW w:w="0" w:type="auto"/>
            <w:tcBorders>
              <w:lef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45%</w:t>
            </w:r>
          </w:p>
        </w:tc>
      </w:tr>
      <w:tr w:rsidR="00561290" w:rsidRPr="00A04311" w:rsidTr="00DD6CB0">
        <w:trPr>
          <w:trHeight w:val="304"/>
        </w:trPr>
        <w:tc>
          <w:tcPr>
            <w:tcW w:w="0" w:type="auto"/>
            <w:tcBorders>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Não informou</w:t>
            </w:r>
          </w:p>
        </w:tc>
        <w:tc>
          <w:tcPr>
            <w:tcW w:w="0" w:type="auto"/>
            <w:tcBorders>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15</w:t>
            </w:r>
          </w:p>
        </w:tc>
        <w:tc>
          <w:tcPr>
            <w:tcW w:w="0" w:type="auto"/>
            <w:tcBorders>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44,12%</w:t>
            </w:r>
          </w:p>
        </w:tc>
        <w:tc>
          <w:tcPr>
            <w:tcW w:w="0" w:type="auto"/>
            <w:tcBorders>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67</w:t>
            </w:r>
          </w:p>
        </w:tc>
        <w:tc>
          <w:tcPr>
            <w:tcW w:w="0" w:type="auto"/>
            <w:tcBorders>
              <w:lef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51%</w:t>
            </w:r>
          </w:p>
        </w:tc>
      </w:tr>
      <w:tr w:rsidR="00561290" w:rsidRPr="00A04311" w:rsidTr="00DD6CB0">
        <w:trPr>
          <w:trHeight w:val="304"/>
        </w:trPr>
        <w:tc>
          <w:tcPr>
            <w:tcW w:w="0" w:type="auto"/>
            <w:tcBorders>
              <w:bottom w:val="single" w:sz="8" w:space="0" w:color="000000"/>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Total</w:t>
            </w:r>
          </w:p>
        </w:tc>
        <w:tc>
          <w:tcPr>
            <w:tcW w:w="0" w:type="auto"/>
            <w:tcBorders>
              <w:left w:val="single" w:sz="4" w:space="0" w:color="auto"/>
              <w:bottom w:val="single" w:sz="8" w:space="0" w:color="000000"/>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34</w:t>
            </w:r>
          </w:p>
        </w:tc>
        <w:tc>
          <w:tcPr>
            <w:tcW w:w="0" w:type="auto"/>
            <w:tcBorders>
              <w:left w:val="single" w:sz="4" w:space="0" w:color="auto"/>
              <w:bottom w:val="single" w:sz="8" w:space="0" w:color="000000"/>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100%</w:t>
            </w:r>
          </w:p>
        </w:tc>
        <w:tc>
          <w:tcPr>
            <w:tcW w:w="0" w:type="auto"/>
            <w:tcBorders>
              <w:left w:val="single" w:sz="4" w:space="0" w:color="auto"/>
              <w:bottom w:val="single" w:sz="8" w:space="0" w:color="000000"/>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130</w:t>
            </w:r>
          </w:p>
        </w:tc>
        <w:tc>
          <w:tcPr>
            <w:tcW w:w="0" w:type="auto"/>
            <w:tcBorders>
              <w:left w:val="single" w:sz="4" w:space="0" w:color="auto"/>
              <w:bottom w:val="single" w:sz="8" w:space="0" w:color="000000"/>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100%</w:t>
            </w:r>
          </w:p>
        </w:tc>
      </w:tr>
    </w:tbl>
    <w:p w:rsidR="00561290" w:rsidRPr="00775CEC" w:rsidRDefault="00561290" w:rsidP="00A04311">
      <w:pPr>
        <w:spacing w:after="0" w:line="240" w:lineRule="auto"/>
        <w:jc w:val="center"/>
        <w:rPr>
          <w:rFonts w:ascii="Times New Roman" w:eastAsia="Times New Roman" w:hAnsi="Times New Roman" w:cs="Times New Roman"/>
          <w:sz w:val="20"/>
          <w:szCs w:val="24"/>
          <w:lang w:eastAsia="pt-BR"/>
        </w:rPr>
      </w:pPr>
      <w:r w:rsidRPr="00775CEC">
        <w:rPr>
          <w:rFonts w:ascii="Times New Roman" w:eastAsia="Times New Roman" w:hAnsi="Times New Roman" w:cs="Times New Roman"/>
          <w:color w:val="000000"/>
          <w:sz w:val="20"/>
          <w:szCs w:val="24"/>
          <w:lang w:eastAsia="pt-BR"/>
        </w:rPr>
        <w:t>Fonte: Elaborado pelo autor</w:t>
      </w:r>
      <w:r w:rsidR="00D7269E" w:rsidRPr="00775CEC">
        <w:rPr>
          <w:rFonts w:ascii="Times New Roman" w:eastAsia="Times New Roman" w:hAnsi="Times New Roman" w:cs="Times New Roman"/>
          <w:color w:val="000000"/>
          <w:sz w:val="20"/>
          <w:szCs w:val="24"/>
          <w:lang w:eastAsia="pt-BR"/>
        </w:rPr>
        <w:t>, 2017</w:t>
      </w:r>
      <w:r w:rsidR="0048149B" w:rsidRPr="00775CEC">
        <w:rPr>
          <w:rFonts w:ascii="Times New Roman" w:eastAsia="Times New Roman" w:hAnsi="Times New Roman" w:cs="Times New Roman"/>
          <w:color w:val="000000"/>
          <w:sz w:val="20"/>
          <w:szCs w:val="24"/>
          <w:lang w:eastAsia="pt-BR"/>
        </w:rPr>
        <w:t>.</w:t>
      </w:r>
    </w:p>
    <w:p w:rsidR="00561290" w:rsidRPr="00A04311" w:rsidRDefault="00561290" w:rsidP="00A04311">
      <w:pPr>
        <w:spacing w:after="0" w:line="240" w:lineRule="auto"/>
        <w:jc w:val="both"/>
        <w:rPr>
          <w:rFonts w:ascii="Times New Roman" w:eastAsia="Times New Roman" w:hAnsi="Times New Roman" w:cs="Times New Roman"/>
          <w:color w:val="000000"/>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 xml:space="preserve">Para o teste de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color w:val="000000"/>
          <w:sz w:val="24"/>
          <w:szCs w:val="24"/>
          <w:lang w:eastAsia="pt-BR"/>
        </w:rPr>
        <w:t xml:space="preserve"> a empresa faz um comparativo entre o valor de venda e o valor de uso</w:t>
      </w:r>
      <w:r w:rsidR="00C427CB"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e qual deles for o maior</w:t>
      </w:r>
      <w:r w:rsidR="00C427CB"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servirá de base para comparar com o valor contábil e assim definir o valor a recuperar.</w:t>
      </w:r>
    </w:p>
    <w:p w:rsidR="008D666F" w:rsidRDefault="00970DD4" w:rsidP="00A04311">
      <w:pPr>
        <w:pStyle w:val="Legenda"/>
        <w:spacing w:after="0"/>
        <w:jc w:val="both"/>
        <w:rPr>
          <w:rFonts w:ascii="Times New Roman" w:hAnsi="Times New Roman" w:cs="Times New Roman"/>
          <w:b w:val="0"/>
          <w:color w:val="auto"/>
          <w:sz w:val="24"/>
          <w:szCs w:val="24"/>
        </w:rPr>
      </w:pPr>
      <w:r w:rsidRPr="00A04311">
        <w:rPr>
          <w:rFonts w:ascii="Times New Roman" w:hAnsi="Times New Roman" w:cs="Times New Roman"/>
          <w:b w:val="0"/>
          <w:color w:val="auto"/>
          <w:sz w:val="24"/>
          <w:szCs w:val="24"/>
        </w:rPr>
        <w:tab/>
      </w:r>
      <w:r w:rsidR="00800555" w:rsidRPr="00A04311">
        <w:rPr>
          <w:rFonts w:ascii="Times New Roman" w:hAnsi="Times New Roman" w:cs="Times New Roman"/>
          <w:b w:val="0"/>
          <w:color w:val="auto"/>
          <w:sz w:val="24"/>
          <w:szCs w:val="24"/>
        </w:rPr>
        <w:t xml:space="preserve">O </w:t>
      </w:r>
      <w:r w:rsidR="003D3814" w:rsidRPr="00A04311">
        <w:rPr>
          <w:rFonts w:ascii="Times New Roman" w:hAnsi="Times New Roman" w:cs="Times New Roman"/>
          <w:b w:val="0"/>
          <w:color w:val="auto"/>
          <w:sz w:val="24"/>
          <w:szCs w:val="24"/>
        </w:rPr>
        <w:t>gráfico</w:t>
      </w:r>
      <w:r w:rsidR="00D1005C">
        <w:rPr>
          <w:rFonts w:ascii="Times New Roman" w:hAnsi="Times New Roman" w:cs="Times New Roman"/>
          <w:b w:val="0"/>
          <w:color w:val="auto"/>
          <w:sz w:val="24"/>
          <w:szCs w:val="24"/>
        </w:rPr>
        <w:t xml:space="preserve"> um</w:t>
      </w:r>
      <w:r w:rsidRPr="00A04311">
        <w:rPr>
          <w:rFonts w:ascii="Times New Roman" w:hAnsi="Times New Roman" w:cs="Times New Roman"/>
          <w:b w:val="0"/>
          <w:color w:val="auto"/>
          <w:sz w:val="24"/>
          <w:szCs w:val="24"/>
        </w:rPr>
        <w:t xml:space="preserve"> demonstra o comparativo entre o Brasil e o México, representando o comportamento da amostra referente ao </w:t>
      </w:r>
      <w:proofErr w:type="spellStart"/>
      <w:r w:rsidRPr="00A04311">
        <w:rPr>
          <w:rFonts w:ascii="Times New Roman" w:hAnsi="Times New Roman" w:cs="Times New Roman"/>
          <w:b w:val="0"/>
          <w:i/>
          <w:color w:val="auto"/>
          <w:sz w:val="24"/>
          <w:szCs w:val="24"/>
        </w:rPr>
        <w:t>checklist</w:t>
      </w:r>
      <w:proofErr w:type="spellEnd"/>
      <w:r w:rsidRPr="00A04311">
        <w:rPr>
          <w:rFonts w:ascii="Times New Roman" w:hAnsi="Times New Roman" w:cs="Times New Roman"/>
          <w:b w:val="0"/>
          <w:color w:val="auto"/>
          <w:sz w:val="24"/>
          <w:szCs w:val="24"/>
        </w:rPr>
        <w:t xml:space="preserve"> ap</w:t>
      </w:r>
      <w:r w:rsidR="008D666F" w:rsidRPr="00A04311">
        <w:rPr>
          <w:rFonts w:ascii="Times New Roman" w:hAnsi="Times New Roman" w:cs="Times New Roman"/>
          <w:b w:val="0"/>
          <w:color w:val="auto"/>
          <w:sz w:val="24"/>
          <w:szCs w:val="24"/>
        </w:rPr>
        <w:t>licado.</w:t>
      </w:r>
    </w:p>
    <w:p w:rsidR="004531C0" w:rsidRDefault="004531C0" w:rsidP="004531C0"/>
    <w:p w:rsidR="004531C0" w:rsidRDefault="004531C0" w:rsidP="004531C0"/>
    <w:p w:rsidR="004531C0" w:rsidRDefault="004531C0" w:rsidP="004531C0"/>
    <w:p w:rsidR="004531C0" w:rsidRDefault="004531C0" w:rsidP="004531C0"/>
    <w:p w:rsidR="004531C0" w:rsidRDefault="004531C0" w:rsidP="004531C0"/>
    <w:p w:rsidR="004531C0" w:rsidRDefault="004531C0" w:rsidP="004531C0"/>
    <w:p w:rsidR="004531C0" w:rsidRPr="004531C0" w:rsidRDefault="004531C0" w:rsidP="004531C0"/>
    <w:p w:rsidR="008D666F" w:rsidRPr="00A04311" w:rsidRDefault="004531C0" w:rsidP="004531C0">
      <w:pPr>
        <w:pStyle w:val="Legenda"/>
        <w:spacing w:after="0"/>
        <w:jc w:val="center"/>
        <w:rPr>
          <w:rFonts w:ascii="Times New Roman" w:hAnsi="Times New Roman" w:cs="Times New Roman"/>
          <w:b w:val="0"/>
          <w:color w:val="auto"/>
          <w:sz w:val="24"/>
          <w:szCs w:val="24"/>
        </w:rPr>
      </w:pPr>
      <w:r w:rsidRPr="00775CEC">
        <w:rPr>
          <w:rFonts w:ascii="Times New Roman" w:hAnsi="Times New Roman" w:cs="Times New Roman"/>
          <w:b w:val="0"/>
          <w:color w:val="auto"/>
          <w:sz w:val="20"/>
          <w:szCs w:val="24"/>
        </w:rPr>
        <w:t xml:space="preserve">Gráfico </w:t>
      </w:r>
      <w:proofErr w:type="gramStart"/>
      <w:r>
        <w:rPr>
          <w:rFonts w:ascii="Times New Roman" w:hAnsi="Times New Roman" w:cs="Times New Roman"/>
          <w:b w:val="0"/>
          <w:color w:val="auto"/>
          <w:sz w:val="20"/>
          <w:szCs w:val="24"/>
        </w:rPr>
        <w:t>1</w:t>
      </w:r>
      <w:proofErr w:type="gramEnd"/>
      <w:r w:rsidRPr="00775CEC">
        <w:rPr>
          <w:rFonts w:ascii="Times New Roman" w:hAnsi="Times New Roman" w:cs="Times New Roman"/>
          <w:b w:val="0"/>
          <w:color w:val="auto"/>
          <w:sz w:val="20"/>
          <w:szCs w:val="24"/>
        </w:rPr>
        <w:t>: Comparativo Brasil e México</w:t>
      </w:r>
    </w:p>
    <w:p w:rsidR="004531C0" w:rsidRDefault="004531C0" w:rsidP="004531C0">
      <w:pPr>
        <w:pStyle w:val="Legenda"/>
        <w:spacing w:after="0"/>
        <w:jc w:val="center"/>
        <w:rPr>
          <w:rFonts w:ascii="Times New Roman" w:eastAsia="Times New Roman" w:hAnsi="Times New Roman" w:cs="Times New Roman"/>
          <w:color w:val="000000"/>
          <w:sz w:val="20"/>
          <w:szCs w:val="24"/>
          <w:lang w:eastAsia="pt-BR"/>
        </w:rPr>
      </w:pPr>
      <w:r w:rsidRPr="00A04311">
        <w:rPr>
          <w:rFonts w:ascii="Times New Roman" w:hAnsi="Times New Roman" w:cs="Times New Roman"/>
          <w:noProof/>
          <w:sz w:val="24"/>
          <w:szCs w:val="24"/>
          <w:lang w:eastAsia="pt-BR"/>
        </w:rPr>
        <w:lastRenderedPageBreak/>
        <w:drawing>
          <wp:inline distT="0" distB="0" distL="0" distR="0" wp14:anchorId="5E43A7F3" wp14:editId="648EF9E7">
            <wp:extent cx="5391150" cy="2276475"/>
            <wp:effectExtent l="0" t="0" r="19050" b="9525"/>
            <wp:docPr id="11" name="Gráfico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70DD4" w:rsidRPr="00775CEC" w:rsidRDefault="00970DD4" w:rsidP="004531C0">
      <w:pPr>
        <w:spacing w:after="0" w:line="240" w:lineRule="auto"/>
        <w:ind w:firstLine="709"/>
        <w:jc w:val="center"/>
        <w:rPr>
          <w:rFonts w:ascii="Times New Roman" w:eastAsia="Times New Roman" w:hAnsi="Times New Roman" w:cs="Times New Roman"/>
          <w:sz w:val="20"/>
          <w:szCs w:val="24"/>
          <w:lang w:eastAsia="pt-BR"/>
        </w:rPr>
      </w:pPr>
      <w:r w:rsidRPr="00775CEC">
        <w:rPr>
          <w:rFonts w:ascii="Times New Roman" w:eastAsia="Times New Roman" w:hAnsi="Times New Roman" w:cs="Times New Roman"/>
          <w:color w:val="000000"/>
          <w:sz w:val="20"/>
          <w:szCs w:val="24"/>
          <w:lang w:eastAsia="pt-BR"/>
        </w:rPr>
        <w:t>Fonte: Elaborado pelo autor, 2017.</w:t>
      </w:r>
    </w:p>
    <w:p w:rsidR="003A349D" w:rsidRPr="00775CEC" w:rsidRDefault="003A349D" w:rsidP="00A04311">
      <w:pPr>
        <w:spacing w:after="0" w:line="240" w:lineRule="auto"/>
        <w:rPr>
          <w:rFonts w:ascii="Times New Roman" w:eastAsia="Times New Roman" w:hAnsi="Times New Roman" w:cs="Times New Roman"/>
          <w:sz w:val="20"/>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4.1.1 Análise estatística descritiva</w:t>
      </w:r>
    </w:p>
    <w:p w:rsidR="00861F0C" w:rsidRPr="00A04311" w:rsidRDefault="00861F0C" w:rsidP="00A04311">
      <w:pPr>
        <w:spacing w:after="0" w:line="240" w:lineRule="auto"/>
        <w:ind w:firstLine="708"/>
        <w:jc w:val="both"/>
        <w:rPr>
          <w:rFonts w:ascii="Times New Roman" w:eastAsia="Times New Roman" w:hAnsi="Times New Roman" w:cs="Times New Roman"/>
          <w:color w:val="000000"/>
          <w:sz w:val="24"/>
          <w:szCs w:val="24"/>
          <w:lang w:eastAsia="pt-BR"/>
        </w:rPr>
      </w:pPr>
    </w:p>
    <w:p w:rsidR="003A349D" w:rsidRPr="00A04311" w:rsidRDefault="003A349D" w:rsidP="00A04311">
      <w:pPr>
        <w:spacing w:after="0" w:line="240" w:lineRule="auto"/>
        <w:ind w:firstLine="708"/>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 Estatística Descritiva permite resumir, descrever e compreender os dados de uma distribuição usando medidas de tendência central (média, mediana e moda), medidas de dispersão (valores mínimo e máximo, desvio padrão e variância)</w:t>
      </w:r>
      <w:r w:rsidR="0081643A"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w:t>
      </w:r>
    </w:p>
    <w:p w:rsidR="003A349D" w:rsidRPr="00A04311" w:rsidRDefault="003A349D" w:rsidP="00A04311">
      <w:pPr>
        <w:spacing w:after="0" w:line="240" w:lineRule="auto"/>
        <w:ind w:firstLine="709"/>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Para quantificar o </w:t>
      </w:r>
      <w:proofErr w:type="spellStart"/>
      <w:r w:rsidRPr="00A04311">
        <w:rPr>
          <w:rFonts w:ascii="Times New Roman" w:eastAsia="Times New Roman" w:hAnsi="Times New Roman" w:cs="Times New Roman"/>
          <w:i/>
          <w:iCs/>
          <w:color w:val="000000"/>
          <w:sz w:val="24"/>
          <w:szCs w:val="24"/>
          <w:lang w:eastAsia="pt-BR"/>
        </w:rPr>
        <w:t>checklist</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 xml:space="preserve">foi atribuído o valor </w:t>
      </w:r>
      <w:proofErr w:type="gramStart"/>
      <w:r w:rsidRPr="00A04311">
        <w:rPr>
          <w:rFonts w:ascii="Times New Roman" w:eastAsia="Times New Roman" w:hAnsi="Times New Roman" w:cs="Times New Roman"/>
          <w:color w:val="000000"/>
          <w:sz w:val="24"/>
          <w:szCs w:val="24"/>
          <w:lang w:eastAsia="pt-BR"/>
        </w:rPr>
        <w:t>1</w:t>
      </w:r>
      <w:proofErr w:type="gramEnd"/>
      <w:r w:rsidRPr="00A04311">
        <w:rPr>
          <w:rFonts w:ascii="Times New Roman" w:eastAsia="Times New Roman" w:hAnsi="Times New Roman" w:cs="Times New Roman"/>
          <w:color w:val="000000"/>
          <w:sz w:val="24"/>
          <w:szCs w:val="24"/>
          <w:lang w:eastAsia="pt-BR"/>
        </w:rPr>
        <w:t xml:space="preserve"> para as repostas  “sim” e 0 para as respostas “não”.</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A moda pode ser considerada como o evento ou </w:t>
      </w:r>
      <w:r w:rsidR="004912A0" w:rsidRPr="00A04311">
        <w:rPr>
          <w:rFonts w:ascii="Times New Roman" w:eastAsia="Times New Roman" w:hAnsi="Times New Roman" w:cs="Times New Roman"/>
          <w:color w:val="000000"/>
          <w:sz w:val="24"/>
          <w:szCs w:val="24"/>
          <w:lang w:eastAsia="pt-BR"/>
        </w:rPr>
        <w:t>categoria de eventos que ocorrem</w:t>
      </w:r>
      <w:r w:rsidRPr="00A04311">
        <w:rPr>
          <w:rFonts w:ascii="Times New Roman" w:eastAsia="Times New Roman" w:hAnsi="Times New Roman" w:cs="Times New Roman"/>
          <w:color w:val="000000"/>
          <w:sz w:val="24"/>
          <w:szCs w:val="24"/>
          <w:lang w:eastAsia="pt-BR"/>
        </w:rPr>
        <w:t xml:space="preserve"> com maior frequência indicando o valor ou categoria mais provável. A moda de um conjunto de dados é a categoria que tem maior percentagem de dados.</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 mediana é uma medida de localização do centro da distribuição dos dados. Após a ordenação dos elementos da amostra de dados, a mediana é o valor (pertencente ou não à amostra) que a divide ao meio, isto é, 50% dos elementos da amostra são menores ou iguais à mediana e os outros 50% s</w:t>
      </w:r>
      <w:r w:rsidR="0081643A" w:rsidRPr="00A04311">
        <w:rPr>
          <w:rFonts w:ascii="Times New Roman" w:eastAsia="Times New Roman" w:hAnsi="Times New Roman" w:cs="Times New Roman"/>
          <w:color w:val="000000"/>
          <w:sz w:val="24"/>
          <w:szCs w:val="24"/>
          <w:lang w:eastAsia="pt-BR"/>
        </w:rPr>
        <w:t>ão maiores ou iguais à mediana</w:t>
      </w:r>
      <w:r w:rsidR="002840C5" w:rsidRPr="00A04311">
        <w:rPr>
          <w:rFonts w:ascii="Times New Roman" w:eastAsia="Times New Roman" w:hAnsi="Times New Roman" w:cs="Times New Roman"/>
          <w:color w:val="000000"/>
          <w:sz w:val="24"/>
          <w:szCs w:val="24"/>
          <w:lang w:eastAsia="pt-BR"/>
        </w:rPr>
        <w:t>.</w:t>
      </w:r>
    </w:p>
    <w:p w:rsidR="003A349D" w:rsidRPr="00A04311" w:rsidRDefault="003A349D" w:rsidP="00A04311">
      <w:pPr>
        <w:spacing w:after="0" w:line="240" w:lineRule="auto"/>
        <w:ind w:firstLine="709"/>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 xml:space="preserve">O desvio </w:t>
      </w:r>
      <w:r w:rsidR="000337B2" w:rsidRPr="00A04311">
        <w:rPr>
          <w:rFonts w:ascii="Times New Roman" w:eastAsia="Times New Roman" w:hAnsi="Times New Roman" w:cs="Times New Roman"/>
          <w:color w:val="000000"/>
          <w:sz w:val="24"/>
          <w:szCs w:val="24"/>
          <w:lang w:eastAsia="pt-BR"/>
        </w:rPr>
        <w:t>padrão é sempre positivo</w:t>
      </w:r>
      <w:r w:rsidRPr="00A04311">
        <w:rPr>
          <w:rFonts w:ascii="Times New Roman" w:eastAsia="Times New Roman" w:hAnsi="Times New Roman" w:cs="Times New Roman"/>
          <w:color w:val="000000"/>
          <w:sz w:val="24"/>
          <w:szCs w:val="24"/>
          <w:lang w:eastAsia="pt-BR"/>
        </w:rPr>
        <w:t xml:space="preserve"> e é tanto</w:t>
      </w:r>
      <w:r w:rsidR="000337B2" w:rsidRPr="00A04311">
        <w:rPr>
          <w:rFonts w:ascii="Times New Roman" w:eastAsia="Times New Roman" w:hAnsi="Times New Roman" w:cs="Times New Roman"/>
          <w:color w:val="000000"/>
          <w:sz w:val="24"/>
          <w:szCs w:val="24"/>
          <w:lang w:eastAsia="pt-BR"/>
        </w:rPr>
        <w:t xml:space="preserve"> maior, quanto</w:t>
      </w:r>
      <w:r w:rsidRPr="00A04311">
        <w:rPr>
          <w:rFonts w:ascii="Times New Roman" w:eastAsia="Times New Roman" w:hAnsi="Times New Roman" w:cs="Times New Roman"/>
          <w:color w:val="000000"/>
          <w:sz w:val="24"/>
          <w:szCs w:val="24"/>
          <w:lang w:eastAsia="pt-BR"/>
        </w:rPr>
        <w:t xml:space="preserve"> maior </w:t>
      </w:r>
      <w:r w:rsidR="004912A0" w:rsidRPr="00A04311">
        <w:rPr>
          <w:rFonts w:ascii="Times New Roman" w:eastAsia="Times New Roman" w:hAnsi="Times New Roman" w:cs="Times New Roman"/>
          <w:color w:val="000000"/>
          <w:sz w:val="24"/>
          <w:szCs w:val="24"/>
          <w:lang w:eastAsia="pt-BR"/>
        </w:rPr>
        <w:t xml:space="preserve">for </w:t>
      </w:r>
      <w:proofErr w:type="gramStart"/>
      <w:r w:rsidR="004912A0" w:rsidRPr="00A04311">
        <w:rPr>
          <w:rFonts w:ascii="Times New Roman" w:eastAsia="Times New Roman" w:hAnsi="Times New Roman" w:cs="Times New Roman"/>
          <w:color w:val="000000"/>
          <w:sz w:val="24"/>
          <w:szCs w:val="24"/>
          <w:lang w:eastAsia="pt-BR"/>
        </w:rPr>
        <w:t>a</w:t>
      </w:r>
      <w:proofErr w:type="gramEnd"/>
      <w:r w:rsidR="004912A0" w:rsidRPr="00A04311">
        <w:rPr>
          <w:rFonts w:ascii="Times New Roman" w:eastAsia="Times New Roman" w:hAnsi="Times New Roman" w:cs="Times New Roman"/>
          <w:color w:val="000000"/>
          <w:sz w:val="24"/>
          <w:szCs w:val="24"/>
          <w:lang w:eastAsia="pt-BR"/>
        </w:rPr>
        <w:t xml:space="preserve"> variabilidade dos dados. </w:t>
      </w:r>
      <w:r w:rsidRPr="00A04311">
        <w:rPr>
          <w:rFonts w:ascii="Times New Roman" w:eastAsia="Times New Roman" w:hAnsi="Times New Roman" w:cs="Times New Roman"/>
          <w:color w:val="000000"/>
          <w:sz w:val="24"/>
          <w:szCs w:val="24"/>
          <w:lang w:eastAsia="pt-BR"/>
        </w:rPr>
        <w:t xml:space="preserve"> Se s = 0, então não existe variabilidade, isto é, os dados são todos iguais. O desvio padrão s é a raiz quadrada da variância s².</w:t>
      </w:r>
    </w:p>
    <w:p w:rsidR="00D7269E" w:rsidRPr="00A04311" w:rsidRDefault="003A349D" w:rsidP="00A04311">
      <w:pPr>
        <w:spacing w:after="0" w:line="240" w:lineRule="auto"/>
        <w:ind w:firstLine="708"/>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 xml:space="preserve">Define-se variância, e representa-se por S², como sendo </w:t>
      </w:r>
      <w:proofErr w:type="gramStart"/>
      <w:r w:rsidRPr="00A04311">
        <w:rPr>
          <w:rFonts w:ascii="Times New Roman" w:eastAsia="Times New Roman" w:hAnsi="Times New Roman" w:cs="Times New Roman"/>
          <w:color w:val="000000"/>
          <w:sz w:val="24"/>
          <w:szCs w:val="24"/>
          <w:lang w:eastAsia="pt-BR"/>
        </w:rPr>
        <w:t>a</w:t>
      </w:r>
      <w:proofErr w:type="gramEnd"/>
      <w:r w:rsidRPr="00A04311">
        <w:rPr>
          <w:rFonts w:ascii="Times New Roman" w:eastAsia="Times New Roman" w:hAnsi="Times New Roman" w:cs="Times New Roman"/>
          <w:color w:val="000000"/>
          <w:sz w:val="24"/>
          <w:szCs w:val="24"/>
          <w:lang w:eastAsia="pt-BR"/>
        </w:rPr>
        <w:t xml:space="preserve"> medida que se obtém somando os quadrados dos desvios das observações da amostra, relativamente à sua média, e dividindo por n ou por n-1, conforme o tamanho da amostra é superior a 20 ou não superior a 20, respectivamen</w:t>
      </w:r>
      <w:r w:rsidR="004912A0" w:rsidRPr="00A04311">
        <w:rPr>
          <w:rFonts w:ascii="Times New Roman" w:eastAsia="Times New Roman" w:hAnsi="Times New Roman" w:cs="Times New Roman"/>
          <w:color w:val="000000"/>
          <w:sz w:val="24"/>
          <w:szCs w:val="24"/>
          <w:lang w:eastAsia="pt-BR"/>
        </w:rPr>
        <w:t>te</w:t>
      </w:r>
      <w:r w:rsidR="009A5595" w:rsidRPr="00A04311">
        <w:rPr>
          <w:rFonts w:ascii="Times New Roman" w:eastAsia="Times New Roman" w:hAnsi="Times New Roman" w:cs="Times New Roman"/>
          <w:color w:val="000000"/>
          <w:sz w:val="24"/>
          <w:szCs w:val="24"/>
          <w:lang w:eastAsia="pt-BR"/>
        </w:rPr>
        <w:t>.</w:t>
      </w:r>
    </w:p>
    <w:p w:rsidR="009A5595" w:rsidRPr="00A04311" w:rsidRDefault="009A5595" w:rsidP="00A04311">
      <w:pPr>
        <w:spacing w:after="0" w:line="240" w:lineRule="auto"/>
        <w:ind w:firstLine="708"/>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A tabela quatro apresenta os dados relacionados ao estudo estatístico.</w:t>
      </w:r>
    </w:p>
    <w:p w:rsidR="004A4F8A" w:rsidRPr="00A04311" w:rsidRDefault="004A4F8A" w:rsidP="00A04311">
      <w:pPr>
        <w:pStyle w:val="Legenda"/>
        <w:spacing w:after="0"/>
        <w:jc w:val="center"/>
        <w:rPr>
          <w:rFonts w:ascii="Times New Roman" w:hAnsi="Times New Roman" w:cs="Times New Roman"/>
          <w:b w:val="0"/>
          <w:color w:val="auto"/>
          <w:sz w:val="24"/>
          <w:szCs w:val="24"/>
        </w:rPr>
      </w:pPr>
    </w:p>
    <w:p w:rsidR="004912A0" w:rsidRPr="00775CEC" w:rsidRDefault="009A5595" w:rsidP="00A04311">
      <w:pPr>
        <w:pStyle w:val="Legenda"/>
        <w:spacing w:after="0"/>
        <w:jc w:val="center"/>
        <w:rPr>
          <w:rFonts w:ascii="Times New Roman" w:eastAsia="Times New Roman" w:hAnsi="Times New Roman" w:cs="Times New Roman"/>
          <w:b w:val="0"/>
          <w:color w:val="auto"/>
          <w:sz w:val="20"/>
          <w:szCs w:val="24"/>
          <w:lang w:eastAsia="pt-BR"/>
        </w:rPr>
      </w:pPr>
      <w:r w:rsidRPr="00775CEC">
        <w:rPr>
          <w:rFonts w:ascii="Times New Roman" w:hAnsi="Times New Roman" w:cs="Times New Roman"/>
          <w:b w:val="0"/>
          <w:color w:val="auto"/>
          <w:sz w:val="20"/>
          <w:szCs w:val="24"/>
        </w:rPr>
        <w:t xml:space="preserve">Tabela </w:t>
      </w:r>
      <w:r w:rsidRPr="00775CEC">
        <w:rPr>
          <w:rFonts w:ascii="Times New Roman" w:hAnsi="Times New Roman" w:cs="Times New Roman"/>
          <w:b w:val="0"/>
          <w:color w:val="auto"/>
          <w:sz w:val="20"/>
          <w:szCs w:val="24"/>
        </w:rPr>
        <w:fldChar w:fldCharType="begin"/>
      </w:r>
      <w:r w:rsidRPr="00775CEC">
        <w:rPr>
          <w:rFonts w:ascii="Times New Roman" w:hAnsi="Times New Roman" w:cs="Times New Roman"/>
          <w:b w:val="0"/>
          <w:color w:val="auto"/>
          <w:sz w:val="20"/>
          <w:szCs w:val="24"/>
        </w:rPr>
        <w:instrText xml:space="preserve"> SEQ Tabela \* ARABIC </w:instrText>
      </w:r>
      <w:r w:rsidRPr="00775CEC">
        <w:rPr>
          <w:rFonts w:ascii="Times New Roman" w:hAnsi="Times New Roman" w:cs="Times New Roman"/>
          <w:b w:val="0"/>
          <w:color w:val="auto"/>
          <w:sz w:val="20"/>
          <w:szCs w:val="24"/>
        </w:rPr>
        <w:fldChar w:fldCharType="separate"/>
      </w:r>
      <w:r w:rsidR="006C43C2" w:rsidRPr="00775CEC">
        <w:rPr>
          <w:rFonts w:ascii="Times New Roman" w:hAnsi="Times New Roman" w:cs="Times New Roman"/>
          <w:b w:val="0"/>
          <w:noProof/>
          <w:color w:val="auto"/>
          <w:sz w:val="20"/>
          <w:szCs w:val="24"/>
        </w:rPr>
        <w:t>4</w:t>
      </w:r>
      <w:r w:rsidRPr="00775CEC">
        <w:rPr>
          <w:rFonts w:ascii="Times New Roman" w:hAnsi="Times New Roman" w:cs="Times New Roman"/>
          <w:b w:val="0"/>
          <w:color w:val="auto"/>
          <w:sz w:val="20"/>
          <w:szCs w:val="24"/>
        </w:rPr>
        <w:fldChar w:fldCharType="end"/>
      </w:r>
      <w:r w:rsidRPr="00775CEC">
        <w:rPr>
          <w:rFonts w:ascii="Times New Roman" w:hAnsi="Times New Roman" w:cs="Times New Roman"/>
          <w:b w:val="0"/>
          <w:color w:val="auto"/>
          <w:sz w:val="20"/>
          <w:szCs w:val="24"/>
        </w:rPr>
        <w:t>-Estatística descritiva</w:t>
      </w:r>
    </w:p>
    <w:tbl>
      <w:tblPr>
        <w:tblW w:w="6492" w:type="dxa"/>
        <w:tblCellMar>
          <w:top w:w="15" w:type="dxa"/>
          <w:left w:w="15" w:type="dxa"/>
          <w:bottom w:w="15" w:type="dxa"/>
          <w:right w:w="15" w:type="dxa"/>
        </w:tblCellMar>
        <w:tblLook w:val="04A0" w:firstRow="1" w:lastRow="0" w:firstColumn="1" w:lastColumn="0" w:noHBand="0" w:noVBand="1"/>
      </w:tblPr>
      <w:tblGrid>
        <w:gridCol w:w="2768"/>
        <w:gridCol w:w="1945"/>
        <w:gridCol w:w="1779"/>
      </w:tblGrid>
      <w:tr w:rsidR="00561290" w:rsidRPr="00A04311" w:rsidTr="004531C0">
        <w:trPr>
          <w:trHeight w:val="259"/>
        </w:trPr>
        <w:tc>
          <w:tcPr>
            <w:tcW w:w="0" w:type="auto"/>
            <w:tcBorders>
              <w:top w:val="single" w:sz="4" w:space="0" w:color="000000"/>
              <w:bottom w:val="single" w:sz="4" w:space="0" w:color="000000"/>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w:t>
            </w:r>
          </w:p>
        </w:tc>
        <w:tc>
          <w:tcPr>
            <w:tcW w:w="0" w:type="auto"/>
            <w:tcBorders>
              <w:top w:val="single" w:sz="4" w:space="0" w:color="000000"/>
              <w:left w:val="single" w:sz="4" w:space="0" w:color="auto"/>
              <w:bottom w:val="single" w:sz="4" w:space="0" w:color="000000"/>
              <w:right w:val="single" w:sz="4" w:space="0" w:color="auto"/>
            </w:tcBorders>
            <w:tcMar>
              <w:top w:w="0" w:type="dxa"/>
              <w:left w:w="70" w:type="dxa"/>
              <w:bottom w:w="0" w:type="dxa"/>
              <w:right w:w="70" w:type="dxa"/>
            </w:tcMar>
            <w:hideMark/>
          </w:tcPr>
          <w:p w:rsidR="00561290" w:rsidRPr="00A04311" w:rsidRDefault="001116B5"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MÉ</w:t>
            </w:r>
            <w:r w:rsidR="00561290" w:rsidRPr="00A04311">
              <w:rPr>
                <w:rFonts w:ascii="Times New Roman" w:eastAsia="Times New Roman" w:hAnsi="Times New Roman" w:cs="Times New Roman"/>
                <w:color w:val="000000"/>
                <w:sz w:val="24"/>
                <w:szCs w:val="24"/>
                <w:lang w:eastAsia="pt-BR"/>
              </w:rPr>
              <w:t>XICO</w:t>
            </w:r>
          </w:p>
        </w:tc>
        <w:tc>
          <w:tcPr>
            <w:tcW w:w="0" w:type="auto"/>
            <w:tcBorders>
              <w:top w:val="single" w:sz="4" w:space="0" w:color="000000"/>
              <w:left w:val="single" w:sz="4" w:space="0" w:color="auto"/>
              <w:bottom w:val="single" w:sz="4" w:space="0" w:color="000000"/>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BRASIL</w:t>
            </w:r>
          </w:p>
        </w:tc>
      </w:tr>
      <w:tr w:rsidR="00561290" w:rsidRPr="00A04311" w:rsidTr="004531C0">
        <w:trPr>
          <w:trHeight w:val="259"/>
        </w:trPr>
        <w:tc>
          <w:tcPr>
            <w:tcW w:w="0" w:type="auto"/>
            <w:tcBorders>
              <w:top w:val="single" w:sz="4" w:space="0" w:color="000000"/>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Média</w:t>
            </w:r>
          </w:p>
        </w:tc>
        <w:tc>
          <w:tcPr>
            <w:tcW w:w="0" w:type="auto"/>
            <w:tcBorders>
              <w:top w:val="single" w:sz="4" w:space="0" w:color="000000"/>
              <w:left w:val="single" w:sz="4" w:space="0" w:color="auto"/>
              <w:right w:val="single" w:sz="4" w:space="0" w:color="auto"/>
            </w:tcBorders>
            <w:tcMar>
              <w:top w:w="0" w:type="dxa"/>
              <w:left w:w="70" w:type="dxa"/>
              <w:bottom w:w="0" w:type="dxa"/>
              <w:right w:w="70" w:type="dxa"/>
            </w:tcMar>
            <w:hideMark/>
          </w:tcPr>
          <w:p w:rsidR="00561290" w:rsidRPr="00A04311" w:rsidRDefault="005A38E9"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2,911</w:t>
            </w:r>
          </w:p>
        </w:tc>
        <w:tc>
          <w:tcPr>
            <w:tcW w:w="0" w:type="auto"/>
            <w:tcBorders>
              <w:top w:val="single" w:sz="4" w:space="0" w:color="000000"/>
              <w:left w:val="single" w:sz="4" w:space="0" w:color="auto"/>
            </w:tcBorders>
            <w:tcMar>
              <w:top w:w="0" w:type="dxa"/>
              <w:left w:w="70" w:type="dxa"/>
              <w:bottom w:w="0" w:type="dxa"/>
              <w:right w:w="70" w:type="dxa"/>
            </w:tcMar>
            <w:hideMark/>
          </w:tcPr>
          <w:p w:rsidR="00561290" w:rsidRPr="00A04311" w:rsidRDefault="005A38E9"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2,661</w:t>
            </w:r>
          </w:p>
        </w:tc>
      </w:tr>
      <w:tr w:rsidR="00561290" w:rsidRPr="00A04311" w:rsidTr="004531C0">
        <w:trPr>
          <w:trHeight w:val="310"/>
        </w:trPr>
        <w:tc>
          <w:tcPr>
            <w:tcW w:w="0" w:type="auto"/>
            <w:tcBorders>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Moda</w:t>
            </w:r>
          </w:p>
        </w:tc>
        <w:tc>
          <w:tcPr>
            <w:tcW w:w="0" w:type="auto"/>
            <w:tcBorders>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5</w:t>
            </w:r>
            <w:proofErr w:type="gramEnd"/>
          </w:p>
        </w:tc>
        <w:tc>
          <w:tcPr>
            <w:tcW w:w="0" w:type="auto"/>
            <w:tcBorders>
              <w:lef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1</w:t>
            </w:r>
            <w:proofErr w:type="gramEnd"/>
          </w:p>
        </w:tc>
      </w:tr>
      <w:tr w:rsidR="00561290" w:rsidRPr="00A04311" w:rsidTr="004531C0">
        <w:trPr>
          <w:trHeight w:val="259"/>
        </w:trPr>
        <w:tc>
          <w:tcPr>
            <w:tcW w:w="0" w:type="auto"/>
            <w:tcBorders>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Mediana</w:t>
            </w:r>
          </w:p>
        </w:tc>
        <w:tc>
          <w:tcPr>
            <w:tcW w:w="0" w:type="auto"/>
            <w:tcBorders>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4</w:t>
            </w:r>
            <w:proofErr w:type="gramEnd"/>
          </w:p>
        </w:tc>
        <w:tc>
          <w:tcPr>
            <w:tcW w:w="0" w:type="auto"/>
            <w:tcBorders>
              <w:lef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2</w:t>
            </w:r>
            <w:proofErr w:type="gramEnd"/>
          </w:p>
        </w:tc>
      </w:tr>
      <w:tr w:rsidR="00561290" w:rsidRPr="00A04311" w:rsidTr="004531C0">
        <w:trPr>
          <w:trHeight w:val="259"/>
        </w:trPr>
        <w:tc>
          <w:tcPr>
            <w:tcW w:w="0" w:type="auto"/>
            <w:tcBorders>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Desvio Padrão</w:t>
            </w:r>
          </w:p>
        </w:tc>
        <w:tc>
          <w:tcPr>
            <w:tcW w:w="0" w:type="auto"/>
            <w:tcBorders>
              <w:left w:val="single" w:sz="4" w:space="0" w:color="auto"/>
              <w:right w:val="single" w:sz="4" w:space="0" w:color="auto"/>
            </w:tcBorders>
            <w:tcMar>
              <w:top w:w="0" w:type="dxa"/>
              <w:left w:w="70" w:type="dxa"/>
              <w:bottom w:w="0" w:type="dxa"/>
              <w:right w:w="70" w:type="dxa"/>
            </w:tcMar>
            <w:hideMark/>
          </w:tcPr>
          <w:p w:rsidR="00561290" w:rsidRPr="00A04311" w:rsidRDefault="005A38E9"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2,274</w:t>
            </w:r>
          </w:p>
        </w:tc>
        <w:tc>
          <w:tcPr>
            <w:tcW w:w="0" w:type="auto"/>
            <w:tcBorders>
              <w:left w:val="single" w:sz="4" w:space="0" w:color="auto"/>
            </w:tcBorders>
            <w:tcMar>
              <w:top w:w="0" w:type="dxa"/>
              <w:left w:w="70" w:type="dxa"/>
              <w:bottom w:w="0" w:type="dxa"/>
              <w:right w:w="70" w:type="dxa"/>
            </w:tcMar>
            <w:hideMark/>
          </w:tcPr>
          <w:p w:rsidR="00561290" w:rsidRPr="00A04311" w:rsidRDefault="005A38E9"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1,836</w:t>
            </w:r>
          </w:p>
        </w:tc>
      </w:tr>
      <w:tr w:rsidR="00561290" w:rsidRPr="00A04311" w:rsidTr="004531C0">
        <w:trPr>
          <w:trHeight w:val="259"/>
        </w:trPr>
        <w:tc>
          <w:tcPr>
            <w:tcW w:w="0" w:type="auto"/>
            <w:tcBorders>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Variância</w:t>
            </w:r>
          </w:p>
        </w:tc>
        <w:tc>
          <w:tcPr>
            <w:tcW w:w="0" w:type="auto"/>
            <w:tcBorders>
              <w:left w:val="single" w:sz="4" w:space="0" w:color="auto"/>
              <w:right w:val="single" w:sz="4" w:space="0" w:color="auto"/>
            </w:tcBorders>
            <w:tcMar>
              <w:top w:w="0" w:type="dxa"/>
              <w:left w:w="70" w:type="dxa"/>
              <w:bottom w:w="0" w:type="dxa"/>
              <w:right w:w="70" w:type="dxa"/>
            </w:tcMar>
            <w:hideMark/>
          </w:tcPr>
          <w:p w:rsidR="00561290" w:rsidRPr="00A04311" w:rsidRDefault="005A38E9"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5,173</w:t>
            </w:r>
          </w:p>
        </w:tc>
        <w:tc>
          <w:tcPr>
            <w:tcW w:w="0" w:type="auto"/>
            <w:tcBorders>
              <w:left w:val="single" w:sz="4" w:space="0" w:color="auto"/>
            </w:tcBorders>
            <w:tcMar>
              <w:top w:w="0" w:type="dxa"/>
              <w:left w:w="70" w:type="dxa"/>
              <w:bottom w:w="0" w:type="dxa"/>
              <w:right w:w="70" w:type="dxa"/>
            </w:tcMar>
            <w:hideMark/>
          </w:tcPr>
          <w:p w:rsidR="00561290" w:rsidRPr="00A04311" w:rsidRDefault="005A38E9" w:rsidP="00A04311">
            <w:pPr>
              <w:spacing w:after="0" w:line="240" w:lineRule="auto"/>
              <w:jc w:val="right"/>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3,372</w:t>
            </w:r>
          </w:p>
        </w:tc>
      </w:tr>
      <w:tr w:rsidR="00561290" w:rsidRPr="00A04311" w:rsidTr="004531C0">
        <w:trPr>
          <w:trHeight w:val="259"/>
        </w:trPr>
        <w:tc>
          <w:tcPr>
            <w:tcW w:w="0" w:type="auto"/>
            <w:tcBorders>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Máximo</w:t>
            </w:r>
          </w:p>
        </w:tc>
        <w:tc>
          <w:tcPr>
            <w:tcW w:w="0" w:type="auto"/>
            <w:tcBorders>
              <w:left w:val="single" w:sz="4" w:space="0" w:color="auto"/>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5</w:t>
            </w:r>
            <w:proofErr w:type="gramEnd"/>
          </w:p>
        </w:tc>
        <w:tc>
          <w:tcPr>
            <w:tcW w:w="0" w:type="auto"/>
            <w:tcBorders>
              <w:lef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5</w:t>
            </w:r>
            <w:proofErr w:type="gramEnd"/>
          </w:p>
        </w:tc>
      </w:tr>
      <w:tr w:rsidR="00561290" w:rsidRPr="00A04311" w:rsidTr="004531C0">
        <w:trPr>
          <w:trHeight w:val="259"/>
        </w:trPr>
        <w:tc>
          <w:tcPr>
            <w:tcW w:w="0" w:type="auto"/>
            <w:tcBorders>
              <w:bottom w:val="single" w:sz="8" w:space="0" w:color="000000"/>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Mínimo</w:t>
            </w:r>
          </w:p>
        </w:tc>
        <w:tc>
          <w:tcPr>
            <w:tcW w:w="0" w:type="auto"/>
            <w:tcBorders>
              <w:left w:val="single" w:sz="4" w:space="0" w:color="auto"/>
              <w:bottom w:val="single" w:sz="8" w:space="0" w:color="000000"/>
              <w:right w:val="single" w:sz="4" w:space="0" w:color="auto"/>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0</w:t>
            </w:r>
            <w:proofErr w:type="gramEnd"/>
          </w:p>
        </w:tc>
        <w:tc>
          <w:tcPr>
            <w:tcW w:w="0" w:type="auto"/>
            <w:tcBorders>
              <w:left w:val="single" w:sz="4" w:space="0" w:color="auto"/>
              <w:bottom w:val="single" w:sz="8" w:space="0" w:color="000000"/>
            </w:tcBorders>
            <w:tcMar>
              <w:top w:w="0" w:type="dxa"/>
              <w:left w:w="70" w:type="dxa"/>
              <w:bottom w:w="0" w:type="dxa"/>
              <w:right w:w="70" w:type="dxa"/>
            </w:tcMar>
            <w:hideMark/>
          </w:tcPr>
          <w:p w:rsidR="00561290" w:rsidRPr="00A04311" w:rsidRDefault="00561290" w:rsidP="00A04311">
            <w:pPr>
              <w:spacing w:after="0" w:line="240" w:lineRule="auto"/>
              <w:jc w:val="right"/>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color w:val="000000"/>
                <w:sz w:val="24"/>
                <w:szCs w:val="24"/>
                <w:lang w:eastAsia="pt-BR"/>
              </w:rPr>
              <w:t>0</w:t>
            </w:r>
            <w:proofErr w:type="gramEnd"/>
          </w:p>
        </w:tc>
      </w:tr>
    </w:tbl>
    <w:p w:rsidR="004F2F6C" w:rsidRPr="00A04311" w:rsidRDefault="004F2F6C" w:rsidP="00A04311">
      <w:pPr>
        <w:spacing w:after="0" w:line="240" w:lineRule="auto"/>
        <w:jc w:val="center"/>
        <w:rPr>
          <w:rFonts w:ascii="Times New Roman" w:eastAsia="Times New Roman" w:hAnsi="Times New Roman" w:cs="Times New Roman"/>
          <w:color w:val="000000"/>
          <w:sz w:val="24"/>
          <w:szCs w:val="24"/>
          <w:lang w:eastAsia="pt-BR"/>
        </w:rPr>
      </w:pPr>
      <w:r w:rsidRPr="00775CEC">
        <w:rPr>
          <w:rFonts w:ascii="Times New Roman" w:eastAsia="Times New Roman" w:hAnsi="Times New Roman" w:cs="Times New Roman"/>
          <w:color w:val="000000"/>
          <w:sz w:val="20"/>
          <w:szCs w:val="24"/>
          <w:lang w:eastAsia="pt-BR"/>
        </w:rPr>
        <w:t>Fonte: Elaborado pelo autor, 2017</w:t>
      </w:r>
      <w:r w:rsidR="00D848C4" w:rsidRPr="00775CEC">
        <w:rPr>
          <w:rFonts w:ascii="Times New Roman" w:eastAsia="Times New Roman" w:hAnsi="Times New Roman" w:cs="Times New Roman"/>
          <w:color w:val="000000"/>
          <w:sz w:val="20"/>
          <w:szCs w:val="24"/>
          <w:lang w:eastAsia="pt-BR"/>
        </w:rPr>
        <w:t>.</w:t>
      </w:r>
    </w:p>
    <w:p w:rsidR="00561290" w:rsidRPr="00A04311" w:rsidRDefault="00561290" w:rsidP="00A04311">
      <w:pPr>
        <w:spacing w:after="0" w:line="240" w:lineRule="auto"/>
        <w:ind w:firstLine="709"/>
        <w:jc w:val="both"/>
        <w:rPr>
          <w:rFonts w:ascii="Times New Roman" w:eastAsia="Times New Roman" w:hAnsi="Times New Roman" w:cs="Times New Roman"/>
          <w:color w:val="000000"/>
          <w:sz w:val="24"/>
          <w:szCs w:val="24"/>
          <w:lang w:eastAsia="pt-BR"/>
        </w:rPr>
      </w:pPr>
    </w:p>
    <w:p w:rsidR="00561290" w:rsidRPr="00A04311" w:rsidRDefault="009A5595" w:rsidP="00A04311">
      <w:pPr>
        <w:spacing w:after="0" w:line="240" w:lineRule="auto"/>
        <w:ind w:firstLine="709"/>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lastRenderedPageBreak/>
        <w:t>Conforme a tabela quatro, o</w:t>
      </w:r>
      <w:r w:rsidR="00561290" w:rsidRPr="00A04311">
        <w:rPr>
          <w:rFonts w:ascii="Times New Roman" w:eastAsia="Times New Roman" w:hAnsi="Times New Roman" w:cs="Times New Roman"/>
          <w:color w:val="000000"/>
          <w:sz w:val="24"/>
          <w:szCs w:val="24"/>
          <w:lang w:eastAsia="pt-BR"/>
        </w:rPr>
        <w:t xml:space="preserve"> comparativo da análise descritiva dos dois países confirmou o percentual de informações completas de cada país, demonstrando que </w:t>
      </w:r>
      <w:proofErr w:type="gramStart"/>
      <w:r w:rsidR="00561290" w:rsidRPr="00A04311">
        <w:rPr>
          <w:rFonts w:ascii="Times New Roman" w:eastAsia="Times New Roman" w:hAnsi="Times New Roman" w:cs="Times New Roman"/>
          <w:color w:val="000000"/>
          <w:sz w:val="24"/>
          <w:szCs w:val="24"/>
          <w:lang w:eastAsia="pt-BR"/>
        </w:rPr>
        <w:t>a</w:t>
      </w:r>
      <w:proofErr w:type="gramEnd"/>
      <w:r w:rsidR="00561290" w:rsidRPr="00A04311">
        <w:rPr>
          <w:rFonts w:ascii="Times New Roman" w:eastAsia="Times New Roman" w:hAnsi="Times New Roman" w:cs="Times New Roman"/>
          <w:color w:val="000000"/>
          <w:sz w:val="24"/>
          <w:szCs w:val="24"/>
          <w:lang w:eastAsia="pt-BR"/>
        </w:rPr>
        <w:t xml:space="preserve"> moda do México foi 5 e do Brasil 1, represe</w:t>
      </w:r>
      <w:r w:rsidR="00B43A26" w:rsidRPr="00A04311">
        <w:rPr>
          <w:rFonts w:ascii="Times New Roman" w:eastAsia="Times New Roman" w:hAnsi="Times New Roman" w:cs="Times New Roman"/>
          <w:color w:val="000000"/>
          <w:sz w:val="24"/>
          <w:szCs w:val="24"/>
          <w:lang w:eastAsia="pt-BR"/>
        </w:rPr>
        <w:t>ntando assim que</w:t>
      </w:r>
      <w:r w:rsidR="00561290" w:rsidRPr="00A04311">
        <w:rPr>
          <w:rFonts w:ascii="Times New Roman" w:eastAsia="Times New Roman" w:hAnsi="Times New Roman" w:cs="Times New Roman"/>
          <w:color w:val="000000"/>
          <w:sz w:val="24"/>
          <w:szCs w:val="24"/>
          <w:lang w:eastAsia="pt-BR"/>
        </w:rPr>
        <w:t xml:space="preserve"> empresas mexicanas evidenciaram mais informações</w:t>
      </w:r>
      <w:r w:rsidR="00B43A26" w:rsidRPr="00A04311">
        <w:rPr>
          <w:rFonts w:ascii="Times New Roman" w:eastAsia="Times New Roman" w:hAnsi="Times New Roman" w:cs="Times New Roman"/>
          <w:color w:val="000000"/>
          <w:sz w:val="24"/>
          <w:szCs w:val="24"/>
          <w:lang w:eastAsia="pt-BR"/>
        </w:rPr>
        <w:t>,</w:t>
      </w:r>
      <w:r w:rsidR="00561290" w:rsidRPr="00A04311">
        <w:rPr>
          <w:rFonts w:ascii="Times New Roman" w:eastAsia="Times New Roman" w:hAnsi="Times New Roman" w:cs="Times New Roman"/>
          <w:color w:val="000000"/>
          <w:sz w:val="24"/>
          <w:szCs w:val="24"/>
          <w:lang w:eastAsia="pt-BR"/>
        </w:rPr>
        <w:t xml:space="preserve"> enquanto que o Brasil demonstrou menos informações propostas pelo CPC 01.</w:t>
      </w:r>
    </w:p>
    <w:p w:rsidR="00B11D12" w:rsidRPr="00A04311" w:rsidRDefault="00B43A26"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w:t>
      </w:r>
      <w:r w:rsidR="00B11D12" w:rsidRPr="00A04311">
        <w:rPr>
          <w:rFonts w:ascii="Times New Roman" w:eastAsia="Times New Roman" w:hAnsi="Times New Roman" w:cs="Times New Roman"/>
          <w:color w:val="000000"/>
          <w:sz w:val="24"/>
          <w:szCs w:val="24"/>
          <w:lang w:eastAsia="pt-BR"/>
        </w:rPr>
        <w:t xml:space="preserve"> mediana do México é maior que a mediana do Brasil, demonstrando novamente maior evidenciação para o México.</w:t>
      </w:r>
    </w:p>
    <w:p w:rsidR="00B11D12" w:rsidRPr="00A04311" w:rsidRDefault="00B11D12" w:rsidP="00A04311">
      <w:pPr>
        <w:spacing w:after="0" w:line="240" w:lineRule="auto"/>
        <w:ind w:firstLine="709"/>
        <w:jc w:val="both"/>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 xml:space="preserve">4.1.2 Análise estatística </w:t>
      </w:r>
      <w:proofErr w:type="spellStart"/>
      <w:r w:rsidRPr="00A04311">
        <w:rPr>
          <w:rFonts w:ascii="Times New Roman" w:eastAsia="Times New Roman" w:hAnsi="Times New Roman" w:cs="Times New Roman"/>
          <w:b/>
          <w:bCs/>
          <w:color w:val="000000"/>
          <w:sz w:val="24"/>
          <w:szCs w:val="24"/>
          <w:lang w:eastAsia="pt-BR"/>
        </w:rPr>
        <w:t>qui</w:t>
      </w:r>
      <w:proofErr w:type="spellEnd"/>
      <w:r w:rsidRPr="00A04311">
        <w:rPr>
          <w:rFonts w:ascii="Times New Roman" w:eastAsia="Times New Roman" w:hAnsi="Times New Roman" w:cs="Times New Roman"/>
          <w:b/>
          <w:bCs/>
          <w:color w:val="000000"/>
          <w:sz w:val="24"/>
          <w:szCs w:val="24"/>
          <w:lang w:eastAsia="pt-BR"/>
        </w:rPr>
        <w:t xml:space="preserve"> quadrado</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8"/>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Para efetuar a análise estatística</w:t>
      </w:r>
      <w:r w:rsidR="009A5595" w:rsidRPr="00A04311">
        <w:rPr>
          <w:rFonts w:ascii="Times New Roman" w:eastAsia="Times New Roman" w:hAnsi="Times New Roman" w:cs="Times New Roman"/>
          <w:color w:val="000000"/>
          <w:sz w:val="24"/>
          <w:szCs w:val="24"/>
          <w:lang w:eastAsia="pt-BR"/>
        </w:rPr>
        <w:t xml:space="preserve"> </w:t>
      </w:r>
      <w:proofErr w:type="spellStart"/>
      <w:r w:rsidR="009A5595" w:rsidRPr="00A04311">
        <w:rPr>
          <w:rFonts w:ascii="Times New Roman" w:eastAsia="Times New Roman" w:hAnsi="Times New Roman" w:cs="Times New Roman"/>
          <w:color w:val="000000"/>
          <w:sz w:val="24"/>
          <w:szCs w:val="24"/>
          <w:lang w:eastAsia="pt-BR"/>
        </w:rPr>
        <w:t>Qui</w:t>
      </w:r>
      <w:proofErr w:type="spellEnd"/>
      <w:r w:rsidR="009A5595" w:rsidRPr="00A04311">
        <w:rPr>
          <w:rFonts w:ascii="Times New Roman" w:eastAsia="Times New Roman" w:hAnsi="Times New Roman" w:cs="Times New Roman"/>
          <w:color w:val="000000"/>
          <w:sz w:val="24"/>
          <w:szCs w:val="24"/>
          <w:lang w:eastAsia="pt-BR"/>
        </w:rPr>
        <w:t xml:space="preserve"> Quadrado,</w:t>
      </w:r>
      <w:r w:rsidRPr="00A04311">
        <w:rPr>
          <w:rFonts w:ascii="Times New Roman" w:eastAsia="Times New Roman" w:hAnsi="Times New Roman" w:cs="Times New Roman"/>
          <w:color w:val="000000"/>
          <w:sz w:val="24"/>
          <w:szCs w:val="24"/>
          <w:lang w:eastAsia="pt-BR"/>
        </w:rPr>
        <w:t xml:space="preserve"> foram tabulad</w:t>
      </w:r>
      <w:r w:rsidR="0059042A" w:rsidRPr="00A04311">
        <w:rPr>
          <w:rFonts w:ascii="Times New Roman" w:eastAsia="Times New Roman" w:hAnsi="Times New Roman" w:cs="Times New Roman"/>
          <w:color w:val="000000"/>
          <w:sz w:val="24"/>
          <w:szCs w:val="24"/>
          <w:lang w:eastAsia="pt-BR"/>
        </w:rPr>
        <w:t>os todos os dados relacionados à</w:t>
      </w:r>
      <w:r w:rsidRPr="00A04311">
        <w:rPr>
          <w:rFonts w:ascii="Times New Roman" w:eastAsia="Times New Roman" w:hAnsi="Times New Roman" w:cs="Times New Roman"/>
          <w:color w:val="000000"/>
          <w:sz w:val="24"/>
          <w:szCs w:val="24"/>
          <w:lang w:eastAsia="pt-BR"/>
        </w:rPr>
        <w:t xml:space="preserve"> pesquisa.</w:t>
      </w:r>
      <w:r w:rsidR="009A5595" w:rsidRPr="00A04311">
        <w:rPr>
          <w:rFonts w:ascii="Times New Roman" w:eastAsia="Times New Roman" w:hAnsi="Times New Roman" w:cs="Times New Roman"/>
          <w:color w:val="000000"/>
          <w:sz w:val="24"/>
          <w:szCs w:val="24"/>
          <w:lang w:eastAsia="pt-BR"/>
        </w:rPr>
        <w:t xml:space="preserve"> Conforme tabela cinco.</w:t>
      </w:r>
    </w:p>
    <w:p w:rsidR="00D2338D" w:rsidRPr="00A04311" w:rsidRDefault="00D2338D" w:rsidP="00A04311">
      <w:pPr>
        <w:spacing w:after="0" w:line="240" w:lineRule="auto"/>
        <w:jc w:val="both"/>
        <w:rPr>
          <w:rFonts w:ascii="Times New Roman" w:eastAsia="Times New Roman" w:hAnsi="Times New Roman" w:cs="Times New Roman"/>
          <w:sz w:val="24"/>
          <w:szCs w:val="24"/>
          <w:lang w:eastAsia="pt-BR"/>
        </w:rPr>
      </w:pPr>
    </w:p>
    <w:p w:rsidR="003A349D" w:rsidRPr="00775CEC" w:rsidRDefault="009A5595" w:rsidP="00A04311">
      <w:pPr>
        <w:pStyle w:val="Legenda"/>
        <w:keepNext/>
        <w:spacing w:after="0"/>
        <w:jc w:val="center"/>
        <w:rPr>
          <w:rFonts w:ascii="Times New Roman" w:hAnsi="Times New Roman" w:cs="Times New Roman"/>
          <w:b w:val="0"/>
          <w:color w:val="auto"/>
          <w:sz w:val="20"/>
          <w:szCs w:val="24"/>
        </w:rPr>
      </w:pPr>
      <w:r w:rsidRPr="00775CEC">
        <w:rPr>
          <w:rFonts w:ascii="Times New Roman" w:hAnsi="Times New Roman" w:cs="Times New Roman"/>
          <w:b w:val="0"/>
          <w:color w:val="auto"/>
          <w:sz w:val="20"/>
          <w:szCs w:val="24"/>
        </w:rPr>
        <w:t xml:space="preserve">Tabela </w:t>
      </w:r>
      <w:r w:rsidRPr="00775CEC">
        <w:rPr>
          <w:rFonts w:ascii="Times New Roman" w:hAnsi="Times New Roman" w:cs="Times New Roman"/>
          <w:b w:val="0"/>
          <w:color w:val="auto"/>
          <w:sz w:val="20"/>
          <w:szCs w:val="24"/>
        </w:rPr>
        <w:fldChar w:fldCharType="begin"/>
      </w:r>
      <w:r w:rsidRPr="00775CEC">
        <w:rPr>
          <w:rFonts w:ascii="Times New Roman" w:hAnsi="Times New Roman" w:cs="Times New Roman"/>
          <w:b w:val="0"/>
          <w:color w:val="auto"/>
          <w:sz w:val="20"/>
          <w:szCs w:val="24"/>
        </w:rPr>
        <w:instrText xml:space="preserve"> SEQ Tabela \* ARABIC </w:instrText>
      </w:r>
      <w:r w:rsidRPr="00775CEC">
        <w:rPr>
          <w:rFonts w:ascii="Times New Roman" w:hAnsi="Times New Roman" w:cs="Times New Roman"/>
          <w:b w:val="0"/>
          <w:color w:val="auto"/>
          <w:sz w:val="20"/>
          <w:szCs w:val="24"/>
        </w:rPr>
        <w:fldChar w:fldCharType="separate"/>
      </w:r>
      <w:r w:rsidR="006C43C2" w:rsidRPr="00775CEC">
        <w:rPr>
          <w:rFonts w:ascii="Times New Roman" w:hAnsi="Times New Roman" w:cs="Times New Roman"/>
          <w:b w:val="0"/>
          <w:noProof/>
          <w:color w:val="auto"/>
          <w:sz w:val="20"/>
          <w:szCs w:val="24"/>
        </w:rPr>
        <w:t>5</w:t>
      </w:r>
      <w:r w:rsidRPr="00775CEC">
        <w:rPr>
          <w:rFonts w:ascii="Times New Roman" w:hAnsi="Times New Roman" w:cs="Times New Roman"/>
          <w:b w:val="0"/>
          <w:color w:val="auto"/>
          <w:sz w:val="20"/>
          <w:szCs w:val="24"/>
        </w:rPr>
        <w:fldChar w:fldCharType="end"/>
      </w:r>
      <w:r w:rsidR="00F95E16" w:rsidRPr="00775CEC">
        <w:rPr>
          <w:rFonts w:ascii="Times New Roman" w:hAnsi="Times New Roman" w:cs="Times New Roman"/>
          <w:b w:val="0"/>
          <w:color w:val="auto"/>
          <w:sz w:val="20"/>
          <w:szCs w:val="24"/>
        </w:rPr>
        <w:t xml:space="preserve">- Teste </w:t>
      </w:r>
      <w:proofErr w:type="spellStart"/>
      <w:r w:rsidR="00F95E16" w:rsidRPr="00775CEC">
        <w:rPr>
          <w:rFonts w:ascii="Times New Roman" w:hAnsi="Times New Roman" w:cs="Times New Roman"/>
          <w:b w:val="0"/>
          <w:color w:val="auto"/>
          <w:sz w:val="20"/>
          <w:szCs w:val="24"/>
        </w:rPr>
        <w:t>Qui</w:t>
      </w:r>
      <w:proofErr w:type="spellEnd"/>
      <w:r w:rsidR="00F95E16" w:rsidRPr="00775CEC">
        <w:rPr>
          <w:rFonts w:ascii="Times New Roman" w:hAnsi="Times New Roman" w:cs="Times New Roman"/>
          <w:b w:val="0"/>
          <w:color w:val="auto"/>
          <w:sz w:val="20"/>
          <w:szCs w:val="24"/>
        </w:rPr>
        <w:t xml:space="preserve"> </w:t>
      </w:r>
    </w:p>
    <w:tbl>
      <w:tblPr>
        <w:tblW w:w="8494" w:type="dxa"/>
        <w:tblInd w:w="70" w:type="dxa"/>
        <w:tblCellMar>
          <w:left w:w="70" w:type="dxa"/>
          <w:right w:w="70" w:type="dxa"/>
        </w:tblCellMar>
        <w:tblLook w:val="04A0" w:firstRow="1" w:lastRow="0" w:firstColumn="1" w:lastColumn="0" w:noHBand="0" w:noVBand="1"/>
      </w:tblPr>
      <w:tblGrid>
        <w:gridCol w:w="2440"/>
        <w:gridCol w:w="762"/>
        <w:gridCol w:w="926"/>
        <w:gridCol w:w="1384"/>
        <w:gridCol w:w="740"/>
        <w:gridCol w:w="899"/>
        <w:gridCol w:w="1343"/>
      </w:tblGrid>
      <w:tr w:rsidR="00D2338D" w:rsidRPr="00A04311" w:rsidTr="00F95E16">
        <w:trPr>
          <w:trHeight w:val="300"/>
        </w:trPr>
        <w:tc>
          <w:tcPr>
            <w:tcW w:w="2440" w:type="dxa"/>
            <w:tcBorders>
              <w:top w:val="single" w:sz="4" w:space="0" w:color="auto"/>
              <w:left w:val="nil"/>
              <w:bottom w:val="single" w:sz="4" w:space="0" w:color="auto"/>
              <w:right w:val="single" w:sz="4" w:space="0" w:color="auto"/>
            </w:tcBorders>
            <w:shd w:val="clear" w:color="auto" w:fill="auto"/>
            <w:noWrap/>
            <w:vAlign w:val="bottom"/>
            <w:hideMark/>
          </w:tcPr>
          <w:p w:rsidR="00D2338D" w:rsidRPr="00A04311" w:rsidRDefault="00D2338D" w:rsidP="00A04311">
            <w:pPr>
              <w:spacing w:after="0" w:line="240" w:lineRule="auto"/>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 </w:t>
            </w:r>
          </w:p>
        </w:tc>
        <w:tc>
          <w:tcPr>
            <w:tcW w:w="3072"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38D" w:rsidRPr="00A04311" w:rsidRDefault="00D2338D" w:rsidP="00A04311">
            <w:pPr>
              <w:spacing w:after="0" w:line="240" w:lineRule="auto"/>
              <w:jc w:val="center"/>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BOLSA DE VALORES MÉXICO</w:t>
            </w:r>
          </w:p>
        </w:tc>
        <w:tc>
          <w:tcPr>
            <w:tcW w:w="2982" w:type="dxa"/>
            <w:gridSpan w:val="3"/>
            <w:tcBorders>
              <w:top w:val="single" w:sz="4" w:space="0" w:color="auto"/>
              <w:left w:val="single" w:sz="4" w:space="0" w:color="auto"/>
              <w:bottom w:val="single" w:sz="4" w:space="0" w:color="auto"/>
              <w:right w:val="nil"/>
            </w:tcBorders>
            <w:shd w:val="clear" w:color="auto" w:fill="auto"/>
            <w:noWrap/>
            <w:vAlign w:val="bottom"/>
            <w:hideMark/>
          </w:tcPr>
          <w:p w:rsidR="00D2338D" w:rsidRPr="00A04311" w:rsidRDefault="00D2338D" w:rsidP="00A04311">
            <w:pPr>
              <w:spacing w:after="0" w:line="240" w:lineRule="auto"/>
              <w:jc w:val="center"/>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BOLSA DE VALORES BRASIL</w:t>
            </w:r>
          </w:p>
        </w:tc>
      </w:tr>
      <w:tr w:rsidR="00D2338D" w:rsidRPr="00A04311" w:rsidTr="001116B5">
        <w:trPr>
          <w:trHeight w:val="300"/>
        </w:trPr>
        <w:tc>
          <w:tcPr>
            <w:tcW w:w="2440" w:type="dxa"/>
            <w:vMerge w:val="restart"/>
            <w:tcBorders>
              <w:top w:val="nil"/>
              <w:left w:val="nil"/>
              <w:bottom w:val="nil"/>
              <w:right w:val="single" w:sz="4" w:space="0" w:color="auto"/>
            </w:tcBorders>
            <w:shd w:val="clear" w:color="auto" w:fill="auto"/>
            <w:vAlign w:val="bottom"/>
            <w:hideMark/>
          </w:tcPr>
          <w:p w:rsidR="00D2338D" w:rsidRPr="00A04311" w:rsidRDefault="00D2338D" w:rsidP="00A04311">
            <w:pPr>
              <w:spacing w:after="0" w:line="240" w:lineRule="auto"/>
              <w:jc w:val="center"/>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PERGUNTAS ANALISADAS</w:t>
            </w:r>
          </w:p>
        </w:tc>
        <w:tc>
          <w:tcPr>
            <w:tcW w:w="168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38D" w:rsidRPr="00A04311" w:rsidRDefault="00D2338D" w:rsidP="00A04311">
            <w:pPr>
              <w:spacing w:after="0" w:line="240" w:lineRule="auto"/>
              <w:jc w:val="center"/>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OPÇÕES</w:t>
            </w:r>
          </w:p>
        </w:tc>
        <w:tc>
          <w:tcPr>
            <w:tcW w:w="1384"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D2338D" w:rsidRPr="00A04311" w:rsidRDefault="00D2338D" w:rsidP="00A04311">
            <w:pPr>
              <w:spacing w:after="0" w:line="240" w:lineRule="auto"/>
              <w:jc w:val="center"/>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TOTAL</w:t>
            </w:r>
          </w:p>
        </w:tc>
        <w:tc>
          <w:tcPr>
            <w:tcW w:w="163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2338D" w:rsidRPr="00A04311" w:rsidRDefault="00D2338D" w:rsidP="00A04311">
            <w:pPr>
              <w:spacing w:after="0" w:line="240" w:lineRule="auto"/>
              <w:jc w:val="center"/>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OPÇÕES</w:t>
            </w:r>
          </w:p>
        </w:tc>
        <w:tc>
          <w:tcPr>
            <w:tcW w:w="1343" w:type="dxa"/>
            <w:vMerge w:val="restart"/>
            <w:tcBorders>
              <w:top w:val="nil"/>
              <w:left w:val="single" w:sz="4" w:space="0" w:color="auto"/>
              <w:bottom w:val="single" w:sz="4" w:space="0" w:color="000000"/>
              <w:right w:val="nil"/>
            </w:tcBorders>
            <w:shd w:val="clear" w:color="auto" w:fill="auto"/>
            <w:noWrap/>
            <w:vAlign w:val="bottom"/>
            <w:hideMark/>
          </w:tcPr>
          <w:p w:rsidR="00D2338D" w:rsidRPr="00A04311" w:rsidRDefault="00D2338D" w:rsidP="00A04311">
            <w:pPr>
              <w:spacing w:after="0" w:line="240" w:lineRule="auto"/>
              <w:jc w:val="center"/>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TOTAL</w:t>
            </w:r>
          </w:p>
        </w:tc>
      </w:tr>
      <w:tr w:rsidR="00D2338D" w:rsidRPr="00A04311" w:rsidTr="001116B5">
        <w:trPr>
          <w:trHeight w:val="300"/>
        </w:trPr>
        <w:tc>
          <w:tcPr>
            <w:tcW w:w="2440" w:type="dxa"/>
            <w:vMerge/>
            <w:tcBorders>
              <w:top w:val="nil"/>
              <w:left w:val="nil"/>
              <w:bottom w:val="nil"/>
              <w:right w:val="single" w:sz="4" w:space="0" w:color="auto"/>
            </w:tcBorders>
            <w:vAlign w:val="center"/>
            <w:hideMark/>
          </w:tcPr>
          <w:p w:rsidR="00D2338D" w:rsidRPr="00A04311" w:rsidRDefault="00D2338D" w:rsidP="00A04311">
            <w:pPr>
              <w:spacing w:after="0" w:line="240" w:lineRule="auto"/>
              <w:rPr>
                <w:rFonts w:ascii="Times New Roman" w:eastAsia="Times New Roman" w:hAnsi="Times New Roman" w:cs="Times New Roman"/>
                <w:color w:val="000000"/>
                <w:sz w:val="24"/>
                <w:szCs w:val="24"/>
                <w:lang w:eastAsia="pt-BR"/>
              </w:rPr>
            </w:pPr>
          </w:p>
        </w:tc>
        <w:tc>
          <w:tcPr>
            <w:tcW w:w="762"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center"/>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SIM</w:t>
            </w:r>
          </w:p>
        </w:tc>
        <w:tc>
          <w:tcPr>
            <w:tcW w:w="926" w:type="dxa"/>
            <w:tcBorders>
              <w:top w:val="nil"/>
              <w:left w:val="single" w:sz="4" w:space="0" w:color="auto"/>
              <w:bottom w:val="single" w:sz="4" w:space="0" w:color="auto"/>
              <w:right w:val="single" w:sz="4" w:space="0" w:color="auto"/>
            </w:tcBorders>
            <w:shd w:val="clear" w:color="auto" w:fill="auto"/>
            <w:noWrap/>
            <w:vAlign w:val="bottom"/>
            <w:hideMark/>
          </w:tcPr>
          <w:p w:rsidR="00D2338D" w:rsidRPr="00A04311" w:rsidRDefault="00D2338D" w:rsidP="00A04311">
            <w:pPr>
              <w:spacing w:after="0" w:line="240" w:lineRule="auto"/>
              <w:jc w:val="center"/>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NÃO</w:t>
            </w:r>
          </w:p>
        </w:tc>
        <w:tc>
          <w:tcPr>
            <w:tcW w:w="1384" w:type="dxa"/>
            <w:vMerge/>
            <w:tcBorders>
              <w:top w:val="single" w:sz="4" w:space="0" w:color="auto"/>
              <w:left w:val="single" w:sz="4" w:space="0" w:color="auto"/>
              <w:bottom w:val="single" w:sz="4" w:space="0" w:color="000000"/>
              <w:right w:val="single" w:sz="4" w:space="0" w:color="auto"/>
            </w:tcBorders>
            <w:vAlign w:val="center"/>
            <w:hideMark/>
          </w:tcPr>
          <w:p w:rsidR="00D2338D" w:rsidRPr="00A04311" w:rsidRDefault="00D2338D" w:rsidP="00A04311">
            <w:pPr>
              <w:spacing w:after="0" w:line="240" w:lineRule="auto"/>
              <w:rPr>
                <w:rFonts w:ascii="Times New Roman" w:eastAsia="Times New Roman" w:hAnsi="Times New Roman" w:cs="Times New Roman"/>
                <w:color w:val="000000"/>
                <w:sz w:val="24"/>
                <w:szCs w:val="24"/>
                <w:lang w:eastAsia="pt-BR"/>
              </w:rPr>
            </w:pPr>
          </w:p>
        </w:tc>
        <w:tc>
          <w:tcPr>
            <w:tcW w:w="740"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center"/>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SIM</w:t>
            </w:r>
          </w:p>
        </w:tc>
        <w:tc>
          <w:tcPr>
            <w:tcW w:w="899" w:type="dxa"/>
            <w:tcBorders>
              <w:top w:val="nil"/>
              <w:left w:val="single" w:sz="4" w:space="0" w:color="auto"/>
              <w:bottom w:val="single" w:sz="4" w:space="0" w:color="auto"/>
              <w:right w:val="single" w:sz="4" w:space="0" w:color="auto"/>
            </w:tcBorders>
            <w:shd w:val="clear" w:color="auto" w:fill="auto"/>
            <w:noWrap/>
            <w:vAlign w:val="bottom"/>
            <w:hideMark/>
          </w:tcPr>
          <w:p w:rsidR="00D2338D" w:rsidRPr="00A04311" w:rsidRDefault="00D2338D" w:rsidP="00A04311">
            <w:pPr>
              <w:spacing w:after="0" w:line="240" w:lineRule="auto"/>
              <w:jc w:val="center"/>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NÃO</w:t>
            </w:r>
          </w:p>
        </w:tc>
        <w:tc>
          <w:tcPr>
            <w:tcW w:w="1343" w:type="dxa"/>
            <w:vMerge/>
            <w:tcBorders>
              <w:top w:val="nil"/>
              <w:left w:val="single" w:sz="4" w:space="0" w:color="auto"/>
              <w:bottom w:val="single" w:sz="4" w:space="0" w:color="000000"/>
              <w:right w:val="nil"/>
            </w:tcBorders>
            <w:vAlign w:val="center"/>
            <w:hideMark/>
          </w:tcPr>
          <w:p w:rsidR="00D2338D" w:rsidRPr="00A04311" w:rsidRDefault="00D2338D" w:rsidP="00A04311">
            <w:pPr>
              <w:spacing w:after="0" w:line="240" w:lineRule="auto"/>
              <w:rPr>
                <w:rFonts w:ascii="Times New Roman" w:eastAsia="Times New Roman" w:hAnsi="Times New Roman" w:cs="Times New Roman"/>
                <w:color w:val="000000"/>
                <w:sz w:val="24"/>
                <w:szCs w:val="24"/>
                <w:lang w:eastAsia="pt-BR"/>
              </w:rPr>
            </w:pPr>
          </w:p>
        </w:tc>
      </w:tr>
      <w:tr w:rsidR="00D2338D" w:rsidRPr="00A04311" w:rsidTr="001116B5">
        <w:trPr>
          <w:trHeight w:val="300"/>
        </w:trPr>
        <w:tc>
          <w:tcPr>
            <w:tcW w:w="2440" w:type="dxa"/>
            <w:tcBorders>
              <w:top w:val="single" w:sz="4" w:space="0" w:color="auto"/>
              <w:left w:val="nil"/>
              <w:bottom w:val="nil"/>
              <w:right w:val="single" w:sz="4" w:space="0" w:color="auto"/>
            </w:tcBorders>
            <w:shd w:val="clear" w:color="auto" w:fill="auto"/>
            <w:noWrap/>
            <w:vAlign w:val="bottom"/>
            <w:hideMark/>
          </w:tcPr>
          <w:p w:rsidR="00D2338D" w:rsidRPr="00A04311" w:rsidRDefault="00D2338D" w:rsidP="00A04311">
            <w:pPr>
              <w:spacing w:after="0" w:line="240" w:lineRule="auto"/>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B</w:t>
            </w:r>
          </w:p>
        </w:tc>
        <w:tc>
          <w:tcPr>
            <w:tcW w:w="762" w:type="dxa"/>
            <w:tcBorders>
              <w:top w:val="single" w:sz="4" w:space="0" w:color="auto"/>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21</w:t>
            </w:r>
          </w:p>
        </w:tc>
        <w:tc>
          <w:tcPr>
            <w:tcW w:w="926" w:type="dxa"/>
            <w:tcBorders>
              <w:top w:val="nil"/>
              <w:left w:val="single" w:sz="4" w:space="0" w:color="auto"/>
              <w:bottom w:val="nil"/>
              <w:right w:val="single" w:sz="4" w:space="0" w:color="auto"/>
            </w:tcBorders>
            <w:shd w:val="clear" w:color="auto" w:fill="auto"/>
            <w:noWrap/>
            <w:vAlign w:val="bottom"/>
            <w:hideMark/>
          </w:tcPr>
          <w:p w:rsidR="00D2338D" w:rsidRPr="00A04311" w:rsidRDefault="00BF5067" w:rsidP="00A04311">
            <w:pPr>
              <w:spacing w:after="0" w:line="240" w:lineRule="auto"/>
              <w:jc w:val="right"/>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384" w:type="dxa"/>
            <w:tcBorders>
              <w:top w:val="nil"/>
              <w:left w:val="single" w:sz="4" w:space="0" w:color="auto"/>
              <w:bottom w:val="nil"/>
              <w:right w:val="single" w:sz="4" w:space="0" w:color="auto"/>
            </w:tcBorders>
            <w:shd w:val="clear" w:color="auto" w:fill="auto"/>
            <w:noWrap/>
            <w:vAlign w:val="bottom"/>
            <w:hideMark/>
          </w:tcPr>
          <w:p w:rsidR="00D2338D" w:rsidRPr="00A04311" w:rsidRDefault="00BF5067" w:rsidP="00A04311">
            <w:pPr>
              <w:spacing w:after="0" w:line="240" w:lineRule="auto"/>
              <w:jc w:val="right"/>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23</w:t>
            </w:r>
          </w:p>
        </w:tc>
        <w:tc>
          <w:tcPr>
            <w:tcW w:w="740" w:type="dxa"/>
            <w:tcBorders>
              <w:top w:val="single" w:sz="4" w:space="0" w:color="auto"/>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59</w:t>
            </w:r>
          </w:p>
        </w:tc>
        <w:tc>
          <w:tcPr>
            <w:tcW w:w="899"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56</w:t>
            </w:r>
          </w:p>
        </w:tc>
        <w:tc>
          <w:tcPr>
            <w:tcW w:w="1343" w:type="dxa"/>
            <w:tcBorders>
              <w:top w:val="nil"/>
              <w:left w:val="single" w:sz="4" w:space="0" w:color="auto"/>
              <w:bottom w:val="nil"/>
              <w:right w:val="nil"/>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115</w:t>
            </w:r>
          </w:p>
        </w:tc>
      </w:tr>
      <w:tr w:rsidR="00D2338D" w:rsidRPr="00A04311" w:rsidTr="001116B5">
        <w:trPr>
          <w:trHeight w:val="300"/>
        </w:trPr>
        <w:tc>
          <w:tcPr>
            <w:tcW w:w="2440" w:type="dxa"/>
            <w:tcBorders>
              <w:top w:val="nil"/>
              <w:left w:val="nil"/>
              <w:bottom w:val="nil"/>
              <w:right w:val="single" w:sz="4" w:space="0" w:color="auto"/>
            </w:tcBorders>
            <w:shd w:val="clear" w:color="auto" w:fill="auto"/>
            <w:noWrap/>
            <w:vAlign w:val="bottom"/>
            <w:hideMark/>
          </w:tcPr>
          <w:p w:rsidR="00D2338D" w:rsidRPr="00A04311" w:rsidRDefault="00D2338D" w:rsidP="00A04311">
            <w:pPr>
              <w:spacing w:after="0" w:line="240" w:lineRule="auto"/>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C</w:t>
            </w:r>
          </w:p>
        </w:tc>
        <w:tc>
          <w:tcPr>
            <w:tcW w:w="762"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19</w:t>
            </w:r>
          </w:p>
        </w:tc>
        <w:tc>
          <w:tcPr>
            <w:tcW w:w="926" w:type="dxa"/>
            <w:tcBorders>
              <w:top w:val="nil"/>
              <w:left w:val="single" w:sz="4" w:space="0" w:color="auto"/>
              <w:bottom w:val="nil"/>
              <w:right w:val="single" w:sz="4" w:space="0" w:color="auto"/>
            </w:tcBorders>
            <w:shd w:val="clear" w:color="auto" w:fill="auto"/>
            <w:noWrap/>
            <w:vAlign w:val="bottom"/>
            <w:hideMark/>
          </w:tcPr>
          <w:p w:rsidR="00D2338D" w:rsidRPr="00A04311" w:rsidRDefault="00BF5067" w:rsidP="00A04311">
            <w:pPr>
              <w:spacing w:after="0" w:line="240" w:lineRule="auto"/>
              <w:jc w:val="right"/>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4</w:t>
            </w:r>
            <w:proofErr w:type="gramEnd"/>
          </w:p>
        </w:tc>
        <w:tc>
          <w:tcPr>
            <w:tcW w:w="1384" w:type="dxa"/>
            <w:tcBorders>
              <w:top w:val="nil"/>
              <w:left w:val="single" w:sz="4" w:space="0" w:color="auto"/>
              <w:bottom w:val="nil"/>
              <w:right w:val="single" w:sz="4" w:space="0" w:color="auto"/>
            </w:tcBorders>
            <w:shd w:val="clear" w:color="auto" w:fill="auto"/>
            <w:noWrap/>
            <w:vAlign w:val="bottom"/>
            <w:hideMark/>
          </w:tcPr>
          <w:p w:rsidR="00D2338D" w:rsidRPr="00A04311" w:rsidRDefault="00BF5067" w:rsidP="00A04311">
            <w:pPr>
              <w:spacing w:after="0" w:line="240" w:lineRule="auto"/>
              <w:jc w:val="right"/>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23</w:t>
            </w:r>
          </w:p>
        </w:tc>
        <w:tc>
          <w:tcPr>
            <w:tcW w:w="740"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54</w:t>
            </w:r>
          </w:p>
        </w:tc>
        <w:tc>
          <w:tcPr>
            <w:tcW w:w="899"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61</w:t>
            </w:r>
          </w:p>
        </w:tc>
        <w:tc>
          <w:tcPr>
            <w:tcW w:w="1343" w:type="dxa"/>
            <w:tcBorders>
              <w:top w:val="nil"/>
              <w:left w:val="single" w:sz="4" w:space="0" w:color="auto"/>
              <w:bottom w:val="nil"/>
              <w:right w:val="nil"/>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115</w:t>
            </w:r>
          </w:p>
        </w:tc>
      </w:tr>
      <w:tr w:rsidR="00D2338D" w:rsidRPr="00A04311" w:rsidTr="001116B5">
        <w:trPr>
          <w:trHeight w:val="300"/>
        </w:trPr>
        <w:tc>
          <w:tcPr>
            <w:tcW w:w="2440" w:type="dxa"/>
            <w:tcBorders>
              <w:top w:val="nil"/>
              <w:left w:val="nil"/>
              <w:bottom w:val="nil"/>
              <w:right w:val="single" w:sz="4" w:space="0" w:color="auto"/>
            </w:tcBorders>
            <w:shd w:val="clear" w:color="auto" w:fill="auto"/>
            <w:noWrap/>
            <w:vAlign w:val="bottom"/>
            <w:hideMark/>
          </w:tcPr>
          <w:p w:rsidR="00D2338D" w:rsidRPr="00A04311" w:rsidRDefault="00D2338D" w:rsidP="00A04311">
            <w:pPr>
              <w:spacing w:after="0" w:line="240" w:lineRule="auto"/>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D</w:t>
            </w:r>
          </w:p>
        </w:tc>
        <w:tc>
          <w:tcPr>
            <w:tcW w:w="762"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16</w:t>
            </w:r>
          </w:p>
        </w:tc>
        <w:tc>
          <w:tcPr>
            <w:tcW w:w="926" w:type="dxa"/>
            <w:tcBorders>
              <w:top w:val="nil"/>
              <w:left w:val="single" w:sz="4" w:space="0" w:color="auto"/>
              <w:bottom w:val="nil"/>
              <w:right w:val="single" w:sz="4" w:space="0" w:color="auto"/>
            </w:tcBorders>
            <w:shd w:val="clear" w:color="auto" w:fill="auto"/>
            <w:noWrap/>
            <w:vAlign w:val="bottom"/>
            <w:hideMark/>
          </w:tcPr>
          <w:p w:rsidR="00D2338D" w:rsidRPr="00A04311" w:rsidRDefault="00BF5067" w:rsidP="00A04311">
            <w:pPr>
              <w:spacing w:after="0" w:line="240" w:lineRule="auto"/>
              <w:jc w:val="right"/>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7</w:t>
            </w:r>
            <w:proofErr w:type="gramEnd"/>
          </w:p>
        </w:tc>
        <w:tc>
          <w:tcPr>
            <w:tcW w:w="1384" w:type="dxa"/>
            <w:tcBorders>
              <w:top w:val="nil"/>
              <w:left w:val="single" w:sz="4" w:space="0" w:color="auto"/>
              <w:bottom w:val="nil"/>
              <w:right w:val="single" w:sz="4" w:space="0" w:color="auto"/>
            </w:tcBorders>
            <w:shd w:val="clear" w:color="auto" w:fill="auto"/>
            <w:noWrap/>
            <w:vAlign w:val="bottom"/>
            <w:hideMark/>
          </w:tcPr>
          <w:p w:rsidR="00D2338D" w:rsidRPr="00A04311" w:rsidRDefault="00BF5067" w:rsidP="00A04311">
            <w:pPr>
              <w:spacing w:after="0" w:line="240" w:lineRule="auto"/>
              <w:jc w:val="right"/>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23</w:t>
            </w:r>
          </w:p>
        </w:tc>
        <w:tc>
          <w:tcPr>
            <w:tcW w:w="740"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49</w:t>
            </w:r>
          </w:p>
        </w:tc>
        <w:tc>
          <w:tcPr>
            <w:tcW w:w="899"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66</w:t>
            </w:r>
          </w:p>
        </w:tc>
        <w:tc>
          <w:tcPr>
            <w:tcW w:w="1343" w:type="dxa"/>
            <w:tcBorders>
              <w:top w:val="nil"/>
              <w:left w:val="single" w:sz="4" w:space="0" w:color="auto"/>
              <w:bottom w:val="nil"/>
              <w:right w:val="nil"/>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115</w:t>
            </w:r>
          </w:p>
        </w:tc>
      </w:tr>
      <w:tr w:rsidR="00D2338D" w:rsidRPr="00A04311" w:rsidTr="001116B5">
        <w:trPr>
          <w:trHeight w:val="300"/>
        </w:trPr>
        <w:tc>
          <w:tcPr>
            <w:tcW w:w="2440" w:type="dxa"/>
            <w:tcBorders>
              <w:top w:val="nil"/>
              <w:left w:val="nil"/>
              <w:bottom w:val="nil"/>
              <w:right w:val="single" w:sz="4" w:space="0" w:color="auto"/>
            </w:tcBorders>
            <w:shd w:val="clear" w:color="auto" w:fill="auto"/>
            <w:noWrap/>
            <w:vAlign w:val="bottom"/>
            <w:hideMark/>
          </w:tcPr>
          <w:p w:rsidR="00D2338D" w:rsidRPr="00A04311" w:rsidRDefault="00D2338D" w:rsidP="00A04311">
            <w:pPr>
              <w:spacing w:after="0" w:line="240" w:lineRule="auto"/>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E</w:t>
            </w:r>
          </w:p>
        </w:tc>
        <w:tc>
          <w:tcPr>
            <w:tcW w:w="762"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20</w:t>
            </w:r>
          </w:p>
        </w:tc>
        <w:tc>
          <w:tcPr>
            <w:tcW w:w="926" w:type="dxa"/>
            <w:tcBorders>
              <w:top w:val="nil"/>
              <w:left w:val="single" w:sz="4" w:space="0" w:color="auto"/>
              <w:bottom w:val="nil"/>
              <w:right w:val="single" w:sz="4" w:space="0" w:color="auto"/>
            </w:tcBorders>
            <w:shd w:val="clear" w:color="auto" w:fill="auto"/>
            <w:noWrap/>
            <w:vAlign w:val="bottom"/>
            <w:hideMark/>
          </w:tcPr>
          <w:p w:rsidR="00D2338D" w:rsidRPr="00A04311" w:rsidRDefault="00BF5067" w:rsidP="00A04311">
            <w:pPr>
              <w:spacing w:after="0" w:line="240" w:lineRule="auto"/>
              <w:jc w:val="right"/>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1384" w:type="dxa"/>
            <w:tcBorders>
              <w:top w:val="nil"/>
              <w:left w:val="single" w:sz="4" w:space="0" w:color="auto"/>
              <w:bottom w:val="nil"/>
              <w:right w:val="single" w:sz="4" w:space="0" w:color="auto"/>
            </w:tcBorders>
            <w:shd w:val="clear" w:color="auto" w:fill="auto"/>
            <w:noWrap/>
            <w:vAlign w:val="bottom"/>
            <w:hideMark/>
          </w:tcPr>
          <w:p w:rsidR="00D2338D" w:rsidRPr="00A04311" w:rsidRDefault="00BF5067" w:rsidP="00A04311">
            <w:pPr>
              <w:spacing w:after="0" w:line="240" w:lineRule="auto"/>
              <w:jc w:val="right"/>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23</w:t>
            </w:r>
          </w:p>
        </w:tc>
        <w:tc>
          <w:tcPr>
            <w:tcW w:w="740"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70</w:t>
            </w:r>
          </w:p>
        </w:tc>
        <w:tc>
          <w:tcPr>
            <w:tcW w:w="899" w:type="dxa"/>
            <w:tcBorders>
              <w:top w:val="nil"/>
              <w:left w:val="single" w:sz="4" w:space="0" w:color="auto"/>
              <w:bottom w:val="nil"/>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45</w:t>
            </w:r>
          </w:p>
        </w:tc>
        <w:tc>
          <w:tcPr>
            <w:tcW w:w="1343" w:type="dxa"/>
            <w:tcBorders>
              <w:top w:val="nil"/>
              <w:left w:val="single" w:sz="4" w:space="0" w:color="auto"/>
              <w:bottom w:val="nil"/>
              <w:right w:val="nil"/>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115</w:t>
            </w:r>
          </w:p>
        </w:tc>
      </w:tr>
      <w:tr w:rsidR="00D2338D" w:rsidRPr="00A04311" w:rsidTr="001116B5">
        <w:trPr>
          <w:trHeight w:val="315"/>
        </w:trPr>
        <w:tc>
          <w:tcPr>
            <w:tcW w:w="2440" w:type="dxa"/>
            <w:tcBorders>
              <w:top w:val="nil"/>
              <w:left w:val="nil"/>
              <w:bottom w:val="single" w:sz="8" w:space="0" w:color="auto"/>
              <w:right w:val="single" w:sz="4" w:space="0" w:color="auto"/>
            </w:tcBorders>
            <w:shd w:val="clear" w:color="auto" w:fill="auto"/>
            <w:noWrap/>
            <w:vAlign w:val="bottom"/>
            <w:hideMark/>
          </w:tcPr>
          <w:p w:rsidR="00D2338D" w:rsidRPr="00A04311" w:rsidRDefault="00D2338D" w:rsidP="00A04311">
            <w:pPr>
              <w:spacing w:after="0" w:line="240" w:lineRule="auto"/>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Total</w:t>
            </w:r>
          </w:p>
        </w:tc>
        <w:tc>
          <w:tcPr>
            <w:tcW w:w="762" w:type="dxa"/>
            <w:tcBorders>
              <w:top w:val="nil"/>
              <w:left w:val="single" w:sz="4" w:space="0" w:color="auto"/>
              <w:bottom w:val="single" w:sz="8" w:space="0" w:color="auto"/>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76</w:t>
            </w:r>
          </w:p>
        </w:tc>
        <w:tc>
          <w:tcPr>
            <w:tcW w:w="926" w:type="dxa"/>
            <w:tcBorders>
              <w:top w:val="nil"/>
              <w:left w:val="single" w:sz="4" w:space="0" w:color="auto"/>
              <w:bottom w:val="single" w:sz="8" w:space="0" w:color="auto"/>
              <w:right w:val="single" w:sz="4" w:space="0" w:color="auto"/>
            </w:tcBorders>
            <w:shd w:val="clear" w:color="auto" w:fill="auto"/>
            <w:noWrap/>
            <w:vAlign w:val="bottom"/>
            <w:hideMark/>
          </w:tcPr>
          <w:p w:rsidR="00D2338D" w:rsidRPr="00A04311" w:rsidRDefault="00BF5067" w:rsidP="00A04311">
            <w:pPr>
              <w:spacing w:after="0" w:line="240" w:lineRule="auto"/>
              <w:jc w:val="right"/>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16</w:t>
            </w:r>
          </w:p>
        </w:tc>
        <w:tc>
          <w:tcPr>
            <w:tcW w:w="1384" w:type="dxa"/>
            <w:tcBorders>
              <w:top w:val="nil"/>
              <w:left w:val="single" w:sz="4" w:space="0" w:color="auto"/>
              <w:bottom w:val="single" w:sz="8" w:space="0" w:color="auto"/>
              <w:right w:val="single" w:sz="4" w:space="0" w:color="auto"/>
            </w:tcBorders>
            <w:shd w:val="clear" w:color="auto" w:fill="auto"/>
            <w:noWrap/>
            <w:vAlign w:val="bottom"/>
            <w:hideMark/>
          </w:tcPr>
          <w:p w:rsidR="00D2338D" w:rsidRPr="00A04311" w:rsidRDefault="00BF5067" w:rsidP="00A04311">
            <w:pPr>
              <w:spacing w:after="0" w:line="240" w:lineRule="auto"/>
              <w:jc w:val="right"/>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92</w:t>
            </w:r>
          </w:p>
        </w:tc>
        <w:tc>
          <w:tcPr>
            <w:tcW w:w="740" w:type="dxa"/>
            <w:tcBorders>
              <w:top w:val="nil"/>
              <w:left w:val="single" w:sz="4" w:space="0" w:color="auto"/>
              <w:bottom w:val="single" w:sz="8" w:space="0" w:color="auto"/>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232</w:t>
            </w:r>
          </w:p>
        </w:tc>
        <w:tc>
          <w:tcPr>
            <w:tcW w:w="899" w:type="dxa"/>
            <w:tcBorders>
              <w:top w:val="nil"/>
              <w:left w:val="single" w:sz="4" w:space="0" w:color="auto"/>
              <w:bottom w:val="single" w:sz="8" w:space="0" w:color="auto"/>
              <w:right w:val="single" w:sz="4" w:space="0" w:color="auto"/>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228</w:t>
            </w:r>
          </w:p>
        </w:tc>
        <w:tc>
          <w:tcPr>
            <w:tcW w:w="1343" w:type="dxa"/>
            <w:tcBorders>
              <w:top w:val="nil"/>
              <w:left w:val="single" w:sz="4" w:space="0" w:color="auto"/>
              <w:bottom w:val="single" w:sz="8" w:space="0" w:color="auto"/>
              <w:right w:val="nil"/>
            </w:tcBorders>
            <w:shd w:val="clear" w:color="auto" w:fill="auto"/>
            <w:noWrap/>
            <w:vAlign w:val="bottom"/>
            <w:hideMark/>
          </w:tcPr>
          <w:p w:rsidR="00D2338D" w:rsidRPr="00A04311" w:rsidRDefault="00D2338D" w:rsidP="00A04311">
            <w:pPr>
              <w:spacing w:after="0" w:line="240" w:lineRule="auto"/>
              <w:jc w:val="right"/>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460</w:t>
            </w:r>
          </w:p>
        </w:tc>
      </w:tr>
    </w:tbl>
    <w:p w:rsidR="003A349D" w:rsidRPr="00A04311" w:rsidRDefault="003A349D" w:rsidP="00A04311">
      <w:pPr>
        <w:spacing w:after="0" w:line="240" w:lineRule="auto"/>
        <w:jc w:val="center"/>
        <w:rPr>
          <w:rFonts w:ascii="Times New Roman" w:eastAsia="Times New Roman" w:hAnsi="Times New Roman" w:cs="Times New Roman"/>
          <w:sz w:val="24"/>
          <w:szCs w:val="24"/>
          <w:lang w:eastAsia="pt-BR"/>
        </w:rPr>
      </w:pPr>
      <w:r w:rsidRPr="00775CEC">
        <w:rPr>
          <w:rFonts w:ascii="Times New Roman" w:eastAsia="Times New Roman" w:hAnsi="Times New Roman" w:cs="Times New Roman"/>
          <w:iCs/>
          <w:color w:val="000000"/>
          <w:sz w:val="20"/>
          <w:szCs w:val="24"/>
          <w:lang w:eastAsia="pt-BR"/>
        </w:rPr>
        <w:t>Fonte: Elaborado pelo autor</w:t>
      </w:r>
      <w:r w:rsidR="00D2338D" w:rsidRPr="00775CEC">
        <w:rPr>
          <w:rFonts w:ascii="Times New Roman" w:eastAsia="Times New Roman" w:hAnsi="Times New Roman" w:cs="Times New Roman"/>
          <w:iCs/>
          <w:color w:val="000000"/>
          <w:sz w:val="20"/>
          <w:szCs w:val="24"/>
          <w:lang w:eastAsia="pt-BR"/>
        </w:rPr>
        <w:t>, 2017</w:t>
      </w:r>
      <w:r w:rsidR="009A5595" w:rsidRPr="00A04311">
        <w:rPr>
          <w:rFonts w:ascii="Times New Roman" w:eastAsia="Times New Roman" w:hAnsi="Times New Roman" w:cs="Times New Roman"/>
          <w:iCs/>
          <w:color w:val="000000"/>
          <w:sz w:val="24"/>
          <w:szCs w:val="24"/>
          <w:lang w:eastAsia="pt-BR"/>
        </w:rPr>
        <w:t>.</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 pergunta de letra ‘A’ e letra ‘F’ não foram utilizadas para o nosso levantamento devido seus resultados. Na letra ‘A’ se a resposta fosse NÃO as demais perguntas também seriam NÃO, portanto, ela não foi considerada e as empresas que não apresentaram dados na letra ‘A’ foram excluídas do levantamento estatístico. Já a letra ‘F’ também não foi considerada pelo fato das opções de respostas não serem ‘SIM’ ou ‘NÃO’, mas dizer qual tipo de valor era mais adequado (valor em uso, valor líquido, ou nenhuma).</w:t>
      </w:r>
    </w:p>
    <w:p w:rsidR="0059042A" w:rsidRPr="0014463D" w:rsidRDefault="003A349D" w:rsidP="0014463D">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Após tabulados os dados</w:t>
      </w:r>
      <w:r w:rsidR="00B32EA0"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foi aplicada a fórmula da frequência esperada: E = (Total da linha) X (total da coluna) / (total ge</w:t>
      </w:r>
      <w:r w:rsidR="0014463D">
        <w:rPr>
          <w:rFonts w:ascii="Times New Roman" w:eastAsia="Times New Roman" w:hAnsi="Times New Roman" w:cs="Times New Roman"/>
          <w:color w:val="000000"/>
          <w:sz w:val="24"/>
          <w:szCs w:val="24"/>
          <w:lang w:eastAsia="pt-BR"/>
        </w:rPr>
        <w:t>ral).</w:t>
      </w:r>
      <w:r w:rsidR="0014463D">
        <w:rPr>
          <w:rFonts w:ascii="Times New Roman" w:eastAsia="Times New Roman" w:hAnsi="Times New Roman" w:cs="Times New Roman"/>
          <w:sz w:val="24"/>
          <w:szCs w:val="24"/>
          <w:lang w:eastAsia="pt-BR"/>
        </w:rPr>
        <w:t xml:space="preserve"> </w:t>
      </w:r>
      <w:r w:rsidRPr="00A04311">
        <w:rPr>
          <w:rFonts w:ascii="Times New Roman" w:eastAsia="Times New Roman" w:hAnsi="Times New Roman" w:cs="Times New Roman"/>
          <w:color w:val="000000"/>
          <w:sz w:val="24"/>
          <w:szCs w:val="24"/>
          <w:lang w:eastAsia="pt-BR"/>
        </w:rPr>
        <w:t>Com os dados obtidos</w:t>
      </w:r>
      <w:r w:rsidR="00B32EA0"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foi aplicada a estatística do teste que chamamo</w:t>
      </w:r>
      <w:r w:rsidR="0014463D">
        <w:rPr>
          <w:rFonts w:ascii="Times New Roman" w:eastAsia="Times New Roman" w:hAnsi="Times New Roman" w:cs="Times New Roman"/>
          <w:color w:val="000000"/>
          <w:sz w:val="24"/>
          <w:szCs w:val="24"/>
          <w:lang w:eastAsia="pt-BR"/>
        </w:rPr>
        <w:t>s de resultado do x² calculado.</w:t>
      </w:r>
    </w:p>
    <w:p w:rsidR="003A349D" w:rsidRPr="00A04311" w:rsidRDefault="0014463D" w:rsidP="00A04311">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w:t>
      </w:r>
      <w:r w:rsidR="00182FE8" w:rsidRPr="00A04311">
        <w:rPr>
          <w:rFonts w:ascii="Times New Roman" w:eastAsia="Times New Roman" w:hAnsi="Times New Roman" w:cs="Times New Roman"/>
          <w:color w:val="000000"/>
          <w:sz w:val="24"/>
          <w:szCs w:val="24"/>
          <w:lang w:eastAsia="pt-BR"/>
        </w:rPr>
        <w:t xml:space="preserve"> Brasil apresentou o valor de X² calculado igual </w:t>
      </w:r>
      <w:r w:rsidR="003A349D" w:rsidRPr="00A04311">
        <w:rPr>
          <w:rFonts w:ascii="Times New Roman" w:eastAsia="Times New Roman" w:hAnsi="Times New Roman" w:cs="Times New Roman"/>
          <w:color w:val="000000"/>
          <w:sz w:val="24"/>
          <w:szCs w:val="24"/>
          <w:lang w:eastAsia="pt-BR"/>
        </w:rPr>
        <w:t>8,4180.</w:t>
      </w:r>
    </w:p>
    <w:p w:rsidR="00B11D12" w:rsidRPr="00A04311" w:rsidRDefault="00B11D12"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O México apresentou o valor de X² calculado igual</w:t>
      </w:r>
      <w:r w:rsidR="00AC73B6">
        <w:rPr>
          <w:rFonts w:ascii="Times New Roman" w:eastAsia="Times New Roman" w:hAnsi="Times New Roman" w:cs="Times New Roman"/>
          <w:color w:val="000000"/>
          <w:sz w:val="24"/>
          <w:szCs w:val="24"/>
          <w:lang w:eastAsia="pt-BR"/>
        </w:rPr>
        <w:t xml:space="preserve"> 4,17</w:t>
      </w:r>
    </w:p>
    <w:p w:rsidR="00B11D12" w:rsidRPr="00A04311" w:rsidRDefault="00B11D12"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 X² tabelado é </w:t>
      </w:r>
      <w:proofErr w:type="gramStart"/>
      <w:r w:rsidRPr="00A04311">
        <w:rPr>
          <w:rFonts w:ascii="Times New Roman" w:eastAsia="Times New Roman" w:hAnsi="Times New Roman" w:cs="Times New Roman"/>
          <w:color w:val="000000"/>
          <w:sz w:val="24"/>
          <w:szCs w:val="24"/>
          <w:lang w:eastAsia="pt-BR"/>
        </w:rPr>
        <w:t>igual 0,352</w:t>
      </w:r>
      <w:proofErr w:type="gramEnd"/>
    </w:p>
    <w:p w:rsidR="003A349D" w:rsidRPr="00A04311" w:rsidRDefault="003A349D" w:rsidP="00A04311">
      <w:pPr>
        <w:spacing w:after="0" w:line="240" w:lineRule="auto"/>
        <w:ind w:firstLine="708"/>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Karl Pearson foi quem </w:t>
      </w:r>
      <w:r w:rsidR="00B32EA0" w:rsidRPr="00A04311">
        <w:rPr>
          <w:rFonts w:ascii="Times New Roman" w:eastAsia="Times New Roman" w:hAnsi="Times New Roman" w:cs="Times New Roman"/>
          <w:color w:val="000000"/>
          <w:sz w:val="24"/>
          <w:szCs w:val="24"/>
          <w:lang w:eastAsia="pt-BR"/>
        </w:rPr>
        <w:t xml:space="preserve">criou a fórmula do </w:t>
      </w:r>
      <w:proofErr w:type="spellStart"/>
      <w:r w:rsidR="00B32EA0" w:rsidRPr="00A04311">
        <w:rPr>
          <w:rFonts w:ascii="Times New Roman" w:eastAsia="Times New Roman" w:hAnsi="Times New Roman" w:cs="Times New Roman"/>
          <w:color w:val="000000"/>
          <w:sz w:val="24"/>
          <w:szCs w:val="24"/>
          <w:lang w:eastAsia="pt-BR"/>
        </w:rPr>
        <w:t>Qui</w:t>
      </w:r>
      <w:proofErr w:type="spellEnd"/>
      <w:r w:rsidR="00B32EA0" w:rsidRPr="00A04311">
        <w:rPr>
          <w:rFonts w:ascii="Times New Roman" w:eastAsia="Times New Roman" w:hAnsi="Times New Roman" w:cs="Times New Roman"/>
          <w:color w:val="000000"/>
          <w:sz w:val="24"/>
          <w:szCs w:val="24"/>
          <w:lang w:eastAsia="pt-BR"/>
        </w:rPr>
        <w:t xml:space="preserve"> Quadrado. E</w:t>
      </w:r>
      <w:r w:rsidRPr="00A04311">
        <w:rPr>
          <w:rFonts w:ascii="Times New Roman" w:eastAsia="Times New Roman" w:hAnsi="Times New Roman" w:cs="Times New Roman"/>
          <w:color w:val="000000"/>
          <w:sz w:val="24"/>
          <w:szCs w:val="24"/>
          <w:lang w:eastAsia="pt-BR"/>
        </w:rPr>
        <w:t>sse teste é utilizado para verificar a frequência e comparar a distribuição de diversos acontecimentos em diferentes amostras, a fim de avaliar se as proporções observadas destes eventos mostram ou não diferenças significativas ou se as amostras diferem significativamente quanto às proporções desses acontecimentos.</w:t>
      </w:r>
      <w:r w:rsidR="00C775CC" w:rsidRPr="00A04311">
        <w:rPr>
          <w:rFonts w:ascii="Times New Roman" w:eastAsia="Times New Roman" w:hAnsi="Times New Roman" w:cs="Times New Roman"/>
          <w:sz w:val="24"/>
          <w:szCs w:val="24"/>
          <w:lang w:eastAsia="pt-BR"/>
        </w:rPr>
        <w:t xml:space="preserve"> </w:t>
      </w:r>
      <w:r w:rsidRPr="00A04311">
        <w:rPr>
          <w:rFonts w:ascii="Times New Roman" w:eastAsia="Times New Roman" w:hAnsi="Times New Roman" w:cs="Times New Roman"/>
          <w:color w:val="000000"/>
          <w:sz w:val="24"/>
          <w:szCs w:val="24"/>
          <w:lang w:eastAsia="pt-BR"/>
        </w:rPr>
        <w:t>As hipóteses a serem testadas são duas: Hipótese nula: Não há associação entre os grupos; Hipótese alternativa: Há associação entre os grupos.</w:t>
      </w:r>
    </w:p>
    <w:p w:rsidR="000A2C52" w:rsidRPr="00A04311" w:rsidRDefault="003A349D" w:rsidP="00A04311">
      <w:pPr>
        <w:spacing w:after="0" w:line="240" w:lineRule="auto"/>
        <w:ind w:firstLine="709"/>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 xml:space="preserve">As perguntas do </w:t>
      </w:r>
      <w:proofErr w:type="spellStart"/>
      <w:r w:rsidRPr="00A04311">
        <w:rPr>
          <w:rFonts w:ascii="Times New Roman" w:eastAsia="Times New Roman" w:hAnsi="Times New Roman" w:cs="Times New Roman"/>
          <w:i/>
          <w:iCs/>
          <w:color w:val="000000"/>
          <w:sz w:val="24"/>
          <w:szCs w:val="24"/>
          <w:lang w:eastAsia="pt-BR"/>
        </w:rPr>
        <w:t>checklist</w:t>
      </w:r>
      <w:proofErr w:type="spellEnd"/>
      <w:r w:rsidRPr="00A04311">
        <w:rPr>
          <w:rFonts w:ascii="Times New Roman" w:eastAsia="Times New Roman" w:hAnsi="Times New Roman" w:cs="Times New Roman"/>
          <w:color w:val="000000"/>
          <w:sz w:val="24"/>
          <w:szCs w:val="24"/>
          <w:lang w:eastAsia="pt-BR"/>
        </w:rPr>
        <w:t xml:space="preserve">, em si, não demonstram associação, pois cada uma é independente, diferente da questão da letra A, se a resposta fosse NÃO, as demais também seriam, mas isso não aconteceu com mais nenhuma alternativa, portanto, foi considerado que a hipótese utilizada no método estatístico era </w:t>
      </w:r>
      <w:r w:rsidR="00D1005C">
        <w:rPr>
          <w:rFonts w:ascii="Times New Roman" w:eastAsia="Times New Roman" w:hAnsi="Times New Roman" w:cs="Times New Roman"/>
          <w:color w:val="000000"/>
          <w:sz w:val="24"/>
          <w:szCs w:val="24"/>
          <w:lang w:eastAsia="pt-BR"/>
        </w:rPr>
        <w:t>Ho (Hipótese nula).</w:t>
      </w:r>
    </w:p>
    <w:p w:rsidR="00182FE8"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lastRenderedPageBreak/>
        <w:t>Por fim, se x²calculado for &gt; (maior) que x² tabelado, irá rejeitar Ho, ou seja, não haverá associação entre as variáveis. Então foi confirmada a hipótese nula. Espera-se</w:t>
      </w:r>
      <w:r w:rsidR="001957B6"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em experimentos semelhantes, que valores de χ</w:t>
      </w:r>
      <w:proofErr w:type="gramStart"/>
      <w:r w:rsidRPr="00A04311">
        <w:rPr>
          <w:rFonts w:ascii="Times New Roman" w:eastAsia="Times New Roman" w:hAnsi="Times New Roman" w:cs="Times New Roman"/>
          <w:color w:val="000000"/>
          <w:sz w:val="24"/>
          <w:szCs w:val="24"/>
          <w:lang w:eastAsia="pt-BR"/>
        </w:rPr>
        <w:t>²</w:t>
      </w:r>
      <w:proofErr w:type="gramEnd"/>
      <w:r w:rsidRPr="00A04311">
        <w:rPr>
          <w:rFonts w:ascii="Times New Roman" w:eastAsia="Times New Roman" w:hAnsi="Times New Roman" w:cs="Times New Roman"/>
          <w:color w:val="000000"/>
          <w:sz w:val="24"/>
          <w:szCs w:val="24"/>
          <w:lang w:eastAsia="pt-BR"/>
        </w:rPr>
        <w:t xml:space="preserve"> tenham 95% de probabilidade de ocorrência.</w:t>
      </w:r>
      <w:r w:rsidR="00182FE8" w:rsidRPr="00A04311">
        <w:rPr>
          <w:rFonts w:ascii="Times New Roman" w:eastAsia="Times New Roman" w:hAnsi="Times New Roman" w:cs="Times New Roman"/>
          <w:color w:val="000000"/>
          <w:sz w:val="24"/>
          <w:szCs w:val="24"/>
          <w:lang w:eastAsia="pt-BR"/>
        </w:rPr>
        <w:t xml:space="preserve"> Conclusão</w:t>
      </w:r>
      <w:r w:rsidR="00DE7E5D" w:rsidRPr="00A04311">
        <w:rPr>
          <w:rFonts w:ascii="Times New Roman" w:eastAsia="Times New Roman" w:hAnsi="Times New Roman" w:cs="Times New Roman"/>
          <w:color w:val="000000"/>
          <w:sz w:val="24"/>
          <w:szCs w:val="24"/>
          <w:lang w:eastAsia="pt-BR"/>
        </w:rPr>
        <w:t xml:space="preserve">, </w:t>
      </w:r>
      <w:r w:rsidR="00182FE8" w:rsidRPr="00A04311">
        <w:rPr>
          <w:rFonts w:ascii="Times New Roman" w:eastAsia="Times New Roman" w:hAnsi="Times New Roman" w:cs="Times New Roman"/>
          <w:color w:val="000000"/>
          <w:sz w:val="24"/>
          <w:szCs w:val="24"/>
          <w:lang w:eastAsia="pt-BR"/>
        </w:rPr>
        <w:t xml:space="preserve">o resultado do México </w:t>
      </w:r>
      <w:r w:rsidR="00DE7E5D" w:rsidRPr="00A04311">
        <w:rPr>
          <w:rFonts w:ascii="Times New Roman" w:eastAsia="Times New Roman" w:hAnsi="Times New Roman" w:cs="Times New Roman"/>
          <w:color w:val="000000"/>
          <w:sz w:val="24"/>
          <w:szCs w:val="24"/>
          <w:lang w:eastAsia="pt-BR"/>
        </w:rPr>
        <w:t xml:space="preserve">foi </w:t>
      </w:r>
      <w:r w:rsidR="00182FE8" w:rsidRPr="00A04311">
        <w:rPr>
          <w:rFonts w:ascii="Times New Roman" w:eastAsia="Times New Roman" w:hAnsi="Times New Roman" w:cs="Times New Roman"/>
          <w:color w:val="000000"/>
          <w:sz w:val="24"/>
          <w:szCs w:val="24"/>
          <w:lang w:eastAsia="pt-BR"/>
        </w:rPr>
        <w:t>semelhante ao</w:t>
      </w:r>
      <w:r w:rsidR="00DE7E5D" w:rsidRPr="00A04311">
        <w:rPr>
          <w:rFonts w:ascii="Times New Roman" w:eastAsia="Times New Roman" w:hAnsi="Times New Roman" w:cs="Times New Roman"/>
          <w:color w:val="000000"/>
          <w:sz w:val="24"/>
          <w:szCs w:val="24"/>
          <w:lang w:eastAsia="pt-BR"/>
        </w:rPr>
        <w:t xml:space="preserve"> resultado</w:t>
      </w:r>
      <w:r w:rsidR="00544729">
        <w:rPr>
          <w:rFonts w:ascii="Times New Roman" w:eastAsia="Times New Roman" w:hAnsi="Times New Roman" w:cs="Times New Roman"/>
          <w:color w:val="000000"/>
          <w:sz w:val="24"/>
          <w:szCs w:val="24"/>
          <w:lang w:eastAsia="pt-BR"/>
        </w:rPr>
        <w:t xml:space="preserve"> do Brasil, mesmo a amostra se comportando de forma diferente.</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4.</w:t>
      </w:r>
      <w:r w:rsidR="00B43A26" w:rsidRPr="00A04311">
        <w:rPr>
          <w:rFonts w:ascii="Times New Roman" w:eastAsia="Times New Roman" w:hAnsi="Times New Roman" w:cs="Times New Roman"/>
          <w:color w:val="000000"/>
          <w:sz w:val="24"/>
          <w:szCs w:val="24"/>
          <w:lang w:eastAsia="pt-BR"/>
        </w:rPr>
        <w:t xml:space="preserve">2 COMPARATIVOS ENTRE O EXERCICIO DE 2009 E 2016, SEGMENTO NOVO </w:t>
      </w:r>
      <w:proofErr w:type="gramStart"/>
      <w:r w:rsidR="00B43A26" w:rsidRPr="00A04311">
        <w:rPr>
          <w:rFonts w:ascii="Times New Roman" w:eastAsia="Times New Roman" w:hAnsi="Times New Roman" w:cs="Times New Roman"/>
          <w:color w:val="000000"/>
          <w:sz w:val="24"/>
          <w:szCs w:val="24"/>
          <w:lang w:eastAsia="pt-BR"/>
        </w:rPr>
        <w:t>MERCADO</w:t>
      </w:r>
      <w:proofErr w:type="gramEnd"/>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B43A26" w:rsidP="00A04311">
      <w:pPr>
        <w:spacing w:after="0" w:line="240" w:lineRule="auto"/>
        <w:ind w:firstLine="708"/>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Para este comparativo</w:t>
      </w:r>
      <w:r w:rsidR="007C0BEA"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w:t>
      </w:r>
      <w:proofErr w:type="gramStart"/>
      <w:r w:rsidRPr="00A04311">
        <w:rPr>
          <w:rFonts w:ascii="Times New Roman" w:eastAsia="Times New Roman" w:hAnsi="Times New Roman" w:cs="Times New Roman"/>
          <w:color w:val="000000"/>
          <w:sz w:val="24"/>
          <w:szCs w:val="24"/>
          <w:lang w:eastAsia="pt-BR"/>
        </w:rPr>
        <w:t>foi</w:t>
      </w:r>
      <w:proofErr w:type="gramEnd"/>
      <w:r w:rsidRPr="00A04311">
        <w:rPr>
          <w:rFonts w:ascii="Times New Roman" w:eastAsia="Times New Roman" w:hAnsi="Times New Roman" w:cs="Times New Roman"/>
          <w:color w:val="000000"/>
          <w:sz w:val="24"/>
          <w:szCs w:val="24"/>
          <w:lang w:eastAsia="pt-BR"/>
        </w:rPr>
        <w:t xml:space="preserve"> dividido os assuntos de ev</w:t>
      </w:r>
      <w:r w:rsidR="007C0BEA" w:rsidRPr="00A04311">
        <w:rPr>
          <w:rFonts w:ascii="Times New Roman" w:eastAsia="Times New Roman" w:hAnsi="Times New Roman" w:cs="Times New Roman"/>
          <w:color w:val="000000"/>
          <w:sz w:val="24"/>
          <w:szCs w:val="24"/>
          <w:lang w:eastAsia="pt-BR"/>
        </w:rPr>
        <w:t>idenciação conforme o artigo de</w:t>
      </w:r>
      <w:r w:rsidRPr="00A04311">
        <w:rPr>
          <w:rFonts w:ascii="Times New Roman" w:eastAsia="Times New Roman" w:hAnsi="Times New Roman" w:cs="Times New Roman"/>
          <w:color w:val="000000"/>
          <w:sz w:val="24"/>
          <w:szCs w:val="24"/>
          <w:lang w:eastAsia="pt-BR"/>
        </w:rPr>
        <w:t xml:space="preserve"> Ono, Rodrigues e </w:t>
      </w:r>
      <w:proofErr w:type="spellStart"/>
      <w:r w:rsidRPr="00A04311">
        <w:rPr>
          <w:rFonts w:ascii="Times New Roman" w:eastAsia="Times New Roman" w:hAnsi="Times New Roman" w:cs="Times New Roman"/>
          <w:color w:val="000000"/>
          <w:sz w:val="24"/>
          <w:szCs w:val="24"/>
          <w:lang w:eastAsia="pt-BR"/>
        </w:rPr>
        <w:t>Niyama</w:t>
      </w:r>
      <w:proofErr w:type="spellEnd"/>
      <w:r w:rsidRPr="00A04311">
        <w:rPr>
          <w:rFonts w:ascii="Times New Roman" w:eastAsia="Times New Roman" w:hAnsi="Times New Roman" w:cs="Times New Roman"/>
          <w:color w:val="000000"/>
          <w:sz w:val="24"/>
          <w:szCs w:val="24"/>
          <w:lang w:eastAsia="pt-BR"/>
        </w:rPr>
        <w:t xml:space="preserve"> (2010), para ser possível comparar, um artigo com o outro</w:t>
      </w:r>
      <w:r w:rsidR="007C0BEA" w:rsidRPr="00A04311">
        <w:rPr>
          <w:rFonts w:ascii="Times New Roman" w:eastAsia="Times New Roman" w:hAnsi="Times New Roman" w:cs="Times New Roman"/>
          <w:color w:val="000000"/>
          <w:sz w:val="24"/>
          <w:szCs w:val="24"/>
          <w:lang w:eastAsia="pt-BR"/>
        </w:rPr>
        <w:t xml:space="preserve">. </w:t>
      </w:r>
      <w:r w:rsidR="00212E41" w:rsidRPr="00A04311">
        <w:rPr>
          <w:rFonts w:ascii="Times New Roman" w:eastAsia="Times New Roman" w:hAnsi="Times New Roman" w:cs="Times New Roman"/>
          <w:color w:val="000000"/>
          <w:sz w:val="24"/>
          <w:szCs w:val="24"/>
          <w:lang w:eastAsia="pt-BR"/>
        </w:rPr>
        <w:t>O gráfico quatro</w:t>
      </w:r>
      <w:r w:rsidR="003A349D" w:rsidRPr="00A04311">
        <w:rPr>
          <w:rFonts w:ascii="Times New Roman" w:eastAsia="Times New Roman" w:hAnsi="Times New Roman" w:cs="Times New Roman"/>
          <w:color w:val="000000"/>
          <w:sz w:val="24"/>
          <w:szCs w:val="24"/>
          <w:lang w:eastAsia="pt-BR"/>
        </w:rPr>
        <w:t xml:space="preserve"> demonstra o grau de evolução da mensuração e evidenciação das empresas que com</w:t>
      </w:r>
      <w:r w:rsidR="007054CA" w:rsidRPr="00A04311">
        <w:rPr>
          <w:rFonts w:ascii="Times New Roman" w:eastAsia="Times New Roman" w:hAnsi="Times New Roman" w:cs="Times New Roman"/>
          <w:color w:val="000000"/>
          <w:sz w:val="24"/>
          <w:szCs w:val="24"/>
          <w:lang w:eastAsia="pt-BR"/>
        </w:rPr>
        <w:t>põem o segmento de novo mer</w:t>
      </w:r>
      <w:r w:rsidR="00775CEC">
        <w:rPr>
          <w:rFonts w:ascii="Times New Roman" w:eastAsia="Times New Roman" w:hAnsi="Times New Roman" w:cs="Times New Roman"/>
          <w:color w:val="000000"/>
          <w:sz w:val="24"/>
          <w:szCs w:val="24"/>
          <w:lang w:eastAsia="pt-BR"/>
        </w:rPr>
        <w:t xml:space="preserve">cado, de acordo com </w:t>
      </w:r>
      <w:proofErr w:type="gramStart"/>
      <w:r w:rsidR="00775CEC">
        <w:rPr>
          <w:rFonts w:ascii="Times New Roman" w:eastAsia="Times New Roman" w:hAnsi="Times New Roman" w:cs="Times New Roman"/>
          <w:color w:val="000000"/>
          <w:sz w:val="24"/>
          <w:szCs w:val="24"/>
          <w:lang w:eastAsia="pt-BR"/>
        </w:rPr>
        <w:t>gráfico dois</w:t>
      </w:r>
      <w:proofErr w:type="gramEnd"/>
      <w:r w:rsidR="007054CA" w:rsidRPr="00A04311">
        <w:rPr>
          <w:rFonts w:ascii="Times New Roman" w:eastAsia="Times New Roman" w:hAnsi="Times New Roman" w:cs="Times New Roman"/>
          <w:color w:val="000000"/>
          <w:sz w:val="24"/>
          <w:szCs w:val="24"/>
          <w:lang w:eastAsia="pt-BR"/>
        </w:rPr>
        <w:t>.</w:t>
      </w:r>
    </w:p>
    <w:p w:rsidR="00443715" w:rsidRPr="00A04311" w:rsidRDefault="00443715" w:rsidP="00A04311">
      <w:pPr>
        <w:spacing w:after="0" w:line="240" w:lineRule="auto"/>
        <w:ind w:firstLine="708"/>
        <w:jc w:val="both"/>
        <w:rPr>
          <w:rFonts w:ascii="Times New Roman" w:eastAsia="Times New Roman" w:hAnsi="Times New Roman" w:cs="Times New Roman"/>
          <w:color w:val="000000"/>
          <w:sz w:val="24"/>
          <w:szCs w:val="24"/>
          <w:lang w:eastAsia="pt-BR"/>
        </w:rPr>
      </w:pPr>
    </w:p>
    <w:p w:rsidR="003A349D" w:rsidRPr="00775CEC" w:rsidRDefault="00775CEC" w:rsidP="00A04311">
      <w:pPr>
        <w:pStyle w:val="Legenda"/>
        <w:spacing w:after="0"/>
        <w:jc w:val="center"/>
        <w:rPr>
          <w:rFonts w:ascii="Times New Roman" w:eastAsia="Times New Roman" w:hAnsi="Times New Roman" w:cs="Times New Roman"/>
          <w:b w:val="0"/>
          <w:color w:val="auto"/>
          <w:sz w:val="20"/>
          <w:szCs w:val="24"/>
          <w:lang w:eastAsia="pt-BR"/>
        </w:rPr>
      </w:pPr>
      <w:r w:rsidRPr="00775CEC">
        <w:rPr>
          <w:rFonts w:ascii="Times New Roman" w:hAnsi="Times New Roman" w:cs="Times New Roman"/>
          <w:b w:val="0"/>
          <w:color w:val="auto"/>
          <w:sz w:val="20"/>
          <w:szCs w:val="24"/>
        </w:rPr>
        <w:t>Gráfico</w:t>
      </w:r>
      <w:r w:rsidR="00800555" w:rsidRPr="00775CEC">
        <w:rPr>
          <w:rFonts w:ascii="Times New Roman" w:hAnsi="Times New Roman" w:cs="Times New Roman"/>
          <w:b w:val="0"/>
          <w:color w:val="auto"/>
          <w:sz w:val="20"/>
          <w:szCs w:val="24"/>
        </w:rPr>
        <w:t xml:space="preserve"> </w:t>
      </w:r>
      <w:proofErr w:type="gramStart"/>
      <w:r w:rsidRPr="00775CEC">
        <w:rPr>
          <w:rFonts w:ascii="Times New Roman" w:hAnsi="Times New Roman" w:cs="Times New Roman"/>
          <w:b w:val="0"/>
          <w:color w:val="auto"/>
          <w:sz w:val="20"/>
          <w:szCs w:val="24"/>
        </w:rPr>
        <w:t>2</w:t>
      </w:r>
      <w:proofErr w:type="gramEnd"/>
      <w:r w:rsidR="00800555" w:rsidRPr="00775CEC">
        <w:rPr>
          <w:rFonts w:ascii="Times New Roman" w:hAnsi="Times New Roman" w:cs="Times New Roman"/>
          <w:b w:val="0"/>
          <w:color w:val="auto"/>
          <w:sz w:val="20"/>
          <w:szCs w:val="24"/>
        </w:rPr>
        <w:t>:Comparativo</w:t>
      </w:r>
    </w:p>
    <w:p w:rsidR="003A349D" w:rsidRPr="00A04311" w:rsidRDefault="00A6313E" w:rsidP="00A04311">
      <w:pPr>
        <w:spacing w:after="0" w:line="240" w:lineRule="auto"/>
        <w:jc w:val="center"/>
        <w:rPr>
          <w:rFonts w:ascii="Times New Roman" w:eastAsia="Times New Roman" w:hAnsi="Times New Roman" w:cs="Times New Roman"/>
          <w:sz w:val="24"/>
          <w:szCs w:val="24"/>
          <w:lang w:eastAsia="pt-BR"/>
        </w:rPr>
      </w:pPr>
      <w:r w:rsidRPr="00A04311">
        <w:rPr>
          <w:rFonts w:ascii="Times New Roman" w:hAnsi="Times New Roman" w:cs="Times New Roman"/>
          <w:noProof/>
          <w:sz w:val="24"/>
          <w:szCs w:val="24"/>
          <w:lang w:eastAsia="pt-BR"/>
        </w:rPr>
        <w:drawing>
          <wp:inline distT="0" distB="0" distL="0" distR="0" wp14:anchorId="6EF8E9F7" wp14:editId="5E34A0EA">
            <wp:extent cx="4572000" cy="2743200"/>
            <wp:effectExtent l="0" t="0" r="19050" b="1905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A349D" w:rsidRPr="003E31FD" w:rsidRDefault="003A349D" w:rsidP="00A04311">
      <w:pPr>
        <w:spacing w:after="0" w:line="240" w:lineRule="auto"/>
        <w:jc w:val="center"/>
        <w:rPr>
          <w:rFonts w:ascii="Times New Roman" w:eastAsia="Times New Roman" w:hAnsi="Times New Roman" w:cs="Times New Roman"/>
          <w:sz w:val="20"/>
          <w:szCs w:val="20"/>
          <w:lang w:eastAsia="pt-BR"/>
        </w:rPr>
      </w:pPr>
      <w:r w:rsidRPr="003E31FD">
        <w:rPr>
          <w:rFonts w:ascii="Times New Roman" w:eastAsia="Times New Roman" w:hAnsi="Times New Roman" w:cs="Times New Roman"/>
          <w:color w:val="000000"/>
          <w:sz w:val="20"/>
          <w:szCs w:val="20"/>
          <w:lang w:eastAsia="pt-BR"/>
        </w:rPr>
        <w:t>Fonte: Elaborado pelo autor</w:t>
      </w:r>
      <w:r w:rsidR="00F00B5B" w:rsidRPr="003E31FD">
        <w:rPr>
          <w:rFonts w:ascii="Times New Roman" w:eastAsia="Times New Roman" w:hAnsi="Times New Roman" w:cs="Times New Roman"/>
          <w:color w:val="000000"/>
          <w:sz w:val="20"/>
          <w:szCs w:val="20"/>
          <w:lang w:eastAsia="pt-BR"/>
        </w:rPr>
        <w:t xml:space="preserve">, </w:t>
      </w:r>
      <w:proofErr w:type="gramStart"/>
      <w:r w:rsidR="00F00B5B" w:rsidRPr="003E31FD">
        <w:rPr>
          <w:rFonts w:ascii="Times New Roman" w:eastAsia="Times New Roman" w:hAnsi="Times New Roman" w:cs="Times New Roman"/>
          <w:color w:val="000000"/>
          <w:sz w:val="20"/>
          <w:szCs w:val="20"/>
          <w:lang w:eastAsia="pt-BR"/>
        </w:rPr>
        <w:t>2017</w:t>
      </w:r>
      <w:proofErr w:type="gramEnd"/>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4.1.1 Empresas que não divulgaram nenhuma informação</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Das 130 empresas brasileiras analisadas, 14 companhias não divulgaram nenhum item sobre teste de </w:t>
      </w:r>
      <w:proofErr w:type="spellStart"/>
      <w:r w:rsidRPr="00A04311">
        <w:rPr>
          <w:rFonts w:ascii="Times New Roman" w:eastAsia="Times New Roman" w:hAnsi="Times New Roman" w:cs="Times New Roman"/>
          <w:color w:val="000000"/>
          <w:sz w:val="24"/>
          <w:szCs w:val="24"/>
          <w:lang w:eastAsia="pt-BR"/>
        </w:rPr>
        <w:t>recuperabilidade</w:t>
      </w:r>
      <w:proofErr w:type="spellEnd"/>
      <w:r w:rsidRPr="00A04311">
        <w:rPr>
          <w:rFonts w:ascii="Times New Roman" w:eastAsia="Times New Roman" w:hAnsi="Times New Roman" w:cs="Times New Roman"/>
          <w:color w:val="000000"/>
          <w:sz w:val="24"/>
          <w:szCs w:val="24"/>
          <w:lang w:eastAsia="pt-BR"/>
        </w:rPr>
        <w:t xml:space="preserve"> ou</w:t>
      </w:r>
      <w:r w:rsidRPr="00A04311">
        <w:rPr>
          <w:rFonts w:ascii="Times New Roman" w:eastAsia="Times New Roman" w:hAnsi="Times New Roman" w:cs="Times New Roman"/>
          <w:i/>
          <w:iCs/>
          <w:color w:val="000000"/>
          <w:sz w:val="24"/>
          <w:szCs w:val="24"/>
          <w:lang w:eastAsia="pt-BR"/>
        </w:rPr>
        <w:t xml:space="preserve">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color w:val="000000"/>
          <w:sz w:val="24"/>
          <w:szCs w:val="24"/>
          <w:lang w:eastAsia="pt-BR"/>
        </w:rPr>
        <w:t>, compreendendo um percentual de 11%.</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Conforme estudos de Ono, Rodrigues e </w:t>
      </w:r>
      <w:proofErr w:type="spellStart"/>
      <w:r w:rsidRPr="00A04311">
        <w:rPr>
          <w:rFonts w:ascii="Times New Roman" w:eastAsia="Times New Roman" w:hAnsi="Times New Roman" w:cs="Times New Roman"/>
          <w:color w:val="000000"/>
          <w:sz w:val="24"/>
          <w:szCs w:val="24"/>
          <w:lang w:eastAsia="pt-BR"/>
        </w:rPr>
        <w:t>Niyama</w:t>
      </w:r>
      <w:proofErr w:type="spellEnd"/>
      <w:r w:rsidRPr="00A04311">
        <w:rPr>
          <w:rFonts w:ascii="Times New Roman" w:eastAsia="Times New Roman" w:hAnsi="Times New Roman" w:cs="Times New Roman"/>
          <w:color w:val="000000"/>
          <w:sz w:val="24"/>
          <w:szCs w:val="24"/>
          <w:lang w:eastAsia="pt-BR"/>
        </w:rPr>
        <w:t xml:space="preserve"> (2010) foram 12 (doze) companhias que não evidenciaram em suas demonstrações contábeis, nem mesmo em nota explicativa reservada às Principais Práticas Contábeis Adotadas após a vigência das leis 11.638/07 e 11.941/09, qualquer referência sobre a </w:t>
      </w:r>
      <w:proofErr w:type="gramStart"/>
      <w:r w:rsidRPr="00A04311">
        <w:rPr>
          <w:rFonts w:ascii="Times New Roman" w:eastAsia="Times New Roman" w:hAnsi="Times New Roman" w:cs="Times New Roman"/>
          <w:color w:val="000000"/>
          <w:sz w:val="24"/>
          <w:szCs w:val="24"/>
          <w:lang w:eastAsia="pt-BR"/>
        </w:rPr>
        <w:t>implementação</w:t>
      </w:r>
      <w:proofErr w:type="gramEnd"/>
      <w:r w:rsidRPr="00A04311">
        <w:rPr>
          <w:rFonts w:ascii="Times New Roman" w:eastAsia="Times New Roman" w:hAnsi="Times New Roman" w:cs="Times New Roman"/>
          <w:color w:val="000000"/>
          <w:sz w:val="24"/>
          <w:szCs w:val="24"/>
          <w:lang w:eastAsia="pt-BR"/>
        </w:rPr>
        <w:t xml:space="preserve"> da Deliberação CVM 527/07. T</w:t>
      </w:r>
      <w:r w:rsidR="002840C5" w:rsidRPr="00A04311">
        <w:rPr>
          <w:rFonts w:ascii="Times New Roman" w:eastAsia="Times New Roman" w:hAnsi="Times New Roman" w:cs="Times New Roman"/>
          <w:color w:val="000000"/>
          <w:sz w:val="24"/>
          <w:szCs w:val="24"/>
          <w:lang w:eastAsia="pt-BR"/>
        </w:rPr>
        <w:t>al constatação permite presumir</w:t>
      </w:r>
      <w:r w:rsidRPr="00A04311">
        <w:rPr>
          <w:rFonts w:ascii="Times New Roman" w:eastAsia="Times New Roman" w:hAnsi="Times New Roman" w:cs="Times New Roman"/>
          <w:color w:val="000000"/>
          <w:sz w:val="24"/>
          <w:szCs w:val="24"/>
          <w:lang w:eastAsia="pt-BR"/>
        </w:rPr>
        <w:t xml:space="preserve"> que essas empresas não </w:t>
      </w:r>
      <w:proofErr w:type="gramStart"/>
      <w:r w:rsidRPr="00A04311">
        <w:rPr>
          <w:rFonts w:ascii="Times New Roman" w:eastAsia="Times New Roman" w:hAnsi="Times New Roman" w:cs="Times New Roman"/>
          <w:color w:val="000000"/>
          <w:sz w:val="24"/>
          <w:szCs w:val="24"/>
          <w:lang w:eastAsia="pt-BR"/>
        </w:rPr>
        <w:t>implementaram</w:t>
      </w:r>
      <w:proofErr w:type="gramEnd"/>
      <w:r w:rsidRPr="00A04311">
        <w:rPr>
          <w:rFonts w:ascii="Times New Roman" w:eastAsia="Times New Roman" w:hAnsi="Times New Roman" w:cs="Times New Roman"/>
          <w:color w:val="000000"/>
          <w:sz w:val="24"/>
          <w:szCs w:val="24"/>
          <w:lang w:eastAsia="pt-BR"/>
        </w:rPr>
        <w:t xml:space="preserve"> procedimentos que visem identificar e mensurar a existência de alguma perda de valor em seus ativos.</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4.1.2 Empresas que apresentaram algumas disposições do CPC 01</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O segundo agrupamento é formado por 47 (quarenta e sete) companhias que somente informaram</w:t>
      </w:r>
      <w:r w:rsidR="002840C5"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em nota explicativa, algumas argumentações sobre o CPC 01. Elas </w:t>
      </w:r>
      <w:proofErr w:type="gramStart"/>
      <w:r w:rsidRPr="00A04311">
        <w:rPr>
          <w:rFonts w:ascii="Times New Roman" w:eastAsia="Times New Roman" w:hAnsi="Times New Roman" w:cs="Times New Roman"/>
          <w:color w:val="000000"/>
          <w:sz w:val="24"/>
          <w:szCs w:val="24"/>
          <w:lang w:eastAsia="pt-BR"/>
        </w:rPr>
        <w:t>limitaram-se</w:t>
      </w:r>
      <w:proofErr w:type="gramEnd"/>
      <w:r w:rsidRPr="00A04311">
        <w:rPr>
          <w:rFonts w:ascii="Times New Roman" w:eastAsia="Times New Roman" w:hAnsi="Times New Roman" w:cs="Times New Roman"/>
          <w:color w:val="000000"/>
          <w:sz w:val="24"/>
          <w:szCs w:val="24"/>
          <w:lang w:eastAsia="pt-BR"/>
        </w:rPr>
        <w:t xml:space="preserve"> a discorrer sobre o tratamento contábil a ser utilizado quando, no futuro, for identificado que </w:t>
      </w:r>
      <w:r w:rsidRPr="00A04311">
        <w:rPr>
          <w:rFonts w:ascii="Times New Roman" w:eastAsia="Times New Roman" w:hAnsi="Times New Roman" w:cs="Times New Roman"/>
          <w:color w:val="000000"/>
          <w:sz w:val="24"/>
          <w:szCs w:val="24"/>
          <w:lang w:eastAsia="pt-BR"/>
        </w:rPr>
        <w:lastRenderedPageBreak/>
        <w:t>existem indícios de perda de valor do ativo, ou quando for apurada alguma desvalorização. (ONO, RODRIGUES E NIYAMA, 2010).</w:t>
      </w:r>
    </w:p>
    <w:p w:rsidR="003A349D" w:rsidRPr="00A04311" w:rsidRDefault="002840C5"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N</w:t>
      </w:r>
      <w:r w:rsidR="000A2C52" w:rsidRPr="00A04311">
        <w:rPr>
          <w:rFonts w:ascii="Times New Roman" w:eastAsia="Times New Roman" w:hAnsi="Times New Roman" w:cs="Times New Roman"/>
          <w:color w:val="000000"/>
          <w:sz w:val="24"/>
          <w:szCs w:val="24"/>
          <w:lang w:eastAsia="pt-BR"/>
        </w:rPr>
        <w:t>o ano de 2016</w:t>
      </w:r>
      <w:r w:rsidR="003A349D" w:rsidRPr="00A04311">
        <w:rPr>
          <w:rFonts w:ascii="Times New Roman" w:eastAsia="Times New Roman" w:hAnsi="Times New Roman" w:cs="Times New Roman"/>
          <w:color w:val="000000"/>
          <w:sz w:val="24"/>
          <w:szCs w:val="24"/>
          <w:lang w:eastAsia="pt-BR"/>
        </w:rPr>
        <w:t xml:space="preserve"> este número quase dobrou, demonstrando assim que há um aumento significativo de empresas que estão incluindo este tema nas demonstrações contábeis.</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4.1.3 Empresas que informaram não ter identificado perda de valor em ativos</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Este grupo compreende as companhias que</w:t>
      </w:r>
      <w:r w:rsidR="00D94EF5" w:rsidRPr="00A04311">
        <w:rPr>
          <w:rFonts w:ascii="Times New Roman" w:eastAsia="Times New Roman" w:hAnsi="Times New Roman" w:cs="Times New Roman"/>
          <w:color w:val="000000"/>
          <w:sz w:val="24"/>
          <w:szCs w:val="24"/>
          <w:lang w:eastAsia="pt-BR"/>
        </w:rPr>
        <w:t xml:space="preserve"> não</w:t>
      </w:r>
      <w:r w:rsidRPr="00A04311">
        <w:rPr>
          <w:rFonts w:ascii="Times New Roman" w:eastAsia="Times New Roman" w:hAnsi="Times New Roman" w:cs="Times New Roman"/>
          <w:color w:val="000000"/>
          <w:sz w:val="24"/>
          <w:szCs w:val="24"/>
          <w:lang w:eastAsia="pt-BR"/>
        </w:rPr>
        <w:t xml:space="preserve"> se utilizaram dos testes de </w:t>
      </w:r>
      <w:proofErr w:type="spellStart"/>
      <w:r w:rsidRPr="00A04311">
        <w:rPr>
          <w:rFonts w:ascii="Times New Roman" w:eastAsia="Times New Roman" w:hAnsi="Times New Roman" w:cs="Times New Roman"/>
          <w:color w:val="000000"/>
          <w:sz w:val="24"/>
          <w:szCs w:val="24"/>
          <w:lang w:eastAsia="pt-BR"/>
        </w:rPr>
        <w:t>recuperabilidade</w:t>
      </w:r>
      <w:proofErr w:type="spellEnd"/>
      <w:r w:rsidRPr="00A04311">
        <w:rPr>
          <w:rFonts w:ascii="Times New Roman" w:eastAsia="Times New Roman" w:hAnsi="Times New Roman" w:cs="Times New Roman"/>
          <w:color w:val="000000"/>
          <w:sz w:val="24"/>
          <w:szCs w:val="24"/>
          <w:lang w:eastAsia="pt-BR"/>
        </w:rPr>
        <w:t>,</w:t>
      </w:r>
      <w:r w:rsidR="00D94EF5" w:rsidRPr="00A04311">
        <w:rPr>
          <w:rFonts w:ascii="Times New Roman" w:eastAsia="Times New Roman" w:hAnsi="Times New Roman" w:cs="Times New Roman"/>
          <w:color w:val="000000"/>
          <w:sz w:val="24"/>
          <w:szCs w:val="24"/>
          <w:lang w:eastAsia="pt-BR"/>
        </w:rPr>
        <w:t xml:space="preserve"> alegando que não houve perda de valor em ativos,</w:t>
      </w:r>
      <w:r w:rsidRPr="00A04311">
        <w:rPr>
          <w:rFonts w:ascii="Times New Roman" w:eastAsia="Times New Roman" w:hAnsi="Times New Roman" w:cs="Times New Roman"/>
          <w:color w:val="000000"/>
          <w:sz w:val="24"/>
          <w:szCs w:val="24"/>
          <w:lang w:eastAsia="pt-BR"/>
        </w:rPr>
        <w:t xml:space="preserve"> porém não infor</w:t>
      </w:r>
      <w:r w:rsidR="00975FF1" w:rsidRPr="00A04311">
        <w:rPr>
          <w:rFonts w:ascii="Times New Roman" w:eastAsia="Times New Roman" w:hAnsi="Times New Roman" w:cs="Times New Roman"/>
          <w:color w:val="000000"/>
          <w:sz w:val="24"/>
          <w:szCs w:val="24"/>
          <w:lang w:eastAsia="pt-BR"/>
        </w:rPr>
        <w:t xml:space="preserve">maram qual </w:t>
      </w:r>
      <w:r w:rsidR="00D94EF5" w:rsidRPr="00A04311">
        <w:rPr>
          <w:rFonts w:ascii="Times New Roman" w:eastAsia="Times New Roman" w:hAnsi="Times New Roman" w:cs="Times New Roman"/>
          <w:color w:val="000000"/>
          <w:sz w:val="24"/>
          <w:szCs w:val="24"/>
          <w:lang w:eastAsia="pt-BR"/>
        </w:rPr>
        <w:t>o método utilizado para esta constatação</w:t>
      </w:r>
      <w:r w:rsidRPr="00A04311">
        <w:rPr>
          <w:rFonts w:ascii="Times New Roman" w:eastAsia="Times New Roman" w:hAnsi="Times New Roman" w:cs="Times New Roman"/>
          <w:i/>
          <w:iCs/>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totalizando assim uma base de 71 empresas que não informaram, formando um percentual de 55%.</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Ono, Rodrigues e </w:t>
      </w:r>
      <w:proofErr w:type="spellStart"/>
      <w:r w:rsidRPr="00A04311">
        <w:rPr>
          <w:rFonts w:ascii="Times New Roman" w:eastAsia="Times New Roman" w:hAnsi="Times New Roman" w:cs="Times New Roman"/>
          <w:color w:val="000000"/>
          <w:sz w:val="24"/>
          <w:szCs w:val="24"/>
          <w:lang w:eastAsia="pt-BR"/>
        </w:rPr>
        <w:t>Niyama</w:t>
      </w:r>
      <w:proofErr w:type="spellEnd"/>
      <w:r w:rsidRPr="00A04311">
        <w:rPr>
          <w:rFonts w:ascii="Times New Roman" w:eastAsia="Times New Roman" w:hAnsi="Times New Roman" w:cs="Times New Roman"/>
          <w:color w:val="000000"/>
          <w:sz w:val="24"/>
          <w:szCs w:val="24"/>
          <w:lang w:eastAsia="pt-BR"/>
        </w:rPr>
        <w:t xml:space="preserve"> (2010) relataram que a m</w:t>
      </w:r>
      <w:r w:rsidR="00975FF1" w:rsidRPr="00A04311">
        <w:rPr>
          <w:rFonts w:ascii="Times New Roman" w:eastAsia="Times New Roman" w:hAnsi="Times New Roman" w:cs="Times New Roman"/>
          <w:color w:val="000000"/>
          <w:sz w:val="24"/>
          <w:szCs w:val="24"/>
          <w:lang w:eastAsia="pt-BR"/>
        </w:rPr>
        <w:t>aioria das companhias, 57 (cinqu</w:t>
      </w:r>
      <w:r w:rsidRPr="00A04311">
        <w:rPr>
          <w:rFonts w:ascii="Times New Roman" w:eastAsia="Times New Roman" w:hAnsi="Times New Roman" w:cs="Times New Roman"/>
          <w:color w:val="000000"/>
          <w:sz w:val="24"/>
          <w:szCs w:val="24"/>
          <w:lang w:eastAsia="pt-BR"/>
        </w:rPr>
        <w:t xml:space="preserve">enta e sete) ao total, informou em suas notas explicativas que adotou procedimentos para identificação de indícios de perda de valor e apuração da desvalorização em ativos não circulantes. Não relataram, todavia, os detalhes dos procedimentos adotados, dificultando a percepção das ações </w:t>
      </w:r>
      <w:proofErr w:type="gramStart"/>
      <w:r w:rsidRPr="00A04311">
        <w:rPr>
          <w:rFonts w:ascii="Times New Roman" w:eastAsia="Times New Roman" w:hAnsi="Times New Roman" w:cs="Times New Roman"/>
          <w:color w:val="000000"/>
          <w:sz w:val="24"/>
          <w:szCs w:val="24"/>
          <w:lang w:eastAsia="pt-BR"/>
        </w:rPr>
        <w:t>implementadas</w:t>
      </w:r>
      <w:proofErr w:type="gramEnd"/>
      <w:r w:rsidRPr="00A04311">
        <w:rPr>
          <w:rFonts w:ascii="Times New Roman" w:eastAsia="Times New Roman" w:hAnsi="Times New Roman" w:cs="Times New Roman"/>
          <w:color w:val="000000"/>
          <w:sz w:val="24"/>
          <w:szCs w:val="24"/>
          <w:lang w:eastAsia="pt-BR"/>
        </w:rPr>
        <w:t xml:space="preserve"> para apurar a existência de desvalorização no ativo, bem como as razões que conduziram à decisão de não reconhecer qualquer perda de valor no Balanço.</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b/>
          <w:bCs/>
          <w:color w:val="000000"/>
          <w:sz w:val="24"/>
          <w:szCs w:val="24"/>
          <w:lang w:eastAsia="pt-BR"/>
        </w:rPr>
        <w:t>4.1.4 Empresas que contabilizaram ajuste a valor recuperável de ativos</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Diante deste estudo</w:t>
      </w:r>
      <w:r w:rsidR="000E72F1"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22% das empresas composta</w:t>
      </w:r>
      <w:r w:rsidR="000E72F1" w:rsidRPr="00A04311">
        <w:rPr>
          <w:rFonts w:ascii="Times New Roman" w:eastAsia="Times New Roman" w:hAnsi="Times New Roman" w:cs="Times New Roman"/>
          <w:color w:val="000000"/>
          <w:sz w:val="24"/>
          <w:szCs w:val="24"/>
          <w:lang w:eastAsia="pt-BR"/>
        </w:rPr>
        <w:t>s</w:t>
      </w:r>
      <w:r w:rsidRPr="00A04311">
        <w:rPr>
          <w:rFonts w:ascii="Times New Roman" w:eastAsia="Times New Roman" w:hAnsi="Times New Roman" w:cs="Times New Roman"/>
          <w:color w:val="000000"/>
          <w:sz w:val="24"/>
          <w:szCs w:val="24"/>
          <w:lang w:eastAsia="pt-BR"/>
        </w:rPr>
        <w:t xml:space="preserve"> pelo segmento cumpriram a devida contabilização do teste de </w:t>
      </w:r>
      <w:proofErr w:type="spellStart"/>
      <w:r w:rsidRPr="00A04311">
        <w:rPr>
          <w:rFonts w:ascii="Times New Roman" w:eastAsia="Times New Roman" w:hAnsi="Times New Roman" w:cs="Times New Roman"/>
          <w:color w:val="000000"/>
          <w:sz w:val="24"/>
          <w:szCs w:val="24"/>
          <w:lang w:eastAsia="pt-BR"/>
        </w:rPr>
        <w:t>recuperabilidade</w:t>
      </w:r>
      <w:proofErr w:type="spellEnd"/>
      <w:r w:rsidRPr="00A04311">
        <w:rPr>
          <w:rFonts w:ascii="Times New Roman" w:eastAsia="Times New Roman" w:hAnsi="Times New Roman" w:cs="Times New Roman"/>
          <w:color w:val="000000"/>
          <w:sz w:val="24"/>
          <w:szCs w:val="24"/>
          <w:lang w:eastAsia="pt-BR"/>
        </w:rPr>
        <w:t>, compreendendo um total de 29 empresas.</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Conforme Ono, Rodrigues e </w:t>
      </w:r>
      <w:proofErr w:type="spellStart"/>
      <w:r w:rsidRPr="00A04311">
        <w:rPr>
          <w:rFonts w:ascii="Times New Roman" w:eastAsia="Times New Roman" w:hAnsi="Times New Roman" w:cs="Times New Roman"/>
          <w:color w:val="000000"/>
          <w:sz w:val="24"/>
          <w:szCs w:val="24"/>
          <w:lang w:eastAsia="pt-BR"/>
        </w:rPr>
        <w:t>Niyama</w:t>
      </w:r>
      <w:proofErr w:type="spellEnd"/>
      <w:r w:rsidRPr="00A04311">
        <w:rPr>
          <w:rFonts w:ascii="Times New Roman" w:eastAsia="Times New Roman" w:hAnsi="Times New Roman" w:cs="Times New Roman"/>
          <w:color w:val="000000"/>
          <w:sz w:val="24"/>
          <w:szCs w:val="24"/>
          <w:lang w:eastAsia="pt-BR"/>
        </w:rPr>
        <w:t xml:space="preserve"> (2010) em seu estudo, 16 (dezesseis) companhias integram o grupo de empresas que efetivamente apuraram os ajustes a valor recuperável de ativos e realizaram a devida contabilização da desvalorização. Essas sociedades representam 12% do total da amostra.</w:t>
      </w:r>
    </w:p>
    <w:p w:rsidR="003A349D" w:rsidRPr="00A04311" w:rsidRDefault="000A2C52"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De 2010 até 2017</w:t>
      </w:r>
      <w:r w:rsidR="003A349D" w:rsidRPr="00A04311">
        <w:rPr>
          <w:rFonts w:ascii="Times New Roman" w:eastAsia="Times New Roman" w:hAnsi="Times New Roman" w:cs="Times New Roman"/>
          <w:color w:val="000000"/>
          <w:sz w:val="24"/>
          <w:szCs w:val="24"/>
          <w:lang w:eastAsia="pt-BR"/>
        </w:rPr>
        <w:t xml:space="preserve"> houve um aumento de 10% na qualidade da evidenciação do teste de </w:t>
      </w:r>
      <w:proofErr w:type="spellStart"/>
      <w:r w:rsidR="003A349D" w:rsidRPr="00A04311">
        <w:rPr>
          <w:rFonts w:ascii="Times New Roman" w:eastAsia="Times New Roman" w:hAnsi="Times New Roman" w:cs="Times New Roman"/>
          <w:i/>
          <w:iCs/>
          <w:color w:val="000000"/>
          <w:sz w:val="24"/>
          <w:szCs w:val="24"/>
          <w:lang w:eastAsia="pt-BR"/>
        </w:rPr>
        <w:t>impairment</w:t>
      </w:r>
      <w:proofErr w:type="spellEnd"/>
      <w:r w:rsidR="003A349D" w:rsidRPr="00A04311">
        <w:rPr>
          <w:rFonts w:ascii="Times New Roman" w:eastAsia="Times New Roman" w:hAnsi="Times New Roman" w:cs="Times New Roman"/>
          <w:i/>
          <w:iCs/>
          <w:color w:val="000000"/>
          <w:sz w:val="24"/>
          <w:szCs w:val="24"/>
          <w:lang w:eastAsia="pt-BR"/>
        </w:rPr>
        <w:t xml:space="preserve"> </w:t>
      </w:r>
      <w:r w:rsidR="003A349D" w:rsidRPr="00A04311">
        <w:rPr>
          <w:rFonts w:ascii="Times New Roman" w:eastAsia="Times New Roman" w:hAnsi="Times New Roman" w:cs="Times New Roman"/>
          <w:color w:val="000000"/>
          <w:sz w:val="24"/>
          <w:szCs w:val="24"/>
          <w:lang w:eastAsia="pt-BR"/>
        </w:rPr>
        <w:t>de companhias do segmento de novo mercado.</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3A349D" w:rsidRPr="00A04311" w:rsidRDefault="003A349D" w:rsidP="00A04311">
      <w:pPr>
        <w:spacing w:after="0" w:line="240" w:lineRule="auto"/>
        <w:jc w:val="both"/>
        <w:rPr>
          <w:rFonts w:ascii="Times New Roman" w:eastAsia="Times New Roman" w:hAnsi="Times New Roman" w:cs="Times New Roman"/>
          <w:b/>
          <w:bCs/>
          <w:color w:val="000000"/>
          <w:sz w:val="24"/>
          <w:szCs w:val="24"/>
          <w:lang w:eastAsia="pt-BR"/>
        </w:rPr>
      </w:pPr>
      <w:proofErr w:type="gramStart"/>
      <w:r w:rsidRPr="00A04311">
        <w:rPr>
          <w:rFonts w:ascii="Times New Roman" w:eastAsia="Times New Roman" w:hAnsi="Times New Roman" w:cs="Times New Roman"/>
          <w:b/>
          <w:bCs/>
          <w:color w:val="000000"/>
          <w:sz w:val="24"/>
          <w:szCs w:val="24"/>
          <w:lang w:eastAsia="pt-BR"/>
        </w:rPr>
        <w:t>5</w:t>
      </w:r>
      <w:proofErr w:type="gramEnd"/>
      <w:r w:rsidRPr="00A04311">
        <w:rPr>
          <w:rFonts w:ascii="Times New Roman" w:eastAsia="Times New Roman" w:hAnsi="Times New Roman" w:cs="Times New Roman"/>
          <w:b/>
          <w:bCs/>
          <w:color w:val="000000"/>
          <w:sz w:val="24"/>
          <w:szCs w:val="24"/>
          <w:lang w:eastAsia="pt-BR"/>
        </w:rPr>
        <w:t xml:space="preserve"> CONCLUSÃO</w:t>
      </w:r>
    </w:p>
    <w:p w:rsidR="00384D7D" w:rsidRPr="00A04311" w:rsidRDefault="00384D7D" w:rsidP="00A04311">
      <w:pPr>
        <w:spacing w:after="0" w:line="240" w:lineRule="auto"/>
        <w:jc w:val="both"/>
        <w:rPr>
          <w:rFonts w:ascii="Times New Roman" w:eastAsia="Times New Roman" w:hAnsi="Times New Roman" w:cs="Times New Roman"/>
          <w:sz w:val="24"/>
          <w:szCs w:val="24"/>
          <w:lang w:eastAsia="pt-BR"/>
        </w:rPr>
      </w:pP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Com base nos resultados dos índices de evidenciação individuais apresentados pelas empresas, constata-se que 22% das organizações atingiram o nível de conformidade plena, um salto de 10% de evidenciaçã</w:t>
      </w:r>
      <w:r w:rsidR="000E72F1" w:rsidRPr="00A04311">
        <w:rPr>
          <w:rFonts w:ascii="Times New Roman" w:eastAsia="Times New Roman" w:hAnsi="Times New Roman" w:cs="Times New Roman"/>
          <w:color w:val="000000"/>
          <w:sz w:val="24"/>
          <w:szCs w:val="24"/>
          <w:lang w:eastAsia="pt-BR"/>
        </w:rPr>
        <w:t>o em nove anos de convergência à</w:t>
      </w:r>
      <w:r w:rsidRPr="00A04311">
        <w:rPr>
          <w:rFonts w:ascii="Times New Roman" w:eastAsia="Times New Roman" w:hAnsi="Times New Roman" w:cs="Times New Roman"/>
          <w:color w:val="000000"/>
          <w:sz w:val="24"/>
          <w:szCs w:val="24"/>
          <w:lang w:eastAsia="pt-BR"/>
        </w:rPr>
        <w:t xml:space="preserve">s normas internacionais de contabilidade em comparação com o estudo de Ono, Rodrigues e </w:t>
      </w:r>
      <w:proofErr w:type="spellStart"/>
      <w:r w:rsidRPr="00A04311">
        <w:rPr>
          <w:rFonts w:ascii="Times New Roman" w:eastAsia="Times New Roman" w:hAnsi="Times New Roman" w:cs="Times New Roman"/>
          <w:color w:val="000000"/>
          <w:sz w:val="24"/>
          <w:szCs w:val="24"/>
          <w:lang w:eastAsia="pt-BR"/>
        </w:rPr>
        <w:t>Niyama</w:t>
      </w:r>
      <w:proofErr w:type="spellEnd"/>
      <w:r w:rsidRPr="00A04311">
        <w:rPr>
          <w:rFonts w:ascii="Times New Roman" w:eastAsia="Times New Roman" w:hAnsi="Times New Roman" w:cs="Times New Roman"/>
          <w:color w:val="000000"/>
          <w:sz w:val="24"/>
          <w:szCs w:val="24"/>
          <w:lang w:eastAsia="pt-BR"/>
        </w:rPr>
        <w:t xml:space="preserve"> (2010) que apresentou 12% da amostra.</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Informações essenciais para o entendimento do teste de </w:t>
      </w:r>
      <w:proofErr w:type="spellStart"/>
      <w:r w:rsidRPr="00A04311">
        <w:rPr>
          <w:rFonts w:ascii="Times New Roman" w:eastAsia="Times New Roman" w:hAnsi="Times New Roman" w:cs="Times New Roman"/>
          <w:i/>
          <w:iCs/>
          <w:color w:val="000000"/>
          <w:sz w:val="24"/>
          <w:szCs w:val="24"/>
          <w:lang w:eastAsia="pt-BR"/>
        </w:rPr>
        <w:t>impairment</w:t>
      </w:r>
      <w:proofErr w:type="spellEnd"/>
      <w:r w:rsidRPr="00A04311">
        <w:rPr>
          <w:rFonts w:ascii="Times New Roman" w:eastAsia="Times New Roman" w:hAnsi="Times New Roman" w:cs="Times New Roman"/>
          <w:i/>
          <w:iCs/>
          <w:color w:val="000000"/>
          <w:sz w:val="24"/>
          <w:szCs w:val="24"/>
          <w:lang w:eastAsia="pt-BR"/>
        </w:rPr>
        <w:t xml:space="preserve"> </w:t>
      </w:r>
      <w:r w:rsidRPr="00A04311">
        <w:rPr>
          <w:rFonts w:ascii="Times New Roman" w:eastAsia="Times New Roman" w:hAnsi="Times New Roman" w:cs="Times New Roman"/>
          <w:color w:val="000000"/>
          <w:sz w:val="24"/>
          <w:szCs w:val="24"/>
          <w:lang w:eastAsia="pt-BR"/>
        </w:rPr>
        <w:t>não são disponibilizadas por algumas empresas, como os critérios utilizados na identificação do valor recuperável</w:t>
      </w:r>
      <w:r w:rsidR="000E72F1"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como a evidenciação de mensuração representada pelo valor em uso e o valor de venda</w:t>
      </w:r>
      <w:r w:rsidR="000E72F1" w:rsidRPr="00A04311">
        <w:rPr>
          <w:rFonts w:ascii="Times New Roman" w:eastAsia="Times New Roman" w:hAnsi="Times New Roman" w:cs="Times New Roman"/>
          <w:color w:val="000000"/>
          <w:sz w:val="24"/>
          <w:szCs w:val="24"/>
          <w:lang w:eastAsia="pt-BR"/>
        </w:rPr>
        <w:t>, representando nest</w:t>
      </w:r>
      <w:r w:rsidRPr="00A04311">
        <w:rPr>
          <w:rFonts w:ascii="Times New Roman" w:eastAsia="Times New Roman" w:hAnsi="Times New Roman" w:cs="Times New Roman"/>
          <w:color w:val="000000"/>
          <w:sz w:val="24"/>
          <w:szCs w:val="24"/>
          <w:lang w:eastAsia="pt-BR"/>
        </w:rPr>
        <w:t>e estudo 52% da amostra.</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Do total da amostra</w:t>
      </w:r>
      <w:r w:rsidR="007D796F"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88% fez referência ao teste de </w:t>
      </w:r>
      <w:proofErr w:type="spellStart"/>
      <w:r w:rsidRPr="00A04311">
        <w:rPr>
          <w:rFonts w:ascii="Times New Roman" w:eastAsia="Times New Roman" w:hAnsi="Times New Roman" w:cs="Times New Roman"/>
          <w:color w:val="000000"/>
          <w:sz w:val="24"/>
          <w:szCs w:val="24"/>
          <w:lang w:eastAsia="pt-BR"/>
        </w:rPr>
        <w:t>recuperabilidade</w:t>
      </w:r>
      <w:proofErr w:type="spellEnd"/>
      <w:r w:rsidRPr="00A04311">
        <w:rPr>
          <w:rFonts w:ascii="Times New Roman" w:eastAsia="Times New Roman" w:hAnsi="Times New Roman" w:cs="Times New Roman"/>
          <w:color w:val="000000"/>
          <w:sz w:val="24"/>
          <w:szCs w:val="24"/>
          <w:lang w:eastAsia="pt-BR"/>
        </w:rPr>
        <w:t xml:space="preserve"> de acordo com a norma e somente 12% não divulgou nenhuma informação sobre o tema.</w:t>
      </w:r>
    </w:p>
    <w:p w:rsidR="003A349D" w:rsidRPr="00A04311" w:rsidRDefault="003A349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 xml:space="preserve">O cálculo estatístico </w:t>
      </w:r>
      <w:proofErr w:type="spellStart"/>
      <w:r w:rsidRPr="00A04311">
        <w:rPr>
          <w:rFonts w:ascii="Times New Roman" w:eastAsia="Times New Roman" w:hAnsi="Times New Roman" w:cs="Times New Roman"/>
          <w:color w:val="000000"/>
          <w:sz w:val="24"/>
          <w:szCs w:val="24"/>
          <w:lang w:eastAsia="pt-BR"/>
        </w:rPr>
        <w:t>Qui</w:t>
      </w:r>
      <w:proofErr w:type="spellEnd"/>
      <w:r w:rsidRPr="00A04311">
        <w:rPr>
          <w:rFonts w:ascii="Times New Roman" w:eastAsia="Times New Roman" w:hAnsi="Times New Roman" w:cs="Times New Roman"/>
          <w:color w:val="000000"/>
          <w:sz w:val="24"/>
          <w:szCs w:val="24"/>
          <w:lang w:eastAsia="pt-BR"/>
        </w:rPr>
        <w:t xml:space="preserve"> Quadrado confirmou a hipótese nula, demonstrando assim que não há associação entre as variáveis.</w:t>
      </w:r>
    </w:p>
    <w:p w:rsidR="003A349D" w:rsidRPr="00A04311" w:rsidRDefault="003A349D" w:rsidP="00A04311">
      <w:pPr>
        <w:spacing w:after="0" w:line="240" w:lineRule="auto"/>
        <w:ind w:firstLine="709"/>
        <w:jc w:val="both"/>
        <w:rPr>
          <w:rFonts w:ascii="Times New Roman" w:eastAsia="Times New Roman" w:hAnsi="Times New Roman" w:cs="Times New Roman"/>
          <w:color w:val="000000"/>
          <w:sz w:val="24"/>
          <w:szCs w:val="24"/>
          <w:lang w:eastAsia="pt-BR"/>
        </w:rPr>
      </w:pPr>
      <w:r w:rsidRPr="00A04311">
        <w:rPr>
          <w:rFonts w:ascii="Times New Roman" w:eastAsia="Times New Roman" w:hAnsi="Times New Roman" w:cs="Times New Roman"/>
          <w:color w:val="000000"/>
          <w:sz w:val="24"/>
          <w:szCs w:val="24"/>
          <w:lang w:eastAsia="pt-BR"/>
        </w:rPr>
        <w:t>O comparativo entre o Brasil e o México demonstrou que, o Brasil possui maior percentual de evidenciação, porém o México apresentou um maior percentual de informações completas de acordo com o CPC 01 do que o Brasil.</w:t>
      </w:r>
    </w:p>
    <w:p w:rsidR="00384D7D" w:rsidRPr="00A04311" w:rsidRDefault="00384D7D" w:rsidP="00A04311">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lastRenderedPageBreak/>
        <w:t>O comparativo entre os artigos demonstrou que vem aumentando o número de evidenciação de um ano para outro, porém ainda faltam informações para que a evidenciação seja completa.</w:t>
      </w:r>
    </w:p>
    <w:p w:rsidR="003A349D" w:rsidRPr="00A04311" w:rsidRDefault="003A349D" w:rsidP="00A04311">
      <w:pPr>
        <w:spacing w:after="0" w:line="240" w:lineRule="auto"/>
        <w:ind w:firstLine="708"/>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Diante desse cenário, é possível concluir que os setores representantes da economia brasileira não conseguem atender aos requisitos estabelecidos pelo CPC 01, porém o grau de evidenciação vem aumentando no decorrer dos anos.</w:t>
      </w:r>
    </w:p>
    <w:p w:rsidR="003A349D" w:rsidRPr="00A04311" w:rsidRDefault="003A349D" w:rsidP="00544729">
      <w:pPr>
        <w:spacing w:after="0" w:line="240" w:lineRule="auto"/>
        <w:ind w:firstLine="709"/>
        <w:jc w:val="both"/>
        <w:rPr>
          <w:rFonts w:ascii="Times New Roman" w:eastAsia="Times New Roman" w:hAnsi="Times New Roman" w:cs="Times New Roman"/>
          <w:sz w:val="24"/>
          <w:szCs w:val="24"/>
          <w:lang w:eastAsia="pt-BR"/>
        </w:rPr>
      </w:pPr>
      <w:r w:rsidRPr="00A04311">
        <w:rPr>
          <w:rFonts w:ascii="Times New Roman" w:eastAsia="Times New Roman" w:hAnsi="Times New Roman" w:cs="Times New Roman"/>
          <w:color w:val="000000"/>
          <w:sz w:val="24"/>
          <w:szCs w:val="24"/>
          <w:lang w:eastAsia="pt-BR"/>
        </w:rPr>
        <w:t>Como sugestão para trabalhos futuros, propõe</w:t>
      </w:r>
      <w:r w:rsidR="0008065A" w:rsidRPr="00A04311">
        <w:rPr>
          <w:rFonts w:ascii="Times New Roman" w:eastAsia="Times New Roman" w:hAnsi="Times New Roman" w:cs="Times New Roman"/>
          <w:color w:val="000000"/>
          <w:sz w:val="24"/>
          <w:szCs w:val="24"/>
          <w:lang w:eastAsia="pt-BR"/>
        </w:rPr>
        <w:t>-se</w:t>
      </w:r>
      <w:r w:rsidRPr="00A04311">
        <w:rPr>
          <w:rFonts w:ascii="Times New Roman" w:eastAsia="Times New Roman" w:hAnsi="Times New Roman" w:cs="Times New Roman"/>
          <w:color w:val="000000"/>
          <w:sz w:val="24"/>
          <w:szCs w:val="24"/>
          <w:lang w:eastAsia="pt-BR"/>
        </w:rPr>
        <w:t xml:space="preserve"> uma análise não apenas nas empresas classificadas no Novo Mercado, mas também nos demais níveis de governança corporativa</w:t>
      </w:r>
      <w:r w:rsidR="0008065A"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segundo a </w:t>
      </w:r>
      <w:proofErr w:type="spellStart"/>
      <w:proofErr w:type="gramStart"/>
      <w:r w:rsidRPr="00A04311">
        <w:rPr>
          <w:rFonts w:ascii="Times New Roman" w:eastAsia="Times New Roman" w:hAnsi="Times New Roman" w:cs="Times New Roman"/>
          <w:color w:val="000000"/>
          <w:sz w:val="24"/>
          <w:szCs w:val="24"/>
          <w:lang w:eastAsia="pt-BR"/>
        </w:rPr>
        <w:t>BM&amp;FBovespa</w:t>
      </w:r>
      <w:proofErr w:type="spellEnd"/>
      <w:proofErr w:type="gramEnd"/>
      <w:r w:rsidR="00FB67FB" w:rsidRPr="00A04311">
        <w:rPr>
          <w:rFonts w:ascii="Times New Roman" w:eastAsia="Times New Roman" w:hAnsi="Times New Roman" w:cs="Times New Roman"/>
          <w:color w:val="000000"/>
          <w:sz w:val="24"/>
          <w:szCs w:val="24"/>
          <w:lang w:eastAsia="pt-BR"/>
        </w:rPr>
        <w:t>,</w:t>
      </w:r>
      <w:r w:rsidRPr="00A04311">
        <w:rPr>
          <w:rFonts w:ascii="Times New Roman" w:eastAsia="Times New Roman" w:hAnsi="Times New Roman" w:cs="Times New Roman"/>
          <w:color w:val="000000"/>
          <w:sz w:val="24"/>
          <w:szCs w:val="24"/>
          <w:lang w:eastAsia="pt-BR"/>
        </w:rPr>
        <w:t xml:space="preserve"> para verificar se há divergência ainda maior de um nível para outro e comparar com outros países.</w:t>
      </w:r>
    </w:p>
    <w:p w:rsidR="004A26A9" w:rsidRPr="00A04311" w:rsidRDefault="004A26A9" w:rsidP="00A04311">
      <w:pPr>
        <w:spacing w:after="0" w:line="240" w:lineRule="auto"/>
        <w:rPr>
          <w:rFonts w:ascii="Times New Roman" w:eastAsia="Times New Roman" w:hAnsi="Times New Roman" w:cs="Times New Roman"/>
          <w:b/>
          <w:bCs/>
          <w:color w:val="000000"/>
          <w:sz w:val="24"/>
          <w:szCs w:val="24"/>
          <w:lang w:eastAsia="pt-BR"/>
        </w:rPr>
      </w:pPr>
    </w:p>
    <w:p w:rsidR="003A349D" w:rsidRPr="00A04311" w:rsidRDefault="003A349D" w:rsidP="00A04311">
      <w:pPr>
        <w:spacing w:after="0" w:line="240" w:lineRule="auto"/>
        <w:rPr>
          <w:rFonts w:ascii="Times New Roman" w:eastAsia="Times New Roman" w:hAnsi="Times New Roman" w:cs="Times New Roman"/>
          <w:sz w:val="24"/>
          <w:szCs w:val="24"/>
          <w:lang w:eastAsia="pt-BR"/>
        </w:rPr>
      </w:pPr>
      <w:proofErr w:type="gramStart"/>
      <w:r w:rsidRPr="00A04311">
        <w:rPr>
          <w:rFonts w:ascii="Times New Roman" w:eastAsia="Times New Roman" w:hAnsi="Times New Roman" w:cs="Times New Roman"/>
          <w:b/>
          <w:bCs/>
          <w:color w:val="000000"/>
          <w:sz w:val="24"/>
          <w:szCs w:val="24"/>
          <w:lang w:eastAsia="pt-BR"/>
        </w:rPr>
        <w:t>6</w:t>
      </w:r>
      <w:proofErr w:type="gramEnd"/>
      <w:r w:rsidRPr="00A04311">
        <w:rPr>
          <w:rFonts w:ascii="Times New Roman" w:eastAsia="Times New Roman" w:hAnsi="Times New Roman" w:cs="Times New Roman"/>
          <w:b/>
          <w:bCs/>
          <w:color w:val="000000"/>
          <w:sz w:val="24"/>
          <w:szCs w:val="24"/>
          <w:lang w:eastAsia="pt-BR"/>
        </w:rPr>
        <w:t xml:space="preserve"> REFERÊNCIAS </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12693F" w:rsidRPr="003E31FD" w:rsidRDefault="0012693F" w:rsidP="003E31FD">
      <w:pPr>
        <w:tabs>
          <w:tab w:val="left" w:pos="709"/>
        </w:tabs>
        <w:spacing w:after="0" w:line="240" w:lineRule="auto"/>
        <w:jc w:val="both"/>
        <w:rPr>
          <w:rFonts w:ascii="Times New Roman" w:hAnsi="Times New Roman" w:cs="Times New Roman"/>
          <w:sz w:val="20"/>
          <w:szCs w:val="20"/>
        </w:rPr>
      </w:pPr>
      <w:r w:rsidRPr="003E31FD">
        <w:rPr>
          <w:rFonts w:ascii="Times New Roman" w:hAnsi="Times New Roman" w:cs="Times New Roman"/>
          <w:sz w:val="20"/>
          <w:szCs w:val="20"/>
        </w:rPr>
        <w:t>BOLSA DE VALORES, MERCADORIAS E FUTUROS – BM&amp;FBOVESPA. Novo mercado</w:t>
      </w:r>
      <w:r w:rsidRPr="003E31FD">
        <w:rPr>
          <w:rFonts w:ascii="Times New Roman" w:hAnsi="Times New Roman" w:cs="Times New Roman"/>
          <w:b/>
          <w:bCs/>
          <w:sz w:val="20"/>
          <w:szCs w:val="20"/>
        </w:rPr>
        <w:t xml:space="preserve">. </w:t>
      </w:r>
      <w:r w:rsidRPr="003E31FD">
        <w:rPr>
          <w:rFonts w:ascii="Times New Roman" w:hAnsi="Times New Roman" w:cs="Times New Roman"/>
          <w:sz w:val="20"/>
          <w:szCs w:val="20"/>
        </w:rPr>
        <w:t>Disponível em</w:t>
      </w:r>
    </w:p>
    <w:p w:rsidR="0012693F" w:rsidRPr="003E31FD" w:rsidRDefault="00215285" w:rsidP="003E31FD">
      <w:pPr>
        <w:tabs>
          <w:tab w:val="left" w:pos="709"/>
        </w:tabs>
        <w:spacing w:after="0" w:line="240" w:lineRule="auto"/>
        <w:jc w:val="both"/>
        <w:rPr>
          <w:rFonts w:ascii="Times New Roman" w:hAnsi="Times New Roman" w:cs="Times New Roman"/>
          <w:sz w:val="20"/>
          <w:szCs w:val="20"/>
        </w:rPr>
      </w:pPr>
      <w:hyperlink r:id="rId10" w:history="1">
        <w:r w:rsidR="0012693F" w:rsidRPr="003E31FD">
          <w:rPr>
            <w:rStyle w:val="Hyperlink"/>
            <w:rFonts w:ascii="Times New Roman" w:hAnsi="Times New Roman" w:cs="Times New Roman"/>
            <w:color w:val="auto"/>
            <w:sz w:val="20"/>
            <w:szCs w:val="20"/>
            <w:u w:val="none"/>
          </w:rPr>
          <w:t>http://www.bmfbovespa.com.br/indices/ResumoIndice.aspx?Indice=IBrX50&amp;Idioma=pt-BR</w:t>
        </w:r>
      </w:hyperlink>
      <w:r w:rsidR="0012693F" w:rsidRPr="003E31FD">
        <w:rPr>
          <w:rFonts w:ascii="Times New Roman" w:hAnsi="Times New Roman" w:cs="Times New Roman"/>
          <w:sz w:val="20"/>
          <w:szCs w:val="20"/>
        </w:rPr>
        <w:t xml:space="preserve"> Acesso em: 10 mai. 2017.</w:t>
      </w:r>
    </w:p>
    <w:p w:rsidR="0012693F" w:rsidRPr="003E31FD" w:rsidRDefault="0012693F" w:rsidP="003E31FD">
      <w:pPr>
        <w:autoSpaceDE w:val="0"/>
        <w:autoSpaceDN w:val="0"/>
        <w:adjustRightInd w:val="0"/>
        <w:spacing w:after="0" w:line="240" w:lineRule="auto"/>
        <w:jc w:val="both"/>
        <w:rPr>
          <w:rFonts w:ascii="Times New Roman" w:hAnsi="Times New Roman" w:cs="Times New Roman"/>
          <w:sz w:val="20"/>
          <w:szCs w:val="20"/>
        </w:rPr>
      </w:pPr>
    </w:p>
    <w:p w:rsidR="007F11AD" w:rsidRPr="003E31FD" w:rsidRDefault="007F11AD" w:rsidP="003E31FD">
      <w:pPr>
        <w:autoSpaceDE w:val="0"/>
        <w:autoSpaceDN w:val="0"/>
        <w:adjustRightInd w:val="0"/>
        <w:spacing w:after="0" w:line="240" w:lineRule="auto"/>
        <w:jc w:val="both"/>
        <w:rPr>
          <w:rFonts w:ascii="Times New Roman" w:hAnsi="Times New Roman" w:cs="Times New Roman"/>
          <w:bCs/>
          <w:sz w:val="20"/>
          <w:szCs w:val="20"/>
          <w:shd w:val="clear" w:color="auto" w:fill="E4EAF2"/>
        </w:rPr>
      </w:pPr>
      <w:r w:rsidRPr="003E31FD">
        <w:rPr>
          <w:rFonts w:ascii="Times New Roman" w:hAnsi="Times New Roman" w:cs="Times New Roman"/>
          <w:bCs/>
          <w:sz w:val="20"/>
          <w:szCs w:val="20"/>
          <w:shd w:val="clear" w:color="auto" w:fill="E4EAF2"/>
        </w:rPr>
        <w:t>BOLSA DE VALORES DO MÉXICO. </w:t>
      </w:r>
      <w:proofErr w:type="spellStart"/>
      <w:r w:rsidR="00B178FC" w:rsidRPr="003E31FD">
        <w:rPr>
          <w:rFonts w:ascii="Times New Roman" w:hAnsi="Times New Roman" w:cs="Times New Roman"/>
          <w:bCs/>
          <w:sz w:val="20"/>
          <w:szCs w:val="20"/>
        </w:rPr>
        <w:t>Cotacion</w:t>
      </w:r>
      <w:proofErr w:type="spellEnd"/>
      <w:r w:rsidR="00B178FC" w:rsidRPr="003E31FD">
        <w:rPr>
          <w:rFonts w:ascii="Times New Roman" w:hAnsi="Times New Roman" w:cs="Times New Roman"/>
          <w:bCs/>
          <w:sz w:val="20"/>
          <w:szCs w:val="20"/>
        </w:rPr>
        <w:t xml:space="preserve"> </w:t>
      </w:r>
      <w:proofErr w:type="spellStart"/>
      <w:proofErr w:type="gramStart"/>
      <w:r w:rsidRPr="003E31FD">
        <w:rPr>
          <w:rFonts w:ascii="Times New Roman" w:hAnsi="Times New Roman" w:cs="Times New Roman"/>
          <w:bCs/>
          <w:sz w:val="20"/>
          <w:szCs w:val="20"/>
        </w:rPr>
        <w:t>ipc</w:t>
      </w:r>
      <w:proofErr w:type="spellEnd"/>
      <w:proofErr w:type="gramEnd"/>
      <w:r w:rsidRPr="003E31FD">
        <w:rPr>
          <w:rFonts w:ascii="Times New Roman" w:hAnsi="Times New Roman" w:cs="Times New Roman"/>
          <w:bCs/>
          <w:sz w:val="20"/>
          <w:szCs w:val="20"/>
          <w:shd w:val="clear" w:color="auto" w:fill="E4EAF2"/>
        </w:rPr>
        <w:t>. Disponível em: &lt;</w:t>
      </w:r>
      <w:proofErr w:type="gramStart"/>
      <w:r w:rsidRPr="003E31FD">
        <w:rPr>
          <w:rFonts w:ascii="Times New Roman" w:hAnsi="Times New Roman" w:cs="Times New Roman"/>
          <w:bCs/>
          <w:sz w:val="20"/>
          <w:szCs w:val="20"/>
        </w:rPr>
        <w:t>https</w:t>
      </w:r>
      <w:proofErr w:type="gramEnd"/>
      <w:r w:rsidRPr="003E31FD">
        <w:rPr>
          <w:rFonts w:ascii="Times New Roman" w:hAnsi="Times New Roman" w:cs="Times New Roman"/>
          <w:bCs/>
          <w:sz w:val="20"/>
          <w:szCs w:val="20"/>
        </w:rPr>
        <w:t>://www.bmv.com.mx/es</w:t>
      </w:r>
      <w:r w:rsidRPr="003E31FD">
        <w:rPr>
          <w:rFonts w:ascii="Times New Roman" w:hAnsi="Times New Roman" w:cs="Times New Roman"/>
          <w:bCs/>
          <w:sz w:val="20"/>
          <w:szCs w:val="20"/>
          <w:shd w:val="clear" w:color="auto" w:fill="E4EAF2"/>
        </w:rPr>
        <w:t>&gt;. Acesso em: 01 out. 2017.</w:t>
      </w:r>
    </w:p>
    <w:p w:rsidR="007F11AD" w:rsidRPr="003E31FD" w:rsidRDefault="007F11AD" w:rsidP="003E31FD">
      <w:pPr>
        <w:autoSpaceDE w:val="0"/>
        <w:autoSpaceDN w:val="0"/>
        <w:adjustRightInd w:val="0"/>
        <w:spacing w:after="0" w:line="240" w:lineRule="auto"/>
        <w:jc w:val="both"/>
        <w:rPr>
          <w:rFonts w:ascii="Times New Roman" w:hAnsi="Times New Roman" w:cs="Times New Roman"/>
          <w:sz w:val="20"/>
          <w:szCs w:val="20"/>
        </w:rPr>
      </w:pPr>
    </w:p>
    <w:p w:rsidR="0012693F" w:rsidRPr="003E31FD" w:rsidRDefault="0012693F" w:rsidP="003E31FD">
      <w:pPr>
        <w:autoSpaceDE w:val="0"/>
        <w:autoSpaceDN w:val="0"/>
        <w:adjustRightInd w:val="0"/>
        <w:spacing w:after="0"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BRASIL. Lei 11.638, de 28 de dezembro de 2007. Altera e revoga dispositivos da Lei no 6.404, de 15 de dezembro de 1976, e da Lei no 6.385, de </w:t>
      </w:r>
      <w:proofErr w:type="gramStart"/>
      <w:r w:rsidRPr="003E31FD">
        <w:rPr>
          <w:rFonts w:ascii="Times New Roman" w:hAnsi="Times New Roman" w:cs="Times New Roman"/>
          <w:sz w:val="20"/>
          <w:szCs w:val="20"/>
        </w:rPr>
        <w:t>7</w:t>
      </w:r>
      <w:proofErr w:type="gramEnd"/>
      <w:r w:rsidRPr="003E31FD">
        <w:rPr>
          <w:rFonts w:ascii="Times New Roman" w:hAnsi="Times New Roman" w:cs="Times New Roman"/>
          <w:sz w:val="20"/>
          <w:szCs w:val="20"/>
        </w:rPr>
        <w:t xml:space="preserve"> de dezembro de 1976, e estende as sociedades de grande porte disposições relativas a elaboração e divulgação de demonstrações financeiras. Disponível em: &lt;http://www.planalto.gov.br/ccivil_03/_ato2007-2010/2007/Lei/ L11638.htm&gt;. Acesso em: 15.03. 2017.</w:t>
      </w:r>
    </w:p>
    <w:p w:rsidR="0012693F" w:rsidRPr="003E31FD" w:rsidRDefault="0012693F" w:rsidP="003E31FD">
      <w:pPr>
        <w:autoSpaceDE w:val="0"/>
        <w:autoSpaceDN w:val="0"/>
        <w:adjustRightInd w:val="0"/>
        <w:spacing w:after="0" w:line="240" w:lineRule="auto"/>
        <w:jc w:val="both"/>
        <w:rPr>
          <w:rFonts w:ascii="Times New Roman" w:hAnsi="Times New Roman" w:cs="Times New Roman"/>
          <w:sz w:val="20"/>
          <w:szCs w:val="20"/>
        </w:rPr>
      </w:pPr>
    </w:p>
    <w:p w:rsidR="0012693F" w:rsidRPr="003E31FD" w:rsidRDefault="0012693F" w:rsidP="003E31FD">
      <w:pPr>
        <w:autoSpaceDE w:val="0"/>
        <w:autoSpaceDN w:val="0"/>
        <w:adjustRightInd w:val="0"/>
        <w:spacing w:after="0" w:line="240" w:lineRule="auto"/>
        <w:jc w:val="both"/>
        <w:rPr>
          <w:rFonts w:ascii="Times New Roman" w:hAnsi="Times New Roman" w:cs="Times New Roman"/>
          <w:sz w:val="20"/>
          <w:szCs w:val="20"/>
        </w:rPr>
      </w:pPr>
      <w:r w:rsidRPr="003E31FD">
        <w:rPr>
          <w:rFonts w:ascii="Times New Roman" w:hAnsi="Times New Roman" w:cs="Times New Roman"/>
          <w:sz w:val="20"/>
          <w:szCs w:val="20"/>
        </w:rPr>
        <w:t>______</w:t>
      </w:r>
      <w:proofErr w:type="gramStart"/>
      <w:r w:rsidRPr="003E31FD">
        <w:rPr>
          <w:rFonts w:ascii="Times New Roman" w:hAnsi="Times New Roman" w:cs="Times New Roman"/>
          <w:sz w:val="20"/>
          <w:szCs w:val="20"/>
        </w:rPr>
        <w:t>.</w:t>
      </w:r>
      <w:proofErr w:type="gramEnd"/>
      <w:r w:rsidRPr="003E31FD">
        <w:rPr>
          <w:rFonts w:ascii="Times New Roman" w:hAnsi="Times New Roman" w:cs="Times New Roman"/>
          <w:sz w:val="20"/>
          <w:szCs w:val="20"/>
        </w:rPr>
        <w:t>Lei nº 11.941, de 27 maio de 2009. Altera a legislação tributária federal relativa ao parcelamento ordinário de débitos tributários, concede remissão nos casos em que especifica, institui regime tributário de transição, e dá outras providências. Disponível em:</w:t>
      </w:r>
    </w:p>
    <w:p w:rsidR="0012693F" w:rsidRPr="003E31FD" w:rsidRDefault="0012693F" w:rsidP="003E31FD">
      <w:pPr>
        <w:autoSpaceDE w:val="0"/>
        <w:autoSpaceDN w:val="0"/>
        <w:adjustRightInd w:val="0"/>
        <w:spacing w:after="0" w:line="240" w:lineRule="auto"/>
        <w:jc w:val="both"/>
        <w:rPr>
          <w:rFonts w:ascii="Times New Roman" w:hAnsi="Times New Roman" w:cs="Times New Roman"/>
          <w:sz w:val="20"/>
          <w:szCs w:val="20"/>
        </w:rPr>
      </w:pPr>
      <w:r w:rsidRPr="003E31FD">
        <w:rPr>
          <w:rFonts w:ascii="Times New Roman" w:hAnsi="Times New Roman" w:cs="Times New Roman"/>
          <w:sz w:val="20"/>
          <w:szCs w:val="20"/>
        </w:rPr>
        <w:t>http://www.receita.fazenda.gov.br/Legislacao/Leis/2009/lei11941.htm. Acesso em:</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15.03.2017.</w:t>
      </w:r>
    </w:p>
    <w:p w:rsidR="00156DF1" w:rsidRPr="003E31FD" w:rsidRDefault="00156DF1"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BARBETTA, P.A.; REIS, M.M.; BORNIA, A.C. </w:t>
      </w:r>
      <w:r w:rsidRPr="003E31FD">
        <w:rPr>
          <w:rFonts w:ascii="Times New Roman" w:hAnsi="Times New Roman" w:cs="Times New Roman"/>
          <w:b/>
          <w:sz w:val="20"/>
          <w:szCs w:val="20"/>
        </w:rPr>
        <w:t>Estatística para cursos de engenharia e informática</w:t>
      </w:r>
      <w:r w:rsidRPr="003E31FD">
        <w:rPr>
          <w:rFonts w:ascii="Times New Roman" w:hAnsi="Times New Roman" w:cs="Times New Roman"/>
          <w:sz w:val="20"/>
          <w:szCs w:val="20"/>
        </w:rPr>
        <w:t xml:space="preserve">. São Paulo: Ed ATLAS S.A. 2004. </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BORBA, José Alonso; SOUZA, Maíra Melo de; ZANDONAI, Fabiana. </w:t>
      </w:r>
      <w:r w:rsidRPr="003E31FD">
        <w:rPr>
          <w:rFonts w:ascii="Times New Roman" w:hAnsi="Times New Roman" w:cs="Times New Roman"/>
          <w:b/>
          <w:sz w:val="20"/>
          <w:szCs w:val="20"/>
        </w:rPr>
        <w:t>Evidenciação da perda no valor recuperável de ativos nas demonstrações contábeis</w:t>
      </w:r>
      <w:r w:rsidRPr="003E31FD">
        <w:rPr>
          <w:rFonts w:ascii="Times New Roman" w:hAnsi="Times New Roman" w:cs="Times New Roman"/>
          <w:sz w:val="20"/>
          <w:szCs w:val="20"/>
        </w:rPr>
        <w:t xml:space="preserve">: Uma verificação nas empresas de capital aberto brasileiras. In: ENCONTRO DA ASSOCIAÇÃO NACIONAL DE </w:t>
      </w:r>
      <w:proofErr w:type="gramStart"/>
      <w:r w:rsidRPr="003E31FD">
        <w:rPr>
          <w:rFonts w:ascii="Times New Roman" w:hAnsi="Times New Roman" w:cs="Times New Roman"/>
          <w:sz w:val="20"/>
          <w:szCs w:val="20"/>
        </w:rPr>
        <w:t>PÓS GRADUAÇÃO</w:t>
      </w:r>
      <w:proofErr w:type="gramEnd"/>
      <w:r w:rsidRPr="003E31FD">
        <w:rPr>
          <w:rFonts w:ascii="Times New Roman" w:hAnsi="Times New Roman" w:cs="Times New Roman"/>
          <w:sz w:val="20"/>
          <w:szCs w:val="20"/>
        </w:rPr>
        <w:t xml:space="preserve"> E PESQUISA EM ADMINISTRAÇÃO 33., 2009, São Paulo. São Paulo: ANPAD, 2009. CD-ROM.</w:t>
      </w:r>
    </w:p>
    <w:p w:rsidR="0012693F" w:rsidRPr="003E31FD" w:rsidRDefault="0012693F" w:rsidP="003E31FD">
      <w:pPr>
        <w:autoSpaceDE w:val="0"/>
        <w:autoSpaceDN w:val="0"/>
        <w:adjustRightInd w:val="0"/>
        <w:spacing w:after="0"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BORBA, José Alonso; ZANDONAI, Fabiana. O que dizem os achados das Pesquisas Empíricas sobre o Teste de </w:t>
      </w:r>
      <w:proofErr w:type="spellStart"/>
      <w:r w:rsidRPr="003E31FD">
        <w:rPr>
          <w:rFonts w:ascii="Times New Roman" w:hAnsi="Times New Roman" w:cs="Times New Roman"/>
          <w:sz w:val="20"/>
          <w:szCs w:val="20"/>
        </w:rPr>
        <w:t>Impairment</w:t>
      </w:r>
      <w:proofErr w:type="spellEnd"/>
      <w:r w:rsidRPr="003E31FD">
        <w:rPr>
          <w:rFonts w:ascii="Times New Roman" w:hAnsi="Times New Roman" w:cs="Times New Roman"/>
          <w:sz w:val="20"/>
          <w:szCs w:val="20"/>
        </w:rPr>
        <w:t xml:space="preserve">: Uma Análise dos </w:t>
      </w:r>
      <w:proofErr w:type="spellStart"/>
      <w:r w:rsidRPr="003E31FD">
        <w:rPr>
          <w:rFonts w:ascii="Times New Roman" w:hAnsi="Times New Roman" w:cs="Times New Roman"/>
          <w:sz w:val="20"/>
          <w:szCs w:val="20"/>
        </w:rPr>
        <w:t>Journals</w:t>
      </w:r>
      <w:proofErr w:type="spellEnd"/>
      <w:r w:rsidRPr="003E31FD">
        <w:rPr>
          <w:rFonts w:ascii="Times New Roman" w:hAnsi="Times New Roman" w:cs="Times New Roman"/>
          <w:sz w:val="20"/>
          <w:szCs w:val="20"/>
        </w:rPr>
        <w:t xml:space="preserve"> em Língua Inglesa. </w:t>
      </w:r>
      <w:r w:rsidRPr="003E31FD">
        <w:rPr>
          <w:rFonts w:ascii="Times New Roman" w:hAnsi="Times New Roman" w:cs="Times New Roman"/>
          <w:b/>
          <w:bCs/>
          <w:sz w:val="20"/>
          <w:szCs w:val="20"/>
        </w:rPr>
        <w:t>Revista Contabilidade, Gestão e Governança</w:t>
      </w:r>
      <w:r w:rsidRPr="003E31FD">
        <w:rPr>
          <w:rFonts w:ascii="Times New Roman" w:hAnsi="Times New Roman" w:cs="Times New Roman"/>
          <w:sz w:val="20"/>
          <w:szCs w:val="20"/>
        </w:rPr>
        <w:t>, v. 12, p. 24-34, 2009.</w:t>
      </w:r>
    </w:p>
    <w:p w:rsidR="0012693F" w:rsidRPr="003E31FD" w:rsidRDefault="0012693F" w:rsidP="003E31FD">
      <w:pPr>
        <w:autoSpaceDE w:val="0"/>
        <w:autoSpaceDN w:val="0"/>
        <w:adjustRightInd w:val="0"/>
        <w:spacing w:after="0" w:line="240" w:lineRule="auto"/>
        <w:jc w:val="both"/>
        <w:rPr>
          <w:rFonts w:ascii="Times New Roman" w:hAnsi="Times New Roman" w:cs="Times New Roman"/>
          <w:sz w:val="20"/>
          <w:szCs w:val="20"/>
        </w:rPr>
      </w:pPr>
    </w:p>
    <w:p w:rsidR="009671C4" w:rsidRPr="003E31FD" w:rsidRDefault="00A70892" w:rsidP="003E31FD">
      <w:pPr>
        <w:autoSpaceDE w:val="0"/>
        <w:autoSpaceDN w:val="0"/>
        <w:adjustRightInd w:val="0"/>
        <w:spacing w:after="0" w:line="240" w:lineRule="auto"/>
        <w:jc w:val="both"/>
        <w:rPr>
          <w:rFonts w:ascii="Times New Roman" w:hAnsi="Times New Roman" w:cs="Times New Roman"/>
          <w:sz w:val="20"/>
          <w:szCs w:val="20"/>
        </w:rPr>
      </w:pPr>
      <w:r w:rsidRPr="003E31FD">
        <w:rPr>
          <w:rFonts w:ascii="Times New Roman" w:hAnsi="Times New Roman" w:cs="Times New Roman"/>
          <w:color w:val="000000"/>
          <w:sz w:val="20"/>
          <w:szCs w:val="20"/>
          <w:shd w:val="clear" w:color="auto" w:fill="FFFFFF"/>
        </w:rPr>
        <w:t xml:space="preserve">CONTI, Fatima. Estatística </w:t>
      </w:r>
      <w:proofErr w:type="spellStart"/>
      <w:r w:rsidRPr="003E31FD">
        <w:rPr>
          <w:rFonts w:ascii="Times New Roman" w:hAnsi="Times New Roman" w:cs="Times New Roman"/>
          <w:color w:val="000000"/>
          <w:sz w:val="20"/>
          <w:szCs w:val="20"/>
          <w:shd w:val="clear" w:color="auto" w:fill="FFFFFF"/>
        </w:rPr>
        <w:t>qui</w:t>
      </w:r>
      <w:proofErr w:type="spellEnd"/>
      <w:r w:rsidRPr="003E31FD">
        <w:rPr>
          <w:rFonts w:ascii="Times New Roman" w:hAnsi="Times New Roman" w:cs="Times New Roman"/>
          <w:color w:val="000000"/>
          <w:sz w:val="20"/>
          <w:szCs w:val="20"/>
          <w:shd w:val="clear" w:color="auto" w:fill="FFFFFF"/>
        </w:rPr>
        <w:t xml:space="preserve"> quadrado. </w:t>
      </w:r>
      <w:r w:rsidRPr="003E31FD">
        <w:rPr>
          <w:rFonts w:ascii="Times New Roman" w:hAnsi="Times New Roman" w:cs="Times New Roman"/>
          <w:b/>
          <w:bCs/>
          <w:color w:val="000000"/>
          <w:sz w:val="20"/>
          <w:szCs w:val="20"/>
          <w:shd w:val="clear" w:color="auto" w:fill="FFFFFF"/>
        </w:rPr>
        <w:t>Muitas dicas, </w:t>
      </w:r>
      <w:proofErr w:type="spellStart"/>
      <w:r w:rsidRPr="003E31FD">
        <w:rPr>
          <w:rFonts w:ascii="Times New Roman" w:hAnsi="Times New Roman" w:cs="Times New Roman"/>
          <w:color w:val="000000"/>
          <w:sz w:val="20"/>
          <w:szCs w:val="20"/>
          <w:shd w:val="clear" w:color="auto" w:fill="FFFFFF"/>
        </w:rPr>
        <w:t>Ufpa</w:t>
      </w:r>
      <w:proofErr w:type="spellEnd"/>
      <w:r w:rsidRPr="003E31FD">
        <w:rPr>
          <w:rFonts w:ascii="Times New Roman" w:hAnsi="Times New Roman" w:cs="Times New Roman"/>
          <w:color w:val="000000"/>
          <w:sz w:val="20"/>
          <w:szCs w:val="20"/>
          <w:shd w:val="clear" w:color="auto" w:fill="FFFFFF"/>
        </w:rPr>
        <w:t>, </w:t>
      </w:r>
      <w:r w:rsidRPr="003E31FD">
        <w:rPr>
          <w:rFonts w:ascii="Times New Roman" w:hAnsi="Times New Roman" w:cs="Times New Roman"/>
          <w:color w:val="333333"/>
          <w:sz w:val="20"/>
          <w:szCs w:val="20"/>
          <w:shd w:val="clear" w:color="auto" w:fill="FFFFFF"/>
        </w:rPr>
        <w:t> jul. 2009. </w:t>
      </w:r>
      <w:r w:rsidRPr="003E31FD">
        <w:rPr>
          <w:rFonts w:ascii="Times New Roman" w:hAnsi="Times New Roman" w:cs="Times New Roman"/>
          <w:color w:val="000000"/>
          <w:sz w:val="20"/>
          <w:szCs w:val="20"/>
        </w:rPr>
        <w:t>Disponível em: &lt;http://www.cultura.ufpa.br/dicas/&gt;</w:t>
      </w:r>
      <w:proofErr w:type="gramStart"/>
      <w:r w:rsidRPr="003E31FD">
        <w:rPr>
          <w:rFonts w:ascii="Times New Roman" w:hAnsi="Times New Roman" w:cs="Times New Roman"/>
          <w:color w:val="000000"/>
          <w:sz w:val="20"/>
          <w:szCs w:val="20"/>
        </w:rPr>
        <w:t>.</w:t>
      </w:r>
      <w:proofErr w:type="gramEnd"/>
      <w:r w:rsidRPr="003E31FD">
        <w:rPr>
          <w:rFonts w:ascii="Times New Roman" w:hAnsi="Times New Roman" w:cs="Times New Roman"/>
          <w:color w:val="000000"/>
          <w:sz w:val="20"/>
          <w:szCs w:val="20"/>
        </w:rPr>
        <w:t>Acesso em: 06 set. 2017.</w:t>
      </w:r>
    </w:p>
    <w:p w:rsidR="009671C4" w:rsidRPr="003E31FD" w:rsidRDefault="009671C4" w:rsidP="003E31FD">
      <w:pPr>
        <w:autoSpaceDE w:val="0"/>
        <w:autoSpaceDN w:val="0"/>
        <w:adjustRightInd w:val="0"/>
        <w:spacing w:after="0" w:line="240" w:lineRule="auto"/>
        <w:jc w:val="both"/>
        <w:rPr>
          <w:rFonts w:ascii="Times New Roman" w:hAnsi="Times New Roman" w:cs="Times New Roman"/>
          <w:sz w:val="20"/>
          <w:szCs w:val="20"/>
        </w:rPr>
      </w:pPr>
    </w:p>
    <w:p w:rsidR="0012693F" w:rsidRPr="003E31FD" w:rsidRDefault="0012693F" w:rsidP="003E31FD">
      <w:pPr>
        <w:autoSpaceDE w:val="0"/>
        <w:autoSpaceDN w:val="0"/>
        <w:adjustRightInd w:val="0"/>
        <w:spacing w:after="0" w:line="240" w:lineRule="auto"/>
        <w:jc w:val="both"/>
        <w:rPr>
          <w:rFonts w:ascii="Times New Roman" w:hAnsi="Times New Roman" w:cs="Times New Roman"/>
          <w:b/>
          <w:bCs/>
          <w:sz w:val="20"/>
          <w:szCs w:val="20"/>
        </w:rPr>
      </w:pPr>
      <w:r w:rsidRPr="003E31FD">
        <w:rPr>
          <w:rFonts w:ascii="Times New Roman" w:hAnsi="Times New Roman" w:cs="Times New Roman"/>
          <w:sz w:val="20"/>
          <w:szCs w:val="20"/>
        </w:rPr>
        <w:t xml:space="preserve">CPC - COMITÊ DE PRONUNCIAMENTOS CONTÁBEIS. </w:t>
      </w:r>
      <w:r w:rsidRPr="003E31FD">
        <w:rPr>
          <w:rFonts w:ascii="Times New Roman" w:hAnsi="Times New Roman" w:cs="Times New Roman"/>
          <w:b/>
          <w:bCs/>
          <w:sz w:val="20"/>
          <w:szCs w:val="20"/>
        </w:rPr>
        <w:t xml:space="preserve">CPC </w:t>
      </w:r>
      <w:proofErr w:type="gramStart"/>
      <w:r w:rsidRPr="003E31FD">
        <w:rPr>
          <w:rFonts w:ascii="Times New Roman" w:hAnsi="Times New Roman" w:cs="Times New Roman"/>
          <w:b/>
          <w:bCs/>
          <w:sz w:val="20"/>
          <w:szCs w:val="20"/>
        </w:rPr>
        <w:t>1</w:t>
      </w:r>
      <w:proofErr w:type="gramEnd"/>
      <w:r w:rsidRPr="003E31FD">
        <w:rPr>
          <w:rFonts w:ascii="Times New Roman" w:hAnsi="Times New Roman" w:cs="Times New Roman"/>
          <w:b/>
          <w:bCs/>
          <w:sz w:val="20"/>
          <w:szCs w:val="20"/>
        </w:rPr>
        <w:t xml:space="preserve"> Redução ao valor</w:t>
      </w:r>
    </w:p>
    <w:p w:rsidR="0012693F" w:rsidRPr="003E31FD" w:rsidRDefault="0012693F" w:rsidP="003E31FD">
      <w:pPr>
        <w:autoSpaceDE w:val="0"/>
        <w:autoSpaceDN w:val="0"/>
        <w:adjustRightInd w:val="0"/>
        <w:spacing w:after="0" w:line="240" w:lineRule="auto"/>
        <w:jc w:val="both"/>
        <w:rPr>
          <w:rFonts w:ascii="Times New Roman" w:hAnsi="Times New Roman" w:cs="Times New Roman"/>
          <w:sz w:val="20"/>
          <w:szCs w:val="20"/>
        </w:rPr>
      </w:pPr>
      <w:proofErr w:type="gramStart"/>
      <w:r w:rsidRPr="003E31FD">
        <w:rPr>
          <w:rFonts w:ascii="Times New Roman" w:hAnsi="Times New Roman" w:cs="Times New Roman"/>
          <w:b/>
          <w:bCs/>
          <w:sz w:val="20"/>
          <w:szCs w:val="20"/>
        </w:rPr>
        <w:t>recuperável</w:t>
      </w:r>
      <w:proofErr w:type="gramEnd"/>
      <w:r w:rsidRPr="003E31FD">
        <w:rPr>
          <w:rFonts w:ascii="Times New Roman" w:hAnsi="Times New Roman" w:cs="Times New Roman"/>
          <w:b/>
          <w:bCs/>
          <w:sz w:val="20"/>
          <w:szCs w:val="20"/>
        </w:rPr>
        <w:t xml:space="preserve"> de ativos. </w:t>
      </w:r>
      <w:r w:rsidRPr="003E31FD">
        <w:rPr>
          <w:rFonts w:ascii="Times New Roman" w:hAnsi="Times New Roman" w:cs="Times New Roman"/>
          <w:sz w:val="20"/>
          <w:szCs w:val="20"/>
        </w:rPr>
        <w:t>Brasília: 14 set. 2007. Disponível em: http://www.cpc.org.br/pdf/CPC_01.pdf&gt; Acesso em: 18.03.2017.</w:t>
      </w:r>
    </w:p>
    <w:p w:rsidR="00656B44" w:rsidRPr="003E31FD" w:rsidRDefault="00656B44" w:rsidP="003E31FD">
      <w:pPr>
        <w:autoSpaceDE w:val="0"/>
        <w:autoSpaceDN w:val="0"/>
        <w:adjustRightInd w:val="0"/>
        <w:spacing w:line="240" w:lineRule="auto"/>
        <w:jc w:val="both"/>
        <w:rPr>
          <w:rFonts w:ascii="Times New Roman" w:hAnsi="Times New Roman" w:cs="Times New Roman"/>
          <w:sz w:val="20"/>
          <w:szCs w:val="20"/>
        </w:rPr>
      </w:pP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DANTAS, José Alves; ZENDERSKY, Humberto Carlos; NIYAMA, Jorge </w:t>
      </w:r>
      <w:proofErr w:type="spellStart"/>
      <w:r w:rsidRPr="003E31FD">
        <w:rPr>
          <w:rFonts w:ascii="Times New Roman" w:hAnsi="Times New Roman" w:cs="Times New Roman"/>
          <w:sz w:val="20"/>
          <w:szCs w:val="20"/>
        </w:rPr>
        <w:t>Katsumi</w:t>
      </w:r>
      <w:proofErr w:type="spellEnd"/>
      <w:r w:rsidRPr="003E31FD">
        <w:rPr>
          <w:rFonts w:ascii="Times New Roman" w:hAnsi="Times New Roman" w:cs="Times New Roman"/>
          <w:sz w:val="20"/>
          <w:szCs w:val="20"/>
        </w:rPr>
        <w:t xml:space="preserve">. </w:t>
      </w:r>
      <w:r w:rsidRPr="003E31FD">
        <w:rPr>
          <w:rFonts w:ascii="Times New Roman" w:hAnsi="Times New Roman" w:cs="Times New Roman"/>
          <w:b/>
          <w:sz w:val="20"/>
          <w:szCs w:val="20"/>
        </w:rPr>
        <w:t xml:space="preserve">A dualidade entre os benefícios do </w:t>
      </w:r>
      <w:proofErr w:type="spellStart"/>
      <w:r w:rsidRPr="003E31FD">
        <w:rPr>
          <w:rFonts w:ascii="Times New Roman" w:hAnsi="Times New Roman" w:cs="Times New Roman"/>
          <w:b/>
          <w:i/>
          <w:iCs/>
          <w:sz w:val="20"/>
          <w:szCs w:val="20"/>
        </w:rPr>
        <w:t>disclosure</w:t>
      </w:r>
      <w:proofErr w:type="spellEnd"/>
      <w:r w:rsidRPr="003E31FD">
        <w:rPr>
          <w:rFonts w:ascii="Times New Roman" w:hAnsi="Times New Roman" w:cs="Times New Roman"/>
          <w:b/>
          <w:i/>
          <w:iCs/>
          <w:sz w:val="20"/>
          <w:szCs w:val="20"/>
        </w:rPr>
        <w:t xml:space="preserve"> </w:t>
      </w:r>
      <w:r w:rsidRPr="003E31FD">
        <w:rPr>
          <w:rFonts w:ascii="Times New Roman" w:hAnsi="Times New Roman" w:cs="Times New Roman"/>
          <w:b/>
          <w:sz w:val="20"/>
          <w:szCs w:val="20"/>
        </w:rPr>
        <w:t>e a relutância das organizações em aumentar o grau de evidenciação</w:t>
      </w:r>
      <w:r w:rsidRPr="003E31FD">
        <w:rPr>
          <w:rFonts w:ascii="Times New Roman" w:hAnsi="Times New Roman" w:cs="Times New Roman"/>
          <w:sz w:val="20"/>
          <w:szCs w:val="20"/>
        </w:rPr>
        <w:t>. In: ENCONTRO DA ASSOCIAÇÃO NACIONAL DEPÓS GRADUAÇÃO E PESQUISA EM ADMINISTRAÇÃO 28</w:t>
      </w:r>
      <w:proofErr w:type="gramStart"/>
      <w:r w:rsidRPr="003E31FD">
        <w:rPr>
          <w:rFonts w:ascii="Times New Roman" w:hAnsi="Times New Roman" w:cs="Times New Roman"/>
          <w:sz w:val="20"/>
          <w:szCs w:val="20"/>
        </w:rPr>
        <w:t>.,</w:t>
      </w:r>
      <w:proofErr w:type="gramEnd"/>
      <w:r w:rsidRPr="003E31FD">
        <w:rPr>
          <w:rFonts w:ascii="Times New Roman" w:hAnsi="Times New Roman" w:cs="Times New Roman"/>
          <w:sz w:val="20"/>
          <w:szCs w:val="20"/>
        </w:rPr>
        <w:t xml:space="preserve"> 2004, Curitiba. </w:t>
      </w:r>
      <w:r w:rsidRPr="003E31FD">
        <w:rPr>
          <w:rFonts w:ascii="Times New Roman" w:hAnsi="Times New Roman" w:cs="Times New Roman"/>
          <w:b/>
          <w:bCs/>
          <w:sz w:val="20"/>
          <w:szCs w:val="20"/>
        </w:rPr>
        <w:t>Anais…</w:t>
      </w:r>
      <w:r w:rsidRPr="003E31FD">
        <w:rPr>
          <w:rFonts w:ascii="Times New Roman" w:hAnsi="Times New Roman" w:cs="Times New Roman"/>
          <w:sz w:val="20"/>
          <w:szCs w:val="20"/>
        </w:rPr>
        <w:t xml:space="preserve"> Rio de Janeiro: ANPAD, 2004. CD-ROM.</w:t>
      </w:r>
    </w:p>
    <w:p w:rsidR="007F11AD" w:rsidRPr="003E31FD" w:rsidRDefault="007F11AD"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lastRenderedPageBreak/>
        <w:t xml:space="preserve">EXAME. </w:t>
      </w:r>
      <w:r w:rsidRPr="003E31FD">
        <w:rPr>
          <w:rFonts w:ascii="Times New Roman" w:hAnsi="Times New Roman" w:cs="Times New Roman"/>
          <w:b/>
          <w:sz w:val="20"/>
          <w:szCs w:val="20"/>
        </w:rPr>
        <w:t xml:space="preserve">As bolsas da </w:t>
      </w:r>
      <w:proofErr w:type="gramStart"/>
      <w:r w:rsidRPr="003E31FD">
        <w:rPr>
          <w:rFonts w:ascii="Times New Roman" w:hAnsi="Times New Roman" w:cs="Times New Roman"/>
          <w:b/>
          <w:sz w:val="20"/>
          <w:szCs w:val="20"/>
        </w:rPr>
        <w:t>américa</w:t>
      </w:r>
      <w:proofErr w:type="gramEnd"/>
      <w:r w:rsidRPr="003E31FD">
        <w:rPr>
          <w:rFonts w:ascii="Times New Roman" w:hAnsi="Times New Roman" w:cs="Times New Roman"/>
          <w:b/>
          <w:sz w:val="20"/>
          <w:szCs w:val="20"/>
        </w:rPr>
        <w:t xml:space="preserve"> latina com melhor desempenho em 2016</w:t>
      </w:r>
      <w:r w:rsidRPr="003E31FD">
        <w:rPr>
          <w:rFonts w:ascii="Times New Roman" w:hAnsi="Times New Roman" w:cs="Times New Roman"/>
          <w:sz w:val="20"/>
          <w:szCs w:val="20"/>
        </w:rPr>
        <w:t>. Disponível em: &lt;</w:t>
      </w:r>
      <w:proofErr w:type="gramStart"/>
      <w:r w:rsidRPr="003E31FD">
        <w:rPr>
          <w:rFonts w:ascii="Times New Roman" w:hAnsi="Times New Roman" w:cs="Times New Roman"/>
          <w:sz w:val="20"/>
          <w:szCs w:val="20"/>
        </w:rPr>
        <w:t>https</w:t>
      </w:r>
      <w:proofErr w:type="gramEnd"/>
      <w:r w:rsidRPr="003E31FD">
        <w:rPr>
          <w:rFonts w:ascii="Times New Roman" w:hAnsi="Times New Roman" w:cs="Times New Roman"/>
          <w:sz w:val="20"/>
          <w:szCs w:val="20"/>
        </w:rPr>
        <w:t>://exame.abril.com.br/mercados/as-bolsas-da-america-latina-com-melhor-desempenho-em-2016/&gt;. Acesso em: 01 out. 2017.</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HENDRIKSEN, </w:t>
      </w:r>
      <w:proofErr w:type="spellStart"/>
      <w:r w:rsidRPr="003E31FD">
        <w:rPr>
          <w:rFonts w:ascii="Times New Roman" w:hAnsi="Times New Roman" w:cs="Times New Roman"/>
          <w:sz w:val="20"/>
          <w:szCs w:val="20"/>
        </w:rPr>
        <w:t>Eldon</w:t>
      </w:r>
      <w:proofErr w:type="spellEnd"/>
      <w:r w:rsidRPr="003E31FD">
        <w:rPr>
          <w:rFonts w:ascii="Times New Roman" w:hAnsi="Times New Roman" w:cs="Times New Roman"/>
          <w:sz w:val="20"/>
          <w:szCs w:val="20"/>
        </w:rPr>
        <w:t xml:space="preserve"> S.; VAN BREDA, Michael F. </w:t>
      </w:r>
      <w:r w:rsidRPr="003E31FD">
        <w:rPr>
          <w:rFonts w:ascii="Times New Roman" w:hAnsi="Times New Roman" w:cs="Times New Roman"/>
          <w:b/>
          <w:bCs/>
          <w:sz w:val="20"/>
          <w:szCs w:val="20"/>
        </w:rPr>
        <w:t>Teoria da contabilidade</w:t>
      </w:r>
      <w:r w:rsidRPr="003E31FD">
        <w:rPr>
          <w:rFonts w:ascii="Times New Roman" w:hAnsi="Times New Roman" w:cs="Times New Roman"/>
          <w:i/>
          <w:iCs/>
          <w:sz w:val="20"/>
          <w:szCs w:val="20"/>
        </w:rPr>
        <w:t xml:space="preserve">. </w:t>
      </w:r>
      <w:r w:rsidRPr="003E31FD">
        <w:rPr>
          <w:rFonts w:ascii="Times New Roman" w:hAnsi="Times New Roman" w:cs="Times New Roman"/>
          <w:sz w:val="20"/>
          <w:szCs w:val="20"/>
        </w:rPr>
        <w:t>São Paulo: Atlas, 1999.</w:t>
      </w:r>
    </w:p>
    <w:p w:rsidR="0012693F" w:rsidRPr="003E31FD" w:rsidRDefault="0012693F" w:rsidP="003E31FD">
      <w:pPr>
        <w:autoSpaceDE w:val="0"/>
        <w:autoSpaceDN w:val="0"/>
        <w:adjustRightInd w:val="0"/>
        <w:spacing w:line="240" w:lineRule="auto"/>
        <w:jc w:val="both"/>
        <w:rPr>
          <w:rFonts w:ascii="Times New Roman" w:hAnsi="Times New Roman" w:cs="Times New Roman"/>
          <w:i/>
          <w:iCs/>
          <w:sz w:val="20"/>
          <w:szCs w:val="20"/>
        </w:rPr>
      </w:pPr>
      <w:r w:rsidRPr="003E31FD">
        <w:rPr>
          <w:rFonts w:ascii="Times New Roman" w:hAnsi="Times New Roman" w:cs="Times New Roman"/>
          <w:sz w:val="20"/>
          <w:szCs w:val="20"/>
          <w:lang w:val="en-US"/>
        </w:rPr>
        <w:t xml:space="preserve">INTERNATIONAL </w:t>
      </w:r>
      <w:r w:rsidRPr="003E31FD">
        <w:rPr>
          <w:rFonts w:ascii="Times New Roman" w:hAnsi="Times New Roman" w:cs="Times New Roman"/>
          <w:i/>
          <w:iCs/>
          <w:sz w:val="20"/>
          <w:szCs w:val="20"/>
          <w:lang w:val="en-US"/>
        </w:rPr>
        <w:t xml:space="preserve">Accounting Standards Board </w:t>
      </w:r>
      <w:r w:rsidRPr="003E31FD">
        <w:rPr>
          <w:rFonts w:ascii="Times New Roman" w:hAnsi="Times New Roman" w:cs="Times New Roman"/>
          <w:sz w:val="20"/>
          <w:szCs w:val="20"/>
          <w:lang w:val="en-US"/>
        </w:rPr>
        <w:t xml:space="preserve">(IASB). </w:t>
      </w:r>
      <w:proofErr w:type="gramStart"/>
      <w:r w:rsidRPr="003E31FD">
        <w:rPr>
          <w:rFonts w:ascii="Times New Roman" w:hAnsi="Times New Roman" w:cs="Times New Roman"/>
          <w:i/>
          <w:iCs/>
          <w:sz w:val="20"/>
          <w:szCs w:val="20"/>
          <w:lang w:val="en-US"/>
        </w:rPr>
        <w:t>International Accounting Standards (IAS), n. 36.</w:t>
      </w:r>
      <w:proofErr w:type="gramEnd"/>
      <w:r w:rsidRPr="003E31FD">
        <w:rPr>
          <w:rFonts w:ascii="Times New Roman" w:hAnsi="Times New Roman" w:cs="Times New Roman"/>
          <w:i/>
          <w:iCs/>
          <w:sz w:val="20"/>
          <w:szCs w:val="20"/>
          <w:lang w:val="en-US"/>
        </w:rPr>
        <w:t xml:space="preserve"> </w:t>
      </w:r>
      <w:proofErr w:type="spellStart"/>
      <w:r w:rsidRPr="003E31FD">
        <w:rPr>
          <w:rFonts w:ascii="Times New Roman" w:hAnsi="Times New Roman" w:cs="Times New Roman"/>
          <w:b/>
          <w:bCs/>
          <w:i/>
          <w:iCs/>
          <w:sz w:val="20"/>
          <w:szCs w:val="20"/>
        </w:rPr>
        <w:t>Impairment</w:t>
      </w:r>
      <w:proofErr w:type="spellEnd"/>
      <w:r w:rsidRPr="003E31FD">
        <w:rPr>
          <w:rFonts w:ascii="Times New Roman" w:hAnsi="Times New Roman" w:cs="Times New Roman"/>
          <w:b/>
          <w:bCs/>
          <w:i/>
          <w:iCs/>
          <w:sz w:val="20"/>
          <w:szCs w:val="20"/>
        </w:rPr>
        <w:t xml:space="preserve"> </w:t>
      </w:r>
      <w:proofErr w:type="spellStart"/>
      <w:r w:rsidRPr="003E31FD">
        <w:rPr>
          <w:rFonts w:ascii="Times New Roman" w:hAnsi="Times New Roman" w:cs="Times New Roman"/>
          <w:b/>
          <w:bCs/>
          <w:i/>
          <w:iCs/>
          <w:sz w:val="20"/>
          <w:szCs w:val="20"/>
        </w:rPr>
        <w:t>of</w:t>
      </w:r>
      <w:proofErr w:type="spellEnd"/>
      <w:r w:rsidRPr="003E31FD">
        <w:rPr>
          <w:rFonts w:ascii="Times New Roman" w:hAnsi="Times New Roman" w:cs="Times New Roman"/>
          <w:b/>
          <w:bCs/>
          <w:i/>
          <w:iCs/>
          <w:sz w:val="20"/>
          <w:szCs w:val="20"/>
        </w:rPr>
        <w:t xml:space="preserve"> </w:t>
      </w:r>
      <w:proofErr w:type="spellStart"/>
      <w:r w:rsidRPr="003E31FD">
        <w:rPr>
          <w:rFonts w:ascii="Times New Roman" w:hAnsi="Times New Roman" w:cs="Times New Roman"/>
          <w:b/>
          <w:bCs/>
          <w:i/>
          <w:iCs/>
          <w:sz w:val="20"/>
          <w:szCs w:val="20"/>
        </w:rPr>
        <w:t>assets</w:t>
      </w:r>
      <w:proofErr w:type="spellEnd"/>
      <w:r w:rsidRPr="003E31FD">
        <w:rPr>
          <w:rFonts w:ascii="Times New Roman" w:hAnsi="Times New Roman" w:cs="Times New Roman"/>
          <w:i/>
          <w:iCs/>
          <w:sz w:val="20"/>
          <w:szCs w:val="20"/>
        </w:rPr>
        <w:t xml:space="preserve">. </w:t>
      </w:r>
      <w:r w:rsidRPr="003E31FD">
        <w:rPr>
          <w:rFonts w:ascii="Times New Roman" w:hAnsi="Times New Roman" w:cs="Times New Roman"/>
          <w:sz w:val="20"/>
          <w:szCs w:val="20"/>
        </w:rPr>
        <w:t>London: IASB, 1998.</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IUDÍCIBUS, Sérgio de. </w:t>
      </w:r>
      <w:r w:rsidRPr="003E31FD">
        <w:rPr>
          <w:rFonts w:ascii="Times New Roman" w:hAnsi="Times New Roman" w:cs="Times New Roman"/>
          <w:b/>
          <w:bCs/>
          <w:sz w:val="20"/>
          <w:szCs w:val="20"/>
        </w:rPr>
        <w:t xml:space="preserve">Teoria da contabilidade. </w:t>
      </w:r>
      <w:r w:rsidRPr="003E31FD">
        <w:rPr>
          <w:rFonts w:ascii="Times New Roman" w:hAnsi="Times New Roman" w:cs="Times New Roman"/>
          <w:sz w:val="20"/>
          <w:szCs w:val="20"/>
        </w:rPr>
        <w:t xml:space="preserve">7. </w:t>
      </w:r>
      <w:proofErr w:type="gramStart"/>
      <w:r w:rsidRPr="003E31FD">
        <w:rPr>
          <w:rFonts w:ascii="Times New Roman" w:hAnsi="Times New Roman" w:cs="Times New Roman"/>
          <w:sz w:val="20"/>
          <w:szCs w:val="20"/>
        </w:rPr>
        <w:t>ed.</w:t>
      </w:r>
      <w:proofErr w:type="gramEnd"/>
      <w:r w:rsidRPr="003E31FD">
        <w:rPr>
          <w:rFonts w:ascii="Times New Roman" w:hAnsi="Times New Roman" w:cs="Times New Roman"/>
          <w:sz w:val="20"/>
          <w:szCs w:val="20"/>
        </w:rPr>
        <w:t xml:space="preserve"> São Paulo: Atlas, 2004.</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LOPES, Alexsandro </w:t>
      </w:r>
      <w:proofErr w:type="spellStart"/>
      <w:r w:rsidRPr="003E31FD">
        <w:rPr>
          <w:rFonts w:ascii="Times New Roman" w:hAnsi="Times New Roman" w:cs="Times New Roman"/>
          <w:sz w:val="20"/>
          <w:szCs w:val="20"/>
        </w:rPr>
        <w:t>Broedel</w:t>
      </w:r>
      <w:proofErr w:type="spellEnd"/>
      <w:r w:rsidRPr="003E31FD">
        <w:rPr>
          <w:rFonts w:ascii="Times New Roman" w:hAnsi="Times New Roman" w:cs="Times New Roman"/>
          <w:sz w:val="20"/>
          <w:szCs w:val="20"/>
        </w:rPr>
        <w:t xml:space="preserve">. Uma análise crítica do arcabouço teórico do SFAS 133: </w:t>
      </w:r>
      <w:proofErr w:type="spellStart"/>
      <w:r w:rsidRPr="003E31FD">
        <w:rPr>
          <w:rFonts w:ascii="Times New Roman" w:hAnsi="Times New Roman" w:cs="Times New Roman"/>
          <w:i/>
          <w:iCs/>
          <w:sz w:val="20"/>
          <w:szCs w:val="20"/>
        </w:rPr>
        <w:t>Accounting</w:t>
      </w:r>
      <w:proofErr w:type="spellEnd"/>
      <w:r w:rsidRPr="003E31FD">
        <w:rPr>
          <w:rFonts w:ascii="Times New Roman" w:hAnsi="Times New Roman" w:cs="Times New Roman"/>
          <w:i/>
          <w:iCs/>
          <w:sz w:val="20"/>
          <w:szCs w:val="20"/>
        </w:rPr>
        <w:t xml:space="preserve"> for </w:t>
      </w:r>
      <w:proofErr w:type="spellStart"/>
      <w:r w:rsidRPr="003E31FD">
        <w:rPr>
          <w:rFonts w:ascii="Times New Roman" w:hAnsi="Times New Roman" w:cs="Times New Roman"/>
          <w:i/>
          <w:iCs/>
          <w:sz w:val="20"/>
          <w:szCs w:val="20"/>
        </w:rPr>
        <w:t>Derivative</w:t>
      </w:r>
      <w:proofErr w:type="spellEnd"/>
      <w:r w:rsidRPr="003E31FD">
        <w:rPr>
          <w:rFonts w:ascii="Times New Roman" w:hAnsi="Times New Roman" w:cs="Times New Roman"/>
          <w:i/>
          <w:iCs/>
          <w:sz w:val="20"/>
          <w:szCs w:val="20"/>
        </w:rPr>
        <w:t xml:space="preserve"> </w:t>
      </w:r>
      <w:proofErr w:type="spellStart"/>
      <w:r w:rsidRPr="003E31FD">
        <w:rPr>
          <w:rFonts w:ascii="Times New Roman" w:hAnsi="Times New Roman" w:cs="Times New Roman"/>
          <w:i/>
          <w:iCs/>
          <w:sz w:val="20"/>
          <w:szCs w:val="20"/>
        </w:rPr>
        <w:t>Instruments</w:t>
      </w:r>
      <w:proofErr w:type="spellEnd"/>
      <w:r w:rsidRPr="003E31FD">
        <w:rPr>
          <w:rFonts w:ascii="Times New Roman" w:hAnsi="Times New Roman" w:cs="Times New Roman"/>
          <w:i/>
          <w:iCs/>
          <w:sz w:val="20"/>
          <w:szCs w:val="20"/>
        </w:rPr>
        <w:t xml:space="preserve"> </w:t>
      </w:r>
      <w:proofErr w:type="spellStart"/>
      <w:r w:rsidRPr="003E31FD">
        <w:rPr>
          <w:rFonts w:ascii="Times New Roman" w:hAnsi="Times New Roman" w:cs="Times New Roman"/>
          <w:i/>
          <w:iCs/>
          <w:sz w:val="20"/>
          <w:szCs w:val="20"/>
        </w:rPr>
        <w:t>and</w:t>
      </w:r>
      <w:proofErr w:type="spellEnd"/>
      <w:r w:rsidRPr="003E31FD">
        <w:rPr>
          <w:rFonts w:ascii="Times New Roman" w:hAnsi="Times New Roman" w:cs="Times New Roman"/>
          <w:i/>
          <w:iCs/>
          <w:sz w:val="20"/>
          <w:szCs w:val="20"/>
        </w:rPr>
        <w:t xml:space="preserve"> </w:t>
      </w:r>
      <w:proofErr w:type="spellStart"/>
      <w:r w:rsidRPr="003E31FD">
        <w:rPr>
          <w:rFonts w:ascii="Times New Roman" w:hAnsi="Times New Roman" w:cs="Times New Roman"/>
          <w:i/>
          <w:iCs/>
          <w:sz w:val="20"/>
          <w:szCs w:val="20"/>
        </w:rPr>
        <w:t>Hedging</w:t>
      </w:r>
      <w:proofErr w:type="spellEnd"/>
      <w:r w:rsidRPr="003E31FD">
        <w:rPr>
          <w:rFonts w:ascii="Times New Roman" w:hAnsi="Times New Roman" w:cs="Times New Roman"/>
          <w:i/>
          <w:iCs/>
          <w:sz w:val="20"/>
          <w:szCs w:val="20"/>
        </w:rPr>
        <w:t xml:space="preserve"> </w:t>
      </w:r>
      <w:proofErr w:type="spellStart"/>
      <w:r w:rsidRPr="003E31FD">
        <w:rPr>
          <w:rFonts w:ascii="Times New Roman" w:hAnsi="Times New Roman" w:cs="Times New Roman"/>
          <w:i/>
          <w:iCs/>
          <w:sz w:val="20"/>
          <w:szCs w:val="20"/>
        </w:rPr>
        <w:t>Activities</w:t>
      </w:r>
      <w:proofErr w:type="spellEnd"/>
      <w:r w:rsidRPr="003E31FD">
        <w:rPr>
          <w:rFonts w:ascii="Times New Roman" w:hAnsi="Times New Roman" w:cs="Times New Roman"/>
          <w:i/>
          <w:iCs/>
          <w:sz w:val="20"/>
          <w:szCs w:val="20"/>
        </w:rPr>
        <w:t xml:space="preserve">. </w:t>
      </w:r>
      <w:r w:rsidRPr="003E31FD">
        <w:rPr>
          <w:rFonts w:ascii="Times New Roman" w:hAnsi="Times New Roman" w:cs="Times New Roman"/>
          <w:b/>
          <w:bCs/>
          <w:sz w:val="20"/>
          <w:szCs w:val="20"/>
        </w:rPr>
        <w:t>Caderno de Estudos</w:t>
      </w:r>
      <w:r w:rsidRPr="003E31FD">
        <w:rPr>
          <w:rFonts w:ascii="Times New Roman" w:hAnsi="Times New Roman" w:cs="Times New Roman"/>
          <w:sz w:val="20"/>
          <w:szCs w:val="20"/>
        </w:rPr>
        <w:t xml:space="preserve"> </w:t>
      </w:r>
      <w:r w:rsidRPr="003E31FD">
        <w:rPr>
          <w:rFonts w:ascii="Times New Roman" w:hAnsi="Times New Roman" w:cs="Times New Roman"/>
          <w:b/>
          <w:bCs/>
          <w:sz w:val="20"/>
          <w:szCs w:val="20"/>
        </w:rPr>
        <w:t>FIPECAFI</w:t>
      </w:r>
      <w:r w:rsidRPr="003E31FD">
        <w:rPr>
          <w:rFonts w:ascii="Times New Roman" w:hAnsi="Times New Roman" w:cs="Times New Roman"/>
          <w:sz w:val="20"/>
          <w:szCs w:val="20"/>
        </w:rPr>
        <w:t>. São Paulo, v. 11, n. 22, p.16-27, set./dez.1999.</w:t>
      </w:r>
    </w:p>
    <w:p w:rsidR="0012693F" w:rsidRPr="003E31FD" w:rsidRDefault="0012693F" w:rsidP="003E31FD">
      <w:pPr>
        <w:autoSpaceDE w:val="0"/>
        <w:autoSpaceDN w:val="0"/>
        <w:adjustRightInd w:val="0"/>
        <w:spacing w:line="240" w:lineRule="auto"/>
        <w:jc w:val="both"/>
        <w:rPr>
          <w:rFonts w:ascii="Times New Roman" w:hAnsi="Times New Roman" w:cs="Times New Roman"/>
          <w:b/>
          <w:bCs/>
          <w:sz w:val="20"/>
          <w:szCs w:val="20"/>
        </w:rPr>
      </w:pPr>
      <w:r w:rsidRPr="003E31FD">
        <w:rPr>
          <w:rFonts w:ascii="Times New Roman" w:hAnsi="Times New Roman" w:cs="Times New Roman"/>
          <w:sz w:val="20"/>
          <w:szCs w:val="20"/>
        </w:rPr>
        <w:t xml:space="preserve">MARCONI, Maria de Andrade; LAKATOS, Eva Maria. </w:t>
      </w:r>
      <w:r w:rsidRPr="003E31FD">
        <w:rPr>
          <w:rFonts w:ascii="Times New Roman" w:hAnsi="Times New Roman" w:cs="Times New Roman"/>
          <w:b/>
          <w:bCs/>
          <w:sz w:val="20"/>
          <w:szCs w:val="20"/>
        </w:rPr>
        <w:t xml:space="preserve">Fundamentos de metodologia científica. </w:t>
      </w:r>
      <w:proofErr w:type="gramStart"/>
      <w:r w:rsidRPr="003E31FD">
        <w:rPr>
          <w:rFonts w:ascii="Times New Roman" w:hAnsi="Times New Roman" w:cs="Times New Roman"/>
          <w:sz w:val="20"/>
          <w:szCs w:val="20"/>
        </w:rPr>
        <w:t>6</w:t>
      </w:r>
      <w:proofErr w:type="gramEnd"/>
      <w:r w:rsidRPr="003E31FD">
        <w:rPr>
          <w:rFonts w:ascii="Times New Roman" w:hAnsi="Times New Roman" w:cs="Times New Roman"/>
          <w:sz w:val="20"/>
          <w:szCs w:val="20"/>
        </w:rPr>
        <w:t xml:space="preserve"> ed. São Paulo: Atlas, 2005.</w:t>
      </w:r>
    </w:p>
    <w:p w:rsidR="0012693F" w:rsidRPr="003E31FD" w:rsidRDefault="0012693F" w:rsidP="003E31FD">
      <w:pPr>
        <w:autoSpaceDE w:val="0"/>
        <w:autoSpaceDN w:val="0"/>
        <w:adjustRightInd w:val="0"/>
        <w:spacing w:line="240" w:lineRule="auto"/>
        <w:jc w:val="both"/>
        <w:rPr>
          <w:rFonts w:ascii="Times New Roman" w:hAnsi="Times New Roman" w:cs="Times New Roman"/>
          <w:b/>
          <w:bCs/>
          <w:sz w:val="20"/>
          <w:szCs w:val="20"/>
        </w:rPr>
      </w:pPr>
      <w:r w:rsidRPr="003E31FD">
        <w:rPr>
          <w:rFonts w:ascii="Times New Roman" w:hAnsi="Times New Roman" w:cs="Times New Roman"/>
          <w:sz w:val="20"/>
          <w:szCs w:val="20"/>
        </w:rPr>
        <w:t xml:space="preserve">MARTINS, Gilberto de Andrade; THEÓPHILO, Carlos Renato. </w:t>
      </w:r>
      <w:r w:rsidRPr="003E31FD">
        <w:rPr>
          <w:rFonts w:ascii="Times New Roman" w:hAnsi="Times New Roman" w:cs="Times New Roman"/>
          <w:b/>
          <w:bCs/>
          <w:sz w:val="20"/>
          <w:szCs w:val="20"/>
        </w:rPr>
        <w:t xml:space="preserve">Metodologia da investigação científica para ciências sociais aplicadas. </w:t>
      </w:r>
      <w:r w:rsidRPr="003E31FD">
        <w:rPr>
          <w:rFonts w:ascii="Times New Roman" w:hAnsi="Times New Roman" w:cs="Times New Roman"/>
          <w:sz w:val="20"/>
          <w:szCs w:val="20"/>
        </w:rPr>
        <w:t>São Paulo: Atlas, 2007.</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RAUPP, Fabiano Maury; BEUREN, </w:t>
      </w:r>
      <w:proofErr w:type="spellStart"/>
      <w:r w:rsidRPr="003E31FD">
        <w:rPr>
          <w:rFonts w:ascii="Times New Roman" w:hAnsi="Times New Roman" w:cs="Times New Roman"/>
          <w:sz w:val="20"/>
          <w:szCs w:val="20"/>
        </w:rPr>
        <w:t>Ilse</w:t>
      </w:r>
      <w:proofErr w:type="spellEnd"/>
      <w:r w:rsidRPr="003E31FD">
        <w:rPr>
          <w:rFonts w:ascii="Times New Roman" w:hAnsi="Times New Roman" w:cs="Times New Roman"/>
          <w:sz w:val="20"/>
          <w:szCs w:val="20"/>
        </w:rPr>
        <w:t xml:space="preserve"> Maria. </w:t>
      </w:r>
      <w:r w:rsidRPr="003E31FD">
        <w:rPr>
          <w:rFonts w:ascii="Times New Roman" w:hAnsi="Times New Roman" w:cs="Times New Roman"/>
          <w:b/>
          <w:sz w:val="20"/>
          <w:szCs w:val="20"/>
        </w:rPr>
        <w:t xml:space="preserve">Proposta de mensuração de ativos imobilizados por meio do </w:t>
      </w:r>
      <w:r w:rsidRPr="003E31FD">
        <w:rPr>
          <w:rFonts w:ascii="Times New Roman" w:hAnsi="Times New Roman" w:cs="Times New Roman"/>
          <w:b/>
          <w:i/>
          <w:iCs/>
          <w:sz w:val="20"/>
          <w:szCs w:val="20"/>
        </w:rPr>
        <w:t xml:space="preserve">fair </w:t>
      </w:r>
      <w:proofErr w:type="spellStart"/>
      <w:r w:rsidRPr="003E31FD">
        <w:rPr>
          <w:rFonts w:ascii="Times New Roman" w:hAnsi="Times New Roman" w:cs="Times New Roman"/>
          <w:b/>
          <w:i/>
          <w:iCs/>
          <w:sz w:val="20"/>
          <w:szCs w:val="20"/>
        </w:rPr>
        <w:t>value</w:t>
      </w:r>
      <w:proofErr w:type="spellEnd"/>
      <w:r w:rsidRPr="003E31FD">
        <w:rPr>
          <w:rFonts w:ascii="Times New Roman" w:hAnsi="Times New Roman" w:cs="Times New Roman"/>
          <w:b/>
          <w:i/>
          <w:iCs/>
          <w:sz w:val="20"/>
          <w:szCs w:val="20"/>
        </w:rPr>
        <w:t xml:space="preserve"> e do </w:t>
      </w:r>
      <w:proofErr w:type="spellStart"/>
      <w:r w:rsidRPr="003E31FD">
        <w:rPr>
          <w:rFonts w:ascii="Times New Roman" w:hAnsi="Times New Roman" w:cs="Times New Roman"/>
          <w:b/>
          <w:i/>
          <w:iCs/>
          <w:sz w:val="20"/>
          <w:szCs w:val="20"/>
        </w:rPr>
        <w:t>impairment</w:t>
      </w:r>
      <w:proofErr w:type="spellEnd"/>
      <w:r w:rsidRPr="003E31FD">
        <w:rPr>
          <w:rFonts w:ascii="Times New Roman" w:hAnsi="Times New Roman" w:cs="Times New Roman"/>
          <w:b/>
          <w:i/>
          <w:iCs/>
          <w:sz w:val="20"/>
          <w:szCs w:val="20"/>
        </w:rPr>
        <w:t xml:space="preserve"> test</w:t>
      </w:r>
      <w:r w:rsidRPr="003E31FD">
        <w:rPr>
          <w:rFonts w:ascii="Times New Roman" w:hAnsi="Times New Roman" w:cs="Times New Roman"/>
          <w:i/>
          <w:iCs/>
          <w:sz w:val="20"/>
          <w:szCs w:val="20"/>
        </w:rPr>
        <w:t xml:space="preserve">. </w:t>
      </w:r>
      <w:r w:rsidRPr="003E31FD">
        <w:rPr>
          <w:rFonts w:ascii="Times New Roman" w:hAnsi="Times New Roman" w:cs="Times New Roman"/>
          <w:sz w:val="20"/>
          <w:szCs w:val="20"/>
        </w:rPr>
        <w:t xml:space="preserve">In: CONGRESSO USP DE CONTABILIDADE E CONTROLADORIA </w:t>
      </w:r>
      <w:proofErr w:type="gramStart"/>
      <w:r w:rsidRPr="003E31FD">
        <w:rPr>
          <w:rFonts w:ascii="Times New Roman" w:hAnsi="Times New Roman" w:cs="Times New Roman"/>
          <w:sz w:val="20"/>
          <w:szCs w:val="20"/>
        </w:rPr>
        <w:t>6</w:t>
      </w:r>
      <w:proofErr w:type="gramEnd"/>
      <w:r w:rsidRPr="003E31FD">
        <w:rPr>
          <w:rFonts w:ascii="Times New Roman" w:hAnsi="Times New Roman" w:cs="Times New Roman"/>
          <w:sz w:val="20"/>
          <w:szCs w:val="20"/>
        </w:rPr>
        <w:t xml:space="preserve">., 2006, São Paulo. </w:t>
      </w:r>
      <w:r w:rsidRPr="003E31FD">
        <w:rPr>
          <w:rFonts w:ascii="Times New Roman" w:hAnsi="Times New Roman" w:cs="Times New Roman"/>
          <w:b/>
          <w:bCs/>
          <w:sz w:val="20"/>
          <w:szCs w:val="20"/>
        </w:rPr>
        <w:t xml:space="preserve">Anais... </w:t>
      </w:r>
      <w:r w:rsidRPr="003E31FD">
        <w:rPr>
          <w:rFonts w:ascii="Times New Roman" w:hAnsi="Times New Roman" w:cs="Times New Roman"/>
          <w:sz w:val="20"/>
          <w:szCs w:val="20"/>
        </w:rPr>
        <w:t>São Paulo: USP, 2006. CD-ROM.</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______. Metodologia da Pesquisa Aplicável às Ciências Sociais. </w:t>
      </w:r>
      <w:r w:rsidRPr="003E31FD">
        <w:rPr>
          <w:rFonts w:ascii="Times New Roman" w:hAnsi="Times New Roman" w:cs="Times New Roman"/>
          <w:sz w:val="20"/>
          <w:szCs w:val="20"/>
          <w:lang w:val="en-US"/>
        </w:rPr>
        <w:t xml:space="preserve">In: BEUREN, </w:t>
      </w:r>
      <w:proofErr w:type="spellStart"/>
      <w:r w:rsidRPr="003E31FD">
        <w:rPr>
          <w:rFonts w:ascii="Times New Roman" w:hAnsi="Times New Roman" w:cs="Times New Roman"/>
          <w:sz w:val="20"/>
          <w:szCs w:val="20"/>
          <w:lang w:val="en-US"/>
        </w:rPr>
        <w:t>Ilse</w:t>
      </w:r>
      <w:proofErr w:type="spellEnd"/>
      <w:r w:rsidRPr="003E31FD">
        <w:rPr>
          <w:rFonts w:ascii="Times New Roman" w:hAnsi="Times New Roman" w:cs="Times New Roman"/>
          <w:sz w:val="20"/>
          <w:szCs w:val="20"/>
          <w:lang w:val="en-US"/>
        </w:rPr>
        <w:t xml:space="preserve"> </w:t>
      </w:r>
      <w:proofErr w:type="gramStart"/>
      <w:r w:rsidRPr="003E31FD">
        <w:rPr>
          <w:rFonts w:ascii="Times New Roman" w:hAnsi="Times New Roman" w:cs="Times New Roman"/>
          <w:sz w:val="20"/>
          <w:szCs w:val="20"/>
          <w:lang w:val="en-US"/>
        </w:rPr>
        <w:t>Maria:</w:t>
      </w:r>
      <w:proofErr w:type="gramEnd"/>
      <w:r w:rsidRPr="003E31FD">
        <w:rPr>
          <w:rFonts w:ascii="Times New Roman" w:hAnsi="Times New Roman" w:cs="Times New Roman"/>
          <w:sz w:val="20"/>
          <w:szCs w:val="20"/>
          <w:lang w:val="en-US"/>
        </w:rPr>
        <w:t xml:space="preserve">(Org.). </w:t>
      </w:r>
      <w:r w:rsidRPr="003E31FD">
        <w:rPr>
          <w:rFonts w:ascii="Times New Roman" w:hAnsi="Times New Roman" w:cs="Times New Roman"/>
          <w:b/>
          <w:sz w:val="20"/>
          <w:szCs w:val="20"/>
        </w:rPr>
        <w:t>Como Elaborar Trabalhos Monográficos em Contabilidade</w:t>
      </w:r>
      <w:r w:rsidRPr="003E31FD">
        <w:rPr>
          <w:rFonts w:ascii="Times New Roman" w:hAnsi="Times New Roman" w:cs="Times New Roman"/>
          <w:sz w:val="20"/>
          <w:szCs w:val="20"/>
        </w:rPr>
        <w:t xml:space="preserve">: teoria e prática. </w:t>
      </w:r>
      <w:proofErr w:type="gramStart"/>
      <w:r w:rsidRPr="003E31FD">
        <w:rPr>
          <w:rFonts w:ascii="Times New Roman" w:hAnsi="Times New Roman" w:cs="Times New Roman"/>
          <w:sz w:val="20"/>
          <w:szCs w:val="20"/>
        </w:rPr>
        <w:t>3</w:t>
      </w:r>
      <w:proofErr w:type="gramEnd"/>
      <w:r w:rsidRPr="003E31FD">
        <w:rPr>
          <w:rFonts w:ascii="Times New Roman" w:hAnsi="Times New Roman" w:cs="Times New Roman"/>
          <w:sz w:val="20"/>
          <w:szCs w:val="20"/>
        </w:rPr>
        <w:t xml:space="preserve"> ed. São Paulo: Atlas, 2009. </w:t>
      </w:r>
      <w:proofErr w:type="gramStart"/>
      <w:r w:rsidRPr="003E31FD">
        <w:rPr>
          <w:rFonts w:ascii="Times New Roman" w:hAnsi="Times New Roman" w:cs="Times New Roman"/>
          <w:sz w:val="20"/>
          <w:szCs w:val="20"/>
        </w:rPr>
        <w:t>p.</w:t>
      </w:r>
      <w:proofErr w:type="gramEnd"/>
      <w:r w:rsidRPr="003E31FD">
        <w:rPr>
          <w:rFonts w:ascii="Times New Roman" w:hAnsi="Times New Roman" w:cs="Times New Roman"/>
          <w:sz w:val="20"/>
          <w:szCs w:val="20"/>
        </w:rPr>
        <w:t xml:space="preserve"> 76-97.</w:t>
      </w:r>
    </w:p>
    <w:p w:rsidR="0012693F" w:rsidRPr="003E31FD" w:rsidRDefault="0012693F" w:rsidP="003E31FD">
      <w:pPr>
        <w:autoSpaceDE w:val="0"/>
        <w:autoSpaceDN w:val="0"/>
        <w:adjustRightInd w:val="0"/>
        <w:spacing w:after="0" w:line="240" w:lineRule="auto"/>
        <w:jc w:val="both"/>
        <w:rPr>
          <w:rFonts w:ascii="Times New Roman" w:hAnsi="Times New Roman" w:cs="Times New Roman"/>
          <w:b/>
          <w:bCs/>
          <w:sz w:val="20"/>
          <w:szCs w:val="20"/>
        </w:rPr>
      </w:pPr>
      <w:proofErr w:type="spellStart"/>
      <w:proofErr w:type="gramStart"/>
      <w:r w:rsidRPr="003E31FD">
        <w:rPr>
          <w:rFonts w:ascii="Times New Roman" w:hAnsi="Times New Roman" w:cs="Times New Roman"/>
          <w:sz w:val="20"/>
          <w:szCs w:val="20"/>
        </w:rPr>
        <w:t>ONO,</w:t>
      </w:r>
      <w:proofErr w:type="gramEnd"/>
      <w:r w:rsidRPr="003E31FD">
        <w:rPr>
          <w:rFonts w:ascii="Times New Roman" w:hAnsi="Times New Roman" w:cs="Times New Roman"/>
          <w:sz w:val="20"/>
          <w:szCs w:val="20"/>
        </w:rPr>
        <w:t>Heverton</w:t>
      </w:r>
      <w:proofErr w:type="spellEnd"/>
      <w:r w:rsidRPr="003E31FD">
        <w:rPr>
          <w:rFonts w:ascii="Times New Roman" w:hAnsi="Times New Roman" w:cs="Times New Roman"/>
          <w:sz w:val="20"/>
          <w:szCs w:val="20"/>
        </w:rPr>
        <w:t xml:space="preserve"> </w:t>
      </w:r>
      <w:proofErr w:type="spellStart"/>
      <w:r w:rsidRPr="003E31FD">
        <w:rPr>
          <w:rFonts w:ascii="Times New Roman" w:hAnsi="Times New Roman" w:cs="Times New Roman"/>
          <w:sz w:val="20"/>
          <w:szCs w:val="20"/>
        </w:rPr>
        <w:t>Masaru</w:t>
      </w:r>
      <w:proofErr w:type="spellEnd"/>
      <w:r w:rsidRPr="003E31FD">
        <w:rPr>
          <w:rFonts w:ascii="Times New Roman" w:hAnsi="Times New Roman" w:cs="Times New Roman"/>
          <w:sz w:val="20"/>
          <w:szCs w:val="20"/>
        </w:rPr>
        <w:t xml:space="preserve">, NIYAMA, Jorge </w:t>
      </w:r>
      <w:proofErr w:type="spellStart"/>
      <w:r w:rsidRPr="003E31FD">
        <w:rPr>
          <w:rFonts w:ascii="Times New Roman" w:hAnsi="Times New Roman" w:cs="Times New Roman"/>
          <w:sz w:val="20"/>
          <w:szCs w:val="20"/>
        </w:rPr>
        <w:t>Katsumi</w:t>
      </w:r>
      <w:proofErr w:type="spellEnd"/>
      <w:r w:rsidRPr="003E31FD">
        <w:rPr>
          <w:rFonts w:ascii="Times New Roman" w:hAnsi="Times New Roman" w:cs="Times New Roman"/>
          <w:sz w:val="20"/>
          <w:szCs w:val="20"/>
        </w:rPr>
        <w:t xml:space="preserve"> e RODRIGUES, </w:t>
      </w:r>
      <w:proofErr w:type="spellStart"/>
      <w:r w:rsidRPr="003E31FD">
        <w:rPr>
          <w:rFonts w:ascii="Times New Roman" w:hAnsi="Times New Roman" w:cs="Times New Roman"/>
          <w:sz w:val="20"/>
          <w:szCs w:val="20"/>
        </w:rPr>
        <w:t>Jomar</w:t>
      </w:r>
      <w:proofErr w:type="spellEnd"/>
      <w:r w:rsidRPr="003E31FD">
        <w:rPr>
          <w:rFonts w:ascii="Times New Roman" w:hAnsi="Times New Roman" w:cs="Times New Roman"/>
          <w:sz w:val="20"/>
          <w:szCs w:val="20"/>
        </w:rPr>
        <w:t xml:space="preserve"> Miranda. </w:t>
      </w:r>
      <w:proofErr w:type="spellStart"/>
      <w:proofErr w:type="gramStart"/>
      <w:r w:rsidRPr="003E31FD">
        <w:rPr>
          <w:rFonts w:ascii="Times New Roman" w:hAnsi="Times New Roman" w:cs="Times New Roman"/>
          <w:b/>
          <w:bCs/>
          <w:i/>
          <w:iCs/>
          <w:sz w:val="20"/>
          <w:szCs w:val="20"/>
        </w:rPr>
        <w:t>disclosure</w:t>
      </w:r>
      <w:proofErr w:type="spellEnd"/>
      <w:proofErr w:type="gramEnd"/>
      <w:r w:rsidRPr="003E31FD">
        <w:rPr>
          <w:rFonts w:ascii="Times New Roman" w:hAnsi="Times New Roman" w:cs="Times New Roman"/>
          <w:b/>
          <w:bCs/>
          <w:i/>
          <w:iCs/>
          <w:sz w:val="20"/>
          <w:szCs w:val="20"/>
        </w:rPr>
        <w:t xml:space="preserve"> </w:t>
      </w:r>
      <w:r w:rsidRPr="003E31FD">
        <w:rPr>
          <w:rFonts w:ascii="Times New Roman" w:hAnsi="Times New Roman" w:cs="Times New Roman"/>
          <w:b/>
          <w:bCs/>
          <w:sz w:val="20"/>
          <w:szCs w:val="20"/>
        </w:rPr>
        <w:t xml:space="preserve">sobre </w:t>
      </w:r>
      <w:proofErr w:type="spellStart"/>
      <w:r w:rsidRPr="003E31FD">
        <w:rPr>
          <w:rFonts w:ascii="Times New Roman" w:hAnsi="Times New Roman" w:cs="Times New Roman"/>
          <w:b/>
          <w:bCs/>
          <w:i/>
          <w:iCs/>
          <w:sz w:val="20"/>
          <w:szCs w:val="20"/>
        </w:rPr>
        <w:t>impairment</w:t>
      </w:r>
      <w:proofErr w:type="spellEnd"/>
      <w:r w:rsidRPr="003E31FD">
        <w:rPr>
          <w:rFonts w:ascii="Times New Roman" w:hAnsi="Times New Roman" w:cs="Times New Roman"/>
          <w:b/>
          <w:bCs/>
          <w:sz w:val="20"/>
          <w:szCs w:val="20"/>
        </w:rPr>
        <w:t>: uma análise comparativa das companhias abertas brasileiras em 2008.</w:t>
      </w:r>
      <w:r w:rsidRPr="003E31FD">
        <w:rPr>
          <w:rFonts w:ascii="Times New Roman" w:hAnsi="Times New Roman" w:cs="Times New Roman"/>
          <w:sz w:val="20"/>
          <w:szCs w:val="20"/>
        </w:rPr>
        <w:t xml:space="preserve"> Revista de Contabilidade do Mestrado em Ciências Contábeis da UERJ (online), Rio de Janeiro, v. 15, n. 1, p. 67 - p. 87, jan./abril, 2010. </w:t>
      </w:r>
    </w:p>
    <w:p w:rsidR="0012693F" w:rsidRPr="003E31FD" w:rsidRDefault="0012693F" w:rsidP="003E31FD">
      <w:pPr>
        <w:autoSpaceDE w:val="0"/>
        <w:autoSpaceDN w:val="0"/>
        <w:adjustRightInd w:val="0"/>
        <w:spacing w:after="0" w:line="240" w:lineRule="auto"/>
        <w:jc w:val="both"/>
        <w:rPr>
          <w:rFonts w:ascii="Times New Roman" w:hAnsi="Times New Roman" w:cs="Times New Roman"/>
          <w:b/>
          <w:bCs/>
          <w:sz w:val="20"/>
          <w:szCs w:val="20"/>
        </w:rPr>
      </w:pP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SANTOS, </w:t>
      </w:r>
      <w:proofErr w:type="spellStart"/>
      <w:r w:rsidRPr="003E31FD">
        <w:rPr>
          <w:rFonts w:ascii="Times New Roman" w:hAnsi="Times New Roman" w:cs="Times New Roman"/>
          <w:sz w:val="20"/>
          <w:szCs w:val="20"/>
        </w:rPr>
        <w:t>Odilanei</w:t>
      </w:r>
      <w:proofErr w:type="spellEnd"/>
      <w:r w:rsidRPr="003E31FD">
        <w:rPr>
          <w:rFonts w:ascii="Times New Roman" w:hAnsi="Times New Roman" w:cs="Times New Roman"/>
          <w:sz w:val="20"/>
          <w:szCs w:val="20"/>
        </w:rPr>
        <w:t xml:space="preserve"> Morais </w:t>
      </w:r>
      <w:proofErr w:type="gramStart"/>
      <w:r w:rsidRPr="003E31FD">
        <w:rPr>
          <w:rFonts w:ascii="Times New Roman" w:hAnsi="Times New Roman" w:cs="Times New Roman"/>
          <w:sz w:val="20"/>
          <w:szCs w:val="20"/>
        </w:rPr>
        <w:t>dos;</w:t>
      </w:r>
      <w:proofErr w:type="gramEnd"/>
      <w:r w:rsidRPr="003E31FD">
        <w:rPr>
          <w:rFonts w:ascii="Times New Roman" w:hAnsi="Times New Roman" w:cs="Times New Roman"/>
          <w:sz w:val="20"/>
          <w:szCs w:val="20"/>
        </w:rPr>
        <w:t xml:space="preserve"> SANTOS, Ariovaldo dos; SILVA, Paula </w:t>
      </w:r>
      <w:proofErr w:type="spellStart"/>
      <w:r w:rsidRPr="003E31FD">
        <w:rPr>
          <w:rFonts w:ascii="Times New Roman" w:hAnsi="Times New Roman" w:cs="Times New Roman"/>
          <w:sz w:val="20"/>
          <w:szCs w:val="20"/>
        </w:rPr>
        <w:t>Danyelle</w:t>
      </w:r>
      <w:proofErr w:type="spellEnd"/>
      <w:r w:rsidRPr="003E31FD">
        <w:rPr>
          <w:rFonts w:ascii="Times New Roman" w:hAnsi="Times New Roman" w:cs="Times New Roman"/>
          <w:sz w:val="20"/>
          <w:szCs w:val="20"/>
        </w:rPr>
        <w:t xml:space="preserve"> Almeida. </w:t>
      </w:r>
      <w:r w:rsidRPr="003E31FD">
        <w:rPr>
          <w:rFonts w:ascii="Times New Roman" w:hAnsi="Times New Roman" w:cs="Times New Roman"/>
          <w:b/>
          <w:sz w:val="20"/>
          <w:szCs w:val="20"/>
        </w:rPr>
        <w:t>Reconhecimento de perdas para redução ao valor recuperável de ativos</w:t>
      </w:r>
      <w:r w:rsidRPr="003E31FD">
        <w:rPr>
          <w:rFonts w:ascii="Times New Roman" w:hAnsi="Times New Roman" w:cs="Times New Roman"/>
          <w:sz w:val="20"/>
          <w:szCs w:val="20"/>
        </w:rPr>
        <w:t xml:space="preserve">: </w:t>
      </w:r>
      <w:proofErr w:type="spellStart"/>
      <w:r w:rsidRPr="003E31FD">
        <w:rPr>
          <w:rFonts w:ascii="Times New Roman" w:hAnsi="Times New Roman" w:cs="Times New Roman"/>
          <w:i/>
          <w:iCs/>
          <w:sz w:val="20"/>
          <w:szCs w:val="20"/>
        </w:rPr>
        <w:t>impairment</w:t>
      </w:r>
      <w:proofErr w:type="spellEnd"/>
      <w:r w:rsidRPr="003E31FD">
        <w:rPr>
          <w:rFonts w:ascii="Times New Roman" w:hAnsi="Times New Roman" w:cs="Times New Roman"/>
          <w:i/>
          <w:iCs/>
          <w:sz w:val="20"/>
          <w:szCs w:val="20"/>
        </w:rPr>
        <w:t xml:space="preserve"> </w:t>
      </w:r>
      <w:r w:rsidRPr="003E31FD">
        <w:rPr>
          <w:rFonts w:ascii="Times New Roman" w:hAnsi="Times New Roman" w:cs="Times New Roman"/>
          <w:sz w:val="20"/>
          <w:szCs w:val="20"/>
        </w:rPr>
        <w:t xml:space="preserve">em ativos de exploração e produção de petróleo. In: CONGRESSO DA ASSOCIAÇÃO NACIONAL </w:t>
      </w:r>
      <w:proofErr w:type="gramStart"/>
      <w:r w:rsidRPr="003E31FD">
        <w:rPr>
          <w:rFonts w:ascii="Times New Roman" w:hAnsi="Times New Roman" w:cs="Times New Roman"/>
          <w:sz w:val="20"/>
          <w:szCs w:val="20"/>
        </w:rPr>
        <w:t>DO PROGRAMAS</w:t>
      </w:r>
      <w:proofErr w:type="gramEnd"/>
      <w:r w:rsidRPr="003E31FD">
        <w:rPr>
          <w:rFonts w:ascii="Times New Roman" w:hAnsi="Times New Roman" w:cs="Times New Roman"/>
          <w:sz w:val="20"/>
          <w:szCs w:val="20"/>
        </w:rPr>
        <w:t xml:space="preserve"> DE PÓS GRADUAÇÃO EM CIÊNCIAS CONTÁBEIS 4.2010, Natal. </w:t>
      </w:r>
      <w:r w:rsidRPr="003E31FD">
        <w:rPr>
          <w:rFonts w:ascii="Times New Roman" w:hAnsi="Times New Roman" w:cs="Times New Roman"/>
          <w:b/>
          <w:bCs/>
          <w:sz w:val="20"/>
          <w:szCs w:val="20"/>
        </w:rPr>
        <w:t xml:space="preserve">Anais... </w:t>
      </w:r>
      <w:r w:rsidRPr="003E31FD">
        <w:rPr>
          <w:rFonts w:ascii="Times New Roman" w:hAnsi="Times New Roman" w:cs="Times New Roman"/>
          <w:sz w:val="20"/>
          <w:szCs w:val="20"/>
        </w:rPr>
        <w:t>Natal: ANPCONT, 2010. CD-ROM.</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SILVA, </w:t>
      </w:r>
      <w:proofErr w:type="spellStart"/>
      <w:r w:rsidRPr="003E31FD">
        <w:rPr>
          <w:rFonts w:ascii="Times New Roman" w:hAnsi="Times New Roman" w:cs="Times New Roman"/>
          <w:sz w:val="20"/>
          <w:szCs w:val="20"/>
        </w:rPr>
        <w:t>Antonio</w:t>
      </w:r>
      <w:proofErr w:type="spellEnd"/>
      <w:r w:rsidRPr="003E31FD">
        <w:rPr>
          <w:rFonts w:ascii="Times New Roman" w:hAnsi="Times New Roman" w:cs="Times New Roman"/>
          <w:sz w:val="20"/>
          <w:szCs w:val="20"/>
        </w:rPr>
        <w:t xml:space="preserve"> Carlos Ribeiro. </w:t>
      </w:r>
      <w:r w:rsidRPr="003E31FD">
        <w:rPr>
          <w:rFonts w:ascii="Times New Roman" w:hAnsi="Times New Roman" w:cs="Times New Roman"/>
          <w:b/>
          <w:bCs/>
          <w:sz w:val="20"/>
          <w:szCs w:val="20"/>
        </w:rPr>
        <w:t xml:space="preserve">Metodologia da Pesquisa aplicada à Contabilidade. </w:t>
      </w:r>
      <w:r w:rsidRPr="003E31FD">
        <w:rPr>
          <w:rFonts w:ascii="Times New Roman" w:hAnsi="Times New Roman" w:cs="Times New Roman"/>
          <w:sz w:val="20"/>
          <w:szCs w:val="20"/>
        </w:rPr>
        <w:t>São Paulo: Atlas, 2003.</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SILVA, Paula </w:t>
      </w:r>
      <w:proofErr w:type="spellStart"/>
      <w:r w:rsidRPr="003E31FD">
        <w:rPr>
          <w:rFonts w:ascii="Times New Roman" w:hAnsi="Times New Roman" w:cs="Times New Roman"/>
          <w:sz w:val="20"/>
          <w:szCs w:val="20"/>
        </w:rPr>
        <w:t>Danyelle</w:t>
      </w:r>
      <w:proofErr w:type="spellEnd"/>
      <w:r w:rsidRPr="003E31FD">
        <w:rPr>
          <w:rFonts w:ascii="Times New Roman" w:hAnsi="Times New Roman" w:cs="Times New Roman"/>
          <w:sz w:val="20"/>
          <w:szCs w:val="20"/>
        </w:rPr>
        <w:t xml:space="preserve"> Almeida da </w:t>
      </w:r>
      <w:proofErr w:type="gramStart"/>
      <w:r w:rsidRPr="003E31FD">
        <w:rPr>
          <w:rFonts w:ascii="Times New Roman" w:hAnsi="Times New Roman" w:cs="Times New Roman"/>
          <w:i/>
          <w:iCs/>
          <w:sz w:val="20"/>
          <w:szCs w:val="20"/>
        </w:rPr>
        <w:t>et</w:t>
      </w:r>
      <w:proofErr w:type="gramEnd"/>
      <w:r w:rsidRPr="003E31FD">
        <w:rPr>
          <w:rFonts w:ascii="Times New Roman" w:hAnsi="Times New Roman" w:cs="Times New Roman"/>
          <w:i/>
          <w:iCs/>
          <w:sz w:val="20"/>
          <w:szCs w:val="20"/>
        </w:rPr>
        <w:t xml:space="preserve"> al. </w:t>
      </w:r>
      <w:proofErr w:type="spellStart"/>
      <w:r w:rsidRPr="003E31FD">
        <w:rPr>
          <w:rFonts w:ascii="Times New Roman" w:hAnsi="Times New Roman" w:cs="Times New Roman"/>
          <w:b/>
          <w:i/>
          <w:iCs/>
          <w:sz w:val="20"/>
          <w:szCs w:val="20"/>
        </w:rPr>
        <w:t>Impairment</w:t>
      </w:r>
      <w:proofErr w:type="spellEnd"/>
      <w:r w:rsidRPr="003E31FD">
        <w:rPr>
          <w:rFonts w:ascii="Times New Roman" w:hAnsi="Times New Roman" w:cs="Times New Roman"/>
          <w:b/>
          <w:i/>
          <w:iCs/>
          <w:sz w:val="20"/>
          <w:szCs w:val="20"/>
        </w:rPr>
        <w:t xml:space="preserve"> </w:t>
      </w:r>
      <w:r w:rsidRPr="003E31FD">
        <w:rPr>
          <w:rFonts w:ascii="Times New Roman" w:hAnsi="Times New Roman" w:cs="Times New Roman"/>
          <w:b/>
          <w:sz w:val="20"/>
          <w:szCs w:val="20"/>
        </w:rPr>
        <w:t>de ativos de longa duração</w:t>
      </w:r>
      <w:r w:rsidRPr="003E31FD">
        <w:rPr>
          <w:rFonts w:ascii="Times New Roman" w:hAnsi="Times New Roman" w:cs="Times New Roman"/>
          <w:sz w:val="20"/>
          <w:szCs w:val="20"/>
        </w:rPr>
        <w:t xml:space="preserve">: Comparação entre SFAS 144 e o IAS 36. In: CONGRESSO USP DE CONTABILIDADE E CONTROLADORIA </w:t>
      </w:r>
      <w:proofErr w:type="gramStart"/>
      <w:r w:rsidRPr="003E31FD">
        <w:rPr>
          <w:rFonts w:ascii="Times New Roman" w:hAnsi="Times New Roman" w:cs="Times New Roman"/>
          <w:sz w:val="20"/>
          <w:szCs w:val="20"/>
        </w:rPr>
        <w:t>6</w:t>
      </w:r>
      <w:proofErr w:type="gramEnd"/>
      <w:r w:rsidRPr="003E31FD">
        <w:rPr>
          <w:rFonts w:ascii="Times New Roman" w:hAnsi="Times New Roman" w:cs="Times New Roman"/>
          <w:sz w:val="20"/>
          <w:szCs w:val="20"/>
        </w:rPr>
        <w:t xml:space="preserve">., 2006, São Paulo. </w:t>
      </w:r>
      <w:r w:rsidRPr="003E31FD">
        <w:rPr>
          <w:rFonts w:ascii="Times New Roman" w:hAnsi="Times New Roman" w:cs="Times New Roman"/>
          <w:b/>
          <w:bCs/>
          <w:sz w:val="20"/>
          <w:szCs w:val="20"/>
        </w:rPr>
        <w:t xml:space="preserve">Anais... </w:t>
      </w:r>
      <w:r w:rsidRPr="003E31FD">
        <w:rPr>
          <w:rFonts w:ascii="Times New Roman" w:hAnsi="Times New Roman" w:cs="Times New Roman"/>
          <w:sz w:val="20"/>
          <w:szCs w:val="20"/>
        </w:rPr>
        <w:t>São Paulo: USP, 2006.</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SMITH, </w:t>
      </w:r>
      <w:proofErr w:type="spellStart"/>
      <w:r w:rsidRPr="003E31FD">
        <w:rPr>
          <w:rFonts w:ascii="Times New Roman" w:hAnsi="Times New Roman" w:cs="Times New Roman"/>
          <w:sz w:val="20"/>
          <w:szCs w:val="20"/>
        </w:rPr>
        <w:t>Marinês</w:t>
      </w:r>
      <w:proofErr w:type="spellEnd"/>
      <w:r w:rsidRPr="003E31FD">
        <w:rPr>
          <w:rFonts w:ascii="Times New Roman" w:hAnsi="Times New Roman" w:cs="Times New Roman"/>
          <w:sz w:val="20"/>
          <w:szCs w:val="20"/>
        </w:rPr>
        <w:t xml:space="preserve"> Santana Justo; FERRAREZI, Maria Amélia Duarte Oliveira; CIA, </w:t>
      </w:r>
      <w:proofErr w:type="spellStart"/>
      <w:r w:rsidRPr="003E31FD">
        <w:rPr>
          <w:rFonts w:ascii="Times New Roman" w:hAnsi="Times New Roman" w:cs="Times New Roman"/>
          <w:sz w:val="20"/>
          <w:szCs w:val="20"/>
        </w:rPr>
        <w:t>Joanília</w:t>
      </w:r>
      <w:proofErr w:type="spellEnd"/>
      <w:r w:rsidRPr="003E31FD">
        <w:rPr>
          <w:rFonts w:ascii="Times New Roman" w:hAnsi="Times New Roman" w:cs="Times New Roman"/>
          <w:sz w:val="20"/>
          <w:szCs w:val="20"/>
        </w:rPr>
        <w:t xml:space="preserve"> Neide de Sales</w:t>
      </w:r>
      <w:r w:rsidRPr="003E31FD">
        <w:rPr>
          <w:rFonts w:ascii="Times New Roman" w:hAnsi="Times New Roman" w:cs="Times New Roman"/>
          <w:b/>
          <w:sz w:val="20"/>
          <w:szCs w:val="20"/>
        </w:rPr>
        <w:t xml:space="preserve">. </w:t>
      </w:r>
      <w:proofErr w:type="spellStart"/>
      <w:r w:rsidRPr="003E31FD">
        <w:rPr>
          <w:rFonts w:ascii="Times New Roman" w:hAnsi="Times New Roman" w:cs="Times New Roman"/>
          <w:b/>
          <w:i/>
          <w:iCs/>
          <w:sz w:val="20"/>
          <w:szCs w:val="20"/>
        </w:rPr>
        <w:t>Impairment</w:t>
      </w:r>
      <w:proofErr w:type="spellEnd"/>
      <w:r w:rsidRPr="003E31FD">
        <w:rPr>
          <w:rFonts w:ascii="Times New Roman" w:hAnsi="Times New Roman" w:cs="Times New Roman"/>
          <w:b/>
          <w:i/>
          <w:iCs/>
          <w:sz w:val="20"/>
          <w:szCs w:val="20"/>
        </w:rPr>
        <w:t xml:space="preserve"> </w:t>
      </w:r>
      <w:r w:rsidRPr="003E31FD">
        <w:rPr>
          <w:rFonts w:ascii="Times New Roman" w:hAnsi="Times New Roman" w:cs="Times New Roman"/>
          <w:b/>
          <w:sz w:val="20"/>
          <w:szCs w:val="20"/>
        </w:rPr>
        <w:t>- obrigatoriedade ou estratégia</w:t>
      </w:r>
      <w:r w:rsidRPr="003E31FD">
        <w:rPr>
          <w:rFonts w:ascii="Times New Roman" w:hAnsi="Times New Roman" w:cs="Times New Roman"/>
          <w:sz w:val="20"/>
          <w:szCs w:val="20"/>
        </w:rPr>
        <w:t>: O caso de uma “Sociedade Ltda.” In: CONGRESSO UFSC DE CONTROLADORIA E FINANÇAS. 2</w:t>
      </w:r>
      <w:proofErr w:type="gramStart"/>
      <w:r w:rsidRPr="003E31FD">
        <w:rPr>
          <w:rFonts w:ascii="Times New Roman" w:hAnsi="Times New Roman" w:cs="Times New Roman"/>
          <w:sz w:val="20"/>
          <w:szCs w:val="20"/>
        </w:rPr>
        <w:t>.,</w:t>
      </w:r>
      <w:proofErr w:type="gramEnd"/>
      <w:r w:rsidRPr="003E31FD">
        <w:rPr>
          <w:rFonts w:ascii="Times New Roman" w:hAnsi="Times New Roman" w:cs="Times New Roman"/>
          <w:sz w:val="20"/>
          <w:szCs w:val="20"/>
        </w:rPr>
        <w:t xml:space="preserve"> 2008, Florianópolis. </w:t>
      </w:r>
      <w:r w:rsidRPr="003E31FD">
        <w:rPr>
          <w:rFonts w:ascii="Times New Roman" w:hAnsi="Times New Roman" w:cs="Times New Roman"/>
          <w:b/>
          <w:bCs/>
          <w:sz w:val="20"/>
          <w:szCs w:val="20"/>
        </w:rPr>
        <w:t xml:space="preserve">Anais... </w:t>
      </w:r>
      <w:r w:rsidRPr="003E31FD">
        <w:rPr>
          <w:rFonts w:ascii="Times New Roman" w:hAnsi="Times New Roman" w:cs="Times New Roman"/>
          <w:sz w:val="20"/>
          <w:szCs w:val="20"/>
        </w:rPr>
        <w:t>Florianópolis: UFSC, 2008. CD-ROM.</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SOUZA, Maíra Melo de; BORBA, José Alonso; DUTRA, Marcelo </w:t>
      </w:r>
      <w:proofErr w:type="spellStart"/>
      <w:r w:rsidRPr="003E31FD">
        <w:rPr>
          <w:rFonts w:ascii="Times New Roman" w:hAnsi="Times New Roman" w:cs="Times New Roman"/>
          <w:sz w:val="20"/>
          <w:szCs w:val="20"/>
        </w:rPr>
        <w:t>Haendchen</w:t>
      </w:r>
      <w:proofErr w:type="spellEnd"/>
      <w:r w:rsidRPr="003E31FD">
        <w:rPr>
          <w:rFonts w:ascii="Times New Roman" w:hAnsi="Times New Roman" w:cs="Times New Roman"/>
          <w:sz w:val="20"/>
          <w:szCs w:val="20"/>
        </w:rPr>
        <w:t xml:space="preserve">; Uma verificação das informações sobre o </w:t>
      </w:r>
      <w:proofErr w:type="spellStart"/>
      <w:r w:rsidRPr="003E31FD">
        <w:rPr>
          <w:rFonts w:ascii="Times New Roman" w:hAnsi="Times New Roman" w:cs="Times New Roman"/>
          <w:i/>
          <w:iCs/>
          <w:sz w:val="20"/>
          <w:szCs w:val="20"/>
        </w:rPr>
        <w:t>Impairment</w:t>
      </w:r>
      <w:proofErr w:type="spellEnd"/>
      <w:r w:rsidRPr="003E31FD">
        <w:rPr>
          <w:rFonts w:ascii="Times New Roman" w:hAnsi="Times New Roman" w:cs="Times New Roman"/>
          <w:i/>
          <w:iCs/>
          <w:sz w:val="20"/>
          <w:szCs w:val="20"/>
        </w:rPr>
        <w:t xml:space="preserve"> </w:t>
      </w:r>
      <w:proofErr w:type="spellStart"/>
      <w:r w:rsidRPr="003E31FD">
        <w:rPr>
          <w:rFonts w:ascii="Times New Roman" w:hAnsi="Times New Roman" w:cs="Times New Roman"/>
          <w:i/>
          <w:iCs/>
          <w:sz w:val="20"/>
          <w:szCs w:val="20"/>
        </w:rPr>
        <w:t>test</w:t>
      </w:r>
      <w:proofErr w:type="spellEnd"/>
      <w:r w:rsidRPr="003E31FD">
        <w:rPr>
          <w:rFonts w:ascii="Times New Roman" w:hAnsi="Times New Roman" w:cs="Times New Roman"/>
          <w:i/>
          <w:iCs/>
          <w:sz w:val="20"/>
          <w:szCs w:val="20"/>
        </w:rPr>
        <w:t xml:space="preserve"> </w:t>
      </w:r>
      <w:r w:rsidRPr="003E31FD">
        <w:rPr>
          <w:rFonts w:ascii="Times New Roman" w:hAnsi="Times New Roman" w:cs="Times New Roman"/>
          <w:sz w:val="20"/>
          <w:szCs w:val="20"/>
        </w:rPr>
        <w:t xml:space="preserve">nas demonstrações financeiras Padronizadas (CVM) e no relatório 20-f (SEC) das empresas brasileiras que negociam </w:t>
      </w:r>
      <w:proofErr w:type="spellStart"/>
      <w:proofErr w:type="gramStart"/>
      <w:r w:rsidRPr="003E31FD">
        <w:rPr>
          <w:rFonts w:ascii="Times New Roman" w:hAnsi="Times New Roman" w:cs="Times New Roman"/>
          <w:sz w:val="20"/>
          <w:szCs w:val="20"/>
        </w:rPr>
        <w:t>ADRsna</w:t>
      </w:r>
      <w:proofErr w:type="spellEnd"/>
      <w:proofErr w:type="gramEnd"/>
      <w:r w:rsidRPr="003E31FD">
        <w:rPr>
          <w:rFonts w:ascii="Times New Roman" w:hAnsi="Times New Roman" w:cs="Times New Roman"/>
          <w:sz w:val="20"/>
          <w:szCs w:val="20"/>
        </w:rPr>
        <w:t xml:space="preserve"> bolsa de valores dos estados unidos. In: CONGRESSO UFSC DE CONTROLADORIA E FINANÇAS. 2. 2008, Florianópolis. </w:t>
      </w:r>
      <w:r w:rsidRPr="003E31FD">
        <w:rPr>
          <w:rFonts w:ascii="Times New Roman" w:hAnsi="Times New Roman" w:cs="Times New Roman"/>
          <w:b/>
          <w:bCs/>
          <w:sz w:val="20"/>
          <w:szCs w:val="20"/>
        </w:rPr>
        <w:t xml:space="preserve">Anais... </w:t>
      </w:r>
      <w:r w:rsidRPr="003E31FD">
        <w:rPr>
          <w:rFonts w:ascii="Times New Roman" w:hAnsi="Times New Roman" w:cs="Times New Roman"/>
          <w:sz w:val="20"/>
          <w:szCs w:val="20"/>
        </w:rPr>
        <w:t>Florianópolis: UFSC, 2008. CD-ROM.</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SZUSTER, Natan </w:t>
      </w:r>
      <w:proofErr w:type="gramStart"/>
      <w:r w:rsidRPr="003E31FD">
        <w:rPr>
          <w:rFonts w:ascii="Times New Roman" w:hAnsi="Times New Roman" w:cs="Times New Roman"/>
          <w:i/>
          <w:iCs/>
          <w:sz w:val="20"/>
          <w:szCs w:val="20"/>
        </w:rPr>
        <w:t>et</w:t>
      </w:r>
      <w:proofErr w:type="gramEnd"/>
      <w:r w:rsidRPr="003E31FD">
        <w:rPr>
          <w:rFonts w:ascii="Times New Roman" w:hAnsi="Times New Roman" w:cs="Times New Roman"/>
          <w:i/>
          <w:iCs/>
          <w:sz w:val="20"/>
          <w:szCs w:val="20"/>
        </w:rPr>
        <w:t xml:space="preserve"> al</w:t>
      </w:r>
      <w:r w:rsidRPr="003E31FD">
        <w:rPr>
          <w:rFonts w:ascii="Times New Roman" w:hAnsi="Times New Roman" w:cs="Times New Roman"/>
          <w:sz w:val="20"/>
          <w:szCs w:val="20"/>
        </w:rPr>
        <w:t xml:space="preserve">. Valores de Entrada. In: MARTINS. Eliseu: (org.). </w:t>
      </w:r>
      <w:r w:rsidRPr="003E31FD">
        <w:rPr>
          <w:rFonts w:ascii="Times New Roman" w:hAnsi="Times New Roman" w:cs="Times New Roman"/>
          <w:b/>
          <w:sz w:val="20"/>
          <w:szCs w:val="20"/>
        </w:rPr>
        <w:t>Avaliação de empresas</w:t>
      </w:r>
      <w:r w:rsidRPr="003E31FD">
        <w:rPr>
          <w:rFonts w:ascii="Times New Roman" w:hAnsi="Times New Roman" w:cs="Times New Roman"/>
          <w:sz w:val="20"/>
          <w:szCs w:val="20"/>
        </w:rPr>
        <w:t xml:space="preserve">: Da mensuração contábil à econômica. FIPECAFI, USP, </w:t>
      </w:r>
      <w:proofErr w:type="gramStart"/>
      <w:r w:rsidRPr="003E31FD">
        <w:rPr>
          <w:rFonts w:ascii="Times New Roman" w:hAnsi="Times New Roman" w:cs="Times New Roman"/>
          <w:sz w:val="20"/>
          <w:szCs w:val="20"/>
        </w:rPr>
        <w:t>1</w:t>
      </w:r>
      <w:proofErr w:type="gramEnd"/>
      <w:r w:rsidRPr="003E31FD">
        <w:rPr>
          <w:rFonts w:ascii="Times New Roman" w:hAnsi="Times New Roman" w:cs="Times New Roman"/>
          <w:sz w:val="20"/>
          <w:szCs w:val="20"/>
        </w:rPr>
        <w:t xml:space="preserve"> ed. São Paulo: Atlas, 2001. </w:t>
      </w:r>
      <w:proofErr w:type="gramStart"/>
      <w:r w:rsidRPr="003E31FD">
        <w:rPr>
          <w:rFonts w:ascii="Times New Roman" w:hAnsi="Times New Roman" w:cs="Times New Roman"/>
          <w:sz w:val="20"/>
          <w:szCs w:val="20"/>
        </w:rPr>
        <w:t>p.</w:t>
      </w:r>
      <w:proofErr w:type="gramEnd"/>
      <w:r w:rsidRPr="003E31FD">
        <w:rPr>
          <w:rFonts w:ascii="Times New Roman" w:hAnsi="Times New Roman" w:cs="Times New Roman"/>
          <w:sz w:val="20"/>
          <w:szCs w:val="20"/>
        </w:rPr>
        <w:t xml:space="preserve"> 25-93.</w:t>
      </w:r>
    </w:p>
    <w:p w:rsidR="0012693F" w:rsidRPr="003E31FD" w:rsidRDefault="0012693F" w:rsidP="003E31FD">
      <w:pPr>
        <w:autoSpaceDE w:val="0"/>
        <w:autoSpaceDN w:val="0"/>
        <w:adjustRightInd w:val="0"/>
        <w:spacing w:line="240" w:lineRule="auto"/>
        <w:jc w:val="both"/>
        <w:rPr>
          <w:rFonts w:ascii="Times New Roman" w:hAnsi="Times New Roman" w:cs="Times New Roman"/>
          <w:sz w:val="20"/>
          <w:szCs w:val="20"/>
        </w:rPr>
      </w:pPr>
      <w:r w:rsidRPr="003E31FD">
        <w:rPr>
          <w:rFonts w:ascii="Times New Roman" w:hAnsi="Times New Roman" w:cs="Times New Roman"/>
          <w:sz w:val="20"/>
          <w:szCs w:val="20"/>
        </w:rPr>
        <w:t xml:space="preserve">TAVARES, Márcia Ferreira Neves </w:t>
      </w:r>
      <w:proofErr w:type="gramStart"/>
      <w:r w:rsidRPr="003E31FD">
        <w:rPr>
          <w:rFonts w:ascii="Times New Roman" w:hAnsi="Times New Roman" w:cs="Times New Roman"/>
          <w:i/>
          <w:iCs/>
          <w:sz w:val="20"/>
          <w:szCs w:val="20"/>
        </w:rPr>
        <w:t>et</w:t>
      </w:r>
      <w:proofErr w:type="gramEnd"/>
      <w:r w:rsidRPr="003E31FD">
        <w:rPr>
          <w:rFonts w:ascii="Times New Roman" w:hAnsi="Times New Roman" w:cs="Times New Roman"/>
          <w:i/>
          <w:iCs/>
          <w:sz w:val="20"/>
          <w:szCs w:val="20"/>
        </w:rPr>
        <w:t xml:space="preserve"> al</w:t>
      </w:r>
      <w:r w:rsidRPr="003E31FD">
        <w:rPr>
          <w:rFonts w:ascii="Times New Roman" w:hAnsi="Times New Roman" w:cs="Times New Roman"/>
          <w:sz w:val="20"/>
          <w:szCs w:val="20"/>
        </w:rPr>
        <w:t xml:space="preserve">. </w:t>
      </w:r>
      <w:r w:rsidRPr="003E31FD">
        <w:rPr>
          <w:rFonts w:ascii="Times New Roman" w:hAnsi="Times New Roman" w:cs="Times New Roman"/>
          <w:b/>
          <w:sz w:val="20"/>
          <w:szCs w:val="20"/>
        </w:rPr>
        <w:t>Um estudo sobre o nível de conformidade dos setores classificados pela BOVESPA com o CPC 01 – Redução ao valor recuperável de ativos</w:t>
      </w:r>
      <w:r w:rsidRPr="003E31FD">
        <w:rPr>
          <w:rFonts w:ascii="Times New Roman" w:hAnsi="Times New Roman" w:cs="Times New Roman"/>
          <w:sz w:val="20"/>
          <w:szCs w:val="20"/>
        </w:rPr>
        <w:t xml:space="preserve">. In: CONGRESSO DA </w:t>
      </w:r>
      <w:r w:rsidRPr="003E31FD">
        <w:rPr>
          <w:rFonts w:ascii="Times New Roman" w:hAnsi="Times New Roman" w:cs="Times New Roman"/>
          <w:sz w:val="20"/>
          <w:szCs w:val="20"/>
        </w:rPr>
        <w:lastRenderedPageBreak/>
        <w:t xml:space="preserve">ASSOCIAÇÃO NACIONAL </w:t>
      </w:r>
      <w:proofErr w:type="gramStart"/>
      <w:r w:rsidRPr="003E31FD">
        <w:rPr>
          <w:rFonts w:ascii="Times New Roman" w:hAnsi="Times New Roman" w:cs="Times New Roman"/>
          <w:sz w:val="20"/>
          <w:szCs w:val="20"/>
        </w:rPr>
        <w:t>DO PROGRAMAS</w:t>
      </w:r>
      <w:proofErr w:type="gramEnd"/>
      <w:r w:rsidRPr="003E31FD">
        <w:rPr>
          <w:rFonts w:ascii="Times New Roman" w:hAnsi="Times New Roman" w:cs="Times New Roman"/>
          <w:sz w:val="20"/>
          <w:szCs w:val="20"/>
        </w:rPr>
        <w:t xml:space="preserve"> DE PÓS GRADUAÇÃO EM CIÊNCIAS CONTÁBEIS. 4</w:t>
      </w:r>
      <w:proofErr w:type="gramStart"/>
      <w:r w:rsidRPr="003E31FD">
        <w:rPr>
          <w:rFonts w:ascii="Times New Roman" w:hAnsi="Times New Roman" w:cs="Times New Roman"/>
          <w:sz w:val="20"/>
          <w:szCs w:val="20"/>
        </w:rPr>
        <w:t>.,</w:t>
      </w:r>
      <w:proofErr w:type="gramEnd"/>
      <w:r w:rsidRPr="003E31FD">
        <w:rPr>
          <w:rFonts w:ascii="Times New Roman" w:hAnsi="Times New Roman" w:cs="Times New Roman"/>
          <w:sz w:val="20"/>
          <w:szCs w:val="20"/>
        </w:rPr>
        <w:t xml:space="preserve"> 2010, Natal. </w:t>
      </w:r>
      <w:r w:rsidRPr="003E31FD">
        <w:rPr>
          <w:rFonts w:ascii="Times New Roman" w:hAnsi="Times New Roman" w:cs="Times New Roman"/>
          <w:b/>
          <w:bCs/>
          <w:sz w:val="20"/>
          <w:szCs w:val="20"/>
        </w:rPr>
        <w:t xml:space="preserve">Anais... </w:t>
      </w:r>
      <w:r w:rsidRPr="003E31FD">
        <w:rPr>
          <w:rFonts w:ascii="Times New Roman" w:hAnsi="Times New Roman" w:cs="Times New Roman"/>
          <w:sz w:val="20"/>
          <w:szCs w:val="20"/>
        </w:rPr>
        <w:t>Natal: ANPCONT, 2010. CD-ROM.</w:t>
      </w:r>
    </w:p>
    <w:p w:rsidR="003A349D" w:rsidRPr="00A04311" w:rsidRDefault="003A349D" w:rsidP="00A04311">
      <w:pPr>
        <w:spacing w:after="0" w:line="240" w:lineRule="auto"/>
        <w:rPr>
          <w:rFonts w:ascii="Times New Roman" w:eastAsia="Times New Roman" w:hAnsi="Times New Roman" w:cs="Times New Roman"/>
          <w:sz w:val="24"/>
          <w:szCs w:val="24"/>
          <w:lang w:eastAsia="pt-BR"/>
        </w:rPr>
      </w:pPr>
    </w:p>
    <w:p w:rsidR="002E2240" w:rsidRPr="00A04311" w:rsidRDefault="002E2240" w:rsidP="00A04311">
      <w:pPr>
        <w:spacing w:line="240" w:lineRule="auto"/>
        <w:rPr>
          <w:rFonts w:ascii="Times New Roman" w:hAnsi="Times New Roman" w:cs="Times New Roman"/>
          <w:sz w:val="24"/>
          <w:szCs w:val="24"/>
        </w:rPr>
      </w:pPr>
    </w:p>
    <w:sectPr w:rsidR="002E2240" w:rsidRPr="00A04311" w:rsidSect="00A04311">
      <w:footerReference w:type="first" r:id="rId11"/>
      <w:pgSz w:w="11906" w:h="16838"/>
      <w:pgMar w:top="1701" w:right="1134" w:bottom="1701"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285" w:rsidRDefault="00215285" w:rsidP="00A42863">
      <w:pPr>
        <w:spacing w:after="0" w:line="240" w:lineRule="auto"/>
      </w:pPr>
      <w:r>
        <w:separator/>
      </w:r>
    </w:p>
  </w:endnote>
  <w:endnote w:type="continuationSeparator" w:id="0">
    <w:p w:rsidR="00215285" w:rsidRDefault="00215285" w:rsidP="00A42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814" w:rsidRPr="00AB3CE5" w:rsidRDefault="003D3814" w:rsidP="00932267">
    <w:pPr>
      <w:pStyle w:val="Rodap"/>
      <w:jc w:val="both"/>
      <w:rPr>
        <w:rFonts w:ascii="Times New Roman" w:hAnsi="Times New Roman" w:cs="Times New Roman"/>
        <w:sz w:val="20"/>
        <w:szCs w:val="20"/>
      </w:rPr>
    </w:pPr>
  </w:p>
  <w:p w:rsidR="003D3814" w:rsidRPr="00AB3CE5" w:rsidRDefault="003D3814">
    <w:pPr>
      <w:pStyle w:val="Rodap"/>
      <w:rPr>
        <w:rFonts w:ascii="Times New Roman" w:hAnsi="Times New Roman"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285" w:rsidRDefault="00215285" w:rsidP="00A42863">
      <w:pPr>
        <w:spacing w:after="0" w:line="240" w:lineRule="auto"/>
      </w:pPr>
      <w:r>
        <w:separator/>
      </w:r>
    </w:p>
  </w:footnote>
  <w:footnote w:type="continuationSeparator" w:id="0">
    <w:p w:rsidR="00215285" w:rsidRDefault="00215285" w:rsidP="00A428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49D"/>
    <w:rsid w:val="00026C15"/>
    <w:rsid w:val="000337B2"/>
    <w:rsid w:val="0008065A"/>
    <w:rsid w:val="00086D50"/>
    <w:rsid w:val="00090840"/>
    <w:rsid w:val="000A2C52"/>
    <w:rsid w:val="000C58BE"/>
    <w:rsid w:val="000D4C43"/>
    <w:rsid w:val="000E194D"/>
    <w:rsid w:val="000E4C4F"/>
    <w:rsid w:val="000E72F1"/>
    <w:rsid w:val="001116B5"/>
    <w:rsid w:val="0012693F"/>
    <w:rsid w:val="0014463D"/>
    <w:rsid w:val="00156DF1"/>
    <w:rsid w:val="0017429F"/>
    <w:rsid w:val="00182A83"/>
    <w:rsid w:val="00182FE8"/>
    <w:rsid w:val="001957B6"/>
    <w:rsid w:val="001C014C"/>
    <w:rsid w:val="001E4128"/>
    <w:rsid w:val="002058EB"/>
    <w:rsid w:val="00212E41"/>
    <w:rsid w:val="00215285"/>
    <w:rsid w:val="00216B50"/>
    <w:rsid w:val="002840C5"/>
    <w:rsid w:val="002A14B7"/>
    <w:rsid w:val="002A614B"/>
    <w:rsid w:val="002B36D3"/>
    <w:rsid w:val="002E01B0"/>
    <w:rsid w:val="002E2240"/>
    <w:rsid w:val="002F2738"/>
    <w:rsid w:val="002F5635"/>
    <w:rsid w:val="00312E3E"/>
    <w:rsid w:val="00336F11"/>
    <w:rsid w:val="00360AFD"/>
    <w:rsid w:val="00377478"/>
    <w:rsid w:val="00384D7D"/>
    <w:rsid w:val="00392F0A"/>
    <w:rsid w:val="003A349D"/>
    <w:rsid w:val="003A3AD6"/>
    <w:rsid w:val="003D3814"/>
    <w:rsid w:val="003D6959"/>
    <w:rsid w:val="003E31FD"/>
    <w:rsid w:val="003F56B7"/>
    <w:rsid w:val="004021F6"/>
    <w:rsid w:val="00443715"/>
    <w:rsid w:val="004531C0"/>
    <w:rsid w:val="004538FF"/>
    <w:rsid w:val="0048149B"/>
    <w:rsid w:val="00484489"/>
    <w:rsid w:val="004912A0"/>
    <w:rsid w:val="004A19FD"/>
    <w:rsid w:val="004A26A9"/>
    <w:rsid w:val="004A4F8A"/>
    <w:rsid w:val="004F2F6C"/>
    <w:rsid w:val="00503C5F"/>
    <w:rsid w:val="00506DBB"/>
    <w:rsid w:val="00544729"/>
    <w:rsid w:val="00561290"/>
    <w:rsid w:val="00566A16"/>
    <w:rsid w:val="00573712"/>
    <w:rsid w:val="00585A66"/>
    <w:rsid w:val="0059042A"/>
    <w:rsid w:val="005A38E9"/>
    <w:rsid w:val="005B1865"/>
    <w:rsid w:val="005B1AE1"/>
    <w:rsid w:val="00604595"/>
    <w:rsid w:val="006446DD"/>
    <w:rsid w:val="006500B8"/>
    <w:rsid w:val="00656B44"/>
    <w:rsid w:val="006623BE"/>
    <w:rsid w:val="006B2475"/>
    <w:rsid w:val="006C2817"/>
    <w:rsid w:val="006C43C2"/>
    <w:rsid w:val="007054CA"/>
    <w:rsid w:val="00743290"/>
    <w:rsid w:val="00754DBF"/>
    <w:rsid w:val="0076774A"/>
    <w:rsid w:val="00775CEC"/>
    <w:rsid w:val="0077753E"/>
    <w:rsid w:val="0078202C"/>
    <w:rsid w:val="007C0BEA"/>
    <w:rsid w:val="007D611A"/>
    <w:rsid w:val="007D796F"/>
    <w:rsid w:val="007F11AD"/>
    <w:rsid w:val="007F6E33"/>
    <w:rsid w:val="00800555"/>
    <w:rsid w:val="00813C0D"/>
    <w:rsid w:val="0081643A"/>
    <w:rsid w:val="00861F0C"/>
    <w:rsid w:val="008746E0"/>
    <w:rsid w:val="00875D30"/>
    <w:rsid w:val="00897848"/>
    <w:rsid w:val="008A066A"/>
    <w:rsid w:val="008A2266"/>
    <w:rsid w:val="008B287E"/>
    <w:rsid w:val="008C061D"/>
    <w:rsid w:val="008C76D8"/>
    <w:rsid w:val="008D666F"/>
    <w:rsid w:val="008D7CDF"/>
    <w:rsid w:val="008E1F0F"/>
    <w:rsid w:val="008F2E0C"/>
    <w:rsid w:val="00906378"/>
    <w:rsid w:val="00932267"/>
    <w:rsid w:val="009438A8"/>
    <w:rsid w:val="009604BB"/>
    <w:rsid w:val="009671C4"/>
    <w:rsid w:val="00970DD4"/>
    <w:rsid w:val="00975FF1"/>
    <w:rsid w:val="00981DEE"/>
    <w:rsid w:val="009A04F1"/>
    <w:rsid w:val="009A5595"/>
    <w:rsid w:val="009E116D"/>
    <w:rsid w:val="009E452E"/>
    <w:rsid w:val="009E65A3"/>
    <w:rsid w:val="009E7C60"/>
    <w:rsid w:val="00A04311"/>
    <w:rsid w:val="00A31AE8"/>
    <w:rsid w:val="00A42863"/>
    <w:rsid w:val="00A51183"/>
    <w:rsid w:val="00A6313E"/>
    <w:rsid w:val="00A70892"/>
    <w:rsid w:val="00A837D1"/>
    <w:rsid w:val="00AA38DD"/>
    <w:rsid w:val="00AB1950"/>
    <w:rsid w:val="00AB3CE5"/>
    <w:rsid w:val="00AC73B6"/>
    <w:rsid w:val="00AD7E0E"/>
    <w:rsid w:val="00B11D12"/>
    <w:rsid w:val="00B178FC"/>
    <w:rsid w:val="00B2408B"/>
    <w:rsid w:val="00B32EA0"/>
    <w:rsid w:val="00B415D8"/>
    <w:rsid w:val="00B43A26"/>
    <w:rsid w:val="00B47B48"/>
    <w:rsid w:val="00B508FA"/>
    <w:rsid w:val="00B626E2"/>
    <w:rsid w:val="00B664C3"/>
    <w:rsid w:val="00BF5067"/>
    <w:rsid w:val="00C37C14"/>
    <w:rsid w:val="00C41146"/>
    <w:rsid w:val="00C42325"/>
    <w:rsid w:val="00C427CB"/>
    <w:rsid w:val="00C623E0"/>
    <w:rsid w:val="00C638D1"/>
    <w:rsid w:val="00C65BE4"/>
    <w:rsid w:val="00C775CC"/>
    <w:rsid w:val="00C8413E"/>
    <w:rsid w:val="00CB0991"/>
    <w:rsid w:val="00CB7FBC"/>
    <w:rsid w:val="00CE126F"/>
    <w:rsid w:val="00D05614"/>
    <w:rsid w:val="00D1005C"/>
    <w:rsid w:val="00D2068E"/>
    <w:rsid w:val="00D21169"/>
    <w:rsid w:val="00D2338D"/>
    <w:rsid w:val="00D7269E"/>
    <w:rsid w:val="00D7486C"/>
    <w:rsid w:val="00D848C4"/>
    <w:rsid w:val="00D87646"/>
    <w:rsid w:val="00D94EF5"/>
    <w:rsid w:val="00DA22BC"/>
    <w:rsid w:val="00DA64F7"/>
    <w:rsid w:val="00DD6CB0"/>
    <w:rsid w:val="00DE7E5D"/>
    <w:rsid w:val="00DF193F"/>
    <w:rsid w:val="00DF2222"/>
    <w:rsid w:val="00DF6E71"/>
    <w:rsid w:val="00E05287"/>
    <w:rsid w:val="00E44EEB"/>
    <w:rsid w:val="00E7700F"/>
    <w:rsid w:val="00E865EE"/>
    <w:rsid w:val="00EF3862"/>
    <w:rsid w:val="00F00B5B"/>
    <w:rsid w:val="00F21365"/>
    <w:rsid w:val="00F26B3D"/>
    <w:rsid w:val="00F50A1D"/>
    <w:rsid w:val="00F5759D"/>
    <w:rsid w:val="00F63625"/>
    <w:rsid w:val="00F709EA"/>
    <w:rsid w:val="00F76A76"/>
    <w:rsid w:val="00F91A28"/>
    <w:rsid w:val="00F95E16"/>
    <w:rsid w:val="00FB09E9"/>
    <w:rsid w:val="00FB67FB"/>
    <w:rsid w:val="00FE3C29"/>
    <w:rsid w:val="00FF3874"/>
    <w:rsid w:val="00FF44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A349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349D"/>
    <w:rPr>
      <w:rFonts w:ascii="Tahoma" w:hAnsi="Tahoma" w:cs="Tahoma"/>
      <w:sz w:val="16"/>
      <w:szCs w:val="16"/>
    </w:rPr>
  </w:style>
  <w:style w:type="character" w:styleId="Hyperlink">
    <w:name w:val="Hyperlink"/>
    <w:basedOn w:val="Fontepargpadro"/>
    <w:uiPriority w:val="99"/>
    <w:unhideWhenUsed/>
    <w:rsid w:val="0012693F"/>
    <w:rPr>
      <w:color w:val="0000FF"/>
      <w:u w:val="single"/>
    </w:rPr>
  </w:style>
  <w:style w:type="paragraph" w:styleId="Cabealho">
    <w:name w:val="header"/>
    <w:basedOn w:val="Normal"/>
    <w:link w:val="CabealhoChar"/>
    <w:uiPriority w:val="99"/>
    <w:unhideWhenUsed/>
    <w:rsid w:val="00A428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863"/>
  </w:style>
  <w:style w:type="paragraph" w:styleId="Rodap">
    <w:name w:val="footer"/>
    <w:basedOn w:val="Normal"/>
    <w:link w:val="RodapChar"/>
    <w:uiPriority w:val="99"/>
    <w:unhideWhenUsed/>
    <w:rsid w:val="00A42863"/>
    <w:pPr>
      <w:tabs>
        <w:tab w:val="center" w:pos="4252"/>
        <w:tab w:val="right" w:pos="8504"/>
      </w:tabs>
      <w:spacing w:after="0" w:line="240" w:lineRule="auto"/>
    </w:pPr>
  </w:style>
  <w:style w:type="character" w:customStyle="1" w:styleId="RodapChar">
    <w:name w:val="Rodapé Char"/>
    <w:basedOn w:val="Fontepargpadro"/>
    <w:link w:val="Rodap"/>
    <w:uiPriority w:val="99"/>
    <w:rsid w:val="00A42863"/>
  </w:style>
  <w:style w:type="paragraph" w:styleId="Legenda">
    <w:name w:val="caption"/>
    <w:basedOn w:val="Normal"/>
    <w:next w:val="Normal"/>
    <w:uiPriority w:val="35"/>
    <w:unhideWhenUsed/>
    <w:qFormat/>
    <w:rsid w:val="00F76A7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3A349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A349D"/>
    <w:rPr>
      <w:rFonts w:ascii="Tahoma" w:hAnsi="Tahoma" w:cs="Tahoma"/>
      <w:sz w:val="16"/>
      <w:szCs w:val="16"/>
    </w:rPr>
  </w:style>
  <w:style w:type="character" w:styleId="Hyperlink">
    <w:name w:val="Hyperlink"/>
    <w:basedOn w:val="Fontepargpadro"/>
    <w:uiPriority w:val="99"/>
    <w:unhideWhenUsed/>
    <w:rsid w:val="0012693F"/>
    <w:rPr>
      <w:color w:val="0000FF"/>
      <w:u w:val="single"/>
    </w:rPr>
  </w:style>
  <w:style w:type="paragraph" w:styleId="Cabealho">
    <w:name w:val="header"/>
    <w:basedOn w:val="Normal"/>
    <w:link w:val="CabealhoChar"/>
    <w:uiPriority w:val="99"/>
    <w:unhideWhenUsed/>
    <w:rsid w:val="00A4286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42863"/>
  </w:style>
  <w:style w:type="paragraph" w:styleId="Rodap">
    <w:name w:val="footer"/>
    <w:basedOn w:val="Normal"/>
    <w:link w:val="RodapChar"/>
    <w:uiPriority w:val="99"/>
    <w:unhideWhenUsed/>
    <w:rsid w:val="00A42863"/>
    <w:pPr>
      <w:tabs>
        <w:tab w:val="center" w:pos="4252"/>
        <w:tab w:val="right" w:pos="8504"/>
      </w:tabs>
      <w:spacing w:after="0" w:line="240" w:lineRule="auto"/>
    </w:pPr>
  </w:style>
  <w:style w:type="character" w:customStyle="1" w:styleId="RodapChar">
    <w:name w:val="Rodapé Char"/>
    <w:basedOn w:val="Fontepargpadro"/>
    <w:link w:val="Rodap"/>
    <w:uiPriority w:val="99"/>
    <w:rsid w:val="00A42863"/>
  </w:style>
  <w:style w:type="paragraph" w:styleId="Legenda">
    <w:name w:val="caption"/>
    <w:basedOn w:val="Normal"/>
    <w:next w:val="Normal"/>
    <w:uiPriority w:val="35"/>
    <w:unhideWhenUsed/>
    <w:qFormat/>
    <w:rsid w:val="00F76A7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7866">
      <w:bodyDiv w:val="1"/>
      <w:marLeft w:val="0"/>
      <w:marRight w:val="0"/>
      <w:marTop w:val="0"/>
      <w:marBottom w:val="0"/>
      <w:divBdr>
        <w:top w:val="none" w:sz="0" w:space="0" w:color="auto"/>
        <w:left w:val="none" w:sz="0" w:space="0" w:color="auto"/>
        <w:bottom w:val="none" w:sz="0" w:space="0" w:color="auto"/>
        <w:right w:val="none" w:sz="0" w:space="0" w:color="auto"/>
      </w:divBdr>
    </w:div>
    <w:div w:id="758525961">
      <w:bodyDiv w:val="1"/>
      <w:marLeft w:val="0"/>
      <w:marRight w:val="0"/>
      <w:marTop w:val="0"/>
      <w:marBottom w:val="0"/>
      <w:divBdr>
        <w:top w:val="none" w:sz="0" w:space="0" w:color="auto"/>
        <w:left w:val="none" w:sz="0" w:space="0" w:color="auto"/>
        <w:bottom w:val="none" w:sz="0" w:space="0" w:color="auto"/>
        <w:right w:val="none" w:sz="0" w:space="0" w:color="auto"/>
      </w:divBdr>
    </w:div>
    <w:div w:id="906453805">
      <w:bodyDiv w:val="1"/>
      <w:marLeft w:val="0"/>
      <w:marRight w:val="0"/>
      <w:marTop w:val="0"/>
      <w:marBottom w:val="0"/>
      <w:divBdr>
        <w:top w:val="none" w:sz="0" w:space="0" w:color="auto"/>
        <w:left w:val="none" w:sz="0" w:space="0" w:color="auto"/>
        <w:bottom w:val="none" w:sz="0" w:space="0" w:color="auto"/>
        <w:right w:val="none" w:sz="0" w:space="0" w:color="auto"/>
      </w:divBdr>
    </w:div>
    <w:div w:id="921450870">
      <w:bodyDiv w:val="1"/>
      <w:marLeft w:val="0"/>
      <w:marRight w:val="0"/>
      <w:marTop w:val="0"/>
      <w:marBottom w:val="0"/>
      <w:divBdr>
        <w:top w:val="none" w:sz="0" w:space="0" w:color="auto"/>
        <w:left w:val="none" w:sz="0" w:space="0" w:color="auto"/>
        <w:bottom w:val="none" w:sz="0" w:space="0" w:color="auto"/>
        <w:right w:val="none" w:sz="0" w:space="0" w:color="auto"/>
      </w:divBdr>
      <w:divsChild>
        <w:div w:id="1097025384">
          <w:marLeft w:val="-108"/>
          <w:marRight w:val="0"/>
          <w:marTop w:val="0"/>
          <w:marBottom w:val="0"/>
          <w:divBdr>
            <w:top w:val="none" w:sz="0" w:space="0" w:color="auto"/>
            <w:left w:val="none" w:sz="0" w:space="0" w:color="auto"/>
            <w:bottom w:val="none" w:sz="0" w:space="0" w:color="auto"/>
            <w:right w:val="none" w:sz="0" w:space="0" w:color="auto"/>
          </w:divBdr>
        </w:div>
        <w:div w:id="500972789">
          <w:marLeft w:val="-108"/>
          <w:marRight w:val="0"/>
          <w:marTop w:val="0"/>
          <w:marBottom w:val="0"/>
          <w:divBdr>
            <w:top w:val="none" w:sz="0" w:space="0" w:color="auto"/>
            <w:left w:val="none" w:sz="0" w:space="0" w:color="auto"/>
            <w:bottom w:val="none" w:sz="0" w:space="0" w:color="auto"/>
            <w:right w:val="none" w:sz="0" w:space="0" w:color="auto"/>
          </w:divBdr>
        </w:div>
        <w:div w:id="2044013715">
          <w:marLeft w:val="-108"/>
          <w:marRight w:val="0"/>
          <w:marTop w:val="0"/>
          <w:marBottom w:val="0"/>
          <w:divBdr>
            <w:top w:val="none" w:sz="0" w:space="0" w:color="auto"/>
            <w:left w:val="none" w:sz="0" w:space="0" w:color="auto"/>
            <w:bottom w:val="none" w:sz="0" w:space="0" w:color="auto"/>
            <w:right w:val="none" w:sz="0" w:space="0" w:color="auto"/>
          </w:divBdr>
        </w:div>
        <w:div w:id="1387222505">
          <w:marLeft w:val="0"/>
          <w:marRight w:val="0"/>
          <w:marTop w:val="0"/>
          <w:marBottom w:val="0"/>
          <w:divBdr>
            <w:top w:val="none" w:sz="0" w:space="0" w:color="auto"/>
            <w:left w:val="none" w:sz="0" w:space="0" w:color="auto"/>
            <w:bottom w:val="none" w:sz="0" w:space="0" w:color="auto"/>
            <w:right w:val="none" w:sz="0" w:space="0" w:color="auto"/>
          </w:divBdr>
        </w:div>
        <w:div w:id="896549278">
          <w:marLeft w:val="0"/>
          <w:marRight w:val="0"/>
          <w:marTop w:val="0"/>
          <w:marBottom w:val="0"/>
          <w:divBdr>
            <w:top w:val="none" w:sz="0" w:space="0" w:color="auto"/>
            <w:left w:val="none" w:sz="0" w:space="0" w:color="auto"/>
            <w:bottom w:val="none" w:sz="0" w:space="0" w:color="auto"/>
            <w:right w:val="none" w:sz="0" w:space="0" w:color="auto"/>
          </w:divBdr>
        </w:div>
        <w:div w:id="1510220815">
          <w:marLeft w:val="0"/>
          <w:marRight w:val="0"/>
          <w:marTop w:val="0"/>
          <w:marBottom w:val="0"/>
          <w:divBdr>
            <w:top w:val="none" w:sz="0" w:space="0" w:color="auto"/>
            <w:left w:val="none" w:sz="0" w:space="0" w:color="auto"/>
            <w:bottom w:val="none" w:sz="0" w:space="0" w:color="auto"/>
            <w:right w:val="none" w:sz="0" w:space="0" w:color="auto"/>
          </w:divBdr>
        </w:div>
        <w:div w:id="1838959975">
          <w:marLeft w:val="0"/>
          <w:marRight w:val="0"/>
          <w:marTop w:val="0"/>
          <w:marBottom w:val="0"/>
          <w:divBdr>
            <w:top w:val="none" w:sz="0" w:space="0" w:color="auto"/>
            <w:left w:val="none" w:sz="0" w:space="0" w:color="auto"/>
            <w:bottom w:val="none" w:sz="0" w:space="0" w:color="auto"/>
            <w:right w:val="none" w:sz="0" w:space="0" w:color="auto"/>
          </w:divBdr>
        </w:div>
        <w:div w:id="1299216716">
          <w:marLeft w:val="0"/>
          <w:marRight w:val="0"/>
          <w:marTop w:val="0"/>
          <w:marBottom w:val="0"/>
          <w:divBdr>
            <w:top w:val="none" w:sz="0" w:space="0" w:color="auto"/>
            <w:left w:val="none" w:sz="0" w:space="0" w:color="auto"/>
            <w:bottom w:val="none" w:sz="0" w:space="0" w:color="auto"/>
            <w:right w:val="none" w:sz="0" w:space="0" w:color="auto"/>
          </w:divBdr>
        </w:div>
        <w:div w:id="973145999">
          <w:marLeft w:val="0"/>
          <w:marRight w:val="0"/>
          <w:marTop w:val="0"/>
          <w:marBottom w:val="0"/>
          <w:divBdr>
            <w:top w:val="none" w:sz="0" w:space="0" w:color="auto"/>
            <w:left w:val="none" w:sz="0" w:space="0" w:color="auto"/>
            <w:bottom w:val="none" w:sz="0" w:space="0" w:color="auto"/>
            <w:right w:val="none" w:sz="0" w:space="0" w:color="auto"/>
          </w:divBdr>
        </w:div>
        <w:div w:id="2054965430">
          <w:marLeft w:val="0"/>
          <w:marRight w:val="0"/>
          <w:marTop w:val="0"/>
          <w:marBottom w:val="0"/>
          <w:divBdr>
            <w:top w:val="none" w:sz="0" w:space="0" w:color="auto"/>
            <w:left w:val="none" w:sz="0" w:space="0" w:color="auto"/>
            <w:bottom w:val="none" w:sz="0" w:space="0" w:color="auto"/>
            <w:right w:val="none" w:sz="0" w:space="0" w:color="auto"/>
          </w:divBdr>
        </w:div>
        <w:div w:id="674308461">
          <w:marLeft w:val="0"/>
          <w:marRight w:val="0"/>
          <w:marTop w:val="0"/>
          <w:marBottom w:val="0"/>
          <w:divBdr>
            <w:top w:val="none" w:sz="0" w:space="0" w:color="auto"/>
            <w:left w:val="none" w:sz="0" w:space="0" w:color="auto"/>
            <w:bottom w:val="none" w:sz="0" w:space="0" w:color="auto"/>
            <w:right w:val="none" w:sz="0" w:space="0" w:color="auto"/>
          </w:divBdr>
        </w:div>
        <w:div w:id="528953851">
          <w:marLeft w:val="0"/>
          <w:marRight w:val="0"/>
          <w:marTop w:val="0"/>
          <w:marBottom w:val="0"/>
          <w:divBdr>
            <w:top w:val="none" w:sz="0" w:space="0" w:color="auto"/>
            <w:left w:val="none" w:sz="0" w:space="0" w:color="auto"/>
            <w:bottom w:val="none" w:sz="0" w:space="0" w:color="auto"/>
            <w:right w:val="none" w:sz="0" w:space="0" w:color="auto"/>
          </w:divBdr>
        </w:div>
        <w:div w:id="674959223">
          <w:marLeft w:val="0"/>
          <w:marRight w:val="0"/>
          <w:marTop w:val="0"/>
          <w:marBottom w:val="0"/>
          <w:divBdr>
            <w:top w:val="none" w:sz="0" w:space="0" w:color="auto"/>
            <w:left w:val="none" w:sz="0" w:space="0" w:color="auto"/>
            <w:bottom w:val="none" w:sz="0" w:space="0" w:color="auto"/>
            <w:right w:val="none" w:sz="0" w:space="0" w:color="auto"/>
          </w:divBdr>
        </w:div>
        <w:div w:id="775831855">
          <w:marLeft w:val="0"/>
          <w:marRight w:val="0"/>
          <w:marTop w:val="0"/>
          <w:marBottom w:val="0"/>
          <w:divBdr>
            <w:top w:val="none" w:sz="0" w:space="0" w:color="auto"/>
            <w:left w:val="none" w:sz="0" w:space="0" w:color="auto"/>
            <w:bottom w:val="none" w:sz="0" w:space="0" w:color="auto"/>
            <w:right w:val="none" w:sz="0" w:space="0" w:color="auto"/>
          </w:divBdr>
        </w:div>
      </w:divsChild>
    </w:div>
    <w:div w:id="964311855">
      <w:bodyDiv w:val="1"/>
      <w:marLeft w:val="0"/>
      <w:marRight w:val="0"/>
      <w:marTop w:val="0"/>
      <w:marBottom w:val="0"/>
      <w:divBdr>
        <w:top w:val="none" w:sz="0" w:space="0" w:color="auto"/>
        <w:left w:val="none" w:sz="0" w:space="0" w:color="auto"/>
        <w:bottom w:val="none" w:sz="0" w:space="0" w:color="auto"/>
        <w:right w:val="none" w:sz="0" w:space="0" w:color="auto"/>
      </w:divBdr>
    </w:div>
    <w:div w:id="198727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mfbovespa.com.br/indices/ResumoIndice.aspx?Indice=IBrX50&amp;Idioma=pt-BR" TargetMode="Externa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Gateway\Documents\Aula%20de%20contabilidade%20internacional\Chek%20List%20Novo%20Mercado..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1" Type="http://schemas.openxmlformats.org/officeDocument/2006/relationships/oleObject" Target="file:///C:\Users\Gateway\Documents\Aula%20de%20contabilidade%20internacional\chek%20li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pt-BR"/>
              <a:t>COMPARATIVO</a:t>
            </a:r>
          </a:p>
        </c:rich>
      </c:tx>
      <c:overlay val="0"/>
    </c:title>
    <c:autoTitleDeleted val="0"/>
    <c:plotArea>
      <c:layout/>
      <c:lineChart>
        <c:grouping val="standard"/>
        <c:varyColors val="0"/>
        <c:ser>
          <c:idx val="0"/>
          <c:order val="0"/>
          <c:tx>
            <c:strRef>
              <c:f>mexico!$Z$9</c:f>
              <c:strCache>
                <c:ptCount val="1"/>
                <c:pt idx="0">
                  <c:v>MÉXICO</c:v>
                </c:pt>
              </c:strCache>
            </c:strRef>
          </c:tx>
          <c:marker>
            <c:symbol val="none"/>
          </c:marker>
          <c:cat>
            <c:strRef>
              <c:f>mexico!$Y$10:$Y$14</c:f>
              <c:strCache>
                <c:ptCount val="5"/>
                <c:pt idx="0">
                  <c:v>A</c:v>
                </c:pt>
                <c:pt idx="1">
                  <c:v>B</c:v>
                </c:pt>
                <c:pt idx="2">
                  <c:v>C</c:v>
                </c:pt>
                <c:pt idx="3">
                  <c:v>D</c:v>
                </c:pt>
                <c:pt idx="4">
                  <c:v>E</c:v>
                </c:pt>
              </c:strCache>
            </c:strRef>
          </c:cat>
          <c:val>
            <c:numRef>
              <c:f>mexico!$Z$10:$Z$14</c:f>
              <c:numCache>
                <c:formatCode>0.00%</c:formatCode>
                <c:ptCount val="5"/>
                <c:pt idx="0">
                  <c:v>0.6764</c:v>
                </c:pt>
                <c:pt idx="1">
                  <c:v>0.61760000000000004</c:v>
                </c:pt>
                <c:pt idx="2">
                  <c:v>0.55879999999999996</c:v>
                </c:pt>
                <c:pt idx="3">
                  <c:v>0.47049999999999997</c:v>
                </c:pt>
                <c:pt idx="4">
                  <c:v>0.58820000000000006</c:v>
                </c:pt>
              </c:numCache>
            </c:numRef>
          </c:val>
          <c:smooth val="0"/>
        </c:ser>
        <c:ser>
          <c:idx val="1"/>
          <c:order val="1"/>
          <c:tx>
            <c:strRef>
              <c:f>mexico!$AA$9</c:f>
              <c:strCache>
                <c:ptCount val="1"/>
                <c:pt idx="0">
                  <c:v>BRASIL</c:v>
                </c:pt>
              </c:strCache>
            </c:strRef>
          </c:tx>
          <c:marker>
            <c:symbol val="none"/>
          </c:marker>
          <c:cat>
            <c:strRef>
              <c:f>mexico!$Y$10:$Y$14</c:f>
              <c:strCache>
                <c:ptCount val="5"/>
                <c:pt idx="0">
                  <c:v>A</c:v>
                </c:pt>
                <c:pt idx="1">
                  <c:v>B</c:v>
                </c:pt>
                <c:pt idx="2">
                  <c:v>C</c:v>
                </c:pt>
                <c:pt idx="3">
                  <c:v>D</c:v>
                </c:pt>
                <c:pt idx="4">
                  <c:v>E</c:v>
                </c:pt>
              </c:strCache>
            </c:strRef>
          </c:cat>
          <c:val>
            <c:numRef>
              <c:f>mexico!$AA$10:$AA$14</c:f>
              <c:numCache>
                <c:formatCode>0.00%</c:formatCode>
                <c:ptCount val="5"/>
                <c:pt idx="0">
                  <c:v>0.88460000000000005</c:v>
                </c:pt>
                <c:pt idx="1">
                  <c:v>0.45379999999999998</c:v>
                </c:pt>
                <c:pt idx="2">
                  <c:v>0.4153</c:v>
                </c:pt>
                <c:pt idx="3">
                  <c:v>0.37690000000000001</c:v>
                </c:pt>
                <c:pt idx="4">
                  <c:v>0.53839999999999999</c:v>
                </c:pt>
              </c:numCache>
            </c:numRef>
          </c:val>
          <c:smooth val="0"/>
        </c:ser>
        <c:dLbls>
          <c:showLegendKey val="0"/>
          <c:showVal val="0"/>
          <c:showCatName val="0"/>
          <c:showSerName val="0"/>
          <c:showPercent val="0"/>
          <c:showBubbleSize val="0"/>
        </c:dLbls>
        <c:marker val="1"/>
        <c:smooth val="0"/>
        <c:axId val="37813248"/>
        <c:axId val="38277888"/>
      </c:lineChart>
      <c:catAx>
        <c:axId val="37813248"/>
        <c:scaling>
          <c:orientation val="minMax"/>
        </c:scaling>
        <c:delete val="0"/>
        <c:axPos val="b"/>
        <c:majorTickMark val="out"/>
        <c:minorTickMark val="none"/>
        <c:tickLblPos val="nextTo"/>
        <c:crossAx val="38277888"/>
        <c:crosses val="autoZero"/>
        <c:auto val="1"/>
        <c:lblAlgn val="ctr"/>
        <c:lblOffset val="100"/>
        <c:noMultiLvlLbl val="0"/>
      </c:catAx>
      <c:valAx>
        <c:axId val="38277888"/>
        <c:scaling>
          <c:orientation val="minMax"/>
        </c:scaling>
        <c:delete val="0"/>
        <c:axPos val="l"/>
        <c:majorGridlines/>
        <c:numFmt formatCode="0.00%" sourceLinked="1"/>
        <c:majorTickMark val="out"/>
        <c:minorTickMark val="none"/>
        <c:tickLblPos val="nextTo"/>
        <c:crossAx val="37813248"/>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BR"/>
              <a:t>Comparativo</a:t>
            </a:r>
          </a:p>
        </c:rich>
      </c:tx>
      <c:overlay val="0"/>
    </c:title>
    <c:autoTitleDeleted val="0"/>
    <c:plotArea>
      <c:layout/>
      <c:barChart>
        <c:barDir val="col"/>
        <c:grouping val="clustered"/>
        <c:varyColors val="0"/>
        <c:ser>
          <c:idx val="0"/>
          <c:order val="0"/>
          <c:tx>
            <c:strRef>
              <c:f>Analise!$L$43</c:f>
              <c:strCache>
                <c:ptCount val="1"/>
                <c:pt idx="0">
                  <c:v>2009</c:v>
                </c:pt>
              </c:strCache>
            </c:strRef>
          </c:tx>
          <c:invertIfNegative val="0"/>
          <c:cat>
            <c:strRef>
              <c:f>Analise!$K$44:$K$48</c:f>
              <c:strCache>
                <c:ptCount val="5"/>
                <c:pt idx="0">
                  <c:v>Empresas que não divulgaram nenhuma informação</c:v>
                </c:pt>
                <c:pt idx="1">
                  <c:v>Empresas que apresentaram algumas disposições do CPC 01</c:v>
                </c:pt>
                <c:pt idx="2">
                  <c:v>Empresas que informaram não ter identificado perda de valor em ativos</c:v>
                </c:pt>
                <c:pt idx="3">
                  <c:v>Empresas que contabilizaram ajuste a valor recuperável de ativos</c:v>
                </c:pt>
                <c:pt idx="4">
                  <c:v>Total de empresas no segmento</c:v>
                </c:pt>
              </c:strCache>
            </c:strRef>
          </c:cat>
          <c:val>
            <c:numRef>
              <c:f>Analise!$L$44:$L$48</c:f>
              <c:numCache>
                <c:formatCode>General</c:formatCode>
                <c:ptCount val="5"/>
                <c:pt idx="0">
                  <c:v>12</c:v>
                </c:pt>
                <c:pt idx="1">
                  <c:v>47</c:v>
                </c:pt>
                <c:pt idx="2">
                  <c:v>57</c:v>
                </c:pt>
                <c:pt idx="3">
                  <c:v>16</c:v>
                </c:pt>
                <c:pt idx="4">
                  <c:v>102</c:v>
                </c:pt>
              </c:numCache>
            </c:numRef>
          </c:val>
        </c:ser>
        <c:ser>
          <c:idx val="1"/>
          <c:order val="1"/>
          <c:tx>
            <c:strRef>
              <c:f>Analise!$M$43</c:f>
              <c:strCache>
                <c:ptCount val="1"/>
                <c:pt idx="0">
                  <c:v>2017</c:v>
                </c:pt>
              </c:strCache>
            </c:strRef>
          </c:tx>
          <c:invertIfNegative val="0"/>
          <c:cat>
            <c:strRef>
              <c:f>Analise!$K$44:$K$48</c:f>
              <c:strCache>
                <c:ptCount val="5"/>
                <c:pt idx="0">
                  <c:v>Empresas que não divulgaram nenhuma informação</c:v>
                </c:pt>
                <c:pt idx="1">
                  <c:v>Empresas que apresentaram algumas disposições do CPC 01</c:v>
                </c:pt>
                <c:pt idx="2">
                  <c:v>Empresas que informaram não ter identificado perda de valor em ativos</c:v>
                </c:pt>
                <c:pt idx="3">
                  <c:v>Empresas que contabilizaram ajuste a valor recuperável de ativos</c:v>
                </c:pt>
                <c:pt idx="4">
                  <c:v>Total de empresas no segmento</c:v>
                </c:pt>
              </c:strCache>
            </c:strRef>
          </c:cat>
          <c:val>
            <c:numRef>
              <c:f>Analise!$M$44:$M$48</c:f>
              <c:numCache>
                <c:formatCode>General</c:formatCode>
                <c:ptCount val="5"/>
                <c:pt idx="0">
                  <c:v>14</c:v>
                </c:pt>
                <c:pt idx="1">
                  <c:v>87</c:v>
                </c:pt>
                <c:pt idx="2">
                  <c:v>71</c:v>
                </c:pt>
                <c:pt idx="3">
                  <c:v>29</c:v>
                </c:pt>
                <c:pt idx="4">
                  <c:v>130</c:v>
                </c:pt>
              </c:numCache>
            </c:numRef>
          </c:val>
        </c:ser>
        <c:dLbls>
          <c:showLegendKey val="0"/>
          <c:showVal val="1"/>
          <c:showCatName val="0"/>
          <c:showSerName val="0"/>
          <c:showPercent val="0"/>
          <c:showBubbleSize val="0"/>
        </c:dLbls>
        <c:gapWidth val="150"/>
        <c:overlap val="-25"/>
        <c:axId val="37736448"/>
        <c:axId val="37737984"/>
      </c:barChart>
      <c:catAx>
        <c:axId val="37736448"/>
        <c:scaling>
          <c:orientation val="minMax"/>
        </c:scaling>
        <c:delete val="0"/>
        <c:axPos val="b"/>
        <c:majorTickMark val="none"/>
        <c:minorTickMark val="none"/>
        <c:tickLblPos val="nextTo"/>
        <c:crossAx val="37737984"/>
        <c:crosses val="autoZero"/>
        <c:auto val="1"/>
        <c:lblAlgn val="ctr"/>
        <c:lblOffset val="100"/>
        <c:noMultiLvlLbl val="0"/>
      </c:catAx>
      <c:valAx>
        <c:axId val="37737984"/>
        <c:scaling>
          <c:orientation val="minMax"/>
        </c:scaling>
        <c:delete val="1"/>
        <c:axPos val="l"/>
        <c:numFmt formatCode="General" sourceLinked="1"/>
        <c:majorTickMark val="out"/>
        <c:minorTickMark val="none"/>
        <c:tickLblPos val="nextTo"/>
        <c:crossAx val="37736448"/>
        <c:crosses val="autoZero"/>
        <c:crossBetween val="between"/>
      </c:valAx>
    </c:plotArea>
    <c:legend>
      <c:legendPos val="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97C995-BDDE-4A57-9956-E7A398FEB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11920</TotalTime>
  <Pages>16</Pages>
  <Words>6343</Words>
  <Characters>34255</Characters>
  <Application>Microsoft Office Word</Application>
  <DocSecurity>0</DocSecurity>
  <Lines>285</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dc:creator>
  <cp:lastModifiedBy>Gateway</cp:lastModifiedBy>
  <cp:revision>34</cp:revision>
  <cp:lastPrinted>2017-10-02T18:43:00Z</cp:lastPrinted>
  <dcterms:created xsi:type="dcterms:W3CDTF">2018-07-09T16:59:00Z</dcterms:created>
  <dcterms:modified xsi:type="dcterms:W3CDTF">2018-07-18T01:32:00Z</dcterms:modified>
</cp:coreProperties>
</file>