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C793FF" w14:textId="77777777" w:rsidR="0036377D" w:rsidRDefault="0036377D" w:rsidP="0036377D">
      <w:pPr>
        <w:jc w:val="center"/>
        <w:rPr>
          <w:b/>
          <w:sz w:val="24"/>
        </w:rPr>
      </w:pPr>
    </w:p>
    <w:p w14:paraId="06857515" w14:textId="0E512A07" w:rsidR="00C87890" w:rsidRPr="00493BB4" w:rsidRDefault="00C87890" w:rsidP="00C87890">
      <w:pPr>
        <w:jc w:val="center"/>
        <w:rPr>
          <w:b/>
          <w:sz w:val="24"/>
          <w:szCs w:val="24"/>
        </w:rPr>
      </w:pPr>
      <w:r w:rsidRPr="00493BB4">
        <w:rPr>
          <w:b/>
          <w:sz w:val="24"/>
          <w:szCs w:val="24"/>
        </w:rPr>
        <w:t xml:space="preserve">Antecipação de recebíveis nos bancos vrs </w:t>
      </w:r>
      <w:r w:rsidRPr="00D26B9E">
        <w:rPr>
          <w:b/>
          <w:i/>
          <w:sz w:val="24"/>
          <w:szCs w:val="24"/>
        </w:rPr>
        <w:t>factorings</w:t>
      </w:r>
      <w:r w:rsidRPr="00493BB4">
        <w:rPr>
          <w:b/>
          <w:sz w:val="24"/>
          <w:szCs w:val="24"/>
        </w:rPr>
        <w:t>:</w:t>
      </w:r>
      <w:r w:rsidR="006F695E">
        <w:rPr>
          <w:b/>
          <w:sz w:val="24"/>
          <w:szCs w:val="24"/>
        </w:rPr>
        <w:t xml:space="preserve"> </w:t>
      </w:r>
      <w:r w:rsidRPr="00493BB4">
        <w:rPr>
          <w:b/>
          <w:sz w:val="24"/>
          <w:szCs w:val="24"/>
        </w:rPr>
        <w:t>uma análise das diferenças entre as taxas cobradas e suas possíveis causas</w:t>
      </w:r>
    </w:p>
    <w:p w14:paraId="48E95921" w14:textId="77777777" w:rsidR="0036377D" w:rsidRDefault="0036377D" w:rsidP="0036377D">
      <w:pPr>
        <w:jc w:val="center"/>
        <w:rPr>
          <w:color w:val="999999"/>
        </w:rPr>
      </w:pPr>
    </w:p>
    <w:p w14:paraId="3B0D312A" w14:textId="77777777" w:rsidR="0036377D" w:rsidRDefault="0036377D" w:rsidP="0036377D">
      <w:pPr>
        <w:jc w:val="center"/>
        <w:rPr>
          <w:color w:val="999999"/>
        </w:rPr>
      </w:pPr>
    </w:p>
    <w:p w14:paraId="0423DA80" w14:textId="77777777" w:rsidR="0036377D" w:rsidRDefault="0036377D" w:rsidP="0036377D">
      <w:pPr>
        <w:rPr>
          <w:color w:val="999999"/>
        </w:rPr>
      </w:pPr>
    </w:p>
    <w:p w14:paraId="6E82037D" w14:textId="77777777" w:rsidR="0036377D" w:rsidRDefault="00C87890" w:rsidP="0036377D">
      <w:pPr>
        <w:jc w:val="right"/>
        <w:rPr>
          <w:b/>
          <w:sz w:val="24"/>
          <w:szCs w:val="24"/>
        </w:rPr>
      </w:pPr>
      <w:r>
        <w:rPr>
          <w:b/>
          <w:sz w:val="24"/>
          <w:szCs w:val="24"/>
        </w:rPr>
        <w:t>Tatieli Borges Machado</w:t>
      </w:r>
    </w:p>
    <w:p w14:paraId="0CCCCBF3" w14:textId="77777777" w:rsidR="0036377D" w:rsidRDefault="00C87890" w:rsidP="0036377D">
      <w:pPr>
        <w:jc w:val="right"/>
        <w:rPr>
          <w:b/>
          <w:i/>
          <w:sz w:val="24"/>
          <w:szCs w:val="24"/>
        </w:rPr>
      </w:pPr>
      <w:r>
        <w:rPr>
          <w:b/>
          <w:sz w:val="24"/>
          <w:szCs w:val="24"/>
        </w:rPr>
        <w:t>Universidade Federal de Santa Catarina (UFSC</w:t>
      </w:r>
      <w:r w:rsidR="0036377D">
        <w:rPr>
          <w:b/>
          <w:sz w:val="24"/>
          <w:szCs w:val="24"/>
        </w:rPr>
        <w:t>)</w:t>
      </w:r>
    </w:p>
    <w:p w14:paraId="27B8CE5E" w14:textId="628FCEA4" w:rsidR="0036377D" w:rsidRDefault="00C87890" w:rsidP="0036377D">
      <w:pPr>
        <w:jc w:val="right"/>
        <w:rPr>
          <w:b/>
          <w:sz w:val="24"/>
          <w:szCs w:val="24"/>
        </w:rPr>
      </w:pPr>
      <w:r>
        <w:rPr>
          <w:b/>
          <w:i/>
          <w:sz w:val="24"/>
          <w:szCs w:val="24"/>
        </w:rPr>
        <w:t>tatieli_machado@hotmail.com</w:t>
      </w:r>
    </w:p>
    <w:p w14:paraId="77D1C29D" w14:textId="77777777" w:rsidR="0036377D" w:rsidRDefault="0036377D" w:rsidP="0036377D">
      <w:pPr>
        <w:jc w:val="right"/>
        <w:rPr>
          <w:b/>
          <w:sz w:val="24"/>
          <w:szCs w:val="24"/>
        </w:rPr>
      </w:pPr>
    </w:p>
    <w:p w14:paraId="4523F267" w14:textId="77777777" w:rsidR="0036377D" w:rsidRDefault="00C87890" w:rsidP="0036377D">
      <w:pPr>
        <w:jc w:val="right"/>
        <w:rPr>
          <w:b/>
          <w:sz w:val="24"/>
          <w:szCs w:val="24"/>
        </w:rPr>
      </w:pPr>
      <w:r>
        <w:rPr>
          <w:b/>
          <w:sz w:val="24"/>
          <w:szCs w:val="24"/>
        </w:rPr>
        <w:t>Alex Mussoi Ribeiro</w:t>
      </w:r>
    </w:p>
    <w:p w14:paraId="0F172C84" w14:textId="77777777" w:rsidR="00C87890" w:rsidRDefault="00C87890" w:rsidP="00C87890">
      <w:pPr>
        <w:jc w:val="right"/>
        <w:rPr>
          <w:b/>
          <w:i/>
          <w:sz w:val="24"/>
          <w:szCs w:val="24"/>
        </w:rPr>
      </w:pPr>
      <w:r>
        <w:rPr>
          <w:b/>
          <w:sz w:val="24"/>
          <w:szCs w:val="24"/>
        </w:rPr>
        <w:t>Universidade Federal de Santa Catarina (UFSC)</w:t>
      </w:r>
    </w:p>
    <w:p w14:paraId="0713884B" w14:textId="77777777" w:rsidR="0036377D" w:rsidRDefault="00C87890" w:rsidP="0036377D">
      <w:pPr>
        <w:jc w:val="right"/>
        <w:rPr>
          <w:b/>
          <w:sz w:val="24"/>
          <w:szCs w:val="24"/>
        </w:rPr>
      </w:pPr>
      <w:r>
        <w:rPr>
          <w:b/>
          <w:i/>
          <w:sz w:val="24"/>
          <w:szCs w:val="24"/>
        </w:rPr>
        <w:t>alex.mussoi@ufsc.br</w:t>
      </w:r>
    </w:p>
    <w:p w14:paraId="703E99A3" w14:textId="77777777" w:rsidR="0036377D" w:rsidRDefault="0036377D" w:rsidP="00237236">
      <w:pPr>
        <w:rPr>
          <w:b/>
          <w:color w:val="999999"/>
        </w:rPr>
      </w:pPr>
    </w:p>
    <w:p w14:paraId="2C98FE5F" w14:textId="77777777" w:rsidR="0036377D" w:rsidRDefault="0036377D" w:rsidP="0036377D">
      <w:pPr>
        <w:jc w:val="center"/>
        <w:rPr>
          <w:b/>
          <w:color w:val="999999"/>
        </w:rPr>
      </w:pPr>
    </w:p>
    <w:p w14:paraId="5F7862AD" w14:textId="37012D49" w:rsidR="00815788" w:rsidRPr="00237236" w:rsidRDefault="0036377D" w:rsidP="005B359E">
      <w:pPr>
        <w:jc w:val="both"/>
        <w:rPr>
          <w:sz w:val="24"/>
          <w:szCs w:val="24"/>
        </w:rPr>
      </w:pPr>
      <w:r>
        <w:rPr>
          <w:b/>
          <w:sz w:val="24"/>
          <w:szCs w:val="24"/>
        </w:rPr>
        <w:t xml:space="preserve">Resumo: </w:t>
      </w:r>
      <w:r w:rsidR="00C87890" w:rsidRPr="00237236">
        <w:rPr>
          <w:sz w:val="24"/>
          <w:szCs w:val="24"/>
        </w:rPr>
        <w:t xml:space="preserve">Este artigo tem como objetivo analisar </w:t>
      </w:r>
      <w:r w:rsidR="00CE6A24" w:rsidRPr="00237236">
        <w:rPr>
          <w:sz w:val="24"/>
          <w:szCs w:val="24"/>
        </w:rPr>
        <w:t>a significância estatística e econômica d</w:t>
      </w:r>
      <w:r w:rsidR="00C87890" w:rsidRPr="00237236">
        <w:rPr>
          <w:sz w:val="24"/>
          <w:szCs w:val="24"/>
        </w:rPr>
        <w:t xml:space="preserve">as </w:t>
      </w:r>
      <w:r w:rsidR="00CE6A24" w:rsidRPr="00237236">
        <w:rPr>
          <w:sz w:val="24"/>
          <w:szCs w:val="24"/>
        </w:rPr>
        <w:t xml:space="preserve">diferenças encontradas entre as </w:t>
      </w:r>
      <w:r w:rsidR="00C87890" w:rsidRPr="00237236">
        <w:rPr>
          <w:sz w:val="24"/>
          <w:szCs w:val="24"/>
        </w:rPr>
        <w:t>taxas médias utilizadas por bancos comerciais e empresas de fomento (</w:t>
      </w:r>
      <w:r w:rsidR="00C87890" w:rsidRPr="00237236">
        <w:rPr>
          <w:i/>
          <w:sz w:val="24"/>
          <w:szCs w:val="24"/>
        </w:rPr>
        <w:t>factoring</w:t>
      </w:r>
      <w:r w:rsidR="00C87890" w:rsidRPr="00237236">
        <w:rPr>
          <w:sz w:val="24"/>
          <w:szCs w:val="24"/>
        </w:rPr>
        <w:t>) na</w:t>
      </w:r>
      <w:r w:rsidR="00806051" w:rsidRPr="00237236">
        <w:rPr>
          <w:sz w:val="24"/>
          <w:szCs w:val="24"/>
        </w:rPr>
        <w:t xml:space="preserve"> </w:t>
      </w:r>
      <w:r w:rsidR="00C87890" w:rsidRPr="00237236">
        <w:rPr>
          <w:sz w:val="24"/>
          <w:szCs w:val="24"/>
        </w:rPr>
        <w:t>negociação de recebíveis das empresas no cenário brasileiro.</w:t>
      </w:r>
      <w:r w:rsidR="00806051" w:rsidRPr="00237236">
        <w:rPr>
          <w:sz w:val="24"/>
          <w:szCs w:val="24"/>
        </w:rPr>
        <w:t xml:space="preserve"> </w:t>
      </w:r>
      <w:r w:rsidR="00C87890" w:rsidRPr="00237236">
        <w:rPr>
          <w:sz w:val="24"/>
          <w:szCs w:val="24"/>
        </w:rPr>
        <w:t xml:space="preserve">As variáveis analisadas foram </w:t>
      </w:r>
      <w:r w:rsidR="0080584D">
        <w:rPr>
          <w:sz w:val="24"/>
          <w:szCs w:val="24"/>
        </w:rPr>
        <w:t>as</w:t>
      </w:r>
      <w:r w:rsidR="00C87890" w:rsidRPr="00237236">
        <w:rPr>
          <w:sz w:val="24"/>
          <w:szCs w:val="24"/>
        </w:rPr>
        <w:t xml:space="preserve"> taxas </w:t>
      </w:r>
      <w:r w:rsidR="00CE6A24" w:rsidRPr="00237236">
        <w:rPr>
          <w:sz w:val="24"/>
          <w:szCs w:val="24"/>
        </w:rPr>
        <w:t xml:space="preserve">efetivas </w:t>
      </w:r>
      <w:r w:rsidR="00C87890" w:rsidRPr="00237236">
        <w:rPr>
          <w:sz w:val="24"/>
          <w:szCs w:val="24"/>
        </w:rPr>
        <w:t>médias aplicadas pelas instituições financeiras e pelas companhias de fomento</w:t>
      </w:r>
      <w:r w:rsidR="00806051" w:rsidRPr="00237236">
        <w:rPr>
          <w:sz w:val="24"/>
          <w:szCs w:val="24"/>
        </w:rPr>
        <w:t xml:space="preserve"> </w:t>
      </w:r>
      <w:r w:rsidR="00C87890" w:rsidRPr="00237236">
        <w:rPr>
          <w:sz w:val="24"/>
          <w:szCs w:val="24"/>
        </w:rPr>
        <w:t xml:space="preserve">na compra de duplicatas e cheques entre os anos de 2012 a 2016. Para </w:t>
      </w:r>
      <w:r w:rsidR="0088690F">
        <w:rPr>
          <w:sz w:val="24"/>
          <w:szCs w:val="24"/>
        </w:rPr>
        <w:t xml:space="preserve">tornar viável a </w:t>
      </w:r>
      <w:r w:rsidR="00C87890" w:rsidRPr="00237236">
        <w:rPr>
          <w:sz w:val="24"/>
          <w:szCs w:val="24"/>
        </w:rPr>
        <w:t>análise das taxas, foram utilizados como dados secundários as variáveis taxa S</w:t>
      </w:r>
      <w:r w:rsidR="00BB57EC">
        <w:rPr>
          <w:sz w:val="24"/>
          <w:szCs w:val="24"/>
        </w:rPr>
        <w:t>ELIC</w:t>
      </w:r>
      <w:r w:rsidR="00C87890" w:rsidRPr="00237236">
        <w:rPr>
          <w:sz w:val="24"/>
          <w:szCs w:val="24"/>
        </w:rPr>
        <w:t xml:space="preserve"> e indicador de inadimplência. </w:t>
      </w:r>
      <w:r w:rsidR="00CE6A24" w:rsidRPr="00237236">
        <w:rPr>
          <w:sz w:val="24"/>
          <w:szCs w:val="24"/>
        </w:rPr>
        <w:t>Os testes estatísticos utilizados foram o teste de médias paramétrico para amostras indepe</w:t>
      </w:r>
      <w:bookmarkStart w:id="0" w:name="_GoBack"/>
      <w:bookmarkEnd w:id="0"/>
      <w:r w:rsidR="00CE6A24" w:rsidRPr="00237236">
        <w:rPr>
          <w:sz w:val="24"/>
          <w:szCs w:val="24"/>
        </w:rPr>
        <w:t xml:space="preserve">ndentes, a estatística D-Cohen e a análise de correlação. </w:t>
      </w:r>
      <w:r w:rsidR="00C87890" w:rsidRPr="00237236">
        <w:rPr>
          <w:sz w:val="24"/>
          <w:szCs w:val="24"/>
        </w:rPr>
        <w:t>Os dados utilizados na pesquis</w:t>
      </w:r>
      <w:r w:rsidR="00994CDE" w:rsidRPr="00237236">
        <w:rPr>
          <w:sz w:val="24"/>
          <w:szCs w:val="24"/>
        </w:rPr>
        <w:t>a foram obtidos no site do</w:t>
      </w:r>
      <w:r w:rsidR="00FE7836" w:rsidRPr="00237236">
        <w:rPr>
          <w:sz w:val="24"/>
          <w:szCs w:val="24"/>
          <w:vertAlign w:val="superscript"/>
        </w:rPr>
        <w:t xml:space="preserve"> </w:t>
      </w:r>
      <w:r w:rsidR="00994CDE" w:rsidRPr="00237236">
        <w:rPr>
          <w:sz w:val="24"/>
          <w:szCs w:val="24"/>
        </w:rPr>
        <w:t xml:space="preserve">Banco Central do Brasil (BACEN) e da </w:t>
      </w:r>
      <w:r w:rsidR="00CD0F6D" w:rsidRPr="00237236">
        <w:rPr>
          <w:sz w:val="24"/>
          <w:szCs w:val="24"/>
        </w:rPr>
        <w:t>Asso</w:t>
      </w:r>
      <w:r w:rsidR="00C47B03">
        <w:rPr>
          <w:sz w:val="24"/>
          <w:szCs w:val="24"/>
        </w:rPr>
        <w:t>c</w:t>
      </w:r>
      <w:r w:rsidR="00CD0F6D" w:rsidRPr="00237236">
        <w:rPr>
          <w:sz w:val="24"/>
          <w:szCs w:val="24"/>
        </w:rPr>
        <w:t>iaçã</w:t>
      </w:r>
      <w:r w:rsidR="00994CDE" w:rsidRPr="00237236">
        <w:rPr>
          <w:sz w:val="24"/>
          <w:szCs w:val="24"/>
        </w:rPr>
        <w:t xml:space="preserve">o </w:t>
      </w:r>
      <w:r w:rsidR="00CD2CD8">
        <w:rPr>
          <w:sz w:val="24"/>
          <w:szCs w:val="24"/>
        </w:rPr>
        <w:t>N</w:t>
      </w:r>
      <w:r w:rsidR="00994CDE" w:rsidRPr="00237236">
        <w:rPr>
          <w:sz w:val="24"/>
          <w:szCs w:val="24"/>
        </w:rPr>
        <w:t>acional de Fomento Comercial (ANFAC)</w:t>
      </w:r>
      <w:r w:rsidR="00CD0F6D" w:rsidRPr="00237236">
        <w:rPr>
          <w:sz w:val="24"/>
          <w:szCs w:val="24"/>
        </w:rPr>
        <w:t xml:space="preserve">. </w:t>
      </w:r>
      <w:r w:rsidR="00CE6A24" w:rsidRPr="00237236">
        <w:rPr>
          <w:sz w:val="24"/>
          <w:szCs w:val="24"/>
        </w:rPr>
        <w:t xml:space="preserve">Os resultados obtidos </w:t>
      </w:r>
      <w:r w:rsidR="00C87890" w:rsidRPr="00237236">
        <w:rPr>
          <w:sz w:val="24"/>
          <w:szCs w:val="24"/>
        </w:rPr>
        <w:t xml:space="preserve">evidenciam </w:t>
      </w:r>
      <w:r w:rsidR="00CE6A24" w:rsidRPr="00237236">
        <w:rPr>
          <w:sz w:val="24"/>
          <w:szCs w:val="24"/>
        </w:rPr>
        <w:t xml:space="preserve">uma diferença de 1,35% a maior no fator ANFAC em relação às taxas médias cobradas pelos bancos. O teste t e a estatística D-Cohen </w:t>
      </w:r>
      <w:r w:rsidR="00615A5E" w:rsidRPr="00237236">
        <w:rPr>
          <w:sz w:val="24"/>
          <w:szCs w:val="24"/>
        </w:rPr>
        <w:t xml:space="preserve">comprovaram que tal diferença é significativa e relevante. Com base na correlação foi possível inferir que uma possível causa para tal diferença reside </w:t>
      </w:r>
      <w:r w:rsidR="0088690F">
        <w:rPr>
          <w:sz w:val="24"/>
          <w:szCs w:val="24"/>
        </w:rPr>
        <w:t>nos mé</w:t>
      </w:r>
      <w:r w:rsidR="0088690F" w:rsidRPr="0091026D">
        <w:rPr>
          <w:sz w:val="24"/>
          <w:szCs w:val="24"/>
        </w:rPr>
        <w:t xml:space="preserve">dotos adotados </w:t>
      </w:r>
      <w:r w:rsidR="00615A5E" w:rsidRPr="0091026D">
        <w:rPr>
          <w:sz w:val="24"/>
          <w:szCs w:val="24"/>
        </w:rPr>
        <w:t xml:space="preserve"> entre os modelos de </w:t>
      </w:r>
      <w:r w:rsidR="00815788" w:rsidRPr="0091026D">
        <w:rPr>
          <w:sz w:val="24"/>
          <w:szCs w:val="24"/>
        </w:rPr>
        <w:t xml:space="preserve">análise do </w:t>
      </w:r>
      <w:r w:rsidR="00615A5E" w:rsidRPr="0091026D">
        <w:rPr>
          <w:sz w:val="24"/>
          <w:szCs w:val="24"/>
        </w:rPr>
        <w:t xml:space="preserve">risco de crédito </w:t>
      </w:r>
      <w:r w:rsidR="00815788" w:rsidRPr="0091026D">
        <w:rPr>
          <w:sz w:val="24"/>
          <w:szCs w:val="24"/>
        </w:rPr>
        <w:t>utilizados em tais entidades e o ambiente</w:t>
      </w:r>
      <w:r w:rsidR="003A790E" w:rsidRPr="0091026D">
        <w:rPr>
          <w:sz w:val="24"/>
          <w:szCs w:val="24"/>
        </w:rPr>
        <w:t xml:space="preserve"> menos burocrático e mais flexível </w:t>
      </w:r>
      <w:r w:rsidR="00815788" w:rsidRPr="0091026D">
        <w:rPr>
          <w:sz w:val="24"/>
          <w:szCs w:val="24"/>
        </w:rPr>
        <w:t xml:space="preserve"> em </w:t>
      </w:r>
      <w:r w:rsidR="003A790E" w:rsidRPr="0091026D">
        <w:rPr>
          <w:sz w:val="24"/>
          <w:szCs w:val="24"/>
        </w:rPr>
        <w:t xml:space="preserve">que </w:t>
      </w:r>
      <w:r w:rsidR="00815788" w:rsidRPr="0091026D">
        <w:rPr>
          <w:sz w:val="24"/>
          <w:szCs w:val="24"/>
        </w:rPr>
        <w:t xml:space="preserve">as </w:t>
      </w:r>
      <w:r w:rsidR="00815788" w:rsidRPr="0091026D">
        <w:rPr>
          <w:i/>
          <w:sz w:val="24"/>
          <w:szCs w:val="24"/>
        </w:rPr>
        <w:t xml:space="preserve">factorings </w:t>
      </w:r>
      <w:r w:rsidR="00815788" w:rsidRPr="0091026D">
        <w:rPr>
          <w:sz w:val="24"/>
          <w:szCs w:val="24"/>
        </w:rPr>
        <w:t>atuam. As</w:t>
      </w:r>
      <w:r w:rsidR="00815788" w:rsidRPr="00237236">
        <w:rPr>
          <w:sz w:val="24"/>
          <w:szCs w:val="24"/>
        </w:rPr>
        <w:t xml:space="preserve"> contribuições obtidas com esta pesquisa permitem direcionar os usuários  </w:t>
      </w:r>
      <w:r w:rsidR="005E7E9F">
        <w:rPr>
          <w:sz w:val="24"/>
          <w:szCs w:val="24"/>
        </w:rPr>
        <w:t xml:space="preserve">que buscam </w:t>
      </w:r>
      <w:r w:rsidR="000B56EF">
        <w:rPr>
          <w:sz w:val="24"/>
          <w:szCs w:val="24"/>
        </w:rPr>
        <w:t>a</w:t>
      </w:r>
      <w:r w:rsidR="00815788" w:rsidRPr="00237236">
        <w:rPr>
          <w:sz w:val="24"/>
          <w:szCs w:val="24"/>
        </w:rPr>
        <w:t xml:space="preserve"> antecipação de recebíveis </w:t>
      </w:r>
      <w:r w:rsidR="000B56EF">
        <w:rPr>
          <w:sz w:val="24"/>
          <w:szCs w:val="24"/>
        </w:rPr>
        <w:t xml:space="preserve">como modalidade de crédito </w:t>
      </w:r>
      <w:r w:rsidR="00815788" w:rsidRPr="00237236">
        <w:rPr>
          <w:sz w:val="24"/>
          <w:szCs w:val="24"/>
        </w:rPr>
        <w:t>e quebram um pouco a carência de estudos relacionados com as agências de fomento no Brasil, principalmente dentro de uma perspectiva empírica</w:t>
      </w:r>
      <w:r w:rsidR="00C47B03">
        <w:rPr>
          <w:sz w:val="24"/>
          <w:szCs w:val="24"/>
        </w:rPr>
        <w:t>.</w:t>
      </w:r>
    </w:p>
    <w:p w14:paraId="2A156596" w14:textId="77777777" w:rsidR="0036377D" w:rsidRDefault="0036377D" w:rsidP="00237236">
      <w:pPr>
        <w:jc w:val="both"/>
        <w:rPr>
          <w:b/>
          <w:sz w:val="24"/>
          <w:szCs w:val="24"/>
        </w:rPr>
      </w:pPr>
    </w:p>
    <w:p w14:paraId="11E6ED22" w14:textId="401543FB" w:rsidR="0036377D" w:rsidRDefault="0036377D" w:rsidP="0036377D">
      <w:pPr>
        <w:rPr>
          <w:sz w:val="24"/>
          <w:szCs w:val="24"/>
        </w:rPr>
      </w:pPr>
      <w:r>
        <w:rPr>
          <w:b/>
          <w:sz w:val="24"/>
          <w:szCs w:val="24"/>
        </w:rPr>
        <w:t xml:space="preserve">Palavras-chave: </w:t>
      </w:r>
      <w:r w:rsidR="00815788">
        <w:rPr>
          <w:sz w:val="24"/>
          <w:szCs w:val="24"/>
        </w:rPr>
        <w:t>B</w:t>
      </w:r>
      <w:r w:rsidR="00C87890">
        <w:rPr>
          <w:sz w:val="24"/>
          <w:szCs w:val="24"/>
        </w:rPr>
        <w:t>anco</w:t>
      </w:r>
      <w:r w:rsidR="00815788">
        <w:rPr>
          <w:sz w:val="24"/>
          <w:szCs w:val="24"/>
        </w:rPr>
        <w:t>s</w:t>
      </w:r>
      <w:r w:rsidR="00C87890">
        <w:rPr>
          <w:sz w:val="24"/>
          <w:szCs w:val="24"/>
        </w:rPr>
        <w:t xml:space="preserve">; </w:t>
      </w:r>
      <w:r w:rsidR="00815788">
        <w:rPr>
          <w:i/>
          <w:sz w:val="24"/>
          <w:szCs w:val="24"/>
        </w:rPr>
        <w:t>F</w:t>
      </w:r>
      <w:r w:rsidR="00C87890" w:rsidRPr="00C87890">
        <w:rPr>
          <w:i/>
          <w:sz w:val="24"/>
          <w:szCs w:val="24"/>
        </w:rPr>
        <w:t>actoring</w:t>
      </w:r>
      <w:r w:rsidR="00C87890">
        <w:rPr>
          <w:sz w:val="24"/>
          <w:szCs w:val="24"/>
        </w:rPr>
        <w:t xml:space="preserve">; </w:t>
      </w:r>
      <w:r w:rsidR="00815788">
        <w:rPr>
          <w:sz w:val="24"/>
          <w:szCs w:val="24"/>
        </w:rPr>
        <w:t xml:space="preserve">Fator ANFAC; D-Cohen.  </w:t>
      </w:r>
    </w:p>
    <w:p w14:paraId="6323E952" w14:textId="77777777" w:rsidR="0036377D" w:rsidRDefault="0036377D" w:rsidP="0036377D">
      <w:pPr>
        <w:rPr>
          <w:sz w:val="24"/>
          <w:szCs w:val="24"/>
        </w:rPr>
      </w:pPr>
    </w:p>
    <w:p w14:paraId="73BAE2ED" w14:textId="717FD7D9" w:rsidR="0036377D" w:rsidRPr="0036377D" w:rsidRDefault="0036377D" w:rsidP="0036377D">
      <w:pPr>
        <w:rPr>
          <w:sz w:val="24"/>
          <w:szCs w:val="24"/>
        </w:rPr>
      </w:pPr>
      <w:r>
        <w:rPr>
          <w:b/>
          <w:sz w:val="24"/>
          <w:szCs w:val="24"/>
        </w:rPr>
        <w:t xml:space="preserve">Linha Temática: </w:t>
      </w:r>
      <w:r w:rsidR="00815788" w:rsidRPr="00981C03">
        <w:rPr>
          <w:sz w:val="24"/>
          <w:szCs w:val="24"/>
        </w:rPr>
        <w:t>Contabilidade Financeira</w:t>
      </w:r>
    </w:p>
    <w:p w14:paraId="63A08CC4" w14:textId="77777777" w:rsidR="00C34DAB" w:rsidRDefault="00C34DAB"/>
    <w:p w14:paraId="21451FFC" w14:textId="77777777" w:rsidR="0036377D" w:rsidRDefault="0036377D"/>
    <w:p w14:paraId="73E8C5C9" w14:textId="77777777" w:rsidR="00E6136F" w:rsidRDefault="00E6136F"/>
    <w:p w14:paraId="43F8958C" w14:textId="77777777" w:rsidR="00E6136F" w:rsidRDefault="00E6136F"/>
    <w:p w14:paraId="328DFA7F" w14:textId="77777777" w:rsidR="00E6136F" w:rsidRDefault="00E6136F"/>
    <w:p w14:paraId="0BCF9D6D" w14:textId="77777777" w:rsidR="00E6136F" w:rsidRDefault="00E6136F"/>
    <w:p w14:paraId="36D7166C" w14:textId="77777777" w:rsidR="00E6136F" w:rsidRDefault="00E6136F"/>
    <w:p w14:paraId="7483ED12" w14:textId="77777777" w:rsidR="00E6136F" w:rsidRDefault="00E6136F"/>
    <w:p w14:paraId="06D1FC61" w14:textId="77777777" w:rsidR="004B0B24" w:rsidRDefault="004B0B24"/>
    <w:p w14:paraId="40CBC711" w14:textId="77777777" w:rsidR="004B0B24" w:rsidRDefault="004B0B24"/>
    <w:p w14:paraId="042AC274" w14:textId="77777777" w:rsidR="00E6136F" w:rsidRDefault="00E6136F"/>
    <w:p w14:paraId="777299CE" w14:textId="77777777" w:rsidR="00E6136F" w:rsidRDefault="00E6136F"/>
    <w:p w14:paraId="0283607C" w14:textId="77777777" w:rsidR="00E6136F" w:rsidRDefault="00E6136F"/>
    <w:p w14:paraId="10B9BD9B" w14:textId="77777777" w:rsidR="00E6136F" w:rsidRDefault="00E6136F"/>
    <w:p w14:paraId="7B0F031A" w14:textId="0BAEC153" w:rsidR="00E6136F" w:rsidRPr="00B242D4" w:rsidRDefault="001C328B" w:rsidP="00D31B04">
      <w:pPr>
        <w:rPr>
          <w:b/>
          <w:sz w:val="24"/>
          <w:szCs w:val="24"/>
        </w:rPr>
      </w:pPr>
      <w:r w:rsidRPr="00B242D4">
        <w:rPr>
          <w:b/>
          <w:sz w:val="24"/>
          <w:szCs w:val="24"/>
        </w:rPr>
        <w:lastRenderedPageBreak/>
        <w:t>1. Introdução</w:t>
      </w:r>
      <w:r w:rsidR="00787676">
        <w:rPr>
          <w:b/>
          <w:sz w:val="24"/>
          <w:szCs w:val="24"/>
        </w:rPr>
        <w:t xml:space="preserve"> </w:t>
      </w:r>
    </w:p>
    <w:p w14:paraId="16CBC9B6" w14:textId="77777777" w:rsidR="001F34E3" w:rsidRDefault="001F34E3" w:rsidP="00995095">
      <w:pPr>
        <w:autoSpaceDE w:val="0"/>
        <w:autoSpaceDN w:val="0"/>
        <w:adjustRightInd w:val="0"/>
        <w:ind w:firstLine="709"/>
        <w:jc w:val="both"/>
        <w:rPr>
          <w:sz w:val="24"/>
          <w:szCs w:val="24"/>
        </w:rPr>
      </w:pPr>
    </w:p>
    <w:p w14:paraId="09F708F1" w14:textId="2B621955" w:rsidR="00161733" w:rsidRDefault="00374D33" w:rsidP="00B234F7">
      <w:pPr>
        <w:autoSpaceDE w:val="0"/>
        <w:autoSpaceDN w:val="0"/>
        <w:adjustRightInd w:val="0"/>
        <w:ind w:firstLine="709"/>
        <w:jc w:val="both"/>
        <w:rPr>
          <w:color w:val="000000" w:themeColor="text1"/>
          <w:sz w:val="24"/>
          <w:szCs w:val="24"/>
        </w:rPr>
      </w:pPr>
      <w:r>
        <w:rPr>
          <w:sz w:val="24"/>
          <w:szCs w:val="24"/>
        </w:rPr>
        <w:t>E</w:t>
      </w:r>
      <w:r w:rsidR="004A1ADC" w:rsidRPr="00DC4F5B">
        <w:rPr>
          <w:sz w:val="24"/>
          <w:szCs w:val="24"/>
        </w:rPr>
        <w:t>mpresas com os recursos próprios</w:t>
      </w:r>
      <w:r w:rsidR="004A1ADC">
        <w:rPr>
          <w:sz w:val="24"/>
          <w:szCs w:val="24"/>
        </w:rPr>
        <w:t xml:space="preserve">, muitas vezes, não </w:t>
      </w:r>
      <w:r w:rsidR="004A1ADC" w:rsidRPr="00DC4F5B">
        <w:rPr>
          <w:sz w:val="24"/>
          <w:szCs w:val="24"/>
        </w:rPr>
        <w:t>conseguem manter-se de forma competitiva no mercado ou até mesmo faze</w:t>
      </w:r>
      <w:r w:rsidR="004A1ADC">
        <w:rPr>
          <w:sz w:val="24"/>
          <w:szCs w:val="24"/>
        </w:rPr>
        <w:t xml:space="preserve">r a </w:t>
      </w:r>
      <w:r w:rsidR="004A1ADC" w:rsidRPr="00DC4F5B">
        <w:rPr>
          <w:sz w:val="24"/>
          <w:szCs w:val="24"/>
        </w:rPr>
        <w:t>liquidação em dia de seus débitos perante funcionários, fornecedores e o governo</w:t>
      </w:r>
      <w:r w:rsidR="004A1ADC" w:rsidRPr="008E3C6E">
        <w:rPr>
          <w:color w:val="000000" w:themeColor="text1"/>
          <w:sz w:val="24"/>
          <w:szCs w:val="24"/>
        </w:rPr>
        <w:t>.  De acordo com os dados divulgados de uma pesquisa realizada pelo Serviço de Apoio às Micro e Pequenas Empresas (SEBRAE) de São Paulo (2010), mais da metade das companhias analisadas que iniciaram suas atividades em anos anteriores ao trabalho fechara</w:t>
      </w:r>
      <w:r w:rsidR="00B242D4">
        <w:rPr>
          <w:color w:val="000000" w:themeColor="text1"/>
          <w:sz w:val="24"/>
          <w:szCs w:val="24"/>
        </w:rPr>
        <w:t>m suas portas em um período de cinco</w:t>
      </w:r>
      <w:r w:rsidR="004A1ADC" w:rsidRPr="008E3C6E">
        <w:rPr>
          <w:color w:val="000000" w:themeColor="text1"/>
          <w:sz w:val="24"/>
          <w:szCs w:val="24"/>
        </w:rPr>
        <w:t xml:space="preserve"> anos. Uma das principais dificuldades apontada pelos entrevistados no estudo foi à carência de recursos financeiros para gerenciar suas obrigações de curto prazo. Outra pesquisa realizada pelo SEBRAE de São Paulo em 2014 destacou que, já no primeiro ano de atividades de uma empresa, a falta de capital (caixa) é tida como a segunda dificuldade mais significativa para continuidade do negócio, perdendo apenas para a dificuldade de formação de clientes.</w:t>
      </w:r>
    </w:p>
    <w:p w14:paraId="651EA8D7" w14:textId="61D3D34B" w:rsidR="004A1ADC" w:rsidRDefault="004A1ADC" w:rsidP="00B234F7">
      <w:pPr>
        <w:autoSpaceDE w:val="0"/>
        <w:autoSpaceDN w:val="0"/>
        <w:adjustRightInd w:val="0"/>
        <w:ind w:firstLine="709"/>
        <w:jc w:val="both"/>
        <w:rPr>
          <w:color w:val="000000" w:themeColor="text1"/>
          <w:sz w:val="24"/>
          <w:szCs w:val="24"/>
        </w:rPr>
      </w:pPr>
      <w:r w:rsidRPr="008E3C6E">
        <w:rPr>
          <w:color w:val="000000" w:themeColor="text1"/>
          <w:sz w:val="24"/>
          <w:szCs w:val="24"/>
        </w:rPr>
        <w:t xml:space="preserve">Como pode ser observado pelos resultados obtidos com as pesquisas do SEBRAE, a gestão adequada do caixa é crucial para sobrevivência e sustentabilidade econômica tanto das grandes quanto das pequenas organizações. A tarefa de gerir o caixa de uma empresa, por outro lado, não é simples e envolve uma série de questões complexas que podem ser gerenciadas ou não pelos responsáveis </w:t>
      </w:r>
      <w:r w:rsidR="00402C2F">
        <w:rPr>
          <w:color w:val="000000" w:themeColor="text1"/>
          <w:sz w:val="24"/>
          <w:szCs w:val="24"/>
        </w:rPr>
        <w:t>do</w:t>
      </w:r>
      <w:r w:rsidRPr="008E3C6E">
        <w:rPr>
          <w:color w:val="000000" w:themeColor="text1"/>
          <w:sz w:val="24"/>
          <w:szCs w:val="24"/>
        </w:rPr>
        <w:t xml:space="preserve"> negócio. </w:t>
      </w:r>
      <w:r>
        <w:rPr>
          <w:color w:val="000000" w:themeColor="text1"/>
          <w:sz w:val="24"/>
          <w:szCs w:val="24"/>
        </w:rPr>
        <w:t>(ex. prazo de pagamentos de fornecedores e recebimento de clientes; pagamentos de funcionários e seus benefícios; roubos, fraudes e etc...).</w:t>
      </w:r>
    </w:p>
    <w:p w14:paraId="64402F26" w14:textId="165DC1AF" w:rsidR="004A1ADC" w:rsidRDefault="004A1ADC" w:rsidP="00B234F7">
      <w:pPr>
        <w:ind w:firstLine="709"/>
        <w:jc w:val="both"/>
        <w:rPr>
          <w:sz w:val="24"/>
          <w:szCs w:val="24"/>
        </w:rPr>
      </w:pPr>
      <w:r>
        <w:rPr>
          <w:sz w:val="24"/>
          <w:szCs w:val="24"/>
        </w:rPr>
        <w:t xml:space="preserve">Embora seja uma tarefa desafiadora, a gestão do caixa de uma empresa pode ser auxiliada por bancos ou empresas financeiras que, se necessário, podem fornecer recursos para a entidade saldar suas obrigações de curto prazo. Entre os recursos mais comuns para este tipo de necessidade estão os empréstimos de capital de giro e a negociação de recebíveis. Os empréstimos de capital de giro apresentam como vantagem uma alta agilidade na obtenção do crédito e, na maioria dos casos, a não obrigatoriedade de fornecer uma garantia real na operação, tendo em vista que os bancos e as financeiras calculam um limite prévio com base no </w:t>
      </w:r>
      <w:r w:rsidR="00082A38">
        <w:rPr>
          <w:i/>
          <w:sz w:val="24"/>
          <w:szCs w:val="24"/>
        </w:rPr>
        <w:t>e</w:t>
      </w:r>
      <w:r w:rsidRPr="00237236">
        <w:rPr>
          <w:i/>
          <w:sz w:val="24"/>
          <w:szCs w:val="24"/>
        </w:rPr>
        <w:t>score</w:t>
      </w:r>
      <w:r>
        <w:rPr>
          <w:sz w:val="24"/>
          <w:szCs w:val="24"/>
        </w:rPr>
        <w:t xml:space="preserve"> de crédito da entidade. A grande desvantagem destas operações de capital de giro é o custo financeiro do empréstimo que está entre as taxas mais altas cobradas no mercado. </w:t>
      </w:r>
    </w:p>
    <w:p w14:paraId="75677050" w14:textId="7271AA78" w:rsidR="009F0280" w:rsidRDefault="004A1ADC" w:rsidP="00B234F7">
      <w:pPr>
        <w:autoSpaceDE w:val="0"/>
        <w:autoSpaceDN w:val="0"/>
        <w:adjustRightInd w:val="0"/>
        <w:ind w:firstLine="709"/>
        <w:jc w:val="both"/>
        <w:rPr>
          <w:sz w:val="24"/>
          <w:szCs w:val="24"/>
        </w:rPr>
      </w:pPr>
      <w:r>
        <w:rPr>
          <w:sz w:val="24"/>
          <w:szCs w:val="24"/>
        </w:rPr>
        <w:t xml:space="preserve">Uma segunda operação também comum para ajudar a gestão </w:t>
      </w:r>
      <w:r w:rsidR="00560E82">
        <w:rPr>
          <w:sz w:val="24"/>
          <w:szCs w:val="24"/>
        </w:rPr>
        <w:t xml:space="preserve">de curto prazo </w:t>
      </w:r>
      <w:r>
        <w:rPr>
          <w:sz w:val="24"/>
          <w:szCs w:val="24"/>
        </w:rPr>
        <w:t xml:space="preserve">do caixa é a antecipação de recebíveis. Segundo a norma internacional de contabilidade para ativos </w:t>
      </w:r>
      <w:r w:rsidRPr="00FA4F34">
        <w:rPr>
          <w:sz w:val="24"/>
          <w:szCs w:val="24"/>
        </w:rPr>
        <w:t>financeiros</w:t>
      </w:r>
      <w:r w:rsidR="00FA4F34">
        <w:rPr>
          <w:sz w:val="24"/>
          <w:szCs w:val="24"/>
        </w:rPr>
        <w:t xml:space="preserve"> (IASB, 2014 – IFRS9)</w:t>
      </w:r>
      <w:r w:rsidRPr="00FA4F34">
        <w:rPr>
          <w:sz w:val="24"/>
          <w:szCs w:val="24"/>
        </w:rPr>
        <w:t>,</w:t>
      </w:r>
      <w:r>
        <w:rPr>
          <w:sz w:val="24"/>
          <w:szCs w:val="24"/>
        </w:rPr>
        <w:t xml:space="preserve"> existem duas modalidades principais de antecipação de recebíveis: (1) uma que transfere substancialmente o risco do instrumento financeiro para quem adquire o título e (2) uma </w:t>
      </w:r>
      <w:r w:rsidR="00430139">
        <w:rPr>
          <w:sz w:val="24"/>
          <w:szCs w:val="24"/>
        </w:rPr>
        <w:t xml:space="preserve">em </w:t>
      </w:r>
      <w:r>
        <w:rPr>
          <w:sz w:val="24"/>
          <w:szCs w:val="24"/>
        </w:rPr>
        <w:t xml:space="preserve">que a companhia </w:t>
      </w:r>
      <w:r w:rsidR="002743F5">
        <w:rPr>
          <w:sz w:val="24"/>
          <w:szCs w:val="24"/>
        </w:rPr>
        <w:t>detentora</w:t>
      </w:r>
      <w:r>
        <w:rPr>
          <w:sz w:val="24"/>
          <w:szCs w:val="24"/>
        </w:rPr>
        <w:t xml:space="preserve"> fica com os riscos</w:t>
      </w:r>
      <w:r w:rsidR="008171EF">
        <w:rPr>
          <w:sz w:val="24"/>
          <w:szCs w:val="24"/>
        </w:rPr>
        <w:t xml:space="preserve"> de não pagamento</w:t>
      </w:r>
      <w:r>
        <w:rPr>
          <w:sz w:val="24"/>
          <w:szCs w:val="24"/>
        </w:rPr>
        <w:t xml:space="preserve"> do título, utilizando o instrumento financeiro como uma mera garantia para sua captação de recursos junto ao banco. </w:t>
      </w:r>
    </w:p>
    <w:p w14:paraId="0D5DA5FD" w14:textId="36FFA9EB" w:rsidR="004A1ADC" w:rsidRDefault="004A1ADC" w:rsidP="00B234F7">
      <w:pPr>
        <w:autoSpaceDE w:val="0"/>
        <w:autoSpaceDN w:val="0"/>
        <w:adjustRightInd w:val="0"/>
        <w:ind w:firstLine="709"/>
        <w:jc w:val="both"/>
        <w:rPr>
          <w:sz w:val="24"/>
          <w:szCs w:val="24"/>
        </w:rPr>
      </w:pPr>
      <w:r>
        <w:rPr>
          <w:sz w:val="24"/>
          <w:szCs w:val="24"/>
        </w:rPr>
        <w:t>A primeira forma de antecipação de recebíveis é conhecida pelo mercado como venda de recebíveis</w:t>
      </w:r>
      <w:r w:rsidR="009F0280">
        <w:rPr>
          <w:sz w:val="24"/>
          <w:szCs w:val="24"/>
        </w:rPr>
        <w:t xml:space="preserve"> (securitização)</w:t>
      </w:r>
      <w:r>
        <w:rPr>
          <w:sz w:val="24"/>
          <w:szCs w:val="24"/>
        </w:rPr>
        <w:t xml:space="preserve">. Nela ocorre a efetiva venda do título e a sua respectiva baixa contábil pelo vendedor. </w:t>
      </w:r>
      <w:r w:rsidR="009F0280">
        <w:rPr>
          <w:sz w:val="24"/>
          <w:szCs w:val="24"/>
        </w:rPr>
        <w:t>A</w:t>
      </w:r>
      <w:r>
        <w:rPr>
          <w:sz w:val="24"/>
          <w:szCs w:val="24"/>
        </w:rPr>
        <w:t xml:space="preserve"> segunda forma de antecipação</w:t>
      </w:r>
      <w:r w:rsidR="009F0280">
        <w:rPr>
          <w:sz w:val="24"/>
          <w:szCs w:val="24"/>
        </w:rPr>
        <w:t>, por sua vez,</w:t>
      </w:r>
      <w:r>
        <w:rPr>
          <w:sz w:val="24"/>
          <w:szCs w:val="24"/>
        </w:rPr>
        <w:t xml:space="preserve"> é conhecida como desconto de cheques ou duplicatas (ou das vendas parceladas pelo cartão de crédito) e é a modalidade mais comum, principalmente no âmbito das companhias de pequeno porte. Nesta situação ocorre apenas a transferência de fundos do banco (ou operadora financeira) para a empresa que cede em garantia as duplicatas ou os cheques que ela tem a receber. O tratamento contábil do segundo tipo de operação é o mesmo da contabilização de um empréstimo. As taxas que o banco ou financeira cobram fazem parte do custo efeito da operação e devem possuir tratamento contábil como tal, incluídos no custo efetivo do financiamento. A grande vantagem desta modalidade em relação ao empréstimo de giro são as taxas cobradas, substancialmente menores do que em empréstimos sem garantia. </w:t>
      </w:r>
    </w:p>
    <w:p w14:paraId="33A29894" w14:textId="54102D82" w:rsidR="00DB4B6C" w:rsidRDefault="004A1ADC" w:rsidP="00DB4B6C">
      <w:pPr>
        <w:autoSpaceDE w:val="0"/>
        <w:autoSpaceDN w:val="0"/>
        <w:adjustRightInd w:val="0"/>
        <w:ind w:firstLine="709"/>
        <w:jc w:val="both"/>
        <w:rPr>
          <w:sz w:val="24"/>
          <w:szCs w:val="24"/>
        </w:rPr>
      </w:pPr>
      <w:r>
        <w:rPr>
          <w:sz w:val="24"/>
          <w:szCs w:val="24"/>
        </w:rPr>
        <w:t xml:space="preserve">Para captar recursos com </w:t>
      </w:r>
      <w:r w:rsidR="00806F1C">
        <w:rPr>
          <w:sz w:val="24"/>
          <w:szCs w:val="24"/>
        </w:rPr>
        <w:t>a antecipação</w:t>
      </w:r>
      <w:r>
        <w:rPr>
          <w:sz w:val="24"/>
          <w:szCs w:val="24"/>
        </w:rPr>
        <w:t xml:space="preserve"> de duplicatas ou cheques uma organização pode recorrer a um banco comercial ou a uma empresa de fomento</w:t>
      </w:r>
      <w:r w:rsidR="00ED10CB">
        <w:rPr>
          <w:sz w:val="24"/>
          <w:szCs w:val="24"/>
        </w:rPr>
        <w:t xml:space="preserve"> (</w:t>
      </w:r>
      <w:r w:rsidR="007B20F5">
        <w:rPr>
          <w:i/>
          <w:sz w:val="24"/>
          <w:szCs w:val="24"/>
        </w:rPr>
        <w:t>f</w:t>
      </w:r>
      <w:r w:rsidR="00ED10CB">
        <w:rPr>
          <w:i/>
          <w:sz w:val="24"/>
          <w:szCs w:val="24"/>
        </w:rPr>
        <w:t>actorings</w:t>
      </w:r>
      <w:r w:rsidR="00ED10CB">
        <w:rPr>
          <w:sz w:val="24"/>
          <w:szCs w:val="24"/>
        </w:rPr>
        <w:t>)</w:t>
      </w:r>
      <w:r>
        <w:rPr>
          <w:sz w:val="24"/>
          <w:szCs w:val="24"/>
        </w:rPr>
        <w:t>.</w:t>
      </w:r>
      <w:r w:rsidR="00DB4B6C">
        <w:rPr>
          <w:sz w:val="24"/>
          <w:szCs w:val="24"/>
        </w:rPr>
        <w:t xml:space="preserve"> </w:t>
      </w:r>
      <w:r w:rsidR="00DB4B6C" w:rsidRPr="00C745B7">
        <w:rPr>
          <w:sz w:val="24"/>
          <w:szCs w:val="24"/>
        </w:rPr>
        <w:t xml:space="preserve">O </w:t>
      </w:r>
      <w:r w:rsidR="007B20F5">
        <w:rPr>
          <w:sz w:val="24"/>
          <w:szCs w:val="24"/>
        </w:rPr>
        <w:t>b</w:t>
      </w:r>
      <w:r w:rsidR="00DB4B6C" w:rsidRPr="00C745B7">
        <w:rPr>
          <w:sz w:val="24"/>
          <w:szCs w:val="24"/>
        </w:rPr>
        <w:t xml:space="preserve">anco faz a </w:t>
      </w:r>
      <w:r w:rsidR="00DB4B6C" w:rsidRPr="00C745B7">
        <w:rPr>
          <w:sz w:val="24"/>
          <w:szCs w:val="24"/>
        </w:rPr>
        <w:lastRenderedPageBreak/>
        <w:t>intermediação de recursos financeiros, capta e empresta dinheiro da poupança popular. O capital é absorvido juntamente a agentes superavitários e entregue para agentes deficitários.</w:t>
      </w:r>
      <w:r w:rsidR="00DB4B6C">
        <w:rPr>
          <w:sz w:val="24"/>
          <w:szCs w:val="24"/>
        </w:rPr>
        <w:t xml:space="preserve"> Já a </w:t>
      </w:r>
      <w:r w:rsidR="007B20F5">
        <w:rPr>
          <w:i/>
          <w:sz w:val="24"/>
          <w:szCs w:val="24"/>
        </w:rPr>
        <w:t>f</w:t>
      </w:r>
      <w:r w:rsidR="00DB4B6C" w:rsidRPr="00C745B7">
        <w:rPr>
          <w:i/>
          <w:sz w:val="24"/>
          <w:szCs w:val="24"/>
        </w:rPr>
        <w:t>actoring</w:t>
      </w:r>
      <w:r w:rsidR="00DB4B6C" w:rsidRPr="00C745B7">
        <w:rPr>
          <w:sz w:val="24"/>
          <w:szCs w:val="24"/>
        </w:rPr>
        <w:t xml:space="preserve"> opera com recursos próprios, presta serviços </w:t>
      </w:r>
      <w:r w:rsidR="007B20F5">
        <w:rPr>
          <w:sz w:val="24"/>
          <w:szCs w:val="24"/>
        </w:rPr>
        <w:t xml:space="preserve">de cobrança </w:t>
      </w:r>
      <w:r w:rsidR="00DB4B6C" w:rsidRPr="00C745B7">
        <w:rPr>
          <w:sz w:val="24"/>
          <w:szCs w:val="24"/>
        </w:rPr>
        <w:t>e compra os créditos (direitos)</w:t>
      </w:r>
      <w:r w:rsidR="007B20F5">
        <w:rPr>
          <w:sz w:val="24"/>
          <w:szCs w:val="24"/>
        </w:rPr>
        <w:t xml:space="preserve"> direto de seus clientes</w:t>
      </w:r>
      <w:r w:rsidR="006C3302">
        <w:rPr>
          <w:sz w:val="24"/>
          <w:szCs w:val="24"/>
        </w:rPr>
        <w:t xml:space="preserve">. </w:t>
      </w:r>
      <w:r w:rsidR="00DB4B6C" w:rsidRPr="00C745B7">
        <w:rPr>
          <w:sz w:val="24"/>
          <w:szCs w:val="24"/>
        </w:rPr>
        <w:t>No desconto bancário</w:t>
      </w:r>
      <w:r w:rsidR="007B20F5">
        <w:rPr>
          <w:sz w:val="24"/>
          <w:szCs w:val="24"/>
        </w:rPr>
        <w:t>,</w:t>
      </w:r>
      <w:r w:rsidR="00DB4B6C" w:rsidRPr="00C745B7">
        <w:rPr>
          <w:sz w:val="24"/>
          <w:szCs w:val="24"/>
        </w:rPr>
        <w:t xml:space="preserve"> </w:t>
      </w:r>
      <w:r w:rsidR="007B20F5">
        <w:rPr>
          <w:sz w:val="24"/>
          <w:szCs w:val="24"/>
        </w:rPr>
        <w:t xml:space="preserve">o custo da operação </w:t>
      </w:r>
      <w:r w:rsidR="00B05244">
        <w:rPr>
          <w:sz w:val="24"/>
          <w:szCs w:val="24"/>
        </w:rPr>
        <w:t xml:space="preserve">de antecipação </w:t>
      </w:r>
      <w:r w:rsidR="007B20F5">
        <w:rPr>
          <w:sz w:val="24"/>
          <w:szCs w:val="24"/>
        </w:rPr>
        <w:t xml:space="preserve">para o cliente é medido pela taxa efetiva que representa o </w:t>
      </w:r>
      <w:r w:rsidR="00B05244">
        <w:rPr>
          <w:sz w:val="24"/>
          <w:szCs w:val="24"/>
        </w:rPr>
        <w:t>seu risco de crédito</w:t>
      </w:r>
      <w:r w:rsidR="007B20F5">
        <w:rPr>
          <w:sz w:val="24"/>
          <w:szCs w:val="24"/>
        </w:rPr>
        <w:t>,</w:t>
      </w:r>
      <w:r w:rsidR="00787676">
        <w:rPr>
          <w:sz w:val="24"/>
          <w:szCs w:val="24"/>
        </w:rPr>
        <w:t xml:space="preserve"> </w:t>
      </w:r>
      <w:r w:rsidR="00DB4B6C" w:rsidRPr="00C745B7">
        <w:rPr>
          <w:sz w:val="24"/>
          <w:szCs w:val="24"/>
        </w:rPr>
        <w:t xml:space="preserve">o </w:t>
      </w:r>
      <w:r w:rsidR="007B20F5" w:rsidRPr="00CD2CD8">
        <w:rPr>
          <w:i/>
          <w:sz w:val="24"/>
          <w:szCs w:val="24"/>
        </w:rPr>
        <w:t>s</w:t>
      </w:r>
      <w:r w:rsidR="00DB4B6C" w:rsidRPr="00CD2CD8">
        <w:rPr>
          <w:i/>
          <w:sz w:val="24"/>
          <w:szCs w:val="24"/>
        </w:rPr>
        <w:t>pread</w:t>
      </w:r>
      <w:r w:rsidR="00DB4B6C" w:rsidRPr="00C745B7">
        <w:rPr>
          <w:sz w:val="24"/>
          <w:szCs w:val="24"/>
        </w:rPr>
        <w:t xml:space="preserve"> </w:t>
      </w:r>
      <w:r w:rsidR="00B05244">
        <w:rPr>
          <w:sz w:val="24"/>
          <w:szCs w:val="24"/>
        </w:rPr>
        <w:t xml:space="preserve">do banco </w:t>
      </w:r>
      <w:r w:rsidR="007B20F5">
        <w:rPr>
          <w:sz w:val="24"/>
          <w:szCs w:val="24"/>
        </w:rPr>
        <w:t>(</w:t>
      </w:r>
      <w:r w:rsidR="00DB4B6C" w:rsidRPr="00C745B7">
        <w:rPr>
          <w:sz w:val="24"/>
          <w:szCs w:val="24"/>
        </w:rPr>
        <w:t>diferença entre o custo da captação e o da aplicação do valor obtido no mercado</w:t>
      </w:r>
      <w:r w:rsidR="00D7477F">
        <w:rPr>
          <w:sz w:val="24"/>
          <w:szCs w:val="24"/>
        </w:rPr>
        <w:t xml:space="preserve">), os tributos e </w:t>
      </w:r>
      <w:r w:rsidR="007B20F5">
        <w:rPr>
          <w:sz w:val="24"/>
          <w:szCs w:val="24"/>
        </w:rPr>
        <w:t>a tarifa que o banco cobra pela operação)</w:t>
      </w:r>
      <w:r w:rsidR="00DB4B6C" w:rsidRPr="00C745B7">
        <w:rPr>
          <w:sz w:val="24"/>
          <w:szCs w:val="24"/>
        </w:rPr>
        <w:t xml:space="preserve">. </w:t>
      </w:r>
      <w:r w:rsidR="00B05244">
        <w:rPr>
          <w:sz w:val="24"/>
          <w:szCs w:val="24"/>
        </w:rPr>
        <w:t>Nas</w:t>
      </w:r>
      <w:r w:rsidR="00DB4B6C">
        <w:rPr>
          <w:sz w:val="24"/>
          <w:szCs w:val="24"/>
        </w:rPr>
        <w:t xml:space="preserve"> </w:t>
      </w:r>
      <w:r w:rsidR="00DB4B6C" w:rsidRPr="00C745B7">
        <w:rPr>
          <w:i/>
          <w:sz w:val="24"/>
          <w:szCs w:val="24"/>
        </w:rPr>
        <w:t>factoring</w:t>
      </w:r>
      <w:r w:rsidR="00B05244">
        <w:rPr>
          <w:i/>
          <w:sz w:val="24"/>
          <w:szCs w:val="24"/>
        </w:rPr>
        <w:t>s</w:t>
      </w:r>
      <w:r w:rsidR="00DB4B6C" w:rsidRPr="00C745B7">
        <w:rPr>
          <w:sz w:val="24"/>
          <w:szCs w:val="24"/>
        </w:rPr>
        <w:t xml:space="preserve"> </w:t>
      </w:r>
      <w:r w:rsidR="007B20F5">
        <w:rPr>
          <w:sz w:val="24"/>
          <w:szCs w:val="24"/>
        </w:rPr>
        <w:t>o custo da antecipação é medido pelo f</w:t>
      </w:r>
      <w:r w:rsidR="00DB4B6C" w:rsidRPr="00C745B7">
        <w:rPr>
          <w:sz w:val="24"/>
          <w:szCs w:val="24"/>
        </w:rPr>
        <w:t>ator</w:t>
      </w:r>
      <w:r w:rsidR="007B20F5">
        <w:rPr>
          <w:sz w:val="24"/>
          <w:szCs w:val="24"/>
        </w:rPr>
        <w:t xml:space="preserve"> de </w:t>
      </w:r>
      <w:r w:rsidR="00660732">
        <w:rPr>
          <w:sz w:val="24"/>
          <w:szCs w:val="24"/>
        </w:rPr>
        <w:t>compra</w:t>
      </w:r>
      <w:r w:rsidR="007B20F5">
        <w:rPr>
          <w:sz w:val="24"/>
          <w:szCs w:val="24"/>
        </w:rPr>
        <w:t xml:space="preserve">. Este fator representa a taxa efetiva cobrada pelas empresas de fomento juntamente com a sua margem e seus custos </w:t>
      </w:r>
      <w:r w:rsidR="00B93FF5">
        <w:rPr>
          <w:sz w:val="24"/>
          <w:szCs w:val="24"/>
        </w:rPr>
        <w:t xml:space="preserve">diretos e indiretos totais </w:t>
      </w:r>
      <w:r w:rsidR="00DB4B6C" w:rsidRPr="00C745B7">
        <w:rPr>
          <w:sz w:val="24"/>
          <w:szCs w:val="24"/>
        </w:rPr>
        <w:t xml:space="preserve"> (Anfac, 2017; </w:t>
      </w:r>
      <w:r w:rsidR="00DB4B6C" w:rsidRPr="00C745B7">
        <w:rPr>
          <w:color w:val="000000" w:themeColor="text1"/>
          <w:sz w:val="24"/>
          <w:szCs w:val="24"/>
        </w:rPr>
        <w:t>Capellertto</w:t>
      </w:r>
      <w:r w:rsidR="00DB4B6C">
        <w:rPr>
          <w:color w:val="000000" w:themeColor="text1"/>
          <w:sz w:val="24"/>
          <w:szCs w:val="24"/>
        </w:rPr>
        <w:t xml:space="preserve"> </w:t>
      </w:r>
      <w:r w:rsidR="00DB4B6C" w:rsidRPr="00C745B7">
        <w:rPr>
          <w:color w:val="000000" w:themeColor="text1"/>
          <w:sz w:val="24"/>
          <w:szCs w:val="24"/>
        </w:rPr>
        <w:t>&amp;</w:t>
      </w:r>
      <w:r w:rsidR="00DB4B6C">
        <w:rPr>
          <w:color w:val="000000" w:themeColor="text1"/>
          <w:sz w:val="24"/>
          <w:szCs w:val="24"/>
        </w:rPr>
        <w:t xml:space="preserve"> </w:t>
      </w:r>
      <w:r w:rsidR="00DB4B6C" w:rsidRPr="00C745B7">
        <w:rPr>
          <w:color w:val="000000" w:themeColor="text1"/>
          <w:sz w:val="24"/>
          <w:szCs w:val="24"/>
        </w:rPr>
        <w:t xml:space="preserve">Corrar, 2008; </w:t>
      </w:r>
      <w:r w:rsidR="00694D3D">
        <w:rPr>
          <w:color w:val="000000" w:themeColor="text1"/>
          <w:sz w:val="24"/>
          <w:szCs w:val="24"/>
        </w:rPr>
        <w:t>Gonçalves</w:t>
      </w:r>
      <w:r w:rsidR="00694D3D" w:rsidRPr="00EB0A94">
        <w:rPr>
          <w:color w:val="000000" w:themeColor="text1"/>
          <w:sz w:val="24"/>
          <w:szCs w:val="24"/>
        </w:rPr>
        <w:t>, G</w:t>
      </w:r>
      <w:r w:rsidR="00694D3D">
        <w:rPr>
          <w:color w:val="000000" w:themeColor="text1"/>
          <w:sz w:val="24"/>
          <w:szCs w:val="24"/>
        </w:rPr>
        <w:t xml:space="preserve">ouvêa, &amp; Mantovani, </w:t>
      </w:r>
      <w:r w:rsidR="00694D3D" w:rsidRPr="00EB0A94">
        <w:rPr>
          <w:color w:val="000000" w:themeColor="text1"/>
          <w:sz w:val="24"/>
          <w:szCs w:val="24"/>
        </w:rPr>
        <w:t>2013</w:t>
      </w:r>
      <w:r w:rsidR="00DB4B6C" w:rsidRPr="00C745B7">
        <w:rPr>
          <w:color w:val="000000" w:themeColor="text1"/>
          <w:sz w:val="24"/>
          <w:szCs w:val="24"/>
        </w:rPr>
        <w:t>;</w:t>
      </w:r>
      <w:r w:rsidR="00694D3D">
        <w:rPr>
          <w:color w:val="000000" w:themeColor="text1"/>
          <w:sz w:val="24"/>
          <w:szCs w:val="24"/>
        </w:rPr>
        <w:t xml:space="preserve"> </w:t>
      </w:r>
      <w:r w:rsidR="00DB4B6C" w:rsidRPr="00C745B7">
        <w:rPr>
          <w:sz w:val="24"/>
          <w:szCs w:val="24"/>
        </w:rPr>
        <w:t>Leite, 2011; Wolf, 2008)</w:t>
      </w:r>
      <w:r w:rsidR="007B20F5">
        <w:rPr>
          <w:sz w:val="24"/>
          <w:szCs w:val="24"/>
        </w:rPr>
        <w:t xml:space="preserve">. </w:t>
      </w:r>
    </w:p>
    <w:p w14:paraId="247F2F7A" w14:textId="20EFEEDC" w:rsidR="00EB77E6" w:rsidRDefault="00B05244" w:rsidP="00B234F7">
      <w:pPr>
        <w:autoSpaceDE w:val="0"/>
        <w:autoSpaceDN w:val="0"/>
        <w:adjustRightInd w:val="0"/>
        <w:ind w:firstLine="709"/>
        <w:jc w:val="both"/>
        <w:rPr>
          <w:sz w:val="24"/>
          <w:szCs w:val="24"/>
        </w:rPr>
      </w:pPr>
      <w:r>
        <w:rPr>
          <w:sz w:val="24"/>
          <w:szCs w:val="24"/>
        </w:rPr>
        <w:t>Apesar de</w:t>
      </w:r>
      <w:r w:rsidR="00ED10CB">
        <w:rPr>
          <w:sz w:val="24"/>
          <w:szCs w:val="24"/>
        </w:rPr>
        <w:t xml:space="preserve"> formalmente os bancos e as </w:t>
      </w:r>
      <w:r w:rsidR="00ED10CB" w:rsidRPr="00CD2CD8">
        <w:rPr>
          <w:i/>
          <w:sz w:val="24"/>
          <w:szCs w:val="24"/>
        </w:rPr>
        <w:t>factorings</w:t>
      </w:r>
      <w:r>
        <w:rPr>
          <w:sz w:val="24"/>
          <w:szCs w:val="24"/>
        </w:rPr>
        <w:t xml:space="preserve"> possuírem atividades distintas,</w:t>
      </w:r>
      <w:r w:rsidR="007211C5">
        <w:rPr>
          <w:sz w:val="24"/>
          <w:szCs w:val="24"/>
        </w:rPr>
        <w:t xml:space="preserve"> nas operações de antecipação </w:t>
      </w:r>
      <w:r w:rsidR="007211C5" w:rsidRPr="00866961">
        <w:rPr>
          <w:sz w:val="24"/>
          <w:szCs w:val="24"/>
        </w:rPr>
        <w:t xml:space="preserve">de </w:t>
      </w:r>
      <w:r w:rsidR="007211C5" w:rsidRPr="0091026D">
        <w:rPr>
          <w:sz w:val="24"/>
          <w:szCs w:val="24"/>
        </w:rPr>
        <w:t>recebí</w:t>
      </w:r>
      <w:r w:rsidR="00DB4B6C" w:rsidRPr="0091026D">
        <w:rPr>
          <w:sz w:val="24"/>
          <w:szCs w:val="24"/>
        </w:rPr>
        <w:t>veis</w:t>
      </w:r>
      <w:r w:rsidR="007211C5" w:rsidRPr="0091026D">
        <w:rPr>
          <w:sz w:val="24"/>
          <w:szCs w:val="24"/>
        </w:rPr>
        <w:t xml:space="preserve"> essencial</w:t>
      </w:r>
      <w:r w:rsidR="00DB4B6C" w:rsidRPr="0091026D">
        <w:rPr>
          <w:sz w:val="24"/>
          <w:szCs w:val="24"/>
        </w:rPr>
        <w:t>mente eles fazem a mesma cois</w:t>
      </w:r>
      <w:r w:rsidR="00DB4B6C" w:rsidRPr="00866961">
        <w:rPr>
          <w:sz w:val="24"/>
          <w:szCs w:val="24"/>
        </w:rPr>
        <w:t>a</w:t>
      </w:r>
      <w:r w:rsidR="00DB4B6C">
        <w:rPr>
          <w:sz w:val="24"/>
          <w:szCs w:val="24"/>
        </w:rPr>
        <w:t>: emprestam recursos com base na garantia do título a ser recebido.</w:t>
      </w:r>
      <w:r w:rsidR="00B93FF5">
        <w:rPr>
          <w:sz w:val="24"/>
          <w:szCs w:val="24"/>
        </w:rPr>
        <w:t xml:space="preserve"> </w:t>
      </w:r>
      <w:r w:rsidR="001C7CE0">
        <w:rPr>
          <w:sz w:val="24"/>
          <w:szCs w:val="24"/>
        </w:rPr>
        <w:t xml:space="preserve">As taxas cobradas pelo banco e o fator </w:t>
      </w:r>
      <w:r w:rsidR="00195D17">
        <w:rPr>
          <w:sz w:val="24"/>
          <w:szCs w:val="24"/>
        </w:rPr>
        <w:t xml:space="preserve"> das </w:t>
      </w:r>
      <w:r w:rsidR="00195D17">
        <w:rPr>
          <w:i/>
          <w:sz w:val="24"/>
          <w:szCs w:val="24"/>
        </w:rPr>
        <w:t>factorings</w:t>
      </w:r>
      <w:r w:rsidR="00B46D09">
        <w:rPr>
          <w:sz w:val="24"/>
          <w:szCs w:val="24"/>
        </w:rPr>
        <w:t>, não obstante reflitam os riscos e os custos particulares das operações de cré</w:t>
      </w:r>
      <w:r w:rsidR="00195D17">
        <w:rPr>
          <w:sz w:val="24"/>
          <w:szCs w:val="24"/>
        </w:rPr>
        <w:t>dito,</w:t>
      </w:r>
      <w:r w:rsidR="001C7CE0">
        <w:rPr>
          <w:sz w:val="24"/>
          <w:szCs w:val="24"/>
        </w:rPr>
        <w:t xml:space="preserve"> também</w:t>
      </w:r>
      <w:r w:rsidR="00CD2497">
        <w:rPr>
          <w:sz w:val="24"/>
          <w:szCs w:val="24"/>
        </w:rPr>
        <w:t>,</w:t>
      </w:r>
      <w:r w:rsidR="001C7CE0">
        <w:rPr>
          <w:sz w:val="24"/>
          <w:szCs w:val="24"/>
        </w:rPr>
        <w:t xml:space="preserve"> representam a mes</w:t>
      </w:r>
      <w:r w:rsidR="00B46D09">
        <w:rPr>
          <w:sz w:val="24"/>
          <w:szCs w:val="24"/>
        </w:rPr>
        <w:t>ma coisa para quem precisa de recursos</w:t>
      </w:r>
      <w:r w:rsidR="001C7CE0">
        <w:rPr>
          <w:sz w:val="24"/>
          <w:szCs w:val="24"/>
        </w:rPr>
        <w:t>: o custo efe</w:t>
      </w:r>
      <w:r w:rsidR="00866961">
        <w:rPr>
          <w:sz w:val="24"/>
          <w:szCs w:val="24"/>
        </w:rPr>
        <w:t>tivo</w:t>
      </w:r>
      <w:r w:rsidR="001C7CE0">
        <w:rPr>
          <w:sz w:val="24"/>
          <w:szCs w:val="24"/>
        </w:rPr>
        <w:t xml:space="preserve"> da operação. </w:t>
      </w:r>
      <w:r w:rsidR="00B93FF5">
        <w:rPr>
          <w:sz w:val="24"/>
          <w:szCs w:val="24"/>
        </w:rPr>
        <w:t>Mesmo assim, diversos autores como Cochrane (2005),  Dodl (2006), Falcão</w:t>
      </w:r>
      <w:r w:rsidR="00B93FF5" w:rsidRPr="008C0E49">
        <w:rPr>
          <w:sz w:val="24"/>
          <w:szCs w:val="24"/>
        </w:rPr>
        <w:t xml:space="preserve"> </w:t>
      </w:r>
      <w:r w:rsidR="00B93FF5">
        <w:rPr>
          <w:sz w:val="24"/>
          <w:szCs w:val="24"/>
        </w:rPr>
        <w:t>(</w:t>
      </w:r>
      <w:r w:rsidR="00B93FF5" w:rsidRPr="008C0E49">
        <w:rPr>
          <w:sz w:val="24"/>
          <w:szCs w:val="24"/>
        </w:rPr>
        <w:t>2001</w:t>
      </w:r>
      <w:r w:rsidR="00B93FF5">
        <w:rPr>
          <w:sz w:val="24"/>
          <w:szCs w:val="24"/>
        </w:rPr>
        <w:t xml:space="preserve">), Goulart e Paulo (2011), Leite (2011), </w:t>
      </w:r>
      <w:r w:rsidR="00B93FF5" w:rsidRPr="008C0E49">
        <w:rPr>
          <w:sz w:val="24"/>
          <w:szCs w:val="24"/>
        </w:rPr>
        <w:t>W</w:t>
      </w:r>
      <w:r w:rsidR="00B93FF5">
        <w:rPr>
          <w:sz w:val="24"/>
          <w:szCs w:val="24"/>
        </w:rPr>
        <w:t xml:space="preserve">olf (2008) destacam a relevância do papel das </w:t>
      </w:r>
      <w:r w:rsidR="00B93FF5">
        <w:rPr>
          <w:i/>
          <w:sz w:val="24"/>
          <w:szCs w:val="24"/>
        </w:rPr>
        <w:t xml:space="preserve">factorings </w:t>
      </w:r>
      <w:r w:rsidR="00B93FF5">
        <w:rPr>
          <w:sz w:val="24"/>
          <w:szCs w:val="24"/>
        </w:rPr>
        <w:t>para</w:t>
      </w:r>
      <w:r w:rsidR="00787676">
        <w:rPr>
          <w:sz w:val="24"/>
          <w:szCs w:val="24"/>
        </w:rPr>
        <w:t xml:space="preserve"> </w:t>
      </w:r>
      <w:r w:rsidR="00734AD1">
        <w:rPr>
          <w:sz w:val="24"/>
          <w:szCs w:val="24"/>
        </w:rPr>
        <w:t xml:space="preserve">o financiamento da </w:t>
      </w:r>
      <w:r w:rsidR="00734AD1" w:rsidRPr="0091026D">
        <w:rPr>
          <w:sz w:val="24"/>
          <w:szCs w:val="24"/>
        </w:rPr>
        <w:t>economia, p</w:t>
      </w:r>
      <w:r w:rsidR="00EB77E6" w:rsidRPr="0091026D">
        <w:rPr>
          <w:sz w:val="24"/>
          <w:szCs w:val="24"/>
        </w:rPr>
        <w:t xml:space="preserve">rincipalmente, </w:t>
      </w:r>
      <w:r w:rsidR="00866961" w:rsidRPr="0091026D">
        <w:rPr>
          <w:sz w:val="24"/>
          <w:szCs w:val="24"/>
        </w:rPr>
        <w:t xml:space="preserve">as mais simples </w:t>
      </w:r>
      <w:r w:rsidR="00E84D7B" w:rsidRPr="0091026D">
        <w:rPr>
          <w:sz w:val="24"/>
          <w:szCs w:val="24"/>
        </w:rPr>
        <w:t>, tendo em</w:t>
      </w:r>
      <w:r w:rsidR="00E84D7B">
        <w:rPr>
          <w:sz w:val="24"/>
          <w:szCs w:val="24"/>
        </w:rPr>
        <w:t xml:space="preserve"> vista que o processo</w:t>
      </w:r>
      <w:r w:rsidR="00787676">
        <w:rPr>
          <w:sz w:val="24"/>
          <w:szCs w:val="24"/>
        </w:rPr>
        <w:t xml:space="preserve"> </w:t>
      </w:r>
      <w:r w:rsidR="00E84D7B">
        <w:rPr>
          <w:sz w:val="24"/>
          <w:szCs w:val="24"/>
        </w:rPr>
        <w:t>de obtenção de crédito em tais</w:t>
      </w:r>
      <w:r w:rsidR="00787676">
        <w:rPr>
          <w:sz w:val="24"/>
          <w:szCs w:val="24"/>
        </w:rPr>
        <w:t xml:space="preserve"> </w:t>
      </w:r>
      <w:r w:rsidR="00E84D7B">
        <w:rPr>
          <w:sz w:val="24"/>
          <w:szCs w:val="24"/>
        </w:rPr>
        <w:t>entidades</w:t>
      </w:r>
      <w:r w:rsidR="00866961">
        <w:rPr>
          <w:sz w:val="24"/>
          <w:szCs w:val="24"/>
        </w:rPr>
        <w:t xml:space="preserve"> não é </w:t>
      </w:r>
      <w:r w:rsidR="00E84D7B">
        <w:rPr>
          <w:sz w:val="24"/>
          <w:szCs w:val="24"/>
        </w:rPr>
        <w:t xml:space="preserve"> t</w:t>
      </w:r>
      <w:r w:rsidR="00866961">
        <w:rPr>
          <w:sz w:val="24"/>
          <w:szCs w:val="24"/>
        </w:rPr>
        <w:t xml:space="preserve">ão </w:t>
      </w:r>
      <w:r w:rsidR="00E84D7B">
        <w:rPr>
          <w:sz w:val="24"/>
          <w:szCs w:val="24"/>
        </w:rPr>
        <w:t>exi</w:t>
      </w:r>
      <w:r w:rsidR="00866961">
        <w:rPr>
          <w:sz w:val="24"/>
          <w:szCs w:val="24"/>
        </w:rPr>
        <w:t>gente</w:t>
      </w:r>
      <w:r w:rsidR="00E84D7B">
        <w:rPr>
          <w:sz w:val="24"/>
          <w:szCs w:val="24"/>
        </w:rPr>
        <w:t xml:space="preserve"> como nos bancos</w:t>
      </w:r>
      <w:r w:rsidR="00EB77E6">
        <w:rPr>
          <w:sz w:val="24"/>
          <w:szCs w:val="24"/>
        </w:rPr>
        <w:t>.</w:t>
      </w:r>
      <w:r w:rsidR="00195D17">
        <w:rPr>
          <w:sz w:val="24"/>
          <w:szCs w:val="24"/>
        </w:rPr>
        <w:t xml:space="preserve"> </w:t>
      </w:r>
      <w:r w:rsidR="00EB77E6">
        <w:rPr>
          <w:sz w:val="24"/>
          <w:szCs w:val="24"/>
        </w:rPr>
        <w:t xml:space="preserve"> </w:t>
      </w:r>
    </w:p>
    <w:p w14:paraId="53341A11" w14:textId="3E283773" w:rsidR="00F16DCC" w:rsidRDefault="002452F9" w:rsidP="00B234F7">
      <w:pPr>
        <w:autoSpaceDE w:val="0"/>
        <w:autoSpaceDN w:val="0"/>
        <w:adjustRightInd w:val="0"/>
        <w:ind w:firstLine="709"/>
        <w:jc w:val="both"/>
        <w:rPr>
          <w:sz w:val="24"/>
          <w:szCs w:val="24"/>
        </w:rPr>
      </w:pPr>
      <w:r w:rsidRPr="0091026D">
        <w:rPr>
          <w:sz w:val="24"/>
          <w:szCs w:val="24"/>
        </w:rPr>
        <w:t xml:space="preserve">É natural que em um ambiente </w:t>
      </w:r>
      <w:r w:rsidR="00866961" w:rsidRPr="0091026D">
        <w:rPr>
          <w:sz w:val="24"/>
          <w:szCs w:val="24"/>
        </w:rPr>
        <w:t xml:space="preserve">menos criterioso existam </w:t>
      </w:r>
      <w:r w:rsidRPr="0091026D">
        <w:rPr>
          <w:sz w:val="24"/>
          <w:szCs w:val="24"/>
        </w:rPr>
        <w:t xml:space="preserve"> maior</w:t>
      </w:r>
      <w:r w:rsidR="00866961" w:rsidRPr="0091026D">
        <w:rPr>
          <w:sz w:val="24"/>
          <w:szCs w:val="24"/>
        </w:rPr>
        <w:t>es</w:t>
      </w:r>
      <w:r w:rsidRPr="0091026D">
        <w:rPr>
          <w:sz w:val="24"/>
          <w:szCs w:val="24"/>
        </w:rPr>
        <w:t xml:space="preserve">  riscos </w:t>
      </w:r>
      <w:r w:rsidR="00866961" w:rsidRPr="0091026D">
        <w:rPr>
          <w:sz w:val="24"/>
          <w:szCs w:val="24"/>
        </w:rPr>
        <w:t>n</w:t>
      </w:r>
      <w:r w:rsidRPr="0091026D">
        <w:rPr>
          <w:sz w:val="24"/>
          <w:szCs w:val="24"/>
        </w:rPr>
        <w:t>as operações e isto deve se refletir nas taxas cobradas</w:t>
      </w:r>
      <w:r>
        <w:rPr>
          <w:sz w:val="24"/>
          <w:szCs w:val="24"/>
        </w:rPr>
        <w:t xml:space="preserve"> e nos custos de captação para o mercado. </w:t>
      </w:r>
      <w:r w:rsidR="000C3EC0">
        <w:rPr>
          <w:sz w:val="24"/>
          <w:szCs w:val="24"/>
        </w:rPr>
        <w:t xml:space="preserve">Mas até que ponto este custo gera uma diferença significativa nas taxas praticadas pelas </w:t>
      </w:r>
      <w:r w:rsidR="000C3EC0">
        <w:rPr>
          <w:i/>
          <w:sz w:val="24"/>
          <w:szCs w:val="24"/>
        </w:rPr>
        <w:t xml:space="preserve">factorings </w:t>
      </w:r>
      <w:r w:rsidR="000C3EC0">
        <w:rPr>
          <w:sz w:val="24"/>
          <w:szCs w:val="24"/>
        </w:rPr>
        <w:t xml:space="preserve">quando comparadas com os bancos comerciais? </w:t>
      </w:r>
      <w:r w:rsidR="00260F14">
        <w:rPr>
          <w:sz w:val="24"/>
          <w:szCs w:val="24"/>
        </w:rPr>
        <w:t xml:space="preserve">Dentro deste contexto, este trabalho pretende investigar se o risco de se trabalhar em </w:t>
      </w:r>
      <w:r w:rsidR="00260F14" w:rsidRPr="0091026D">
        <w:rPr>
          <w:sz w:val="24"/>
          <w:szCs w:val="24"/>
        </w:rPr>
        <w:t xml:space="preserve">um ambiente mais </w:t>
      </w:r>
      <w:r w:rsidR="00866961" w:rsidRPr="0091026D">
        <w:rPr>
          <w:sz w:val="24"/>
          <w:szCs w:val="24"/>
        </w:rPr>
        <w:t>acessível</w:t>
      </w:r>
      <w:r w:rsidR="00260F14" w:rsidRPr="0091026D">
        <w:rPr>
          <w:sz w:val="24"/>
          <w:szCs w:val="24"/>
        </w:rPr>
        <w:t>,</w:t>
      </w:r>
      <w:r w:rsidR="00260F14">
        <w:rPr>
          <w:sz w:val="24"/>
          <w:szCs w:val="24"/>
        </w:rPr>
        <w:t xml:space="preserve"> se reflete significativamente nas taxas cobradas pelas </w:t>
      </w:r>
      <w:r w:rsidR="00260F14">
        <w:rPr>
          <w:i/>
          <w:sz w:val="24"/>
          <w:szCs w:val="24"/>
        </w:rPr>
        <w:t>factorings.</w:t>
      </w:r>
      <w:r w:rsidR="007C7E0C">
        <w:rPr>
          <w:i/>
          <w:sz w:val="24"/>
          <w:szCs w:val="24"/>
        </w:rPr>
        <w:t xml:space="preserve"> </w:t>
      </w:r>
      <w:r w:rsidR="007C7E0C">
        <w:rPr>
          <w:sz w:val="24"/>
          <w:szCs w:val="24"/>
        </w:rPr>
        <w:t xml:space="preserve">Mais pontualmente, esta pesquisa </w:t>
      </w:r>
      <w:r w:rsidR="00DE1997">
        <w:rPr>
          <w:sz w:val="24"/>
          <w:szCs w:val="24"/>
        </w:rPr>
        <w:t>verificou</w:t>
      </w:r>
      <w:r w:rsidR="007C7E0C">
        <w:rPr>
          <w:sz w:val="24"/>
          <w:szCs w:val="24"/>
        </w:rPr>
        <w:t xml:space="preserve"> se existe</w:t>
      </w:r>
      <w:r w:rsidR="00DE1997">
        <w:rPr>
          <w:sz w:val="24"/>
          <w:szCs w:val="24"/>
        </w:rPr>
        <w:t>m</w:t>
      </w:r>
      <w:r w:rsidR="007C7E0C">
        <w:rPr>
          <w:sz w:val="24"/>
          <w:szCs w:val="24"/>
        </w:rPr>
        <w:t xml:space="preserve"> diferença</w:t>
      </w:r>
      <w:r w:rsidR="00866961">
        <w:rPr>
          <w:sz w:val="24"/>
          <w:szCs w:val="24"/>
        </w:rPr>
        <w:t>s</w:t>
      </w:r>
      <w:r w:rsidR="007C7E0C">
        <w:rPr>
          <w:sz w:val="24"/>
          <w:szCs w:val="24"/>
        </w:rPr>
        <w:t xml:space="preserve"> significativa</w:t>
      </w:r>
      <w:r w:rsidR="00DE1997">
        <w:rPr>
          <w:sz w:val="24"/>
          <w:szCs w:val="24"/>
        </w:rPr>
        <w:t>s</w:t>
      </w:r>
      <w:r w:rsidR="007C7E0C">
        <w:rPr>
          <w:sz w:val="24"/>
          <w:szCs w:val="24"/>
        </w:rPr>
        <w:t xml:space="preserve"> nas taxas efetivas cobradas pelas agê</w:t>
      </w:r>
      <w:r w:rsidR="00DE1997">
        <w:rPr>
          <w:sz w:val="24"/>
          <w:szCs w:val="24"/>
        </w:rPr>
        <w:t xml:space="preserve">ncias de fomento </w:t>
      </w:r>
      <w:r w:rsidR="007C7E0C">
        <w:rPr>
          <w:sz w:val="24"/>
          <w:szCs w:val="24"/>
        </w:rPr>
        <w:t>e pelos bancos comerciais em um horizonte de 5 anos (2012 – 2016).</w:t>
      </w:r>
      <w:r w:rsidR="00732E94">
        <w:rPr>
          <w:sz w:val="24"/>
          <w:szCs w:val="24"/>
        </w:rPr>
        <w:t xml:space="preserve"> </w:t>
      </w:r>
      <w:r w:rsidR="00DE1997">
        <w:rPr>
          <w:sz w:val="24"/>
          <w:szCs w:val="24"/>
        </w:rPr>
        <w:t xml:space="preserve">Além disto, </w:t>
      </w:r>
      <w:r w:rsidR="004E29F6">
        <w:rPr>
          <w:sz w:val="24"/>
          <w:szCs w:val="24"/>
        </w:rPr>
        <w:t xml:space="preserve">foram </w:t>
      </w:r>
      <w:r w:rsidR="00B17C88">
        <w:rPr>
          <w:sz w:val="24"/>
          <w:szCs w:val="24"/>
        </w:rPr>
        <w:t>realizados testes auxiliares</w:t>
      </w:r>
      <w:r w:rsidR="00DE1997">
        <w:rPr>
          <w:sz w:val="24"/>
          <w:szCs w:val="24"/>
        </w:rPr>
        <w:t xml:space="preserve"> </w:t>
      </w:r>
      <w:r w:rsidR="00B42DC1">
        <w:rPr>
          <w:sz w:val="24"/>
          <w:szCs w:val="24"/>
        </w:rPr>
        <w:t xml:space="preserve">para medir o </w:t>
      </w:r>
      <w:r w:rsidR="00DE1997">
        <w:rPr>
          <w:sz w:val="24"/>
          <w:szCs w:val="24"/>
        </w:rPr>
        <w:t>tamanho do efeito</w:t>
      </w:r>
      <w:r w:rsidR="00D412CB">
        <w:rPr>
          <w:sz w:val="24"/>
          <w:szCs w:val="24"/>
        </w:rPr>
        <w:t xml:space="preserve"> econômico das diferenças entre as taxas cobradas</w:t>
      </w:r>
      <w:r w:rsidR="00B17C88">
        <w:rPr>
          <w:sz w:val="24"/>
          <w:szCs w:val="24"/>
        </w:rPr>
        <w:t xml:space="preserve"> e a convergê</w:t>
      </w:r>
      <w:r w:rsidR="00B42DC1">
        <w:rPr>
          <w:sz w:val="24"/>
          <w:szCs w:val="24"/>
        </w:rPr>
        <w:t>ncia das mesmas</w:t>
      </w:r>
      <w:r w:rsidR="00B17C88">
        <w:rPr>
          <w:sz w:val="24"/>
          <w:szCs w:val="24"/>
        </w:rPr>
        <w:t xml:space="preserve"> com a SELIC e com a taxa de inadimplência da economia. </w:t>
      </w:r>
    </w:p>
    <w:p w14:paraId="2E2D24DA" w14:textId="143EA78F" w:rsidR="00A4000D" w:rsidRDefault="00A4000D" w:rsidP="00B234F7">
      <w:pPr>
        <w:autoSpaceDE w:val="0"/>
        <w:autoSpaceDN w:val="0"/>
        <w:adjustRightInd w:val="0"/>
        <w:ind w:firstLine="709"/>
        <w:jc w:val="both"/>
        <w:rPr>
          <w:sz w:val="24"/>
          <w:szCs w:val="24"/>
        </w:rPr>
      </w:pPr>
      <w:r>
        <w:rPr>
          <w:sz w:val="24"/>
          <w:szCs w:val="24"/>
        </w:rPr>
        <w:t>Trabalhos como os feitos por Batista e Junior (</w:t>
      </w:r>
      <w:r w:rsidR="00764F88">
        <w:rPr>
          <w:sz w:val="24"/>
          <w:szCs w:val="24"/>
        </w:rPr>
        <w:t xml:space="preserve">2012) e Silveira (2010) criaram uma espécie </w:t>
      </w:r>
      <w:r w:rsidR="00764F88" w:rsidRPr="0091026D">
        <w:rPr>
          <w:sz w:val="24"/>
          <w:szCs w:val="24"/>
        </w:rPr>
        <w:t xml:space="preserve">de </w:t>
      </w:r>
      <w:r w:rsidR="00DA1CDD" w:rsidRPr="0091026D">
        <w:rPr>
          <w:sz w:val="24"/>
          <w:szCs w:val="24"/>
        </w:rPr>
        <w:t xml:space="preserve">relevância </w:t>
      </w:r>
      <w:r w:rsidR="00764F88" w:rsidRPr="0091026D">
        <w:rPr>
          <w:sz w:val="24"/>
          <w:szCs w:val="24"/>
        </w:rPr>
        <w:t xml:space="preserve">“mística” ao redor do papel das </w:t>
      </w:r>
      <w:r w:rsidR="00764F88" w:rsidRPr="00F00B33">
        <w:rPr>
          <w:i/>
          <w:sz w:val="24"/>
          <w:szCs w:val="24"/>
        </w:rPr>
        <w:t xml:space="preserve">factorings </w:t>
      </w:r>
      <w:r w:rsidR="00764F88" w:rsidRPr="00B50F1B">
        <w:rPr>
          <w:sz w:val="24"/>
          <w:szCs w:val="24"/>
        </w:rPr>
        <w:t>no desenvolvimento econômico regional, principalmente no âmbito das pequenas empresas.</w:t>
      </w:r>
      <w:r w:rsidR="00764F88" w:rsidRPr="00787676">
        <w:rPr>
          <w:sz w:val="24"/>
          <w:szCs w:val="24"/>
        </w:rPr>
        <w:t xml:space="preserve"> O intuito desta pesquisa é</w:t>
      </w:r>
      <w:r w:rsidR="00787676">
        <w:rPr>
          <w:sz w:val="24"/>
          <w:szCs w:val="24"/>
        </w:rPr>
        <w:t xml:space="preserve"> </w:t>
      </w:r>
      <w:r w:rsidR="00764F88" w:rsidRPr="00787676">
        <w:rPr>
          <w:sz w:val="24"/>
          <w:szCs w:val="24"/>
        </w:rPr>
        <w:t>contribuir com dados empíricos e mostrar que embor</w:t>
      </w:r>
      <w:r w:rsidR="00AE72C3" w:rsidRPr="00787676">
        <w:rPr>
          <w:sz w:val="24"/>
          <w:szCs w:val="24"/>
        </w:rPr>
        <w:t>a as</w:t>
      </w:r>
      <w:r w:rsidR="00787676">
        <w:rPr>
          <w:sz w:val="24"/>
          <w:szCs w:val="24"/>
        </w:rPr>
        <w:t xml:space="preserve"> </w:t>
      </w:r>
      <w:r w:rsidR="00AE72C3" w:rsidRPr="0091026D">
        <w:rPr>
          <w:i/>
          <w:sz w:val="24"/>
          <w:szCs w:val="24"/>
        </w:rPr>
        <w:t>factorings</w:t>
      </w:r>
      <w:r w:rsidR="00AE72C3" w:rsidRPr="0091026D">
        <w:rPr>
          <w:sz w:val="24"/>
          <w:szCs w:val="24"/>
        </w:rPr>
        <w:t xml:space="preserve"> tenham um papel </w:t>
      </w:r>
      <w:r w:rsidR="001443F5" w:rsidRPr="0091026D">
        <w:rPr>
          <w:sz w:val="24"/>
          <w:szCs w:val="24"/>
        </w:rPr>
        <w:t xml:space="preserve">relevante na distribuição de recursos </w:t>
      </w:r>
      <w:r w:rsidR="00AE72C3" w:rsidRPr="0091026D">
        <w:rPr>
          <w:sz w:val="24"/>
          <w:szCs w:val="24"/>
        </w:rPr>
        <w:t>no mercado  de antecipação de recebí</w:t>
      </w:r>
      <w:r w:rsidR="001443F5" w:rsidRPr="0091026D">
        <w:rPr>
          <w:sz w:val="24"/>
          <w:szCs w:val="24"/>
        </w:rPr>
        <w:t>veis, as suas taxas cobradas refletem este risco maior de suas</w:t>
      </w:r>
      <w:r w:rsidR="00787676">
        <w:rPr>
          <w:sz w:val="24"/>
          <w:szCs w:val="24"/>
        </w:rPr>
        <w:t xml:space="preserve"> </w:t>
      </w:r>
      <w:r w:rsidR="001443F5" w:rsidRPr="0091026D">
        <w:rPr>
          <w:sz w:val="24"/>
          <w:szCs w:val="24"/>
        </w:rPr>
        <w:t>opera</w:t>
      </w:r>
      <w:r w:rsidR="001443F5" w:rsidRPr="00787676">
        <w:rPr>
          <w:sz w:val="24"/>
          <w:szCs w:val="24"/>
        </w:rPr>
        <w:t>ções e são significativamente maiores do que as taxas cobradas pelos bancos comerciais.</w:t>
      </w:r>
      <w:r w:rsidR="00787676">
        <w:rPr>
          <w:sz w:val="24"/>
          <w:szCs w:val="24"/>
        </w:rPr>
        <w:t xml:space="preserve"> </w:t>
      </w:r>
      <w:r w:rsidR="00DA1CDD" w:rsidRPr="00787676">
        <w:rPr>
          <w:sz w:val="24"/>
          <w:szCs w:val="24"/>
        </w:rPr>
        <w:t>Em termos p</w:t>
      </w:r>
      <w:r w:rsidR="00DA1CDD">
        <w:rPr>
          <w:sz w:val="24"/>
          <w:szCs w:val="24"/>
        </w:rPr>
        <w:t xml:space="preserve">ráticos, esta pesquisa pode servir de base, também, para agentes econômicos decidirem o veículo utilizado para anteciparem seus recebíveis dado as suas condições de crédito. </w:t>
      </w:r>
    </w:p>
    <w:p w14:paraId="108B055F" w14:textId="3AD62029" w:rsidR="004A1ADC" w:rsidRDefault="00DA1CDD" w:rsidP="00B234F7">
      <w:pPr>
        <w:autoSpaceDE w:val="0"/>
        <w:autoSpaceDN w:val="0"/>
        <w:adjustRightInd w:val="0"/>
        <w:ind w:firstLine="709"/>
        <w:jc w:val="both"/>
        <w:rPr>
          <w:sz w:val="24"/>
          <w:szCs w:val="24"/>
        </w:rPr>
      </w:pPr>
      <w:r w:rsidRPr="00B50F1B">
        <w:rPr>
          <w:sz w:val="24"/>
          <w:szCs w:val="24"/>
        </w:rPr>
        <w:t xml:space="preserve">Este </w:t>
      </w:r>
      <w:r w:rsidR="004A1ADC" w:rsidRPr="00B50F1B">
        <w:rPr>
          <w:sz w:val="24"/>
          <w:szCs w:val="24"/>
        </w:rPr>
        <w:t xml:space="preserve">artigo está organizado em </w:t>
      </w:r>
      <w:r w:rsidR="00B50F1B" w:rsidRPr="00B50F1B">
        <w:rPr>
          <w:sz w:val="24"/>
          <w:szCs w:val="24"/>
        </w:rPr>
        <w:t>cinco</w:t>
      </w:r>
      <w:r w:rsidR="004A1ADC" w:rsidRPr="00B50F1B">
        <w:rPr>
          <w:sz w:val="24"/>
          <w:szCs w:val="24"/>
        </w:rPr>
        <w:t xml:space="preserve"> partes, além desta introdução, na segunda parte é exposto </w:t>
      </w:r>
      <w:r w:rsidR="00B50F1B" w:rsidRPr="00B50F1B">
        <w:rPr>
          <w:sz w:val="24"/>
          <w:szCs w:val="24"/>
        </w:rPr>
        <w:t>a fundamentação teórica</w:t>
      </w:r>
      <w:r w:rsidR="004A1ADC" w:rsidRPr="00B50F1B">
        <w:rPr>
          <w:sz w:val="24"/>
          <w:szCs w:val="24"/>
        </w:rPr>
        <w:t xml:space="preserve">, depois o </w:t>
      </w:r>
      <w:r w:rsidR="00B50F1B" w:rsidRPr="00B50F1B">
        <w:rPr>
          <w:sz w:val="24"/>
          <w:szCs w:val="24"/>
        </w:rPr>
        <w:t>desenho da pesquisa</w:t>
      </w:r>
      <w:r w:rsidR="004A1ADC" w:rsidRPr="00B50F1B">
        <w:rPr>
          <w:sz w:val="24"/>
          <w:szCs w:val="24"/>
        </w:rPr>
        <w:t xml:space="preserve">, após a apresentação </w:t>
      </w:r>
      <w:r w:rsidR="00B50F1B" w:rsidRPr="00B50F1B">
        <w:rPr>
          <w:sz w:val="24"/>
          <w:szCs w:val="24"/>
        </w:rPr>
        <w:t xml:space="preserve">e análise </w:t>
      </w:r>
      <w:r w:rsidR="004A1ADC" w:rsidRPr="00B50F1B">
        <w:rPr>
          <w:sz w:val="24"/>
          <w:szCs w:val="24"/>
        </w:rPr>
        <w:t>dos resultados,</w:t>
      </w:r>
      <w:r w:rsidR="00841F23" w:rsidRPr="00B50F1B">
        <w:rPr>
          <w:sz w:val="24"/>
          <w:szCs w:val="24"/>
        </w:rPr>
        <w:t xml:space="preserve"> e por fim as considerações finais</w:t>
      </w:r>
      <w:r w:rsidR="004A1ADC" w:rsidRPr="00B50F1B">
        <w:rPr>
          <w:sz w:val="24"/>
          <w:szCs w:val="24"/>
        </w:rPr>
        <w:t xml:space="preserve"> do trabalho.</w:t>
      </w:r>
    </w:p>
    <w:p w14:paraId="2556E72B" w14:textId="77777777" w:rsidR="00DA1CDD" w:rsidRDefault="00DA1CDD" w:rsidP="00981C03">
      <w:pPr>
        <w:ind w:firstLine="709"/>
        <w:jc w:val="both"/>
        <w:rPr>
          <w:b/>
          <w:sz w:val="24"/>
          <w:szCs w:val="24"/>
        </w:rPr>
      </w:pPr>
    </w:p>
    <w:p w14:paraId="4D000A95" w14:textId="77777777" w:rsidR="00B242D4" w:rsidRDefault="00B242D4" w:rsidP="00D31B04">
      <w:pPr>
        <w:rPr>
          <w:b/>
          <w:sz w:val="24"/>
          <w:szCs w:val="24"/>
        </w:rPr>
      </w:pPr>
      <w:r>
        <w:rPr>
          <w:b/>
          <w:sz w:val="24"/>
          <w:szCs w:val="24"/>
        </w:rPr>
        <w:t>2. Fundamentação Teórica</w:t>
      </w:r>
    </w:p>
    <w:p w14:paraId="6837D9C1" w14:textId="77777777" w:rsidR="00DA1CDD" w:rsidRDefault="00DA1CDD" w:rsidP="00D31B04">
      <w:pPr>
        <w:rPr>
          <w:b/>
          <w:sz w:val="24"/>
          <w:szCs w:val="24"/>
        </w:rPr>
      </w:pPr>
    </w:p>
    <w:p w14:paraId="15A2E134" w14:textId="77777777" w:rsidR="00B242D4" w:rsidRDefault="00B242D4" w:rsidP="00D31B04">
      <w:pPr>
        <w:rPr>
          <w:b/>
          <w:sz w:val="24"/>
          <w:szCs w:val="24"/>
        </w:rPr>
      </w:pPr>
      <w:r>
        <w:rPr>
          <w:b/>
          <w:sz w:val="24"/>
          <w:szCs w:val="24"/>
        </w:rPr>
        <w:t xml:space="preserve">2.1 Empresas de </w:t>
      </w:r>
      <w:r w:rsidRPr="006555CD">
        <w:rPr>
          <w:b/>
          <w:i/>
          <w:sz w:val="24"/>
          <w:szCs w:val="24"/>
        </w:rPr>
        <w:t>Factoring</w:t>
      </w:r>
      <w:r>
        <w:rPr>
          <w:b/>
          <w:sz w:val="24"/>
          <w:szCs w:val="24"/>
        </w:rPr>
        <w:t xml:space="preserve"> como agente financiador da economia</w:t>
      </w:r>
    </w:p>
    <w:p w14:paraId="41A9A059" w14:textId="77777777" w:rsidR="00DA1CDD" w:rsidRDefault="00DA1CDD" w:rsidP="00981C03">
      <w:pPr>
        <w:ind w:firstLine="709"/>
        <w:jc w:val="both"/>
        <w:rPr>
          <w:b/>
          <w:sz w:val="24"/>
          <w:szCs w:val="24"/>
        </w:rPr>
      </w:pPr>
    </w:p>
    <w:p w14:paraId="24A65106" w14:textId="77777777" w:rsidR="00B242D4" w:rsidRDefault="00B242D4" w:rsidP="00B234F7">
      <w:pPr>
        <w:ind w:firstLine="709"/>
        <w:jc w:val="both"/>
        <w:rPr>
          <w:sz w:val="24"/>
          <w:szCs w:val="24"/>
        </w:rPr>
      </w:pPr>
      <w:r w:rsidRPr="00FA7FAE">
        <w:rPr>
          <w:sz w:val="24"/>
          <w:szCs w:val="24"/>
        </w:rPr>
        <w:t>No Brasil as microempresas (ME) e empresas de pequeno porte (EPP) representam 99% dos estabelecimentos existentes, con</w:t>
      </w:r>
      <w:r>
        <w:rPr>
          <w:sz w:val="24"/>
          <w:szCs w:val="24"/>
        </w:rPr>
        <w:t>forme pesquisa realizada pelo Sebrae (2014</w:t>
      </w:r>
      <w:r w:rsidRPr="00FA7FAE">
        <w:rPr>
          <w:sz w:val="24"/>
          <w:szCs w:val="24"/>
        </w:rPr>
        <w:t xml:space="preserve">). Os </w:t>
      </w:r>
      <w:r>
        <w:rPr>
          <w:sz w:val="24"/>
          <w:szCs w:val="24"/>
        </w:rPr>
        <w:t>gestores</w:t>
      </w:r>
      <w:r w:rsidRPr="00FA7FAE">
        <w:rPr>
          <w:sz w:val="24"/>
          <w:szCs w:val="24"/>
        </w:rPr>
        <w:t xml:space="preserve"> destas empresas enfrentam dificuldades para administrar seus negócios por falta de capital. </w:t>
      </w:r>
      <w:r>
        <w:rPr>
          <w:sz w:val="24"/>
          <w:szCs w:val="24"/>
        </w:rPr>
        <w:t xml:space="preserve">As </w:t>
      </w:r>
      <w:r>
        <w:rPr>
          <w:sz w:val="24"/>
          <w:szCs w:val="24"/>
        </w:rPr>
        <w:lastRenderedPageBreak/>
        <w:t xml:space="preserve">empresas de </w:t>
      </w:r>
      <w:r w:rsidRPr="00137E4B">
        <w:rPr>
          <w:i/>
          <w:sz w:val="24"/>
          <w:szCs w:val="24"/>
        </w:rPr>
        <w:t>factoring</w:t>
      </w:r>
      <w:r>
        <w:rPr>
          <w:i/>
          <w:sz w:val="24"/>
          <w:szCs w:val="24"/>
        </w:rPr>
        <w:t xml:space="preserve">s </w:t>
      </w:r>
      <w:r w:rsidRPr="00FA7FAE">
        <w:rPr>
          <w:sz w:val="24"/>
          <w:szCs w:val="24"/>
        </w:rPr>
        <w:t xml:space="preserve">surgem como parceiras, o objetivo é fomentar as empresas que precisam de </w:t>
      </w:r>
      <w:r>
        <w:rPr>
          <w:sz w:val="24"/>
          <w:szCs w:val="24"/>
        </w:rPr>
        <w:t>recursos</w:t>
      </w:r>
      <w:r w:rsidRPr="00FA7FAE">
        <w:rPr>
          <w:sz w:val="24"/>
          <w:szCs w:val="24"/>
        </w:rPr>
        <w:t xml:space="preserve"> para gerir o negócio</w:t>
      </w:r>
      <w:r>
        <w:rPr>
          <w:sz w:val="24"/>
          <w:szCs w:val="24"/>
        </w:rPr>
        <w:t>, e</w:t>
      </w:r>
      <w:r w:rsidRPr="00FA7FAE">
        <w:rPr>
          <w:sz w:val="24"/>
          <w:szCs w:val="24"/>
        </w:rPr>
        <w:t xml:space="preserve"> também assessorar </w:t>
      </w:r>
      <w:r>
        <w:rPr>
          <w:sz w:val="24"/>
          <w:szCs w:val="24"/>
        </w:rPr>
        <w:t xml:space="preserve">os empreendedores nas </w:t>
      </w:r>
      <w:r w:rsidRPr="00FA7FAE">
        <w:rPr>
          <w:sz w:val="24"/>
          <w:szCs w:val="24"/>
        </w:rPr>
        <w:t xml:space="preserve">atividades administrativas, </w:t>
      </w:r>
      <w:r>
        <w:rPr>
          <w:sz w:val="24"/>
          <w:szCs w:val="24"/>
        </w:rPr>
        <w:t xml:space="preserve">de gestão de caixa, compra de matéria-prima, </w:t>
      </w:r>
      <w:r w:rsidRPr="00FA7FAE">
        <w:rPr>
          <w:sz w:val="24"/>
          <w:szCs w:val="24"/>
        </w:rPr>
        <w:t>contas a receber</w:t>
      </w:r>
      <w:r>
        <w:rPr>
          <w:sz w:val="24"/>
          <w:szCs w:val="24"/>
        </w:rPr>
        <w:t xml:space="preserve"> e a pagar, avaliação de riscos</w:t>
      </w:r>
      <w:r w:rsidRPr="00FA7FAE">
        <w:rPr>
          <w:sz w:val="24"/>
          <w:szCs w:val="24"/>
        </w:rPr>
        <w:t xml:space="preserve">. </w:t>
      </w:r>
      <w:r w:rsidRPr="00FA7FAE">
        <w:rPr>
          <w:sz w:val="24"/>
          <w:szCs w:val="24"/>
        </w:rPr>
        <w:softHyphen/>
      </w:r>
      <w:r w:rsidRPr="00FA7FAE">
        <w:rPr>
          <w:sz w:val="24"/>
          <w:szCs w:val="24"/>
        </w:rPr>
        <w:softHyphen/>
      </w:r>
      <w:r w:rsidRPr="00FA7FAE">
        <w:rPr>
          <w:sz w:val="24"/>
          <w:szCs w:val="24"/>
        </w:rPr>
        <w:softHyphen/>
      </w:r>
      <w:r w:rsidRPr="00FA7FAE">
        <w:rPr>
          <w:sz w:val="24"/>
          <w:szCs w:val="24"/>
        </w:rPr>
        <w:softHyphen/>
      </w:r>
      <w:r w:rsidRPr="00FA7FAE">
        <w:rPr>
          <w:sz w:val="24"/>
          <w:szCs w:val="24"/>
        </w:rPr>
        <w:softHyphen/>
      </w:r>
      <w:r w:rsidRPr="00FA7FAE">
        <w:rPr>
          <w:sz w:val="24"/>
          <w:szCs w:val="24"/>
        </w:rPr>
        <w:softHyphen/>
      </w:r>
      <w:r>
        <w:rPr>
          <w:sz w:val="24"/>
          <w:szCs w:val="24"/>
        </w:rPr>
        <w:t>(Cochrane, 2005; Dodl, 2006; Falcão</w:t>
      </w:r>
      <w:r w:rsidRPr="008C0E49">
        <w:rPr>
          <w:sz w:val="24"/>
          <w:szCs w:val="24"/>
        </w:rPr>
        <w:t>, 2001</w:t>
      </w:r>
      <w:r>
        <w:rPr>
          <w:sz w:val="24"/>
          <w:szCs w:val="24"/>
        </w:rPr>
        <w:t xml:space="preserve">; Goulart &amp; Paulo, 2011; Leite, 2011; </w:t>
      </w:r>
      <w:r w:rsidRPr="008C0E49">
        <w:rPr>
          <w:sz w:val="24"/>
          <w:szCs w:val="24"/>
        </w:rPr>
        <w:t>W</w:t>
      </w:r>
      <w:r>
        <w:rPr>
          <w:sz w:val="24"/>
          <w:szCs w:val="24"/>
        </w:rPr>
        <w:t>olf, 2008</w:t>
      </w:r>
      <w:r w:rsidRPr="008C0E49">
        <w:rPr>
          <w:sz w:val="24"/>
          <w:szCs w:val="24"/>
        </w:rPr>
        <w:t>).</w:t>
      </w:r>
    </w:p>
    <w:p w14:paraId="1B7F1173" w14:textId="77777777" w:rsidR="00B242D4" w:rsidRDefault="00B242D4" w:rsidP="00B234F7">
      <w:pPr>
        <w:ind w:firstLine="709"/>
        <w:jc w:val="both"/>
        <w:rPr>
          <w:sz w:val="24"/>
          <w:szCs w:val="24"/>
        </w:rPr>
      </w:pPr>
      <w:r>
        <w:rPr>
          <w:sz w:val="24"/>
          <w:szCs w:val="24"/>
        </w:rPr>
        <w:t xml:space="preserve">Para Leite (2011), o </w:t>
      </w:r>
      <w:r w:rsidRPr="00840D7A">
        <w:rPr>
          <w:i/>
          <w:sz w:val="24"/>
          <w:szCs w:val="24"/>
        </w:rPr>
        <w:t>factoring</w:t>
      </w:r>
      <w:r w:rsidRPr="00040944">
        <w:rPr>
          <w:sz w:val="24"/>
          <w:szCs w:val="24"/>
        </w:rPr>
        <w:t xml:space="preserve"> caracteriza-se como uma atividade comercial mista atípica que envolve prestação continua de serviços, juntamente com a compra de direitos creditórios resultantes de vendas mercan</w:t>
      </w:r>
      <w:r>
        <w:rPr>
          <w:sz w:val="24"/>
          <w:szCs w:val="24"/>
        </w:rPr>
        <w:t>tis ou de prestação de serviços</w:t>
      </w:r>
      <w:r w:rsidRPr="00040944">
        <w:rPr>
          <w:sz w:val="24"/>
          <w:szCs w:val="24"/>
        </w:rPr>
        <w:t xml:space="preserve"> realizadas a prazo.</w:t>
      </w:r>
      <w:r>
        <w:rPr>
          <w:sz w:val="24"/>
          <w:szCs w:val="24"/>
        </w:rPr>
        <w:t xml:space="preserve"> Wolf (2008) descreve ser uma atividade que aumenta a liquidez no curto prazo, eliminando o endividamento com a transformação de vendas que seriam a prazo para o recebimento a vista. </w:t>
      </w:r>
    </w:p>
    <w:p w14:paraId="74CD1A14" w14:textId="5700EC0A" w:rsidR="00B242D4" w:rsidRDefault="00B242D4" w:rsidP="00B234F7">
      <w:pPr>
        <w:ind w:firstLine="709"/>
        <w:jc w:val="both"/>
        <w:rPr>
          <w:sz w:val="24"/>
          <w:szCs w:val="24"/>
        </w:rPr>
      </w:pPr>
      <w:r>
        <w:rPr>
          <w:sz w:val="24"/>
          <w:szCs w:val="24"/>
        </w:rPr>
        <w:t>A Lei n</w:t>
      </w:r>
      <w:r w:rsidR="00CF5874">
        <w:rPr>
          <w:sz w:val="24"/>
          <w:szCs w:val="24"/>
        </w:rPr>
        <w:t>.</w:t>
      </w:r>
      <w:r>
        <w:rPr>
          <w:sz w:val="24"/>
          <w:szCs w:val="24"/>
        </w:rPr>
        <w:t xml:space="preserve"> 9.430/96 em seu art. 58 inciso XV indicas </w:t>
      </w:r>
      <w:r w:rsidRPr="00F1113E">
        <w:rPr>
          <w:i/>
          <w:sz w:val="24"/>
          <w:szCs w:val="24"/>
        </w:rPr>
        <w:t>factorings</w:t>
      </w:r>
      <w:r>
        <w:rPr>
          <w:sz w:val="24"/>
          <w:szCs w:val="24"/>
        </w:rPr>
        <w:t xml:space="preserve"> como empresas:</w:t>
      </w:r>
    </w:p>
    <w:p w14:paraId="7B6E5F08" w14:textId="77777777" w:rsidR="00B234F7" w:rsidRDefault="00B234F7" w:rsidP="00B234F7">
      <w:pPr>
        <w:ind w:firstLine="709"/>
        <w:jc w:val="both"/>
        <w:rPr>
          <w:sz w:val="24"/>
          <w:szCs w:val="24"/>
        </w:rPr>
      </w:pPr>
    </w:p>
    <w:p w14:paraId="5440BA27" w14:textId="77777777" w:rsidR="00B242D4" w:rsidRPr="00265349" w:rsidRDefault="00B242D4" w:rsidP="00B57029">
      <w:pPr>
        <w:ind w:left="709" w:firstLine="709"/>
        <w:jc w:val="both"/>
        <w:rPr>
          <w:color w:val="000000"/>
          <w:sz w:val="24"/>
          <w:szCs w:val="24"/>
          <w:shd w:val="clear" w:color="auto" w:fill="FFFFFF"/>
        </w:rPr>
      </w:pPr>
      <w:r w:rsidRPr="00265349">
        <w:rPr>
          <w:color w:val="000000"/>
          <w:sz w:val="24"/>
          <w:szCs w:val="24"/>
          <w:shd w:val="clear" w:color="auto" w:fill="FFFFFF"/>
        </w:rPr>
        <w:t>XV - que explorem as atividades de prestação cumulativa e contínua de serviços de assessoria creditícia, mercadológica, gestão de crédito, seleção e riscos, administração de contas a pagar e a receber, compras de direitos creditórios resultantes de vendas mercantis a prazo ou de prestação de serviços (</w:t>
      </w:r>
      <w:r w:rsidRPr="00265349">
        <w:rPr>
          <w:i/>
          <w:iCs/>
          <w:color w:val="000000"/>
          <w:sz w:val="24"/>
          <w:szCs w:val="24"/>
          <w:shd w:val="clear" w:color="auto" w:fill="FFFFFF"/>
        </w:rPr>
        <w:t>factoring)</w:t>
      </w:r>
      <w:r w:rsidRPr="00265349">
        <w:rPr>
          <w:color w:val="000000"/>
          <w:sz w:val="24"/>
          <w:szCs w:val="24"/>
          <w:shd w:val="clear" w:color="auto" w:fill="FFFFFF"/>
        </w:rPr>
        <w:t>.</w:t>
      </w:r>
    </w:p>
    <w:p w14:paraId="52325AEF" w14:textId="77777777" w:rsidR="00B242D4" w:rsidRPr="00643483" w:rsidRDefault="00B242D4" w:rsidP="00B234F7">
      <w:pPr>
        <w:ind w:left="2835" w:firstLine="709"/>
        <w:jc w:val="both"/>
        <w:rPr>
          <w:color w:val="000000"/>
          <w:sz w:val="24"/>
          <w:szCs w:val="24"/>
          <w:shd w:val="clear" w:color="auto" w:fill="FFFFFF"/>
        </w:rPr>
      </w:pPr>
    </w:p>
    <w:p w14:paraId="70D76AD2" w14:textId="77777777" w:rsidR="00B242D4" w:rsidRDefault="00B242D4" w:rsidP="00B234F7">
      <w:pPr>
        <w:autoSpaceDE w:val="0"/>
        <w:autoSpaceDN w:val="0"/>
        <w:adjustRightInd w:val="0"/>
        <w:ind w:firstLine="709"/>
        <w:jc w:val="both"/>
        <w:rPr>
          <w:sz w:val="24"/>
          <w:szCs w:val="24"/>
        </w:rPr>
      </w:pPr>
      <w:r w:rsidRPr="00840D7A">
        <w:rPr>
          <w:i/>
          <w:sz w:val="24"/>
          <w:szCs w:val="24"/>
        </w:rPr>
        <w:t>Factoring</w:t>
      </w:r>
      <w:r>
        <w:rPr>
          <w:sz w:val="24"/>
          <w:szCs w:val="24"/>
        </w:rPr>
        <w:t xml:space="preserve"> é caracterizada como fomento mercantil, pois expande os ativos de seus clientes, contudo a atividade não deve ser confundida como um simples empréstimo ou desconto de duplicatas, e sim como a venda e a compra de crédito (direitos) na prestação de serviços. </w:t>
      </w:r>
      <w:r w:rsidRPr="00430918">
        <w:rPr>
          <w:sz w:val="24"/>
          <w:szCs w:val="24"/>
        </w:rPr>
        <w:t>(Leite, 2011, p. 61)</w:t>
      </w:r>
    </w:p>
    <w:p w14:paraId="1329FEFD" w14:textId="693D9295" w:rsidR="00B242D4" w:rsidRPr="00E40B22" w:rsidRDefault="00D92FD8" w:rsidP="00D92FD8">
      <w:pPr>
        <w:autoSpaceDE w:val="0"/>
        <w:autoSpaceDN w:val="0"/>
        <w:adjustRightInd w:val="0"/>
        <w:ind w:firstLine="709"/>
        <w:jc w:val="both"/>
        <w:rPr>
          <w:sz w:val="24"/>
          <w:szCs w:val="24"/>
        </w:rPr>
      </w:pPr>
      <w:r>
        <w:rPr>
          <w:sz w:val="24"/>
          <w:szCs w:val="24"/>
        </w:rPr>
        <w:t xml:space="preserve">Markusons (1997, como citado em Wloch , 2006, p. 13) </w:t>
      </w:r>
      <w:r w:rsidRPr="00430918">
        <w:rPr>
          <w:sz w:val="24"/>
          <w:szCs w:val="24"/>
        </w:rPr>
        <w:t>descreve a utilização dos serviços prestados pelas fomentadoras como um importante instrumento para empresas que possuem restrições e não conseguem operar com Bancos, na medida que o nível de exigên</w:t>
      </w:r>
      <w:r>
        <w:rPr>
          <w:sz w:val="24"/>
          <w:szCs w:val="24"/>
        </w:rPr>
        <w:t xml:space="preserve">cia e burocracia são diferentes. </w:t>
      </w:r>
      <w:r w:rsidR="00B242D4" w:rsidRPr="00430918">
        <w:rPr>
          <w:sz w:val="24"/>
          <w:szCs w:val="24"/>
        </w:rPr>
        <w:t xml:space="preserve">A flexibilidade para abertura de cadastro e para a concessão do crédito é maior do que em outras instituições, pois o contato da fomentadora é mais próximo com a empresa cliente. Outra vantagem, é que o foco das </w:t>
      </w:r>
      <w:r w:rsidR="00B242D4" w:rsidRPr="00430918">
        <w:rPr>
          <w:i/>
          <w:sz w:val="24"/>
          <w:szCs w:val="24"/>
        </w:rPr>
        <w:t>factorings</w:t>
      </w:r>
      <w:r w:rsidR="00B242D4" w:rsidRPr="00430918">
        <w:rPr>
          <w:sz w:val="24"/>
          <w:szCs w:val="24"/>
        </w:rPr>
        <w:t xml:space="preserve"> é a compra dos recebíveis, por isso, não exigem dos clientes reciprocidade; como a venda de seguros, capitalizações e consórcios. (</w:t>
      </w:r>
      <w:r w:rsidR="00B242D4" w:rsidRPr="00430918">
        <w:rPr>
          <w:color w:val="000000" w:themeColor="text1"/>
          <w:sz w:val="24"/>
          <w:szCs w:val="24"/>
        </w:rPr>
        <w:t>Diário do comércio, 2016</w:t>
      </w:r>
      <w:r w:rsidR="00B242D4">
        <w:rPr>
          <w:color w:val="000000" w:themeColor="text1"/>
          <w:sz w:val="24"/>
          <w:szCs w:val="24"/>
        </w:rPr>
        <w:t>; Gonçalves, 2012</w:t>
      </w:r>
      <w:r w:rsidR="00B242D4" w:rsidRPr="00430918">
        <w:rPr>
          <w:color w:val="000000" w:themeColor="text1"/>
          <w:sz w:val="24"/>
          <w:szCs w:val="24"/>
        </w:rPr>
        <w:t>)</w:t>
      </w:r>
    </w:p>
    <w:p w14:paraId="4D27FDC3" w14:textId="77777777" w:rsidR="00B242D4" w:rsidRDefault="00B242D4" w:rsidP="00B234F7">
      <w:pPr>
        <w:ind w:firstLine="709"/>
        <w:jc w:val="both"/>
        <w:rPr>
          <w:sz w:val="24"/>
          <w:szCs w:val="24"/>
        </w:rPr>
      </w:pPr>
      <w:r>
        <w:rPr>
          <w:sz w:val="24"/>
          <w:szCs w:val="24"/>
        </w:rPr>
        <w:t xml:space="preserve"> Desta forma, o </w:t>
      </w:r>
      <w:r>
        <w:rPr>
          <w:i/>
          <w:sz w:val="24"/>
          <w:szCs w:val="24"/>
        </w:rPr>
        <w:t>f</w:t>
      </w:r>
      <w:r w:rsidRPr="00040944">
        <w:rPr>
          <w:i/>
          <w:sz w:val="24"/>
          <w:szCs w:val="24"/>
        </w:rPr>
        <w:t>actoring</w:t>
      </w:r>
      <w:r w:rsidRPr="00040944">
        <w:rPr>
          <w:sz w:val="24"/>
          <w:szCs w:val="24"/>
        </w:rPr>
        <w:t xml:space="preserve"> auxilia como supor</w:t>
      </w:r>
      <w:r>
        <w:rPr>
          <w:sz w:val="24"/>
          <w:szCs w:val="24"/>
        </w:rPr>
        <w:t xml:space="preserve">te para suas empresas clientes, </w:t>
      </w:r>
      <w:r w:rsidRPr="00040944">
        <w:rPr>
          <w:sz w:val="24"/>
          <w:szCs w:val="24"/>
        </w:rPr>
        <w:t>contribuindo assim para o crescimento, continuidade e desenvolvimento d</w:t>
      </w:r>
      <w:r>
        <w:rPr>
          <w:sz w:val="24"/>
          <w:szCs w:val="24"/>
        </w:rPr>
        <w:t>estas no mercado</w:t>
      </w:r>
      <w:r w:rsidRPr="00162CF6">
        <w:rPr>
          <w:sz w:val="24"/>
          <w:szCs w:val="24"/>
        </w:rPr>
        <w:t>.Portanto,</w:t>
      </w:r>
      <w:r w:rsidRPr="00040944">
        <w:rPr>
          <w:sz w:val="24"/>
          <w:szCs w:val="24"/>
        </w:rPr>
        <w:t xml:space="preserve"> o </w:t>
      </w:r>
      <w:r>
        <w:rPr>
          <w:i/>
          <w:sz w:val="24"/>
          <w:szCs w:val="24"/>
        </w:rPr>
        <w:t>f</w:t>
      </w:r>
      <w:r w:rsidRPr="00040944">
        <w:rPr>
          <w:i/>
          <w:sz w:val="24"/>
          <w:szCs w:val="24"/>
        </w:rPr>
        <w:t>actoring</w:t>
      </w:r>
      <w:r>
        <w:rPr>
          <w:sz w:val="24"/>
          <w:szCs w:val="24"/>
        </w:rPr>
        <w:t xml:space="preserve"> atua para fomentar e </w:t>
      </w:r>
      <w:r w:rsidRPr="00040944">
        <w:rPr>
          <w:sz w:val="24"/>
          <w:szCs w:val="24"/>
        </w:rPr>
        <w:t>auxiliar as pequenas e médias empresas com os problemas de fluxo de caixa do dia a dia. Possibilitando um crescimento mais rápido do negócio e uma maior rotatividade do seu capital de giro.</w:t>
      </w:r>
      <w:r>
        <w:rPr>
          <w:sz w:val="24"/>
          <w:szCs w:val="24"/>
        </w:rPr>
        <w:t xml:space="preserve"> A atividade também dispõe de uma agilidade que outros sistemas não oferecem. (Katayama, 2003; Santos, 2014; </w:t>
      </w:r>
      <w:r w:rsidRPr="00040944">
        <w:rPr>
          <w:sz w:val="24"/>
          <w:szCs w:val="24"/>
        </w:rPr>
        <w:t>S</w:t>
      </w:r>
      <w:r>
        <w:rPr>
          <w:sz w:val="24"/>
          <w:szCs w:val="24"/>
        </w:rPr>
        <w:t>ilveira</w:t>
      </w:r>
      <w:r w:rsidRPr="00040944">
        <w:rPr>
          <w:sz w:val="24"/>
          <w:szCs w:val="24"/>
        </w:rPr>
        <w:t>, 2010</w:t>
      </w:r>
      <w:r>
        <w:rPr>
          <w:sz w:val="24"/>
          <w:szCs w:val="24"/>
        </w:rPr>
        <w:t xml:space="preserve">; </w:t>
      </w:r>
      <w:r w:rsidRPr="00040944">
        <w:rPr>
          <w:sz w:val="24"/>
          <w:szCs w:val="24"/>
        </w:rPr>
        <w:t>S</w:t>
      </w:r>
      <w:r>
        <w:rPr>
          <w:sz w:val="24"/>
          <w:szCs w:val="24"/>
        </w:rPr>
        <w:t>infac</w:t>
      </w:r>
      <w:r w:rsidRPr="00040944">
        <w:rPr>
          <w:sz w:val="24"/>
          <w:szCs w:val="24"/>
        </w:rPr>
        <w:t>-SP, 2016</w:t>
      </w:r>
      <w:r>
        <w:rPr>
          <w:sz w:val="24"/>
          <w:szCs w:val="24"/>
        </w:rPr>
        <w:t>; Wolf 2008)</w:t>
      </w:r>
    </w:p>
    <w:p w14:paraId="123EF11E" w14:textId="77777777" w:rsidR="00B242D4" w:rsidRDefault="00B242D4" w:rsidP="00B234F7">
      <w:pPr>
        <w:autoSpaceDE w:val="0"/>
        <w:autoSpaceDN w:val="0"/>
        <w:adjustRightInd w:val="0"/>
        <w:ind w:firstLine="709"/>
        <w:jc w:val="both"/>
        <w:rPr>
          <w:sz w:val="24"/>
          <w:szCs w:val="24"/>
        </w:rPr>
      </w:pPr>
      <w:r w:rsidRPr="005B37F9">
        <w:rPr>
          <w:sz w:val="24"/>
          <w:szCs w:val="24"/>
        </w:rPr>
        <w:t>Por meio dessa assessoria, os gestores das e</w:t>
      </w:r>
      <w:r>
        <w:rPr>
          <w:sz w:val="24"/>
          <w:szCs w:val="24"/>
        </w:rPr>
        <w:t xml:space="preserve">mpresas </w:t>
      </w:r>
      <w:r w:rsidRPr="005B37F9">
        <w:rPr>
          <w:sz w:val="24"/>
          <w:szCs w:val="24"/>
        </w:rPr>
        <w:t>clientes</w:t>
      </w:r>
      <w:r>
        <w:rPr>
          <w:sz w:val="24"/>
          <w:szCs w:val="24"/>
        </w:rPr>
        <w:t>, também chamadas de cedentes,</w:t>
      </w:r>
      <w:r w:rsidRPr="005B37F9">
        <w:rPr>
          <w:sz w:val="24"/>
          <w:szCs w:val="24"/>
        </w:rPr>
        <w:t xml:space="preserve"> podem dispor de mais tempo para as atividades relevantes do negócio, maior concentração na parte produtiva e mais segurança</w:t>
      </w:r>
      <w:r>
        <w:rPr>
          <w:sz w:val="24"/>
          <w:szCs w:val="24"/>
        </w:rPr>
        <w:t>,</w:t>
      </w:r>
      <w:r w:rsidRPr="005B37F9">
        <w:rPr>
          <w:sz w:val="24"/>
          <w:szCs w:val="24"/>
        </w:rPr>
        <w:t xml:space="preserve"> pois pode</w:t>
      </w:r>
      <w:r>
        <w:rPr>
          <w:sz w:val="24"/>
          <w:szCs w:val="24"/>
        </w:rPr>
        <w:t>m</w:t>
      </w:r>
      <w:r w:rsidRPr="005B37F9">
        <w:rPr>
          <w:sz w:val="24"/>
          <w:szCs w:val="24"/>
        </w:rPr>
        <w:t xml:space="preserve"> contar com orientação empresarial. </w:t>
      </w:r>
      <w:r>
        <w:rPr>
          <w:sz w:val="24"/>
          <w:szCs w:val="24"/>
        </w:rPr>
        <w:t>(Leite, 2011, p. 5)</w:t>
      </w:r>
    </w:p>
    <w:p w14:paraId="13B4C61F" w14:textId="77777777" w:rsidR="00B242D4" w:rsidRDefault="00B242D4" w:rsidP="00B234F7">
      <w:pPr>
        <w:autoSpaceDE w:val="0"/>
        <w:autoSpaceDN w:val="0"/>
        <w:adjustRightInd w:val="0"/>
        <w:ind w:firstLine="709"/>
        <w:jc w:val="both"/>
        <w:rPr>
          <w:sz w:val="24"/>
          <w:szCs w:val="24"/>
        </w:rPr>
      </w:pPr>
      <w:r w:rsidRPr="000D6F72">
        <w:rPr>
          <w:sz w:val="24"/>
          <w:szCs w:val="24"/>
        </w:rPr>
        <w:t xml:space="preserve">Entretanto é comum a associação de empresas de </w:t>
      </w:r>
      <w:r w:rsidRPr="00F1113E">
        <w:rPr>
          <w:i/>
          <w:sz w:val="24"/>
          <w:szCs w:val="24"/>
        </w:rPr>
        <w:t>factoring</w:t>
      </w:r>
      <w:r w:rsidRPr="000D6F72">
        <w:rPr>
          <w:sz w:val="24"/>
          <w:szCs w:val="24"/>
        </w:rPr>
        <w:t xml:space="preserve"> com </w:t>
      </w:r>
      <w:r>
        <w:rPr>
          <w:sz w:val="24"/>
          <w:szCs w:val="24"/>
        </w:rPr>
        <w:t>instituições financeiras</w:t>
      </w:r>
      <w:r w:rsidRPr="000D6F72">
        <w:rPr>
          <w:sz w:val="24"/>
          <w:szCs w:val="24"/>
        </w:rPr>
        <w:t xml:space="preserve"> ou com a prática de agiotagem. </w:t>
      </w:r>
      <w:r>
        <w:rPr>
          <w:sz w:val="24"/>
          <w:szCs w:val="24"/>
        </w:rPr>
        <w:t xml:space="preserve">Porém como citado anteriormente, banco faz a intermediação de recursos financeiros, </w:t>
      </w:r>
      <w:r w:rsidRPr="00DA4BF6">
        <w:rPr>
          <w:sz w:val="24"/>
          <w:szCs w:val="24"/>
        </w:rPr>
        <w:t>enquanto as agências de fomento</w:t>
      </w:r>
      <w:r>
        <w:rPr>
          <w:sz w:val="24"/>
          <w:szCs w:val="24"/>
        </w:rPr>
        <w:t xml:space="preserve"> prestam serviços as empresas com seus recursos próprios. Os bancos comerciais precisam da autorização do Banco Central para funcionar, diferentemente das fomentadoras que não necessitam de tal autorização (Gonçalves, </w:t>
      </w:r>
      <w:r w:rsidRPr="00981C03">
        <w:rPr>
          <w:sz w:val="24"/>
          <w:szCs w:val="24"/>
        </w:rPr>
        <w:t xml:space="preserve">2012). Falcão (2001), cita </w:t>
      </w:r>
      <w:r w:rsidRPr="00981C03">
        <w:rPr>
          <w:i/>
          <w:sz w:val="24"/>
          <w:szCs w:val="24"/>
        </w:rPr>
        <w:t>factoring</w:t>
      </w:r>
      <w:r w:rsidRPr="00981C03">
        <w:rPr>
          <w:sz w:val="24"/>
          <w:szCs w:val="24"/>
        </w:rPr>
        <w:t xml:space="preserve"> como “uma sociedade mercantil, limitada ou anônima, cuja existência legal nasce com o arquivamento de seus atos constitutivos na Junta Comercial” (p. 4).</w:t>
      </w:r>
      <w:r w:rsidRPr="00521399">
        <w:rPr>
          <w:sz w:val="24"/>
          <w:szCs w:val="24"/>
        </w:rPr>
        <w:t xml:space="preserve"> </w:t>
      </w:r>
    </w:p>
    <w:p w14:paraId="19214BE9" w14:textId="783B9F44" w:rsidR="00CA7388" w:rsidRDefault="00B242D4" w:rsidP="00B234F7">
      <w:pPr>
        <w:autoSpaceDE w:val="0"/>
        <w:autoSpaceDN w:val="0"/>
        <w:adjustRightInd w:val="0"/>
        <w:ind w:firstLine="709"/>
        <w:jc w:val="both"/>
        <w:rPr>
          <w:sz w:val="24"/>
          <w:szCs w:val="24"/>
        </w:rPr>
      </w:pPr>
      <w:r w:rsidRPr="00521399">
        <w:rPr>
          <w:sz w:val="24"/>
          <w:szCs w:val="24"/>
        </w:rPr>
        <w:lastRenderedPageBreak/>
        <w:t>De outro modo a agiotagem é caracterizada pela prática de empréstimos com juros exorbitantes visando apenas o lucr</w:t>
      </w:r>
      <w:r>
        <w:rPr>
          <w:sz w:val="24"/>
          <w:szCs w:val="24"/>
        </w:rPr>
        <w:t xml:space="preserve">o e sem qualquer regulamentação, enquanto a atividade de </w:t>
      </w:r>
      <w:r w:rsidRPr="001A3681">
        <w:rPr>
          <w:i/>
          <w:sz w:val="24"/>
          <w:szCs w:val="24"/>
        </w:rPr>
        <w:t>factoring</w:t>
      </w:r>
      <w:r>
        <w:rPr>
          <w:sz w:val="24"/>
          <w:szCs w:val="24"/>
        </w:rPr>
        <w:t xml:space="preserve"> não empresta dinheiro a juros, e sim adquire </w:t>
      </w:r>
      <w:r w:rsidRPr="00AF3DEA">
        <w:rPr>
          <w:sz w:val="24"/>
          <w:szCs w:val="24"/>
        </w:rPr>
        <w:t xml:space="preserve">recebíveis provenientes das atividades das empresas clientes e deve ser constituída conforme as </w:t>
      </w:r>
      <w:r w:rsidRPr="00FC10DC">
        <w:rPr>
          <w:sz w:val="24"/>
          <w:szCs w:val="24"/>
        </w:rPr>
        <w:t>normas vigentes</w:t>
      </w:r>
      <w:r w:rsidR="00FC10DC">
        <w:rPr>
          <w:sz w:val="24"/>
          <w:szCs w:val="24"/>
        </w:rPr>
        <w:t xml:space="preserve">. </w:t>
      </w:r>
      <w:r w:rsidRPr="00521399">
        <w:rPr>
          <w:sz w:val="24"/>
          <w:szCs w:val="24"/>
        </w:rPr>
        <w:t>(</w:t>
      </w:r>
      <w:r>
        <w:rPr>
          <w:color w:val="000000" w:themeColor="text1"/>
          <w:sz w:val="24"/>
          <w:szCs w:val="24"/>
        </w:rPr>
        <w:t>Batista, &amp; Junior, 2012</w:t>
      </w:r>
      <w:r>
        <w:rPr>
          <w:sz w:val="24"/>
          <w:szCs w:val="24"/>
        </w:rPr>
        <w:t>; Falcão</w:t>
      </w:r>
      <w:r w:rsidRPr="008C0E49">
        <w:rPr>
          <w:sz w:val="24"/>
          <w:szCs w:val="24"/>
        </w:rPr>
        <w:t>, 2001</w:t>
      </w:r>
      <w:r>
        <w:rPr>
          <w:sz w:val="24"/>
          <w:szCs w:val="24"/>
        </w:rPr>
        <w:t xml:space="preserve">; Goulart &amp; Paulo, 2011). </w:t>
      </w:r>
    </w:p>
    <w:p w14:paraId="2D69E969" w14:textId="77777777" w:rsidR="00D60CF2" w:rsidRDefault="00D60CF2" w:rsidP="00995095">
      <w:pPr>
        <w:autoSpaceDE w:val="0"/>
        <w:autoSpaceDN w:val="0"/>
        <w:adjustRightInd w:val="0"/>
        <w:ind w:firstLine="709"/>
        <w:jc w:val="both"/>
        <w:rPr>
          <w:sz w:val="24"/>
          <w:szCs w:val="24"/>
        </w:rPr>
      </w:pPr>
    </w:p>
    <w:p w14:paraId="532C2AB9" w14:textId="77777777" w:rsidR="00CA7388" w:rsidRDefault="00CA7388" w:rsidP="00D31B04">
      <w:pPr>
        <w:autoSpaceDE w:val="0"/>
        <w:autoSpaceDN w:val="0"/>
        <w:adjustRightInd w:val="0"/>
        <w:rPr>
          <w:b/>
          <w:sz w:val="24"/>
          <w:szCs w:val="24"/>
        </w:rPr>
      </w:pPr>
      <w:r>
        <w:rPr>
          <w:b/>
          <w:sz w:val="24"/>
          <w:szCs w:val="24"/>
        </w:rPr>
        <w:t>2.2 Crédito e Risco</w:t>
      </w:r>
    </w:p>
    <w:p w14:paraId="206545EA" w14:textId="77777777" w:rsidR="00DA1CDD" w:rsidRDefault="00DA1CDD" w:rsidP="00981C03">
      <w:pPr>
        <w:autoSpaceDE w:val="0"/>
        <w:autoSpaceDN w:val="0"/>
        <w:adjustRightInd w:val="0"/>
        <w:ind w:firstLine="709"/>
        <w:jc w:val="both"/>
        <w:rPr>
          <w:b/>
          <w:sz w:val="24"/>
          <w:szCs w:val="24"/>
        </w:rPr>
      </w:pPr>
    </w:p>
    <w:p w14:paraId="606FE348" w14:textId="1F8466E7" w:rsidR="00CA7388" w:rsidRPr="00DC4F5B" w:rsidRDefault="00CA7388" w:rsidP="00B234F7">
      <w:pPr>
        <w:autoSpaceDE w:val="0"/>
        <w:autoSpaceDN w:val="0"/>
        <w:adjustRightInd w:val="0"/>
        <w:ind w:firstLine="709"/>
        <w:jc w:val="both"/>
        <w:rPr>
          <w:sz w:val="24"/>
          <w:szCs w:val="24"/>
        </w:rPr>
      </w:pPr>
      <w:r w:rsidRPr="00DC4F5B">
        <w:rPr>
          <w:sz w:val="24"/>
          <w:szCs w:val="24"/>
        </w:rPr>
        <w:t xml:space="preserve">A palavra crédito </w:t>
      </w:r>
      <w:r w:rsidRPr="00981C03">
        <w:rPr>
          <w:sz w:val="24"/>
          <w:szCs w:val="24"/>
        </w:rPr>
        <w:t>tem como origem o latim</w:t>
      </w:r>
      <w:r w:rsidR="00D03C9D" w:rsidRPr="00981C03">
        <w:rPr>
          <w:sz w:val="24"/>
          <w:szCs w:val="24"/>
        </w:rPr>
        <w:t xml:space="preserve"> </w:t>
      </w:r>
      <w:r w:rsidRPr="00981C03">
        <w:rPr>
          <w:sz w:val="24"/>
          <w:szCs w:val="24"/>
        </w:rPr>
        <w:t>creditum e significa confiança ou segurança de alguma coisa. (Securato, 200</w:t>
      </w:r>
      <w:r w:rsidR="00CD6075" w:rsidRPr="00981C03">
        <w:rPr>
          <w:sz w:val="24"/>
          <w:szCs w:val="24"/>
        </w:rPr>
        <w:t>2). De acordo com Schrikel (1997</w:t>
      </w:r>
      <w:r w:rsidRPr="00981C03">
        <w:rPr>
          <w:sz w:val="24"/>
          <w:szCs w:val="24"/>
        </w:rPr>
        <w:t>), “crédito é todo ato de vontade de alguém em destacar ou ceder, temporariamente, parte de seu patrimônio a um terceiro, com a expectativa de que esta parcela volte a sua posse integralmente, após decorrer o tempo estipulado”</w:t>
      </w:r>
      <w:r w:rsidR="00841F23" w:rsidRPr="00981C03">
        <w:rPr>
          <w:sz w:val="24"/>
          <w:szCs w:val="24"/>
        </w:rPr>
        <w:t xml:space="preserve"> </w:t>
      </w:r>
      <w:r w:rsidRPr="00981C03">
        <w:rPr>
          <w:sz w:val="24"/>
          <w:szCs w:val="24"/>
        </w:rPr>
        <w:t>(p. 25).</w:t>
      </w:r>
    </w:p>
    <w:p w14:paraId="3F6F2676" w14:textId="0CC9AFE1" w:rsidR="00CA7388" w:rsidRDefault="00CA7388" w:rsidP="00B234F7">
      <w:pPr>
        <w:ind w:firstLine="709"/>
        <w:jc w:val="both"/>
        <w:rPr>
          <w:sz w:val="24"/>
          <w:szCs w:val="24"/>
        </w:rPr>
      </w:pPr>
      <w:r w:rsidRPr="00DC4F5B">
        <w:rPr>
          <w:sz w:val="24"/>
          <w:szCs w:val="24"/>
        </w:rPr>
        <w:t>O crédito pode ser deliberado como um importante instrumento no desenvolvimento de uma economia, pois visa financiar e fomentar os agentes deficitários, tais como o Estad</w:t>
      </w:r>
      <w:r>
        <w:rPr>
          <w:sz w:val="24"/>
          <w:szCs w:val="24"/>
        </w:rPr>
        <w:t>o, empresas, famílias. (Palmuti &amp;</w:t>
      </w:r>
      <w:r w:rsidR="00841F23">
        <w:rPr>
          <w:sz w:val="24"/>
          <w:szCs w:val="24"/>
        </w:rPr>
        <w:t xml:space="preserve"> </w:t>
      </w:r>
      <w:r w:rsidRPr="00DC4F5B">
        <w:rPr>
          <w:sz w:val="24"/>
          <w:szCs w:val="24"/>
        </w:rPr>
        <w:t>P</w:t>
      </w:r>
      <w:r>
        <w:rPr>
          <w:sz w:val="24"/>
          <w:szCs w:val="24"/>
        </w:rPr>
        <w:t>icchiai</w:t>
      </w:r>
      <w:r w:rsidRPr="00DC4F5B">
        <w:rPr>
          <w:sz w:val="24"/>
          <w:szCs w:val="24"/>
        </w:rPr>
        <w:t>, 2012)</w:t>
      </w:r>
    </w:p>
    <w:p w14:paraId="26234686" w14:textId="4CD27589" w:rsidR="00CA7388" w:rsidRDefault="00CA7388" w:rsidP="00B234F7">
      <w:pPr>
        <w:ind w:firstLine="709"/>
        <w:jc w:val="both"/>
        <w:rPr>
          <w:sz w:val="24"/>
          <w:szCs w:val="24"/>
        </w:rPr>
      </w:pPr>
      <w:r w:rsidRPr="00DC4F5B">
        <w:rPr>
          <w:sz w:val="24"/>
          <w:szCs w:val="24"/>
        </w:rPr>
        <w:t xml:space="preserve"> No contexto deste trabalho, crédito consiste no ato de</w:t>
      </w:r>
      <w:r>
        <w:rPr>
          <w:sz w:val="24"/>
          <w:szCs w:val="24"/>
        </w:rPr>
        <w:t xml:space="preserve"> dispor a uma empresa </w:t>
      </w:r>
      <w:r w:rsidRPr="00DC4F5B">
        <w:rPr>
          <w:sz w:val="24"/>
          <w:szCs w:val="24"/>
        </w:rPr>
        <w:t>um determinado valor</w:t>
      </w:r>
      <w:r>
        <w:rPr>
          <w:sz w:val="24"/>
          <w:szCs w:val="24"/>
        </w:rPr>
        <w:t xml:space="preserve"> como pagamento pela negociação de um título com vencimento futuro, e </w:t>
      </w:r>
      <w:r w:rsidRPr="00DC4F5B">
        <w:rPr>
          <w:sz w:val="24"/>
          <w:szCs w:val="24"/>
        </w:rPr>
        <w:t xml:space="preserve">com a expectativa de pagamento </w:t>
      </w:r>
      <w:r>
        <w:rPr>
          <w:sz w:val="24"/>
          <w:szCs w:val="24"/>
        </w:rPr>
        <w:t xml:space="preserve">do título por outra empresa, que comprou um determinado produto ou teve a prestação de um serviço, </w:t>
      </w:r>
      <w:r w:rsidRPr="00DC4F5B">
        <w:rPr>
          <w:sz w:val="24"/>
          <w:szCs w:val="24"/>
        </w:rPr>
        <w:t xml:space="preserve">após o período acordado. Deste modo, representa a expectativa da instituição que colocou o valor no mercado, em recebê-lo em data futura. </w:t>
      </w:r>
      <w:r w:rsidRPr="009B2FE7">
        <w:rPr>
          <w:sz w:val="24"/>
          <w:szCs w:val="24"/>
        </w:rPr>
        <w:t>(</w:t>
      </w:r>
      <w:r>
        <w:rPr>
          <w:sz w:val="24"/>
          <w:szCs w:val="24"/>
        </w:rPr>
        <w:t>Brito</w:t>
      </w:r>
      <w:r w:rsidR="00901A35">
        <w:rPr>
          <w:sz w:val="24"/>
          <w:szCs w:val="24"/>
        </w:rPr>
        <w:t xml:space="preserve"> </w:t>
      </w:r>
      <w:r>
        <w:rPr>
          <w:sz w:val="24"/>
          <w:szCs w:val="24"/>
        </w:rPr>
        <w:t xml:space="preserve">&amp; </w:t>
      </w:r>
      <w:r w:rsidR="00CD6075">
        <w:rPr>
          <w:sz w:val="24"/>
          <w:szCs w:val="24"/>
        </w:rPr>
        <w:t>Assaf</w:t>
      </w:r>
      <w:r w:rsidRPr="009B2FE7">
        <w:rPr>
          <w:sz w:val="24"/>
          <w:szCs w:val="24"/>
        </w:rPr>
        <w:t xml:space="preserve">, 2008a; </w:t>
      </w:r>
      <w:r>
        <w:rPr>
          <w:sz w:val="24"/>
          <w:szCs w:val="24"/>
        </w:rPr>
        <w:t xml:space="preserve">Brito &amp; </w:t>
      </w:r>
      <w:r w:rsidR="00CD6075">
        <w:rPr>
          <w:sz w:val="24"/>
          <w:szCs w:val="24"/>
        </w:rPr>
        <w:t>Assaf</w:t>
      </w:r>
      <w:r w:rsidRPr="009B2FE7">
        <w:rPr>
          <w:sz w:val="24"/>
          <w:szCs w:val="24"/>
        </w:rPr>
        <w:t>, 2008b</w:t>
      </w:r>
      <w:r w:rsidRPr="00DC4F5B">
        <w:rPr>
          <w:sz w:val="24"/>
          <w:szCs w:val="24"/>
        </w:rPr>
        <w:t xml:space="preserve">; </w:t>
      </w:r>
      <w:r>
        <w:rPr>
          <w:sz w:val="24"/>
          <w:szCs w:val="24"/>
        </w:rPr>
        <w:t>Silva</w:t>
      </w:r>
      <w:r w:rsidRPr="00DC4F5B">
        <w:rPr>
          <w:sz w:val="24"/>
          <w:szCs w:val="24"/>
        </w:rPr>
        <w:t>, 2014)</w:t>
      </w:r>
      <w:r>
        <w:rPr>
          <w:sz w:val="24"/>
          <w:szCs w:val="24"/>
        </w:rPr>
        <w:t xml:space="preserve">. </w:t>
      </w:r>
    </w:p>
    <w:p w14:paraId="32554B5C" w14:textId="1295B86F" w:rsidR="00CA7388" w:rsidRPr="00981C03" w:rsidRDefault="00CA7388" w:rsidP="00B234F7">
      <w:pPr>
        <w:ind w:firstLine="709"/>
        <w:jc w:val="both"/>
        <w:rPr>
          <w:sz w:val="24"/>
          <w:szCs w:val="24"/>
        </w:rPr>
      </w:pPr>
      <w:r w:rsidRPr="00DC4F5B">
        <w:rPr>
          <w:sz w:val="24"/>
          <w:szCs w:val="24"/>
        </w:rPr>
        <w:t>No entanto o fato de existir uma expectativa de retorno futuro, o crédito envolvido na operação está associado ao risco do tomador não efetuar a liquidação nas condições pactuadas.Contudo o risco envolvido é inerente a atividade, não sendo possível ser eliminado em sua totalidade, mas ao menos deve ser minimizado por meio de uma eficiente gestão de riscos. (</w:t>
      </w:r>
      <w:r>
        <w:rPr>
          <w:sz w:val="24"/>
          <w:szCs w:val="24"/>
        </w:rPr>
        <w:t>Brito, Assaf</w:t>
      </w:r>
      <w:r w:rsidR="00CD6075">
        <w:rPr>
          <w:sz w:val="24"/>
          <w:szCs w:val="24"/>
        </w:rPr>
        <w:t xml:space="preserve"> </w:t>
      </w:r>
      <w:r>
        <w:rPr>
          <w:sz w:val="24"/>
          <w:szCs w:val="24"/>
        </w:rPr>
        <w:t>&amp; Corrar</w:t>
      </w:r>
      <w:r w:rsidRPr="00DC4F5B">
        <w:rPr>
          <w:sz w:val="24"/>
          <w:szCs w:val="24"/>
        </w:rPr>
        <w:t>, 2009;</w:t>
      </w:r>
      <w:r w:rsidR="00CD6075">
        <w:rPr>
          <w:sz w:val="24"/>
          <w:szCs w:val="24"/>
        </w:rPr>
        <w:t xml:space="preserve"> </w:t>
      </w:r>
      <w:r>
        <w:rPr>
          <w:color w:val="000000" w:themeColor="text1"/>
          <w:sz w:val="24"/>
          <w:szCs w:val="24"/>
        </w:rPr>
        <w:t>Capelletto &amp; Corrar</w:t>
      </w:r>
      <w:r w:rsidRPr="00DC4F5B">
        <w:rPr>
          <w:color w:val="000000" w:themeColor="text1"/>
          <w:sz w:val="24"/>
          <w:szCs w:val="24"/>
        </w:rPr>
        <w:t>, 2008;</w:t>
      </w:r>
      <w:r w:rsidR="00174475">
        <w:rPr>
          <w:color w:val="000000" w:themeColor="text1"/>
          <w:sz w:val="24"/>
          <w:szCs w:val="24"/>
        </w:rPr>
        <w:t xml:space="preserve"> </w:t>
      </w:r>
      <w:r w:rsidR="007F723D" w:rsidRPr="00EB0A94">
        <w:rPr>
          <w:color w:val="000000" w:themeColor="text1"/>
          <w:sz w:val="24"/>
          <w:szCs w:val="24"/>
        </w:rPr>
        <w:t>D</w:t>
      </w:r>
      <w:r w:rsidR="007F723D">
        <w:rPr>
          <w:color w:val="000000" w:themeColor="text1"/>
          <w:sz w:val="24"/>
          <w:szCs w:val="24"/>
        </w:rPr>
        <w:t xml:space="preserve">antas, Rodrigues, Rodrigues, &amp; </w:t>
      </w:r>
      <w:r w:rsidR="007F723D" w:rsidRPr="00981C03">
        <w:rPr>
          <w:color w:val="000000" w:themeColor="text1"/>
          <w:sz w:val="24"/>
          <w:szCs w:val="24"/>
        </w:rPr>
        <w:t>Capelletto, 2010</w:t>
      </w:r>
      <w:r w:rsidRPr="00981C03">
        <w:rPr>
          <w:sz w:val="24"/>
          <w:szCs w:val="24"/>
        </w:rPr>
        <w:t>;</w:t>
      </w:r>
      <w:r w:rsidR="00CD6075" w:rsidRPr="00981C03">
        <w:rPr>
          <w:sz w:val="24"/>
          <w:szCs w:val="24"/>
        </w:rPr>
        <w:t xml:space="preserve"> </w:t>
      </w:r>
      <w:r w:rsidRPr="00981C03">
        <w:rPr>
          <w:sz w:val="24"/>
          <w:szCs w:val="24"/>
        </w:rPr>
        <w:t>Palmuti &amp;</w:t>
      </w:r>
      <w:r w:rsidR="009404DB" w:rsidRPr="00981C03">
        <w:rPr>
          <w:sz w:val="24"/>
          <w:szCs w:val="24"/>
        </w:rPr>
        <w:t xml:space="preserve"> </w:t>
      </w:r>
      <w:r w:rsidRPr="00981C03">
        <w:rPr>
          <w:sz w:val="24"/>
          <w:szCs w:val="24"/>
        </w:rPr>
        <w:t>Picchiai, 2012; Schrickel, 1997; Silva, 2014; Souza, 2015)</w:t>
      </w:r>
    </w:p>
    <w:p w14:paraId="0D38E99B" w14:textId="30E29BDC" w:rsidR="00CA7388" w:rsidRDefault="00CA7388" w:rsidP="00B234F7">
      <w:pPr>
        <w:autoSpaceDE w:val="0"/>
        <w:autoSpaceDN w:val="0"/>
        <w:adjustRightInd w:val="0"/>
        <w:ind w:firstLine="709"/>
        <w:jc w:val="both"/>
        <w:rPr>
          <w:sz w:val="24"/>
          <w:szCs w:val="24"/>
        </w:rPr>
      </w:pPr>
      <w:r w:rsidRPr="00981C03">
        <w:rPr>
          <w:sz w:val="24"/>
          <w:szCs w:val="24"/>
        </w:rPr>
        <w:t>Capellet</w:t>
      </w:r>
      <w:r w:rsidR="00915A21" w:rsidRPr="00981C03">
        <w:rPr>
          <w:sz w:val="24"/>
          <w:szCs w:val="24"/>
        </w:rPr>
        <w:t>t</w:t>
      </w:r>
      <w:r w:rsidRPr="00981C03">
        <w:rPr>
          <w:sz w:val="24"/>
          <w:szCs w:val="24"/>
        </w:rPr>
        <w:t>o e Corrar (2008) citam que “em finanças, o risco é a probabilidade de não obter o retorno esperado no investimento realizado”</w:t>
      </w:r>
      <w:r w:rsidR="00695077" w:rsidRPr="00981C03">
        <w:rPr>
          <w:sz w:val="24"/>
          <w:szCs w:val="24"/>
        </w:rPr>
        <w:t xml:space="preserve"> </w:t>
      </w:r>
      <w:r w:rsidRPr="00981C03">
        <w:rPr>
          <w:sz w:val="24"/>
          <w:szCs w:val="24"/>
        </w:rPr>
        <w:t xml:space="preserve">(p. </w:t>
      </w:r>
      <w:r w:rsidR="003C4FDC" w:rsidRPr="00981C03">
        <w:rPr>
          <w:sz w:val="24"/>
          <w:szCs w:val="24"/>
        </w:rPr>
        <w:t>8</w:t>
      </w:r>
      <w:r w:rsidRPr="00981C03">
        <w:rPr>
          <w:sz w:val="24"/>
          <w:szCs w:val="24"/>
        </w:rPr>
        <w:t>). Ainda segundo os autores “O risco de crédito é a probabilidade de o tomador dos recursos não pagar ou honrar as obrigações assumidas, tanto no que tange ao principal quanto ao serviço da dívida”</w:t>
      </w:r>
      <w:r w:rsidR="00695077" w:rsidRPr="00981C03">
        <w:rPr>
          <w:sz w:val="24"/>
          <w:szCs w:val="24"/>
        </w:rPr>
        <w:t xml:space="preserve"> </w:t>
      </w:r>
      <w:r w:rsidRPr="00981C03">
        <w:rPr>
          <w:sz w:val="24"/>
          <w:szCs w:val="24"/>
        </w:rPr>
        <w:t xml:space="preserve">(p. </w:t>
      </w:r>
      <w:r w:rsidR="003C4FDC" w:rsidRPr="00981C03">
        <w:rPr>
          <w:sz w:val="24"/>
          <w:szCs w:val="24"/>
        </w:rPr>
        <w:t>9</w:t>
      </w:r>
      <w:r w:rsidRPr="00981C03">
        <w:rPr>
          <w:sz w:val="24"/>
          <w:szCs w:val="24"/>
        </w:rPr>
        <w:t>).</w:t>
      </w:r>
    </w:p>
    <w:p w14:paraId="5B66A956" w14:textId="10E146C0" w:rsidR="00CA7388" w:rsidRPr="00430918" w:rsidRDefault="00CA7388" w:rsidP="00B234F7">
      <w:pPr>
        <w:autoSpaceDE w:val="0"/>
        <w:autoSpaceDN w:val="0"/>
        <w:adjustRightInd w:val="0"/>
        <w:ind w:firstLine="709"/>
        <w:jc w:val="both"/>
        <w:rPr>
          <w:sz w:val="24"/>
          <w:szCs w:val="24"/>
        </w:rPr>
      </w:pPr>
      <w:r w:rsidRPr="00430918">
        <w:rPr>
          <w:sz w:val="24"/>
          <w:szCs w:val="24"/>
        </w:rPr>
        <w:t>Na negociação de recebíveis o risco envolvido está associado, a situação da empresa que originou o título (ramo de trabalho, momento da atividade no mercado), também a empresa que será a responsável pelo pagamento (restrição no nome da empresa, condição de quitação), e a própria negociação (título fraudado). E cada instituição, seja financeira ou não, pode analisar o risco envolvido de um modo. (</w:t>
      </w:r>
      <w:r>
        <w:rPr>
          <w:sz w:val="24"/>
          <w:szCs w:val="24"/>
        </w:rPr>
        <w:t xml:space="preserve">Katayama, 2003; </w:t>
      </w:r>
      <w:r w:rsidRPr="00430918">
        <w:rPr>
          <w:sz w:val="24"/>
          <w:szCs w:val="24"/>
        </w:rPr>
        <w:t>Silva, 2014). As instituições credoras precisam de maneiras para mensurar e controlar tais riscos, com o intuito de não incorrer em insolvência e auferir lucro. (</w:t>
      </w:r>
      <w:r w:rsidRPr="00430918">
        <w:rPr>
          <w:color w:val="000000" w:themeColor="text1"/>
          <w:sz w:val="24"/>
          <w:szCs w:val="24"/>
        </w:rPr>
        <w:t>Capelletto</w:t>
      </w:r>
      <w:r w:rsidR="00695077">
        <w:rPr>
          <w:color w:val="000000" w:themeColor="text1"/>
          <w:sz w:val="24"/>
          <w:szCs w:val="24"/>
        </w:rPr>
        <w:t xml:space="preserve"> </w:t>
      </w:r>
      <w:r w:rsidRPr="00430918">
        <w:rPr>
          <w:color w:val="000000" w:themeColor="text1"/>
          <w:sz w:val="24"/>
          <w:szCs w:val="24"/>
        </w:rPr>
        <w:t>&amp;</w:t>
      </w:r>
      <w:r w:rsidR="00695077">
        <w:rPr>
          <w:color w:val="000000" w:themeColor="text1"/>
          <w:sz w:val="24"/>
          <w:szCs w:val="24"/>
        </w:rPr>
        <w:t xml:space="preserve"> </w:t>
      </w:r>
      <w:r w:rsidRPr="00430918">
        <w:rPr>
          <w:color w:val="000000" w:themeColor="text1"/>
          <w:sz w:val="24"/>
          <w:szCs w:val="24"/>
        </w:rPr>
        <w:t>Corrar, 2008)</w:t>
      </w:r>
    </w:p>
    <w:p w14:paraId="0C7B33C5" w14:textId="0EEE3FA2" w:rsidR="00CA7388" w:rsidRPr="00430918" w:rsidRDefault="00CA7388" w:rsidP="00B234F7">
      <w:pPr>
        <w:autoSpaceDE w:val="0"/>
        <w:autoSpaceDN w:val="0"/>
        <w:adjustRightInd w:val="0"/>
        <w:ind w:firstLine="709"/>
        <w:jc w:val="both"/>
        <w:rPr>
          <w:sz w:val="24"/>
          <w:szCs w:val="24"/>
        </w:rPr>
      </w:pPr>
      <w:r w:rsidRPr="00430918">
        <w:rPr>
          <w:sz w:val="24"/>
          <w:szCs w:val="24"/>
        </w:rPr>
        <w:t xml:space="preserve">No modelo de risco bancário são utilizados programas estatísticos para classificarem as empresas clientes e os títulos a serem descontados. Dependendo do resultado do teste a empresa se encaixa em um grupo de risco. A concessão do crédito também está atrelada aos modelos estatísticos utilizados e ao grupo que a empresa se </w:t>
      </w:r>
      <w:r>
        <w:rPr>
          <w:sz w:val="24"/>
          <w:szCs w:val="24"/>
        </w:rPr>
        <w:t xml:space="preserve">em </w:t>
      </w:r>
      <w:r w:rsidRPr="00430918">
        <w:rPr>
          <w:sz w:val="24"/>
          <w:szCs w:val="24"/>
        </w:rPr>
        <w:t>caixa.</w:t>
      </w:r>
      <w:r w:rsidR="00424BFC">
        <w:rPr>
          <w:sz w:val="24"/>
          <w:szCs w:val="24"/>
        </w:rPr>
        <w:t xml:space="preserve"> </w:t>
      </w:r>
      <w:r w:rsidRPr="00430918">
        <w:rPr>
          <w:sz w:val="24"/>
          <w:szCs w:val="24"/>
        </w:rPr>
        <w:t>O modelo é mais sistêmico e possui maior exatidão. (</w:t>
      </w:r>
      <w:r w:rsidRPr="00430918">
        <w:rPr>
          <w:color w:val="000000" w:themeColor="text1"/>
          <w:sz w:val="24"/>
          <w:szCs w:val="24"/>
        </w:rPr>
        <w:t xml:space="preserve">Gonçalves et. al., 2013; </w:t>
      </w:r>
      <w:r w:rsidRPr="00430918">
        <w:rPr>
          <w:sz w:val="24"/>
          <w:szCs w:val="24"/>
        </w:rPr>
        <w:t>Palmuti</w:t>
      </w:r>
      <w:r w:rsidR="00695077">
        <w:rPr>
          <w:sz w:val="24"/>
          <w:szCs w:val="24"/>
        </w:rPr>
        <w:t xml:space="preserve"> </w:t>
      </w:r>
      <w:r w:rsidRPr="00430918">
        <w:rPr>
          <w:sz w:val="24"/>
          <w:szCs w:val="24"/>
        </w:rPr>
        <w:t>&amp;</w:t>
      </w:r>
      <w:r w:rsidR="00695077">
        <w:rPr>
          <w:sz w:val="24"/>
          <w:szCs w:val="24"/>
        </w:rPr>
        <w:t xml:space="preserve"> </w:t>
      </w:r>
      <w:r w:rsidRPr="00430918">
        <w:rPr>
          <w:sz w:val="24"/>
          <w:szCs w:val="24"/>
        </w:rPr>
        <w:t>Picchiai, 2012</w:t>
      </w:r>
      <w:r w:rsidRPr="00430918">
        <w:rPr>
          <w:color w:val="000000" w:themeColor="text1"/>
          <w:sz w:val="24"/>
          <w:szCs w:val="24"/>
        </w:rPr>
        <w:t xml:space="preserve">). </w:t>
      </w:r>
      <w:r w:rsidRPr="00430918">
        <w:rPr>
          <w:sz w:val="24"/>
          <w:szCs w:val="24"/>
        </w:rPr>
        <w:t xml:space="preserve">Nas </w:t>
      </w:r>
      <w:r w:rsidRPr="00430918">
        <w:rPr>
          <w:i/>
          <w:sz w:val="24"/>
          <w:szCs w:val="24"/>
        </w:rPr>
        <w:t>factorings</w:t>
      </w:r>
      <w:r w:rsidRPr="00430918">
        <w:rPr>
          <w:sz w:val="24"/>
          <w:szCs w:val="24"/>
        </w:rPr>
        <w:t xml:space="preserve"> a análise é feita de modo individual a cada empresa </w:t>
      </w:r>
      <w:r w:rsidRPr="00B50F1B">
        <w:rPr>
          <w:sz w:val="24"/>
          <w:szCs w:val="24"/>
        </w:rPr>
        <w:t>cliente e a cada empresa devedora do título comprado, pois entende - se que cada uma destas empresas possui suas</w:t>
      </w:r>
      <w:r w:rsidR="00174475">
        <w:rPr>
          <w:sz w:val="24"/>
          <w:szCs w:val="24"/>
        </w:rPr>
        <w:t xml:space="preserve"> </w:t>
      </w:r>
      <w:r w:rsidRPr="00B50F1B">
        <w:rPr>
          <w:sz w:val="24"/>
          <w:szCs w:val="24"/>
        </w:rPr>
        <w:t xml:space="preserve">peculiaridades, seu modo de administrar e suas perspectivas de negócio. A classificação do risco é realizada de maneira mais </w:t>
      </w:r>
      <w:r w:rsidR="00E0302F" w:rsidRPr="00B50F1B">
        <w:rPr>
          <w:sz w:val="24"/>
          <w:szCs w:val="24"/>
        </w:rPr>
        <w:t xml:space="preserve">flexível </w:t>
      </w:r>
      <w:r w:rsidRPr="00B50F1B">
        <w:rPr>
          <w:sz w:val="24"/>
          <w:szCs w:val="24"/>
        </w:rPr>
        <w:t xml:space="preserve"> pelo gerente da empresa de </w:t>
      </w:r>
      <w:r w:rsidRPr="00B50F1B">
        <w:rPr>
          <w:i/>
          <w:sz w:val="24"/>
          <w:szCs w:val="24"/>
        </w:rPr>
        <w:t>factoring</w:t>
      </w:r>
      <w:r w:rsidRPr="00B50F1B">
        <w:rPr>
          <w:sz w:val="24"/>
          <w:szCs w:val="24"/>
        </w:rPr>
        <w:t xml:space="preserve">. A decisão de concessão do crédito é mais </w:t>
      </w:r>
      <w:r w:rsidRPr="00B50F1B">
        <w:rPr>
          <w:sz w:val="24"/>
          <w:szCs w:val="24"/>
        </w:rPr>
        <w:lastRenderedPageBreak/>
        <w:t>dinâmica e direcionada a cada situação. (</w:t>
      </w:r>
      <w:r w:rsidRPr="00174475">
        <w:rPr>
          <w:color w:val="000000" w:themeColor="text1"/>
          <w:sz w:val="24"/>
          <w:szCs w:val="24"/>
        </w:rPr>
        <w:t>Diário</w:t>
      </w:r>
      <w:r w:rsidRPr="00430918">
        <w:rPr>
          <w:color w:val="000000" w:themeColor="text1"/>
          <w:sz w:val="24"/>
          <w:szCs w:val="24"/>
        </w:rPr>
        <w:t xml:space="preserve"> do comércio, 2016;</w:t>
      </w:r>
      <w:r w:rsidR="00174475">
        <w:rPr>
          <w:color w:val="000000" w:themeColor="text1"/>
          <w:sz w:val="24"/>
          <w:szCs w:val="24"/>
        </w:rPr>
        <w:t xml:space="preserve"> </w:t>
      </w:r>
      <w:r w:rsidR="007F723D">
        <w:rPr>
          <w:color w:val="000000" w:themeColor="text1"/>
          <w:sz w:val="24"/>
          <w:szCs w:val="24"/>
        </w:rPr>
        <w:t xml:space="preserve">Lima, Ensslin, </w:t>
      </w:r>
      <w:r w:rsidR="007F723D" w:rsidRPr="00C23715">
        <w:rPr>
          <w:color w:val="000000" w:themeColor="text1"/>
          <w:sz w:val="24"/>
          <w:szCs w:val="24"/>
        </w:rPr>
        <w:t>&amp;</w:t>
      </w:r>
      <w:r w:rsidR="007F723D">
        <w:rPr>
          <w:color w:val="000000" w:themeColor="text1"/>
          <w:sz w:val="24"/>
          <w:szCs w:val="24"/>
        </w:rPr>
        <w:t xml:space="preserve"> Montibeller, 2008;</w:t>
      </w:r>
      <w:r w:rsidR="007F723D" w:rsidRPr="00C23715">
        <w:rPr>
          <w:color w:val="000000" w:themeColor="text1"/>
          <w:sz w:val="24"/>
          <w:szCs w:val="24"/>
        </w:rPr>
        <w:t xml:space="preserve"> </w:t>
      </w:r>
      <w:r w:rsidRPr="00430918">
        <w:rPr>
          <w:sz w:val="24"/>
          <w:szCs w:val="24"/>
        </w:rPr>
        <w:t>Wolf, 2008)</w:t>
      </w:r>
    </w:p>
    <w:p w14:paraId="6D7DB2C7" w14:textId="10D4EE74" w:rsidR="00CA7388" w:rsidRPr="00430918" w:rsidRDefault="00CA7388" w:rsidP="00B234F7">
      <w:pPr>
        <w:autoSpaceDE w:val="0"/>
        <w:autoSpaceDN w:val="0"/>
        <w:adjustRightInd w:val="0"/>
        <w:ind w:firstLine="709"/>
        <w:jc w:val="both"/>
        <w:rPr>
          <w:sz w:val="24"/>
          <w:szCs w:val="24"/>
        </w:rPr>
      </w:pPr>
      <w:r w:rsidRPr="00430918">
        <w:rPr>
          <w:sz w:val="24"/>
          <w:szCs w:val="24"/>
        </w:rPr>
        <w:t>A visão dos riscos</w:t>
      </w:r>
      <w:r w:rsidR="004E64D7">
        <w:rPr>
          <w:sz w:val="24"/>
          <w:szCs w:val="24"/>
        </w:rPr>
        <w:t xml:space="preserve"> </w:t>
      </w:r>
      <w:r w:rsidRPr="00430918">
        <w:rPr>
          <w:sz w:val="24"/>
          <w:szCs w:val="24"/>
        </w:rPr>
        <w:t xml:space="preserve">envolvidos nas operações afeta diretamente a taxa aplicada, uma vez que a taxa precisa absorver o risco de perda. </w:t>
      </w:r>
      <w:r w:rsidRPr="00430918">
        <w:rPr>
          <w:color w:val="000000"/>
          <w:sz w:val="24"/>
          <w:szCs w:val="24"/>
        </w:rPr>
        <w:t xml:space="preserve">Na taxa utilizada pelos bancos está incluso o custo do capital adquirido de terceiros, o </w:t>
      </w:r>
      <w:r w:rsidRPr="00B50F1B">
        <w:rPr>
          <w:i/>
          <w:color w:val="000000"/>
          <w:sz w:val="24"/>
          <w:szCs w:val="24"/>
        </w:rPr>
        <w:t>spre</w:t>
      </w:r>
      <w:r w:rsidR="00E0302F" w:rsidRPr="00B50F1B">
        <w:rPr>
          <w:i/>
          <w:color w:val="000000"/>
          <w:sz w:val="24"/>
          <w:szCs w:val="24"/>
        </w:rPr>
        <w:t>a</w:t>
      </w:r>
      <w:r w:rsidRPr="00B50F1B">
        <w:rPr>
          <w:i/>
          <w:color w:val="000000"/>
          <w:sz w:val="24"/>
          <w:szCs w:val="24"/>
        </w:rPr>
        <w:t>d</w:t>
      </w:r>
      <w:r w:rsidRPr="00430918">
        <w:rPr>
          <w:color w:val="000000"/>
          <w:sz w:val="24"/>
          <w:szCs w:val="24"/>
        </w:rPr>
        <w:t xml:space="preserve"> bancário</w:t>
      </w:r>
      <w:r>
        <w:rPr>
          <w:color w:val="000000"/>
          <w:sz w:val="24"/>
          <w:szCs w:val="24"/>
        </w:rPr>
        <w:t>, o</w:t>
      </w:r>
      <w:r w:rsidRPr="00430918">
        <w:rPr>
          <w:color w:val="000000"/>
          <w:sz w:val="24"/>
          <w:szCs w:val="24"/>
        </w:rPr>
        <w:t xml:space="preserve"> risco envolvido</w:t>
      </w:r>
      <w:r>
        <w:rPr>
          <w:color w:val="000000"/>
          <w:sz w:val="24"/>
          <w:szCs w:val="24"/>
        </w:rPr>
        <w:t xml:space="preserve"> e os tributos</w:t>
      </w:r>
      <w:r w:rsidRPr="00430918">
        <w:rPr>
          <w:color w:val="000000"/>
          <w:sz w:val="24"/>
          <w:szCs w:val="24"/>
        </w:rPr>
        <w:t xml:space="preserve">. Na </w:t>
      </w:r>
      <w:r w:rsidRPr="00430918">
        <w:rPr>
          <w:i/>
          <w:color w:val="000000"/>
          <w:sz w:val="24"/>
          <w:szCs w:val="24"/>
        </w:rPr>
        <w:t>factoring</w:t>
      </w:r>
      <w:r w:rsidRPr="00430918">
        <w:rPr>
          <w:color w:val="000000"/>
          <w:sz w:val="24"/>
          <w:szCs w:val="24"/>
        </w:rPr>
        <w:t xml:space="preserve"> a composição do fator de compra inclui o custo oportunidade do capital próprio, os custos fixos e variáveis, os impostos operacionais, as despesas de cobrança e a expectativa de risco e de lucro. (</w:t>
      </w:r>
      <w:r w:rsidRPr="00430918">
        <w:rPr>
          <w:sz w:val="24"/>
          <w:szCs w:val="24"/>
        </w:rPr>
        <w:t xml:space="preserve">Anfac, 2017; </w:t>
      </w:r>
      <w:r w:rsidRPr="00430918">
        <w:rPr>
          <w:color w:val="000000" w:themeColor="text1"/>
          <w:sz w:val="24"/>
          <w:szCs w:val="24"/>
        </w:rPr>
        <w:t>Gonçalves et. al., 2013</w:t>
      </w:r>
      <w:r w:rsidRPr="00430918">
        <w:rPr>
          <w:sz w:val="24"/>
          <w:szCs w:val="24"/>
        </w:rPr>
        <w:t>)</w:t>
      </w:r>
    </w:p>
    <w:p w14:paraId="0A406E90" w14:textId="77777777" w:rsidR="00CA7388" w:rsidRPr="00430918" w:rsidRDefault="00CA7388" w:rsidP="00B234F7">
      <w:pPr>
        <w:autoSpaceDE w:val="0"/>
        <w:autoSpaceDN w:val="0"/>
        <w:adjustRightInd w:val="0"/>
        <w:ind w:firstLine="709"/>
        <w:jc w:val="both"/>
        <w:rPr>
          <w:sz w:val="24"/>
          <w:szCs w:val="24"/>
        </w:rPr>
      </w:pPr>
      <w:r w:rsidRPr="00430918">
        <w:rPr>
          <w:color w:val="000000" w:themeColor="text1"/>
          <w:sz w:val="24"/>
          <w:szCs w:val="24"/>
        </w:rPr>
        <w:t xml:space="preserve">Lima et. al. (2008), cita que o risco de uma operação em </w:t>
      </w:r>
      <w:r w:rsidRPr="00430918">
        <w:rPr>
          <w:i/>
          <w:color w:val="000000" w:themeColor="text1"/>
          <w:sz w:val="24"/>
          <w:szCs w:val="24"/>
        </w:rPr>
        <w:t>factoring</w:t>
      </w:r>
      <w:r w:rsidRPr="00430918">
        <w:rPr>
          <w:color w:val="000000" w:themeColor="text1"/>
          <w:sz w:val="24"/>
          <w:szCs w:val="24"/>
        </w:rPr>
        <w:t xml:space="preserve"> se difere um pouco de um operação bancária, pois as </w:t>
      </w:r>
      <w:r w:rsidRPr="00430918">
        <w:rPr>
          <w:sz w:val="24"/>
          <w:szCs w:val="24"/>
        </w:rPr>
        <w:t xml:space="preserve">negociações realizadas em </w:t>
      </w:r>
      <w:r w:rsidRPr="00430918">
        <w:rPr>
          <w:i/>
          <w:sz w:val="24"/>
          <w:szCs w:val="24"/>
        </w:rPr>
        <w:t>factorings</w:t>
      </w:r>
      <w:r w:rsidRPr="00430918">
        <w:rPr>
          <w:sz w:val="24"/>
          <w:szCs w:val="24"/>
        </w:rPr>
        <w:t xml:space="preserve"> geralmente envolvem valores baixos, porém com grande volume diário. O que impossibilita em algumas situações, uma análise mais detalhada dos dados sobre a empresa sacada (devedora do título).</w:t>
      </w:r>
    </w:p>
    <w:p w14:paraId="64DE3DF0" w14:textId="3956ECDD" w:rsidR="00124B39" w:rsidRDefault="00CA7388" w:rsidP="00B234F7">
      <w:pPr>
        <w:autoSpaceDE w:val="0"/>
        <w:autoSpaceDN w:val="0"/>
        <w:adjustRightInd w:val="0"/>
        <w:ind w:firstLine="709"/>
        <w:jc w:val="both"/>
        <w:rPr>
          <w:sz w:val="24"/>
          <w:szCs w:val="24"/>
        </w:rPr>
      </w:pPr>
      <w:r w:rsidRPr="00430918">
        <w:rPr>
          <w:sz w:val="24"/>
          <w:szCs w:val="24"/>
        </w:rPr>
        <w:t xml:space="preserve">Outro ponto a ser destacado no crédito disponível a empresa cliente, é o limite de carteira que fica estipulado a mesma, e também ao limite de negociação a cada empresa devedora do crédito, ambos para evitar concentração de valor caso venha a se incorrer em inadimplência. Neste quesito, normalmente, as agências de fomento disponibilizam limites maiores de crédito.  Em momentos de recessão econômica, o acesso ao crédito fica mais restrito em bancos, principalmente a empresas com restrições no mercado. Como a flexibilidade em </w:t>
      </w:r>
      <w:r w:rsidRPr="00430918">
        <w:rPr>
          <w:i/>
          <w:sz w:val="24"/>
          <w:szCs w:val="24"/>
        </w:rPr>
        <w:t>factorings</w:t>
      </w:r>
      <w:r w:rsidR="00335D49">
        <w:rPr>
          <w:i/>
          <w:sz w:val="24"/>
          <w:szCs w:val="24"/>
        </w:rPr>
        <w:t xml:space="preserve"> </w:t>
      </w:r>
      <w:r w:rsidRPr="00430918">
        <w:rPr>
          <w:sz w:val="24"/>
          <w:szCs w:val="24"/>
        </w:rPr>
        <w:t>é um pouco maior, o crédito pode ser disponibilizado, porém a um custo superior para a empresa cliente. (</w:t>
      </w:r>
      <w:r>
        <w:rPr>
          <w:sz w:val="24"/>
          <w:szCs w:val="24"/>
        </w:rPr>
        <w:t xml:space="preserve">Dodl, 2006; </w:t>
      </w:r>
      <w:r w:rsidRPr="00430918">
        <w:rPr>
          <w:sz w:val="24"/>
          <w:szCs w:val="24"/>
        </w:rPr>
        <w:t>Securato</w:t>
      </w:r>
      <w:r w:rsidR="004E64D7">
        <w:rPr>
          <w:sz w:val="24"/>
          <w:szCs w:val="24"/>
        </w:rPr>
        <w:t xml:space="preserve"> </w:t>
      </w:r>
      <w:r w:rsidRPr="00430918">
        <w:rPr>
          <w:sz w:val="24"/>
          <w:szCs w:val="24"/>
        </w:rPr>
        <w:t>&amp;</w:t>
      </w:r>
      <w:r w:rsidR="004E64D7">
        <w:rPr>
          <w:sz w:val="24"/>
          <w:szCs w:val="24"/>
        </w:rPr>
        <w:t xml:space="preserve"> </w:t>
      </w:r>
      <w:r w:rsidRPr="00430918">
        <w:rPr>
          <w:sz w:val="24"/>
          <w:szCs w:val="24"/>
        </w:rPr>
        <w:t>Famá, 1997; Wolf, 2008)</w:t>
      </w:r>
    </w:p>
    <w:p w14:paraId="3CFAFFCC" w14:textId="77777777" w:rsidR="00D60CF2" w:rsidRDefault="00D60CF2" w:rsidP="00995095">
      <w:pPr>
        <w:autoSpaceDE w:val="0"/>
        <w:autoSpaceDN w:val="0"/>
        <w:adjustRightInd w:val="0"/>
        <w:ind w:firstLine="709"/>
        <w:jc w:val="both"/>
        <w:rPr>
          <w:sz w:val="24"/>
          <w:szCs w:val="24"/>
        </w:rPr>
      </w:pPr>
    </w:p>
    <w:p w14:paraId="04340643" w14:textId="77777777" w:rsidR="00124B39" w:rsidRDefault="00124B39" w:rsidP="00D31B04">
      <w:pPr>
        <w:autoSpaceDE w:val="0"/>
        <w:autoSpaceDN w:val="0"/>
        <w:adjustRightInd w:val="0"/>
        <w:rPr>
          <w:b/>
          <w:sz w:val="24"/>
          <w:szCs w:val="24"/>
        </w:rPr>
      </w:pPr>
      <w:r>
        <w:rPr>
          <w:b/>
          <w:sz w:val="24"/>
          <w:szCs w:val="24"/>
        </w:rPr>
        <w:t>2.3 Recebíveis Vencidos</w:t>
      </w:r>
    </w:p>
    <w:p w14:paraId="23794B01" w14:textId="77777777" w:rsidR="00DA1CDD" w:rsidRDefault="00DA1CDD" w:rsidP="00981C03">
      <w:pPr>
        <w:autoSpaceDE w:val="0"/>
        <w:autoSpaceDN w:val="0"/>
        <w:adjustRightInd w:val="0"/>
        <w:ind w:firstLine="709"/>
        <w:jc w:val="both"/>
        <w:rPr>
          <w:b/>
          <w:sz w:val="24"/>
          <w:szCs w:val="24"/>
        </w:rPr>
      </w:pPr>
    </w:p>
    <w:p w14:paraId="5AE0E0F3" w14:textId="77777777" w:rsidR="00124B39" w:rsidRDefault="00124B39" w:rsidP="00B234F7">
      <w:pPr>
        <w:autoSpaceDE w:val="0"/>
        <w:autoSpaceDN w:val="0"/>
        <w:adjustRightInd w:val="0"/>
        <w:ind w:firstLine="709"/>
        <w:jc w:val="both"/>
        <w:rPr>
          <w:color w:val="000000"/>
          <w:sz w:val="24"/>
          <w:szCs w:val="24"/>
        </w:rPr>
      </w:pPr>
      <w:r w:rsidRPr="00BF66CB">
        <w:rPr>
          <w:color w:val="000000"/>
          <w:sz w:val="24"/>
          <w:szCs w:val="24"/>
        </w:rPr>
        <w:t>Depois do vencime</w:t>
      </w:r>
      <w:r>
        <w:rPr>
          <w:color w:val="000000"/>
          <w:sz w:val="24"/>
          <w:szCs w:val="24"/>
        </w:rPr>
        <w:t>nto e o não pagamento do título negociado (inadimplência), as instituições financeiras</w:t>
      </w:r>
      <w:r w:rsidRPr="00BF66CB">
        <w:rPr>
          <w:color w:val="000000"/>
          <w:sz w:val="24"/>
          <w:szCs w:val="24"/>
        </w:rPr>
        <w:t xml:space="preserve"> por terem acesso a conta das empresas, debitam automaticamente de fo</w:t>
      </w:r>
      <w:r>
        <w:rPr>
          <w:color w:val="000000"/>
          <w:sz w:val="24"/>
          <w:szCs w:val="24"/>
        </w:rPr>
        <w:t xml:space="preserve">rma integral o valor do recurso </w:t>
      </w:r>
      <w:r w:rsidRPr="00BF66CB">
        <w:rPr>
          <w:color w:val="000000"/>
          <w:sz w:val="24"/>
          <w:szCs w:val="24"/>
        </w:rPr>
        <w:t>e as custas envolvidas na transação. Cabendo a empresa cliente cobrar da empresa devedora posteriormente.</w:t>
      </w:r>
    </w:p>
    <w:p w14:paraId="0022B55B" w14:textId="77777777" w:rsidR="00124B39" w:rsidRDefault="00124B39" w:rsidP="00B234F7">
      <w:pPr>
        <w:autoSpaceDE w:val="0"/>
        <w:autoSpaceDN w:val="0"/>
        <w:adjustRightInd w:val="0"/>
        <w:ind w:firstLine="709"/>
        <w:jc w:val="both"/>
        <w:rPr>
          <w:color w:val="000000"/>
          <w:sz w:val="24"/>
          <w:szCs w:val="24"/>
        </w:rPr>
      </w:pPr>
      <w:r>
        <w:rPr>
          <w:color w:val="000000"/>
          <w:sz w:val="24"/>
          <w:szCs w:val="24"/>
        </w:rPr>
        <w:t xml:space="preserve">Nas agências de fomento, o título vencido pode ser negociado diretamente com a empresa devedora ou renegociado com a empresa cliente. Na primeira situação a </w:t>
      </w:r>
      <w:r w:rsidRPr="00F1113E">
        <w:rPr>
          <w:i/>
          <w:color w:val="000000"/>
          <w:sz w:val="24"/>
          <w:szCs w:val="24"/>
        </w:rPr>
        <w:t>factoring</w:t>
      </w:r>
      <w:r>
        <w:rPr>
          <w:color w:val="000000"/>
          <w:sz w:val="24"/>
          <w:szCs w:val="24"/>
        </w:rPr>
        <w:t xml:space="preserve"> faz a cobrança a empresa que deveria ter efetuado a liquidação, sem o envolvimento da empresa que vendeu o título. Na segunda situação, é decidido que a empresa que vendeu o recebível irá fazer a quitação deste por meio de uma recompra em uma de suas operações de negociação, e o pagamento com a empresa devedora é acertado entre as partes que deram origem ao título. A cobrança da </w:t>
      </w:r>
      <w:r w:rsidRPr="006F505A">
        <w:rPr>
          <w:i/>
          <w:color w:val="000000"/>
          <w:sz w:val="24"/>
          <w:szCs w:val="24"/>
        </w:rPr>
        <w:t>factoring</w:t>
      </w:r>
      <w:r>
        <w:rPr>
          <w:color w:val="000000"/>
          <w:sz w:val="24"/>
          <w:szCs w:val="24"/>
        </w:rPr>
        <w:t xml:space="preserve"> sobre a empresa que vendeu o recurso é chamada de direito de regresso, sendo defendida por alguns autores e não aceita por outros. No Brasil, Luiz Lemos Leite é o precursor do </w:t>
      </w:r>
      <w:r w:rsidRPr="006F505A">
        <w:rPr>
          <w:i/>
          <w:color w:val="000000"/>
          <w:sz w:val="24"/>
          <w:szCs w:val="24"/>
        </w:rPr>
        <w:t>factoring</w:t>
      </w:r>
      <w:r>
        <w:rPr>
          <w:color w:val="000000"/>
          <w:sz w:val="24"/>
          <w:szCs w:val="24"/>
        </w:rPr>
        <w:t>, por esta razão o presente trabalho considera o que foi escrito pelo mesmo, não aprofundando sobre o direito de regresso.</w:t>
      </w:r>
    </w:p>
    <w:p w14:paraId="4E9406D3" w14:textId="77777777" w:rsidR="00124B39" w:rsidRDefault="00124B39" w:rsidP="00B234F7">
      <w:pPr>
        <w:autoSpaceDE w:val="0"/>
        <w:autoSpaceDN w:val="0"/>
        <w:adjustRightInd w:val="0"/>
        <w:ind w:firstLine="709"/>
        <w:jc w:val="both"/>
        <w:rPr>
          <w:color w:val="000000"/>
          <w:sz w:val="24"/>
          <w:szCs w:val="24"/>
        </w:rPr>
      </w:pPr>
      <w:r w:rsidRPr="00981C03">
        <w:rPr>
          <w:color w:val="000000"/>
          <w:sz w:val="24"/>
          <w:szCs w:val="24"/>
        </w:rPr>
        <w:t>Leite (2011), evidencia que “o cedente transfere seu crédito ao cessionário, deixando de ser credor; o cessionário assume o papel de credor, tomando o lugar do cedente na relação jurídica” (p. 221). Porém a empresa cliente pode assumir o valor devido ao título, Leite (2011), “a empresa-cliente vendedora não é devedora, não sendo obrigada a restituir o valor recebido pela falta de pagamento, mas apenas porque, por força do endosso, assumiu a garantia de solvência do sacado, que é o verdadeiro devedor da operação” (p. 225).</w:t>
      </w:r>
    </w:p>
    <w:p w14:paraId="1FD6B149" w14:textId="77777777" w:rsidR="00D60CF2" w:rsidRDefault="00D60CF2" w:rsidP="00DA2198">
      <w:pPr>
        <w:autoSpaceDE w:val="0"/>
        <w:autoSpaceDN w:val="0"/>
        <w:adjustRightInd w:val="0"/>
        <w:ind w:firstLine="709"/>
        <w:jc w:val="both"/>
        <w:rPr>
          <w:color w:val="000000"/>
          <w:sz w:val="24"/>
          <w:szCs w:val="24"/>
        </w:rPr>
      </w:pPr>
    </w:p>
    <w:p w14:paraId="0A5BFD36" w14:textId="77777777" w:rsidR="00690D84" w:rsidRDefault="00690D84" w:rsidP="00D31B04">
      <w:pPr>
        <w:rPr>
          <w:b/>
          <w:sz w:val="24"/>
          <w:szCs w:val="24"/>
        </w:rPr>
      </w:pPr>
      <w:r>
        <w:rPr>
          <w:b/>
          <w:sz w:val="24"/>
          <w:szCs w:val="24"/>
        </w:rPr>
        <w:t>2</w:t>
      </w:r>
      <w:r w:rsidRPr="00B242D4">
        <w:rPr>
          <w:b/>
          <w:sz w:val="24"/>
          <w:szCs w:val="24"/>
        </w:rPr>
        <w:t>.</w:t>
      </w:r>
      <w:r>
        <w:rPr>
          <w:b/>
          <w:sz w:val="24"/>
          <w:szCs w:val="24"/>
        </w:rPr>
        <w:t>4 Pesquisas Relacionadas</w:t>
      </w:r>
    </w:p>
    <w:p w14:paraId="7F3F2293" w14:textId="77777777" w:rsidR="00DA1CDD" w:rsidRDefault="00DA1CDD" w:rsidP="00981C03">
      <w:pPr>
        <w:ind w:firstLine="709"/>
        <w:jc w:val="both"/>
        <w:rPr>
          <w:b/>
          <w:sz w:val="24"/>
          <w:szCs w:val="24"/>
        </w:rPr>
      </w:pPr>
    </w:p>
    <w:p w14:paraId="060DC33B" w14:textId="49D3F68F" w:rsidR="00690D84" w:rsidRPr="008E3C6E" w:rsidRDefault="00690D84" w:rsidP="00B234F7">
      <w:pPr>
        <w:autoSpaceDE w:val="0"/>
        <w:autoSpaceDN w:val="0"/>
        <w:adjustRightInd w:val="0"/>
        <w:ind w:firstLine="709"/>
        <w:jc w:val="both"/>
        <w:rPr>
          <w:sz w:val="24"/>
          <w:szCs w:val="24"/>
        </w:rPr>
      </w:pPr>
      <w:r w:rsidRPr="008E3C6E">
        <w:rPr>
          <w:sz w:val="24"/>
          <w:szCs w:val="24"/>
        </w:rPr>
        <w:t>No âmbito nacional os trabalhos encontrados referentes as</w:t>
      </w:r>
      <w:r w:rsidR="004E64D7">
        <w:rPr>
          <w:sz w:val="24"/>
          <w:szCs w:val="24"/>
        </w:rPr>
        <w:t xml:space="preserve"> </w:t>
      </w:r>
      <w:r w:rsidRPr="008E3C6E">
        <w:rPr>
          <w:i/>
          <w:sz w:val="24"/>
          <w:szCs w:val="24"/>
        </w:rPr>
        <w:t>factorings</w:t>
      </w:r>
      <w:r w:rsidRPr="008E3C6E">
        <w:rPr>
          <w:sz w:val="24"/>
          <w:szCs w:val="24"/>
        </w:rPr>
        <w:t xml:space="preserve"> são comumente com dados empíricos, citam o que é a atividade</w:t>
      </w:r>
      <w:r w:rsidR="004E64D7">
        <w:rPr>
          <w:sz w:val="24"/>
          <w:szCs w:val="24"/>
        </w:rPr>
        <w:t xml:space="preserve"> </w:t>
      </w:r>
      <w:r w:rsidRPr="008E3C6E">
        <w:rPr>
          <w:sz w:val="24"/>
          <w:szCs w:val="24"/>
        </w:rPr>
        <w:t>e</w:t>
      </w:r>
      <w:r w:rsidR="004E64D7">
        <w:rPr>
          <w:sz w:val="24"/>
          <w:szCs w:val="24"/>
        </w:rPr>
        <w:t xml:space="preserve"> </w:t>
      </w:r>
      <w:r w:rsidRPr="008E3C6E">
        <w:rPr>
          <w:sz w:val="24"/>
          <w:szCs w:val="24"/>
        </w:rPr>
        <w:t>como ela pode auxiliar as empresas que precisam capital de giro.</w:t>
      </w:r>
      <w:r w:rsidR="004E64D7">
        <w:rPr>
          <w:sz w:val="24"/>
          <w:szCs w:val="24"/>
        </w:rPr>
        <w:t xml:space="preserve"> </w:t>
      </w:r>
      <w:r w:rsidRPr="008E3C6E">
        <w:rPr>
          <w:sz w:val="24"/>
          <w:szCs w:val="24"/>
        </w:rPr>
        <w:t>Neste contexto Gonçalves (2012) e</w:t>
      </w:r>
      <w:r w:rsidR="004E64D7">
        <w:rPr>
          <w:sz w:val="24"/>
          <w:szCs w:val="24"/>
        </w:rPr>
        <w:t xml:space="preserve"> </w:t>
      </w:r>
      <w:r w:rsidRPr="008E3C6E">
        <w:rPr>
          <w:sz w:val="24"/>
          <w:szCs w:val="24"/>
        </w:rPr>
        <w:t xml:space="preserve">Silveira (2010) descrevem a </w:t>
      </w:r>
      <w:r w:rsidRPr="008E3C6E">
        <w:rPr>
          <w:sz w:val="24"/>
          <w:szCs w:val="24"/>
        </w:rPr>
        <w:lastRenderedPageBreak/>
        <w:t>origem da atividade e o histórico no Brasil. Wolf (2008), apresenta a atividade e os procedimentos de análise para concessão de crédito por um</w:t>
      </w:r>
      <w:r>
        <w:rPr>
          <w:sz w:val="24"/>
          <w:szCs w:val="24"/>
        </w:rPr>
        <w:t xml:space="preserve">a </w:t>
      </w:r>
      <w:r w:rsidRPr="008E3C6E">
        <w:rPr>
          <w:i/>
          <w:sz w:val="24"/>
          <w:szCs w:val="24"/>
        </w:rPr>
        <w:t>factoring</w:t>
      </w:r>
      <w:r w:rsidRPr="008E3C6E">
        <w:rPr>
          <w:sz w:val="24"/>
          <w:szCs w:val="24"/>
        </w:rPr>
        <w:t>.</w:t>
      </w:r>
    </w:p>
    <w:p w14:paraId="59077444" w14:textId="58BABEA5" w:rsidR="00690D84" w:rsidRDefault="00690D84" w:rsidP="00B234F7">
      <w:pPr>
        <w:autoSpaceDE w:val="0"/>
        <w:autoSpaceDN w:val="0"/>
        <w:adjustRightInd w:val="0"/>
        <w:ind w:firstLine="709"/>
        <w:jc w:val="both"/>
        <w:rPr>
          <w:sz w:val="24"/>
          <w:szCs w:val="24"/>
        </w:rPr>
      </w:pPr>
      <w:r w:rsidRPr="008E3C6E">
        <w:rPr>
          <w:sz w:val="24"/>
          <w:szCs w:val="24"/>
        </w:rPr>
        <w:t xml:space="preserve">Silveira (2010) e Wolf (2008) citam ainda sobre falta de interação entre a contabilidade e as agências de fomento. Segundo Silveira (2010), o contador precisa conhecer melhor esta modalidade, levando em consideração o número de empresas que utilizam os serviços, isto evitaria problemas nos momentos de contabilização e agregaria conhecimento. A autora também evidencia que um pequeno número de </w:t>
      </w:r>
      <w:r w:rsidRPr="008E3C6E">
        <w:rPr>
          <w:i/>
          <w:sz w:val="24"/>
          <w:szCs w:val="24"/>
        </w:rPr>
        <w:t xml:space="preserve">factorings </w:t>
      </w:r>
      <w:r w:rsidRPr="008E3C6E">
        <w:rPr>
          <w:sz w:val="24"/>
          <w:szCs w:val="24"/>
        </w:rPr>
        <w:t>são administradas por profissionais da área contábil. Wolf (2008), em sua pesquisa buscou apresentar por meio de entrevista e coleta de dados, as práticas adota</w:t>
      </w:r>
      <w:r w:rsidR="00DA7699">
        <w:rPr>
          <w:sz w:val="24"/>
          <w:szCs w:val="24"/>
        </w:rPr>
        <w:t>da</w:t>
      </w:r>
      <w:r w:rsidRPr="008E3C6E">
        <w:rPr>
          <w:sz w:val="24"/>
          <w:szCs w:val="24"/>
        </w:rPr>
        <w:t xml:space="preserve">s por uma </w:t>
      </w:r>
      <w:r w:rsidRPr="008E3C6E">
        <w:rPr>
          <w:i/>
          <w:sz w:val="24"/>
          <w:szCs w:val="24"/>
        </w:rPr>
        <w:t>factoring</w:t>
      </w:r>
      <w:r w:rsidRPr="008E3C6E">
        <w:rPr>
          <w:sz w:val="24"/>
          <w:szCs w:val="24"/>
        </w:rPr>
        <w:t xml:space="preserve"> para a concessão de crédito a suas empresas clientes.</w:t>
      </w:r>
      <w:r>
        <w:rPr>
          <w:sz w:val="24"/>
          <w:szCs w:val="24"/>
        </w:rPr>
        <w:t xml:space="preserve"> O autor sugeriu a empresa estudada que utilizasse mais os índices e os dados contábeis para as </w:t>
      </w:r>
      <w:r w:rsidR="00DA7699">
        <w:rPr>
          <w:sz w:val="24"/>
          <w:szCs w:val="24"/>
        </w:rPr>
        <w:t xml:space="preserve">futuras </w:t>
      </w:r>
      <w:r>
        <w:rPr>
          <w:sz w:val="24"/>
          <w:szCs w:val="24"/>
        </w:rPr>
        <w:t xml:space="preserve">análises </w:t>
      </w:r>
      <w:r w:rsidR="00DA7699">
        <w:rPr>
          <w:sz w:val="24"/>
          <w:szCs w:val="24"/>
        </w:rPr>
        <w:t>de crédito de suas empresas clientes</w:t>
      </w:r>
      <w:r>
        <w:rPr>
          <w:sz w:val="24"/>
          <w:szCs w:val="24"/>
        </w:rPr>
        <w:t>.</w:t>
      </w:r>
    </w:p>
    <w:p w14:paraId="0E0439A3" w14:textId="3B909F1C" w:rsidR="00690D84" w:rsidRPr="0067310C" w:rsidRDefault="00690D84" w:rsidP="00B234F7">
      <w:pPr>
        <w:autoSpaceDE w:val="0"/>
        <w:autoSpaceDN w:val="0"/>
        <w:adjustRightInd w:val="0"/>
        <w:ind w:firstLine="709"/>
        <w:jc w:val="both"/>
        <w:rPr>
          <w:sz w:val="24"/>
          <w:szCs w:val="24"/>
        </w:rPr>
      </w:pPr>
      <w:r>
        <w:rPr>
          <w:sz w:val="24"/>
          <w:szCs w:val="24"/>
        </w:rPr>
        <w:t>Como trabalhos relacionados ao risco de crédito podemos destacar os que foram desenvolvidos por Brito e Assaf</w:t>
      </w:r>
      <w:r w:rsidR="00CD6075">
        <w:rPr>
          <w:sz w:val="24"/>
          <w:szCs w:val="24"/>
        </w:rPr>
        <w:t xml:space="preserve"> </w:t>
      </w:r>
      <w:r>
        <w:rPr>
          <w:sz w:val="24"/>
          <w:szCs w:val="24"/>
        </w:rPr>
        <w:t>(2008a), Brito e Assaf</w:t>
      </w:r>
      <w:r w:rsidR="00CD6075">
        <w:rPr>
          <w:sz w:val="24"/>
          <w:szCs w:val="24"/>
        </w:rPr>
        <w:t xml:space="preserve"> </w:t>
      </w:r>
      <w:r>
        <w:rPr>
          <w:sz w:val="24"/>
          <w:szCs w:val="24"/>
        </w:rPr>
        <w:t xml:space="preserve">(2008b) e Brito, Assaf e Corrar (2009). Os mesmos buscaram evidenciar modelos de classificação de riscos, com empresas listadas na BM&amp;FBOVESPA. Os dados utilizados foram índices econômicos financeiros, retirados da Comissão de Valores Mobiliários (CVM) ou do software Economática, a fim de classificar as empresas utilizadas nas amostras em solventes e insolventes, e após analisar os sistemas de classificação de riscos, avaliar os riscos dos créditos concedidos a empresas, ou propor procedimentos para mensurar tais risco. </w:t>
      </w:r>
      <w:r w:rsidRPr="00C3370A">
        <w:rPr>
          <w:sz w:val="24"/>
          <w:szCs w:val="24"/>
        </w:rPr>
        <w:t>A técnica estatística utilizada nos três estudos foi a regressão logística, onde a variável dependente é categórica e assume um entre dois possíveis resultados (binária), como: “fracasso ou sucesso”, “solvente ou insolvente”.</w:t>
      </w:r>
    </w:p>
    <w:p w14:paraId="5323C907" w14:textId="6A208167" w:rsidR="00690D84" w:rsidRDefault="00690D84" w:rsidP="00B234F7">
      <w:pPr>
        <w:autoSpaceDE w:val="0"/>
        <w:autoSpaceDN w:val="0"/>
        <w:adjustRightInd w:val="0"/>
        <w:ind w:firstLine="709"/>
        <w:jc w:val="both"/>
        <w:rPr>
          <w:sz w:val="24"/>
          <w:szCs w:val="24"/>
        </w:rPr>
      </w:pPr>
      <w:r>
        <w:rPr>
          <w:sz w:val="24"/>
          <w:szCs w:val="24"/>
        </w:rPr>
        <w:t>A pesquisa realizada por Brito e Assaf</w:t>
      </w:r>
      <w:r w:rsidRPr="000F418F">
        <w:rPr>
          <w:sz w:val="24"/>
          <w:szCs w:val="24"/>
        </w:rPr>
        <w:t xml:space="preserve"> (2008a)</w:t>
      </w:r>
      <w:r>
        <w:rPr>
          <w:sz w:val="24"/>
          <w:szCs w:val="24"/>
        </w:rPr>
        <w:t>, teve como objetivo desenvolver um modelo de classificação de risco para mensurar o risco do crédito de empresas no cenário brasileiro.</w:t>
      </w:r>
      <w:r w:rsidRPr="000F418F">
        <w:rPr>
          <w:sz w:val="24"/>
          <w:szCs w:val="24"/>
        </w:rPr>
        <w:t xml:space="preserve"> Os resultados indicam que o modelo de classificação de </w:t>
      </w:r>
      <w:r>
        <w:rPr>
          <w:sz w:val="24"/>
          <w:szCs w:val="24"/>
        </w:rPr>
        <w:t xml:space="preserve">tais </w:t>
      </w:r>
      <w:r w:rsidRPr="000F418F">
        <w:rPr>
          <w:sz w:val="24"/>
          <w:szCs w:val="24"/>
        </w:rPr>
        <w:t xml:space="preserve">risco </w:t>
      </w:r>
      <w:r>
        <w:rPr>
          <w:sz w:val="24"/>
          <w:szCs w:val="24"/>
        </w:rPr>
        <w:t xml:space="preserve">que foi </w:t>
      </w:r>
      <w:r w:rsidRPr="000F418F">
        <w:rPr>
          <w:sz w:val="24"/>
          <w:szCs w:val="24"/>
        </w:rPr>
        <w:t xml:space="preserve">desenvolvido pelos autores, prevê eventos de </w:t>
      </w:r>
      <w:r w:rsidRPr="00B50F1B">
        <w:rPr>
          <w:i/>
          <w:sz w:val="24"/>
          <w:szCs w:val="24"/>
        </w:rPr>
        <w:t>default</w:t>
      </w:r>
      <w:r>
        <w:rPr>
          <w:sz w:val="24"/>
          <w:szCs w:val="24"/>
        </w:rPr>
        <w:t xml:space="preserve"> </w:t>
      </w:r>
      <w:r w:rsidRPr="000F418F">
        <w:rPr>
          <w:sz w:val="24"/>
          <w:szCs w:val="24"/>
        </w:rPr>
        <w:t>com um ano de antecedência e com bom nível de precisão</w:t>
      </w:r>
      <w:r>
        <w:rPr>
          <w:sz w:val="24"/>
          <w:szCs w:val="24"/>
        </w:rPr>
        <w:t>. O trabalho</w:t>
      </w:r>
      <w:r w:rsidRPr="000F418F">
        <w:rPr>
          <w:sz w:val="24"/>
          <w:szCs w:val="24"/>
        </w:rPr>
        <w:t xml:space="preserve"> também indica que as demonstrações contábeis possuem informações que possibilitam a classificação das empresas como prováveis solventes ou prováveis insolventes.</w:t>
      </w:r>
    </w:p>
    <w:p w14:paraId="1EE3EED5" w14:textId="128141AA" w:rsidR="00690D84" w:rsidRDefault="00690D84" w:rsidP="00B234F7">
      <w:pPr>
        <w:autoSpaceDE w:val="0"/>
        <w:autoSpaceDN w:val="0"/>
        <w:adjustRightInd w:val="0"/>
        <w:ind w:firstLine="709"/>
        <w:jc w:val="both"/>
        <w:rPr>
          <w:sz w:val="24"/>
          <w:szCs w:val="24"/>
        </w:rPr>
      </w:pPr>
      <w:r w:rsidRPr="000F418F">
        <w:rPr>
          <w:sz w:val="24"/>
          <w:szCs w:val="24"/>
        </w:rPr>
        <w:t xml:space="preserve">O </w:t>
      </w:r>
      <w:r>
        <w:rPr>
          <w:sz w:val="24"/>
          <w:szCs w:val="24"/>
        </w:rPr>
        <w:t xml:space="preserve">outro </w:t>
      </w:r>
      <w:r w:rsidRPr="000F418F">
        <w:rPr>
          <w:sz w:val="24"/>
          <w:szCs w:val="24"/>
        </w:rPr>
        <w:t>estudo desenvolvido</w:t>
      </w:r>
      <w:r>
        <w:rPr>
          <w:sz w:val="24"/>
          <w:szCs w:val="24"/>
        </w:rPr>
        <w:t xml:space="preserve"> pelos mesmo autores, Brito e Assaf</w:t>
      </w:r>
      <w:r w:rsidRPr="000F418F">
        <w:rPr>
          <w:sz w:val="24"/>
          <w:szCs w:val="24"/>
        </w:rPr>
        <w:t xml:space="preserve"> (2008b), propôs um conjunto de métodos para avaliar o risco de créditos concedidos por bancos a empresas. Foi utilizado uma abordagem conceitual simples, n</w:t>
      </w:r>
      <w:r>
        <w:rPr>
          <w:sz w:val="24"/>
          <w:szCs w:val="24"/>
        </w:rPr>
        <w:t>a qual o modelo proposto utilizo</w:t>
      </w:r>
      <w:r w:rsidRPr="000F418F">
        <w:rPr>
          <w:sz w:val="24"/>
          <w:szCs w:val="24"/>
        </w:rPr>
        <w:t xml:space="preserve">u uma metodologia baseada na simulação das variáveis explicativas de um modelo de </w:t>
      </w:r>
      <w:r w:rsidRPr="00B50F1B">
        <w:rPr>
          <w:i/>
          <w:sz w:val="24"/>
          <w:szCs w:val="24"/>
        </w:rPr>
        <w:t>credit</w:t>
      </w:r>
      <w:r w:rsidR="00681387" w:rsidRPr="00B50F1B">
        <w:rPr>
          <w:i/>
          <w:sz w:val="24"/>
          <w:szCs w:val="24"/>
        </w:rPr>
        <w:t xml:space="preserve"> </w:t>
      </w:r>
      <w:r w:rsidRPr="00B50F1B">
        <w:rPr>
          <w:i/>
          <w:sz w:val="24"/>
          <w:szCs w:val="24"/>
        </w:rPr>
        <w:t>scoring</w:t>
      </w:r>
      <w:r w:rsidRPr="000F418F">
        <w:rPr>
          <w:sz w:val="24"/>
          <w:szCs w:val="24"/>
        </w:rPr>
        <w:t xml:space="preserve"> - método utilizado por instituições financeiras para verificar o risco de inadimplência da empresa solicitante do crédito. Os resultados obtidos com a pesquisa, evidenciam que o modelo proposto pelos autores representa uma opção que permite </w:t>
      </w:r>
      <w:r w:rsidR="00681387">
        <w:rPr>
          <w:sz w:val="24"/>
          <w:szCs w:val="24"/>
        </w:rPr>
        <w:t>identificar</w:t>
      </w:r>
      <w:r w:rsidRPr="000F418F">
        <w:rPr>
          <w:sz w:val="24"/>
          <w:szCs w:val="24"/>
        </w:rPr>
        <w:t xml:space="preserve"> o risco de carteiras de crédito mensurado.</w:t>
      </w:r>
    </w:p>
    <w:p w14:paraId="294E1A53" w14:textId="5869EB4B" w:rsidR="00690D84" w:rsidRDefault="00690D84" w:rsidP="00B234F7">
      <w:pPr>
        <w:ind w:firstLine="709"/>
        <w:jc w:val="both"/>
        <w:rPr>
          <w:sz w:val="24"/>
          <w:szCs w:val="24"/>
        </w:rPr>
      </w:pPr>
      <w:r>
        <w:rPr>
          <w:sz w:val="24"/>
          <w:szCs w:val="24"/>
        </w:rPr>
        <w:t>Por fim, a pesquisa de Brito, Assaf</w:t>
      </w:r>
      <w:r w:rsidR="00CD6075">
        <w:rPr>
          <w:sz w:val="24"/>
          <w:szCs w:val="24"/>
        </w:rPr>
        <w:t xml:space="preserve"> </w:t>
      </w:r>
      <w:r>
        <w:rPr>
          <w:sz w:val="24"/>
          <w:szCs w:val="24"/>
        </w:rPr>
        <w:t>e Corrar (2009)</w:t>
      </w:r>
      <w:r w:rsidR="00681387">
        <w:rPr>
          <w:sz w:val="24"/>
          <w:szCs w:val="24"/>
        </w:rPr>
        <w:t>,</w:t>
      </w:r>
      <w:r>
        <w:rPr>
          <w:sz w:val="24"/>
          <w:szCs w:val="24"/>
        </w:rPr>
        <w:t xml:space="preserve"> examinou se eventos de </w:t>
      </w:r>
      <w:r w:rsidRPr="00B50F1B">
        <w:rPr>
          <w:i/>
          <w:sz w:val="24"/>
          <w:szCs w:val="24"/>
        </w:rPr>
        <w:t>default</w:t>
      </w:r>
      <w:r>
        <w:rPr>
          <w:sz w:val="24"/>
          <w:szCs w:val="24"/>
        </w:rPr>
        <w:t xml:space="preserve"> de companhias abertas no país poderiam ser previstos por um sistema de classificação de risco de crédito baseado em índices contábeis. O sistema proposto utilizou a análise de conglomerados para classificar as empresas em classes de risco. A variável utilizada para conferir a classificação de risco </w:t>
      </w:r>
      <w:r w:rsidR="00681387">
        <w:rPr>
          <w:sz w:val="24"/>
          <w:szCs w:val="24"/>
        </w:rPr>
        <w:t>d</w:t>
      </w:r>
      <w:r>
        <w:rPr>
          <w:sz w:val="24"/>
          <w:szCs w:val="24"/>
        </w:rPr>
        <w:t xml:space="preserve">as empresas foi a probabilidade de </w:t>
      </w:r>
      <w:r w:rsidRPr="00B50F1B">
        <w:rPr>
          <w:i/>
          <w:sz w:val="24"/>
          <w:szCs w:val="24"/>
        </w:rPr>
        <w:t>default</w:t>
      </w:r>
      <w:r>
        <w:rPr>
          <w:sz w:val="24"/>
          <w:szCs w:val="24"/>
        </w:rPr>
        <w:t xml:space="preserve"> prevista pelo modelo de risco de crédito elaborado por Brito e Assaf</w:t>
      </w:r>
      <w:r w:rsidR="00CD6075">
        <w:rPr>
          <w:sz w:val="24"/>
          <w:szCs w:val="24"/>
        </w:rPr>
        <w:t xml:space="preserve"> </w:t>
      </w:r>
      <w:r>
        <w:rPr>
          <w:sz w:val="24"/>
          <w:szCs w:val="24"/>
        </w:rPr>
        <w:t xml:space="preserve">(2008a). O sistema atribuiu </w:t>
      </w:r>
      <w:r w:rsidRPr="00B50F1B">
        <w:rPr>
          <w:i/>
          <w:sz w:val="24"/>
          <w:szCs w:val="24"/>
        </w:rPr>
        <w:t>ratings</w:t>
      </w:r>
      <w:r>
        <w:rPr>
          <w:sz w:val="24"/>
          <w:szCs w:val="24"/>
        </w:rPr>
        <w:t xml:space="preserve"> anuais para as empresas, em seguida foram geradas matrizes de migração de risco. Os resultados demonstram que o sistema de classificação de risco desenvolvido evidencia o risco das empresas insolventes previamente ao ano de ocorrência do </w:t>
      </w:r>
      <w:r w:rsidRPr="00B50F1B">
        <w:rPr>
          <w:i/>
          <w:sz w:val="24"/>
          <w:szCs w:val="24"/>
        </w:rPr>
        <w:t>default</w:t>
      </w:r>
      <w:r>
        <w:rPr>
          <w:sz w:val="24"/>
          <w:szCs w:val="24"/>
        </w:rPr>
        <w:t xml:space="preserve">. A maioria dessas empresas foi classificada nas piores classes de risco ou demonstraram migrações para classes inferiores nos anos posteriores ao </w:t>
      </w:r>
      <w:r w:rsidRPr="00B50F1B">
        <w:rPr>
          <w:i/>
          <w:sz w:val="24"/>
          <w:szCs w:val="24"/>
        </w:rPr>
        <w:t>default</w:t>
      </w:r>
      <w:r>
        <w:rPr>
          <w:sz w:val="24"/>
          <w:szCs w:val="24"/>
        </w:rPr>
        <w:t>.</w:t>
      </w:r>
    </w:p>
    <w:p w14:paraId="3454BDCA" w14:textId="77777777" w:rsidR="00D60CF2" w:rsidRDefault="00D60CF2" w:rsidP="00DA2198">
      <w:pPr>
        <w:ind w:firstLine="709"/>
        <w:jc w:val="both"/>
        <w:rPr>
          <w:sz w:val="24"/>
          <w:szCs w:val="24"/>
        </w:rPr>
      </w:pPr>
    </w:p>
    <w:p w14:paraId="3201CDD8" w14:textId="5BA6EDD8" w:rsidR="00690D84" w:rsidRDefault="006C43E9" w:rsidP="0091485D">
      <w:pPr>
        <w:suppressAutoHyphens w:val="0"/>
        <w:rPr>
          <w:b/>
          <w:sz w:val="24"/>
          <w:szCs w:val="24"/>
        </w:rPr>
      </w:pPr>
      <w:r>
        <w:rPr>
          <w:b/>
          <w:sz w:val="24"/>
          <w:szCs w:val="24"/>
        </w:rPr>
        <w:br w:type="page"/>
      </w:r>
      <w:r w:rsidR="00690D84">
        <w:rPr>
          <w:b/>
          <w:sz w:val="24"/>
          <w:szCs w:val="24"/>
        </w:rPr>
        <w:lastRenderedPageBreak/>
        <w:t>3 Desenho da Pesquisa</w:t>
      </w:r>
    </w:p>
    <w:p w14:paraId="341E70F7" w14:textId="77777777" w:rsidR="00DA1CDD" w:rsidRDefault="00DA1CDD" w:rsidP="00D31B04">
      <w:pPr>
        <w:rPr>
          <w:b/>
          <w:sz w:val="24"/>
          <w:szCs w:val="24"/>
        </w:rPr>
      </w:pPr>
    </w:p>
    <w:p w14:paraId="0A429AAF" w14:textId="77777777" w:rsidR="00690D84" w:rsidRDefault="00690D84" w:rsidP="00D31B04">
      <w:pPr>
        <w:rPr>
          <w:b/>
          <w:sz w:val="24"/>
          <w:szCs w:val="24"/>
        </w:rPr>
      </w:pPr>
      <w:r>
        <w:rPr>
          <w:b/>
          <w:sz w:val="24"/>
          <w:szCs w:val="24"/>
        </w:rPr>
        <w:t>3.1 Coleta e Organização de Dados</w:t>
      </w:r>
    </w:p>
    <w:p w14:paraId="0EE08E79" w14:textId="77777777" w:rsidR="00DA1CDD" w:rsidRDefault="00DA1CDD" w:rsidP="00981C03">
      <w:pPr>
        <w:ind w:firstLine="709"/>
        <w:jc w:val="both"/>
        <w:rPr>
          <w:b/>
          <w:sz w:val="24"/>
          <w:szCs w:val="24"/>
        </w:rPr>
      </w:pPr>
    </w:p>
    <w:p w14:paraId="3834DC6E" w14:textId="338226C6" w:rsidR="00690D84" w:rsidRDefault="00690D84" w:rsidP="00B234F7">
      <w:pPr>
        <w:autoSpaceDE w:val="0"/>
        <w:autoSpaceDN w:val="0"/>
        <w:adjustRightInd w:val="0"/>
        <w:ind w:firstLine="709"/>
        <w:jc w:val="both"/>
        <w:rPr>
          <w:color w:val="000000"/>
          <w:sz w:val="24"/>
          <w:szCs w:val="24"/>
        </w:rPr>
      </w:pPr>
      <w:r w:rsidRPr="00CF0BEC">
        <w:rPr>
          <w:color w:val="000000"/>
          <w:sz w:val="24"/>
          <w:szCs w:val="24"/>
        </w:rPr>
        <w:t>Para satisfazer</w:t>
      </w:r>
      <w:r w:rsidR="00DA1CDD">
        <w:rPr>
          <w:color w:val="000000"/>
          <w:sz w:val="24"/>
          <w:szCs w:val="24"/>
        </w:rPr>
        <w:t xml:space="preserve"> </w:t>
      </w:r>
      <w:r w:rsidRPr="00CF0BEC">
        <w:rPr>
          <w:color w:val="000000"/>
          <w:sz w:val="24"/>
          <w:szCs w:val="24"/>
        </w:rPr>
        <w:t>o objetivo proposto deste trabalho, optou-se por uma abordagem predominantemente quantitativa, de caráter descritivo, com a utilização das taxas médias utili</w:t>
      </w:r>
      <w:r>
        <w:rPr>
          <w:color w:val="000000"/>
          <w:sz w:val="24"/>
          <w:szCs w:val="24"/>
        </w:rPr>
        <w:t xml:space="preserve">zadas por </w:t>
      </w:r>
      <w:r w:rsidR="00F60FB0">
        <w:rPr>
          <w:color w:val="000000"/>
          <w:sz w:val="24"/>
          <w:szCs w:val="24"/>
        </w:rPr>
        <w:t>b</w:t>
      </w:r>
      <w:r>
        <w:rPr>
          <w:color w:val="000000"/>
          <w:sz w:val="24"/>
          <w:szCs w:val="24"/>
        </w:rPr>
        <w:t xml:space="preserve">ancos e </w:t>
      </w:r>
      <w:r w:rsidR="00F60FB0">
        <w:rPr>
          <w:i/>
          <w:color w:val="000000"/>
          <w:sz w:val="24"/>
          <w:szCs w:val="24"/>
        </w:rPr>
        <w:t>f</w:t>
      </w:r>
      <w:r w:rsidRPr="00F1113E">
        <w:rPr>
          <w:i/>
          <w:color w:val="000000"/>
          <w:sz w:val="24"/>
          <w:szCs w:val="24"/>
        </w:rPr>
        <w:t>actorings</w:t>
      </w:r>
      <w:r w:rsidR="004E64D7">
        <w:rPr>
          <w:i/>
          <w:color w:val="000000"/>
          <w:sz w:val="24"/>
          <w:szCs w:val="24"/>
        </w:rPr>
        <w:t xml:space="preserve"> </w:t>
      </w:r>
      <w:r>
        <w:rPr>
          <w:color w:val="000000"/>
          <w:sz w:val="24"/>
          <w:szCs w:val="24"/>
        </w:rPr>
        <w:t xml:space="preserve">na negociação </w:t>
      </w:r>
      <w:r w:rsidRPr="00CF0BEC">
        <w:rPr>
          <w:color w:val="000000"/>
          <w:sz w:val="24"/>
          <w:szCs w:val="24"/>
        </w:rPr>
        <w:t>de recebíveis das empresas brasileiras</w:t>
      </w:r>
      <w:r>
        <w:rPr>
          <w:color w:val="000000"/>
          <w:sz w:val="24"/>
          <w:szCs w:val="24"/>
        </w:rPr>
        <w:t xml:space="preserve"> entre os anos de 2012 e 2016</w:t>
      </w:r>
      <w:r w:rsidRPr="00CF0BEC">
        <w:rPr>
          <w:color w:val="000000"/>
          <w:sz w:val="24"/>
          <w:szCs w:val="24"/>
        </w:rPr>
        <w:t xml:space="preserve">. </w:t>
      </w:r>
      <w:r>
        <w:rPr>
          <w:color w:val="000000"/>
          <w:sz w:val="24"/>
          <w:szCs w:val="24"/>
        </w:rPr>
        <w:t xml:space="preserve">Os dados das agências de fomento foram retirados do site da </w:t>
      </w:r>
      <w:r w:rsidRPr="00CF0BEC">
        <w:rPr>
          <w:color w:val="000000"/>
          <w:sz w:val="24"/>
          <w:szCs w:val="24"/>
        </w:rPr>
        <w:t>Associação Nacional de Fomento Mercantil (ANFAC)</w:t>
      </w:r>
      <w:r>
        <w:rPr>
          <w:color w:val="000000"/>
          <w:sz w:val="24"/>
          <w:szCs w:val="24"/>
        </w:rPr>
        <w:t>, enquanto as</w:t>
      </w:r>
      <w:r w:rsidRPr="00CF0BEC">
        <w:rPr>
          <w:color w:val="000000"/>
          <w:sz w:val="24"/>
          <w:szCs w:val="24"/>
        </w:rPr>
        <w:t xml:space="preserve"> variáveis banc</w:t>
      </w:r>
      <w:r w:rsidR="00681387">
        <w:rPr>
          <w:color w:val="000000"/>
          <w:sz w:val="24"/>
          <w:szCs w:val="24"/>
        </w:rPr>
        <w:t>á</w:t>
      </w:r>
      <w:r w:rsidRPr="00CF0BEC">
        <w:rPr>
          <w:color w:val="000000"/>
          <w:sz w:val="24"/>
          <w:szCs w:val="24"/>
        </w:rPr>
        <w:t xml:space="preserve">rias foram obtidas no site do Banco Central </w:t>
      </w:r>
      <w:r>
        <w:rPr>
          <w:color w:val="000000"/>
          <w:sz w:val="24"/>
          <w:szCs w:val="24"/>
        </w:rPr>
        <w:t xml:space="preserve">do Brasil (BACEN). </w:t>
      </w:r>
    </w:p>
    <w:p w14:paraId="5EF92BEB" w14:textId="77777777" w:rsidR="00690D84" w:rsidRDefault="00690D84" w:rsidP="00B234F7">
      <w:pPr>
        <w:autoSpaceDE w:val="0"/>
        <w:autoSpaceDN w:val="0"/>
        <w:adjustRightInd w:val="0"/>
        <w:ind w:firstLine="709"/>
        <w:jc w:val="both"/>
        <w:rPr>
          <w:color w:val="000000"/>
          <w:sz w:val="24"/>
          <w:szCs w:val="24"/>
        </w:rPr>
      </w:pPr>
      <w:r>
        <w:rPr>
          <w:color w:val="000000"/>
          <w:sz w:val="24"/>
          <w:szCs w:val="24"/>
        </w:rPr>
        <w:t xml:space="preserve">A série histórica do fator de compra das </w:t>
      </w:r>
      <w:r w:rsidRPr="00F52444">
        <w:rPr>
          <w:i/>
          <w:color w:val="000000"/>
          <w:sz w:val="24"/>
          <w:szCs w:val="24"/>
        </w:rPr>
        <w:t>factorings</w:t>
      </w:r>
      <w:r>
        <w:rPr>
          <w:color w:val="000000"/>
          <w:sz w:val="24"/>
          <w:szCs w:val="24"/>
        </w:rPr>
        <w:t xml:space="preserve"> foi encontrada na revista Fomento Comercial, edição número 102 - referente aos meses de Outubro, Novembro e Dezembro de 2016 - presente no site da Anfac. Não sendo necessário nenhum ajuste no fator.</w:t>
      </w:r>
    </w:p>
    <w:p w14:paraId="1816CCE9" w14:textId="77777777" w:rsidR="00690D84" w:rsidRDefault="00690D84" w:rsidP="00B234F7">
      <w:pPr>
        <w:autoSpaceDE w:val="0"/>
        <w:autoSpaceDN w:val="0"/>
        <w:adjustRightInd w:val="0"/>
        <w:ind w:firstLine="709"/>
        <w:jc w:val="both"/>
        <w:rPr>
          <w:color w:val="000000"/>
          <w:sz w:val="24"/>
          <w:szCs w:val="24"/>
        </w:rPr>
      </w:pPr>
      <w:r>
        <w:rPr>
          <w:color w:val="000000"/>
          <w:sz w:val="24"/>
          <w:szCs w:val="24"/>
        </w:rPr>
        <w:t xml:space="preserve">As variáveis bancárias, encontradas no site do Bacen foram obtidas em “taxa de juros”, foi selecionado “taxa de juros de operação de crédito” em seguida selecionado “histórico posterior a 01/01/2012”. O campo seguimento foi alterado para pessoa jurídica e a modalidade para desconto de duplicata e posteriormente desconto de cheque; Isto pois o fator médio das </w:t>
      </w:r>
      <w:r>
        <w:rPr>
          <w:i/>
          <w:color w:val="000000"/>
          <w:sz w:val="24"/>
          <w:szCs w:val="24"/>
        </w:rPr>
        <w:t xml:space="preserve">factorings </w:t>
      </w:r>
      <w:r w:rsidRPr="009C29F1">
        <w:rPr>
          <w:color w:val="000000"/>
          <w:sz w:val="24"/>
          <w:szCs w:val="24"/>
        </w:rPr>
        <w:t xml:space="preserve">já </w:t>
      </w:r>
      <w:r>
        <w:rPr>
          <w:color w:val="000000"/>
          <w:sz w:val="24"/>
          <w:szCs w:val="24"/>
        </w:rPr>
        <w:t>foi obtido com a junção da compra de duplicatas e cheques e também obtido de maneira mensal, ao mesmo que na taxa bancária precisou-se fazer a soma da taxa aplicada a duplicatas e cheques e calcular a taxa mensal, pois a mesma foi encontrada em períodos.</w:t>
      </w:r>
    </w:p>
    <w:p w14:paraId="3DBFC7C2" w14:textId="77777777" w:rsidR="00690D84" w:rsidRDefault="00690D84" w:rsidP="00B234F7">
      <w:pPr>
        <w:autoSpaceDE w:val="0"/>
        <w:autoSpaceDN w:val="0"/>
        <w:adjustRightInd w:val="0"/>
        <w:ind w:firstLine="709"/>
        <w:jc w:val="both"/>
        <w:rPr>
          <w:color w:val="000000"/>
          <w:sz w:val="24"/>
          <w:szCs w:val="24"/>
        </w:rPr>
      </w:pPr>
      <w:r>
        <w:rPr>
          <w:color w:val="000000"/>
          <w:sz w:val="24"/>
          <w:szCs w:val="24"/>
        </w:rPr>
        <w:t xml:space="preserve">As taxas no site do Banco Central eram dispostas em intervalos de dias, na qual um período de dias se diferenciava do outro pela exclusão do último dia útil e a soma do dia útil subsequente. Como alguns dias se repetiam nos períodos, foram separados os intervalos de tempo de maneira que pudessem ser distintos, mas sem omitir nenhum dia. </w:t>
      </w:r>
      <w:r w:rsidRPr="006909B3">
        <w:rPr>
          <w:color w:val="000000"/>
          <w:sz w:val="24"/>
          <w:szCs w:val="24"/>
        </w:rPr>
        <w:t xml:space="preserve">Na sequência foi calculada a soma das taxas dos bancos correspondente a cada período selecionado, e dividido pelo número de bancos no intervalo de tempo do período, uma vez que a quantidade de bancos disposta no site </w:t>
      </w:r>
      <w:r>
        <w:rPr>
          <w:color w:val="000000"/>
          <w:sz w:val="24"/>
          <w:szCs w:val="24"/>
        </w:rPr>
        <w:t xml:space="preserve">mudava nos intervalos de dias - pois algumas instituições </w:t>
      </w:r>
      <w:r w:rsidRPr="0059543C">
        <w:rPr>
          <w:color w:val="000000"/>
          <w:sz w:val="24"/>
          <w:szCs w:val="24"/>
        </w:rPr>
        <w:t>não operaram nas modalidades nos períodos referidos ou não prestaram inform</w:t>
      </w:r>
      <w:r>
        <w:rPr>
          <w:color w:val="000000"/>
          <w:sz w:val="24"/>
          <w:szCs w:val="24"/>
        </w:rPr>
        <w:t>ações ao Banco Central</w:t>
      </w:r>
      <w:r w:rsidRPr="0059543C">
        <w:rPr>
          <w:color w:val="000000"/>
          <w:sz w:val="24"/>
          <w:szCs w:val="24"/>
        </w:rPr>
        <w:t>.</w:t>
      </w:r>
    </w:p>
    <w:p w14:paraId="015F3167" w14:textId="3C82CF43" w:rsidR="00690D84" w:rsidRDefault="00690D84" w:rsidP="00B234F7">
      <w:pPr>
        <w:autoSpaceDE w:val="0"/>
        <w:autoSpaceDN w:val="0"/>
        <w:adjustRightInd w:val="0"/>
        <w:ind w:firstLine="709"/>
        <w:jc w:val="both"/>
        <w:rPr>
          <w:color w:val="000000"/>
          <w:sz w:val="24"/>
          <w:szCs w:val="24"/>
        </w:rPr>
      </w:pPr>
      <w:r>
        <w:rPr>
          <w:color w:val="000000"/>
          <w:sz w:val="24"/>
          <w:szCs w:val="24"/>
        </w:rPr>
        <w:t>Posteriormente foram agrupados de forma aproximada para representarem as semanas de cada mês. Após, somado as taxas dos grupos de períodos, que representavam as semanas, e dividido pela quantidade de semanas de cada mês. O procedimento foi aplicado primeiramente para o desconto de duplicata e posterior ao desconto de cheque. Por fim, somando as taxas de duplicatas e cheques, visto que os períodos eram idênticos, e dividido por dois, obtendo assim a taxa mensal média dos bancos.</w:t>
      </w:r>
    </w:p>
    <w:p w14:paraId="3BF6DA51" w14:textId="77777777" w:rsidR="00690D84" w:rsidRDefault="00690D84" w:rsidP="00B234F7">
      <w:pPr>
        <w:autoSpaceDE w:val="0"/>
        <w:autoSpaceDN w:val="0"/>
        <w:adjustRightInd w:val="0"/>
        <w:ind w:firstLine="709"/>
        <w:jc w:val="both"/>
        <w:rPr>
          <w:color w:val="000000"/>
          <w:sz w:val="24"/>
          <w:szCs w:val="24"/>
        </w:rPr>
      </w:pPr>
      <w:r>
        <w:rPr>
          <w:color w:val="000000"/>
          <w:sz w:val="24"/>
          <w:szCs w:val="24"/>
        </w:rPr>
        <w:t>Os dados bancários deste trabalho também foram calculados apenas com os seis maiores bancos do país. Sendo estes: Banco Bradesco, Banco do Brasil, Banco Santander, Caixa Econômica Federal, HSBC Bank Brasil (este com dados dispostos até outubro de 2016, sendo depois incorporado ao Banco Bradesco), e Itaú Unibanco. O processo de organização dos dados foi o mesmo aplicado a taxa de todos os bancos.</w:t>
      </w:r>
    </w:p>
    <w:p w14:paraId="08221B1D" w14:textId="65D57DEB" w:rsidR="00690D84" w:rsidRDefault="00690D84" w:rsidP="00B234F7">
      <w:pPr>
        <w:autoSpaceDE w:val="0"/>
        <w:autoSpaceDN w:val="0"/>
        <w:adjustRightInd w:val="0"/>
        <w:ind w:firstLine="709"/>
        <w:jc w:val="both"/>
        <w:rPr>
          <w:color w:val="000000"/>
          <w:sz w:val="24"/>
          <w:szCs w:val="24"/>
        </w:rPr>
      </w:pPr>
      <w:r>
        <w:rPr>
          <w:color w:val="000000"/>
          <w:sz w:val="24"/>
          <w:szCs w:val="24"/>
        </w:rPr>
        <w:t>Para cumprir a meta de pesquisa, foram obtidos também dados secundários com o intuito de analisar o reflexo das diferentes taxas aplicadas na negociação dos recebíveis e nos modelos de risco aplicados. Os dados secundários foram taxa S</w:t>
      </w:r>
      <w:r w:rsidR="007D0229">
        <w:rPr>
          <w:color w:val="000000"/>
          <w:sz w:val="24"/>
          <w:szCs w:val="24"/>
        </w:rPr>
        <w:t>ELIC</w:t>
      </w:r>
      <w:r>
        <w:rPr>
          <w:color w:val="000000"/>
          <w:sz w:val="24"/>
          <w:szCs w:val="24"/>
        </w:rPr>
        <w:t xml:space="preserve"> e indicador de inadimplência, ambos obtidos no site do Banco Central. Nenhum ajuste foi necessário a estas taxas.</w:t>
      </w:r>
    </w:p>
    <w:p w14:paraId="1F76E3A1" w14:textId="57EEDD82" w:rsidR="00690D84" w:rsidRDefault="00690D84" w:rsidP="00B234F7">
      <w:pPr>
        <w:autoSpaceDE w:val="0"/>
        <w:autoSpaceDN w:val="0"/>
        <w:adjustRightInd w:val="0"/>
        <w:ind w:firstLine="709"/>
        <w:jc w:val="both"/>
        <w:rPr>
          <w:color w:val="000000"/>
          <w:sz w:val="24"/>
          <w:szCs w:val="24"/>
        </w:rPr>
      </w:pPr>
      <w:r>
        <w:rPr>
          <w:color w:val="000000"/>
          <w:sz w:val="24"/>
          <w:szCs w:val="24"/>
        </w:rPr>
        <w:t>A taxa S</w:t>
      </w:r>
      <w:r w:rsidR="007D0229">
        <w:rPr>
          <w:color w:val="000000"/>
          <w:sz w:val="24"/>
          <w:szCs w:val="24"/>
        </w:rPr>
        <w:t>ELIC</w:t>
      </w:r>
      <w:r>
        <w:rPr>
          <w:color w:val="000000"/>
          <w:sz w:val="24"/>
          <w:szCs w:val="24"/>
        </w:rPr>
        <w:t xml:space="preserve"> foi apanhada em “taxa de juros”, “taxa Selic diária”; foi selecionado a opção “fatores acumulados”, e depois a opção mensal. </w:t>
      </w:r>
      <w:r w:rsidRPr="00F434FF">
        <w:rPr>
          <w:color w:val="000000"/>
          <w:sz w:val="24"/>
          <w:szCs w:val="24"/>
        </w:rPr>
        <w:t xml:space="preserve">O indicador de inadimplência foi encontrado na aba “economia e finanças”, na guia “séries temporais”, foi selecionado a opção “Acesso ao SGS (Sistema Gerenciador de Séries Temporais)”, em seguida acessado “Atrasos e inadimplência”, depois “Inadimplência”, e </w:t>
      </w:r>
      <w:r>
        <w:rPr>
          <w:color w:val="000000"/>
          <w:sz w:val="24"/>
          <w:szCs w:val="24"/>
        </w:rPr>
        <w:t>posteriormente “</w:t>
      </w:r>
      <w:r w:rsidRPr="00F434FF">
        <w:rPr>
          <w:color w:val="000000"/>
          <w:sz w:val="24"/>
          <w:szCs w:val="24"/>
        </w:rPr>
        <w:t xml:space="preserve">Inadimplência de carteira – pessoas </w:t>
      </w:r>
      <w:r w:rsidRPr="00F434FF">
        <w:rPr>
          <w:color w:val="000000"/>
          <w:sz w:val="24"/>
          <w:szCs w:val="24"/>
        </w:rPr>
        <w:lastRenderedPageBreak/>
        <w:t>Jurídicas – Total”. Foi consultado a série, depois selecionado o período desejado e por fim consultado os valores.</w:t>
      </w:r>
    </w:p>
    <w:p w14:paraId="76354B1C" w14:textId="575D04C5" w:rsidR="004E29F6" w:rsidRPr="004E29F6" w:rsidRDefault="004E29F6" w:rsidP="00B234F7">
      <w:pPr>
        <w:autoSpaceDE w:val="0"/>
        <w:autoSpaceDN w:val="0"/>
        <w:adjustRightInd w:val="0"/>
        <w:ind w:firstLine="709"/>
        <w:jc w:val="both"/>
        <w:rPr>
          <w:color w:val="000000"/>
          <w:sz w:val="24"/>
          <w:szCs w:val="24"/>
        </w:rPr>
      </w:pPr>
      <w:r>
        <w:rPr>
          <w:color w:val="000000"/>
          <w:sz w:val="24"/>
          <w:szCs w:val="24"/>
        </w:rPr>
        <w:t xml:space="preserve">Cabe destacar que as taxas utilizadas tanto das </w:t>
      </w:r>
      <w:r>
        <w:rPr>
          <w:i/>
          <w:color w:val="000000"/>
          <w:sz w:val="24"/>
          <w:szCs w:val="24"/>
        </w:rPr>
        <w:t xml:space="preserve">factorings </w:t>
      </w:r>
      <w:r>
        <w:rPr>
          <w:color w:val="000000"/>
          <w:sz w:val="24"/>
          <w:szCs w:val="24"/>
        </w:rPr>
        <w:t xml:space="preserve">quanto dos bancos são as taxas efetivas médias gerais, ou seja, não consideram o risco de crédito de cada cliente. Esta é uma limitação do trabalho, pois as taxas cobradas entre os melhores e os piores clientes pode não variar de modo homogêneo. </w:t>
      </w:r>
    </w:p>
    <w:p w14:paraId="2F0764E4" w14:textId="77777777" w:rsidR="00D60CF2" w:rsidRDefault="00D60CF2" w:rsidP="00DA2198">
      <w:pPr>
        <w:autoSpaceDE w:val="0"/>
        <w:autoSpaceDN w:val="0"/>
        <w:adjustRightInd w:val="0"/>
        <w:ind w:firstLine="709"/>
        <w:jc w:val="both"/>
        <w:rPr>
          <w:color w:val="000000"/>
          <w:sz w:val="24"/>
          <w:szCs w:val="24"/>
        </w:rPr>
      </w:pPr>
    </w:p>
    <w:p w14:paraId="01E8D4F7" w14:textId="77777777" w:rsidR="004E29F6" w:rsidRDefault="00D05B4D" w:rsidP="00D31B04">
      <w:pPr>
        <w:rPr>
          <w:b/>
          <w:sz w:val="24"/>
          <w:szCs w:val="24"/>
        </w:rPr>
      </w:pPr>
      <w:r>
        <w:rPr>
          <w:b/>
          <w:sz w:val="24"/>
          <w:szCs w:val="24"/>
        </w:rPr>
        <w:t xml:space="preserve">3.2 </w:t>
      </w:r>
      <w:r w:rsidR="004E29F6">
        <w:rPr>
          <w:b/>
          <w:sz w:val="24"/>
          <w:szCs w:val="24"/>
        </w:rPr>
        <w:t>Testes estatísticos</w:t>
      </w:r>
    </w:p>
    <w:p w14:paraId="6E082D45" w14:textId="77777777" w:rsidR="004E29F6" w:rsidRDefault="004E29F6" w:rsidP="00981C03">
      <w:pPr>
        <w:ind w:firstLine="709"/>
        <w:jc w:val="both"/>
        <w:rPr>
          <w:b/>
          <w:sz w:val="24"/>
          <w:szCs w:val="24"/>
        </w:rPr>
      </w:pPr>
    </w:p>
    <w:p w14:paraId="6614EA88" w14:textId="55D67531" w:rsidR="005565E4" w:rsidRDefault="004E29F6" w:rsidP="00981C03">
      <w:pPr>
        <w:ind w:firstLine="709"/>
        <w:jc w:val="both"/>
        <w:rPr>
          <w:sz w:val="24"/>
          <w:szCs w:val="24"/>
        </w:rPr>
      </w:pPr>
      <w:r>
        <w:rPr>
          <w:sz w:val="24"/>
          <w:szCs w:val="24"/>
        </w:rPr>
        <w:t xml:space="preserve">Para atingir o objetivo proposto pela pesquisa foram utilizados três testes estatísticos principais: o teste de médias paramétrico de amostras independentes para verificar se as diferenças entre as taxas cobradas são estatisticamente significativas, a estatística D-Cohen para calcular o tamanho do efeito das diferenças entre as taxas e a correlação de Pearson para verificar a relação das taxas com outras medidas econômicas no </w:t>
      </w:r>
      <w:r w:rsidR="005565E4">
        <w:rPr>
          <w:sz w:val="24"/>
          <w:szCs w:val="24"/>
        </w:rPr>
        <w:t>intuito de levantar possíveis justificativas para os resultados encontrados.</w:t>
      </w:r>
    </w:p>
    <w:p w14:paraId="177F0D5B" w14:textId="047E001E" w:rsidR="005565E4" w:rsidRPr="00C7550A" w:rsidRDefault="005565E4" w:rsidP="005565E4">
      <w:pPr>
        <w:autoSpaceDE w:val="0"/>
        <w:autoSpaceDN w:val="0"/>
        <w:adjustRightInd w:val="0"/>
        <w:ind w:firstLine="709"/>
        <w:jc w:val="both"/>
        <w:rPr>
          <w:color w:val="000000" w:themeColor="text1"/>
          <w:sz w:val="24"/>
          <w:szCs w:val="24"/>
        </w:rPr>
      </w:pPr>
      <w:r>
        <w:rPr>
          <w:color w:val="000000" w:themeColor="text1"/>
          <w:sz w:val="24"/>
          <w:szCs w:val="24"/>
        </w:rPr>
        <w:t>O primeiro teste realizado no trabalho foi o teste de médias de amostras independentes. O primeiro passo deste teste foi verificar a normalidade dos dados para se definir o tipo de teste aplicado: paramétrico ou não paramétrico. Os resultados (não apresentados) dos testes de normalidade comprovaram que os dados apresentam distribuição normal, portanto optou-se pela utilização do teste de médias paramétrico (que seguem os parâmetros da distribuição normal). O segundo passo do teste de médias foi analisar a homogeneidade da variância entre as amostras de taxas. Neste caso a hipótese de homogeneidade foi rejeitada e foi necessário utilizar uma correção no teste que o deixa mais conservador, pois aumenta o erro padrão e o tamanho do intervalo de não rejeição da hipótese nula (de não significância estatística).</w:t>
      </w:r>
    </w:p>
    <w:p w14:paraId="00301BC0" w14:textId="77777777" w:rsidR="005565E4" w:rsidRPr="008E3C6E" w:rsidRDefault="005565E4" w:rsidP="005565E4">
      <w:pPr>
        <w:autoSpaceDE w:val="0"/>
        <w:autoSpaceDN w:val="0"/>
        <w:adjustRightInd w:val="0"/>
        <w:ind w:firstLine="709"/>
        <w:jc w:val="both"/>
        <w:rPr>
          <w:sz w:val="24"/>
          <w:szCs w:val="24"/>
        </w:rPr>
      </w:pPr>
      <w:r w:rsidRPr="008E3C6E">
        <w:rPr>
          <w:sz w:val="24"/>
          <w:szCs w:val="24"/>
        </w:rPr>
        <w:t>Para verificar o tamanho do efeito, as variáveis foram aplicadas na estatística D de Cohen (1998). De acordo com o autor, esta estatística retrata o grau em que o fenômeno está presente na população ou o grau em que a hipótese nula é falsa. Ainda segundo o autor, quanto maior for o tamanho de efeito, maior é o grau em que o fenômeno estudado se manifesta, e se a hipótese nula não for rejeitada ou a estatística D contiver o zero dentro do seu intervalo de confiança é igual a dizer que o efeito é nulo. A fórmula do cálculo da estatística D utiliza a média das populações e o desvio padrão conjunto entre elas. Esta relação pode ser expressa pelo seguinte modo para um efeito não direcional (bicaudal):</w:t>
      </w:r>
    </w:p>
    <w:p w14:paraId="50A5575C" w14:textId="77777777" w:rsidR="005565E4" w:rsidRPr="00D05B4D" w:rsidRDefault="005565E4" w:rsidP="005565E4">
      <w:pPr>
        <w:pStyle w:val="NormalWeb"/>
        <w:ind w:firstLine="709"/>
        <w:jc w:val="both"/>
        <w:rPr>
          <w:sz w:val="32"/>
        </w:rPr>
      </w:pPr>
      <m:oMathPara>
        <m:oMath>
          <m:r>
            <m:rPr>
              <m:scr m:val="script"/>
            </m:rPr>
            <w:rPr>
              <w:rFonts w:ascii="Cambria Math" w:hAnsi="Cambria Math"/>
              <w:sz w:val="32"/>
            </w:rPr>
            <m:t xml:space="preserve">D= </m:t>
          </m:r>
          <m:f>
            <m:fPr>
              <m:ctrlPr>
                <w:rPr>
                  <w:rFonts w:ascii="Cambria Math" w:hAnsi="Cambria Math"/>
                  <w:i/>
                  <w:sz w:val="32"/>
                </w:rPr>
              </m:ctrlPr>
            </m:fPr>
            <m:num>
              <m:d>
                <m:dPr>
                  <m:begChr m:val="|"/>
                  <m:endChr m:val="|"/>
                  <m:ctrlPr>
                    <w:rPr>
                      <w:rFonts w:ascii="Cambria Math" w:hAnsi="Cambria Math"/>
                      <w:i/>
                      <w:sz w:val="32"/>
                    </w:rPr>
                  </m:ctrlPr>
                </m:dPr>
                <m:e>
                  <m:sSub>
                    <m:sSubPr>
                      <m:ctrlPr>
                        <w:rPr>
                          <w:rFonts w:ascii="Cambria Math" w:hAnsi="Cambria Math"/>
                          <w:i/>
                          <w:sz w:val="32"/>
                        </w:rPr>
                      </m:ctrlPr>
                    </m:sSubPr>
                    <m:e>
                      <m:r>
                        <w:rPr>
                          <w:rFonts w:ascii="Cambria Math" w:hAnsi="Cambria Math"/>
                          <w:sz w:val="32"/>
                        </w:rPr>
                        <m:t>m</m:t>
                      </m:r>
                    </m:e>
                    <m:sub>
                      <m:r>
                        <w:rPr>
                          <w:rFonts w:ascii="Cambria Math" w:hAnsi="Cambria Math"/>
                          <w:sz w:val="32"/>
                        </w:rPr>
                        <m:t>A</m:t>
                      </m:r>
                    </m:sub>
                  </m:sSub>
                  <m:r>
                    <w:rPr>
                      <w:rFonts w:ascii="Cambria Math" w:hAnsi="Cambria Math"/>
                      <w:sz w:val="32"/>
                    </w:rPr>
                    <m:t xml:space="preserve">- </m:t>
                  </m:r>
                  <m:sSub>
                    <m:sSubPr>
                      <m:ctrlPr>
                        <w:rPr>
                          <w:rFonts w:ascii="Cambria Math" w:hAnsi="Cambria Math"/>
                          <w:i/>
                          <w:sz w:val="32"/>
                        </w:rPr>
                      </m:ctrlPr>
                    </m:sSubPr>
                    <m:e>
                      <m:r>
                        <w:rPr>
                          <w:rFonts w:ascii="Cambria Math" w:hAnsi="Cambria Math"/>
                          <w:sz w:val="32"/>
                        </w:rPr>
                        <m:t>m</m:t>
                      </m:r>
                    </m:e>
                    <m:sub>
                      <m:r>
                        <w:rPr>
                          <w:rFonts w:ascii="Cambria Math" w:hAnsi="Cambria Math"/>
                          <w:sz w:val="32"/>
                        </w:rPr>
                        <m:t>B</m:t>
                      </m:r>
                    </m:sub>
                  </m:sSub>
                </m:e>
              </m:d>
            </m:num>
            <m:den>
              <m:r>
                <w:rPr>
                  <w:rFonts w:ascii="Cambria Math" w:hAnsi="Cambria Math"/>
                  <w:sz w:val="32"/>
                </w:rPr>
                <m:t>σ</m:t>
              </m:r>
            </m:den>
          </m:f>
        </m:oMath>
      </m:oMathPara>
    </w:p>
    <w:p w14:paraId="7215509E" w14:textId="77777777" w:rsidR="005565E4" w:rsidRPr="00D05B4D" w:rsidRDefault="005565E4" w:rsidP="00981C03">
      <w:pPr>
        <w:pStyle w:val="NormalWeb"/>
        <w:ind w:firstLine="709"/>
        <w:jc w:val="right"/>
        <w:rPr>
          <w:sz w:val="24"/>
          <w:szCs w:val="24"/>
        </w:rPr>
      </w:pPr>
      <w:r w:rsidRPr="00D05B4D">
        <w:rPr>
          <w:sz w:val="24"/>
          <w:szCs w:val="24"/>
        </w:rPr>
        <w:t>Equação (1)</w:t>
      </w:r>
    </w:p>
    <w:p w14:paraId="36C2B0B7" w14:textId="6FE44FE2" w:rsidR="005565E4" w:rsidRPr="00D05B4D" w:rsidRDefault="005565E4" w:rsidP="005565E4">
      <w:pPr>
        <w:pStyle w:val="NormalWeb"/>
        <w:spacing w:before="0" w:after="0"/>
        <w:ind w:firstLine="709"/>
        <w:jc w:val="both"/>
        <w:rPr>
          <w:sz w:val="24"/>
          <w:szCs w:val="24"/>
        </w:rPr>
      </w:pPr>
      <w:r>
        <w:rPr>
          <w:sz w:val="24"/>
          <w:szCs w:val="24"/>
        </w:rPr>
        <w:t>Em que</w:t>
      </w:r>
      <w:r w:rsidRPr="00D05B4D">
        <w:rPr>
          <w:sz w:val="24"/>
          <w:szCs w:val="24"/>
        </w:rPr>
        <w:t>:</w:t>
      </w:r>
    </w:p>
    <w:p w14:paraId="660224EF" w14:textId="77777777" w:rsidR="005565E4" w:rsidRPr="00D05B4D" w:rsidRDefault="00B05826" w:rsidP="005565E4">
      <w:pPr>
        <w:pStyle w:val="NormalWeb"/>
        <w:spacing w:before="0" w:after="0"/>
        <w:ind w:firstLine="709"/>
        <w:jc w:val="both"/>
        <w:rPr>
          <w:sz w:val="24"/>
          <w:szCs w:val="24"/>
        </w:rPr>
      </w:pP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A</m:t>
            </m:r>
          </m:sub>
        </m:sSub>
      </m:oMath>
      <w:r w:rsidR="005565E4" w:rsidRPr="00D05B4D">
        <w:rPr>
          <w:sz w:val="24"/>
          <w:szCs w:val="24"/>
        </w:rPr>
        <w:t>= Média da população A.</w:t>
      </w:r>
    </w:p>
    <w:p w14:paraId="7B4FD776" w14:textId="77777777" w:rsidR="005565E4" w:rsidRPr="00D05B4D" w:rsidRDefault="00B05826" w:rsidP="00981C03">
      <w:pPr>
        <w:pStyle w:val="NormalWeb"/>
        <w:ind w:firstLine="709"/>
        <w:jc w:val="both"/>
        <w:rPr>
          <w:sz w:val="24"/>
          <w:szCs w:val="24"/>
        </w:rPr>
      </w:pP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m:t>
            </m:r>
          </m:sub>
        </m:sSub>
      </m:oMath>
      <w:r w:rsidR="005565E4" w:rsidRPr="00D05B4D">
        <w:rPr>
          <w:sz w:val="24"/>
          <w:szCs w:val="24"/>
        </w:rPr>
        <w:t>= Média da população B.</w:t>
      </w:r>
    </w:p>
    <w:p w14:paraId="4109C6A0" w14:textId="77777777" w:rsidR="005565E4" w:rsidRDefault="005565E4" w:rsidP="005565E4">
      <w:pPr>
        <w:pStyle w:val="NormalWeb"/>
        <w:ind w:firstLine="709"/>
        <w:jc w:val="both"/>
        <w:rPr>
          <w:sz w:val="24"/>
          <w:szCs w:val="24"/>
        </w:rPr>
      </w:pPr>
      <w:r w:rsidRPr="00D05B4D">
        <w:rPr>
          <w:sz w:val="24"/>
          <w:szCs w:val="24"/>
        </w:rPr>
        <w:sym w:font="Symbol" w:char="F073"/>
      </w:r>
      <w:r w:rsidRPr="00D05B4D">
        <w:rPr>
          <w:sz w:val="24"/>
          <w:szCs w:val="24"/>
        </w:rPr>
        <w:t xml:space="preserve"> = Desvio padrão conjunto das populações.</w:t>
      </w:r>
    </w:p>
    <w:p w14:paraId="49B64AA8" w14:textId="6147200E" w:rsidR="00D05B4D" w:rsidRDefault="005565E4" w:rsidP="00981C03">
      <w:pPr>
        <w:ind w:firstLine="709"/>
        <w:jc w:val="both"/>
        <w:rPr>
          <w:b/>
          <w:sz w:val="24"/>
          <w:szCs w:val="24"/>
        </w:rPr>
      </w:pPr>
      <w:r>
        <w:rPr>
          <w:sz w:val="24"/>
          <w:szCs w:val="24"/>
        </w:rPr>
        <w:t>Por fim, foi feita uma análise de correlação das taxas dos bancos e do fator ANFAC com indicadores econômicos da taxa básica econômica e de in</w:t>
      </w:r>
      <w:r w:rsidR="00A85946">
        <w:rPr>
          <w:sz w:val="24"/>
          <w:szCs w:val="24"/>
        </w:rPr>
        <w:t xml:space="preserve">adimplência. Esta análise foi </w:t>
      </w:r>
      <w:r w:rsidR="00A85946">
        <w:rPr>
          <w:sz w:val="24"/>
          <w:szCs w:val="24"/>
        </w:rPr>
        <w:lastRenderedPageBreak/>
        <w:t>feita com o intuito de justificar as diferenças encontradas entre as taxas com base na relação delas com os indicadores econômicos.</w:t>
      </w:r>
    </w:p>
    <w:p w14:paraId="715AE1F9" w14:textId="39618CCF" w:rsidR="00D05B4D" w:rsidRDefault="00D05B4D" w:rsidP="00B234F7">
      <w:pPr>
        <w:autoSpaceDE w:val="0"/>
        <w:autoSpaceDN w:val="0"/>
        <w:adjustRightInd w:val="0"/>
        <w:ind w:firstLine="709"/>
        <w:jc w:val="both"/>
        <w:rPr>
          <w:color w:val="000000"/>
          <w:sz w:val="24"/>
          <w:szCs w:val="24"/>
        </w:rPr>
      </w:pPr>
      <w:r w:rsidRPr="008E3C6E">
        <w:rPr>
          <w:sz w:val="24"/>
          <w:szCs w:val="24"/>
        </w:rPr>
        <w:t>A aplicação do</w:t>
      </w:r>
      <w:r w:rsidR="00A85946">
        <w:rPr>
          <w:sz w:val="24"/>
          <w:szCs w:val="24"/>
        </w:rPr>
        <w:t>s</w:t>
      </w:r>
      <w:r w:rsidRPr="008E3C6E">
        <w:rPr>
          <w:sz w:val="24"/>
          <w:szCs w:val="24"/>
        </w:rPr>
        <w:t xml:space="preserve"> teste</w:t>
      </w:r>
      <w:r w:rsidR="00A85946">
        <w:rPr>
          <w:sz w:val="24"/>
          <w:szCs w:val="24"/>
        </w:rPr>
        <w:t>s</w:t>
      </w:r>
      <w:r w:rsidRPr="008E3C6E">
        <w:rPr>
          <w:sz w:val="24"/>
          <w:szCs w:val="24"/>
        </w:rPr>
        <w:t xml:space="preserve"> foi </w:t>
      </w:r>
      <w:r w:rsidRPr="008E3C6E">
        <w:rPr>
          <w:color w:val="000000"/>
          <w:sz w:val="24"/>
          <w:szCs w:val="24"/>
        </w:rPr>
        <w:t xml:space="preserve">realizada com auxílio do software </w:t>
      </w:r>
      <w:r w:rsidRPr="006D3EC7">
        <w:rPr>
          <w:sz w:val="24"/>
          <w:szCs w:val="24"/>
        </w:rPr>
        <w:t>STATA14®</w:t>
      </w:r>
      <w:r w:rsidRPr="008E3C6E">
        <w:rPr>
          <w:sz w:val="24"/>
          <w:szCs w:val="24"/>
        </w:rPr>
        <w:t>.</w:t>
      </w:r>
      <w:r w:rsidR="004E64D7">
        <w:rPr>
          <w:sz w:val="24"/>
          <w:szCs w:val="24"/>
        </w:rPr>
        <w:t xml:space="preserve"> </w:t>
      </w:r>
      <w:r w:rsidRPr="008E3C6E">
        <w:rPr>
          <w:color w:val="000000"/>
          <w:sz w:val="24"/>
          <w:szCs w:val="24"/>
        </w:rPr>
        <w:t>A descrição das variáveis utiliza</w:t>
      </w:r>
      <w:r w:rsidR="00993AAD">
        <w:rPr>
          <w:color w:val="000000"/>
          <w:sz w:val="24"/>
          <w:szCs w:val="24"/>
        </w:rPr>
        <w:t xml:space="preserve">das no trabalho está disposto na </w:t>
      </w:r>
      <w:r w:rsidR="00C71D29">
        <w:rPr>
          <w:color w:val="000000"/>
          <w:sz w:val="24"/>
          <w:szCs w:val="24"/>
        </w:rPr>
        <w:t>Figura</w:t>
      </w:r>
      <w:r w:rsidRPr="008E3C6E">
        <w:rPr>
          <w:color w:val="000000"/>
          <w:sz w:val="24"/>
          <w:szCs w:val="24"/>
        </w:rPr>
        <w:t xml:space="preserve"> </w:t>
      </w:r>
      <w:r w:rsidR="00A85946">
        <w:rPr>
          <w:color w:val="000000"/>
          <w:sz w:val="24"/>
          <w:szCs w:val="24"/>
        </w:rPr>
        <w:t>1</w:t>
      </w:r>
      <w:r w:rsidRPr="008E3C6E">
        <w:rPr>
          <w:color w:val="000000"/>
          <w:sz w:val="24"/>
          <w:szCs w:val="24"/>
        </w:rPr>
        <w:t>.</w:t>
      </w:r>
    </w:p>
    <w:p w14:paraId="469C1095" w14:textId="1492DECB" w:rsidR="00D05B4D" w:rsidRPr="00C71D29" w:rsidRDefault="00D05B4D" w:rsidP="00B234F7">
      <w:pPr>
        <w:rPr>
          <w:b/>
          <w:sz w:val="22"/>
          <w:szCs w:val="22"/>
        </w:rPr>
      </w:pPr>
    </w:p>
    <w:tbl>
      <w:tblPr>
        <w:tblW w:w="9045" w:type="dxa"/>
        <w:jc w:val="center"/>
        <w:tblCellMar>
          <w:left w:w="70" w:type="dxa"/>
          <w:right w:w="70" w:type="dxa"/>
        </w:tblCellMar>
        <w:tblLook w:val="04A0" w:firstRow="1" w:lastRow="0" w:firstColumn="1" w:lastColumn="0" w:noHBand="0" w:noVBand="1"/>
      </w:tblPr>
      <w:tblGrid>
        <w:gridCol w:w="1284"/>
        <w:gridCol w:w="6803"/>
        <w:gridCol w:w="958"/>
      </w:tblGrid>
      <w:tr w:rsidR="00D05B4D" w:rsidRPr="002C6264" w14:paraId="79F9A434" w14:textId="77777777" w:rsidTr="00334CAB">
        <w:trPr>
          <w:trHeight w:val="315"/>
          <w:jc w:val="center"/>
        </w:trPr>
        <w:tc>
          <w:tcPr>
            <w:tcW w:w="1284" w:type="dxa"/>
            <w:tcBorders>
              <w:top w:val="single" w:sz="8" w:space="0" w:color="auto"/>
              <w:left w:val="single" w:sz="8" w:space="0" w:color="auto"/>
              <w:bottom w:val="single" w:sz="8" w:space="0" w:color="auto"/>
              <w:right w:val="single" w:sz="8" w:space="0" w:color="auto"/>
            </w:tcBorders>
            <w:shd w:val="clear" w:color="000000" w:fill="F2F2F2"/>
            <w:noWrap/>
            <w:vAlign w:val="center"/>
            <w:hideMark/>
          </w:tcPr>
          <w:p w14:paraId="6C34F92C" w14:textId="77777777" w:rsidR="00D05B4D" w:rsidRPr="002C6264" w:rsidRDefault="00D05B4D" w:rsidP="009770FC">
            <w:pPr>
              <w:jc w:val="center"/>
              <w:rPr>
                <w:color w:val="000000"/>
              </w:rPr>
            </w:pPr>
            <w:r w:rsidRPr="002C6264">
              <w:rPr>
                <w:color w:val="000000"/>
              </w:rPr>
              <w:t>Variável</w:t>
            </w:r>
          </w:p>
        </w:tc>
        <w:tc>
          <w:tcPr>
            <w:tcW w:w="6803" w:type="dxa"/>
            <w:tcBorders>
              <w:top w:val="single" w:sz="8" w:space="0" w:color="auto"/>
              <w:left w:val="nil"/>
              <w:bottom w:val="single" w:sz="8" w:space="0" w:color="auto"/>
              <w:right w:val="single" w:sz="8" w:space="0" w:color="auto"/>
            </w:tcBorders>
            <w:shd w:val="clear" w:color="000000" w:fill="F2F2F2"/>
            <w:noWrap/>
            <w:vAlign w:val="center"/>
            <w:hideMark/>
          </w:tcPr>
          <w:p w14:paraId="4747ED0B" w14:textId="77777777" w:rsidR="00D05B4D" w:rsidRPr="002C6264" w:rsidRDefault="00D05B4D" w:rsidP="009770FC">
            <w:pPr>
              <w:jc w:val="center"/>
              <w:rPr>
                <w:color w:val="000000"/>
              </w:rPr>
            </w:pPr>
            <w:r w:rsidRPr="002C6264">
              <w:rPr>
                <w:color w:val="000000"/>
              </w:rPr>
              <w:t>Descrição</w:t>
            </w:r>
          </w:p>
        </w:tc>
        <w:tc>
          <w:tcPr>
            <w:tcW w:w="958" w:type="dxa"/>
            <w:tcBorders>
              <w:top w:val="single" w:sz="8" w:space="0" w:color="auto"/>
              <w:left w:val="nil"/>
              <w:bottom w:val="single" w:sz="8" w:space="0" w:color="auto"/>
              <w:right w:val="single" w:sz="8" w:space="0" w:color="auto"/>
            </w:tcBorders>
            <w:shd w:val="clear" w:color="000000" w:fill="F2F2F2"/>
            <w:noWrap/>
            <w:vAlign w:val="center"/>
            <w:hideMark/>
          </w:tcPr>
          <w:p w14:paraId="2D5D93BE" w14:textId="77777777" w:rsidR="00D05B4D" w:rsidRPr="002C6264" w:rsidRDefault="00D05B4D" w:rsidP="009770FC">
            <w:pPr>
              <w:jc w:val="center"/>
              <w:rPr>
                <w:color w:val="000000"/>
              </w:rPr>
            </w:pPr>
            <w:r w:rsidRPr="002C6264">
              <w:rPr>
                <w:color w:val="000000"/>
              </w:rPr>
              <w:t>Fonte</w:t>
            </w:r>
          </w:p>
        </w:tc>
      </w:tr>
      <w:tr w:rsidR="00D05B4D" w:rsidRPr="002C6264" w14:paraId="03D31F53" w14:textId="77777777" w:rsidTr="00334CAB">
        <w:trPr>
          <w:trHeight w:val="2070"/>
          <w:jc w:val="center"/>
        </w:trPr>
        <w:tc>
          <w:tcPr>
            <w:tcW w:w="1284" w:type="dxa"/>
            <w:tcBorders>
              <w:top w:val="nil"/>
              <w:left w:val="single" w:sz="8" w:space="0" w:color="auto"/>
              <w:bottom w:val="single" w:sz="8" w:space="0" w:color="auto"/>
              <w:right w:val="single" w:sz="8" w:space="0" w:color="auto"/>
            </w:tcBorders>
            <w:shd w:val="clear" w:color="000000" w:fill="FFFFFF"/>
            <w:noWrap/>
            <w:vAlign w:val="center"/>
            <w:hideMark/>
          </w:tcPr>
          <w:p w14:paraId="791D6A54" w14:textId="77777777" w:rsidR="00D05B4D" w:rsidRPr="002C6264" w:rsidRDefault="00D05B4D" w:rsidP="009770FC">
            <w:pPr>
              <w:jc w:val="center"/>
              <w:rPr>
                <w:color w:val="000000"/>
              </w:rPr>
            </w:pPr>
            <w:r w:rsidRPr="002C6264">
              <w:rPr>
                <w:color w:val="000000"/>
              </w:rPr>
              <w:t>Fator Anfac</w:t>
            </w:r>
          </w:p>
        </w:tc>
        <w:tc>
          <w:tcPr>
            <w:tcW w:w="6803" w:type="dxa"/>
            <w:tcBorders>
              <w:top w:val="nil"/>
              <w:left w:val="nil"/>
              <w:bottom w:val="single" w:sz="8" w:space="0" w:color="auto"/>
              <w:right w:val="single" w:sz="8" w:space="0" w:color="auto"/>
            </w:tcBorders>
            <w:shd w:val="clear" w:color="000000" w:fill="FFFFFF"/>
            <w:vAlign w:val="center"/>
            <w:hideMark/>
          </w:tcPr>
          <w:p w14:paraId="78851A10" w14:textId="77777777" w:rsidR="00D05B4D" w:rsidRPr="002C6264" w:rsidRDefault="00D05B4D" w:rsidP="009770FC">
            <w:pPr>
              <w:jc w:val="center"/>
              <w:rPr>
                <w:color w:val="000000"/>
              </w:rPr>
            </w:pPr>
            <w:r w:rsidRPr="002C6264">
              <w:rPr>
                <w:color w:val="000000"/>
              </w:rPr>
              <w:t>Indicador que sinaliza o preço de referência de compra de créditos para o mercado do fomento comercial (mero parâmetro). A composição do fator, leva em conta os itens: custo - oportunidade do capital próprio, custos fixos, custos variáveis, impostos operacionais, despesas de cobrança e expectativa de risco / lucro. Na composição do cálculo do fator, a ANFAC utiliza como indicativo do custo - oportunidade a taxa do Certificado de Depósito Bancário - CDB (título emitido por instituição financeira de 1ª linha, com taxa de juro prefixada por períodos de 30 dias).</w:t>
            </w:r>
          </w:p>
        </w:tc>
        <w:tc>
          <w:tcPr>
            <w:tcW w:w="958" w:type="dxa"/>
            <w:tcBorders>
              <w:top w:val="nil"/>
              <w:left w:val="nil"/>
              <w:bottom w:val="single" w:sz="8" w:space="0" w:color="auto"/>
              <w:right w:val="single" w:sz="8" w:space="0" w:color="auto"/>
            </w:tcBorders>
            <w:shd w:val="clear" w:color="auto" w:fill="auto"/>
            <w:noWrap/>
            <w:vAlign w:val="center"/>
            <w:hideMark/>
          </w:tcPr>
          <w:p w14:paraId="2545DA44" w14:textId="77777777" w:rsidR="00D05B4D" w:rsidRPr="002C6264" w:rsidRDefault="00D05B4D" w:rsidP="009770FC">
            <w:pPr>
              <w:jc w:val="center"/>
              <w:rPr>
                <w:color w:val="000000"/>
              </w:rPr>
            </w:pPr>
            <w:r w:rsidRPr="002C6264">
              <w:rPr>
                <w:color w:val="000000"/>
              </w:rPr>
              <w:t>ANFAC</w:t>
            </w:r>
          </w:p>
        </w:tc>
      </w:tr>
      <w:tr w:rsidR="00D05B4D" w:rsidRPr="002C6264" w14:paraId="02FC8F46" w14:textId="77777777" w:rsidTr="00334CAB">
        <w:trPr>
          <w:trHeight w:val="1560"/>
          <w:jc w:val="center"/>
        </w:trPr>
        <w:tc>
          <w:tcPr>
            <w:tcW w:w="1284" w:type="dxa"/>
            <w:tcBorders>
              <w:top w:val="nil"/>
              <w:left w:val="single" w:sz="8" w:space="0" w:color="auto"/>
              <w:bottom w:val="single" w:sz="8" w:space="0" w:color="auto"/>
              <w:right w:val="single" w:sz="8" w:space="0" w:color="auto"/>
            </w:tcBorders>
            <w:shd w:val="clear" w:color="000000" w:fill="FFFFFF"/>
            <w:noWrap/>
            <w:vAlign w:val="center"/>
            <w:hideMark/>
          </w:tcPr>
          <w:p w14:paraId="5565649B" w14:textId="77777777" w:rsidR="00D05B4D" w:rsidRPr="002C6264" w:rsidRDefault="00D05B4D" w:rsidP="009770FC">
            <w:pPr>
              <w:jc w:val="center"/>
              <w:rPr>
                <w:color w:val="000000"/>
              </w:rPr>
            </w:pPr>
            <w:r w:rsidRPr="002C6264">
              <w:rPr>
                <w:color w:val="000000"/>
              </w:rPr>
              <w:t>Taxa Bancária</w:t>
            </w:r>
          </w:p>
        </w:tc>
        <w:tc>
          <w:tcPr>
            <w:tcW w:w="6803" w:type="dxa"/>
            <w:tcBorders>
              <w:top w:val="nil"/>
              <w:left w:val="nil"/>
              <w:bottom w:val="single" w:sz="8" w:space="0" w:color="auto"/>
              <w:right w:val="single" w:sz="8" w:space="0" w:color="auto"/>
            </w:tcBorders>
            <w:shd w:val="clear" w:color="000000" w:fill="FFFFFF"/>
            <w:vAlign w:val="center"/>
            <w:hideMark/>
          </w:tcPr>
          <w:p w14:paraId="2DD163A7" w14:textId="77777777" w:rsidR="00D05B4D" w:rsidRPr="002C6264" w:rsidRDefault="00D05B4D" w:rsidP="009770FC">
            <w:pPr>
              <w:jc w:val="center"/>
            </w:pPr>
            <w:r w:rsidRPr="002C6264">
              <w:t>Correspondem a médias aritméticas ponderadas pelos valores das operações contratadas nos cinco dias úteis referidos em cada período apresentado. Essas taxas representam o custo efetivo médio das operações de crédito para os clientes, composto pelas taxas de juros efetivamente praticadas pelas instituições financeiras em suas operações de crédito, acrescida dos encargos fiscais e operacionais incidentes sobre as operações.</w:t>
            </w:r>
          </w:p>
        </w:tc>
        <w:tc>
          <w:tcPr>
            <w:tcW w:w="958" w:type="dxa"/>
            <w:tcBorders>
              <w:top w:val="nil"/>
              <w:left w:val="nil"/>
              <w:bottom w:val="single" w:sz="8" w:space="0" w:color="auto"/>
              <w:right w:val="single" w:sz="8" w:space="0" w:color="auto"/>
            </w:tcBorders>
            <w:shd w:val="clear" w:color="auto" w:fill="auto"/>
            <w:noWrap/>
            <w:vAlign w:val="center"/>
            <w:hideMark/>
          </w:tcPr>
          <w:p w14:paraId="54E8D33C" w14:textId="77777777" w:rsidR="00D05B4D" w:rsidRPr="002C6264" w:rsidRDefault="00D05B4D" w:rsidP="009770FC">
            <w:pPr>
              <w:jc w:val="center"/>
              <w:rPr>
                <w:color w:val="000000"/>
              </w:rPr>
            </w:pPr>
            <w:r w:rsidRPr="002C6264">
              <w:rPr>
                <w:color w:val="000000"/>
              </w:rPr>
              <w:t>BACEN</w:t>
            </w:r>
          </w:p>
        </w:tc>
      </w:tr>
      <w:tr w:rsidR="00D05B4D" w:rsidRPr="002C6264" w14:paraId="583882FC" w14:textId="77777777" w:rsidTr="00334CAB">
        <w:trPr>
          <w:trHeight w:val="1815"/>
          <w:jc w:val="center"/>
        </w:trPr>
        <w:tc>
          <w:tcPr>
            <w:tcW w:w="1284" w:type="dxa"/>
            <w:tcBorders>
              <w:top w:val="nil"/>
              <w:left w:val="single" w:sz="8" w:space="0" w:color="auto"/>
              <w:bottom w:val="single" w:sz="8" w:space="0" w:color="auto"/>
              <w:right w:val="single" w:sz="8" w:space="0" w:color="auto"/>
            </w:tcBorders>
            <w:shd w:val="clear" w:color="000000" w:fill="FFFFFF"/>
            <w:noWrap/>
            <w:vAlign w:val="center"/>
            <w:hideMark/>
          </w:tcPr>
          <w:p w14:paraId="2E11282E" w14:textId="77777777" w:rsidR="00D05B4D" w:rsidRPr="002C6264" w:rsidRDefault="00D05B4D" w:rsidP="009770FC">
            <w:pPr>
              <w:jc w:val="center"/>
              <w:rPr>
                <w:color w:val="000000"/>
              </w:rPr>
            </w:pPr>
            <w:r w:rsidRPr="002C6264">
              <w:rPr>
                <w:color w:val="000000"/>
              </w:rPr>
              <w:t>Taxa Selic</w:t>
            </w:r>
          </w:p>
        </w:tc>
        <w:tc>
          <w:tcPr>
            <w:tcW w:w="6803" w:type="dxa"/>
            <w:tcBorders>
              <w:top w:val="nil"/>
              <w:left w:val="nil"/>
              <w:bottom w:val="single" w:sz="8" w:space="0" w:color="auto"/>
              <w:right w:val="single" w:sz="8" w:space="0" w:color="auto"/>
            </w:tcBorders>
            <w:shd w:val="clear" w:color="000000" w:fill="FFFFFF"/>
            <w:vAlign w:val="center"/>
            <w:hideMark/>
          </w:tcPr>
          <w:p w14:paraId="633F2595" w14:textId="77777777" w:rsidR="00D05B4D" w:rsidRPr="002C6264" w:rsidRDefault="00D05B4D" w:rsidP="009770FC">
            <w:pPr>
              <w:jc w:val="center"/>
              <w:rPr>
                <w:color w:val="000000"/>
              </w:rPr>
            </w:pPr>
            <w:r w:rsidRPr="002C6264">
              <w:rPr>
                <w:color w:val="000000"/>
              </w:rPr>
              <w:t>Taxa média ajustada dos financiamentos diários apurados no Sistema Especial de Liquidação e de Custódia (Selic) para títulos federais. Para fins de cálculo da taxa, são considerados os financiamentos diários relativos às operações registradas e liquidadas no próprio Selic e em sistemas operados por câmaras ou prestadores de serviços de compensação e de liquidação (art. 1° da Circular n° 2.900, de 24 de junho de 1999, com a alteração introduzida pelo art. 1° da Circular n° 3.119, de 18 de abril de 2002).</w:t>
            </w:r>
          </w:p>
        </w:tc>
        <w:tc>
          <w:tcPr>
            <w:tcW w:w="958" w:type="dxa"/>
            <w:tcBorders>
              <w:top w:val="nil"/>
              <w:left w:val="nil"/>
              <w:bottom w:val="single" w:sz="8" w:space="0" w:color="auto"/>
              <w:right w:val="single" w:sz="8" w:space="0" w:color="auto"/>
            </w:tcBorders>
            <w:shd w:val="clear" w:color="auto" w:fill="auto"/>
            <w:noWrap/>
            <w:vAlign w:val="center"/>
            <w:hideMark/>
          </w:tcPr>
          <w:p w14:paraId="0891B0CE" w14:textId="77777777" w:rsidR="00D05B4D" w:rsidRPr="002C6264" w:rsidRDefault="00D05B4D" w:rsidP="009770FC">
            <w:pPr>
              <w:jc w:val="center"/>
              <w:rPr>
                <w:color w:val="000000"/>
              </w:rPr>
            </w:pPr>
            <w:r w:rsidRPr="002C6264">
              <w:rPr>
                <w:color w:val="000000"/>
              </w:rPr>
              <w:t>BACEN</w:t>
            </w:r>
          </w:p>
        </w:tc>
      </w:tr>
      <w:tr w:rsidR="00D05B4D" w:rsidRPr="002C6264" w14:paraId="108C7469" w14:textId="77777777" w:rsidTr="00334CAB">
        <w:trPr>
          <w:trHeight w:val="795"/>
          <w:jc w:val="center"/>
        </w:trPr>
        <w:tc>
          <w:tcPr>
            <w:tcW w:w="1284" w:type="dxa"/>
            <w:tcBorders>
              <w:top w:val="nil"/>
              <w:left w:val="single" w:sz="8" w:space="0" w:color="auto"/>
              <w:bottom w:val="single" w:sz="8" w:space="0" w:color="auto"/>
              <w:right w:val="single" w:sz="8" w:space="0" w:color="auto"/>
            </w:tcBorders>
            <w:shd w:val="clear" w:color="000000" w:fill="FFFFFF"/>
            <w:vAlign w:val="center"/>
            <w:hideMark/>
          </w:tcPr>
          <w:p w14:paraId="0B05E793" w14:textId="77777777" w:rsidR="00D05B4D" w:rsidRPr="002C6264" w:rsidRDefault="00D05B4D" w:rsidP="009770FC">
            <w:pPr>
              <w:jc w:val="center"/>
              <w:rPr>
                <w:color w:val="000000"/>
              </w:rPr>
            </w:pPr>
            <w:r w:rsidRPr="002C6264">
              <w:rPr>
                <w:color w:val="000000"/>
              </w:rPr>
              <w:t>Indicador de Inadimplência</w:t>
            </w:r>
          </w:p>
        </w:tc>
        <w:tc>
          <w:tcPr>
            <w:tcW w:w="6803" w:type="dxa"/>
            <w:tcBorders>
              <w:top w:val="nil"/>
              <w:left w:val="nil"/>
              <w:bottom w:val="single" w:sz="8" w:space="0" w:color="auto"/>
              <w:right w:val="single" w:sz="8" w:space="0" w:color="auto"/>
            </w:tcBorders>
            <w:shd w:val="clear" w:color="000000" w:fill="FFFFFF"/>
            <w:vAlign w:val="center"/>
            <w:hideMark/>
          </w:tcPr>
          <w:p w14:paraId="7C91A6B3" w14:textId="77777777" w:rsidR="00D05B4D" w:rsidRPr="002C6264" w:rsidRDefault="00D05B4D" w:rsidP="009770FC">
            <w:pPr>
              <w:jc w:val="center"/>
              <w:rPr>
                <w:color w:val="000000"/>
              </w:rPr>
            </w:pPr>
            <w:r w:rsidRPr="002C6264">
              <w:rPr>
                <w:color w:val="000000"/>
              </w:rPr>
              <w:t>Percentual da carteira de crédito do Sistema Financeiro Nacional com pelo menos uma parcela com atraso superior a 90 dias. Inclui operações contratadas no segmento de crédito livre e no segmento de crédito direcionado.</w:t>
            </w:r>
          </w:p>
        </w:tc>
        <w:tc>
          <w:tcPr>
            <w:tcW w:w="958" w:type="dxa"/>
            <w:tcBorders>
              <w:top w:val="nil"/>
              <w:left w:val="nil"/>
              <w:bottom w:val="single" w:sz="8" w:space="0" w:color="auto"/>
              <w:right w:val="single" w:sz="8" w:space="0" w:color="auto"/>
            </w:tcBorders>
            <w:shd w:val="clear" w:color="auto" w:fill="auto"/>
            <w:noWrap/>
            <w:vAlign w:val="center"/>
            <w:hideMark/>
          </w:tcPr>
          <w:p w14:paraId="7AB518FC" w14:textId="77777777" w:rsidR="00D05B4D" w:rsidRPr="002C6264" w:rsidRDefault="00D05B4D" w:rsidP="009770FC">
            <w:pPr>
              <w:jc w:val="center"/>
              <w:rPr>
                <w:color w:val="000000"/>
              </w:rPr>
            </w:pPr>
            <w:r w:rsidRPr="002C6264">
              <w:rPr>
                <w:color w:val="000000"/>
              </w:rPr>
              <w:t>BACEN</w:t>
            </w:r>
          </w:p>
        </w:tc>
      </w:tr>
    </w:tbl>
    <w:p w14:paraId="7C208929" w14:textId="724A9606" w:rsidR="000E3C40" w:rsidRPr="000E3C40" w:rsidRDefault="000E3C40" w:rsidP="000E3C40">
      <w:pPr>
        <w:autoSpaceDE w:val="0"/>
        <w:autoSpaceDN w:val="0"/>
        <w:adjustRightInd w:val="0"/>
        <w:jc w:val="both"/>
        <w:rPr>
          <w:b/>
        </w:rPr>
      </w:pPr>
      <w:r w:rsidRPr="000E3C40">
        <w:rPr>
          <w:b/>
        </w:rPr>
        <w:t xml:space="preserve">Figuara 1 </w:t>
      </w:r>
      <w:r w:rsidRPr="00334CAB">
        <w:rPr>
          <w:b/>
        </w:rPr>
        <w:t>Descrição das variáveis utilizadas na pesquisa</w:t>
      </w:r>
    </w:p>
    <w:p w14:paraId="65A02076" w14:textId="77777777" w:rsidR="00DA1CDD" w:rsidRDefault="00DA1CDD" w:rsidP="00981C03">
      <w:pPr>
        <w:ind w:firstLine="709"/>
        <w:jc w:val="both"/>
        <w:rPr>
          <w:b/>
          <w:sz w:val="24"/>
          <w:szCs w:val="24"/>
        </w:rPr>
      </w:pPr>
    </w:p>
    <w:p w14:paraId="6290BDB3" w14:textId="0276D039" w:rsidR="00D05B4D" w:rsidRDefault="00D05B4D" w:rsidP="00D31B04">
      <w:pPr>
        <w:rPr>
          <w:b/>
          <w:sz w:val="24"/>
          <w:szCs w:val="24"/>
        </w:rPr>
      </w:pPr>
      <w:r>
        <w:rPr>
          <w:b/>
          <w:sz w:val="24"/>
          <w:szCs w:val="24"/>
        </w:rPr>
        <w:t>4 Apresentação</w:t>
      </w:r>
      <w:r w:rsidR="00673CC8">
        <w:rPr>
          <w:b/>
          <w:sz w:val="24"/>
          <w:szCs w:val="24"/>
        </w:rPr>
        <w:t xml:space="preserve"> e análise</w:t>
      </w:r>
      <w:r>
        <w:rPr>
          <w:b/>
          <w:sz w:val="24"/>
          <w:szCs w:val="24"/>
        </w:rPr>
        <w:t xml:space="preserve"> dos Resultados</w:t>
      </w:r>
    </w:p>
    <w:p w14:paraId="4303033D" w14:textId="77777777" w:rsidR="00DA1CDD" w:rsidRDefault="00DA1CDD" w:rsidP="00D31B04">
      <w:pPr>
        <w:rPr>
          <w:b/>
          <w:sz w:val="24"/>
          <w:szCs w:val="24"/>
        </w:rPr>
      </w:pPr>
    </w:p>
    <w:p w14:paraId="65CA5AF6" w14:textId="77777777" w:rsidR="00D05B4D" w:rsidRDefault="00D05B4D" w:rsidP="00D31B04">
      <w:pPr>
        <w:rPr>
          <w:b/>
          <w:sz w:val="24"/>
          <w:szCs w:val="24"/>
        </w:rPr>
      </w:pPr>
      <w:r>
        <w:rPr>
          <w:b/>
          <w:sz w:val="24"/>
          <w:szCs w:val="24"/>
        </w:rPr>
        <w:t>4.1 Estatística Descritiva</w:t>
      </w:r>
    </w:p>
    <w:p w14:paraId="1F106E87" w14:textId="3E3AE9A3" w:rsidR="00D05B4D" w:rsidRDefault="00D05B4D" w:rsidP="00981C03">
      <w:pPr>
        <w:ind w:firstLine="709"/>
        <w:jc w:val="both"/>
        <w:rPr>
          <w:b/>
          <w:sz w:val="24"/>
          <w:szCs w:val="24"/>
        </w:rPr>
      </w:pPr>
    </w:p>
    <w:p w14:paraId="25690431" w14:textId="4DF4557F" w:rsidR="00210185" w:rsidRPr="006B7ADF" w:rsidRDefault="00D05B4D" w:rsidP="00D27E58">
      <w:pPr>
        <w:autoSpaceDE w:val="0"/>
        <w:autoSpaceDN w:val="0"/>
        <w:adjustRightInd w:val="0"/>
        <w:ind w:firstLine="709"/>
        <w:jc w:val="both"/>
        <w:rPr>
          <w:color w:val="000000" w:themeColor="text1"/>
          <w:sz w:val="24"/>
          <w:szCs w:val="24"/>
        </w:rPr>
      </w:pPr>
      <w:r w:rsidRPr="006B7ADF">
        <w:rPr>
          <w:color w:val="000000" w:themeColor="text1"/>
          <w:sz w:val="24"/>
          <w:szCs w:val="24"/>
        </w:rPr>
        <w:t>Foram utilizados os dados mensais de cinco anos</w:t>
      </w:r>
      <w:r w:rsidR="00210185" w:rsidRPr="006B7ADF">
        <w:rPr>
          <w:color w:val="000000" w:themeColor="text1"/>
          <w:sz w:val="24"/>
          <w:szCs w:val="24"/>
        </w:rPr>
        <w:t>, de janeiro de 2012 a dezembro de 2016</w:t>
      </w:r>
      <w:r w:rsidRPr="006B7ADF">
        <w:rPr>
          <w:color w:val="000000" w:themeColor="text1"/>
          <w:sz w:val="24"/>
          <w:szCs w:val="24"/>
        </w:rPr>
        <w:t xml:space="preserve">, totalizando sessenta observações para cada variável analisada. </w:t>
      </w:r>
      <w:r w:rsidR="00210185" w:rsidRPr="006B7ADF">
        <w:rPr>
          <w:color w:val="000000" w:themeColor="text1"/>
          <w:sz w:val="24"/>
          <w:szCs w:val="24"/>
        </w:rPr>
        <w:t xml:space="preserve">A média das taxas indica </w:t>
      </w:r>
      <w:r w:rsidR="001252C4" w:rsidRPr="006B7ADF">
        <w:rPr>
          <w:color w:val="000000" w:themeColor="text1"/>
          <w:sz w:val="24"/>
          <w:szCs w:val="24"/>
        </w:rPr>
        <w:t>um</w:t>
      </w:r>
      <w:r w:rsidR="00210185" w:rsidRPr="006B7ADF">
        <w:rPr>
          <w:color w:val="000000" w:themeColor="text1"/>
          <w:sz w:val="24"/>
          <w:szCs w:val="24"/>
        </w:rPr>
        <w:t xml:space="preserve"> valor superior do fator </w:t>
      </w:r>
      <w:r w:rsidR="000D2387" w:rsidRPr="006B7ADF">
        <w:rPr>
          <w:color w:val="000000" w:themeColor="text1"/>
          <w:sz w:val="24"/>
          <w:szCs w:val="24"/>
        </w:rPr>
        <w:t>ANFAC</w:t>
      </w:r>
      <w:r w:rsidR="00210185" w:rsidRPr="006B7ADF">
        <w:rPr>
          <w:color w:val="000000" w:themeColor="text1"/>
          <w:sz w:val="24"/>
          <w:szCs w:val="24"/>
        </w:rPr>
        <w:t xml:space="preserve"> em comparação com a taxa bancári</w:t>
      </w:r>
      <w:r w:rsidR="00210185" w:rsidRPr="008C35B6">
        <w:rPr>
          <w:color w:val="000000" w:themeColor="text1"/>
          <w:sz w:val="24"/>
          <w:szCs w:val="24"/>
        </w:rPr>
        <w:t>a,</w:t>
      </w:r>
      <w:r w:rsidR="001252C4" w:rsidRPr="008C35B6">
        <w:rPr>
          <w:color w:val="000000" w:themeColor="text1"/>
          <w:sz w:val="24"/>
          <w:szCs w:val="24"/>
        </w:rPr>
        <w:t xml:space="preserve"> </w:t>
      </w:r>
      <w:r w:rsidR="001252C4" w:rsidRPr="00B50F1B">
        <w:rPr>
          <w:color w:val="000000" w:themeColor="text1"/>
          <w:sz w:val="24"/>
          <w:szCs w:val="24"/>
        </w:rPr>
        <w:t xml:space="preserve">o que já era esperado em decorrência de um maior risco nas atividades de </w:t>
      </w:r>
      <w:r w:rsidR="001252C4" w:rsidRPr="00B50F1B">
        <w:rPr>
          <w:i/>
          <w:color w:val="000000" w:themeColor="text1"/>
          <w:sz w:val="24"/>
          <w:szCs w:val="24"/>
        </w:rPr>
        <w:t>factoring</w:t>
      </w:r>
      <w:r w:rsidR="001252C4" w:rsidRPr="00B50F1B">
        <w:rPr>
          <w:color w:val="000000" w:themeColor="text1"/>
          <w:sz w:val="24"/>
          <w:szCs w:val="24"/>
        </w:rPr>
        <w:t>.</w:t>
      </w:r>
      <w:r w:rsidR="001252C4" w:rsidRPr="008C35B6">
        <w:rPr>
          <w:color w:val="000000" w:themeColor="text1"/>
          <w:sz w:val="24"/>
          <w:szCs w:val="24"/>
        </w:rPr>
        <w:t xml:space="preserve"> O</w:t>
      </w:r>
      <w:r w:rsidRPr="008C35B6">
        <w:rPr>
          <w:color w:val="000000" w:themeColor="text1"/>
          <w:sz w:val="24"/>
          <w:szCs w:val="24"/>
        </w:rPr>
        <w:t>s</w:t>
      </w:r>
      <w:r w:rsidRPr="006B7ADF">
        <w:rPr>
          <w:color w:val="000000" w:themeColor="text1"/>
          <w:sz w:val="24"/>
          <w:szCs w:val="24"/>
        </w:rPr>
        <w:t xml:space="preserve"> valores máximos e mínimos das duas principais variáveis </w:t>
      </w:r>
      <w:r w:rsidR="00583AFB" w:rsidRPr="00583AFB">
        <w:rPr>
          <w:color w:val="000000" w:themeColor="text1"/>
          <w:sz w:val="24"/>
          <w:szCs w:val="24"/>
        </w:rPr>
        <w:t>também se difere</w:t>
      </w:r>
      <w:r w:rsidR="00583AFB">
        <w:rPr>
          <w:color w:val="000000" w:themeColor="text1"/>
          <w:sz w:val="24"/>
          <w:szCs w:val="24"/>
        </w:rPr>
        <w:t>m</w:t>
      </w:r>
      <w:r w:rsidR="00F937FD" w:rsidRPr="006B7ADF">
        <w:rPr>
          <w:color w:val="000000" w:themeColor="text1"/>
          <w:sz w:val="24"/>
          <w:szCs w:val="24"/>
        </w:rPr>
        <w:t>,</w:t>
      </w:r>
      <w:r w:rsidR="000D2387" w:rsidRPr="006B7ADF">
        <w:rPr>
          <w:color w:val="000000" w:themeColor="text1"/>
          <w:sz w:val="24"/>
          <w:szCs w:val="24"/>
        </w:rPr>
        <w:t xml:space="preserve"> mas dentro de um intervalo </w:t>
      </w:r>
      <w:r w:rsidR="001252C4" w:rsidRPr="006B7ADF">
        <w:rPr>
          <w:color w:val="000000" w:themeColor="text1"/>
          <w:sz w:val="24"/>
          <w:szCs w:val="24"/>
        </w:rPr>
        <w:t>próximo de 1 ponto percentual. Já o</w:t>
      </w:r>
      <w:r w:rsidR="00210185" w:rsidRPr="006B7ADF">
        <w:rPr>
          <w:color w:val="000000" w:themeColor="text1"/>
          <w:sz w:val="24"/>
          <w:szCs w:val="24"/>
        </w:rPr>
        <w:t xml:space="preserve"> </w:t>
      </w:r>
      <w:r w:rsidR="00F937FD" w:rsidRPr="006B7ADF">
        <w:rPr>
          <w:color w:val="000000" w:themeColor="text1"/>
          <w:sz w:val="24"/>
          <w:szCs w:val="24"/>
        </w:rPr>
        <w:t>desvio padrã</w:t>
      </w:r>
      <w:r w:rsidR="009F5D6A" w:rsidRPr="006B7ADF">
        <w:rPr>
          <w:color w:val="000000" w:themeColor="text1"/>
          <w:sz w:val="24"/>
          <w:szCs w:val="24"/>
        </w:rPr>
        <w:t xml:space="preserve">o do fator ANFAC foi bem maior do que o da taxa dos bancos. Este maior desvio </w:t>
      </w:r>
      <w:r w:rsidR="009F5D6A" w:rsidRPr="00B50F1B">
        <w:rPr>
          <w:color w:val="000000" w:themeColor="text1"/>
          <w:sz w:val="24"/>
          <w:szCs w:val="24"/>
        </w:rPr>
        <w:t xml:space="preserve">denota uma maior dispersão da taxa das </w:t>
      </w:r>
      <w:r w:rsidR="009F5D6A" w:rsidRPr="00B50F1B">
        <w:rPr>
          <w:i/>
          <w:color w:val="000000" w:themeColor="text1"/>
          <w:sz w:val="24"/>
          <w:szCs w:val="24"/>
        </w:rPr>
        <w:t xml:space="preserve">factorings </w:t>
      </w:r>
      <w:r w:rsidR="009F5D6A" w:rsidRPr="00B50F1B">
        <w:rPr>
          <w:color w:val="000000" w:themeColor="text1"/>
          <w:sz w:val="24"/>
          <w:szCs w:val="24"/>
        </w:rPr>
        <w:t>dentro do período analisado. Este pode</w:t>
      </w:r>
      <w:r w:rsidR="00334CAB">
        <w:rPr>
          <w:color w:val="000000" w:themeColor="text1"/>
          <w:sz w:val="24"/>
          <w:szCs w:val="24"/>
        </w:rPr>
        <w:t xml:space="preserve"> </w:t>
      </w:r>
      <w:r w:rsidR="009F5D6A" w:rsidRPr="00B50F1B">
        <w:rPr>
          <w:color w:val="000000" w:themeColor="text1"/>
          <w:sz w:val="24"/>
          <w:szCs w:val="24"/>
        </w:rPr>
        <w:t xml:space="preserve">ser um </w:t>
      </w:r>
      <w:r w:rsidR="009F5D6A" w:rsidRPr="00334CAB">
        <w:rPr>
          <w:color w:val="000000" w:themeColor="text1"/>
          <w:sz w:val="24"/>
          <w:szCs w:val="24"/>
        </w:rPr>
        <w:t xml:space="preserve">indício da </w:t>
      </w:r>
      <w:r w:rsidR="008C35B6" w:rsidRPr="00334CAB">
        <w:rPr>
          <w:color w:val="000000" w:themeColor="text1"/>
          <w:sz w:val="24"/>
          <w:szCs w:val="24"/>
        </w:rPr>
        <w:t>maleabilidade</w:t>
      </w:r>
      <w:r w:rsidR="008C35B6">
        <w:rPr>
          <w:color w:val="000000" w:themeColor="text1"/>
          <w:sz w:val="24"/>
          <w:szCs w:val="24"/>
        </w:rPr>
        <w:t xml:space="preserve"> existente no</w:t>
      </w:r>
      <w:r w:rsidR="009F5D6A" w:rsidRPr="006B7ADF">
        <w:rPr>
          <w:color w:val="000000" w:themeColor="text1"/>
          <w:sz w:val="24"/>
          <w:szCs w:val="24"/>
        </w:rPr>
        <w:t xml:space="preserve"> processo de concessão de crédito das agências de fomento</w:t>
      </w:r>
      <w:r w:rsidR="00583AFB">
        <w:rPr>
          <w:color w:val="000000" w:themeColor="text1"/>
          <w:sz w:val="24"/>
          <w:szCs w:val="24"/>
        </w:rPr>
        <w:t>,</w:t>
      </w:r>
      <w:r w:rsidR="009F5D6A" w:rsidRPr="006B7ADF">
        <w:rPr>
          <w:color w:val="000000" w:themeColor="text1"/>
          <w:sz w:val="24"/>
          <w:szCs w:val="24"/>
        </w:rPr>
        <w:t xml:space="preserve"> pois a taxa sobe e desce dentro de um intervalo maior, ou seja, é uma taxa mais flexível do que a taxa dos bancos que se alteram dentro de um intervalo menor ao longo do tempo. </w:t>
      </w:r>
    </w:p>
    <w:p w14:paraId="7475A6B9" w14:textId="77777777" w:rsidR="00C50BD7" w:rsidRDefault="00C50BD7" w:rsidP="00D27E58">
      <w:pPr>
        <w:autoSpaceDE w:val="0"/>
        <w:autoSpaceDN w:val="0"/>
        <w:adjustRightInd w:val="0"/>
        <w:jc w:val="both"/>
        <w:rPr>
          <w:color w:val="000000"/>
          <w:sz w:val="24"/>
          <w:szCs w:val="24"/>
        </w:rPr>
      </w:pPr>
    </w:p>
    <w:p w14:paraId="7956EA22" w14:textId="77777777" w:rsidR="006C43E9" w:rsidRDefault="006C43E9">
      <w:pPr>
        <w:suppressAutoHyphens w:val="0"/>
        <w:rPr>
          <w:b/>
          <w:color w:val="000000"/>
          <w:sz w:val="24"/>
          <w:szCs w:val="24"/>
        </w:rPr>
      </w:pPr>
      <w:r>
        <w:rPr>
          <w:b/>
          <w:color w:val="000000"/>
          <w:sz w:val="24"/>
          <w:szCs w:val="24"/>
        </w:rPr>
        <w:br w:type="page"/>
      </w:r>
    </w:p>
    <w:p w14:paraId="7929FC5B" w14:textId="6B3F601B" w:rsidR="00D05B4D" w:rsidRPr="00D53C50" w:rsidRDefault="00D05B4D" w:rsidP="008D49FA">
      <w:pPr>
        <w:autoSpaceDE w:val="0"/>
        <w:autoSpaceDN w:val="0"/>
        <w:adjustRightInd w:val="0"/>
        <w:jc w:val="both"/>
        <w:rPr>
          <w:color w:val="000000"/>
          <w:sz w:val="24"/>
          <w:szCs w:val="24"/>
        </w:rPr>
      </w:pPr>
      <w:r w:rsidRPr="00BB27C8">
        <w:rPr>
          <w:b/>
          <w:color w:val="000000"/>
          <w:sz w:val="24"/>
          <w:szCs w:val="24"/>
        </w:rPr>
        <w:lastRenderedPageBreak/>
        <w:t xml:space="preserve">Tabela </w:t>
      </w:r>
      <w:r w:rsidR="00C71D29">
        <w:rPr>
          <w:b/>
          <w:color w:val="000000"/>
          <w:sz w:val="24"/>
          <w:szCs w:val="24"/>
        </w:rPr>
        <w:t>1</w:t>
      </w:r>
      <w:r w:rsidR="001252C4" w:rsidRPr="006B7ADF">
        <w:rPr>
          <w:b/>
          <w:color w:val="000000"/>
          <w:sz w:val="24"/>
          <w:szCs w:val="24"/>
        </w:rPr>
        <w:t>.</w:t>
      </w:r>
      <w:r w:rsidR="00C50BD7" w:rsidRPr="006B7ADF">
        <w:rPr>
          <w:b/>
          <w:color w:val="000000"/>
          <w:sz w:val="24"/>
          <w:szCs w:val="24"/>
        </w:rPr>
        <w:t xml:space="preserve"> </w:t>
      </w:r>
      <w:r w:rsidR="00C50BD7" w:rsidRPr="00BB27C8">
        <w:rPr>
          <w:b/>
          <w:color w:val="000000"/>
          <w:sz w:val="24"/>
          <w:szCs w:val="24"/>
        </w:rPr>
        <w:t>Estatística das variáveis utilizadas na pesquisa</w:t>
      </w:r>
    </w:p>
    <w:tbl>
      <w:tblPr>
        <w:tblW w:w="9280" w:type="dxa"/>
        <w:jc w:val="center"/>
        <w:tblCellMar>
          <w:left w:w="70" w:type="dxa"/>
          <w:right w:w="70" w:type="dxa"/>
        </w:tblCellMar>
        <w:tblLook w:val="04A0" w:firstRow="1" w:lastRow="0" w:firstColumn="1" w:lastColumn="0" w:noHBand="0" w:noVBand="1"/>
      </w:tblPr>
      <w:tblGrid>
        <w:gridCol w:w="1780"/>
        <w:gridCol w:w="1620"/>
        <w:gridCol w:w="1000"/>
        <w:gridCol w:w="1940"/>
        <w:gridCol w:w="1600"/>
        <w:gridCol w:w="1340"/>
      </w:tblGrid>
      <w:tr w:rsidR="008D49FA" w:rsidRPr="008D49FA" w14:paraId="7C4DB3C3" w14:textId="77777777" w:rsidTr="00F81BFA">
        <w:trPr>
          <w:trHeight w:val="315"/>
          <w:jc w:val="center"/>
        </w:trPr>
        <w:tc>
          <w:tcPr>
            <w:tcW w:w="1780" w:type="dxa"/>
            <w:tcBorders>
              <w:top w:val="single" w:sz="8" w:space="0" w:color="auto"/>
              <w:left w:val="nil"/>
              <w:bottom w:val="single" w:sz="8" w:space="0" w:color="auto"/>
              <w:right w:val="nil"/>
            </w:tcBorders>
            <w:shd w:val="clear" w:color="000000" w:fill="F2F2F2"/>
            <w:noWrap/>
            <w:vAlign w:val="center"/>
            <w:hideMark/>
          </w:tcPr>
          <w:p w14:paraId="727528EB" w14:textId="77777777" w:rsidR="008D49FA" w:rsidRPr="008D49FA" w:rsidRDefault="008D49FA" w:rsidP="008D49FA">
            <w:pPr>
              <w:suppressAutoHyphens w:val="0"/>
              <w:jc w:val="center"/>
              <w:rPr>
                <w:b/>
                <w:bCs/>
                <w:color w:val="000000"/>
              </w:rPr>
            </w:pPr>
            <w:r w:rsidRPr="008D49FA">
              <w:rPr>
                <w:b/>
                <w:bCs/>
                <w:color w:val="000000"/>
              </w:rPr>
              <w:t>Variáveis</w:t>
            </w:r>
          </w:p>
        </w:tc>
        <w:tc>
          <w:tcPr>
            <w:tcW w:w="1620" w:type="dxa"/>
            <w:tcBorders>
              <w:top w:val="single" w:sz="8" w:space="0" w:color="auto"/>
              <w:left w:val="nil"/>
              <w:bottom w:val="single" w:sz="8" w:space="0" w:color="auto"/>
              <w:right w:val="nil"/>
            </w:tcBorders>
            <w:shd w:val="clear" w:color="000000" w:fill="F2F2F2"/>
            <w:noWrap/>
            <w:vAlign w:val="center"/>
            <w:hideMark/>
          </w:tcPr>
          <w:p w14:paraId="13AFA281" w14:textId="77777777" w:rsidR="008D49FA" w:rsidRPr="008D49FA" w:rsidRDefault="008D49FA" w:rsidP="008D49FA">
            <w:pPr>
              <w:suppressAutoHyphens w:val="0"/>
              <w:jc w:val="center"/>
              <w:rPr>
                <w:b/>
                <w:bCs/>
                <w:color w:val="000000"/>
              </w:rPr>
            </w:pPr>
            <w:r w:rsidRPr="008D49FA">
              <w:rPr>
                <w:b/>
                <w:bCs/>
                <w:color w:val="000000"/>
              </w:rPr>
              <w:t>Nº de Observações</w:t>
            </w:r>
          </w:p>
        </w:tc>
        <w:tc>
          <w:tcPr>
            <w:tcW w:w="1000" w:type="dxa"/>
            <w:tcBorders>
              <w:top w:val="single" w:sz="8" w:space="0" w:color="auto"/>
              <w:left w:val="nil"/>
              <w:bottom w:val="single" w:sz="8" w:space="0" w:color="auto"/>
              <w:right w:val="nil"/>
            </w:tcBorders>
            <w:shd w:val="clear" w:color="000000" w:fill="F2F2F2"/>
            <w:noWrap/>
            <w:vAlign w:val="center"/>
            <w:hideMark/>
          </w:tcPr>
          <w:p w14:paraId="53F9EE54" w14:textId="77777777" w:rsidR="008D49FA" w:rsidRPr="008D49FA" w:rsidRDefault="008D49FA" w:rsidP="008D49FA">
            <w:pPr>
              <w:suppressAutoHyphens w:val="0"/>
              <w:jc w:val="center"/>
              <w:rPr>
                <w:b/>
                <w:bCs/>
                <w:color w:val="000000"/>
              </w:rPr>
            </w:pPr>
            <w:r w:rsidRPr="008D49FA">
              <w:rPr>
                <w:b/>
                <w:bCs/>
                <w:color w:val="000000"/>
              </w:rPr>
              <w:t>Média</w:t>
            </w:r>
          </w:p>
        </w:tc>
        <w:tc>
          <w:tcPr>
            <w:tcW w:w="1940" w:type="dxa"/>
            <w:tcBorders>
              <w:top w:val="single" w:sz="8" w:space="0" w:color="auto"/>
              <w:left w:val="nil"/>
              <w:bottom w:val="single" w:sz="8" w:space="0" w:color="auto"/>
              <w:right w:val="nil"/>
            </w:tcBorders>
            <w:shd w:val="clear" w:color="000000" w:fill="F2F2F2"/>
            <w:noWrap/>
            <w:vAlign w:val="center"/>
            <w:hideMark/>
          </w:tcPr>
          <w:p w14:paraId="3638E096" w14:textId="77777777" w:rsidR="008D49FA" w:rsidRPr="008D49FA" w:rsidRDefault="008D49FA" w:rsidP="008D49FA">
            <w:pPr>
              <w:suppressAutoHyphens w:val="0"/>
              <w:jc w:val="center"/>
              <w:rPr>
                <w:b/>
                <w:bCs/>
                <w:color w:val="000000"/>
              </w:rPr>
            </w:pPr>
            <w:r w:rsidRPr="008D49FA">
              <w:rPr>
                <w:b/>
                <w:bCs/>
                <w:color w:val="000000"/>
              </w:rPr>
              <w:t>Desvio Padrão</w:t>
            </w:r>
          </w:p>
        </w:tc>
        <w:tc>
          <w:tcPr>
            <w:tcW w:w="1600" w:type="dxa"/>
            <w:tcBorders>
              <w:top w:val="single" w:sz="8" w:space="0" w:color="auto"/>
              <w:left w:val="nil"/>
              <w:bottom w:val="single" w:sz="8" w:space="0" w:color="auto"/>
              <w:right w:val="nil"/>
            </w:tcBorders>
            <w:shd w:val="clear" w:color="000000" w:fill="F2F2F2"/>
            <w:noWrap/>
            <w:vAlign w:val="center"/>
            <w:hideMark/>
          </w:tcPr>
          <w:p w14:paraId="3F0CACB0" w14:textId="77777777" w:rsidR="008D49FA" w:rsidRPr="008D49FA" w:rsidRDefault="008D49FA" w:rsidP="008D49FA">
            <w:pPr>
              <w:suppressAutoHyphens w:val="0"/>
              <w:jc w:val="center"/>
              <w:rPr>
                <w:b/>
                <w:bCs/>
                <w:color w:val="000000"/>
              </w:rPr>
            </w:pPr>
            <w:r w:rsidRPr="008D49FA">
              <w:rPr>
                <w:b/>
                <w:bCs/>
                <w:color w:val="000000"/>
              </w:rPr>
              <w:t>Mínimo</w:t>
            </w:r>
          </w:p>
        </w:tc>
        <w:tc>
          <w:tcPr>
            <w:tcW w:w="1340" w:type="dxa"/>
            <w:tcBorders>
              <w:top w:val="single" w:sz="8" w:space="0" w:color="auto"/>
              <w:left w:val="nil"/>
              <w:bottom w:val="single" w:sz="8" w:space="0" w:color="auto"/>
              <w:right w:val="nil"/>
            </w:tcBorders>
            <w:shd w:val="clear" w:color="000000" w:fill="F2F2F2"/>
            <w:noWrap/>
            <w:vAlign w:val="center"/>
            <w:hideMark/>
          </w:tcPr>
          <w:p w14:paraId="6449BFBD" w14:textId="77777777" w:rsidR="008D49FA" w:rsidRPr="008D49FA" w:rsidRDefault="008D49FA" w:rsidP="008D49FA">
            <w:pPr>
              <w:suppressAutoHyphens w:val="0"/>
              <w:jc w:val="center"/>
              <w:rPr>
                <w:b/>
                <w:bCs/>
                <w:color w:val="000000"/>
              </w:rPr>
            </w:pPr>
            <w:r w:rsidRPr="008D49FA">
              <w:rPr>
                <w:b/>
                <w:bCs/>
                <w:color w:val="000000"/>
              </w:rPr>
              <w:t>Máximo</w:t>
            </w:r>
          </w:p>
        </w:tc>
      </w:tr>
      <w:tr w:rsidR="008D49FA" w:rsidRPr="008D49FA" w14:paraId="3604E780" w14:textId="77777777" w:rsidTr="00F81BFA">
        <w:trPr>
          <w:trHeight w:val="315"/>
          <w:jc w:val="center"/>
        </w:trPr>
        <w:tc>
          <w:tcPr>
            <w:tcW w:w="1780" w:type="dxa"/>
            <w:tcBorders>
              <w:top w:val="nil"/>
              <w:left w:val="nil"/>
              <w:bottom w:val="nil"/>
              <w:right w:val="nil"/>
            </w:tcBorders>
            <w:shd w:val="clear" w:color="auto" w:fill="auto"/>
            <w:noWrap/>
            <w:vAlign w:val="bottom"/>
            <w:hideMark/>
          </w:tcPr>
          <w:p w14:paraId="4BF63494" w14:textId="77777777" w:rsidR="008D49FA" w:rsidRPr="008D49FA" w:rsidRDefault="008D49FA" w:rsidP="008D49FA">
            <w:pPr>
              <w:suppressAutoHyphens w:val="0"/>
              <w:rPr>
                <w:color w:val="000000"/>
              </w:rPr>
            </w:pPr>
            <w:r w:rsidRPr="008D49FA">
              <w:rPr>
                <w:color w:val="000000"/>
              </w:rPr>
              <w:t>ANFAC</w:t>
            </w:r>
          </w:p>
        </w:tc>
        <w:tc>
          <w:tcPr>
            <w:tcW w:w="1620" w:type="dxa"/>
            <w:tcBorders>
              <w:top w:val="nil"/>
              <w:left w:val="nil"/>
              <w:bottom w:val="nil"/>
              <w:right w:val="nil"/>
            </w:tcBorders>
            <w:shd w:val="clear" w:color="auto" w:fill="auto"/>
            <w:noWrap/>
            <w:vAlign w:val="center"/>
            <w:hideMark/>
          </w:tcPr>
          <w:p w14:paraId="3F4BEB9B" w14:textId="77777777" w:rsidR="008D49FA" w:rsidRPr="008D49FA" w:rsidRDefault="008D49FA" w:rsidP="008D49FA">
            <w:pPr>
              <w:suppressAutoHyphens w:val="0"/>
              <w:jc w:val="center"/>
              <w:rPr>
                <w:color w:val="000000"/>
              </w:rPr>
            </w:pPr>
            <w:r w:rsidRPr="008D49FA">
              <w:rPr>
                <w:color w:val="000000"/>
              </w:rPr>
              <w:t>60</w:t>
            </w:r>
          </w:p>
        </w:tc>
        <w:tc>
          <w:tcPr>
            <w:tcW w:w="1000" w:type="dxa"/>
            <w:tcBorders>
              <w:top w:val="nil"/>
              <w:left w:val="nil"/>
              <w:bottom w:val="nil"/>
              <w:right w:val="nil"/>
            </w:tcBorders>
            <w:shd w:val="clear" w:color="auto" w:fill="auto"/>
            <w:noWrap/>
            <w:vAlign w:val="center"/>
            <w:hideMark/>
          </w:tcPr>
          <w:p w14:paraId="5E9A6AFB" w14:textId="77777777" w:rsidR="008D49FA" w:rsidRPr="008D49FA" w:rsidRDefault="008D49FA" w:rsidP="008D49FA">
            <w:pPr>
              <w:suppressAutoHyphens w:val="0"/>
              <w:jc w:val="center"/>
              <w:rPr>
                <w:color w:val="000000"/>
              </w:rPr>
            </w:pPr>
            <w:r w:rsidRPr="008D49FA">
              <w:rPr>
                <w:color w:val="000000"/>
              </w:rPr>
              <w:t>4,04</w:t>
            </w:r>
          </w:p>
        </w:tc>
        <w:tc>
          <w:tcPr>
            <w:tcW w:w="1940" w:type="dxa"/>
            <w:tcBorders>
              <w:top w:val="nil"/>
              <w:left w:val="nil"/>
              <w:bottom w:val="nil"/>
              <w:right w:val="nil"/>
            </w:tcBorders>
            <w:shd w:val="clear" w:color="auto" w:fill="auto"/>
            <w:noWrap/>
            <w:vAlign w:val="center"/>
            <w:hideMark/>
          </w:tcPr>
          <w:p w14:paraId="6506F892" w14:textId="77777777" w:rsidR="008D49FA" w:rsidRPr="008D49FA" w:rsidRDefault="008D49FA" w:rsidP="008D49FA">
            <w:pPr>
              <w:suppressAutoHyphens w:val="0"/>
              <w:jc w:val="center"/>
              <w:rPr>
                <w:color w:val="000000"/>
              </w:rPr>
            </w:pPr>
            <w:r w:rsidRPr="008D49FA">
              <w:rPr>
                <w:color w:val="000000"/>
              </w:rPr>
              <w:t>0,40</w:t>
            </w:r>
          </w:p>
        </w:tc>
        <w:tc>
          <w:tcPr>
            <w:tcW w:w="1600" w:type="dxa"/>
            <w:tcBorders>
              <w:top w:val="nil"/>
              <w:left w:val="nil"/>
              <w:bottom w:val="nil"/>
              <w:right w:val="nil"/>
            </w:tcBorders>
            <w:shd w:val="clear" w:color="auto" w:fill="auto"/>
            <w:noWrap/>
            <w:vAlign w:val="center"/>
            <w:hideMark/>
          </w:tcPr>
          <w:p w14:paraId="577AEDA0" w14:textId="77777777" w:rsidR="008D49FA" w:rsidRPr="008D49FA" w:rsidRDefault="008D49FA" w:rsidP="008D49FA">
            <w:pPr>
              <w:suppressAutoHyphens w:val="0"/>
              <w:jc w:val="center"/>
              <w:rPr>
                <w:color w:val="000000"/>
              </w:rPr>
            </w:pPr>
            <w:r w:rsidRPr="008D49FA">
              <w:rPr>
                <w:color w:val="000000"/>
              </w:rPr>
              <w:t>3,56</w:t>
            </w:r>
          </w:p>
        </w:tc>
        <w:tc>
          <w:tcPr>
            <w:tcW w:w="1340" w:type="dxa"/>
            <w:tcBorders>
              <w:top w:val="nil"/>
              <w:left w:val="nil"/>
              <w:bottom w:val="nil"/>
              <w:right w:val="nil"/>
            </w:tcBorders>
            <w:shd w:val="clear" w:color="auto" w:fill="auto"/>
            <w:noWrap/>
            <w:vAlign w:val="center"/>
            <w:hideMark/>
          </w:tcPr>
          <w:p w14:paraId="21FB053E" w14:textId="77777777" w:rsidR="008D49FA" w:rsidRPr="008D49FA" w:rsidRDefault="008D49FA" w:rsidP="008D49FA">
            <w:pPr>
              <w:suppressAutoHyphens w:val="0"/>
              <w:jc w:val="center"/>
              <w:rPr>
                <w:color w:val="000000"/>
              </w:rPr>
            </w:pPr>
            <w:r w:rsidRPr="008D49FA">
              <w:rPr>
                <w:color w:val="000000"/>
              </w:rPr>
              <w:t>4,69</w:t>
            </w:r>
          </w:p>
        </w:tc>
      </w:tr>
      <w:tr w:rsidR="008D49FA" w:rsidRPr="008D49FA" w14:paraId="01C8E98C" w14:textId="77777777" w:rsidTr="00F81BFA">
        <w:trPr>
          <w:trHeight w:val="315"/>
          <w:jc w:val="center"/>
        </w:trPr>
        <w:tc>
          <w:tcPr>
            <w:tcW w:w="1780" w:type="dxa"/>
            <w:tcBorders>
              <w:top w:val="nil"/>
              <w:left w:val="nil"/>
              <w:bottom w:val="nil"/>
              <w:right w:val="nil"/>
            </w:tcBorders>
            <w:shd w:val="clear" w:color="000000" w:fill="F2F2F2"/>
            <w:noWrap/>
            <w:vAlign w:val="bottom"/>
            <w:hideMark/>
          </w:tcPr>
          <w:p w14:paraId="7531FA61" w14:textId="77777777" w:rsidR="008D49FA" w:rsidRPr="008D49FA" w:rsidRDefault="008D49FA" w:rsidP="008D49FA">
            <w:pPr>
              <w:suppressAutoHyphens w:val="0"/>
              <w:rPr>
                <w:color w:val="000000"/>
              </w:rPr>
            </w:pPr>
            <w:r w:rsidRPr="008D49FA">
              <w:rPr>
                <w:color w:val="000000"/>
              </w:rPr>
              <w:t>BACEN</w:t>
            </w:r>
          </w:p>
        </w:tc>
        <w:tc>
          <w:tcPr>
            <w:tcW w:w="1620" w:type="dxa"/>
            <w:tcBorders>
              <w:top w:val="nil"/>
              <w:left w:val="nil"/>
              <w:bottom w:val="nil"/>
              <w:right w:val="nil"/>
            </w:tcBorders>
            <w:shd w:val="clear" w:color="000000" w:fill="F2F2F2"/>
            <w:noWrap/>
            <w:vAlign w:val="center"/>
            <w:hideMark/>
          </w:tcPr>
          <w:p w14:paraId="195F5620" w14:textId="77777777" w:rsidR="008D49FA" w:rsidRPr="008D49FA" w:rsidRDefault="008D49FA" w:rsidP="008D49FA">
            <w:pPr>
              <w:suppressAutoHyphens w:val="0"/>
              <w:jc w:val="center"/>
              <w:rPr>
                <w:color w:val="000000"/>
              </w:rPr>
            </w:pPr>
            <w:r w:rsidRPr="008D49FA">
              <w:rPr>
                <w:color w:val="000000"/>
              </w:rPr>
              <w:t>60</w:t>
            </w:r>
          </w:p>
        </w:tc>
        <w:tc>
          <w:tcPr>
            <w:tcW w:w="1000" w:type="dxa"/>
            <w:tcBorders>
              <w:top w:val="nil"/>
              <w:left w:val="nil"/>
              <w:bottom w:val="nil"/>
              <w:right w:val="nil"/>
            </w:tcBorders>
            <w:shd w:val="clear" w:color="000000" w:fill="F2F2F2"/>
            <w:noWrap/>
            <w:vAlign w:val="center"/>
            <w:hideMark/>
          </w:tcPr>
          <w:p w14:paraId="7977B8E7" w14:textId="77777777" w:rsidR="008D49FA" w:rsidRPr="008D49FA" w:rsidRDefault="008D49FA" w:rsidP="008D49FA">
            <w:pPr>
              <w:suppressAutoHyphens w:val="0"/>
              <w:jc w:val="center"/>
              <w:rPr>
                <w:color w:val="000000"/>
              </w:rPr>
            </w:pPr>
            <w:r w:rsidRPr="008D49FA">
              <w:rPr>
                <w:color w:val="000000"/>
              </w:rPr>
              <w:t>2,68</w:t>
            </w:r>
          </w:p>
        </w:tc>
        <w:tc>
          <w:tcPr>
            <w:tcW w:w="1940" w:type="dxa"/>
            <w:tcBorders>
              <w:top w:val="nil"/>
              <w:left w:val="nil"/>
              <w:bottom w:val="nil"/>
              <w:right w:val="nil"/>
            </w:tcBorders>
            <w:shd w:val="clear" w:color="000000" w:fill="F2F2F2"/>
            <w:noWrap/>
            <w:vAlign w:val="center"/>
            <w:hideMark/>
          </w:tcPr>
          <w:p w14:paraId="00FD675D" w14:textId="77777777" w:rsidR="008D49FA" w:rsidRPr="008D49FA" w:rsidRDefault="008D49FA" w:rsidP="008D49FA">
            <w:pPr>
              <w:suppressAutoHyphens w:val="0"/>
              <w:jc w:val="center"/>
              <w:rPr>
                <w:color w:val="000000"/>
              </w:rPr>
            </w:pPr>
            <w:r w:rsidRPr="008D49FA">
              <w:rPr>
                <w:color w:val="000000"/>
              </w:rPr>
              <w:t>0,28</w:t>
            </w:r>
          </w:p>
        </w:tc>
        <w:tc>
          <w:tcPr>
            <w:tcW w:w="1600" w:type="dxa"/>
            <w:tcBorders>
              <w:top w:val="nil"/>
              <w:left w:val="nil"/>
              <w:bottom w:val="nil"/>
              <w:right w:val="nil"/>
            </w:tcBorders>
            <w:shd w:val="clear" w:color="000000" w:fill="F2F2F2"/>
            <w:noWrap/>
            <w:vAlign w:val="center"/>
            <w:hideMark/>
          </w:tcPr>
          <w:p w14:paraId="14730E90" w14:textId="77777777" w:rsidR="008D49FA" w:rsidRPr="008D49FA" w:rsidRDefault="008D49FA" w:rsidP="008D49FA">
            <w:pPr>
              <w:suppressAutoHyphens w:val="0"/>
              <w:jc w:val="center"/>
              <w:rPr>
                <w:color w:val="000000"/>
              </w:rPr>
            </w:pPr>
            <w:r w:rsidRPr="008D49FA">
              <w:rPr>
                <w:color w:val="000000"/>
              </w:rPr>
              <w:t>2,34</w:t>
            </w:r>
          </w:p>
        </w:tc>
        <w:tc>
          <w:tcPr>
            <w:tcW w:w="1340" w:type="dxa"/>
            <w:tcBorders>
              <w:top w:val="nil"/>
              <w:left w:val="nil"/>
              <w:bottom w:val="nil"/>
              <w:right w:val="nil"/>
            </w:tcBorders>
            <w:shd w:val="clear" w:color="000000" w:fill="F2F2F2"/>
            <w:noWrap/>
            <w:vAlign w:val="center"/>
            <w:hideMark/>
          </w:tcPr>
          <w:p w14:paraId="1D02717F" w14:textId="77777777" w:rsidR="008D49FA" w:rsidRPr="008D49FA" w:rsidRDefault="008D49FA" w:rsidP="008D49FA">
            <w:pPr>
              <w:suppressAutoHyphens w:val="0"/>
              <w:jc w:val="center"/>
              <w:rPr>
                <w:color w:val="000000"/>
              </w:rPr>
            </w:pPr>
            <w:r w:rsidRPr="008D49FA">
              <w:rPr>
                <w:color w:val="000000"/>
              </w:rPr>
              <w:t>3,45</w:t>
            </w:r>
          </w:p>
        </w:tc>
      </w:tr>
      <w:tr w:rsidR="008D49FA" w:rsidRPr="008D49FA" w14:paraId="41F98653" w14:textId="77777777" w:rsidTr="00F81BFA">
        <w:trPr>
          <w:trHeight w:val="300"/>
          <w:jc w:val="center"/>
        </w:trPr>
        <w:tc>
          <w:tcPr>
            <w:tcW w:w="1780" w:type="dxa"/>
            <w:tcBorders>
              <w:top w:val="nil"/>
              <w:left w:val="nil"/>
              <w:bottom w:val="nil"/>
              <w:right w:val="nil"/>
            </w:tcBorders>
            <w:shd w:val="clear" w:color="auto" w:fill="auto"/>
            <w:noWrap/>
            <w:vAlign w:val="bottom"/>
            <w:hideMark/>
          </w:tcPr>
          <w:p w14:paraId="13B457DF" w14:textId="77777777" w:rsidR="008D49FA" w:rsidRPr="008D49FA" w:rsidRDefault="008D49FA" w:rsidP="008D49FA">
            <w:pPr>
              <w:suppressAutoHyphens w:val="0"/>
              <w:rPr>
                <w:color w:val="000000"/>
              </w:rPr>
            </w:pPr>
            <w:r w:rsidRPr="008D49FA">
              <w:rPr>
                <w:color w:val="000000"/>
              </w:rPr>
              <w:t>SELIC</w:t>
            </w:r>
          </w:p>
        </w:tc>
        <w:tc>
          <w:tcPr>
            <w:tcW w:w="1620" w:type="dxa"/>
            <w:tcBorders>
              <w:top w:val="nil"/>
              <w:left w:val="nil"/>
              <w:bottom w:val="nil"/>
              <w:right w:val="nil"/>
            </w:tcBorders>
            <w:shd w:val="clear" w:color="auto" w:fill="auto"/>
            <w:noWrap/>
            <w:vAlign w:val="center"/>
            <w:hideMark/>
          </w:tcPr>
          <w:p w14:paraId="089BC419" w14:textId="77777777" w:rsidR="008D49FA" w:rsidRPr="008D49FA" w:rsidRDefault="008D49FA" w:rsidP="008D49FA">
            <w:pPr>
              <w:suppressAutoHyphens w:val="0"/>
              <w:jc w:val="center"/>
              <w:rPr>
                <w:color w:val="000000"/>
              </w:rPr>
            </w:pPr>
            <w:r w:rsidRPr="008D49FA">
              <w:rPr>
                <w:color w:val="000000"/>
              </w:rPr>
              <w:t>60</w:t>
            </w:r>
          </w:p>
        </w:tc>
        <w:tc>
          <w:tcPr>
            <w:tcW w:w="1000" w:type="dxa"/>
            <w:tcBorders>
              <w:top w:val="nil"/>
              <w:left w:val="nil"/>
              <w:bottom w:val="nil"/>
              <w:right w:val="nil"/>
            </w:tcBorders>
            <w:shd w:val="clear" w:color="auto" w:fill="auto"/>
            <w:noWrap/>
            <w:vAlign w:val="center"/>
            <w:hideMark/>
          </w:tcPr>
          <w:p w14:paraId="5ABE96C9" w14:textId="77777777" w:rsidR="008D49FA" w:rsidRPr="008D49FA" w:rsidRDefault="008D49FA" w:rsidP="008D49FA">
            <w:pPr>
              <w:suppressAutoHyphens w:val="0"/>
              <w:jc w:val="center"/>
              <w:rPr>
                <w:color w:val="000000"/>
              </w:rPr>
            </w:pPr>
            <w:r w:rsidRPr="008D49FA">
              <w:rPr>
                <w:color w:val="000000"/>
              </w:rPr>
              <w:t>0,87</w:t>
            </w:r>
          </w:p>
        </w:tc>
        <w:tc>
          <w:tcPr>
            <w:tcW w:w="1940" w:type="dxa"/>
            <w:tcBorders>
              <w:top w:val="nil"/>
              <w:left w:val="nil"/>
              <w:bottom w:val="nil"/>
              <w:right w:val="nil"/>
            </w:tcBorders>
            <w:shd w:val="clear" w:color="auto" w:fill="auto"/>
            <w:noWrap/>
            <w:vAlign w:val="center"/>
            <w:hideMark/>
          </w:tcPr>
          <w:p w14:paraId="5CAB78D8" w14:textId="77777777" w:rsidR="008D49FA" w:rsidRPr="008D49FA" w:rsidRDefault="008D49FA" w:rsidP="008D49FA">
            <w:pPr>
              <w:suppressAutoHyphens w:val="0"/>
              <w:jc w:val="center"/>
              <w:rPr>
                <w:color w:val="000000"/>
              </w:rPr>
            </w:pPr>
            <w:r w:rsidRPr="008D49FA">
              <w:rPr>
                <w:color w:val="000000"/>
              </w:rPr>
              <w:t>0,20</w:t>
            </w:r>
          </w:p>
        </w:tc>
        <w:tc>
          <w:tcPr>
            <w:tcW w:w="1600" w:type="dxa"/>
            <w:tcBorders>
              <w:top w:val="nil"/>
              <w:left w:val="nil"/>
              <w:bottom w:val="nil"/>
              <w:right w:val="nil"/>
            </w:tcBorders>
            <w:shd w:val="clear" w:color="auto" w:fill="auto"/>
            <w:noWrap/>
            <w:vAlign w:val="center"/>
            <w:hideMark/>
          </w:tcPr>
          <w:p w14:paraId="3947D421" w14:textId="77777777" w:rsidR="008D49FA" w:rsidRPr="008D49FA" w:rsidRDefault="008D49FA" w:rsidP="008D49FA">
            <w:pPr>
              <w:suppressAutoHyphens w:val="0"/>
              <w:jc w:val="center"/>
              <w:rPr>
                <w:color w:val="000000"/>
              </w:rPr>
            </w:pPr>
            <w:r w:rsidRPr="008D49FA">
              <w:rPr>
                <w:color w:val="000000"/>
              </w:rPr>
              <w:t>0,49</w:t>
            </w:r>
          </w:p>
        </w:tc>
        <w:tc>
          <w:tcPr>
            <w:tcW w:w="1340" w:type="dxa"/>
            <w:tcBorders>
              <w:top w:val="nil"/>
              <w:left w:val="nil"/>
              <w:bottom w:val="nil"/>
              <w:right w:val="nil"/>
            </w:tcBorders>
            <w:shd w:val="clear" w:color="auto" w:fill="auto"/>
            <w:noWrap/>
            <w:vAlign w:val="center"/>
            <w:hideMark/>
          </w:tcPr>
          <w:p w14:paraId="13A1D1C7" w14:textId="77777777" w:rsidR="008D49FA" w:rsidRPr="008D49FA" w:rsidRDefault="008D49FA" w:rsidP="008D49FA">
            <w:pPr>
              <w:suppressAutoHyphens w:val="0"/>
              <w:jc w:val="center"/>
              <w:rPr>
                <w:color w:val="000000"/>
              </w:rPr>
            </w:pPr>
            <w:r w:rsidRPr="008D49FA">
              <w:rPr>
                <w:color w:val="000000"/>
              </w:rPr>
              <w:t>1,22</w:t>
            </w:r>
          </w:p>
        </w:tc>
      </w:tr>
      <w:tr w:rsidR="008D49FA" w:rsidRPr="008D49FA" w14:paraId="344CAFA6" w14:textId="77777777" w:rsidTr="00F81BFA">
        <w:trPr>
          <w:trHeight w:val="315"/>
          <w:jc w:val="center"/>
        </w:trPr>
        <w:tc>
          <w:tcPr>
            <w:tcW w:w="1780" w:type="dxa"/>
            <w:tcBorders>
              <w:top w:val="nil"/>
              <w:left w:val="nil"/>
              <w:bottom w:val="nil"/>
              <w:right w:val="nil"/>
            </w:tcBorders>
            <w:shd w:val="clear" w:color="000000" w:fill="F2F2F2"/>
            <w:noWrap/>
            <w:vAlign w:val="bottom"/>
            <w:hideMark/>
          </w:tcPr>
          <w:p w14:paraId="1CA2FF7D" w14:textId="77777777" w:rsidR="008D49FA" w:rsidRPr="008D49FA" w:rsidRDefault="008D49FA" w:rsidP="008D49FA">
            <w:pPr>
              <w:suppressAutoHyphens w:val="0"/>
              <w:rPr>
                <w:color w:val="000000"/>
              </w:rPr>
            </w:pPr>
            <w:r w:rsidRPr="008D49FA">
              <w:rPr>
                <w:color w:val="000000"/>
              </w:rPr>
              <w:t>INADIMPLÊNCIA</w:t>
            </w:r>
          </w:p>
        </w:tc>
        <w:tc>
          <w:tcPr>
            <w:tcW w:w="1620" w:type="dxa"/>
            <w:tcBorders>
              <w:top w:val="nil"/>
              <w:left w:val="nil"/>
              <w:bottom w:val="nil"/>
              <w:right w:val="nil"/>
            </w:tcBorders>
            <w:shd w:val="clear" w:color="000000" w:fill="F2F2F2"/>
            <w:noWrap/>
            <w:vAlign w:val="center"/>
            <w:hideMark/>
          </w:tcPr>
          <w:p w14:paraId="34301004" w14:textId="77777777" w:rsidR="008D49FA" w:rsidRPr="008D49FA" w:rsidRDefault="008D49FA" w:rsidP="008D49FA">
            <w:pPr>
              <w:suppressAutoHyphens w:val="0"/>
              <w:jc w:val="center"/>
              <w:rPr>
                <w:color w:val="000000"/>
              </w:rPr>
            </w:pPr>
            <w:r w:rsidRPr="008D49FA">
              <w:rPr>
                <w:color w:val="000000"/>
              </w:rPr>
              <w:t>60</w:t>
            </w:r>
          </w:p>
        </w:tc>
        <w:tc>
          <w:tcPr>
            <w:tcW w:w="1000" w:type="dxa"/>
            <w:tcBorders>
              <w:top w:val="nil"/>
              <w:left w:val="nil"/>
              <w:bottom w:val="nil"/>
              <w:right w:val="nil"/>
            </w:tcBorders>
            <w:shd w:val="clear" w:color="000000" w:fill="F2F2F2"/>
            <w:noWrap/>
            <w:vAlign w:val="center"/>
            <w:hideMark/>
          </w:tcPr>
          <w:p w14:paraId="32E3265F" w14:textId="77777777" w:rsidR="008D49FA" w:rsidRPr="008D49FA" w:rsidRDefault="008D49FA" w:rsidP="008D49FA">
            <w:pPr>
              <w:suppressAutoHyphens w:val="0"/>
              <w:jc w:val="center"/>
              <w:rPr>
                <w:color w:val="000000"/>
              </w:rPr>
            </w:pPr>
            <w:r w:rsidRPr="008D49FA">
              <w:rPr>
                <w:color w:val="000000"/>
              </w:rPr>
              <w:t>2,35</w:t>
            </w:r>
          </w:p>
        </w:tc>
        <w:tc>
          <w:tcPr>
            <w:tcW w:w="1940" w:type="dxa"/>
            <w:tcBorders>
              <w:top w:val="nil"/>
              <w:left w:val="nil"/>
              <w:bottom w:val="nil"/>
              <w:right w:val="nil"/>
            </w:tcBorders>
            <w:shd w:val="clear" w:color="000000" w:fill="F2F2F2"/>
            <w:noWrap/>
            <w:vAlign w:val="center"/>
            <w:hideMark/>
          </w:tcPr>
          <w:p w14:paraId="4F43D7D6" w14:textId="77777777" w:rsidR="008D49FA" w:rsidRPr="008D49FA" w:rsidRDefault="008D49FA" w:rsidP="008D49FA">
            <w:pPr>
              <w:suppressAutoHyphens w:val="0"/>
              <w:jc w:val="center"/>
              <w:rPr>
                <w:color w:val="000000"/>
              </w:rPr>
            </w:pPr>
            <w:r w:rsidRPr="008D49FA">
              <w:rPr>
                <w:color w:val="000000"/>
              </w:rPr>
              <w:t>0,46</w:t>
            </w:r>
          </w:p>
        </w:tc>
        <w:tc>
          <w:tcPr>
            <w:tcW w:w="1600" w:type="dxa"/>
            <w:tcBorders>
              <w:top w:val="nil"/>
              <w:left w:val="nil"/>
              <w:bottom w:val="nil"/>
              <w:right w:val="nil"/>
            </w:tcBorders>
            <w:shd w:val="clear" w:color="000000" w:fill="F2F2F2"/>
            <w:noWrap/>
            <w:vAlign w:val="center"/>
            <w:hideMark/>
          </w:tcPr>
          <w:p w14:paraId="78BC17F6" w14:textId="77777777" w:rsidR="008D49FA" w:rsidRPr="008D49FA" w:rsidRDefault="008D49FA" w:rsidP="008D49FA">
            <w:pPr>
              <w:suppressAutoHyphens w:val="0"/>
              <w:jc w:val="center"/>
              <w:rPr>
                <w:color w:val="000000"/>
              </w:rPr>
            </w:pPr>
            <w:r w:rsidRPr="008D49FA">
              <w:rPr>
                <w:color w:val="000000"/>
              </w:rPr>
              <w:t>1,80</w:t>
            </w:r>
          </w:p>
        </w:tc>
        <w:tc>
          <w:tcPr>
            <w:tcW w:w="1340" w:type="dxa"/>
            <w:tcBorders>
              <w:top w:val="nil"/>
              <w:left w:val="nil"/>
              <w:bottom w:val="nil"/>
              <w:right w:val="nil"/>
            </w:tcBorders>
            <w:shd w:val="clear" w:color="000000" w:fill="F2F2F2"/>
            <w:noWrap/>
            <w:vAlign w:val="center"/>
            <w:hideMark/>
          </w:tcPr>
          <w:p w14:paraId="62F035CC" w14:textId="77777777" w:rsidR="008D49FA" w:rsidRPr="008D49FA" w:rsidRDefault="008D49FA" w:rsidP="008D49FA">
            <w:pPr>
              <w:suppressAutoHyphens w:val="0"/>
              <w:jc w:val="center"/>
              <w:rPr>
                <w:color w:val="000000"/>
              </w:rPr>
            </w:pPr>
            <w:r w:rsidRPr="008D49FA">
              <w:rPr>
                <w:color w:val="000000"/>
              </w:rPr>
              <w:t>3,61</w:t>
            </w:r>
          </w:p>
        </w:tc>
      </w:tr>
    </w:tbl>
    <w:p w14:paraId="4BF268DD" w14:textId="77777777" w:rsidR="008D49FA" w:rsidRDefault="008D49FA" w:rsidP="00B234F7">
      <w:pPr>
        <w:autoSpaceDE w:val="0"/>
        <w:autoSpaceDN w:val="0"/>
        <w:adjustRightInd w:val="0"/>
        <w:ind w:firstLine="709"/>
        <w:jc w:val="both"/>
        <w:rPr>
          <w:b/>
          <w:color w:val="000000"/>
        </w:rPr>
      </w:pPr>
    </w:p>
    <w:p w14:paraId="194178DA" w14:textId="49E29981" w:rsidR="00F81BFA" w:rsidRPr="00F81BFA" w:rsidRDefault="00335768" w:rsidP="00F81BFA">
      <w:pPr>
        <w:autoSpaceDE w:val="0"/>
        <w:autoSpaceDN w:val="0"/>
        <w:adjustRightInd w:val="0"/>
        <w:ind w:firstLine="709"/>
        <w:jc w:val="both"/>
        <w:rPr>
          <w:color w:val="000000" w:themeColor="text1"/>
          <w:sz w:val="24"/>
          <w:szCs w:val="24"/>
        </w:rPr>
      </w:pPr>
      <w:r>
        <w:rPr>
          <w:color w:val="000000"/>
          <w:sz w:val="24"/>
          <w:szCs w:val="24"/>
        </w:rPr>
        <w:t xml:space="preserve">A próxima análise feita foi verificar a tendência </w:t>
      </w:r>
      <w:r w:rsidR="00454AF3">
        <w:rPr>
          <w:color w:val="000000"/>
          <w:sz w:val="24"/>
          <w:szCs w:val="24"/>
        </w:rPr>
        <w:t>do comportame</w:t>
      </w:r>
      <w:r w:rsidR="00096F74">
        <w:rPr>
          <w:color w:val="000000"/>
          <w:sz w:val="24"/>
          <w:szCs w:val="24"/>
        </w:rPr>
        <w:t xml:space="preserve">nto </w:t>
      </w:r>
      <w:r>
        <w:rPr>
          <w:color w:val="000000"/>
          <w:sz w:val="24"/>
          <w:szCs w:val="24"/>
        </w:rPr>
        <w:t xml:space="preserve">das duas taxas dentro do período analisado. </w:t>
      </w:r>
      <w:r w:rsidR="00096F74">
        <w:rPr>
          <w:color w:val="000000"/>
          <w:sz w:val="24"/>
          <w:szCs w:val="24"/>
        </w:rPr>
        <w:t xml:space="preserve">Isto está exposto </w:t>
      </w:r>
      <w:r w:rsidR="00096F74" w:rsidRPr="00B50F1B">
        <w:rPr>
          <w:color w:val="000000"/>
          <w:sz w:val="24"/>
          <w:szCs w:val="24"/>
        </w:rPr>
        <w:t xml:space="preserve">na </w:t>
      </w:r>
      <w:r w:rsidR="00B50F1B" w:rsidRPr="00B50F1B">
        <w:rPr>
          <w:color w:val="000000"/>
          <w:sz w:val="24"/>
          <w:szCs w:val="24"/>
        </w:rPr>
        <w:t>Figura</w:t>
      </w:r>
      <w:r w:rsidR="00096F74">
        <w:rPr>
          <w:color w:val="000000"/>
          <w:sz w:val="24"/>
          <w:szCs w:val="24"/>
        </w:rPr>
        <w:t xml:space="preserve"> 2 a seguir. </w:t>
      </w:r>
    </w:p>
    <w:p w14:paraId="08EF8C33" w14:textId="77777777" w:rsidR="00F81BFA" w:rsidRDefault="00F81BFA" w:rsidP="00F81BFA">
      <w:pPr>
        <w:autoSpaceDE w:val="0"/>
        <w:autoSpaceDN w:val="0"/>
        <w:adjustRightInd w:val="0"/>
        <w:jc w:val="both"/>
        <w:rPr>
          <w:b/>
          <w:color w:val="000000"/>
        </w:rPr>
      </w:pPr>
    </w:p>
    <w:p w14:paraId="7915972E" w14:textId="3180D004" w:rsidR="00D05B4D" w:rsidRPr="002C6264" w:rsidRDefault="001B05C7" w:rsidP="00334CAB">
      <w:pPr>
        <w:autoSpaceDE w:val="0"/>
        <w:autoSpaceDN w:val="0"/>
        <w:adjustRightInd w:val="0"/>
        <w:ind w:firstLine="709"/>
        <w:jc w:val="both"/>
        <w:rPr>
          <w:b/>
          <w:color w:val="000000"/>
        </w:rPr>
      </w:pPr>
      <w:r>
        <w:rPr>
          <w:b/>
          <w:color w:val="000000"/>
        </w:rPr>
        <w:t xml:space="preserve">  </w:t>
      </w:r>
      <w:r w:rsidR="00D05B4D" w:rsidRPr="007F1856">
        <w:rPr>
          <w:noProof/>
        </w:rPr>
        <w:drawing>
          <wp:inline distT="0" distB="0" distL="0" distR="0" wp14:anchorId="21930311" wp14:editId="1FE9621E">
            <wp:extent cx="5029200" cy="3657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200" cy="3657600"/>
                    </a:xfrm>
                    <a:prstGeom prst="rect">
                      <a:avLst/>
                    </a:prstGeom>
                  </pic:spPr>
                </pic:pic>
              </a:graphicData>
            </a:graphic>
          </wp:inline>
        </w:drawing>
      </w:r>
    </w:p>
    <w:p w14:paraId="4C55AFF4" w14:textId="73B81944" w:rsidR="00D05B4D" w:rsidRPr="00994CDE" w:rsidRDefault="00D05B4D" w:rsidP="00B234F7">
      <w:pPr>
        <w:autoSpaceDE w:val="0"/>
        <w:autoSpaceDN w:val="0"/>
        <w:adjustRightInd w:val="0"/>
        <w:jc w:val="both"/>
        <w:rPr>
          <w:b/>
          <w:color w:val="000000"/>
        </w:rPr>
      </w:pPr>
      <w:r w:rsidRPr="00994CDE">
        <w:rPr>
          <w:b/>
          <w:color w:val="000000"/>
        </w:rPr>
        <w:t xml:space="preserve">           </w:t>
      </w:r>
      <w:r w:rsidR="00F81BFA" w:rsidRPr="00994CDE">
        <w:rPr>
          <w:b/>
          <w:color w:val="000000"/>
        </w:rPr>
        <w:t xml:space="preserve">       </w:t>
      </w:r>
      <w:r w:rsidR="001B05C7" w:rsidRPr="00994CDE">
        <w:rPr>
          <w:b/>
          <w:color w:val="000000"/>
        </w:rPr>
        <w:t xml:space="preserve">   </w:t>
      </w:r>
      <w:r w:rsidR="00265349">
        <w:rPr>
          <w:b/>
          <w:color w:val="000000"/>
        </w:rPr>
        <w:t>Figu</w:t>
      </w:r>
      <w:r w:rsidR="001B05C7" w:rsidRPr="000E3C40">
        <w:rPr>
          <w:b/>
          <w:color w:val="000000"/>
        </w:rPr>
        <w:t xml:space="preserve">ra </w:t>
      </w:r>
      <w:r w:rsidR="000E3C40" w:rsidRPr="00334CAB">
        <w:rPr>
          <w:b/>
          <w:color w:val="000000"/>
        </w:rPr>
        <w:t>2</w:t>
      </w:r>
      <w:r w:rsidR="001B05C7" w:rsidRPr="000E3C40">
        <w:rPr>
          <w:b/>
          <w:color w:val="000000"/>
        </w:rPr>
        <w:t xml:space="preserve"> </w:t>
      </w:r>
      <w:r w:rsidR="00994CDE" w:rsidRPr="000E3C40">
        <w:rPr>
          <w:b/>
          <w:color w:val="000000"/>
        </w:rPr>
        <w:t>Evolução</w:t>
      </w:r>
      <w:r w:rsidR="00994CDE" w:rsidRPr="00994CDE">
        <w:rPr>
          <w:b/>
          <w:color w:val="000000"/>
        </w:rPr>
        <w:t xml:space="preserve"> das variáveis ao longo do tempo</w:t>
      </w:r>
    </w:p>
    <w:p w14:paraId="7C4B4B74" w14:textId="77777777" w:rsidR="001B05C7" w:rsidRDefault="001B05C7" w:rsidP="00B234F7">
      <w:pPr>
        <w:autoSpaceDE w:val="0"/>
        <w:autoSpaceDN w:val="0"/>
        <w:adjustRightInd w:val="0"/>
        <w:jc w:val="both"/>
        <w:rPr>
          <w:color w:val="000000"/>
        </w:rPr>
      </w:pPr>
    </w:p>
    <w:p w14:paraId="113766BD" w14:textId="213B450C" w:rsidR="00824CC2" w:rsidRPr="006A71A9" w:rsidRDefault="00335768" w:rsidP="00824CC2">
      <w:pPr>
        <w:autoSpaceDE w:val="0"/>
        <w:autoSpaceDN w:val="0"/>
        <w:adjustRightInd w:val="0"/>
        <w:ind w:firstLine="709"/>
        <w:jc w:val="both"/>
        <w:rPr>
          <w:sz w:val="24"/>
          <w:szCs w:val="24"/>
        </w:rPr>
      </w:pPr>
      <w:r>
        <w:rPr>
          <w:color w:val="000000"/>
          <w:sz w:val="24"/>
          <w:szCs w:val="24"/>
        </w:rPr>
        <w:t>Percebe-se com base no grá</w:t>
      </w:r>
      <w:r w:rsidR="00096F74">
        <w:rPr>
          <w:color w:val="000000"/>
          <w:sz w:val="24"/>
          <w:szCs w:val="24"/>
        </w:rPr>
        <w:t>fico que o fator ANFAC é</w:t>
      </w:r>
      <w:r w:rsidR="00454AF3">
        <w:rPr>
          <w:color w:val="000000"/>
          <w:sz w:val="24"/>
          <w:szCs w:val="24"/>
        </w:rPr>
        <w:t xml:space="preserve"> </w:t>
      </w:r>
      <w:r w:rsidR="00096F74">
        <w:rPr>
          <w:color w:val="000000"/>
          <w:sz w:val="24"/>
          <w:szCs w:val="24"/>
        </w:rPr>
        <w:t xml:space="preserve">constantemente maior do que a taxa dos bancos. A variação das taxas, por outro lado, mostrou que </w:t>
      </w:r>
      <w:r w:rsidR="00735A0F">
        <w:rPr>
          <w:color w:val="000000"/>
          <w:sz w:val="24"/>
          <w:szCs w:val="24"/>
        </w:rPr>
        <w:t xml:space="preserve">para os bancos houve um movimento mais radical de aumento na taxa no começo de 2016. </w:t>
      </w:r>
      <w:r w:rsidR="00454AF3">
        <w:rPr>
          <w:color w:val="000000"/>
          <w:sz w:val="24"/>
          <w:szCs w:val="24"/>
        </w:rPr>
        <w:t>E</w:t>
      </w:r>
      <w:r w:rsidR="00735A0F">
        <w:rPr>
          <w:color w:val="000000"/>
          <w:sz w:val="24"/>
          <w:szCs w:val="24"/>
        </w:rPr>
        <w:t>ste aspecto pode estar rela</w:t>
      </w:r>
      <w:r w:rsidR="00454AF3">
        <w:rPr>
          <w:color w:val="000000"/>
          <w:sz w:val="24"/>
          <w:szCs w:val="24"/>
        </w:rPr>
        <w:t>cionado com algum movimento de deterioração econômica que ocorreu no período, como, por exemplo, um aumento na taxa de inadimplê</w:t>
      </w:r>
      <w:r w:rsidR="008E52CA">
        <w:rPr>
          <w:color w:val="000000"/>
          <w:sz w:val="24"/>
          <w:szCs w:val="24"/>
        </w:rPr>
        <w:t xml:space="preserve">ncia que não teve um reflexo tão radical nas </w:t>
      </w:r>
      <w:r w:rsidR="008E52CA">
        <w:rPr>
          <w:i/>
          <w:color w:val="000000"/>
          <w:sz w:val="24"/>
          <w:szCs w:val="24"/>
        </w:rPr>
        <w:t>factorings</w:t>
      </w:r>
      <w:r w:rsidR="00583AFB">
        <w:rPr>
          <w:i/>
          <w:color w:val="000000"/>
          <w:sz w:val="24"/>
          <w:szCs w:val="24"/>
        </w:rPr>
        <w:t xml:space="preserve"> </w:t>
      </w:r>
      <w:r w:rsidR="00583AFB">
        <w:rPr>
          <w:color w:val="000000"/>
          <w:sz w:val="24"/>
          <w:szCs w:val="24"/>
        </w:rPr>
        <w:t>porque elas já operam em um ambiente de  inadimplência maior</w:t>
      </w:r>
      <w:r w:rsidR="008E52CA">
        <w:rPr>
          <w:i/>
          <w:color w:val="000000"/>
          <w:sz w:val="24"/>
          <w:szCs w:val="24"/>
        </w:rPr>
        <w:t xml:space="preserve">. </w:t>
      </w:r>
      <w:r w:rsidR="00824CC2" w:rsidRPr="006A71A9">
        <w:rPr>
          <w:color w:val="000000"/>
          <w:sz w:val="24"/>
          <w:szCs w:val="24"/>
        </w:rPr>
        <w:t xml:space="preserve">O trabalho realizado por </w:t>
      </w:r>
      <w:r w:rsidR="00824CC2" w:rsidRPr="006A71A9">
        <w:rPr>
          <w:sz w:val="24"/>
          <w:szCs w:val="24"/>
        </w:rPr>
        <w:t xml:space="preserve">Dodl (2006), </w:t>
      </w:r>
      <w:r w:rsidR="00824CC2">
        <w:rPr>
          <w:sz w:val="24"/>
          <w:szCs w:val="24"/>
        </w:rPr>
        <w:t xml:space="preserve">também </w:t>
      </w:r>
      <w:r w:rsidR="00824CC2" w:rsidRPr="006A71A9">
        <w:rPr>
          <w:sz w:val="24"/>
          <w:szCs w:val="24"/>
        </w:rPr>
        <w:t>apresenta um gráfico com algumas modalidade</w:t>
      </w:r>
      <w:r w:rsidR="005B188A">
        <w:rPr>
          <w:sz w:val="24"/>
          <w:szCs w:val="24"/>
        </w:rPr>
        <w:t>s</w:t>
      </w:r>
      <w:r w:rsidR="00824CC2" w:rsidRPr="006A71A9">
        <w:rPr>
          <w:sz w:val="24"/>
          <w:szCs w:val="24"/>
        </w:rPr>
        <w:t xml:space="preserve"> de crédito, in</w:t>
      </w:r>
      <w:r w:rsidR="00824CC2">
        <w:rPr>
          <w:sz w:val="24"/>
          <w:szCs w:val="24"/>
        </w:rPr>
        <w:t>cluindo as variáveis fator ANFAC</w:t>
      </w:r>
      <w:r w:rsidR="00824CC2" w:rsidRPr="006A71A9">
        <w:rPr>
          <w:sz w:val="24"/>
          <w:szCs w:val="24"/>
        </w:rPr>
        <w:t xml:space="preserve"> e </w:t>
      </w:r>
      <w:r w:rsidR="00824CC2">
        <w:rPr>
          <w:sz w:val="24"/>
          <w:szCs w:val="24"/>
        </w:rPr>
        <w:t>taxa BACEN, em comparação com a taxa SELIC</w:t>
      </w:r>
      <w:r w:rsidR="00824CC2" w:rsidRPr="006A71A9">
        <w:rPr>
          <w:sz w:val="24"/>
          <w:szCs w:val="24"/>
        </w:rPr>
        <w:t>. Os dados utilizados no referido trabalho são referentes a janeiro de 2001 até novembro de 2004. Segundo Dodl (2006), a obtenção do desconto de duplicata</w:t>
      </w:r>
      <w:r w:rsidR="00824CC2">
        <w:rPr>
          <w:sz w:val="24"/>
          <w:szCs w:val="24"/>
        </w:rPr>
        <w:t xml:space="preserve"> nos bancos</w:t>
      </w:r>
      <w:r w:rsidR="00824CC2" w:rsidRPr="006A71A9">
        <w:rPr>
          <w:sz w:val="24"/>
          <w:szCs w:val="24"/>
        </w:rPr>
        <w:t xml:space="preserve"> possui um custo inferior a empresa cliente, contudo, a utilização dos serviços de </w:t>
      </w:r>
      <w:r w:rsidR="00824CC2" w:rsidRPr="006A71A9">
        <w:rPr>
          <w:i/>
          <w:sz w:val="24"/>
          <w:szCs w:val="24"/>
        </w:rPr>
        <w:t>factorings</w:t>
      </w:r>
      <w:r w:rsidR="00824CC2" w:rsidRPr="006A71A9">
        <w:rPr>
          <w:sz w:val="24"/>
          <w:szCs w:val="24"/>
        </w:rPr>
        <w:t xml:space="preserve"> pode ser explicada pela fragilidade nos controles gerenciais nas empresas contratantes do crédito</w:t>
      </w:r>
      <w:r w:rsidR="00824CC2">
        <w:rPr>
          <w:sz w:val="24"/>
          <w:szCs w:val="24"/>
        </w:rPr>
        <w:t>, o que aumenta seu risco de crédito e dificulta o processo de captação de recursos com os bancos</w:t>
      </w:r>
      <w:r w:rsidR="00824CC2" w:rsidRPr="006A71A9">
        <w:rPr>
          <w:sz w:val="24"/>
          <w:szCs w:val="24"/>
        </w:rPr>
        <w:t>.</w:t>
      </w:r>
      <w:r w:rsidR="00824CC2">
        <w:rPr>
          <w:sz w:val="24"/>
          <w:szCs w:val="24"/>
        </w:rPr>
        <w:t xml:space="preserve"> Além disto, a</w:t>
      </w:r>
      <w:r w:rsidR="00824CC2" w:rsidRPr="006A71A9">
        <w:rPr>
          <w:sz w:val="24"/>
          <w:szCs w:val="24"/>
        </w:rPr>
        <w:t>s atividades prestadas pelas agências de f</w:t>
      </w:r>
      <w:r w:rsidR="00824CC2">
        <w:rPr>
          <w:sz w:val="24"/>
          <w:szCs w:val="24"/>
        </w:rPr>
        <w:t>omento englobam uma série de aná</w:t>
      </w:r>
      <w:r w:rsidR="00824CC2" w:rsidRPr="006A71A9">
        <w:rPr>
          <w:sz w:val="24"/>
          <w:szCs w:val="24"/>
        </w:rPr>
        <w:t xml:space="preserve">lises de mercado, contribuindo para a administração das sociedades requerentes do crédito. </w:t>
      </w:r>
    </w:p>
    <w:p w14:paraId="31AEBAB4" w14:textId="731CBC53" w:rsidR="00454AF3" w:rsidRPr="00824CC2" w:rsidRDefault="00454AF3" w:rsidP="00B75893">
      <w:pPr>
        <w:autoSpaceDE w:val="0"/>
        <w:autoSpaceDN w:val="0"/>
        <w:adjustRightInd w:val="0"/>
        <w:ind w:firstLine="709"/>
        <w:jc w:val="both"/>
        <w:rPr>
          <w:color w:val="000000"/>
          <w:sz w:val="24"/>
          <w:szCs w:val="24"/>
        </w:rPr>
      </w:pPr>
    </w:p>
    <w:p w14:paraId="231EC56B" w14:textId="2DC0FA34" w:rsidR="00673CC8" w:rsidRPr="00E92A1D" w:rsidRDefault="00673CC8" w:rsidP="00D31B04">
      <w:pPr>
        <w:autoSpaceDE w:val="0"/>
        <w:autoSpaceDN w:val="0"/>
        <w:adjustRightInd w:val="0"/>
        <w:rPr>
          <w:b/>
          <w:color w:val="000000" w:themeColor="text1"/>
          <w:sz w:val="24"/>
          <w:szCs w:val="24"/>
        </w:rPr>
      </w:pPr>
      <w:r w:rsidRPr="00E92A1D">
        <w:rPr>
          <w:b/>
          <w:color w:val="000000" w:themeColor="text1"/>
          <w:sz w:val="24"/>
          <w:szCs w:val="24"/>
        </w:rPr>
        <w:t>4.2 Resultados dos testes estatísticos</w:t>
      </w:r>
    </w:p>
    <w:p w14:paraId="19CF58F2" w14:textId="77777777" w:rsidR="009F5D6A" w:rsidRPr="00E92A1D" w:rsidRDefault="009F5D6A" w:rsidP="00B75893">
      <w:pPr>
        <w:autoSpaceDE w:val="0"/>
        <w:autoSpaceDN w:val="0"/>
        <w:adjustRightInd w:val="0"/>
        <w:ind w:firstLine="709"/>
        <w:jc w:val="both"/>
        <w:rPr>
          <w:b/>
          <w:color w:val="000000" w:themeColor="text1"/>
          <w:sz w:val="24"/>
          <w:szCs w:val="24"/>
        </w:rPr>
      </w:pPr>
    </w:p>
    <w:p w14:paraId="36119B19" w14:textId="7128FDCF" w:rsidR="00424A44" w:rsidRDefault="009F5D6A" w:rsidP="00B234F7">
      <w:pPr>
        <w:autoSpaceDE w:val="0"/>
        <w:autoSpaceDN w:val="0"/>
        <w:adjustRightInd w:val="0"/>
        <w:jc w:val="both"/>
        <w:rPr>
          <w:color w:val="000000" w:themeColor="text1"/>
          <w:sz w:val="24"/>
          <w:szCs w:val="24"/>
        </w:rPr>
      </w:pPr>
      <w:r w:rsidRPr="00E92A1D">
        <w:rPr>
          <w:color w:val="000000" w:themeColor="text1"/>
          <w:sz w:val="24"/>
          <w:szCs w:val="24"/>
        </w:rPr>
        <w:tab/>
        <w:t xml:space="preserve">A próxima etapa da pesquisa foi a análise dos testes estatísticos. </w:t>
      </w:r>
      <w:r w:rsidR="00424A44" w:rsidRPr="00E92A1D">
        <w:rPr>
          <w:color w:val="000000" w:themeColor="text1"/>
          <w:sz w:val="24"/>
          <w:szCs w:val="24"/>
        </w:rPr>
        <w:t xml:space="preserve">O primeiro teste feito foi o de médias. Os seus resultados estão expostos na Tabela </w:t>
      </w:r>
      <w:r w:rsidR="0099330D">
        <w:rPr>
          <w:color w:val="000000" w:themeColor="text1"/>
          <w:sz w:val="24"/>
          <w:szCs w:val="24"/>
        </w:rPr>
        <w:t>2</w:t>
      </w:r>
      <w:r w:rsidR="00424A44" w:rsidRPr="00E92A1D">
        <w:rPr>
          <w:color w:val="000000" w:themeColor="text1"/>
          <w:sz w:val="24"/>
          <w:szCs w:val="24"/>
        </w:rPr>
        <w:t>.</w:t>
      </w:r>
    </w:p>
    <w:p w14:paraId="44AD6CD2" w14:textId="77777777" w:rsidR="0080648B" w:rsidRDefault="0080648B" w:rsidP="00B234F7">
      <w:pPr>
        <w:autoSpaceDE w:val="0"/>
        <w:autoSpaceDN w:val="0"/>
        <w:adjustRightInd w:val="0"/>
        <w:jc w:val="both"/>
        <w:rPr>
          <w:b/>
          <w:color w:val="000000"/>
          <w:sz w:val="24"/>
          <w:szCs w:val="24"/>
        </w:rPr>
      </w:pPr>
    </w:p>
    <w:p w14:paraId="0156A445" w14:textId="4C9DDF31" w:rsidR="00D05B4D" w:rsidRPr="00E92A1D" w:rsidRDefault="00D05B4D" w:rsidP="00B234F7">
      <w:pPr>
        <w:autoSpaceDE w:val="0"/>
        <w:autoSpaceDN w:val="0"/>
        <w:adjustRightInd w:val="0"/>
        <w:jc w:val="both"/>
        <w:rPr>
          <w:b/>
          <w:color w:val="000000"/>
          <w:sz w:val="24"/>
          <w:szCs w:val="24"/>
        </w:rPr>
      </w:pPr>
      <w:r w:rsidRPr="00E92A1D">
        <w:rPr>
          <w:b/>
          <w:color w:val="000000"/>
          <w:sz w:val="24"/>
          <w:szCs w:val="24"/>
        </w:rPr>
        <w:t xml:space="preserve">Tabela </w:t>
      </w:r>
      <w:r w:rsidR="0099330D">
        <w:rPr>
          <w:b/>
          <w:color w:val="000000"/>
          <w:sz w:val="24"/>
          <w:szCs w:val="24"/>
        </w:rPr>
        <w:t>2</w:t>
      </w:r>
      <w:r w:rsidR="00673CC8">
        <w:rPr>
          <w:b/>
          <w:color w:val="000000"/>
          <w:sz w:val="24"/>
          <w:szCs w:val="24"/>
        </w:rPr>
        <w:t xml:space="preserve">. Resultados do teste de médias entre as taxas analisadas </w:t>
      </w:r>
    </w:p>
    <w:tbl>
      <w:tblPr>
        <w:tblW w:w="8967" w:type="dxa"/>
        <w:jc w:val="center"/>
        <w:tblCellMar>
          <w:left w:w="70" w:type="dxa"/>
          <w:right w:w="70" w:type="dxa"/>
        </w:tblCellMar>
        <w:tblLook w:val="04A0" w:firstRow="1" w:lastRow="0" w:firstColumn="1" w:lastColumn="0" w:noHBand="0" w:noVBand="1"/>
      </w:tblPr>
      <w:tblGrid>
        <w:gridCol w:w="1180"/>
        <w:gridCol w:w="960"/>
        <w:gridCol w:w="990"/>
        <w:gridCol w:w="1100"/>
        <w:gridCol w:w="1260"/>
        <w:gridCol w:w="1750"/>
        <w:gridCol w:w="1750"/>
      </w:tblGrid>
      <w:tr w:rsidR="00680864" w:rsidRPr="000263A5" w14:paraId="15D83293" w14:textId="77777777" w:rsidTr="00F81BFA">
        <w:trPr>
          <w:trHeight w:val="315"/>
          <w:jc w:val="center"/>
        </w:trPr>
        <w:tc>
          <w:tcPr>
            <w:tcW w:w="1180" w:type="dxa"/>
            <w:tcBorders>
              <w:top w:val="single" w:sz="8" w:space="0" w:color="auto"/>
              <w:left w:val="nil"/>
              <w:bottom w:val="single" w:sz="8" w:space="0" w:color="auto"/>
              <w:right w:val="nil"/>
            </w:tcBorders>
            <w:shd w:val="clear" w:color="000000" w:fill="F2F2F2"/>
            <w:noWrap/>
            <w:vAlign w:val="center"/>
            <w:hideMark/>
          </w:tcPr>
          <w:p w14:paraId="73E8AA74" w14:textId="77777777" w:rsidR="00680864" w:rsidRPr="000263A5" w:rsidRDefault="00680864" w:rsidP="00C34DAB">
            <w:pPr>
              <w:jc w:val="center"/>
              <w:rPr>
                <w:b/>
                <w:bCs/>
                <w:color w:val="000000"/>
              </w:rPr>
            </w:pPr>
            <w:r w:rsidRPr="000263A5">
              <w:rPr>
                <w:b/>
                <w:bCs/>
                <w:color w:val="000000"/>
              </w:rPr>
              <w:t>Variáveis</w:t>
            </w:r>
          </w:p>
        </w:tc>
        <w:tc>
          <w:tcPr>
            <w:tcW w:w="960" w:type="dxa"/>
            <w:tcBorders>
              <w:top w:val="single" w:sz="8" w:space="0" w:color="auto"/>
              <w:left w:val="nil"/>
              <w:bottom w:val="single" w:sz="8" w:space="0" w:color="auto"/>
              <w:right w:val="nil"/>
            </w:tcBorders>
            <w:shd w:val="clear" w:color="000000" w:fill="F2F2F2"/>
            <w:noWrap/>
            <w:vAlign w:val="center"/>
            <w:hideMark/>
          </w:tcPr>
          <w:p w14:paraId="3FE0179B" w14:textId="77777777" w:rsidR="00680864" w:rsidRPr="000263A5" w:rsidRDefault="00680864" w:rsidP="00C34DAB">
            <w:pPr>
              <w:jc w:val="center"/>
              <w:rPr>
                <w:b/>
                <w:bCs/>
                <w:color w:val="000000"/>
              </w:rPr>
            </w:pPr>
            <w:r w:rsidRPr="000263A5">
              <w:rPr>
                <w:b/>
                <w:bCs/>
                <w:color w:val="000000"/>
              </w:rPr>
              <w:t>Obs</w:t>
            </w:r>
          </w:p>
        </w:tc>
        <w:tc>
          <w:tcPr>
            <w:tcW w:w="967" w:type="dxa"/>
            <w:tcBorders>
              <w:top w:val="single" w:sz="8" w:space="0" w:color="auto"/>
              <w:left w:val="nil"/>
              <w:bottom w:val="single" w:sz="8" w:space="0" w:color="auto"/>
              <w:right w:val="nil"/>
            </w:tcBorders>
            <w:shd w:val="clear" w:color="000000" w:fill="F2F2F2"/>
            <w:noWrap/>
            <w:vAlign w:val="center"/>
            <w:hideMark/>
          </w:tcPr>
          <w:p w14:paraId="12F6773E" w14:textId="77777777" w:rsidR="00680864" w:rsidRPr="000263A5" w:rsidRDefault="00680864" w:rsidP="00C34DAB">
            <w:pPr>
              <w:jc w:val="center"/>
              <w:rPr>
                <w:b/>
                <w:bCs/>
                <w:color w:val="000000"/>
              </w:rPr>
            </w:pPr>
            <w:r w:rsidRPr="000263A5">
              <w:rPr>
                <w:b/>
                <w:bCs/>
                <w:color w:val="000000"/>
              </w:rPr>
              <w:t>Média</w:t>
            </w:r>
          </w:p>
        </w:tc>
        <w:tc>
          <w:tcPr>
            <w:tcW w:w="1100" w:type="dxa"/>
            <w:tcBorders>
              <w:top w:val="single" w:sz="8" w:space="0" w:color="auto"/>
              <w:left w:val="nil"/>
              <w:bottom w:val="single" w:sz="8" w:space="0" w:color="auto"/>
              <w:right w:val="nil"/>
            </w:tcBorders>
            <w:shd w:val="clear" w:color="000000" w:fill="F2F2F2"/>
            <w:noWrap/>
            <w:vAlign w:val="center"/>
            <w:hideMark/>
          </w:tcPr>
          <w:p w14:paraId="14494883" w14:textId="77777777" w:rsidR="00680864" w:rsidRPr="000263A5" w:rsidRDefault="00680864" w:rsidP="00C34DAB">
            <w:pPr>
              <w:jc w:val="center"/>
              <w:rPr>
                <w:b/>
                <w:bCs/>
                <w:color w:val="000000"/>
              </w:rPr>
            </w:pPr>
            <w:r w:rsidRPr="000263A5">
              <w:rPr>
                <w:b/>
                <w:bCs/>
                <w:color w:val="000000"/>
              </w:rPr>
              <w:t>Erro Padrão</w:t>
            </w:r>
          </w:p>
        </w:tc>
        <w:tc>
          <w:tcPr>
            <w:tcW w:w="1260" w:type="dxa"/>
            <w:tcBorders>
              <w:top w:val="single" w:sz="8" w:space="0" w:color="auto"/>
              <w:left w:val="nil"/>
              <w:bottom w:val="single" w:sz="8" w:space="0" w:color="auto"/>
              <w:right w:val="nil"/>
            </w:tcBorders>
            <w:shd w:val="clear" w:color="000000" w:fill="F2F2F2"/>
            <w:noWrap/>
            <w:vAlign w:val="center"/>
            <w:hideMark/>
          </w:tcPr>
          <w:p w14:paraId="5A6F8BE6" w14:textId="77777777" w:rsidR="00680864" w:rsidRPr="000263A5" w:rsidRDefault="00680864" w:rsidP="00C34DAB">
            <w:pPr>
              <w:jc w:val="center"/>
              <w:rPr>
                <w:b/>
                <w:bCs/>
                <w:color w:val="000000"/>
              </w:rPr>
            </w:pPr>
            <w:r w:rsidRPr="000263A5">
              <w:rPr>
                <w:b/>
                <w:bCs/>
                <w:color w:val="000000"/>
              </w:rPr>
              <w:t>Desvio Padrão</w:t>
            </w:r>
          </w:p>
        </w:tc>
        <w:tc>
          <w:tcPr>
            <w:tcW w:w="3500" w:type="dxa"/>
            <w:gridSpan w:val="2"/>
            <w:tcBorders>
              <w:top w:val="single" w:sz="8" w:space="0" w:color="auto"/>
              <w:left w:val="nil"/>
              <w:bottom w:val="single" w:sz="8" w:space="0" w:color="auto"/>
              <w:right w:val="nil"/>
            </w:tcBorders>
            <w:shd w:val="clear" w:color="000000" w:fill="F2F2F2"/>
            <w:noWrap/>
            <w:vAlign w:val="center"/>
            <w:hideMark/>
          </w:tcPr>
          <w:p w14:paraId="0456ED3F" w14:textId="77777777" w:rsidR="00680864" w:rsidRPr="000263A5" w:rsidRDefault="00680864" w:rsidP="00C34DAB">
            <w:pPr>
              <w:jc w:val="center"/>
              <w:rPr>
                <w:b/>
                <w:bCs/>
                <w:color w:val="000000"/>
              </w:rPr>
            </w:pPr>
            <w:r w:rsidRPr="000263A5">
              <w:rPr>
                <w:b/>
                <w:bCs/>
                <w:color w:val="000000"/>
              </w:rPr>
              <w:t>[Intervalo de Confiança de 95%]</w:t>
            </w:r>
          </w:p>
        </w:tc>
      </w:tr>
      <w:tr w:rsidR="00680864" w:rsidRPr="000263A5" w14:paraId="02E670E6" w14:textId="77777777" w:rsidTr="00F81BFA">
        <w:trPr>
          <w:trHeight w:val="300"/>
          <w:jc w:val="center"/>
        </w:trPr>
        <w:tc>
          <w:tcPr>
            <w:tcW w:w="1180" w:type="dxa"/>
            <w:tcBorders>
              <w:top w:val="nil"/>
              <w:left w:val="nil"/>
              <w:bottom w:val="nil"/>
              <w:right w:val="nil"/>
            </w:tcBorders>
            <w:shd w:val="clear" w:color="auto" w:fill="auto"/>
            <w:noWrap/>
            <w:vAlign w:val="center"/>
            <w:hideMark/>
          </w:tcPr>
          <w:p w14:paraId="2218FD15" w14:textId="77777777" w:rsidR="00680864" w:rsidRPr="000263A5" w:rsidRDefault="00680864" w:rsidP="00C34DAB">
            <w:pPr>
              <w:jc w:val="center"/>
              <w:rPr>
                <w:color w:val="000000"/>
              </w:rPr>
            </w:pPr>
            <w:r w:rsidRPr="000263A5">
              <w:rPr>
                <w:color w:val="000000"/>
              </w:rPr>
              <w:t>ANFAC</w:t>
            </w:r>
          </w:p>
        </w:tc>
        <w:tc>
          <w:tcPr>
            <w:tcW w:w="960" w:type="dxa"/>
            <w:tcBorders>
              <w:top w:val="nil"/>
              <w:left w:val="nil"/>
              <w:bottom w:val="nil"/>
              <w:right w:val="nil"/>
            </w:tcBorders>
            <w:shd w:val="clear" w:color="auto" w:fill="auto"/>
            <w:noWrap/>
            <w:vAlign w:val="center"/>
            <w:hideMark/>
          </w:tcPr>
          <w:p w14:paraId="33B1D3A4" w14:textId="77777777" w:rsidR="00680864" w:rsidRPr="000263A5" w:rsidRDefault="00680864" w:rsidP="00C34DAB">
            <w:pPr>
              <w:jc w:val="center"/>
              <w:rPr>
                <w:color w:val="000000"/>
              </w:rPr>
            </w:pPr>
            <w:r w:rsidRPr="000263A5">
              <w:rPr>
                <w:color w:val="000000"/>
              </w:rPr>
              <w:t>60</w:t>
            </w:r>
          </w:p>
        </w:tc>
        <w:tc>
          <w:tcPr>
            <w:tcW w:w="967" w:type="dxa"/>
            <w:tcBorders>
              <w:top w:val="nil"/>
              <w:left w:val="nil"/>
              <w:bottom w:val="nil"/>
              <w:right w:val="nil"/>
            </w:tcBorders>
            <w:shd w:val="clear" w:color="auto" w:fill="auto"/>
            <w:noWrap/>
            <w:vAlign w:val="center"/>
            <w:hideMark/>
          </w:tcPr>
          <w:p w14:paraId="4810F938" w14:textId="77777777" w:rsidR="00680864" w:rsidRPr="000263A5" w:rsidRDefault="00680864" w:rsidP="00C34DAB">
            <w:pPr>
              <w:jc w:val="center"/>
              <w:rPr>
                <w:color w:val="000000"/>
              </w:rPr>
            </w:pPr>
            <w:r w:rsidRPr="000263A5">
              <w:rPr>
                <w:color w:val="000000"/>
              </w:rPr>
              <w:t>4,036333</w:t>
            </w:r>
          </w:p>
        </w:tc>
        <w:tc>
          <w:tcPr>
            <w:tcW w:w="1100" w:type="dxa"/>
            <w:tcBorders>
              <w:top w:val="nil"/>
              <w:left w:val="nil"/>
              <w:bottom w:val="nil"/>
              <w:right w:val="nil"/>
            </w:tcBorders>
            <w:shd w:val="clear" w:color="auto" w:fill="auto"/>
            <w:noWrap/>
            <w:vAlign w:val="center"/>
            <w:hideMark/>
          </w:tcPr>
          <w:p w14:paraId="4E35AD7D" w14:textId="77777777" w:rsidR="00680864" w:rsidRPr="000263A5" w:rsidRDefault="00680864" w:rsidP="00C34DAB">
            <w:pPr>
              <w:jc w:val="center"/>
              <w:rPr>
                <w:color w:val="000000"/>
              </w:rPr>
            </w:pPr>
            <w:r w:rsidRPr="000263A5">
              <w:rPr>
                <w:color w:val="000000"/>
              </w:rPr>
              <w:t>0,051043</w:t>
            </w:r>
          </w:p>
        </w:tc>
        <w:tc>
          <w:tcPr>
            <w:tcW w:w="1260" w:type="dxa"/>
            <w:tcBorders>
              <w:top w:val="nil"/>
              <w:left w:val="nil"/>
              <w:bottom w:val="nil"/>
              <w:right w:val="nil"/>
            </w:tcBorders>
            <w:shd w:val="clear" w:color="auto" w:fill="auto"/>
            <w:noWrap/>
            <w:vAlign w:val="center"/>
            <w:hideMark/>
          </w:tcPr>
          <w:p w14:paraId="7C4D6D92" w14:textId="77777777" w:rsidR="00680864" w:rsidRPr="000263A5" w:rsidRDefault="00680864" w:rsidP="00C34DAB">
            <w:pPr>
              <w:jc w:val="center"/>
              <w:rPr>
                <w:color w:val="000000"/>
              </w:rPr>
            </w:pPr>
            <w:r w:rsidRPr="000263A5">
              <w:rPr>
                <w:color w:val="000000"/>
              </w:rPr>
              <w:t>0,395380</w:t>
            </w:r>
          </w:p>
        </w:tc>
        <w:tc>
          <w:tcPr>
            <w:tcW w:w="1750" w:type="dxa"/>
            <w:tcBorders>
              <w:top w:val="nil"/>
              <w:left w:val="nil"/>
              <w:bottom w:val="nil"/>
              <w:right w:val="nil"/>
            </w:tcBorders>
            <w:shd w:val="clear" w:color="auto" w:fill="auto"/>
            <w:noWrap/>
            <w:vAlign w:val="center"/>
            <w:hideMark/>
          </w:tcPr>
          <w:p w14:paraId="41718016" w14:textId="77777777" w:rsidR="00680864" w:rsidRPr="000263A5" w:rsidRDefault="00680864" w:rsidP="00C34DAB">
            <w:pPr>
              <w:jc w:val="center"/>
              <w:rPr>
                <w:color w:val="000000"/>
              </w:rPr>
            </w:pPr>
            <w:r w:rsidRPr="000263A5">
              <w:rPr>
                <w:color w:val="000000"/>
              </w:rPr>
              <w:t>3,934196</w:t>
            </w:r>
          </w:p>
        </w:tc>
        <w:tc>
          <w:tcPr>
            <w:tcW w:w="1750" w:type="dxa"/>
            <w:tcBorders>
              <w:top w:val="nil"/>
              <w:left w:val="nil"/>
              <w:bottom w:val="nil"/>
              <w:right w:val="nil"/>
            </w:tcBorders>
            <w:shd w:val="clear" w:color="auto" w:fill="auto"/>
            <w:noWrap/>
            <w:vAlign w:val="center"/>
            <w:hideMark/>
          </w:tcPr>
          <w:p w14:paraId="3A4BA42F" w14:textId="77777777" w:rsidR="00680864" w:rsidRPr="000263A5" w:rsidRDefault="00680864" w:rsidP="00C34DAB">
            <w:pPr>
              <w:jc w:val="center"/>
              <w:rPr>
                <w:color w:val="000000"/>
              </w:rPr>
            </w:pPr>
            <w:r w:rsidRPr="000263A5">
              <w:rPr>
                <w:color w:val="000000"/>
              </w:rPr>
              <w:t>4,138471</w:t>
            </w:r>
          </w:p>
        </w:tc>
      </w:tr>
      <w:tr w:rsidR="00680864" w:rsidRPr="000263A5" w14:paraId="16B74349" w14:textId="77777777" w:rsidTr="00F81BFA">
        <w:trPr>
          <w:trHeight w:val="315"/>
          <w:jc w:val="center"/>
        </w:trPr>
        <w:tc>
          <w:tcPr>
            <w:tcW w:w="1180" w:type="dxa"/>
            <w:tcBorders>
              <w:top w:val="nil"/>
              <w:left w:val="nil"/>
              <w:bottom w:val="nil"/>
              <w:right w:val="nil"/>
            </w:tcBorders>
            <w:shd w:val="clear" w:color="000000" w:fill="F2F2F2"/>
            <w:noWrap/>
            <w:vAlign w:val="center"/>
            <w:hideMark/>
          </w:tcPr>
          <w:p w14:paraId="5D85E884" w14:textId="77777777" w:rsidR="00680864" w:rsidRPr="000263A5" w:rsidRDefault="00680864" w:rsidP="00C34DAB">
            <w:pPr>
              <w:jc w:val="center"/>
              <w:rPr>
                <w:color w:val="000000"/>
              </w:rPr>
            </w:pPr>
            <w:r w:rsidRPr="000263A5">
              <w:rPr>
                <w:color w:val="000000"/>
              </w:rPr>
              <w:t>BACEN</w:t>
            </w:r>
          </w:p>
        </w:tc>
        <w:tc>
          <w:tcPr>
            <w:tcW w:w="960" w:type="dxa"/>
            <w:tcBorders>
              <w:top w:val="nil"/>
              <w:left w:val="nil"/>
              <w:bottom w:val="nil"/>
              <w:right w:val="nil"/>
            </w:tcBorders>
            <w:shd w:val="clear" w:color="000000" w:fill="F2F2F2"/>
            <w:noWrap/>
            <w:vAlign w:val="center"/>
            <w:hideMark/>
          </w:tcPr>
          <w:p w14:paraId="7535FC4D" w14:textId="77777777" w:rsidR="00680864" w:rsidRPr="000263A5" w:rsidRDefault="00680864" w:rsidP="00C34DAB">
            <w:pPr>
              <w:jc w:val="center"/>
              <w:rPr>
                <w:color w:val="000000"/>
              </w:rPr>
            </w:pPr>
            <w:r w:rsidRPr="000263A5">
              <w:rPr>
                <w:color w:val="000000"/>
              </w:rPr>
              <w:t>60</w:t>
            </w:r>
          </w:p>
        </w:tc>
        <w:tc>
          <w:tcPr>
            <w:tcW w:w="967" w:type="dxa"/>
            <w:tcBorders>
              <w:top w:val="nil"/>
              <w:left w:val="nil"/>
              <w:bottom w:val="nil"/>
              <w:right w:val="nil"/>
            </w:tcBorders>
            <w:shd w:val="clear" w:color="000000" w:fill="F2F2F2"/>
            <w:noWrap/>
            <w:vAlign w:val="center"/>
            <w:hideMark/>
          </w:tcPr>
          <w:p w14:paraId="331CF97B" w14:textId="77777777" w:rsidR="00680864" w:rsidRPr="000263A5" w:rsidRDefault="00680864" w:rsidP="00C34DAB">
            <w:pPr>
              <w:jc w:val="center"/>
              <w:rPr>
                <w:color w:val="000000"/>
              </w:rPr>
            </w:pPr>
            <w:r w:rsidRPr="000263A5">
              <w:rPr>
                <w:color w:val="000000"/>
              </w:rPr>
              <w:t>2,681918</w:t>
            </w:r>
          </w:p>
        </w:tc>
        <w:tc>
          <w:tcPr>
            <w:tcW w:w="1100" w:type="dxa"/>
            <w:tcBorders>
              <w:top w:val="nil"/>
              <w:left w:val="nil"/>
              <w:bottom w:val="nil"/>
              <w:right w:val="nil"/>
            </w:tcBorders>
            <w:shd w:val="clear" w:color="000000" w:fill="F2F2F2"/>
            <w:noWrap/>
            <w:vAlign w:val="center"/>
            <w:hideMark/>
          </w:tcPr>
          <w:p w14:paraId="799B9F8C" w14:textId="77777777" w:rsidR="00680864" w:rsidRPr="000263A5" w:rsidRDefault="00680864" w:rsidP="00C34DAB">
            <w:pPr>
              <w:jc w:val="center"/>
              <w:rPr>
                <w:color w:val="000000"/>
              </w:rPr>
            </w:pPr>
            <w:r w:rsidRPr="000263A5">
              <w:rPr>
                <w:color w:val="000000"/>
              </w:rPr>
              <w:t>0,036315</w:t>
            </w:r>
          </w:p>
        </w:tc>
        <w:tc>
          <w:tcPr>
            <w:tcW w:w="1260" w:type="dxa"/>
            <w:tcBorders>
              <w:top w:val="nil"/>
              <w:left w:val="nil"/>
              <w:bottom w:val="nil"/>
              <w:right w:val="nil"/>
            </w:tcBorders>
            <w:shd w:val="clear" w:color="000000" w:fill="F2F2F2"/>
            <w:noWrap/>
            <w:vAlign w:val="center"/>
            <w:hideMark/>
          </w:tcPr>
          <w:p w14:paraId="6244C315" w14:textId="77777777" w:rsidR="00680864" w:rsidRPr="000263A5" w:rsidRDefault="00680864" w:rsidP="00C34DAB">
            <w:pPr>
              <w:jc w:val="center"/>
              <w:rPr>
                <w:color w:val="000000"/>
              </w:rPr>
            </w:pPr>
            <w:r w:rsidRPr="000263A5">
              <w:rPr>
                <w:color w:val="000000"/>
              </w:rPr>
              <w:t>0,281295</w:t>
            </w:r>
          </w:p>
        </w:tc>
        <w:tc>
          <w:tcPr>
            <w:tcW w:w="1750" w:type="dxa"/>
            <w:tcBorders>
              <w:top w:val="nil"/>
              <w:left w:val="nil"/>
              <w:bottom w:val="nil"/>
              <w:right w:val="nil"/>
            </w:tcBorders>
            <w:shd w:val="clear" w:color="000000" w:fill="F2F2F2"/>
            <w:noWrap/>
            <w:vAlign w:val="center"/>
            <w:hideMark/>
          </w:tcPr>
          <w:p w14:paraId="02FCD4F9" w14:textId="77777777" w:rsidR="00680864" w:rsidRPr="000263A5" w:rsidRDefault="00680864" w:rsidP="00C34DAB">
            <w:pPr>
              <w:jc w:val="center"/>
              <w:rPr>
                <w:color w:val="000000"/>
              </w:rPr>
            </w:pPr>
            <w:r w:rsidRPr="000263A5">
              <w:rPr>
                <w:color w:val="000000"/>
              </w:rPr>
              <w:t>2,609252</w:t>
            </w:r>
          </w:p>
        </w:tc>
        <w:tc>
          <w:tcPr>
            <w:tcW w:w="1750" w:type="dxa"/>
            <w:tcBorders>
              <w:top w:val="nil"/>
              <w:left w:val="nil"/>
              <w:bottom w:val="nil"/>
              <w:right w:val="nil"/>
            </w:tcBorders>
            <w:shd w:val="clear" w:color="000000" w:fill="F2F2F2"/>
            <w:noWrap/>
            <w:vAlign w:val="center"/>
            <w:hideMark/>
          </w:tcPr>
          <w:p w14:paraId="38830DDA" w14:textId="77777777" w:rsidR="00680864" w:rsidRPr="000263A5" w:rsidRDefault="00680864" w:rsidP="00C34DAB">
            <w:pPr>
              <w:jc w:val="center"/>
              <w:rPr>
                <w:color w:val="000000"/>
              </w:rPr>
            </w:pPr>
            <w:r w:rsidRPr="000263A5">
              <w:rPr>
                <w:color w:val="000000"/>
              </w:rPr>
              <w:t>2,754584</w:t>
            </w:r>
          </w:p>
        </w:tc>
      </w:tr>
      <w:tr w:rsidR="00680864" w:rsidRPr="000263A5" w14:paraId="28F49554" w14:textId="77777777" w:rsidTr="00F81BFA">
        <w:trPr>
          <w:trHeight w:val="315"/>
          <w:jc w:val="center"/>
        </w:trPr>
        <w:tc>
          <w:tcPr>
            <w:tcW w:w="1180" w:type="dxa"/>
            <w:tcBorders>
              <w:top w:val="single" w:sz="8" w:space="0" w:color="auto"/>
              <w:left w:val="nil"/>
              <w:bottom w:val="single" w:sz="8" w:space="0" w:color="auto"/>
              <w:right w:val="nil"/>
            </w:tcBorders>
            <w:shd w:val="clear" w:color="auto" w:fill="auto"/>
            <w:noWrap/>
            <w:vAlign w:val="center"/>
            <w:hideMark/>
          </w:tcPr>
          <w:p w14:paraId="0F9CFEE5" w14:textId="77777777" w:rsidR="00680864" w:rsidRPr="000263A5" w:rsidRDefault="00680864" w:rsidP="00C34DAB">
            <w:pPr>
              <w:jc w:val="center"/>
              <w:rPr>
                <w:color w:val="000000"/>
              </w:rPr>
            </w:pPr>
            <w:r w:rsidRPr="000263A5">
              <w:rPr>
                <w:color w:val="000000"/>
              </w:rPr>
              <w:t>Combinado</w:t>
            </w:r>
          </w:p>
        </w:tc>
        <w:tc>
          <w:tcPr>
            <w:tcW w:w="960" w:type="dxa"/>
            <w:tcBorders>
              <w:top w:val="single" w:sz="8" w:space="0" w:color="auto"/>
              <w:left w:val="nil"/>
              <w:bottom w:val="single" w:sz="8" w:space="0" w:color="auto"/>
              <w:right w:val="nil"/>
            </w:tcBorders>
            <w:shd w:val="clear" w:color="auto" w:fill="auto"/>
            <w:noWrap/>
            <w:vAlign w:val="center"/>
            <w:hideMark/>
          </w:tcPr>
          <w:p w14:paraId="14EB5396" w14:textId="77777777" w:rsidR="00680864" w:rsidRPr="000263A5" w:rsidRDefault="00680864" w:rsidP="00C34DAB">
            <w:pPr>
              <w:jc w:val="center"/>
              <w:rPr>
                <w:color w:val="000000"/>
              </w:rPr>
            </w:pPr>
            <w:r w:rsidRPr="000263A5">
              <w:rPr>
                <w:color w:val="000000"/>
              </w:rPr>
              <w:t>120</w:t>
            </w:r>
          </w:p>
        </w:tc>
        <w:tc>
          <w:tcPr>
            <w:tcW w:w="967" w:type="dxa"/>
            <w:tcBorders>
              <w:top w:val="single" w:sz="8" w:space="0" w:color="auto"/>
              <w:left w:val="nil"/>
              <w:bottom w:val="single" w:sz="8" w:space="0" w:color="auto"/>
              <w:right w:val="nil"/>
            </w:tcBorders>
            <w:shd w:val="clear" w:color="auto" w:fill="auto"/>
            <w:noWrap/>
            <w:vAlign w:val="center"/>
            <w:hideMark/>
          </w:tcPr>
          <w:p w14:paraId="22F26468" w14:textId="77777777" w:rsidR="00680864" w:rsidRPr="000263A5" w:rsidRDefault="00680864" w:rsidP="00C34DAB">
            <w:pPr>
              <w:jc w:val="center"/>
              <w:rPr>
                <w:color w:val="000000"/>
              </w:rPr>
            </w:pPr>
            <w:r w:rsidRPr="000263A5">
              <w:rPr>
                <w:color w:val="000000"/>
              </w:rPr>
              <w:t>3,359126</w:t>
            </w:r>
          </w:p>
        </w:tc>
        <w:tc>
          <w:tcPr>
            <w:tcW w:w="1100" w:type="dxa"/>
            <w:tcBorders>
              <w:top w:val="single" w:sz="8" w:space="0" w:color="auto"/>
              <w:left w:val="nil"/>
              <w:bottom w:val="single" w:sz="8" w:space="0" w:color="auto"/>
              <w:right w:val="nil"/>
            </w:tcBorders>
            <w:shd w:val="clear" w:color="auto" w:fill="auto"/>
            <w:noWrap/>
            <w:vAlign w:val="center"/>
            <w:hideMark/>
          </w:tcPr>
          <w:p w14:paraId="4802A520" w14:textId="77777777" w:rsidR="00680864" w:rsidRPr="000263A5" w:rsidRDefault="00680864" w:rsidP="00C34DAB">
            <w:pPr>
              <w:jc w:val="center"/>
              <w:rPr>
                <w:color w:val="000000"/>
              </w:rPr>
            </w:pPr>
            <w:r w:rsidRPr="000263A5">
              <w:rPr>
                <w:color w:val="000000"/>
              </w:rPr>
              <w:t>0,069474</w:t>
            </w:r>
          </w:p>
        </w:tc>
        <w:tc>
          <w:tcPr>
            <w:tcW w:w="1260" w:type="dxa"/>
            <w:tcBorders>
              <w:top w:val="single" w:sz="8" w:space="0" w:color="auto"/>
              <w:left w:val="nil"/>
              <w:bottom w:val="single" w:sz="8" w:space="0" w:color="auto"/>
              <w:right w:val="nil"/>
            </w:tcBorders>
            <w:shd w:val="clear" w:color="auto" w:fill="auto"/>
            <w:noWrap/>
            <w:vAlign w:val="center"/>
            <w:hideMark/>
          </w:tcPr>
          <w:p w14:paraId="28859112" w14:textId="77777777" w:rsidR="00680864" w:rsidRPr="000263A5" w:rsidRDefault="00680864" w:rsidP="00C34DAB">
            <w:pPr>
              <w:jc w:val="center"/>
              <w:rPr>
                <w:color w:val="000000"/>
              </w:rPr>
            </w:pPr>
            <w:r w:rsidRPr="000263A5">
              <w:rPr>
                <w:color w:val="000000"/>
              </w:rPr>
              <w:t>0,761052</w:t>
            </w:r>
          </w:p>
        </w:tc>
        <w:tc>
          <w:tcPr>
            <w:tcW w:w="1750" w:type="dxa"/>
            <w:tcBorders>
              <w:top w:val="single" w:sz="8" w:space="0" w:color="auto"/>
              <w:left w:val="nil"/>
              <w:bottom w:val="single" w:sz="8" w:space="0" w:color="auto"/>
              <w:right w:val="nil"/>
            </w:tcBorders>
            <w:shd w:val="clear" w:color="auto" w:fill="auto"/>
            <w:noWrap/>
            <w:vAlign w:val="center"/>
            <w:hideMark/>
          </w:tcPr>
          <w:p w14:paraId="271B2E37" w14:textId="77777777" w:rsidR="00680864" w:rsidRPr="000263A5" w:rsidRDefault="00680864" w:rsidP="00C34DAB">
            <w:pPr>
              <w:jc w:val="center"/>
              <w:rPr>
                <w:color w:val="000000"/>
              </w:rPr>
            </w:pPr>
            <w:r w:rsidRPr="000263A5">
              <w:rPr>
                <w:color w:val="000000"/>
              </w:rPr>
              <w:t>3,221560</w:t>
            </w:r>
          </w:p>
        </w:tc>
        <w:tc>
          <w:tcPr>
            <w:tcW w:w="1750" w:type="dxa"/>
            <w:tcBorders>
              <w:top w:val="single" w:sz="8" w:space="0" w:color="auto"/>
              <w:left w:val="nil"/>
              <w:bottom w:val="single" w:sz="8" w:space="0" w:color="auto"/>
              <w:right w:val="nil"/>
            </w:tcBorders>
            <w:shd w:val="clear" w:color="auto" w:fill="auto"/>
            <w:noWrap/>
            <w:vAlign w:val="center"/>
            <w:hideMark/>
          </w:tcPr>
          <w:p w14:paraId="58C8C32E" w14:textId="77777777" w:rsidR="00680864" w:rsidRPr="000263A5" w:rsidRDefault="00680864" w:rsidP="00C34DAB">
            <w:pPr>
              <w:jc w:val="center"/>
              <w:rPr>
                <w:color w:val="000000"/>
              </w:rPr>
            </w:pPr>
            <w:r w:rsidRPr="000263A5">
              <w:rPr>
                <w:color w:val="000000"/>
              </w:rPr>
              <w:t>3,496692</w:t>
            </w:r>
          </w:p>
        </w:tc>
      </w:tr>
      <w:tr w:rsidR="00680864" w:rsidRPr="000263A5" w14:paraId="55FFD873" w14:textId="77777777" w:rsidTr="00F81BFA">
        <w:trPr>
          <w:trHeight w:val="315"/>
          <w:jc w:val="center"/>
        </w:trPr>
        <w:tc>
          <w:tcPr>
            <w:tcW w:w="1180" w:type="dxa"/>
            <w:tcBorders>
              <w:top w:val="nil"/>
              <w:left w:val="nil"/>
              <w:bottom w:val="nil"/>
              <w:right w:val="nil"/>
            </w:tcBorders>
            <w:shd w:val="clear" w:color="000000" w:fill="F2F2F2"/>
            <w:noWrap/>
            <w:vAlign w:val="center"/>
            <w:hideMark/>
          </w:tcPr>
          <w:p w14:paraId="4A117448" w14:textId="77777777" w:rsidR="00680864" w:rsidRPr="000263A5" w:rsidRDefault="00680864" w:rsidP="00C34DAB">
            <w:pPr>
              <w:jc w:val="center"/>
              <w:rPr>
                <w:color w:val="000000"/>
              </w:rPr>
            </w:pPr>
            <w:r w:rsidRPr="000263A5">
              <w:rPr>
                <w:color w:val="000000"/>
              </w:rPr>
              <w:t>Dif</w:t>
            </w:r>
          </w:p>
        </w:tc>
        <w:tc>
          <w:tcPr>
            <w:tcW w:w="960" w:type="dxa"/>
            <w:tcBorders>
              <w:top w:val="nil"/>
              <w:left w:val="nil"/>
              <w:bottom w:val="nil"/>
              <w:right w:val="nil"/>
            </w:tcBorders>
            <w:shd w:val="clear" w:color="000000" w:fill="F2F2F2"/>
            <w:noWrap/>
            <w:vAlign w:val="center"/>
            <w:hideMark/>
          </w:tcPr>
          <w:p w14:paraId="1AA6D3E9" w14:textId="77777777" w:rsidR="00680864" w:rsidRPr="000263A5" w:rsidRDefault="00680864" w:rsidP="00C34DAB">
            <w:pPr>
              <w:jc w:val="center"/>
              <w:rPr>
                <w:color w:val="000000"/>
              </w:rPr>
            </w:pPr>
            <w:r w:rsidRPr="000263A5">
              <w:rPr>
                <w:color w:val="000000"/>
              </w:rPr>
              <w:t>60</w:t>
            </w:r>
          </w:p>
        </w:tc>
        <w:tc>
          <w:tcPr>
            <w:tcW w:w="967" w:type="dxa"/>
            <w:tcBorders>
              <w:top w:val="nil"/>
              <w:left w:val="nil"/>
              <w:bottom w:val="nil"/>
              <w:right w:val="nil"/>
            </w:tcBorders>
            <w:shd w:val="clear" w:color="000000" w:fill="F2F2F2"/>
            <w:noWrap/>
            <w:vAlign w:val="center"/>
            <w:hideMark/>
          </w:tcPr>
          <w:p w14:paraId="0D1C5EC0" w14:textId="2F513C28" w:rsidR="00680864" w:rsidRPr="000263A5" w:rsidRDefault="00680864" w:rsidP="00C34DAB">
            <w:pPr>
              <w:jc w:val="center"/>
              <w:rPr>
                <w:color w:val="000000"/>
              </w:rPr>
            </w:pPr>
            <w:r w:rsidRPr="000263A5">
              <w:rPr>
                <w:color w:val="000000"/>
              </w:rPr>
              <w:t>1,354415</w:t>
            </w:r>
            <w:r w:rsidR="00673CC8">
              <w:rPr>
                <w:color w:val="000000"/>
              </w:rPr>
              <w:t>*</w:t>
            </w:r>
          </w:p>
        </w:tc>
        <w:tc>
          <w:tcPr>
            <w:tcW w:w="1100" w:type="dxa"/>
            <w:tcBorders>
              <w:top w:val="nil"/>
              <w:left w:val="nil"/>
              <w:bottom w:val="nil"/>
              <w:right w:val="nil"/>
            </w:tcBorders>
            <w:shd w:val="clear" w:color="000000" w:fill="F2F2F2"/>
            <w:noWrap/>
            <w:vAlign w:val="center"/>
            <w:hideMark/>
          </w:tcPr>
          <w:p w14:paraId="146B9BB5" w14:textId="77777777" w:rsidR="00680864" w:rsidRPr="000263A5" w:rsidRDefault="00680864" w:rsidP="00C34DAB">
            <w:pPr>
              <w:jc w:val="center"/>
              <w:rPr>
                <w:color w:val="000000"/>
              </w:rPr>
            </w:pPr>
            <w:r w:rsidRPr="000263A5">
              <w:rPr>
                <w:color w:val="000000"/>
              </w:rPr>
              <w:t>0,062644</w:t>
            </w:r>
          </w:p>
        </w:tc>
        <w:tc>
          <w:tcPr>
            <w:tcW w:w="1260" w:type="dxa"/>
            <w:tcBorders>
              <w:top w:val="nil"/>
              <w:left w:val="nil"/>
              <w:bottom w:val="nil"/>
              <w:right w:val="nil"/>
            </w:tcBorders>
            <w:shd w:val="clear" w:color="000000" w:fill="F2F2F2"/>
            <w:noWrap/>
            <w:vAlign w:val="center"/>
            <w:hideMark/>
          </w:tcPr>
          <w:p w14:paraId="7F412BD1" w14:textId="77777777" w:rsidR="00680864" w:rsidRPr="000263A5" w:rsidRDefault="00680864" w:rsidP="00C34DAB">
            <w:pPr>
              <w:jc w:val="center"/>
              <w:rPr>
                <w:color w:val="000000"/>
              </w:rPr>
            </w:pPr>
            <w:r w:rsidRPr="000263A5">
              <w:rPr>
                <w:color w:val="000000"/>
              </w:rPr>
              <w:t> </w:t>
            </w:r>
          </w:p>
        </w:tc>
        <w:tc>
          <w:tcPr>
            <w:tcW w:w="1750" w:type="dxa"/>
            <w:tcBorders>
              <w:top w:val="nil"/>
              <w:left w:val="nil"/>
              <w:bottom w:val="nil"/>
              <w:right w:val="nil"/>
            </w:tcBorders>
            <w:shd w:val="clear" w:color="000000" w:fill="F2F2F2"/>
            <w:noWrap/>
            <w:vAlign w:val="center"/>
            <w:hideMark/>
          </w:tcPr>
          <w:p w14:paraId="023AF28E" w14:textId="77777777" w:rsidR="00680864" w:rsidRPr="000263A5" w:rsidRDefault="00680864" w:rsidP="00C34DAB">
            <w:pPr>
              <w:jc w:val="center"/>
              <w:rPr>
                <w:color w:val="000000"/>
              </w:rPr>
            </w:pPr>
            <w:r w:rsidRPr="000263A5">
              <w:rPr>
                <w:color w:val="000000"/>
              </w:rPr>
              <w:t>1,230226</w:t>
            </w:r>
          </w:p>
        </w:tc>
        <w:tc>
          <w:tcPr>
            <w:tcW w:w="1750" w:type="dxa"/>
            <w:tcBorders>
              <w:top w:val="nil"/>
              <w:left w:val="nil"/>
              <w:bottom w:val="nil"/>
              <w:right w:val="nil"/>
            </w:tcBorders>
            <w:shd w:val="clear" w:color="000000" w:fill="F2F2F2"/>
            <w:noWrap/>
            <w:vAlign w:val="center"/>
            <w:hideMark/>
          </w:tcPr>
          <w:p w14:paraId="2A77EE5B" w14:textId="77777777" w:rsidR="00680864" w:rsidRPr="000263A5" w:rsidRDefault="00680864" w:rsidP="00C34DAB">
            <w:pPr>
              <w:jc w:val="center"/>
              <w:rPr>
                <w:color w:val="000000"/>
              </w:rPr>
            </w:pPr>
            <w:r w:rsidRPr="000263A5">
              <w:rPr>
                <w:color w:val="000000"/>
              </w:rPr>
              <w:t>1,478605</w:t>
            </w:r>
          </w:p>
        </w:tc>
      </w:tr>
    </w:tbl>
    <w:p w14:paraId="1454290D" w14:textId="12422E24" w:rsidR="00EF48F0" w:rsidRDefault="00673CC8" w:rsidP="00B234F7">
      <w:pPr>
        <w:autoSpaceDE w:val="0"/>
        <w:autoSpaceDN w:val="0"/>
        <w:adjustRightInd w:val="0"/>
        <w:ind w:firstLine="709"/>
        <w:jc w:val="both"/>
      </w:pPr>
      <w:r w:rsidRPr="00E92A1D">
        <w:rPr>
          <w:color w:val="000000"/>
        </w:rPr>
        <w:t>Nota. * denota significância estatística a um nível de P-value &lt; 1% bi-caudal.</w:t>
      </w:r>
      <w:r w:rsidR="00EF48F0">
        <w:rPr>
          <w:b/>
          <w:color w:val="000000"/>
        </w:rPr>
        <w:t xml:space="preserve"> </w:t>
      </w:r>
      <w:r w:rsidR="00EF48F0">
        <w:t xml:space="preserve">O teste estatístico utilizado foi o teste t para amostras independentes com controle de homogeneidade de variância. </w:t>
      </w:r>
    </w:p>
    <w:p w14:paraId="0FF0DDC4" w14:textId="77777777" w:rsidR="00334CAB" w:rsidRDefault="00334CAB" w:rsidP="00B234F7">
      <w:pPr>
        <w:autoSpaceDE w:val="0"/>
        <w:autoSpaceDN w:val="0"/>
        <w:adjustRightInd w:val="0"/>
        <w:ind w:firstLine="709"/>
        <w:jc w:val="both"/>
        <w:rPr>
          <w:color w:val="000000"/>
        </w:rPr>
      </w:pPr>
    </w:p>
    <w:p w14:paraId="636313AA" w14:textId="3A6B2D33" w:rsidR="000C3ED1" w:rsidRPr="00E92A1D" w:rsidRDefault="00424A44" w:rsidP="00B234F7">
      <w:pPr>
        <w:autoSpaceDE w:val="0"/>
        <w:autoSpaceDN w:val="0"/>
        <w:adjustRightInd w:val="0"/>
        <w:ind w:firstLine="709"/>
        <w:jc w:val="both"/>
        <w:rPr>
          <w:color w:val="000000"/>
          <w:sz w:val="24"/>
          <w:szCs w:val="24"/>
        </w:rPr>
      </w:pPr>
      <w:r>
        <w:rPr>
          <w:color w:val="000000"/>
          <w:sz w:val="24"/>
          <w:szCs w:val="24"/>
        </w:rPr>
        <w:t>Percebe-se com respaldo nos resultados, que</w:t>
      </w:r>
      <w:r w:rsidR="000D7569">
        <w:rPr>
          <w:color w:val="000000"/>
          <w:sz w:val="24"/>
          <w:szCs w:val="24"/>
        </w:rPr>
        <w:t xml:space="preserve"> a média do fator ANFAC é significativamente maior do que a taxa média cobrada pelos bancos. </w:t>
      </w:r>
      <w:r w:rsidR="000D7569" w:rsidRPr="005B188A">
        <w:rPr>
          <w:color w:val="000000"/>
          <w:sz w:val="24"/>
          <w:szCs w:val="24"/>
        </w:rPr>
        <w:t>Ressalta-se que ambas as taxas</w:t>
      </w:r>
      <w:r w:rsidR="00163F8E">
        <w:rPr>
          <w:color w:val="000000"/>
          <w:sz w:val="24"/>
          <w:szCs w:val="24"/>
        </w:rPr>
        <w:t xml:space="preserve"> </w:t>
      </w:r>
      <w:r w:rsidR="000D7569" w:rsidRPr="005B188A">
        <w:rPr>
          <w:color w:val="000000"/>
          <w:sz w:val="24"/>
          <w:szCs w:val="24"/>
        </w:rPr>
        <w:t xml:space="preserve">são efetivas e já incluem todos os custos </w:t>
      </w:r>
      <w:r w:rsidR="000D7569" w:rsidRPr="00163F8E">
        <w:rPr>
          <w:color w:val="000000"/>
          <w:sz w:val="24"/>
          <w:szCs w:val="24"/>
        </w:rPr>
        <w:t>da operação de desconto como, por exemplo, as tarifas cobradas pelas instituições.</w:t>
      </w:r>
      <w:r w:rsidR="009B437B" w:rsidRPr="00163F8E">
        <w:rPr>
          <w:color w:val="000000"/>
          <w:sz w:val="24"/>
          <w:szCs w:val="24"/>
        </w:rPr>
        <w:t xml:space="preserve"> A diferença obtida entre </w:t>
      </w:r>
      <w:r w:rsidR="00737B93" w:rsidRPr="00163F8E">
        <w:rPr>
          <w:color w:val="000000"/>
          <w:sz w:val="24"/>
          <w:szCs w:val="24"/>
        </w:rPr>
        <w:t xml:space="preserve">as </w:t>
      </w:r>
      <w:r w:rsidR="00236EA2" w:rsidRPr="00163F8E">
        <w:rPr>
          <w:color w:val="000000"/>
          <w:sz w:val="24"/>
          <w:szCs w:val="24"/>
        </w:rPr>
        <w:t xml:space="preserve">taxas médias </w:t>
      </w:r>
      <w:r w:rsidR="00621570" w:rsidRPr="00163F8E">
        <w:rPr>
          <w:color w:val="000000"/>
          <w:sz w:val="24"/>
          <w:szCs w:val="24"/>
        </w:rPr>
        <w:t>foi de 1,35% e seu intervalo</w:t>
      </w:r>
      <w:r w:rsidR="00163F8E">
        <w:rPr>
          <w:color w:val="000000"/>
          <w:sz w:val="24"/>
          <w:szCs w:val="24"/>
        </w:rPr>
        <w:t xml:space="preserve"> </w:t>
      </w:r>
      <w:r w:rsidR="00621570" w:rsidRPr="00163F8E">
        <w:rPr>
          <w:color w:val="000000"/>
          <w:sz w:val="24"/>
          <w:szCs w:val="24"/>
        </w:rPr>
        <w:t>de variação é relativamente pequeno conforme o erro padrã</w:t>
      </w:r>
      <w:r w:rsidR="00661144" w:rsidRPr="00163F8E">
        <w:rPr>
          <w:color w:val="000000"/>
          <w:sz w:val="24"/>
          <w:szCs w:val="24"/>
        </w:rPr>
        <w:t>o obtido. Infere-se com base</w:t>
      </w:r>
      <w:r w:rsidR="00163F8E">
        <w:rPr>
          <w:color w:val="000000"/>
          <w:sz w:val="24"/>
          <w:szCs w:val="24"/>
        </w:rPr>
        <w:t xml:space="preserve"> </w:t>
      </w:r>
      <w:r w:rsidR="00661144" w:rsidRPr="00163F8E">
        <w:rPr>
          <w:color w:val="000000"/>
          <w:sz w:val="24"/>
          <w:szCs w:val="24"/>
        </w:rPr>
        <w:t xml:space="preserve">nos dados obtidos </w:t>
      </w:r>
      <w:r w:rsidR="00BA5570" w:rsidRPr="00163F8E">
        <w:rPr>
          <w:color w:val="000000"/>
          <w:sz w:val="24"/>
          <w:szCs w:val="24"/>
        </w:rPr>
        <w:t xml:space="preserve">que as taxas cobradas pelas </w:t>
      </w:r>
      <w:r w:rsidR="00BA5570" w:rsidRPr="00163F8E">
        <w:rPr>
          <w:i/>
          <w:color w:val="000000"/>
          <w:sz w:val="24"/>
          <w:szCs w:val="24"/>
        </w:rPr>
        <w:t xml:space="preserve">factorings </w:t>
      </w:r>
      <w:r w:rsidR="00396071" w:rsidRPr="00163F8E">
        <w:rPr>
          <w:color w:val="000000"/>
          <w:sz w:val="24"/>
          <w:szCs w:val="24"/>
        </w:rPr>
        <w:t>refletem</w:t>
      </w:r>
      <w:r w:rsidR="00675382" w:rsidRPr="00163F8E">
        <w:rPr>
          <w:color w:val="000000"/>
          <w:sz w:val="24"/>
          <w:szCs w:val="24"/>
        </w:rPr>
        <w:t xml:space="preserve"> o seu ambiente de risco e que elas</w:t>
      </w:r>
      <w:r w:rsidR="00163F8E">
        <w:rPr>
          <w:color w:val="000000"/>
          <w:sz w:val="24"/>
          <w:szCs w:val="24"/>
        </w:rPr>
        <w:t xml:space="preserve"> </w:t>
      </w:r>
      <w:r w:rsidR="00675382" w:rsidRPr="00163F8E">
        <w:rPr>
          <w:color w:val="000000"/>
          <w:sz w:val="24"/>
          <w:szCs w:val="24"/>
        </w:rPr>
        <w:t>transferem este custo diretamente ao tomador de crédito, pois suas taxas cobradas são</w:t>
      </w:r>
      <w:r w:rsidR="00163F8E">
        <w:rPr>
          <w:color w:val="000000"/>
          <w:sz w:val="24"/>
          <w:szCs w:val="24"/>
        </w:rPr>
        <w:t xml:space="preserve"> </w:t>
      </w:r>
      <w:r w:rsidR="00675382" w:rsidRPr="00163F8E">
        <w:rPr>
          <w:color w:val="000000"/>
          <w:sz w:val="24"/>
          <w:szCs w:val="24"/>
        </w:rPr>
        <w:t>significativamente maiores.</w:t>
      </w:r>
      <w:r w:rsidR="00675382">
        <w:rPr>
          <w:color w:val="000000"/>
          <w:sz w:val="24"/>
          <w:szCs w:val="24"/>
        </w:rPr>
        <w:t xml:space="preserve"> </w:t>
      </w:r>
    </w:p>
    <w:p w14:paraId="6EF578A7" w14:textId="77C2F776" w:rsidR="00A0642A" w:rsidRDefault="00675382" w:rsidP="00B234F7">
      <w:pPr>
        <w:autoSpaceDE w:val="0"/>
        <w:autoSpaceDN w:val="0"/>
        <w:adjustRightInd w:val="0"/>
        <w:ind w:firstLine="709"/>
        <w:jc w:val="both"/>
        <w:rPr>
          <w:b/>
          <w:color w:val="000000"/>
        </w:rPr>
      </w:pPr>
      <w:r w:rsidRPr="00DF5C89">
        <w:rPr>
          <w:color w:val="000000"/>
          <w:sz w:val="24"/>
          <w:szCs w:val="24"/>
        </w:rPr>
        <w:t xml:space="preserve">O segundo </w:t>
      </w:r>
      <w:r w:rsidRPr="00163F8E">
        <w:rPr>
          <w:color w:val="000000"/>
          <w:sz w:val="24"/>
          <w:szCs w:val="24"/>
        </w:rPr>
        <w:t xml:space="preserve">teste </w:t>
      </w:r>
      <w:r w:rsidR="001146BA" w:rsidRPr="00163F8E">
        <w:rPr>
          <w:color w:val="000000"/>
          <w:sz w:val="24"/>
          <w:szCs w:val="24"/>
        </w:rPr>
        <w:t xml:space="preserve">realizado </w:t>
      </w:r>
      <w:r w:rsidRPr="00163F8E">
        <w:rPr>
          <w:color w:val="000000"/>
          <w:sz w:val="24"/>
          <w:szCs w:val="24"/>
        </w:rPr>
        <w:t>foi o</w:t>
      </w:r>
      <w:r w:rsidR="001146BA" w:rsidRPr="00163F8E">
        <w:rPr>
          <w:color w:val="000000"/>
          <w:sz w:val="24"/>
          <w:szCs w:val="24"/>
        </w:rPr>
        <w:t xml:space="preserve"> D de Cohen a fim de </w:t>
      </w:r>
      <w:r w:rsidRPr="00163F8E">
        <w:rPr>
          <w:color w:val="000000"/>
          <w:sz w:val="24"/>
          <w:szCs w:val="24"/>
        </w:rPr>
        <w:t>avaliar</w:t>
      </w:r>
      <w:r w:rsidR="001146BA" w:rsidRPr="00163F8E">
        <w:rPr>
          <w:color w:val="000000"/>
          <w:sz w:val="24"/>
          <w:szCs w:val="24"/>
        </w:rPr>
        <w:t xml:space="preserve"> a magnitude da diferença entre as variáveis.</w:t>
      </w:r>
      <w:r w:rsidR="00163F8E">
        <w:rPr>
          <w:color w:val="000000"/>
          <w:sz w:val="24"/>
          <w:szCs w:val="24"/>
        </w:rPr>
        <w:t xml:space="preserve"> </w:t>
      </w:r>
      <w:r w:rsidR="001146BA" w:rsidRPr="00163F8E">
        <w:rPr>
          <w:color w:val="000000"/>
          <w:sz w:val="24"/>
          <w:szCs w:val="24"/>
        </w:rPr>
        <w:t>Conforme Cohen (1988), o tamanho do efeito é classificado em pequeno, médio e grande.</w:t>
      </w:r>
      <w:r w:rsidR="00163F8E">
        <w:rPr>
          <w:color w:val="000000"/>
          <w:sz w:val="24"/>
          <w:szCs w:val="24"/>
        </w:rPr>
        <w:t xml:space="preserve"> </w:t>
      </w:r>
      <w:r w:rsidR="001146BA" w:rsidRPr="00163F8E">
        <w:rPr>
          <w:color w:val="000000"/>
          <w:sz w:val="24"/>
          <w:szCs w:val="24"/>
        </w:rPr>
        <w:t>Uma estatística com D &lt; 0,20 possui um efeito pequeno; entre 0,21 &lt; D &lt; 0,79 um efeito médio;</w:t>
      </w:r>
      <w:r w:rsidR="00163F8E">
        <w:rPr>
          <w:color w:val="000000"/>
          <w:sz w:val="24"/>
          <w:szCs w:val="24"/>
        </w:rPr>
        <w:t xml:space="preserve"> </w:t>
      </w:r>
      <w:r w:rsidR="001146BA" w:rsidRPr="00163F8E">
        <w:rPr>
          <w:color w:val="000000"/>
          <w:sz w:val="24"/>
          <w:szCs w:val="24"/>
        </w:rPr>
        <w:t>e</w:t>
      </w:r>
      <w:r w:rsidR="00163F8E">
        <w:rPr>
          <w:color w:val="000000"/>
          <w:sz w:val="24"/>
          <w:szCs w:val="24"/>
        </w:rPr>
        <w:t xml:space="preserve"> </w:t>
      </w:r>
      <w:r w:rsidR="001146BA" w:rsidRPr="00163F8E">
        <w:rPr>
          <w:color w:val="000000"/>
          <w:sz w:val="24"/>
          <w:szCs w:val="24"/>
        </w:rPr>
        <w:t>D &gt; 0,80 um efeito grande. Esta pesquisa apresenta um efeito de 3,95, portanto possui</w:t>
      </w:r>
      <w:r w:rsidR="00163F8E">
        <w:rPr>
          <w:color w:val="000000"/>
          <w:sz w:val="24"/>
          <w:szCs w:val="24"/>
        </w:rPr>
        <w:t xml:space="preserve"> </w:t>
      </w:r>
      <w:r w:rsidR="001146BA" w:rsidRPr="00163F8E">
        <w:rPr>
          <w:color w:val="000000"/>
          <w:sz w:val="24"/>
          <w:szCs w:val="24"/>
        </w:rPr>
        <w:t>um padrão grande de distribuição em relação ao teste D de Cohen, conforme observado</w:t>
      </w:r>
      <w:r w:rsidR="00163F8E">
        <w:rPr>
          <w:color w:val="000000"/>
          <w:sz w:val="24"/>
          <w:szCs w:val="24"/>
        </w:rPr>
        <w:t xml:space="preserve"> </w:t>
      </w:r>
      <w:r w:rsidR="001146BA" w:rsidRPr="00163F8E">
        <w:rPr>
          <w:color w:val="000000"/>
          <w:sz w:val="24"/>
          <w:szCs w:val="24"/>
        </w:rPr>
        <w:t xml:space="preserve">na </w:t>
      </w:r>
      <w:r w:rsidRPr="00163F8E">
        <w:rPr>
          <w:color w:val="000000"/>
          <w:sz w:val="24"/>
          <w:szCs w:val="24"/>
        </w:rPr>
        <w:t>Tabela</w:t>
      </w:r>
      <w:r w:rsidR="00163F8E">
        <w:rPr>
          <w:color w:val="000000"/>
          <w:sz w:val="24"/>
          <w:szCs w:val="24"/>
        </w:rPr>
        <w:t xml:space="preserve"> </w:t>
      </w:r>
      <w:r w:rsidR="0099330D" w:rsidRPr="00163F8E">
        <w:rPr>
          <w:color w:val="000000"/>
          <w:sz w:val="24"/>
          <w:szCs w:val="24"/>
        </w:rPr>
        <w:t>3</w:t>
      </w:r>
      <w:r w:rsidR="004A774C">
        <w:rPr>
          <w:color w:val="000000"/>
          <w:sz w:val="24"/>
          <w:szCs w:val="24"/>
        </w:rPr>
        <w:t>.</w:t>
      </w:r>
    </w:p>
    <w:p w14:paraId="60D86988" w14:textId="77777777" w:rsidR="00A0642A" w:rsidRDefault="00A0642A" w:rsidP="00B234F7">
      <w:pPr>
        <w:autoSpaceDE w:val="0"/>
        <w:autoSpaceDN w:val="0"/>
        <w:adjustRightInd w:val="0"/>
        <w:ind w:firstLine="709"/>
        <w:jc w:val="both"/>
        <w:rPr>
          <w:color w:val="000000"/>
          <w:sz w:val="24"/>
          <w:szCs w:val="24"/>
        </w:rPr>
      </w:pPr>
    </w:p>
    <w:p w14:paraId="3F9902C2" w14:textId="6CE4C273" w:rsidR="001146BA" w:rsidRPr="00E92A1D" w:rsidRDefault="001146BA" w:rsidP="00E92A1D">
      <w:pPr>
        <w:autoSpaceDE w:val="0"/>
        <w:autoSpaceDN w:val="0"/>
        <w:adjustRightInd w:val="0"/>
        <w:jc w:val="both"/>
        <w:rPr>
          <w:b/>
          <w:color w:val="000000"/>
          <w:sz w:val="24"/>
          <w:szCs w:val="24"/>
        </w:rPr>
      </w:pPr>
      <w:r w:rsidRPr="00E92A1D">
        <w:rPr>
          <w:b/>
          <w:color w:val="000000"/>
          <w:sz w:val="24"/>
          <w:szCs w:val="24"/>
        </w:rPr>
        <w:t xml:space="preserve">Tabela </w:t>
      </w:r>
      <w:r w:rsidR="0099330D">
        <w:rPr>
          <w:b/>
          <w:color w:val="000000"/>
          <w:sz w:val="24"/>
          <w:szCs w:val="24"/>
        </w:rPr>
        <w:t>3</w:t>
      </w:r>
      <w:r w:rsidR="00A0642A">
        <w:rPr>
          <w:b/>
          <w:color w:val="000000"/>
          <w:sz w:val="24"/>
          <w:szCs w:val="24"/>
        </w:rPr>
        <w:t>.</w:t>
      </w:r>
      <w:r w:rsidR="00C50BD7" w:rsidRPr="00E92A1D">
        <w:rPr>
          <w:b/>
          <w:color w:val="000000"/>
          <w:sz w:val="24"/>
          <w:szCs w:val="24"/>
        </w:rPr>
        <w:t xml:space="preserve"> </w:t>
      </w:r>
      <w:r w:rsidR="00EB743E">
        <w:rPr>
          <w:b/>
          <w:color w:val="000000"/>
          <w:sz w:val="24"/>
          <w:szCs w:val="24"/>
        </w:rPr>
        <w:t>Resultados do teste do tamanho do efeito</w:t>
      </w:r>
    </w:p>
    <w:tbl>
      <w:tblPr>
        <w:tblW w:w="9145" w:type="dxa"/>
        <w:jc w:val="center"/>
        <w:tblCellMar>
          <w:left w:w="70" w:type="dxa"/>
          <w:right w:w="70" w:type="dxa"/>
        </w:tblCellMar>
        <w:tblLook w:val="04A0" w:firstRow="1" w:lastRow="0" w:firstColumn="1" w:lastColumn="0" w:noHBand="0" w:noVBand="1"/>
      </w:tblPr>
      <w:tblGrid>
        <w:gridCol w:w="3116"/>
        <w:gridCol w:w="1620"/>
        <w:gridCol w:w="2358"/>
        <w:gridCol w:w="1837"/>
        <w:gridCol w:w="214"/>
      </w:tblGrid>
      <w:tr w:rsidR="00A0642A" w:rsidRPr="00F85A5C" w14:paraId="1D801EF2" w14:textId="77777777" w:rsidTr="002B7418">
        <w:trPr>
          <w:trHeight w:val="315"/>
          <w:jc w:val="center"/>
        </w:trPr>
        <w:tc>
          <w:tcPr>
            <w:tcW w:w="3116" w:type="dxa"/>
            <w:tcBorders>
              <w:top w:val="single" w:sz="8" w:space="0" w:color="auto"/>
              <w:left w:val="nil"/>
              <w:bottom w:val="single" w:sz="8" w:space="0" w:color="auto"/>
              <w:right w:val="nil"/>
            </w:tcBorders>
            <w:shd w:val="clear" w:color="000000" w:fill="F2F2F2"/>
            <w:noWrap/>
            <w:vAlign w:val="center"/>
            <w:hideMark/>
          </w:tcPr>
          <w:p w14:paraId="6C0B930F" w14:textId="77777777" w:rsidR="001146BA" w:rsidRPr="00F85A5C" w:rsidRDefault="001146BA" w:rsidP="00C34DAB">
            <w:pPr>
              <w:jc w:val="center"/>
              <w:rPr>
                <w:b/>
                <w:bCs/>
                <w:color w:val="000000"/>
              </w:rPr>
            </w:pPr>
            <w:r w:rsidRPr="00F85A5C">
              <w:rPr>
                <w:b/>
                <w:bCs/>
                <w:color w:val="000000"/>
              </w:rPr>
              <w:t>Tamanho do Efeito</w:t>
            </w:r>
          </w:p>
        </w:tc>
        <w:tc>
          <w:tcPr>
            <w:tcW w:w="1620" w:type="dxa"/>
            <w:tcBorders>
              <w:top w:val="single" w:sz="8" w:space="0" w:color="auto"/>
              <w:left w:val="nil"/>
              <w:bottom w:val="single" w:sz="8" w:space="0" w:color="auto"/>
              <w:right w:val="nil"/>
            </w:tcBorders>
            <w:shd w:val="clear" w:color="000000" w:fill="F2F2F2"/>
            <w:noWrap/>
            <w:vAlign w:val="center"/>
            <w:hideMark/>
          </w:tcPr>
          <w:p w14:paraId="13158456" w14:textId="77777777" w:rsidR="001146BA" w:rsidRPr="00F85A5C" w:rsidRDefault="001146BA" w:rsidP="00C34DAB">
            <w:pPr>
              <w:jc w:val="center"/>
              <w:rPr>
                <w:b/>
                <w:bCs/>
                <w:color w:val="000000"/>
              </w:rPr>
            </w:pPr>
            <w:r w:rsidRPr="00F85A5C">
              <w:rPr>
                <w:b/>
                <w:bCs/>
                <w:color w:val="000000"/>
              </w:rPr>
              <w:t>Estimativa</w:t>
            </w:r>
          </w:p>
        </w:tc>
        <w:tc>
          <w:tcPr>
            <w:tcW w:w="4409" w:type="dxa"/>
            <w:gridSpan w:val="3"/>
            <w:tcBorders>
              <w:top w:val="single" w:sz="8" w:space="0" w:color="auto"/>
              <w:left w:val="nil"/>
              <w:bottom w:val="single" w:sz="8" w:space="0" w:color="auto"/>
              <w:right w:val="nil"/>
            </w:tcBorders>
            <w:shd w:val="clear" w:color="000000" w:fill="F2F2F2"/>
            <w:noWrap/>
            <w:vAlign w:val="center"/>
            <w:hideMark/>
          </w:tcPr>
          <w:p w14:paraId="3B82A1A6" w14:textId="77777777" w:rsidR="001146BA" w:rsidRPr="00F85A5C" w:rsidRDefault="001146BA" w:rsidP="00C34DAB">
            <w:pPr>
              <w:jc w:val="center"/>
              <w:rPr>
                <w:b/>
                <w:bCs/>
                <w:color w:val="000000"/>
              </w:rPr>
            </w:pPr>
            <w:r w:rsidRPr="00F85A5C">
              <w:rPr>
                <w:b/>
                <w:bCs/>
                <w:color w:val="000000"/>
              </w:rPr>
              <w:t>[Intervalo de Confiança de 95%]</w:t>
            </w:r>
          </w:p>
        </w:tc>
      </w:tr>
      <w:tr w:rsidR="00A0642A" w:rsidRPr="00F85A5C" w14:paraId="5CADC37A" w14:textId="77777777" w:rsidTr="002B7418">
        <w:trPr>
          <w:gridAfter w:val="1"/>
          <w:wAfter w:w="214" w:type="dxa"/>
          <w:trHeight w:val="431"/>
          <w:jc w:val="center"/>
        </w:trPr>
        <w:tc>
          <w:tcPr>
            <w:tcW w:w="3116" w:type="dxa"/>
            <w:tcBorders>
              <w:top w:val="nil"/>
              <w:left w:val="nil"/>
              <w:bottom w:val="single" w:sz="4" w:space="0" w:color="auto"/>
              <w:right w:val="nil"/>
            </w:tcBorders>
            <w:shd w:val="clear" w:color="auto" w:fill="auto"/>
            <w:noWrap/>
            <w:vAlign w:val="center"/>
            <w:hideMark/>
          </w:tcPr>
          <w:p w14:paraId="572FE1E2" w14:textId="77777777" w:rsidR="001146BA" w:rsidRPr="00F85A5C" w:rsidRDefault="001146BA" w:rsidP="00EB743E">
            <w:pPr>
              <w:rPr>
                <w:color w:val="000000"/>
              </w:rPr>
            </w:pPr>
            <w:r w:rsidRPr="00F85A5C">
              <w:rPr>
                <w:color w:val="000000"/>
              </w:rPr>
              <w:t>Teste de Cohen (d)</w:t>
            </w:r>
          </w:p>
        </w:tc>
        <w:tc>
          <w:tcPr>
            <w:tcW w:w="1620" w:type="dxa"/>
            <w:tcBorders>
              <w:top w:val="nil"/>
              <w:left w:val="nil"/>
              <w:bottom w:val="single" w:sz="4" w:space="0" w:color="auto"/>
              <w:right w:val="nil"/>
            </w:tcBorders>
            <w:shd w:val="clear" w:color="auto" w:fill="auto"/>
            <w:noWrap/>
            <w:vAlign w:val="center"/>
            <w:hideMark/>
          </w:tcPr>
          <w:p w14:paraId="62F98F3D" w14:textId="77777777" w:rsidR="001146BA" w:rsidRPr="00F85A5C" w:rsidRDefault="001146BA" w:rsidP="00C34DAB">
            <w:pPr>
              <w:jc w:val="center"/>
              <w:rPr>
                <w:color w:val="000000"/>
              </w:rPr>
            </w:pPr>
            <w:r w:rsidRPr="00F85A5C">
              <w:rPr>
                <w:color w:val="000000"/>
              </w:rPr>
              <w:t>3,947438</w:t>
            </w:r>
          </w:p>
        </w:tc>
        <w:tc>
          <w:tcPr>
            <w:tcW w:w="2358" w:type="dxa"/>
            <w:tcBorders>
              <w:top w:val="nil"/>
              <w:left w:val="nil"/>
              <w:bottom w:val="single" w:sz="4" w:space="0" w:color="auto"/>
              <w:right w:val="nil"/>
            </w:tcBorders>
            <w:shd w:val="clear" w:color="auto" w:fill="auto"/>
            <w:noWrap/>
            <w:vAlign w:val="center"/>
            <w:hideMark/>
          </w:tcPr>
          <w:p w14:paraId="1AF905D5" w14:textId="77777777" w:rsidR="001146BA" w:rsidRPr="00F85A5C" w:rsidRDefault="001146BA" w:rsidP="00C34DAB">
            <w:pPr>
              <w:jc w:val="center"/>
              <w:rPr>
                <w:color w:val="000000"/>
              </w:rPr>
            </w:pPr>
            <w:r w:rsidRPr="00F85A5C">
              <w:rPr>
                <w:color w:val="000000"/>
              </w:rPr>
              <w:t>3,305338</w:t>
            </w:r>
          </w:p>
        </w:tc>
        <w:tc>
          <w:tcPr>
            <w:tcW w:w="1837" w:type="dxa"/>
            <w:tcBorders>
              <w:top w:val="nil"/>
              <w:left w:val="nil"/>
              <w:bottom w:val="single" w:sz="4" w:space="0" w:color="auto"/>
              <w:right w:val="nil"/>
            </w:tcBorders>
            <w:shd w:val="clear" w:color="auto" w:fill="auto"/>
            <w:noWrap/>
            <w:vAlign w:val="center"/>
            <w:hideMark/>
          </w:tcPr>
          <w:p w14:paraId="5E617AB8" w14:textId="77777777" w:rsidR="001146BA" w:rsidRPr="00F85A5C" w:rsidRDefault="001146BA" w:rsidP="00C34DAB">
            <w:pPr>
              <w:jc w:val="center"/>
              <w:rPr>
                <w:color w:val="000000"/>
              </w:rPr>
            </w:pPr>
            <w:r w:rsidRPr="00F85A5C">
              <w:rPr>
                <w:color w:val="000000"/>
              </w:rPr>
              <w:t>4,583145</w:t>
            </w:r>
          </w:p>
        </w:tc>
      </w:tr>
    </w:tbl>
    <w:p w14:paraId="6901601B" w14:textId="0617FFB9" w:rsidR="00EF48F0" w:rsidRPr="00AD5986" w:rsidRDefault="00EF48F0" w:rsidP="00EF48F0">
      <w:pPr>
        <w:autoSpaceDE w:val="0"/>
        <w:autoSpaceDN w:val="0"/>
        <w:adjustRightInd w:val="0"/>
        <w:jc w:val="both"/>
        <w:rPr>
          <w:b/>
          <w:color w:val="000000"/>
        </w:rPr>
      </w:pPr>
      <w:r>
        <w:rPr>
          <w:color w:val="000000"/>
        </w:rPr>
        <w:t xml:space="preserve">Nota. </w:t>
      </w:r>
      <w:r w:rsidRPr="00746CE9">
        <w:t xml:space="preserve">Segundo Cohen (1988), o tamanho do </w:t>
      </w:r>
      <w:r w:rsidRPr="002B7418">
        <w:t>efeito possui o seguinte padrão médio</w:t>
      </w:r>
      <w:r w:rsidRPr="00746CE9">
        <w:t xml:space="preserve"> de distribuição em relação ao resultado do D-Cohen: uma estatística D &lt; 0,20 representa um efeito pequeno; entre 0,21 &lt; D &lt; 0,79 um efeito médio; e quando ela for D &gt; 0,80 um efeito grande.  </w:t>
      </w:r>
    </w:p>
    <w:p w14:paraId="113108F9" w14:textId="4A99B740" w:rsidR="001146BA" w:rsidRDefault="001146BA" w:rsidP="00B234F7">
      <w:pPr>
        <w:autoSpaceDE w:val="0"/>
        <w:autoSpaceDN w:val="0"/>
        <w:adjustRightInd w:val="0"/>
        <w:jc w:val="both"/>
        <w:rPr>
          <w:color w:val="000000"/>
        </w:rPr>
      </w:pPr>
    </w:p>
    <w:p w14:paraId="26B2D5AA" w14:textId="4DD0038F" w:rsidR="00E86E90" w:rsidRDefault="00675382" w:rsidP="00B234F7">
      <w:pPr>
        <w:autoSpaceDE w:val="0"/>
        <w:autoSpaceDN w:val="0"/>
        <w:adjustRightInd w:val="0"/>
        <w:ind w:firstLine="709"/>
        <w:jc w:val="both"/>
        <w:rPr>
          <w:color w:val="000000" w:themeColor="text1"/>
          <w:sz w:val="24"/>
          <w:szCs w:val="24"/>
        </w:rPr>
      </w:pPr>
      <w:r>
        <w:rPr>
          <w:color w:val="000000" w:themeColor="text1"/>
          <w:sz w:val="24"/>
          <w:szCs w:val="24"/>
        </w:rPr>
        <w:t>As evidências fornecidas pelo teste de Cohen (1988) corroboram com a significância estatística das diferenças e indicam que o tamanho da diferença entre as taxas també</w:t>
      </w:r>
      <w:r w:rsidR="002054D2">
        <w:rPr>
          <w:color w:val="000000" w:themeColor="text1"/>
          <w:sz w:val="24"/>
          <w:szCs w:val="24"/>
        </w:rPr>
        <w:t>m é economicamente significativo</w:t>
      </w:r>
      <w:r>
        <w:rPr>
          <w:color w:val="000000" w:themeColor="text1"/>
          <w:sz w:val="24"/>
          <w:szCs w:val="24"/>
        </w:rPr>
        <w:t xml:space="preserve"> para o tomador de crédito, ou seja</w:t>
      </w:r>
      <w:r w:rsidRPr="002B7418">
        <w:rPr>
          <w:color w:val="000000" w:themeColor="text1"/>
          <w:sz w:val="24"/>
          <w:szCs w:val="24"/>
        </w:rPr>
        <w:t>,</w:t>
      </w:r>
      <w:r w:rsidR="000A08BA" w:rsidRPr="002B7418">
        <w:rPr>
          <w:color w:val="000000" w:themeColor="text1"/>
          <w:sz w:val="24"/>
          <w:szCs w:val="24"/>
        </w:rPr>
        <w:t>os critérios adotados na concess</w:t>
      </w:r>
      <w:r w:rsidR="0097421F" w:rsidRPr="002B7418">
        <w:rPr>
          <w:color w:val="000000" w:themeColor="text1"/>
          <w:sz w:val="24"/>
          <w:szCs w:val="24"/>
        </w:rPr>
        <w:t>ão do</w:t>
      </w:r>
      <w:r w:rsidR="000A08BA" w:rsidRPr="002B7418">
        <w:rPr>
          <w:color w:val="000000" w:themeColor="text1"/>
          <w:sz w:val="24"/>
          <w:szCs w:val="24"/>
        </w:rPr>
        <w:t xml:space="preserve"> crédito </w:t>
      </w:r>
      <w:r w:rsidRPr="002B7418">
        <w:rPr>
          <w:color w:val="000000" w:themeColor="text1"/>
          <w:sz w:val="24"/>
          <w:szCs w:val="24"/>
        </w:rPr>
        <w:t>afeta</w:t>
      </w:r>
      <w:r w:rsidR="000A08BA" w:rsidRPr="002B7418">
        <w:rPr>
          <w:color w:val="000000" w:themeColor="text1"/>
          <w:sz w:val="24"/>
          <w:szCs w:val="24"/>
        </w:rPr>
        <w:t>m</w:t>
      </w:r>
      <w:r w:rsidRPr="002B7418">
        <w:rPr>
          <w:color w:val="000000" w:themeColor="text1"/>
          <w:sz w:val="24"/>
          <w:szCs w:val="24"/>
        </w:rPr>
        <w:t xml:space="preserve"> de modo relevante os tomadores</w:t>
      </w:r>
      <w:r w:rsidR="0097421F" w:rsidRPr="002B7418">
        <w:rPr>
          <w:color w:val="000000" w:themeColor="text1"/>
          <w:sz w:val="24"/>
          <w:szCs w:val="24"/>
        </w:rPr>
        <w:t xml:space="preserve"> na</w:t>
      </w:r>
      <w:r w:rsidRPr="002B7418">
        <w:rPr>
          <w:color w:val="000000" w:themeColor="text1"/>
          <w:sz w:val="24"/>
          <w:szCs w:val="24"/>
        </w:rPr>
        <w:t xml:space="preserve"> antecipação das agências de fomento em comparação com os tomadores </w:t>
      </w:r>
      <w:r w:rsidR="0097421F" w:rsidRPr="002B7418">
        <w:rPr>
          <w:color w:val="000000" w:themeColor="text1"/>
          <w:sz w:val="24"/>
          <w:szCs w:val="24"/>
        </w:rPr>
        <w:t xml:space="preserve">na </w:t>
      </w:r>
      <w:r w:rsidRPr="002B7418">
        <w:rPr>
          <w:color w:val="000000" w:themeColor="text1"/>
          <w:sz w:val="24"/>
          <w:szCs w:val="24"/>
        </w:rPr>
        <w:t xml:space="preserve"> antecipação dos bancos.</w:t>
      </w:r>
    </w:p>
    <w:p w14:paraId="695CFD86" w14:textId="67A9623E" w:rsidR="002054D2" w:rsidRPr="00E92A1D" w:rsidRDefault="002054D2" w:rsidP="00B234F7">
      <w:pPr>
        <w:autoSpaceDE w:val="0"/>
        <w:autoSpaceDN w:val="0"/>
        <w:adjustRightInd w:val="0"/>
        <w:ind w:firstLine="709"/>
        <w:jc w:val="both"/>
        <w:rPr>
          <w:color w:val="000000" w:themeColor="text1"/>
          <w:sz w:val="24"/>
          <w:szCs w:val="24"/>
        </w:rPr>
      </w:pPr>
      <w:r>
        <w:rPr>
          <w:color w:val="000000" w:themeColor="text1"/>
          <w:sz w:val="24"/>
          <w:szCs w:val="24"/>
        </w:rPr>
        <w:t xml:space="preserve">Para tentar entender um pouco os possíveis motivos de existirem diferenças tão significativas entre as taxas foi feita uma análise de correlação das taxas utilizadas com algumas variáveis econômicas como a taxa básica da economia e o indicador de inadimplência (Tabela </w:t>
      </w:r>
      <w:r w:rsidR="0099330D">
        <w:rPr>
          <w:color w:val="000000" w:themeColor="text1"/>
          <w:sz w:val="24"/>
          <w:szCs w:val="24"/>
        </w:rPr>
        <w:t>4</w:t>
      </w:r>
      <w:r>
        <w:rPr>
          <w:color w:val="000000" w:themeColor="text1"/>
          <w:sz w:val="24"/>
          <w:szCs w:val="24"/>
        </w:rPr>
        <w:t>).</w:t>
      </w:r>
    </w:p>
    <w:p w14:paraId="6E963253" w14:textId="77777777" w:rsidR="002054D2" w:rsidRDefault="002054D2" w:rsidP="00E92A1D">
      <w:pPr>
        <w:autoSpaceDE w:val="0"/>
        <w:autoSpaceDN w:val="0"/>
        <w:adjustRightInd w:val="0"/>
        <w:rPr>
          <w:b/>
          <w:color w:val="000000"/>
          <w:sz w:val="24"/>
          <w:szCs w:val="24"/>
        </w:rPr>
      </w:pPr>
    </w:p>
    <w:p w14:paraId="27B47AC8" w14:textId="77777777" w:rsidR="006C43E9" w:rsidRDefault="006C43E9">
      <w:pPr>
        <w:suppressAutoHyphens w:val="0"/>
        <w:rPr>
          <w:b/>
          <w:color w:val="000000"/>
          <w:sz w:val="24"/>
          <w:szCs w:val="24"/>
        </w:rPr>
      </w:pPr>
      <w:r>
        <w:rPr>
          <w:b/>
          <w:color w:val="000000"/>
          <w:sz w:val="24"/>
          <w:szCs w:val="24"/>
        </w:rPr>
        <w:br w:type="page"/>
      </w:r>
    </w:p>
    <w:p w14:paraId="65C0BB07" w14:textId="16612426" w:rsidR="001146BA" w:rsidRPr="00E92A1D" w:rsidRDefault="001146BA" w:rsidP="00E92A1D">
      <w:pPr>
        <w:autoSpaceDE w:val="0"/>
        <w:autoSpaceDN w:val="0"/>
        <w:adjustRightInd w:val="0"/>
        <w:rPr>
          <w:b/>
          <w:color w:val="000000"/>
          <w:sz w:val="24"/>
          <w:szCs w:val="24"/>
        </w:rPr>
      </w:pPr>
      <w:r w:rsidRPr="00E92A1D">
        <w:rPr>
          <w:b/>
          <w:color w:val="000000"/>
          <w:sz w:val="24"/>
          <w:szCs w:val="24"/>
        </w:rPr>
        <w:lastRenderedPageBreak/>
        <w:t xml:space="preserve">Tabela </w:t>
      </w:r>
      <w:r w:rsidR="0099330D">
        <w:rPr>
          <w:b/>
          <w:color w:val="000000"/>
          <w:sz w:val="24"/>
          <w:szCs w:val="24"/>
        </w:rPr>
        <w:t>4</w:t>
      </w:r>
      <w:r w:rsidR="00C50BD7" w:rsidRPr="00E92A1D">
        <w:rPr>
          <w:b/>
          <w:color w:val="000000"/>
          <w:sz w:val="24"/>
          <w:szCs w:val="24"/>
        </w:rPr>
        <w:t xml:space="preserve"> Correlação entre as variáveis</w:t>
      </w:r>
    </w:p>
    <w:tbl>
      <w:tblPr>
        <w:tblW w:w="9026" w:type="dxa"/>
        <w:jc w:val="center"/>
        <w:tblCellMar>
          <w:left w:w="70" w:type="dxa"/>
          <w:right w:w="70" w:type="dxa"/>
        </w:tblCellMar>
        <w:tblLook w:val="04A0" w:firstRow="1" w:lastRow="0" w:firstColumn="1" w:lastColumn="0" w:noHBand="0" w:noVBand="1"/>
      </w:tblPr>
      <w:tblGrid>
        <w:gridCol w:w="2412"/>
        <w:gridCol w:w="1620"/>
        <w:gridCol w:w="1000"/>
        <w:gridCol w:w="1440"/>
        <w:gridCol w:w="2554"/>
      </w:tblGrid>
      <w:tr w:rsidR="00DD0813" w:rsidRPr="008472FE" w14:paraId="05B249C4" w14:textId="77777777" w:rsidTr="004340E2">
        <w:trPr>
          <w:trHeight w:val="315"/>
          <w:jc w:val="center"/>
        </w:trPr>
        <w:tc>
          <w:tcPr>
            <w:tcW w:w="2412" w:type="dxa"/>
            <w:tcBorders>
              <w:top w:val="nil"/>
              <w:left w:val="nil"/>
              <w:bottom w:val="single" w:sz="8" w:space="0" w:color="auto"/>
              <w:right w:val="single" w:sz="8" w:space="0" w:color="auto"/>
            </w:tcBorders>
            <w:shd w:val="clear" w:color="000000" w:fill="F2F2F2"/>
            <w:noWrap/>
            <w:vAlign w:val="center"/>
            <w:hideMark/>
          </w:tcPr>
          <w:p w14:paraId="2DD3E15F" w14:textId="5BF59CE9" w:rsidR="001146BA" w:rsidRPr="008472FE" w:rsidRDefault="001146BA" w:rsidP="00C34DAB">
            <w:pPr>
              <w:jc w:val="center"/>
              <w:rPr>
                <w:b/>
                <w:bCs/>
                <w:color w:val="000000"/>
              </w:rPr>
            </w:pPr>
            <w:r w:rsidRPr="008472FE">
              <w:rPr>
                <w:b/>
                <w:bCs/>
                <w:color w:val="000000"/>
              </w:rPr>
              <w:t> </w:t>
            </w:r>
          </w:p>
        </w:tc>
        <w:tc>
          <w:tcPr>
            <w:tcW w:w="1620" w:type="dxa"/>
            <w:tcBorders>
              <w:top w:val="nil"/>
              <w:left w:val="nil"/>
              <w:bottom w:val="single" w:sz="8" w:space="0" w:color="auto"/>
              <w:right w:val="nil"/>
            </w:tcBorders>
            <w:shd w:val="clear" w:color="000000" w:fill="F2F2F2"/>
            <w:noWrap/>
            <w:vAlign w:val="center"/>
            <w:hideMark/>
          </w:tcPr>
          <w:p w14:paraId="3479CD95" w14:textId="77777777" w:rsidR="001146BA" w:rsidRPr="008472FE" w:rsidRDefault="001146BA" w:rsidP="00C34DAB">
            <w:pPr>
              <w:jc w:val="center"/>
              <w:rPr>
                <w:b/>
                <w:bCs/>
                <w:color w:val="000000"/>
              </w:rPr>
            </w:pPr>
            <w:r w:rsidRPr="008472FE">
              <w:rPr>
                <w:b/>
                <w:bCs/>
                <w:color w:val="000000"/>
              </w:rPr>
              <w:t>ANFAC</w:t>
            </w:r>
          </w:p>
        </w:tc>
        <w:tc>
          <w:tcPr>
            <w:tcW w:w="1000" w:type="dxa"/>
            <w:tcBorders>
              <w:top w:val="nil"/>
              <w:left w:val="nil"/>
              <w:bottom w:val="single" w:sz="8" w:space="0" w:color="auto"/>
              <w:right w:val="nil"/>
            </w:tcBorders>
            <w:shd w:val="clear" w:color="000000" w:fill="F2F2F2"/>
            <w:noWrap/>
            <w:vAlign w:val="center"/>
            <w:hideMark/>
          </w:tcPr>
          <w:p w14:paraId="3FD09F53" w14:textId="77777777" w:rsidR="001146BA" w:rsidRPr="008472FE" w:rsidRDefault="001146BA" w:rsidP="00C34DAB">
            <w:pPr>
              <w:jc w:val="center"/>
              <w:rPr>
                <w:b/>
                <w:bCs/>
                <w:color w:val="000000"/>
              </w:rPr>
            </w:pPr>
            <w:r w:rsidRPr="008472FE">
              <w:rPr>
                <w:b/>
                <w:bCs/>
                <w:color w:val="000000"/>
              </w:rPr>
              <w:t>BACEN</w:t>
            </w:r>
          </w:p>
        </w:tc>
        <w:tc>
          <w:tcPr>
            <w:tcW w:w="1440" w:type="dxa"/>
            <w:tcBorders>
              <w:top w:val="nil"/>
              <w:left w:val="nil"/>
              <w:bottom w:val="single" w:sz="8" w:space="0" w:color="auto"/>
              <w:right w:val="nil"/>
            </w:tcBorders>
            <w:shd w:val="clear" w:color="000000" w:fill="F2F2F2"/>
            <w:noWrap/>
            <w:vAlign w:val="center"/>
            <w:hideMark/>
          </w:tcPr>
          <w:p w14:paraId="417D16F5" w14:textId="77777777" w:rsidR="001146BA" w:rsidRPr="008472FE" w:rsidRDefault="001146BA" w:rsidP="00C34DAB">
            <w:pPr>
              <w:jc w:val="center"/>
              <w:rPr>
                <w:b/>
                <w:bCs/>
                <w:color w:val="000000"/>
              </w:rPr>
            </w:pPr>
            <w:r w:rsidRPr="008472FE">
              <w:rPr>
                <w:b/>
                <w:bCs/>
                <w:color w:val="000000"/>
              </w:rPr>
              <w:t>SELIC</w:t>
            </w:r>
          </w:p>
        </w:tc>
        <w:tc>
          <w:tcPr>
            <w:tcW w:w="2554" w:type="dxa"/>
            <w:tcBorders>
              <w:top w:val="nil"/>
              <w:left w:val="nil"/>
              <w:bottom w:val="single" w:sz="8" w:space="0" w:color="auto"/>
              <w:right w:val="nil"/>
            </w:tcBorders>
            <w:shd w:val="clear" w:color="000000" w:fill="F2F2F2"/>
            <w:noWrap/>
            <w:vAlign w:val="center"/>
            <w:hideMark/>
          </w:tcPr>
          <w:p w14:paraId="76E68CBE" w14:textId="77777777" w:rsidR="001146BA" w:rsidRPr="008472FE" w:rsidRDefault="001146BA" w:rsidP="00C34DAB">
            <w:pPr>
              <w:jc w:val="center"/>
              <w:rPr>
                <w:b/>
                <w:bCs/>
                <w:color w:val="000000"/>
              </w:rPr>
            </w:pPr>
            <w:r w:rsidRPr="008472FE">
              <w:rPr>
                <w:b/>
                <w:bCs/>
                <w:color w:val="000000"/>
              </w:rPr>
              <w:t>INADIMPLÊNCIA</w:t>
            </w:r>
          </w:p>
        </w:tc>
      </w:tr>
      <w:tr w:rsidR="00DD0813" w:rsidRPr="008472FE" w14:paraId="20042918" w14:textId="77777777" w:rsidTr="004340E2">
        <w:trPr>
          <w:trHeight w:val="300"/>
          <w:jc w:val="center"/>
        </w:trPr>
        <w:tc>
          <w:tcPr>
            <w:tcW w:w="2412" w:type="dxa"/>
            <w:tcBorders>
              <w:top w:val="nil"/>
              <w:left w:val="nil"/>
              <w:bottom w:val="nil"/>
              <w:right w:val="single" w:sz="8" w:space="0" w:color="auto"/>
            </w:tcBorders>
            <w:shd w:val="clear" w:color="auto" w:fill="auto"/>
            <w:noWrap/>
            <w:vAlign w:val="center"/>
            <w:hideMark/>
          </w:tcPr>
          <w:p w14:paraId="23C497AE" w14:textId="77777777" w:rsidR="001146BA" w:rsidRPr="008472FE" w:rsidRDefault="001146BA" w:rsidP="00C34DAB">
            <w:pPr>
              <w:jc w:val="center"/>
              <w:rPr>
                <w:b/>
                <w:bCs/>
                <w:color w:val="000000"/>
              </w:rPr>
            </w:pPr>
            <w:r w:rsidRPr="008472FE">
              <w:rPr>
                <w:b/>
                <w:bCs/>
                <w:color w:val="000000"/>
              </w:rPr>
              <w:t>ANFAC</w:t>
            </w:r>
          </w:p>
        </w:tc>
        <w:tc>
          <w:tcPr>
            <w:tcW w:w="1620" w:type="dxa"/>
            <w:tcBorders>
              <w:top w:val="nil"/>
              <w:left w:val="nil"/>
              <w:bottom w:val="nil"/>
              <w:right w:val="nil"/>
            </w:tcBorders>
            <w:shd w:val="clear" w:color="auto" w:fill="auto"/>
            <w:noWrap/>
            <w:vAlign w:val="center"/>
            <w:hideMark/>
          </w:tcPr>
          <w:p w14:paraId="47FBBFE2" w14:textId="77777777" w:rsidR="001146BA" w:rsidRPr="008472FE" w:rsidRDefault="001146BA" w:rsidP="00C34DAB">
            <w:pPr>
              <w:jc w:val="center"/>
              <w:rPr>
                <w:color w:val="000000"/>
              </w:rPr>
            </w:pPr>
            <w:r w:rsidRPr="008472FE">
              <w:rPr>
                <w:color w:val="000000"/>
              </w:rPr>
              <w:t>1</w:t>
            </w:r>
          </w:p>
        </w:tc>
        <w:tc>
          <w:tcPr>
            <w:tcW w:w="1000" w:type="dxa"/>
            <w:tcBorders>
              <w:top w:val="nil"/>
              <w:left w:val="nil"/>
              <w:bottom w:val="nil"/>
              <w:right w:val="nil"/>
            </w:tcBorders>
            <w:shd w:val="clear" w:color="auto" w:fill="auto"/>
            <w:noWrap/>
            <w:vAlign w:val="center"/>
            <w:hideMark/>
          </w:tcPr>
          <w:p w14:paraId="1FFD1A7E" w14:textId="77777777" w:rsidR="001146BA" w:rsidRPr="008472FE" w:rsidRDefault="001146BA" w:rsidP="00C34DAB">
            <w:pPr>
              <w:jc w:val="center"/>
              <w:rPr>
                <w:color w:val="000000"/>
              </w:rPr>
            </w:pPr>
          </w:p>
        </w:tc>
        <w:tc>
          <w:tcPr>
            <w:tcW w:w="1440" w:type="dxa"/>
            <w:tcBorders>
              <w:top w:val="nil"/>
              <w:left w:val="nil"/>
              <w:bottom w:val="nil"/>
              <w:right w:val="nil"/>
            </w:tcBorders>
            <w:shd w:val="clear" w:color="auto" w:fill="auto"/>
            <w:noWrap/>
            <w:vAlign w:val="center"/>
            <w:hideMark/>
          </w:tcPr>
          <w:p w14:paraId="4BEE2200" w14:textId="77777777" w:rsidR="001146BA" w:rsidRPr="008472FE" w:rsidRDefault="001146BA" w:rsidP="00C34DAB">
            <w:pPr>
              <w:jc w:val="center"/>
              <w:rPr>
                <w:color w:val="000000"/>
              </w:rPr>
            </w:pPr>
          </w:p>
        </w:tc>
        <w:tc>
          <w:tcPr>
            <w:tcW w:w="2554" w:type="dxa"/>
            <w:tcBorders>
              <w:top w:val="nil"/>
              <w:left w:val="nil"/>
              <w:bottom w:val="nil"/>
              <w:right w:val="nil"/>
            </w:tcBorders>
            <w:shd w:val="clear" w:color="auto" w:fill="auto"/>
            <w:noWrap/>
            <w:vAlign w:val="center"/>
            <w:hideMark/>
          </w:tcPr>
          <w:p w14:paraId="099B25C2" w14:textId="77777777" w:rsidR="001146BA" w:rsidRPr="008472FE" w:rsidRDefault="001146BA" w:rsidP="00C34DAB">
            <w:pPr>
              <w:jc w:val="center"/>
              <w:rPr>
                <w:color w:val="000000"/>
              </w:rPr>
            </w:pPr>
          </w:p>
        </w:tc>
      </w:tr>
      <w:tr w:rsidR="00DD0813" w:rsidRPr="008472FE" w14:paraId="43A7C980" w14:textId="77777777" w:rsidTr="00E92A1D">
        <w:trPr>
          <w:trHeight w:val="300"/>
          <w:jc w:val="center"/>
        </w:trPr>
        <w:tc>
          <w:tcPr>
            <w:tcW w:w="2412" w:type="dxa"/>
            <w:tcBorders>
              <w:top w:val="nil"/>
              <w:left w:val="nil"/>
              <w:bottom w:val="nil"/>
              <w:right w:val="single" w:sz="8" w:space="0" w:color="auto"/>
            </w:tcBorders>
            <w:shd w:val="clear" w:color="000000" w:fill="F2F2F2"/>
            <w:noWrap/>
            <w:vAlign w:val="center"/>
            <w:hideMark/>
          </w:tcPr>
          <w:p w14:paraId="5AA9383D" w14:textId="77777777" w:rsidR="001146BA" w:rsidRPr="008472FE" w:rsidRDefault="001146BA" w:rsidP="00C34DAB">
            <w:pPr>
              <w:jc w:val="center"/>
              <w:rPr>
                <w:b/>
                <w:bCs/>
                <w:color w:val="000000"/>
              </w:rPr>
            </w:pPr>
            <w:r w:rsidRPr="008472FE">
              <w:rPr>
                <w:b/>
                <w:bCs/>
                <w:color w:val="000000"/>
              </w:rPr>
              <w:t>BACEN</w:t>
            </w:r>
          </w:p>
        </w:tc>
        <w:tc>
          <w:tcPr>
            <w:tcW w:w="1620" w:type="dxa"/>
            <w:tcBorders>
              <w:top w:val="nil"/>
              <w:left w:val="nil"/>
              <w:bottom w:val="nil"/>
              <w:right w:val="nil"/>
            </w:tcBorders>
            <w:shd w:val="clear" w:color="000000" w:fill="F2F2F2"/>
            <w:noWrap/>
            <w:vAlign w:val="center"/>
            <w:hideMark/>
          </w:tcPr>
          <w:p w14:paraId="28DF50AE" w14:textId="78312A7A" w:rsidR="001146BA" w:rsidRPr="008472FE" w:rsidRDefault="001146BA" w:rsidP="00C34DAB">
            <w:pPr>
              <w:jc w:val="center"/>
              <w:rPr>
                <w:color w:val="000000"/>
              </w:rPr>
            </w:pPr>
            <w:r w:rsidRPr="008472FE">
              <w:rPr>
                <w:color w:val="000000"/>
              </w:rPr>
              <w:t>0,9392</w:t>
            </w:r>
            <w:r w:rsidR="00DD0813">
              <w:rPr>
                <w:color w:val="000000"/>
              </w:rPr>
              <w:t>*</w:t>
            </w:r>
          </w:p>
        </w:tc>
        <w:tc>
          <w:tcPr>
            <w:tcW w:w="1000" w:type="dxa"/>
            <w:tcBorders>
              <w:top w:val="nil"/>
              <w:left w:val="nil"/>
              <w:bottom w:val="nil"/>
              <w:right w:val="nil"/>
            </w:tcBorders>
            <w:shd w:val="clear" w:color="000000" w:fill="F2F2F2"/>
            <w:noWrap/>
            <w:vAlign w:val="center"/>
            <w:hideMark/>
          </w:tcPr>
          <w:p w14:paraId="1A26F8DB" w14:textId="77777777" w:rsidR="001146BA" w:rsidRPr="008472FE" w:rsidRDefault="001146BA" w:rsidP="00C34DAB">
            <w:pPr>
              <w:jc w:val="center"/>
              <w:rPr>
                <w:color w:val="000000"/>
              </w:rPr>
            </w:pPr>
            <w:r w:rsidRPr="008472FE">
              <w:rPr>
                <w:color w:val="000000"/>
              </w:rPr>
              <w:t>1</w:t>
            </w:r>
          </w:p>
        </w:tc>
        <w:tc>
          <w:tcPr>
            <w:tcW w:w="1440" w:type="dxa"/>
            <w:tcBorders>
              <w:top w:val="nil"/>
              <w:left w:val="nil"/>
              <w:bottom w:val="nil"/>
              <w:right w:val="nil"/>
            </w:tcBorders>
            <w:shd w:val="clear" w:color="000000" w:fill="F2F2F2"/>
            <w:noWrap/>
            <w:vAlign w:val="center"/>
            <w:hideMark/>
          </w:tcPr>
          <w:p w14:paraId="6425B4A3" w14:textId="77777777" w:rsidR="001146BA" w:rsidRPr="008472FE" w:rsidRDefault="001146BA" w:rsidP="00C34DAB">
            <w:pPr>
              <w:jc w:val="center"/>
              <w:rPr>
                <w:color w:val="000000"/>
              </w:rPr>
            </w:pPr>
            <w:r w:rsidRPr="008472FE">
              <w:rPr>
                <w:color w:val="000000"/>
              </w:rPr>
              <w:t> </w:t>
            </w:r>
          </w:p>
        </w:tc>
        <w:tc>
          <w:tcPr>
            <w:tcW w:w="2554" w:type="dxa"/>
            <w:tcBorders>
              <w:top w:val="nil"/>
              <w:left w:val="nil"/>
              <w:bottom w:val="nil"/>
              <w:right w:val="nil"/>
            </w:tcBorders>
            <w:shd w:val="clear" w:color="000000" w:fill="F2F2F2"/>
            <w:noWrap/>
            <w:vAlign w:val="center"/>
            <w:hideMark/>
          </w:tcPr>
          <w:p w14:paraId="158FAB35" w14:textId="77777777" w:rsidR="001146BA" w:rsidRPr="008472FE" w:rsidRDefault="001146BA" w:rsidP="00C34DAB">
            <w:pPr>
              <w:jc w:val="center"/>
              <w:rPr>
                <w:color w:val="000000"/>
              </w:rPr>
            </w:pPr>
            <w:r w:rsidRPr="008472FE">
              <w:rPr>
                <w:color w:val="000000"/>
              </w:rPr>
              <w:t> </w:t>
            </w:r>
          </w:p>
        </w:tc>
      </w:tr>
      <w:tr w:rsidR="00DD0813" w:rsidRPr="008472FE" w14:paraId="4FA1E166" w14:textId="77777777" w:rsidTr="00E92A1D">
        <w:trPr>
          <w:trHeight w:val="300"/>
          <w:jc w:val="center"/>
        </w:trPr>
        <w:tc>
          <w:tcPr>
            <w:tcW w:w="2412" w:type="dxa"/>
            <w:tcBorders>
              <w:top w:val="nil"/>
              <w:left w:val="nil"/>
              <w:bottom w:val="nil"/>
              <w:right w:val="single" w:sz="8" w:space="0" w:color="auto"/>
            </w:tcBorders>
            <w:shd w:val="clear" w:color="auto" w:fill="auto"/>
            <w:noWrap/>
            <w:vAlign w:val="center"/>
            <w:hideMark/>
          </w:tcPr>
          <w:p w14:paraId="16EA04A6" w14:textId="77777777" w:rsidR="001146BA" w:rsidRPr="008472FE" w:rsidRDefault="001146BA" w:rsidP="00C34DAB">
            <w:pPr>
              <w:jc w:val="center"/>
              <w:rPr>
                <w:b/>
                <w:bCs/>
                <w:color w:val="000000"/>
              </w:rPr>
            </w:pPr>
            <w:r w:rsidRPr="008472FE">
              <w:rPr>
                <w:b/>
                <w:bCs/>
                <w:color w:val="000000"/>
              </w:rPr>
              <w:t>SELIC</w:t>
            </w:r>
          </w:p>
        </w:tc>
        <w:tc>
          <w:tcPr>
            <w:tcW w:w="1620" w:type="dxa"/>
            <w:tcBorders>
              <w:top w:val="nil"/>
              <w:left w:val="nil"/>
              <w:bottom w:val="nil"/>
              <w:right w:val="nil"/>
            </w:tcBorders>
            <w:shd w:val="clear" w:color="auto" w:fill="auto"/>
            <w:noWrap/>
            <w:vAlign w:val="bottom"/>
            <w:hideMark/>
          </w:tcPr>
          <w:p w14:paraId="2AC12348" w14:textId="11378222" w:rsidR="001146BA" w:rsidRPr="008472FE" w:rsidRDefault="001146BA" w:rsidP="00C34DAB">
            <w:pPr>
              <w:jc w:val="center"/>
              <w:rPr>
                <w:color w:val="000000"/>
              </w:rPr>
            </w:pPr>
            <w:r w:rsidRPr="008472FE">
              <w:rPr>
                <w:color w:val="000000"/>
              </w:rPr>
              <w:t>0,9261</w:t>
            </w:r>
            <w:r w:rsidR="00DD0813">
              <w:rPr>
                <w:color w:val="000000"/>
              </w:rPr>
              <w:t>*</w:t>
            </w:r>
          </w:p>
        </w:tc>
        <w:tc>
          <w:tcPr>
            <w:tcW w:w="1000" w:type="dxa"/>
            <w:tcBorders>
              <w:top w:val="nil"/>
              <w:left w:val="nil"/>
              <w:bottom w:val="nil"/>
              <w:right w:val="nil"/>
            </w:tcBorders>
            <w:shd w:val="clear" w:color="auto" w:fill="auto"/>
            <w:noWrap/>
            <w:vAlign w:val="bottom"/>
            <w:hideMark/>
          </w:tcPr>
          <w:p w14:paraId="4E7345DD" w14:textId="14E3CA34" w:rsidR="001146BA" w:rsidRPr="008472FE" w:rsidRDefault="001146BA" w:rsidP="00C34DAB">
            <w:pPr>
              <w:jc w:val="center"/>
              <w:rPr>
                <w:color w:val="000000"/>
              </w:rPr>
            </w:pPr>
            <w:r w:rsidRPr="008472FE">
              <w:rPr>
                <w:color w:val="000000"/>
              </w:rPr>
              <w:t>0,878</w:t>
            </w:r>
            <w:r w:rsidR="00DD0813">
              <w:rPr>
                <w:color w:val="000000"/>
              </w:rPr>
              <w:t>*</w:t>
            </w:r>
          </w:p>
        </w:tc>
        <w:tc>
          <w:tcPr>
            <w:tcW w:w="1440" w:type="dxa"/>
            <w:tcBorders>
              <w:top w:val="nil"/>
              <w:left w:val="nil"/>
              <w:bottom w:val="nil"/>
              <w:right w:val="nil"/>
            </w:tcBorders>
            <w:shd w:val="clear" w:color="auto" w:fill="auto"/>
            <w:noWrap/>
            <w:vAlign w:val="bottom"/>
            <w:hideMark/>
          </w:tcPr>
          <w:p w14:paraId="374C1EC8" w14:textId="77777777" w:rsidR="001146BA" w:rsidRPr="008472FE" w:rsidRDefault="001146BA" w:rsidP="00C34DAB">
            <w:pPr>
              <w:jc w:val="center"/>
              <w:rPr>
                <w:color w:val="000000"/>
              </w:rPr>
            </w:pPr>
            <w:r w:rsidRPr="008472FE">
              <w:rPr>
                <w:color w:val="000000"/>
              </w:rPr>
              <w:t>1</w:t>
            </w:r>
          </w:p>
        </w:tc>
        <w:tc>
          <w:tcPr>
            <w:tcW w:w="2554" w:type="dxa"/>
            <w:tcBorders>
              <w:top w:val="nil"/>
              <w:left w:val="nil"/>
              <w:bottom w:val="nil"/>
              <w:right w:val="nil"/>
            </w:tcBorders>
            <w:shd w:val="clear" w:color="auto" w:fill="auto"/>
            <w:noWrap/>
            <w:vAlign w:val="bottom"/>
            <w:hideMark/>
          </w:tcPr>
          <w:p w14:paraId="7E459CEB" w14:textId="77777777" w:rsidR="001146BA" w:rsidRPr="008472FE" w:rsidRDefault="001146BA" w:rsidP="00C34DAB">
            <w:pPr>
              <w:jc w:val="center"/>
              <w:rPr>
                <w:color w:val="000000"/>
              </w:rPr>
            </w:pPr>
          </w:p>
        </w:tc>
      </w:tr>
      <w:tr w:rsidR="00DD0813" w:rsidRPr="008472FE" w14:paraId="7A5B72EE" w14:textId="77777777" w:rsidTr="00E92A1D">
        <w:trPr>
          <w:trHeight w:val="300"/>
          <w:jc w:val="center"/>
        </w:trPr>
        <w:tc>
          <w:tcPr>
            <w:tcW w:w="2412" w:type="dxa"/>
            <w:tcBorders>
              <w:top w:val="nil"/>
              <w:left w:val="nil"/>
              <w:bottom w:val="nil"/>
              <w:right w:val="single" w:sz="8" w:space="0" w:color="auto"/>
            </w:tcBorders>
            <w:shd w:val="clear" w:color="000000" w:fill="F2F2F2"/>
            <w:noWrap/>
            <w:vAlign w:val="center"/>
            <w:hideMark/>
          </w:tcPr>
          <w:p w14:paraId="1050F3FA" w14:textId="77777777" w:rsidR="001146BA" w:rsidRPr="008472FE" w:rsidRDefault="001146BA" w:rsidP="00C34DAB">
            <w:pPr>
              <w:jc w:val="center"/>
              <w:rPr>
                <w:b/>
                <w:bCs/>
                <w:color w:val="000000"/>
              </w:rPr>
            </w:pPr>
            <w:r w:rsidRPr="008472FE">
              <w:rPr>
                <w:b/>
                <w:bCs/>
                <w:color w:val="000000"/>
              </w:rPr>
              <w:t>INADIMPLÊNCIA</w:t>
            </w:r>
          </w:p>
        </w:tc>
        <w:tc>
          <w:tcPr>
            <w:tcW w:w="1620" w:type="dxa"/>
            <w:tcBorders>
              <w:top w:val="nil"/>
              <w:left w:val="nil"/>
              <w:bottom w:val="nil"/>
              <w:right w:val="nil"/>
            </w:tcBorders>
            <w:shd w:val="clear" w:color="000000" w:fill="F2F2F2"/>
            <w:noWrap/>
            <w:vAlign w:val="bottom"/>
            <w:hideMark/>
          </w:tcPr>
          <w:p w14:paraId="0CAC8335" w14:textId="198816EA" w:rsidR="001146BA" w:rsidRPr="008472FE" w:rsidRDefault="001146BA" w:rsidP="00C34DAB">
            <w:pPr>
              <w:jc w:val="center"/>
              <w:rPr>
                <w:color w:val="000000"/>
              </w:rPr>
            </w:pPr>
            <w:r w:rsidRPr="008472FE">
              <w:rPr>
                <w:color w:val="000000"/>
              </w:rPr>
              <w:t>0,7478</w:t>
            </w:r>
            <w:r w:rsidR="00DD0813">
              <w:rPr>
                <w:color w:val="000000"/>
              </w:rPr>
              <w:t>*</w:t>
            </w:r>
          </w:p>
        </w:tc>
        <w:tc>
          <w:tcPr>
            <w:tcW w:w="1000" w:type="dxa"/>
            <w:tcBorders>
              <w:top w:val="nil"/>
              <w:left w:val="nil"/>
              <w:bottom w:val="nil"/>
              <w:right w:val="nil"/>
            </w:tcBorders>
            <w:shd w:val="clear" w:color="000000" w:fill="F2F2F2"/>
            <w:noWrap/>
            <w:vAlign w:val="bottom"/>
            <w:hideMark/>
          </w:tcPr>
          <w:p w14:paraId="5132435F" w14:textId="01D0F367" w:rsidR="001146BA" w:rsidRPr="008472FE" w:rsidRDefault="001146BA" w:rsidP="00C34DAB">
            <w:pPr>
              <w:jc w:val="center"/>
              <w:rPr>
                <w:color w:val="000000"/>
              </w:rPr>
            </w:pPr>
            <w:r w:rsidRPr="008472FE">
              <w:rPr>
                <w:color w:val="000000"/>
              </w:rPr>
              <w:t>0,8139</w:t>
            </w:r>
            <w:r w:rsidR="00DD0813">
              <w:rPr>
                <w:color w:val="000000"/>
              </w:rPr>
              <w:t>*</w:t>
            </w:r>
          </w:p>
        </w:tc>
        <w:tc>
          <w:tcPr>
            <w:tcW w:w="1440" w:type="dxa"/>
            <w:tcBorders>
              <w:top w:val="nil"/>
              <w:left w:val="nil"/>
              <w:bottom w:val="nil"/>
              <w:right w:val="nil"/>
            </w:tcBorders>
            <w:shd w:val="clear" w:color="000000" w:fill="F2F2F2"/>
            <w:noWrap/>
            <w:vAlign w:val="bottom"/>
            <w:hideMark/>
          </w:tcPr>
          <w:p w14:paraId="104F796B" w14:textId="481666F9" w:rsidR="001146BA" w:rsidRPr="008472FE" w:rsidRDefault="001146BA" w:rsidP="00C34DAB">
            <w:pPr>
              <w:jc w:val="center"/>
              <w:rPr>
                <w:color w:val="000000"/>
              </w:rPr>
            </w:pPr>
            <w:r w:rsidRPr="008472FE">
              <w:rPr>
                <w:color w:val="000000"/>
              </w:rPr>
              <w:t>0,5736</w:t>
            </w:r>
            <w:r w:rsidR="00DD0813">
              <w:rPr>
                <w:color w:val="000000"/>
              </w:rPr>
              <w:t>*</w:t>
            </w:r>
          </w:p>
        </w:tc>
        <w:tc>
          <w:tcPr>
            <w:tcW w:w="2554" w:type="dxa"/>
            <w:tcBorders>
              <w:top w:val="nil"/>
              <w:left w:val="nil"/>
              <w:bottom w:val="nil"/>
              <w:right w:val="nil"/>
            </w:tcBorders>
            <w:shd w:val="clear" w:color="000000" w:fill="F2F2F2"/>
            <w:noWrap/>
            <w:vAlign w:val="bottom"/>
            <w:hideMark/>
          </w:tcPr>
          <w:p w14:paraId="53F1B28B" w14:textId="77777777" w:rsidR="001146BA" w:rsidRPr="008472FE" w:rsidRDefault="001146BA" w:rsidP="00C34DAB">
            <w:pPr>
              <w:jc w:val="center"/>
              <w:rPr>
                <w:color w:val="000000"/>
              </w:rPr>
            </w:pPr>
            <w:r w:rsidRPr="008472FE">
              <w:rPr>
                <w:color w:val="000000"/>
              </w:rPr>
              <w:t>1</w:t>
            </w:r>
          </w:p>
        </w:tc>
      </w:tr>
    </w:tbl>
    <w:p w14:paraId="21551F01" w14:textId="314F0808" w:rsidR="001146BA" w:rsidRDefault="001146BA" w:rsidP="00B234F7">
      <w:pPr>
        <w:autoSpaceDE w:val="0"/>
        <w:autoSpaceDN w:val="0"/>
        <w:adjustRightInd w:val="0"/>
        <w:jc w:val="both"/>
        <w:rPr>
          <w:color w:val="000000"/>
        </w:rPr>
      </w:pPr>
      <w:r>
        <w:rPr>
          <w:color w:val="000000"/>
        </w:rPr>
        <w:t xml:space="preserve"> </w:t>
      </w:r>
      <w:r w:rsidR="00DD0813">
        <w:rPr>
          <w:color w:val="000000"/>
        </w:rPr>
        <w:t xml:space="preserve">Nota. </w:t>
      </w:r>
      <w:r w:rsidR="00DD0813" w:rsidRPr="00AD5986">
        <w:rPr>
          <w:color w:val="000000"/>
        </w:rPr>
        <w:t>* denota significância estatística a um nível de P-value &lt; 1% bi-caudal.</w:t>
      </w:r>
    </w:p>
    <w:p w14:paraId="76515E05" w14:textId="77777777" w:rsidR="002B034E" w:rsidRDefault="002B034E" w:rsidP="00B234F7">
      <w:pPr>
        <w:autoSpaceDE w:val="0"/>
        <w:autoSpaceDN w:val="0"/>
        <w:adjustRightInd w:val="0"/>
        <w:jc w:val="both"/>
        <w:rPr>
          <w:color w:val="000000"/>
        </w:rPr>
      </w:pPr>
    </w:p>
    <w:p w14:paraId="243DC6B7" w14:textId="7F4A3689" w:rsidR="001758AA" w:rsidRDefault="002054D2" w:rsidP="000C3ED1">
      <w:pPr>
        <w:autoSpaceDE w:val="0"/>
        <w:autoSpaceDN w:val="0"/>
        <w:adjustRightInd w:val="0"/>
        <w:ind w:firstLine="709"/>
        <w:jc w:val="both"/>
        <w:rPr>
          <w:sz w:val="24"/>
          <w:szCs w:val="24"/>
        </w:rPr>
      </w:pPr>
      <w:r>
        <w:rPr>
          <w:sz w:val="24"/>
          <w:szCs w:val="24"/>
        </w:rPr>
        <w:t xml:space="preserve">Os resultados obtidos com o teste de correlação fornecem algumas inferências sobre a relação das taxas cobradas com outros indicadores. O primeiro aspecto que pode ser observado é a maior correlação do fator ANFAC com a SELIC (0,9261) do que a taxa cobrada pelos bancos com a SELIC (0,878). Este pode ser um aspecto relacionado </w:t>
      </w:r>
      <w:r w:rsidRPr="000536E4">
        <w:rPr>
          <w:sz w:val="24"/>
          <w:szCs w:val="24"/>
        </w:rPr>
        <w:t xml:space="preserve">com a </w:t>
      </w:r>
      <w:r w:rsidR="000536E4" w:rsidRPr="000536E4">
        <w:rPr>
          <w:sz w:val="24"/>
          <w:szCs w:val="24"/>
        </w:rPr>
        <w:t>maleabilidade</w:t>
      </w:r>
      <w:r w:rsidRPr="000536E4">
        <w:rPr>
          <w:sz w:val="24"/>
          <w:szCs w:val="24"/>
        </w:rPr>
        <w:t xml:space="preserve"> e</w:t>
      </w:r>
      <w:r>
        <w:rPr>
          <w:sz w:val="24"/>
          <w:szCs w:val="24"/>
        </w:rPr>
        <w:t xml:space="preserve"> com o nível de sofisticação dos modelos de análise do risco de crédito.</w:t>
      </w:r>
      <w:r w:rsidR="001758AA">
        <w:rPr>
          <w:sz w:val="24"/>
          <w:szCs w:val="24"/>
        </w:rPr>
        <w:t xml:space="preserve"> Uma maior correlação com a SELIC é um</w:t>
      </w:r>
      <w:r>
        <w:rPr>
          <w:sz w:val="24"/>
          <w:szCs w:val="24"/>
        </w:rPr>
        <w:t xml:space="preserve"> </w:t>
      </w:r>
      <w:r w:rsidR="001758AA">
        <w:rPr>
          <w:sz w:val="24"/>
          <w:szCs w:val="24"/>
        </w:rPr>
        <w:t xml:space="preserve">indício de que a taxa das </w:t>
      </w:r>
      <w:r w:rsidR="001758AA">
        <w:rPr>
          <w:i/>
          <w:sz w:val="24"/>
          <w:szCs w:val="24"/>
        </w:rPr>
        <w:t xml:space="preserve">factorings </w:t>
      </w:r>
      <w:r w:rsidR="001758AA">
        <w:rPr>
          <w:sz w:val="24"/>
          <w:szCs w:val="24"/>
        </w:rPr>
        <w:t xml:space="preserve">segue mais o panorama econômico global do </w:t>
      </w:r>
      <w:r w:rsidR="00895E2E">
        <w:rPr>
          <w:sz w:val="24"/>
          <w:szCs w:val="24"/>
        </w:rPr>
        <w:t>que a taxa cobrada pelos bancos, que depende mais do seu próprio modelo de análise de crédito. Isto ficou claro também na correlação das taxas com o indicador de inadimplência. O fator ANFAC é menos correlacionado com a inadimplência (0,7478) do que a</w:t>
      </w:r>
      <w:r w:rsidR="00B802D2">
        <w:rPr>
          <w:sz w:val="24"/>
          <w:szCs w:val="24"/>
        </w:rPr>
        <w:t xml:space="preserve"> taxa dos bancos (0,8139). Esta maior correlação indica que as taxas dos bancos variam de modo mais próximo da inadimplência do que o fator</w:t>
      </w:r>
      <w:r w:rsidR="00B246EA">
        <w:rPr>
          <w:sz w:val="24"/>
          <w:szCs w:val="24"/>
        </w:rPr>
        <w:t xml:space="preserve"> ANFAC e pode ser um reflexo de que </w:t>
      </w:r>
      <w:r w:rsidR="008F0957">
        <w:rPr>
          <w:sz w:val="24"/>
          <w:szCs w:val="24"/>
        </w:rPr>
        <w:t xml:space="preserve">os bancos transferem de modo mais tempestivo e com maior acurácia este custo para sua taxas, o que não ocorre nas agências de fomento por realizarem um </w:t>
      </w:r>
      <w:r w:rsidR="008F0957" w:rsidRPr="0077189E">
        <w:rPr>
          <w:sz w:val="24"/>
          <w:szCs w:val="24"/>
        </w:rPr>
        <w:t>processo mais</w:t>
      </w:r>
      <w:r w:rsidR="0077189E">
        <w:rPr>
          <w:sz w:val="24"/>
          <w:szCs w:val="24"/>
        </w:rPr>
        <w:t xml:space="preserve"> </w:t>
      </w:r>
      <w:r w:rsidR="008F0957" w:rsidRPr="0077189E">
        <w:rPr>
          <w:sz w:val="24"/>
          <w:szCs w:val="24"/>
        </w:rPr>
        <w:t>informal de análise de crédito.</w:t>
      </w:r>
    </w:p>
    <w:p w14:paraId="13EE8BFD" w14:textId="77777777" w:rsidR="008F0957" w:rsidRDefault="008F0957" w:rsidP="000C3ED1">
      <w:pPr>
        <w:autoSpaceDE w:val="0"/>
        <w:autoSpaceDN w:val="0"/>
        <w:adjustRightInd w:val="0"/>
        <w:ind w:firstLine="709"/>
        <w:jc w:val="both"/>
        <w:rPr>
          <w:sz w:val="24"/>
          <w:szCs w:val="24"/>
        </w:rPr>
      </w:pPr>
    </w:p>
    <w:p w14:paraId="763B64B4" w14:textId="4197EC47" w:rsidR="008F0957" w:rsidRPr="00177C45" w:rsidRDefault="008F0957" w:rsidP="00D31B04">
      <w:pPr>
        <w:autoSpaceDE w:val="0"/>
        <w:autoSpaceDN w:val="0"/>
        <w:adjustRightInd w:val="0"/>
        <w:rPr>
          <w:b/>
          <w:sz w:val="24"/>
          <w:szCs w:val="24"/>
        </w:rPr>
      </w:pPr>
      <w:r w:rsidRPr="00177C45">
        <w:rPr>
          <w:b/>
          <w:sz w:val="24"/>
          <w:szCs w:val="24"/>
        </w:rPr>
        <w:t>4.3 Análise de sensibilidade</w:t>
      </w:r>
    </w:p>
    <w:p w14:paraId="3401BC0C" w14:textId="77777777" w:rsidR="008F0957" w:rsidRDefault="008F0957" w:rsidP="000C3ED1">
      <w:pPr>
        <w:autoSpaceDE w:val="0"/>
        <w:autoSpaceDN w:val="0"/>
        <w:adjustRightInd w:val="0"/>
        <w:ind w:firstLine="709"/>
        <w:jc w:val="both"/>
        <w:rPr>
          <w:sz w:val="24"/>
          <w:szCs w:val="24"/>
        </w:rPr>
      </w:pPr>
    </w:p>
    <w:p w14:paraId="1C07D991" w14:textId="160541D6" w:rsidR="008A4B20" w:rsidRDefault="00615705" w:rsidP="000C3ED1">
      <w:pPr>
        <w:autoSpaceDE w:val="0"/>
        <w:autoSpaceDN w:val="0"/>
        <w:adjustRightInd w:val="0"/>
        <w:ind w:firstLine="709"/>
        <w:jc w:val="both"/>
        <w:rPr>
          <w:color w:val="44546A" w:themeColor="text2"/>
          <w:sz w:val="24"/>
          <w:szCs w:val="24"/>
        </w:rPr>
      </w:pPr>
      <w:r>
        <w:rPr>
          <w:sz w:val="24"/>
          <w:szCs w:val="24"/>
        </w:rPr>
        <w:t xml:space="preserve">Para finalizar, foi feita uma </w:t>
      </w:r>
      <w:r w:rsidRPr="00177C45">
        <w:rPr>
          <w:sz w:val="24"/>
          <w:szCs w:val="24"/>
        </w:rPr>
        <w:t>análise de sensibilidade com as taxas cobradas pelos 6 maiores bancos comerciais no Brasil (Bradesco, Banco do Brasil, Banco Santander, Caixa Econômica Federal, HSBC Bank Brasil e Itaú Unibanco). Como a taxa média dos bancos envolvia todos os bancos com operações de desconto de duplicatas e cheques, seria possível que, pelo fato de envolver bancos com operações diversificadas, as taxas cobradas mais baratas e mais caras poderiam dis</w:t>
      </w:r>
      <w:r w:rsidR="008A4B20" w:rsidRPr="00177C45">
        <w:rPr>
          <w:sz w:val="24"/>
          <w:szCs w:val="24"/>
        </w:rPr>
        <w:t xml:space="preserve">torcer os resultados médios. Deste modo, foram selecionados os principais bancos (aqueles que tem a maior base de clientes, o que aumenta a probabilidade de serem procurados para este tipo de operação ) para se fazer uma análise de sensibilidade com as suas taxas médias. Os resultados desta análise estão expostos na Tabela </w:t>
      </w:r>
      <w:r w:rsidR="0099330D">
        <w:rPr>
          <w:sz w:val="24"/>
          <w:szCs w:val="24"/>
        </w:rPr>
        <w:t>5</w:t>
      </w:r>
      <w:r w:rsidR="008A4B20" w:rsidRPr="00177C45">
        <w:rPr>
          <w:sz w:val="24"/>
          <w:szCs w:val="24"/>
        </w:rPr>
        <w:t>.</w:t>
      </w:r>
    </w:p>
    <w:p w14:paraId="1C824639" w14:textId="77777777" w:rsidR="008A4B20" w:rsidRDefault="008A4B20" w:rsidP="000C3ED1">
      <w:pPr>
        <w:autoSpaceDE w:val="0"/>
        <w:autoSpaceDN w:val="0"/>
        <w:adjustRightInd w:val="0"/>
        <w:ind w:firstLine="709"/>
        <w:jc w:val="both"/>
        <w:rPr>
          <w:color w:val="44546A" w:themeColor="text2"/>
          <w:sz w:val="24"/>
          <w:szCs w:val="24"/>
        </w:rPr>
      </w:pPr>
    </w:p>
    <w:p w14:paraId="5ED01C6F" w14:textId="62BB6118" w:rsidR="008A4B20" w:rsidRPr="00177C45" w:rsidRDefault="008A4B20" w:rsidP="008A4B20">
      <w:pPr>
        <w:autoSpaceDE w:val="0"/>
        <w:autoSpaceDN w:val="0"/>
        <w:adjustRightInd w:val="0"/>
        <w:rPr>
          <w:b/>
          <w:color w:val="000000"/>
          <w:sz w:val="24"/>
          <w:szCs w:val="24"/>
        </w:rPr>
      </w:pPr>
      <w:r w:rsidRPr="00177C45">
        <w:rPr>
          <w:b/>
          <w:color w:val="000000"/>
          <w:sz w:val="24"/>
          <w:szCs w:val="24"/>
        </w:rPr>
        <w:t xml:space="preserve">Tabela </w:t>
      </w:r>
      <w:r w:rsidR="0099330D">
        <w:rPr>
          <w:b/>
          <w:color w:val="000000"/>
          <w:sz w:val="24"/>
          <w:szCs w:val="24"/>
        </w:rPr>
        <w:t>5</w:t>
      </w:r>
      <w:r w:rsidRPr="00177C45">
        <w:rPr>
          <w:b/>
          <w:color w:val="000000"/>
          <w:sz w:val="24"/>
          <w:szCs w:val="24"/>
        </w:rPr>
        <w:t xml:space="preserve">.  </w:t>
      </w:r>
      <w:r>
        <w:rPr>
          <w:b/>
          <w:color w:val="000000"/>
          <w:sz w:val="24"/>
          <w:szCs w:val="24"/>
        </w:rPr>
        <w:t>Resultados da análise de sensibilidade</w:t>
      </w:r>
    </w:p>
    <w:tbl>
      <w:tblPr>
        <w:tblW w:w="9071" w:type="dxa"/>
        <w:jc w:val="center"/>
        <w:tblLayout w:type="fixed"/>
        <w:tblCellMar>
          <w:left w:w="70" w:type="dxa"/>
          <w:right w:w="70" w:type="dxa"/>
        </w:tblCellMar>
        <w:tblLook w:val="04A0" w:firstRow="1" w:lastRow="0" w:firstColumn="1" w:lastColumn="0" w:noHBand="0" w:noVBand="1"/>
      </w:tblPr>
      <w:tblGrid>
        <w:gridCol w:w="1699"/>
        <w:gridCol w:w="960"/>
        <w:gridCol w:w="1240"/>
        <w:gridCol w:w="960"/>
        <w:gridCol w:w="960"/>
        <w:gridCol w:w="1350"/>
        <w:gridCol w:w="1902"/>
      </w:tblGrid>
      <w:tr w:rsidR="008A4B20" w:rsidRPr="00E50234" w14:paraId="56602B40" w14:textId="77777777" w:rsidTr="0077189E">
        <w:trPr>
          <w:trHeight w:val="315"/>
          <w:jc w:val="center"/>
        </w:trPr>
        <w:tc>
          <w:tcPr>
            <w:tcW w:w="1699" w:type="dxa"/>
            <w:tcBorders>
              <w:top w:val="single" w:sz="8" w:space="0" w:color="auto"/>
              <w:left w:val="nil"/>
              <w:bottom w:val="single" w:sz="8" w:space="0" w:color="auto"/>
              <w:right w:val="nil"/>
            </w:tcBorders>
            <w:shd w:val="clear" w:color="000000" w:fill="F2F2F2"/>
            <w:noWrap/>
            <w:vAlign w:val="center"/>
            <w:hideMark/>
          </w:tcPr>
          <w:p w14:paraId="70DFB785" w14:textId="77777777" w:rsidR="008A4B20" w:rsidRPr="00E50234" w:rsidRDefault="008A4B20" w:rsidP="007F74CD">
            <w:pPr>
              <w:jc w:val="center"/>
              <w:rPr>
                <w:b/>
                <w:bCs/>
                <w:color w:val="000000"/>
              </w:rPr>
            </w:pPr>
            <w:r w:rsidRPr="00E50234">
              <w:rPr>
                <w:b/>
                <w:bCs/>
                <w:color w:val="000000"/>
              </w:rPr>
              <w:t>Variáveis</w:t>
            </w:r>
          </w:p>
        </w:tc>
        <w:tc>
          <w:tcPr>
            <w:tcW w:w="960" w:type="dxa"/>
            <w:tcBorders>
              <w:top w:val="single" w:sz="8" w:space="0" w:color="auto"/>
              <w:left w:val="nil"/>
              <w:bottom w:val="single" w:sz="8" w:space="0" w:color="auto"/>
              <w:right w:val="nil"/>
            </w:tcBorders>
            <w:shd w:val="clear" w:color="000000" w:fill="F2F2F2"/>
            <w:noWrap/>
            <w:vAlign w:val="center"/>
            <w:hideMark/>
          </w:tcPr>
          <w:p w14:paraId="51906A6B" w14:textId="77777777" w:rsidR="008A4B20" w:rsidRPr="00E50234" w:rsidRDefault="008A4B20" w:rsidP="007F74CD">
            <w:pPr>
              <w:jc w:val="center"/>
              <w:rPr>
                <w:b/>
                <w:bCs/>
                <w:color w:val="000000"/>
              </w:rPr>
            </w:pPr>
            <w:r w:rsidRPr="00E50234">
              <w:rPr>
                <w:b/>
                <w:bCs/>
                <w:color w:val="000000"/>
              </w:rPr>
              <w:t>Obs</w:t>
            </w:r>
          </w:p>
        </w:tc>
        <w:tc>
          <w:tcPr>
            <w:tcW w:w="1240" w:type="dxa"/>
            <w:tcBorders>
              <w:top w:val="single" w:sz="8" w:space="0" w:color="auto"/>
              <w:left w:val="nil"/>
              <w:bottom w:val="single" w:sz="8" w:space="0" w:color="auto"/>
              <w:right w:val="nil"/>
            </w:tcBorders>
            <w:shd w:val="clear" w:color="000000" w:fill="F2F2F2"/>
            <w:noWrap/>
            <w:vAlign w:val="center"/>
            <w:hideMark/>
          </w:tcPr>
          <w:p w14:paraId="2C4F6383" w14:textId="77777777" w:rsidR="008A4B20" w:rsidRPr="00E50234" w:rsidRDefault="008A4B20" w:rsidP="007F74CD">
            <w:pPr>
              <w:jc w:val="center"/>
              <w:rPr>
                <w:b/>
                <w:bCs/>
                <w:color w:val="000000"/>
              </w:rPr>
            </w:pPr>
            <w:r w:rsidRPr="00E50234">
              <w:rPr>
                <w:b/>
                <w:bCs/>
                <w:color w:val="000000"/>
              </w:rPr>
              <w:t>Média</w:t>
            </w:r>
          </w:p>
        </w:tc>
        <w:tc>
          <w:tcPr>
            <w:tcW w:w="960" w:type="dxa"/>
            <w:tcBorders>
              <w:top w:val="single" w:sz="8" w:space="0" w:color="auto"/>
              <w:left w:val="nil"/>
              <w:bottom w:val="single" w:sz="8" w:space="0" w:color="auto"/>
              <w:right w:val="nil"/>
            </w:tcBorders>
            <w:shd w:val="clear" w:color="000000" w:fill="F2F2F2"/>
            <w:noWrap/>
            <w:vAlign w:val="center"/>
            <w:hideMark/>
          </w:tcPr>
          <w:p w14:paraId="7CA96DDB" w14:textId="77777777" w:rsidR="008A4B20" w:rsidRPr="00E50234" w:rsidRDefault="008A4B20" w:rsidP="007F74CD">
            <w:pPr>
              <w:jc w:val="center"/>
              <w:rPr>
                <w:b/>
                <w:bCs/>
                <w:color w:val="000000"/>
              </w:rPr>
            </w:pPr>
            <w:r w:rsidRPr="00E50234">
              <w:rPr>
                <w:b/>
                <w:bCs/>
                <w:color w:val="000000"/>
              </w:rPr>
              <w:t>Erro Padrão</w:t>
            </w:r>
          </w:p>
        </w:tc>
        <w:tc>
          <w:tcPr>
            <w:tcW w:w="960" w:type="dxa"/>
            <w:tcBorders>
              <w:top w:val="single" w:sz="8" w:space="0" w:color="auto"/>
              <w:left w:val="nil"/>
              <w:bottom w:val="single" w:sz="8" w:space="0" w:color="auto"/>
              <w:right w:val="nil"/>
            </w:tcBorders>
            <w:shd w:val="clear" w:color="000000" w:fill="F2F2F2"/>
            <w:noWrap/>
            <w:vAlign w:val="center"/>
            <w:hideMark/>
          </w:tcPr>
          <w:p w14:paraId="0AE85F86" w14:textId="77777777" w:rsidR="008A4B20" w:rsidRPr="00E50234" w:rsidRDefault="008A4B20" w:rsidP="007F74CD">
            <w:pPr>
              <w:jc w:val="center"/>
              <w:rPr>
                <w:b/>
                <w:bCs/>
                <w:color w:val="000000"/>
              </w:rPr>
            </w:pPr>
            <w:r w:rsidRPr="00E50234">
              <w:rPr>
                <w:b/>
                <w:bCs/>
                <w:color w:val="000000"/>
              </w:rPr>
              <w:t>Desvio Padrão</w:t>
            </w:r>
          </w:p>
        </w:tc>
        <w:tc>
          <w:tcPr>
            <w:tcW w:w="3252" w:type="dxa"/>
            <w:gridSpan w:val="2"/>
            <w:tcBorders>
              <w:top w:val="single" w:sz="8" w:space="0" w:color="auto"/>
              <w:left w:val="nil"/>
              <w:bottom w:val="single" w:sz="8" w:space="0" w:color="auto"/>
              <w:right w:val="nil"/>
            </w:tcBorders>
            <w:shd w:val="clear" w:color="000000" w:fill="F2F2F2"/>
            <w:noWrap/>
            <w:vAlign w:val="center"/>
            <w:hideMark/>
          </w:tcPr>
          <w:p w14:paraId="0FA55FFD" w14:textId="77777777" w:rsidR="008A4B20" w:rsidRPr="00E50234" w:rsidRDefault="008A4B20" w:rsidP="007F74CD">
            <w:pPr>
              <w:jc w:val="center"/>
              <w:rPr>
                <w:b/>
                <w:bCs/>
                <w:color w:val="000000"/>
              </w:rPr>
            </w:pPr>
            <w:r w:rsidRPr="00E50234">
              <w:rPr>
                <w:b/>
                <w:bCs/>
                <w:color w:val="000000"/>
              </w:rPr>
              <w:t>[Intervalo de Confiança de 95%]</w:t>
            </w:r>
          </w:p>
        </w:tc>
      </w:tr>
      <w:tr w:rsidR="008A4B20" w:rsidRPr="00E50234" w14:paraId="67DBD35E" w14:textId="77777777" w:rsidTr="0077189E">
        <w:trPr>
          <w:trHeight w:val="300"/>
          <w:jc w:val="center"/>
        </w:trPr>
        <w:tc>
          <w:tcPr>
            <w:tcW w:w="1699" w:type="dxa"/>
            <w:tcBorders>
              <w:top w:val="nil"/>
              <w:left w:val="nil"/>
              <w:bottom w:val="nil"/>
              <w:right w:val="nil"/>
            </w:tcBorders>
            <w:shd w:val="clear" w:color="auto" w:fill="auto"/>
            <w:noWrap/>
            <w:vAlign w:val="center"/>
            <w:hideMark/>
          </w:tcPr>
          <w:p w14:paraId="426814E2" w14:textId="77777777" w:rsidR="008A4B20" w:rsidRPr="00E50234" w:rsidRDefault="008A4B20" w:rsidP="007F74CD">
            <w:pPr>
              <w:jc w:val="center"/>
              <w:rPr>
                <w:color w:val="000000"/>
              </w:rPr>
            </w:pPr>
            <w:r w:rsidRPr="00E50234">
              <w:rPr>
                <w:color w:val="000000"/>
              </w:rPr>
              <w:t>ANFAC</w:t>
            </w:r>
          </w:p>
        </w:tc>
        <w:tc>
          <w:tcPr>
            <w:tcW w:w="960" w:type="dxa"/>
            <w:tcBorders>
              <w:top w:val="nil"/>
              <w:left w:val="nil"/>
              <w:bottom w:val="nil"/>
              <w:right w:val="nil"/>
            </w:tcBorders>
            <w:shd w:val="clear" w:color="auto" w:fill="auto"/>
            <w:noWrap/>
            <w:vAlign w:val="center"/>
            <w:hideMark/>
          </w:tcPr>
          <w:p w14:paraId="2DF60BC0" w14:textId="77777777" w:rsidR="008A4B20" w:rsidRPr="00E50234" w:rsidRDefault="008A4B20" w:rsidP="007F74CD">
            <w:pPr>
              <w:jc w:val="center"/>
              <w:rPr>
                <w:color w:val="000000"/>
              </w:rPr>
            </w:pPr>
            <w:r w:rsidRPr="00E50234">
              <w:rPr>
                <w:color w:val="000000"/>
              </w:rPr>
              <w:t>60</w:t>
            </w:r>
          </w:p>
        </w:tc>
        <w:tc>
          <w:tcPr>
            <w:tcW w:w="1240" w:type="dxa"/>
            <w:tcBorders>
              <w:top w:val="nil"/>
              <w:left w:val="nil"/>
              <w:bottom w:val="nil"/>
              <w:right w:val="nil"/>
            </w:tcBorders>
            <w:shd w:val="clear" w:color="auto" w:fill="auto"/>
            <w:noWrap/>
            <w:vAlign w:val="center"/>
            <w:hideMark/>
          </w:tcPr>
          <w:p w14:paraId="532DA2EF" w14:textId="77777777" w:rsidR="008A4B20" w:rsidRPr="00E50234" w:rsidRDefault="008A4B20" w:rsidP="007F74CD">
            <w:pPr>
              <w:jc w:val="center"/>
              <w:rPr>
                <w:color w:val="000000"/>
              </w:rPr>
            </w:pPr>
            <w:r w:rsidRPr="00E50234">
              <w:rPr>
                <w:color w:val="000000"/>
              </w:rPr>
              <w:t>4,036330</w:t>
            </w:r>
          </w:p>
        </w:tc>
        <w:tc>
          <w:tcPr>
            <w:tcW w:w="960" w:type="dxa"/>
            <w:tcBorders>
              <w:top w:val="nil"/>
              <w:left w:val="nil"/>
              <w:bottom w:val="nil"/>
              <w:right w:val="nil"/>
            </w:tcBorders>
            <w:shd w:val="clear" w:color="auto" w:fill="auto"/>
            <w:noWrap/>
            <w:vAlign w:val="center"/>
            <w:hideMark/>
          </w:tcPr>
          <w:p w14:paraId="18D09107" w14:textId="77777777" w:rsidR="008A4B20" w:rsidRPr="00E50234" w:rsidRDefault="008A4B20" w:rsidP="007F74CD">
            <w:pPr>
              <w:jc w:val="center"/>
              <w:rPr>
                <w:color w:val="000000"/>
              </w:rPr>
            </w:pPr>
            <w:r w:rsidRPr="00E50234">
              <w:rPr>
                <w:color w:val="000000"/>
              </w:rPr>
              <w:t>0,051043</w:t>
            </w:r>
          </w:p>
        </w:tc>
        <w:tc>
          <w:tcPr>
            <w:tcW w:w="960" w:type="dxa"/>
            <w:tcBorders>
              <w:top w:val="nil"/>
              <w:left w:val="nil"/>
              <w:bottom w:val="nil"/>
              <w:right w:val="nil"/>
            </w:tcBorders>
            <w:shd w:val="clear" w:color="auto" w:fill="auto"/>
            <w:noWrap/>
            <w:vAlign w:val="center"/>
            <w:hideMark/>
          </w:tcPr>
          <w:p w14:paraId="14588A18" w14:textId="77777777" w:rsidR="008A4B20" w:rsidRPr="00E50234" w:rsidRDefault="008A4B20" w:rsidP="007F74CD">
            <w:pPr>
              <w:jc w:val="center"/>
              <w:rPr>
                <w:color w:val="000000"/>
              </w:rPr>
            </w:pPr>
            <w:r w:rsidRPr="00E50234">
              <w:rPr>
                <w:color w:val="000000"/>
              </w:rPr>
              <w:t>0,395380</w:t>
            </w:r>
          </w:p>
        </w:tc>
        <w:tc>
          <w:tcPr>
            <w:tcW w:w="1350" w:type="dxa"/>
            <w:tcBorders>
              <w:top w:val="nil"/>
              <w:left w:val="nil"/>
              <w:bottom w:val="nil"/>
              <w:right w:val="nil"/>
            </w:tcBorders>
            <w:shd w:val="clear" w:color="auto" w:fill="auto"/>
            <w:noWrap/>
            <w:vAlign w:val="center"/>
            <w:hideMark/>
          </w:tcPr>
          <w:p w14:paraId="23B67850" w14:textId="77777777" w:rsidR="008A4B20" w:rsidRPr="00E50234" w:rsidRDefault="008A4B20" w:rsidP="007F74CD">
            <w:pPr>
              <w:jc w:val="center"/>
              <w:rPr>
                <w:color w:val="000000"/>
              </w:rPr>
            </w:pPr>
            <w:r w:rsidRPr="00E50234">
              <w:rPr>
                <w:color w:val="000000"/>
              </w:rPr>
              <w:t>3,934196</w:t>
            </w:r>
          </w:p>
        </w:tc>
        <w:tc>
          <w:tcPr>
            <w:tcW w:w="1902" w:type="dxa"/>
            <w:tcBorders>
              <w:top w:val="nil"/>
              <w:left w:val="nil"/>
              <w:bottom w:val="nil"/>
              <w:right w:val="nil"/>
            </w:tcBorders>
            <w:shd w:val="clear" w:color="auto" w:fill="auto"/>
            <w:noWrap/>
            <w:vAlign w:val="center"/>
            <w:hideMark/>
          </w:tcPr>
          <w:p w14:paraId="2A325461" w14:textId="77777777" w:rsidR="008A4B20" w:rsidRPr="00E50234" w:rsidRDefault="008A4B20" w:rsidP="007F74CD">
            <w:pPr>
              <w:jc w:val="center"/>
              <w:rPr>
                <w:color w:val="000000"/>
              </w:rPr>
            </w:pPr>
            <w:r w:rsidRPr="00E50234">
              <w:rPr>
                <w:color w:val="000000"/>
              </w:rPr>
              <w:t>4,138471</w:t>
            </w:r>
          </w:p>
        </w:tc>
      </w:tr>
      <w:tr w:rsidR="008A4B20" w:rsidRPr="00E50234" w14:paraId="15A068FD" w14:textId="77777777" w:rsidTr="0077189E">
        <w:trPr>
          <w:trHeight w:val="315"/>
          <w:jc w:val="center"/>
        </w:trPr>
        <w:tc>
          <w:tcPr>
            <w:tcW w:w="1699" w:type="dxa"/>
            <w:tcBorders>
              <w:top w:val="nil"/>
              <w:left w:val="nil"/>
              <w:bottom w:val="nil"/>
              <w:right w:val="nil"/>
            </w:tcBorders>
            <w:shd w:val="clear" w:color="000000" w:fill="F2F2F2"/>
            <w:noWrap/>
            <w:vAlign w:val="center"/>
            <w:hideMark/>
          </w:tcPr>
          <w:p w14:paraId="7748BDF2" w14:textId="77777777" w:rsidR="008A4B20" w:rsidRPr="00E50234" w:rsidRDefault="008A4B20" w:rsidP="007F74CD">
            <w:pPr>
              <w:jc w:val="center"/>
              <w:rPr>
                <w:color w:val="000000"/>
              </w:rPr>
            </w:pPr>
            <w:r w:rsidRPr="00E50234">
              <w:rPr>
                <w:color w:val="000000"/>
              </w:rPr>
              <w:t>BACEN</w:t>
            </w:r>
          </w:p>
        </w:tc>
        <w:tc>
          <w:tcPr>
            <w:tcW w:w="960" w:type="dxa"/>
            <w:tcBorders>
              <w:top w:val="nil"/>
              <w:left w:val="nil"/>
              <w:bottom w:val="nil"/>
              <w:right w:val="nil"/>
            </w:tcBorders>
            <w:shd w:val="clear" w:color="000000" w:fill="F2F2F2"/>
            <w:noWrap/>
            <w:vAlign w:val="center"/>
            <w:hideMark/>
          </w:tcPr>
          <w:p w14:paraId="3CABF655" w14:textId="77777777" w:rsidR="008A4B20" w:rsidRPr="00E50234" w:rsidRDefault="008A4B20" w:rsidP="007F74CD">
            <w:pPr>
              <w:jc w:val="center"/>
              <w:rPr>
                <w:color w:val="000000"/>
              </w:rPr>
            </w:pPr>
            <w:r w:rsidRPr="00E50234">
              <w:rPr>
                <w:color w:val="000000"/>
              </w:rPr>
              <w:t>60</w:t>
            </w:r>
          </w:p>
        </w:tc>
        <w:tc>
          <w:tcPr>
            <w:tcW w:w="1240" w:type="dxa"/>
            <w:tcBorders>
              <w:top w:val="nil"/>
              <w:left w:val="nil"/>
              <w:bottom w:val="nil"/>
              <w:right w:val="nil"/>
            </w:tcBorders>
            <w:shd w:val="clear" w:color="000000" w:fill="F2F2F2"/>
            <w:noWrap/>
            <w:vAlign w:val="center"/>
            <w:hideMark/>
          </w:tcPr>
          <w:p w14:paraId="2C15F9D1" w14:textId="77777777" w:rsidR="008A4B20" w:rsidRPr="00E50234" w:rsidRDefault="008A4B20" w:rsidP="007F74CD">
            <w:pPr>
              <w:jc w:val="center"/>
              <w:rPr>
                <w:color w:val="000000"/>
              </w:rPr>
            </w:pPr>
            <w:r w:rsidRPr="00E50234">
              <w:rPr>
                <w:color w:val="000000"/>
              </w:rPr>
              <w:t>2,572373</w:t>
            </w:r>
          </w:p>
        </w:tc>
        <w:tc>
          <w:tcPr>
            <w:tcW w:w="960" w:type="dxa"/>
            <w:tcBorders>
              <w:top w:val="nil"/>
              <w:left w:val="nil"/>
              <w:bottom w:val="nil"/>
              <w:right w:val="nil"/>
            </w:tcBorders>
            <w:shd w:val="clear" w:color="000000" w:fill="F2F2F2"/>
            <w:noWrap/>
            <w:vAlign w:val="center"/>
            <w:hideMark/>
          </w:tcPr>
          <w:p w14:paraId="621D7FB8" w14:textId="77777777" w:rsidR="008A4B20" w:rsidRPr="00E50234" w:rsidRDefault="008A4B20" w:rsidP="007F74CD">
            <w:pPr>
              <w:jc w:val="center"/>
              <w:rPr>
                <w:color w:val="000000"/>
              </w:rPr>
            </w:pPr>
            <w:r w:rsidRPr="00E50234">
              <w:rPr>
                <w:color w:val="000000"/>
              </w:rPr>
              <w:t>0,046371</w:t>
            </w:r>
          </w:p>
        </w:tc>
        <w:tc>
          <w:tcPr>
            <w:tcW w:w="960" w:type="dxa"/>
            <w:tcBorders>
              <w:top w:val="nil"/>
              <w:left w:val="nil"/>
              <w:bottom w:val="nil"/>
              <w:right w:val="nil"/>
            </w:tcBorders>
            <w:shd w:val="clear" w:color="000000" w:fill="F2F2F2"/>
            <w:noWrap/>
            <w:vAlign w:val="center"/>
            <w:hideMark/>
          </w:tcPr>
          <w:p w14:paraId="20B9A9E9" w14:textId="77777777" w:rsidR="008A4B20" w:rsidRPr="00E50234" w:rsidRDefault="008A4B20" w:rsidP="007F74CD">
            <w:pPr>
              <w:jc w:val="center"/>
              <w:rPr>
                <w:color w:val="000000"/>
              </w:rPr>
            </w:pPr>
            <w:r w:rsidRPr="00E50234">
              <w:rPr>
                <w:color w:val="000000"/>
              </w:rPr>
              <w:t>0,359190</w:t>
            </w:r>
          </w:p>
        </w:tc>
        <w:tc>
          <w:tcPr>
            <w:tcW w:w="1350" w:type="dxa"/>
            <w:tcBorders>
              <w:top w:val="nil"/>
              <w:left w:val="nil"/>
              <w:bottom w:val="nil"/>
              <w:right w:val="nil"/>
            </w:tcBorders>
            <w:shd w:val="clear" w:color="000000" w:fill="F2F2F2"/>
            <w:noWrap/>
            <w:vAlign w:val="center"/>
            <w:hideMark/>
          </w:tcPr>
          <w:p w14:paraId="0DB810FC" w14:textId="77777777" w:rsidR="008A4B20" w:rsidRPr="00E50234" w:rsidRDefault="008A4B20" w:rsidP="007F74CD">
            <w:pPr>
              <w:jc w:val="center"/>
              <w:rPr>
                <w:color w:val="000000"/>
              </w:rPr>
            </w:pPr>
            <w:r w:rsidRPr="00E50234">
              <w:rPr>
                <w:color w:val="000000"/>
              </w:rPr>
              <w:t>2,479585</w:t>
            </w:r>
          </w:p>
        </w:tc>
        <w:tc>
          <w:tcPr>
            <w:tcW w:w="1902" w:type="dxa"/>
            <w:tcBorders>
              <w:top w:val="nil"/>
              <w:left w:val="nil"/>
              <w:bottom w:val="nil"/>
              <w:right w:val="nil"/>
            </w:tcBorders>
            <w:shd w:val="clear" w:color="000000" w:fill="F2F2F2"/>
            <w:noWrap/>
            <w:vAlign w:val="center"/>
            <w:hideMark/>
          </w:tcPr>
          <w:p w14:paraId="69705602" w14:textId="77777777" w:rsidR="008A4B20" w:rsidRPr="00E50234" w:rsidRDefault="008A4B20" w:rsidP="007F74CD">
            <w:pPr>
              <w:jc w:val="center"/>
              <w:rPr>
                <w:color w:val="000000"/>
              </w:rPr>
            </w:pPr>
            <w:r w:rsidRPr="00E50234">
              <w:rPr>
                <w:color w:val="000000"/>
              </w:rPr>
              <w:t>2,665162</w:t>
            </w:r>
          </w:p>
        </w:tc>
      </w:tr>
      <w:tr w:rsidR="008A4B20" w:rsidRPr="00E50234" w14:paraId="77388711" w14:textId="77777777" w:rsidTr="0077189E">
        <w:trPr>
          <w:trHeight w:val="315"/>
          <w:jc w:val="center"/>
        </w:trPr>
        <w:tc>
          <w:tcPr>
            <w:tcW w:w="1699" w:type="dxa"/>
            <w:tcBorders>
              <w:top w:val="single" w:sz="8" w:space="0" w:color="auto"/>
              <w:left w:val="nil"/>
              <w:bottom w:val="single" w:sz="8" w:space="0" w:color="auto"/>
              <w:right w:val="nil"/>
            </w:tcBorders>
            <w:shd w:val="clear" w:color="auto" w:fill="auto"/>
            <w:noWrap/>
            <w:vAlign w:val="center"/>
            <w:hideMark/>
          </w:tcPr>
          <w:p w14:paraId="45E878B8" w14:textId="77777777" w:rsidR="008A4B20" w:rsidRPr="00E50234" w:rsidRDefault="008A4B20" w:rsidP="007F74CD">
            <w:pPr>
              <w:jc w:val="center"/>
              <w:rPr>
                <w:color w:val="000000"/>
              </w:rPr>
            </w:pPr>
            <w:r w:rsidRPr="00E50234">
              <w:rPr>
                <w:color w:val="000000"/>
              </w:rPr>
              <w:t>Combinado</w:t>
            </w:r>
          </w:p>
        </w:tc>
        <w:tc>
          <w:tcPr>
            <w:tcW w:w="960" w:type="dxa"/>
            <w:tcBorders>
              <w:top w:val="single" w:sz="8" w:space="0" w:color="auto"/>
              <w:left w:val="nil"/>
              <w:bottom w:val="single" w:sz="8" w:space="0" w:color="auto"/>
              <w:right w:val="nil"/>
            </w:tcBorders>
            <w:shd w:val="clear" w:color="auto" w:fill="auto"/>
            <w:noWrap/>
            <w:vAlign w:val="center"/>
            <w:hideMark/>
          </w:tcPr>
          <w:p w14:paraId="026BF746" w14:textId="77777777" w:rsidR="008A4B20" w:rsidRPr="00E50234" w:rsidRDefault="008A4B20" w:rsidP="007F74CD">
            <w:pPr>
              <w:jc w:val="center"/>
              <w:rPr>
                <w:color w:val="000000"/>
              </w:rPr>
            </w:pPr>
            <w:r w:rsidRPr="00E50234">
              <w:rPr>
                <w:color w:val="000000"/>
              </w:rPr>
              <w:t>120</w:t>
            </w:r>
          </w:p>
        </w:tc>
        <w:tc>
          <w:tcPr>
            <w:tcW w:w="1240" w:type="dxa"/>
            <w:tcBorders>
              <w:top w:val="single" w:sz="8" w:space="0" w:color="auto"/>
              <w:left w:val="nil"/>
              <w:bottom w:val="single" w:sz="8" w:space="0" w:color="auto"/>
              <w:right w:val="nil"/>
            </w:tcBorders>
            <w:shd w:val="clear" w:color="auto" w:fill="auto"/>
            <w:noWrap/>
            <w:vAlign w:val="center"/>
            <w:hideMark/>
          </w:tcPr>
          <w:p w14:paraId="02F9F666" w14:textId="77777777" w:rsidR="008A4B20" w:rsidRPr="00E50234" w:rsidRDefault="008A4B20" w:rsidP="007F74CD">
            <w:pPr>
              <w:jc w:val="center"/>
              <w:rPr>
                <w:color w:val="000000"/>
              </w:rPr>
            </w:pPr>
            <w:r w:rsidRPr="00E50234">
              <w:rPr>
                <w:color w:val="000000"/>
              </w:rPr>
              <w:t>3,304353</w:t>
            </w:r>
          </w:p>
        </w:tc>
        <w:tc>
          <w:tcPr>
            <w:tcW w:w="960" w:type="dxa"/>
            <w:tcBorders>
              <w:top w:val="single" w:sz="8" w:space="0" w:color="auto"/>
              <w:left w:val="nil"/>
              <w:bottom w:val="single" w:sz="8" w:space="0" w:color="auto"/>
              <w:right w:val="nil"/>
            </w:tcBorders>
            <w:shd w:val="clear" w:color="auto" w:fill="auto"/>
            <w:noWrap/>
            <w:vAlign w:val="center"/>
            <w:hideMark/>
          </w:tcPr>
          <w:p w14:paraId="4A6E62D9" w14:textId="77777777" w:rsidR="008A4B20" w:rsidRPr="00E50234" w:rsidRDefault="008A4B20" w:rsidP="007F74CD">
            <w:pPr>
              <w:jc w:val="center"/>
              <w:rPr>
                <w:color w:val="000000"/>
              </w:rPr>
            </w:pPr>
            <w:r w:rsidRPr="00E50234">
              <w:rPr>
                <w:color w:val="000000"/>
              </w:rPr>
              <w:t>0,075375</w:t>
            </w:r>
          </w:p>
        </w:tc>
        <w:tc>
          <w:tcPr>
            <w:tcW w:w="960" w:type="dxa"/>
            <w:tcBorders>
              <w:top w:val="single" w:sz="8" w:space="0" w:color="auto"/>
              <w:left w:val="nil"/>
              <w:bottom w:val="single" w:sz="8" w:space="0" w:color="auto"/>
              <w:right w:val="nil"/>
            </w:tcBorders>
            <w:shd w:val="clear" w:color="auto" w:fill="auto"/>
            <w:noWrap/>
            <w:vAlign w:val="center"/>
            <w:hideMark/>
          </w:tcPr>
          <w:p w14:paraId="07D30DBA" w14:textId="77777777" w:rsidR="008A4B20" w:rsidRPr="00E50234" w:rsidRDefault="008A4B20" w:rsidP="007F74CD">
            <w:pPr>
              <w:jc w:val="center"/>
              <w:rPr>
                <w:color w:val="000000"/>
              </w:rPr>
            </w:pPr>
            <w:r w:rsidRPr="00E50234">
              <w:rPr>
                <w:color w:val="000000"/>
              </w:rPr>
              <w:t>0,825694</w:t>
            </w:r>
          </w:p>
        </w:tc>
        <w:tc>
          <w:tcPr>
            <w:tcW w:w="1350" w:type="dxa"/>
            <w:tcBorders>
              <w:top w:val="single" w:sz="8" w:space="0" w:color="auto"/>
              <w:left w:val="nil"/>
              <w:bottom w:val="single" w:sz="8" w:space="0" w:color="auto"/>
              <w:right w:val="nil"/>
            </w:tcBorders>
            <w:shd w:val="clear" w:color="auto" w:fill="auto"/>
            <w:noWrap/>
            <w:vAlign w:val="center"/>
            <w:hideMark/>
          </w:tcPr>
          <w:p w14:paraId="46C23DCF" w14:textId="77777777" w:rsidR="008A4B20" w:rsidRPr="00E50234" w:rsidRDefault="008A4B20" w:rsidP="007F74CD">
            <w:pPr>
              <w:jc w:val="center"/>
              <w:rPr>
                <w:color w:val="000000"/>
              </w:rPr>
            </w:pPr>
            <w:r w:rsidRPr="00E50234">
              <w:rPr>
                <w:color w:val="000000"/>
              </w:rPr>
              <w:t>3,155103</w:t>
            </w:r>
          </w:p>
        </w:tc>
        <w:tc>
          <w:tcPr>
            <w:tcW w:w="1902" w:type="dxa"/>
            <w:tcBorders>
              <w:top w:val="single" w:sz="8" w:space="0" w:color="auto"/>
              <w:left w:val="nil"/>
              <w:bottom w:val="single" w:sz="8" w:space="0" w:color="auto"/>
              <w:right w:val="nil"/>
            </w:tcBorders>
            <w:shd w:val="clear" w:color="auto" w:fill="auto"/>
            <w:noWrap/>
            <w:vAlign w:val="center"/>
            <w:hideMark/>
          </w:tcPr>
          <w:p w14:paraId="24CA129B" w14:textId="77777777" w:rsidR="008A4B20" w:rsidRPr="00E50234" w:rsidRDefault="008A4B20" w:rsidP="007F74CD">
            <w:pPr>
              <w:jc w:val="center"/>
              <w:rPr>
                <w:color w:val="000000"/>
              </w:rPr>
            </w:pPr>
            <w:r w:rsidRPr="00E50234">
              <w:rPr>
                <w:color w:val="000000"/>
              </w:rPr>
              <w:t>3,453604</w:t>
            </w:r>
          </w:p>
        </w:tc>
      </w:tr>
      <w:tr w:rsidR="008A4B20" w:rsidRPr="00E50234" w14:paraId="69B150E6" w14:textId="77777777" w:rsidTr="0077189E">
        <w:trPr>
          <w:trHeight w:val="300"/>
          <w:jc w:val="center"/>
        </w:trPr>
        <w:tc>
          <w:tcPr>
            <w:tcW w:w="1699" w:type="dxa"/>
            <w:tcBorders>
              <w:top w:val="nil"/>
              <w:left w:val="nil"/>
              <w:bottom w:val="nil"/>
              <w:right w:val="nil"/>
            </w:tcBorders>
            <w:shd w:val="clear" w:color="000000" w:fill="F2F2F2"/>
            <w:noWrap/>
            <w:vAlign w:val="center"/>
            <w:hideMark/>
          </w:tcPr>
          <w:p w14:paraId="4EA2914F" w14:textId="77777777" w:rsidR="008A4B20" w:rsidRPr="00E50234" w:rsidRDefault="008A4B20" w:rsidP="007F74CD">
            <w:pPr>
              <w:jc w:val="center"/>
              <w:rPr>
                <w:color w:val="000000"/>
              </w:rPr>
            </w:pPr>
            <w:r w:rsidRPr="00E50234">
              <w:rPr>
                <w:color w:val="000000"/>
              </w:rPr>
              <w:t>Dif</w:t>
            </w:r>
          </w:p>
        </w:tc>
        <w:tc>
          <w:tcPr>
            <w:tcW w:w="960" w:type="dxa"/>
            <w:tcBorders>
              <w:top w:val="nil"/>
              <w:left w:val="nil"/>
              <w:bottom w:val="nil"/>
              <w:right w:val="nil"/>
            </w:tcBorders>
            <w:shd w:val="clear" w:color="000000" w:fill="F2F2F2"/>
            <w:noWrap/>
            <w:vAlign w:val="center"/>
            <w:hideMark/>
          </w:tcPr>
          <w:p w14:paraId="4DAD6089" w14:textId="77777777" w:rsidR="008A4B20" w:rsidRPr="00E50234" w:rsidRDefault="008A4B20" w:rsidP="007F74CD">
            <w:pPr>
              <w:jc w:val="center"/>
              <w:rPr>
                <w:color w:val="000000"/>
              </w:rPr>
            </w:pPr>
            <w:r w:rsidRPr="00E50234">
              <w:rPr>
                <w:color w:val="000000"/>
              </w:rPr>
              <w:t>60</w:t>
            </w:r>
          </w:p>
        </w:tc>
        <w:tc>
          <w:tcPr>
            <w:tcW w:w="1240" w:type="dxa"/>
            <w:tcBorders>
              <w:top w:val="nil"/>
              <w:left w:val="nil"/>
              <w:bottom w:val="nil"/>
              <w:right w:val="nil"/>
            </w:tcBorders>
            <w:shd w:val="clear" w:color="000000" w:fill="F2F2F2"/>
            <w:noWrap/>
            <w:vAlign w:val="center"/>
            <w:hideMark/>
          </w:tcPr>
          <w:p w14:paraId="0F5D43A3" w14:textId="56B046E0" w:rsidR="008A4B20" w:rsidRPr="00E50234" w:rsidRDefault="008A4B20" w:rsidP="007F74CD">
            <w:pPr>
              <w:jc w:val="center"/>
              <w:rPr>
                <w:color w:val="000000"/>
              </w:rPr>
            </w:pPr>
            <w:r w:rsidRPr="00E50234">
              <w:rPr>
                <w:color w:val="000000"/>
              </w:rPr>
              <w:t>1,463960</w:t>
            </w:r>
            <w:r>
              <w:rPr>
                <w:color w:val="000000"/>
              </w:rPr>
              <w:t>*</w:t>
            </w:r>
          </w:p>
        </w:tc>
        <w:tc>
          <w:tcPr>
            <w:tcW w:w="960" w:type="dxa"/>
            <w:tcBorders>
              <w:top w:val="nil"/>
              <w:left w:val="nil"/>
              <w:bottom w:val="nil"/>
              <w:right w:val="nil"/>
            </w:tcBorders>
            <w:shd w:val="clear" w:color="000000" w:fill="F2F2F2"/>
            <w:noWrap/>
            <w:vAlign w:val="center"/>
            <w:hideMark/>
          </w:tcPr>
          <w:p w14:paraId="07F86BDB" w14:textId="77777777" w:rsidR="008A4B20" w:rsidRPr="00E50234" w:rsidRDefault="008A4B20" w:rsidP="007F74CD">
            <w:pPr>
              <w:jc w:val="center"/>
              <w:rPr>
                <w:color w:val="000000"/>
              </w:rPr>
            </w:pPr>
            <w:r w:rsidRPr="00E50234">
              <w:rPr>
                <w:color w:val="000000"/>
              </w:rPr>
              <w:t>0,068962</w:t>
            </w:r>
          </w:p>
        </w:tc>
        <w:tc>
          <w:tcPr>
            <w:tcW w:w="960" w:type="dxa"/>
            <w:tcBorders>
              <w:top w:val="nil"/>
              <w:left w:val="nil"/>
              <w:bottom w:val="nil"/>
              <w:right w:val="nil"/>
            </w:tcBorders>
            <w:shd w:val="clear" w:color="000000" w:fill="F2F2F2"/>
            <w:noWrap/>
            <w:vAlign w:val="center"/>
            <w:hideMark/>
          </w:tcPr>
          <w:p w14:paraId="604E6768" w14:textId="77777777" w:rsidR="008A4B20" w:rsidRPr="00E50234" w:rsidRDefault="008A4B20" w:rsidP="007F74CD">
            <w:pPr>
              <w:jc w:val="center"/>
              <w:rPr>
                <w:color w:val="000000"/>
              </w:rPr>
            </w:pPr>
            <w:r w:rsidRPr="00E50234">
              <w:rPr>
                <w:color w:val="000000"/>
              </w:rPr>
              <w:t> </w:t>
            </w:r>
          </w:p>
        </w:tc>
        <w:tc>
          <w:tcPr>
            <w:tcW w:w="1350" w:type="dxa"/>
            <w:tcBorders>
              <w:top w:val="nil"/>
              <w:left w:val="nil"/>
              <w:bottom w:val="nil"/>
              <w:right w:val="nil"/>
            </w:tcBorders>
            <w:shd w:val="clear" w:color="000000" w:fill="F2F2F2"/>
            <w:noWrap/>
            <w:vAlign w:val="center"/>
            <w:hideMark/>
          </w:tcPr>
          <w:p w14:paraId="3AE1D91F" w14:textId="77777777" w:rsidR="008A4B20" w:rsidRPr="00E50234" w:rsidRDefault="008A4B20" w:rsidP="007F74CD">
            <w:pPr>
              <w:jc w:val="center"/>
              <w:rPr>
                <w:color w:val="000000"/>
              </w:rPr>
            </w:pPr>
            <w:r w:rsidRPr="00E50234">
              <w:rPr>
                <w:color w:val="000000"/>
              </w:rPr>
              <w:t>1,327397</w:t>
            </w:r>
          </w:p>
        </w:tc>
        <w:tc>
          <w:tcPr>
            <w:tcW w:w="1902" w:type="dxa"/>
            <w:tcBorders>
              <w:top w:val="nil"/>
              <w:left w:val="nil"/>
              <w:bottom w:val="nil"/>
              <w:right w:val="nil"/>
            </w:tcBorders>
            <w:shd w:val="clear" w:color="000000" w:fill="F2F2F2"/>
            <w:noWrap/>
            <w:vAlign w:val="center"/>
            <w:hideMark/>
          </w:tcPr>
          <w:p w14:paraId="05535A06" w14:textId="77777777" w:rsidR="008A4B20" w:rsidRPr="00E50234" w:rsidRDefault="008A4B20" w:rsidP="007F74CD">
            <w:pPr>
              <w:jc w:val="center"/>
              <w:rPr>
                <w:color w:val="000000"/>
              </w:rPr>
            </w:pPr>
            <w:r w:rsidRPr="00E50234">
              <w:rPr>
                <w:color w:val="000000"/>
              </w:rPr>
              <w:t>1,600523</w:t>
            </w:r>
          </w:p>
        </w:tc>
      </w:tr>
    </w:tbl>
    <w:p w14:paraId="4385C1E4" w14:textId="77777777" w:rsidR="008A4B20" w:rsidRPr="00205F62" w:rsidRDefault="008A4B20" w:rsidP="008A4B20">
      <w:pPr>
        <w:autoSpaceDE w:val="0"/>
        <w:autoSpaceDN w:val="0"/>
        <w:adjustRightInd w:val="0"/>
        <w:jc w:val="both"/>
        <w:rPr>
          <w:b/>
          <w:color w:val="000000"/>
        </w:rPr>
      </w:pPr>
      <w:r w:rsidRPr="00205F62">
        <w:rPr>
          <w:color w:val="000000"/>
        </w:rPr>
        <w:t>Nota. * denota significância estatística a um nível de P-value &lt; 1% bi-caudal.</w:t>
      </w:r>
      <w:r>
        <w:rPr>
          <w:b/>
          <w:color w:val="000000"/>
        </w:rPr>
        <w:t xml:space="preserve"> </w:t>
      </w:r>
      <w:r>
        <w:t xml:space="preserve">O teste estatístico utilizado foi o teste t para amostras independentes com controle de homogeneidade de variância. </w:t>
      </w:r>
    </w:p>
    <w:p w14:paraId="7C504A6A" w14:textId="48EF4606" w:rsidR="008F0957" w:rsidRDefault="008F0957" w:rsidP="000C3ED1">
      <w:pPr>
        <w:autoSpaceDE w:val="0"/>
        <w:autoSpaceDN w:val="0"/>
        <w:adjustRightInd w:val="0"/>
        <w:ind w:firstLine="709"/>
        <w:jc w:val="both"/>
        <w:rPr>
          <w:sz w:val="24"/>
          <w:szCs w:val="24"/>
        </w:rPr>
      </w:pPr>
    </w:p>
    <w:p w14:paraId="3BB06C44" w14:textId="04CE744C" w:rsidR="001758AA" w:rsidRDefault="008A4B20" w:rsidP="000C3ED1">
      <w:pPr>
        <w:autoSpaceDE w:val="0"/>
        <w:autoSpaceDN w:val="0"/>
        <w:adjustRightInd w:val="0"/>
        <w:ind w:firstLine="709"/>
        <w:jc w:val="both"/>
        <w:rPr>
          <w:sz w:val="24"/>
          <w:szCs w:val="24"/>
        </w:rPr>
      </w:pPr>
      <w:r>
        <w:rPr>
          <w:sz w:val="24"/>
          <w:szCs w:val="24"/>
        </w:rPr>
        <w:t xml:space="preserve">Percebe-se, com base nos resultados, que houve um ligeiro aumento nas diferenças entre as taxas cobradas quando levou-se em consideração apenas os grandes bancos, ou seja, a significância estatística permaneceu a mesma. </w:t>
      </w:r>
    </w:p>
    <w:p w14:paraId="7F504B6A" w14:textId="77777777" w:rsidR="008A4B20" w:rsidRDefault="008A4B20" w:rsidP="00995095">
      <w:pPr>
        <w:autoSpaceDE w:val="0"/>
        <w:autoSpaceDN w:val="0"/>
        <w:adjustRightInd w:val="0"/>
        <w:ind w:firstLine="709"/>
        <w:jc w:val="both"/>
        <w:rPr>
          <w:sz w:val="24"/>
          <w:szCs w:val="24"/>
        </w:rPr>
      </w:pPr>
    </w:p>
    <w:p w14:paraId="466A3079" w14:textId="54A01935" w:rsidR="008A4B20" w:rsidRPr="00727AE4" w:rsidRDefault="008A4B20" w:rsidP="00D31B04">
      <w:pPr>
        <w:autoSpaceDE w:val="0"/>
        <w:autoSpaceDN w:val="0"/>
        <w:adjustRightInd w:val="0"/>
        <w:rPr>
          <w:b/>
          <w:sz w:val="24"/>
          <w:szCs w:val="24"/>
        </w:rPr>
      </w:pPr>
      <w:r w:rsidRPr="00727AE4">
        <w:rPr>
          <w:b/>
          <w:sz w:val="24"/>
          <w:szCs w:val="24"/>
        </w:rPr>
        <w:lastRenderedPageBreak/>
        <w:t>4.4 Avaliação e implicações dos resultados</w:t>
      </w:r>
    </w:p>
    <w:p w14:paraId="204D6ED6" w14:textId="77777777" w:rsidR="008A4B20" w:rsidRDefault="008A4B20" w:rsidP="00981C03">
      <w:pPr>
        <w:autoSpaceDE w:val="0"/>
        <w:autoSpaceDN w:val="0"/>
        <w:adjustRightInd w:val="0"/>
        <w:ind w:firstLine="709"/>
        <w:jc w:val="both"/>
        <w:rPr>
          <w:sz w:val="24"/>
          <w:szCs w:val="24"/>
        </w:rPr>
      </w:pPr>
    </w:p>
    <w:p w14:paraId="5D110D7C" w14:textId="770B0DAE" w:rsidR="00AF06DC" w:rsidRDefault="000A41E2" w:rsidP="00F9532C">
      <w:pPr>
        <w:autoSpaceDE w:val="0"/>
        <w:autoSpaceDN w:val="0"/>
        <w:adjustRightInd w:val="0"/>
        <w:ind w:firstLine="709"/>
        <w:jc w:val="both"/>
        <w:rPr>
          <w:color w:val="000000" w:themeColor="text1"/>
          <w:sz w:val="24"/>
          <w:szCs w:val="24"/>
        </w:rPr>
      </w:pPr>
      <w:r>
        <w:rPr>
          <w:color w:val="000000" w:themeColor="text1"/>
          <w:sz w:val="24"/>
          <w:szCs w:val="24"/>
        </w:rPr>
        <w:t>Os resultados obtidos pelo trabalho confirmam que existe uma diferença significativa e</w:t>
      </w:r>
      <w:r w:rsidR="005B4772">
        <w:rPr>
          <w:color w:val="000000" w:themeColor="text1"/>
          <w:sz w:val="24"/>
          <w:szCs w:val="24"/>
        </w:rPr>
        <w:t xml:space="preserve"> relevante entre a taxa cobrada</w:t>
      </w:r>
      <w:r>
        <w:rPr>
          <w:color w:val="000000" w:themeColor="text1"/>
          <w:sz w:val="24"/>
          <w:szCs w:val="24"/>
        </w:rPr>
        <w:t xml:space="preserve"> pelas </w:t>
      </w:r>
      <w:r>
        <w:rPr>
          <w:i/>
          <w:color w:val="000000" w:themeColor="text1"/>
          <w:sz w:val="24"/>
          <w:szCs w:val="24"/>
        </w:rPr>
        <w:t xml:space="preserve">factorings </w:t>
      </w:r>
      <w:r w:rsidR="005B4772">
        <w:rPr>
          <w:color w:val="000000" w:themeColor="text1"/>
          <w:sz w:val="24"/>
          <w:szCs w:val="24"/>
        </w:rPr>
        <w:t xml:space="preserve">(fator ANFAC) e a taxa média cobrada pelos bancos nas operações de antecipação de recebíveis. Entre os possíveis fatores que explicam esta diferença está o nível de sofisticação dos modelos de análise de risco empregados pelas agências de fomento e pelos bancos. </w:t>
      </w:r>
      <w:r w:rsidR="00F9532C" w:rsidRPr="008E3C6E">
        <w:rPr>
          <w:color w:val="000000" w:themeColor="text1"/>
          <w:sz w:val="24"/>
          <w:szCs w:val="24"/>
        </w:rPr>
        <w:t>No momento da antecipação</w:t>
      </w:r>
      <w:r w:rsidR="00AF06DC">
        <w:rPr>
          <w:color w:val="000000" w:themeColor="text1"/>
          <w:sz w:val="24"/>
          <w:szCs w:val="24"/>
        </w:rPr>
        <w:t xml:space="preserve"> </w:t>
      </w:r>
      <w:r w:rsidR="00F9532C" w:rsidRPr="008E3C6E">
        <w:rPr>
          <w:color w:val="000000" w:themeColor="text1"/>
          <w:sz w:val="24"/>
          <w:szCs w:val="24"/>
        </w:rPr>
        <w:t xml:space="preserve">dos recursos financeiros bancos e </w:t>
      </w:r>
      <w:r w:rsidR="00F9532C" w:rsidRPr="008E3C6E">
        <w:rPr>
          <w:i/>
          <w:color w:val="000000" w:themeColor="text1"/>
          <w:sz w:val="24"/>
          <w:szCs w:val="24"/>
        </w:rPr>
        <w:t>factorings</w:t>
      </w:r>
      <w:r w:rsidR="00F9532C">
        <w:rPr>
          <w:i/>
          <w:color w:val="000000" w:themeColor="text1"/>
          <w:sz w:val="24"/>
          <w:szCs w:val="24"/>
        </w:rPr>
        <w:t xml:space="preserve"> </w:t>
      </w:r>
      <w:r w:rsidR="00F9532C" w:rsidRPr="008E3C6E">
        <w:rPr>
          <w:color w:val="000000" w:themeColor="text1"/>
          <w:sz w:val="24"/>
          <w:szCs w:val="24"/>
        </w:rPr>
        <w:t xml:space="preserve">analisam as empresas clientes, as empresas devedoras do crédito e os títulos negociáveis de maneiras divergentes. Empresas </w:t>
      </w:r>
      <w:r w:rsidR="00AF06DC">
        <w:rPr>
          <w:color w:val="000000" w:themeColor="text1"/>
          <w:sz w:val="24"/>
          <w:szCs w:val="24"/>
        </w:rPr>
        <w:t>que precisam de crédi</w:t>
      </w:r>
      <w:r w:rsidR="00E552D8">
        <w:rPr>
          <w:color w:val="000000" w:themeColor="text1"/>
          <w:sz w:val="24"/>
          <w:szCs w:val="24"/>
        </w:rPr>
        <w:t>t</w:t>
      </w:r>
      <w:r w:rsidR="00AF06DC">
        <w:rPr>
          <w:color w:val="000000" w:themeColor="text1"/>
          <w:sz w:val="24"/>
          <w:szCs w:val="24"/>
        </w:rPr>
        <w:t>o e apresentam</w:t>
      </w:r>
      <w:r w:rsidR="00F9532C" w:rsidRPr="008E3C6E">
        <w:rPr>
          <w:color w:val="000000" w:themeColor="text1"/>
          <w:sz w:val="24"/>
          <w:szCs w:val="24"/>
        </w:rPr>
        <w:t xml:space="preserve"> restrições</w:t>
      </w:r>
      <w:r w:rsidR="005B4772">
        <w:rPr>
          <w:color w:val="000000" w:themeColor="text1"/>
          <w:sz w:val="24"/>
          <w:szCs w:val="24"/>
        </w:rPr>
        <w:t xml:space="preserve"> cadastrais </w:t>
      </w:r>
      <w:r w:rsidR="00F9532C" w:rsidRPr="008E3C6E">
        <w:rPr>
          <w:color w:val="000000" w:themeColor="text1"/>
          <w:sz w:val="24"/>
          <w:szCs w:val="24"/>
        </w:rPr>
        <w:t>possuem maior dificuldade para operarem com banco</w:t>
      </w:r>
      <w:r w:rsidR="00AF06DC">
        <w:rPr>
          <w:color w:val="000000" w:themeColor="text1"/>
          <w:sz w:val="24"/>
          <w:szCs w:val="24"/>
        </w:rPr>
        <w:t>s. Por outro lado, a</w:t>
      </w:r>
      <w:r w:rsidR="00F9532C" w:rsidRPr="008E3C6E">
        <w:rPr>
          <w:color w:val="000000" w:themeColor="text1"/>
          <w:sz w:val="24"/>
          <w:szCs w:val="24"/>
        </w:rPr>
        <w:t xml:space="preserve">s instituições financeiras não costumam examinar as empresas devedoras pois entende-se que esta análise já foi realizada pela empresa </w:t>
      </w:r>
      <w:r w:rsidR="00AF06DC">
        <w:rPr>
          <w:color w:val="000000" w:themeColor="text1"/>
          <w:sz w:val="24"/>
          <w:szCs w:val="24"/>
        </w:rPr>
        <w:t>que cede o título para desconto</w:t>
      </w:r>
      <w:r w:rsidR="00F9532C" w:rsidRPr="008E3C6E">
        <w:rPr>
          <w:color w:val="000000" w:themeColor="text1"/>
          <w:sz w:val="24"/>
          <w:szCs w:val="24"/>
        </w:rPr>
        <w:t xml:space="preserve">. </w:t>
      </w:r>
      <w:r w:rsidR="00AF06DC">
        <w:rPr>
          <w:color w:val="000000" w:themeColor="text1"/>
          <w:sz w:val="24"/>
          <w:szCs w:val="24"/>
        </w:rPr>
        <w:t xml:space="preserve">Já </w:t>
      </w:r>
      <w:r w:rsidR="00F9532C" w:rsidRPr="008E3C6E">
        <w:rPr>
          <w:color w:val="000000" w:themeColor="text1"/>
          <w:sz w:val="24"/>
          <w:szCs w:val="24"/>
        </w:rPr>
        <w:t>a</w:t>
      </w:r>
      <w:r w:rsidR="00AF06DC">
        <w:rPr>
          <w:color w:val="000000" w:themeColor="text1"/>
          <w:sz w:val="24"/>
          <w:szCs w:val="24"/>
        </w:rPr>
        <w:t>s</w:t>
      </w:r>
      <w:r w:rsidR="00F9532C" w:rsidRPr="008E3C6E">
        <w:rPr>
          <w:color w:val="000000" w:themeColor="text1"/>
          <w:sz w:val="24"/>
          <w:szCs w:val="24"/>
        </w:rPr>
        <w:t xml:space="preserve"> </w:t>
      </w:r>
      <w:r w:rsidR="00F9532C" w:rsidRPr="008E3C6E">
        <w:rPr>
          <w:i/>
          <w:color w:val="000000" w:themeColor="text1"/>
          <w:sz w:val="24"/>
          <w:szCs w:val="24"/>
        </w:rPr>
        <w:t>factoring</w:t>
      </w:r>
      <w:r w:rsidR="00AF06DC">
        <w:rPr>
          <w:i/>
          <w:color w:val="000000" w:themeColor="text1"/>
          <w:sz w:val="24"/>
          <w:szCs w:val="24"/>
        </w:rPr>
        <w:t>s</w:t>
      </w:r>
      <w:r w:rsidR="00F9532C" w:rsidRPr="008E3C6E">
        <w:rPr>
          <w:color w:val="000000" w:themeColor="text1"/>
          <w:sz w:val="24"/>
          <w:szCs w:val="24"/>
        </w:rPr>
        <w:t xml:space="preserve"> faz</w:t>
      </w:r>
      <w:r w:rsidR="00AF06DC">
        <w:rPr>
          <w:color w:val="000000" w:themeColor="text1"/>
          <w:sz w:val="24"/>
          <w:szCs w:val="24"/>
        </w:rPr>
        <w:t>em</w:t>
      </w:r>
      <w:r w:rsidR="00F9532C" w:rsidRPr="008E3C6E">
        <w:rPr>
          <w:color w:val="000000" w:themeColor="text1"/>
          <w:sz w:val="24"/>
          <w:szCs w:val="24"/>
        </w:rPr>
        <w:t xml:space="preserve"> a verificação do risco do crédito </w:t>
      </w:r>
      <w:r w:rsidR="00AF06DC">
        <w:rPr>
          <w:color w:val="000000" w:themeColor="text1"/>
          <w:sz w:val="24"/>
          <w:szCs w:val="24"/>
        </w:rPr>
        <w:t xml:space="preserve">também </w:t>
      </w:r>
      <w:r w:rsidR="00F9532C" w:rsidRPr="008E3C6E">
        <w:rPr>
          <w:color w:val="000000" w:themeColor="text1"/>
          <w:sz w:val="24"/>
          <w:szCs w:val="24"/>
        </w:rPr>
        <w:t>com base no devedor do título</w:t>
      </w:r>
      <w:r w:rsidR="00AF06DC">
        <w:rPr>
          <w:color w:val="000000" w:themeColor="text1"/>
          <w:sz w:val="24"/>
          <w:szCs w:val="24"/>
        </w:rPr>
        <w:t xml:space="preserve">, o que aumenta o escopo do seu serviço se comparado com os bancos comerciais. </w:t>
      </w:r>
    </w:p>
    <w:p w14:paraId="10D4ECDB" w14:textId="130389C6" w:rsidR="00F9532C" w:rsidRDefault="00F9532C" w:rsidP="00F9532C">
      <w:pPr>
        <w:autoSpaceDE w:val="0"/>
        <w:autoSpaceDN w:val="0"/>
        <w:adjustRightInd w:val="0"/>
        <w:ind w:firstLine="709"/>
        <w:jc w:val="both"/>
        <w:rPr>
          <w:color w:val="000000" w:themeColor="text1"/>
          <w:sz w:val="24"/>
          <w:szCs w:val="24"/>
        </w:rPr>
      </w:pPr>
      <w:r w:rsidRPr="008E3C6E">
        <w:rPr>
          <w:color w:val="000000" w:themeColor="text1"/>
          <w:sz w:val="24"/>
          <w:szCs w:val="24"/>
        </w:rPr>
        <w:t xml:space="preserve">Outro ponto discordante </w:t>
      </w:r>
      <w:r w:rsidR="00AF06DC">
        <w:rPr>
          <w:color w:val="000000" w:themeColor="text1"/>
          <w:sz w:val="24"/>
          <w:szCs w:val="24"/>
        </w:rPr>
        <w:t>está no</w:t>
      </w:r>
      <w:r w:rsidRPr="008E3C6E">
        <w:rPr>
          <w:color w:val="000000" w:themeColor="text1"/>
          <w:sz w:val="24"/>
          <w:szCs w:val="24"/>
        </w:rPr>
        <w:t xml:space="preserve">s limites disponíveis de negociação, </w:t>
      </w:r>
      <w:r w:rsidR="00AF06DC">
        <w:rPr>
          <w:color w:val="000000" w:themeColor="text1"/>
          <w:sz w:val="24"/>
          <w:szCs w:val="24"/>
        </w:rPr>
        <w:t>n</w:t>
      </w:r>
      <w:r w:rsidRPr="008E3C6E">
        <w:rPr>
          <w:color w:val="000000" w:themeColor="text1"/>
          <w:sz w:val="24"/>
          <w:szCs w:val="24"/>
        </w:rPr>
        <w:t xml:space="preserve">o auxílio à empresa cliente, e </w:t>
      </w:r>
      <w:r w:rsidR="00AF06DC">
        <w:rPr>
          <w:color w:val="000000" w:themeColor="text1"/>
          <w:sz w:val="24"/>
          <w:szCs w:val="24"/>
        </w:rPr>
        <w:t>n</w:t>
      </w:r>
      <w:r w:rsidRPr="008E3C6E">
        <w:rPr>
          <w:color w:val="000000" w:themeColor="text1"/>
          <w:sz w:val="24"/>
          <w:szCs w:val="24"/>
        </w:rPr>
        <w:t xml:space="preserve">o tratamento do recebível após inadimplência. Comumente o limite de crédito disponibilizado pelas agências de fomento é maior, as </w:t>
      </w:r>
      <w:r w:rsidRPr="008E3C6E">
        <w:rPr>
          <w:i/>
          <w:color w:val="000000" w:themeColor="text1"/>
          <w:sz w:val="24"/>
          <w:szCs w:val="24"/>
        </w:rPr>
        <w:t>factorings</w:t>
      </w:r>
      <w:r w:rsidRPr="008E3C6E">
        <w:rPr>
          <w:color w:val="000000" w:themeColor="text1"/>
          <w:sz w:val="24"/>
          <w:szCs w:val="24"/>
        </w:rPr>
        <w:t xml:space="preserve"> também prestam assessoria para suas empresas clientes em relação aos recebíveis, antes ou depois desta realizar a venda ou prestarem serviço</w:t>
      </w:r>
      <w:r w:rsidR="00AF06DC">
        <w:rPr>
          <w:color w:val="000000" w:themeColor="text1"/>
          <w:sz w:val="24"/>
          <w:szCs w:val="24"/>
        </w:rPr>
        <w:t>s</w:t>
      </w:r>
      <w:r w:rsidRPr="008E3C6E">
        <w:rPr>
          <w:color w:val="000000" w:themeColor="text1"/>
          <w:sz w:val="24"/>
          <w:szCs w:val="24"/>
        </w:rPr>
        <w:t xml:space="preserve"> </w:t>
      </w:r>
      <w:r w:rsidR="00AF06DC">
        <w:rPr>
          <w:color w:val="000000" w:themeColor="text1"/>
          <w:sz w:val="24"/>
          <w:szCs w:val="24"/>
        </w:rPr>
        <w:t>para a</w:t>
      </w:r>
      <w:r w:rsidRPr="008E3C6E">
        <w:rPr>
          <w:color w:val="000000" w:themeColor="text1"/>
          <w:sz w:val="24"/>
          <w:szCs w:val="24"/>
        </w:rPr>
        <w:t xml:space="preserve"> empresa devedora do título.</w:t>
      </w:r>
      <w:r w:rsidR="00AF06DC">
        <w:rPr>
          <w:color w:val="000000" w:themeColor="text1"/>
          <w:sz w:val="24"/>
          <w:szCs w:val="24"/>
        </w:rPr>
        <w:t xml:space="preserve"> </w:t>
      </w:r>
      <w:r w:rsidRPr="008E3C6E">
        <w:rPr>
          <w:color w:val="000000" w:themeColor="text1"/>
          <w:sz w:val="24"/>
          <w:szCs w:val="24"/>
        </w:rPr>
        <w:t>Ocorrendo inadimplência</w:t>
      </w:r>
      <w:r w:rsidR="00AF06DC">
        <w:rPr>
          <w:color w:val="000000" w:themeColor="text1"/>
          <w:sz w:val="24"/>
          <w:szCs w:val="24"/>
        </w:rPr>
        <w:t>,</w:t>
      </w:r>
      <w:r w:rsidRPr="008E3C6E">
        <w:rPr>
          <w:color w:val="000000" w:themeColor="text1"/>
          <w:sz w:val="24"/>
          <w:szCs w:val="24"/>
        </w:rPr>
        <w:t xml:space="preserve"> os bancos debitam da </w:t>
      </w:r>
      <w:r w:rsidR="00AF06DC">
        <w:rPr>
          <w:color w:val="000000" w:themeColor="text1"/>
          <w:sz w:val="24"/>
          <w:szCs w:val="24"/>
        </w:rPr>
        <w:t>conta corrente do cliente que fez a antecipação</w:t>
      </w:r>
      <w:r w:rsidRPr="008E3C6E">
        <w:rPr>
          <w:color w:val="000000" w:themeColor="text1"/>
          <w:sz w:val="24"/>
          <w:szCs w:val="24"/>
        </w:rPr>
        <w:t xml:space="preserve"> o valor do recebível e os custos originados pela inadimplência. Nas </w:t>
      </w:r>
      <w:r w:rsidRPr="008E3C6E">
        <w:rPr>
          <w:i/>
          <w:color w:val="000000" w:themeColor="text1"/>
          <w:sz w:val="24"/>
          <w:szCs w:val="24"/>
        </w:rPr>
        <w:t>factorings</w:t>
      </w:r>
      <w:r>
        <w:rPr>
          <w:i/>
          <w:color w:val="000000" w:themeColor="text1"/>
          <w:sz w:val="24"/>
          <w:szCs w:val="24"/>
        </w:rPr>
        <w:t xml:space="preserve"> </w:t>
      </w:r>
      <w:r w:rsidRPr="008E3C6E">
        <w:rPr>
          <w:color w:val="000000" w:themeColor="text1"/>
          <w:sz w:val="24"/>
          <w:szCs w:val="24"/>
        </w:rPr>
        <w:t>pode ocorrer o acerto com a empresa originalmente devedora ou uma renegociação com a empresa cliente que vendeu o título.</w:t>
      </w:r>
    </w:p>
    <w:p w14:paraId="617795DD" w14:textId="09C91BDE" w:rsidR="000C3ED1" w:rsidRPr="006A71A9" w:rsidRDefault="00AF06DC" w:rsidP="000C3ED1">
      <w:pPr>
        <w:autoSpaceDE w:val="0"/>
        <w:autoSpaceDN w:val="0"/>
        <w:adjustRightInd w:val="0"/>
        <w:ind w:firstLine="709"/>
        <w:jc w:val="both"/>
        <w:rPr>
          <w:sz w:val="24"/>
          <w:szCs w:val="24"/>
        </w:rPr>
      </w:pPr>
      <w:r>
        <w:rPr>
          <w:color w:val="000000" w:themeColor="text1"/>
          <w:sz w:val="24"/>
          <w:szCs w:val="24"/>
        </w:rPr>
        <w:t xml:space="preserve">Trabalhos como os feitos por </w:t>
      </w:r>
      <w:r w:rsidR="000C3ED1" w:rsidRPr="006A71A9">
        <w:rPr>
          <w:sz w:val="24"/>
          <w:szCs w:val="24"/>
        </w:rPr>
        <w:t xml:space="preserve">Wolf (2008) e Wloch (2006), também </w:t>
      </w:r>
      <w:r>
        <w:rPr>
          <w:sz w:val="24"/>
          <w:szCs w:val="24"/>
        </w:rPr>
        <w:t xml:space="preserve">ressaltam algumas diferenças entre as atividades e destacam </w:t>
      </w:r>
      <w:r w:rsidR="000C3ED1" w:rsidRPr="006A71A9">
        <w:rPr>
          <w:sz w:val="24"/>
          <w:szCs w:val="24"/>
        </w:rPr>
        <w:t xml:space="preserve">que a agencia de fomento atua em conjunto com suas clientes, disponibilizando uma série de serviços não-creditícios o que torna ambas parceiras de negócio. Segundo Dodl (2006), as empresas buscam inicialmente o capital de giro que precisam, porém o diferencial dos serviços da </w:t>
      </w:r>
      <w:r w:rsidR="000C3ED1" w:rsidRPr="006A71A9">
        <w:rPr>
          <w:i/>
          <w:sz w:val="24"/>
          <w:szCs w:val="24"/>
        </w:rPr>
        <w:t>factoring</w:t>
      </w:r>
      <w:r>
        <w:rPr>
          <w:sz w:val="24"/>
          <w:szCs w:val="24"/>
        </w:rPr>
        <w:t xml:space="preserve"> encontram–</w:t>
      </w:r>
      <w:r w:rsidR="000C3ED1" w:rsidRPr="006A71A9">
        <w:rPr>
          <w:sz w:val="24"/>
          <w:szCs w:val="24"/>
        </w:rPr>
        <w:t xml:space="preserve">se a longo prazo. </w:t>
      </w:r>
    </w:p>
    <w:p w14:paraId="43BD209E" w14:textId="178F27C4" w:rsidR="000C3ED1" w:rsidRDefault="000C3ED1" w:rsidP="000C3ED1">
      <w:pPr>
        <w:autoSpaceDE w:val="0"/>
        <w:autoSpaceDN w:val="0"/>
        <w:adjustRightInd w:val="0"/>
        <w:ind w:firstLine="709"/>
        <w:jc w:val="both"/>
        <w:rPr>
          <w:color w:val="000000" w:themeColor="text1"/>
          <w:sz w:val="24"/>
          <w:szCs w:val="24"/>
        </w:rPr>
      </w:pPr>
      <w:r w:rsidRPr="00780260">
        <w:rPr>
          <w:color w:val="000000" w:themeColor="text1"/>
          <w:sz w:val="24"/>
          <w:szCs w:val="24"/>
        </w:rPr>
        <w:t xml:space="preserve">O trabalho de Katayama (2003) cita que habitualmente os taxas cobradas pelos bancos são mais baixas que as praticadas por agências de fomento, contudo as instituições financeiras </w:t>
      </w:r>
      <w:r w:rsidR="00AF06DC">
        <w:rPr>
          <w:color w:val="000000" w:themeColor="text1"/>
          <w:sz w:val="24"/>
          <w:szCs w:val="24"/>
        </w:rPr>
        <w:t xml:space="preserve">podem </w:t>
      </w:r>
      <w:r w:rsidRPr="00780260">
        <w:rPr>
          <w:color w:val="000000" w:themeColor="text1"/>
          <w:sz w:val="24"/>
          <w:szCs w:val="24"/>
        </w:rPr>
        <w:t>cobrar tarifas</w:t>
      </w:r>
      <w:r w:rsidR="00AF06DC">
        <w:rPr>
          <w:color w:val="000000" w:themeColor="text1"/>
          <w:sz w:val="24"/>
          <w:szCs w:val="24"/>
        </w:rPr>
        <w:t xml:space="preserve"> conforme a quantidade de</w:t>
      </w:r>
      <w:r w:rsidRPr="00780260">
        <w:rPr>
          <w:color w:val="000000" w:themeColor="text1"/>
          <w:sz w:val="24"/>
          <w:szCs w:val="24"/>
        </w:rPr>
        <w:t xml:space="preserve"> título</w:t>
      </w:r>
      <w:r w:rsidR="00AF06DC">
        <w:rPr>
          <w:color w:val="000000" w:themeColor="text1"/>
          <w:sz w:val="24"/>
          <w:szCs w:val="24"/>
        </w:rPr>
        <w:t>s</w:t>
      </w:r>
      <w:r w:rsidRPr="00780260">
        <w:rPr>
          <w:color w:val="000000" w:themeColor="text1"/>
          <w:sz w:val="24"/>
          <w:szCs w:val="24"/>
        </w:rPr>
        <w:t xml:space="preserve"> descontado</w:t>
      </w:r>
      <w:r w:rsidR="00AF06DC">
        <w:rPr>
          <w:color w:val="000000" w:themeColor="text1"/>
          <w:sz w:val="24"/>
          <w:szCs w:val="24"/>
        </w:rPr>
        <w:t>s</w:t>
      </w:r>
      <w:r w:rsidRPr="00780260">
        <w:rPr>
          <w:color w:val="000000" w:themeColor="text1"/>
          <w:sz w:val="24"/>
          <w:szCs w:val="24"/>
        </w:rPr>
        <w:t>. Para o autor, ao considerar tais valores sobre um título de baixo valor, o montante final acaba encarecendo o desconto do recebível</w:t>
      </w:r>
      <w:r w:rsidR="00AF06DC">
        <w:rPr>
          <w:color w:val="000000" w:themeColor="text1"/>
          <w:sz w:val="24"/>
          <w:szCs w:val="24"/>
        </w:rPr>
        <w:t xml:space="preserve">, tornando as taxas das </w:t>
      </w:r>
      <w:r w:rsidR="00AF06DC">
        <w:rPr>
          <w:i/>
          <w:color w:val="000000" w:themeColor="text1"/>
          <w:sz w:val="24"/>
          <w:szCs w:val="24"/>
        </w:rPr>
        <w:t xml:space="preserve">factorings </w:t>
      </w:r>
      <w:r w:rsidR="00AF06DC">
        <w:rPr>
          <w:color w:val="000000" w:themeColor="text1"/>
          <w:sz w:val="24"/>
          <w:szCs w:val="24"/>
        </w:rPr>
        <w:t>mais atrativas</w:t>
      </w:r>
      <w:r w:rsidRPr="00780260">
        <w:rPr>
          <w:color w:val="000000" w:themeColor="text1"/>
          <w:sz w:val="24"/>
          <w:szCs w:val="24"/>
        </w:rPr>
        <w:t xml:space="preserve">. </w:t>
      </w:r>
    </w:p>
    <w:p w14:paraId="133B4411" w14:textId="65FF9611" w:rsidR="000C3ED1" w:rsidRDefault="00AF06DC" w:rsidP="0043565B">
      <w:pPr>
        <w:autoSpaceDE w:val="0"/>
        <w:autoSpaceDN w:val="0"/>
        <w:adjustRightInd w:val="0"/>
        <w:ind w:firstLine="709"/>
        <w:jc w:val="both"/>
        <w:rPr>
          <w:color w:val="000000" w:themeColor="text1"/>
          <w:sz w:val="24"/>
          <w:szCs w:val="24"/>
        </w:rPr>
      </w:pPr>
      <w:r>
        <w:rPr>
          <w:color w:val="000000" w:themeColor="text1"/>
          <w:sz w:val="24"/>
          <w:szCs w:val="24"/>
        </w:rPr>
        <w:t xml:space="preserve">Para finalizar, </w:t>
      </w:r>
      <w:r w:rsidR="0086308F">
        <w:rPr>
          <w:color w:val="000000" w:themeColor="text1"/>
          <w:sz w:val="24"/>
          <w:szCs w:val="24"/>
        </w:rPr>
        <w:t>o</w:t>
      </w:r>
      <w:r w:rsidR="000C3ED1" w:rsidRPr="006A71A9">
        <w:rPr>
          <w:color w:val="000000" w:themeColor="text1"/>
          <w:sz w:val="24"/>
          <w:szCs w:val="24"/>
        </w:rPr>
        <w:t xml:space="preserve">utro ponto que pode ser considerado como razão para a diferença nas taxas aplicadas, é o direito ou não ao regresso na </w:t>
      </w:r>
      <w:r w:rsidR="000C3ED1" w:rsidRPr="006A71A9">
        <w:rPr>
          <w:i/>
          <w:color w:val="000000" w:themeColor="text1"/>
          <w:sz w:val="24"/>
          <w:szCs w:val="24"/>
        </w:rPr>
        <w:t>factoring</w:t>
      </w:r>
      <w:r w:rsidR="000C3ED1" w:rsidRPr="006A71A9">
        <w:rPr>
          <w:color w:val="000000" w:themeColor="text1"/>
          <w:sz w:val="24"/>
          <w:szCs w:val="24"/>
        </w:rPr>
        <w:t xml:space="preserve"> (caso o devedor não pague o título acordado, possui a instituição credora o direito, ou não, de cobrar o valor negociado de sua empresa cliente). Nos casos em qu</w:t>
      </w:r>
      <w:r w:rsidR="0043565B">
        <w:rPr>
          <w:color w:val="000000" w:themeColor="text1"/>
          <w:sz w:val="24"/>
          <w:szCs w:val="24"/>
        </w:rPr>
        <w:t>e a empresa de fomento não pode</w:t>
      </w:r>
      <w:r w:rsidR="000C3ED1" w:rsidRPr="006A71A9">
        <w:rPr>
          <w:color w:val="000000" w:themeColor="text1"/>
          <w:sz w:val="24"/>
          <w:szCs w:val="24"/>
        </w:rPr>
        <w:t xml:space="preserve"> regressar os valores dos recebíveis com suas empresas clientes, </w:t>
      </w:r>
      <w:r w:rsidR="0043565B">
        <w:rPr>
          <w:color w:val="000000" w:themeColor="text1"/>
          <w:sz w:val="24"/>
          <w:szCs w:val="24"/>
        </w:rPr>
        <w:t xml:space="preserve">ela </w:t>
      </w:r>
      <w:r w:rsidR="000C3ED1" w:rsidRPr="006A71A9">
        <w:rPr>
          <w:color w:val="000000" w:themeColor="text1"/>
          <w:sz w:val="24"/>
          <w:szCs w:val="24"/>
        </w:rPr>
        <w:t>terá que assumir como perda o recebível adquirido e não quitado pela empresa devedora.</w:t>
      </w:r>
      <w:r w:rsidR="0043565B">
        <w:rPr>
          <w:color w:val="000000" w:themeColor="text1"/>
          <w:sz w:val="24"/>
          <w:szCs w:val="24"/>
        </w:rPr>
        <w:t xml:space="preserve"> </w:t>
      </w:r>
      <w:r w:rsidR="000C3ED1" w:rsidRPr="006A71A9">
        <w:rPr>
          <w:color w:val="000000" w:themeColor="text1"/>
          <w:sz w:val="24"/>
          <w:szCs w:val="24"/>
        </w:rPr>
        <w:t>Sobre o assunto,</w:t>
      </w:r>
      <w:r w:rsidR="0043565B">
        <w:rPr>
          <w:color w:val="000000" w:themeColor="text1"/>
          <w:sz w:val="24"/>
          <w:szCs w:val="24"/>
        </w:rPr>
        <w:t xml:space="preserve"> </w:t>
      </w:r>
      <w:r w:rsidR="000C3ED1" w:rsidRPr="006A71A9">
        <w:rPr>
          <w:color w:val="000000" w:themeColor="text1"/>
          <w:sz w:val="24"/>
          <w:szCs w:val="24"/>
        </w:rPr>
        <w:t xml:space="preserve">falta uma </w:t>
      </w:r>
      <w:r w:rsidR="0043565B">
        <w:rPr>
          <w:color w:val="000000" w:themeColor="text1"/>
          <w:sz w:val="24"/>
          <w:szCs w:val="24"/>
        </w:rPr>
        <w:t>legislação específica que regule</w:t>
      </w:r>
      <w:r w:rsidR="000C3ED1" w:rsidRPr="006A71A9">
        <w:rPr>
          <w:color w:val="000000" w:themeColor="text1"/>
          <w:sz w:val="24"/>
          <w:szCs w:val="24"/>
        </w:rPr>
        <w:t xml:space="preserve"> </w:t>
      </w:r>
      <w:r w:rsidR="0043565B">
        <w:rPr>
          <w:color w:val="000000" w:themeColor="text1"/>
          <w:sz w:val="24"/>
          <w:szCs w:val="24"/>
        </w:rPr>
        <w:t>tal</w:t>
      </w:r>
      <w:r w:rsidR="000C3ED1" w:rsidRPr="006A71A9">
        <w:rPr>
          <w:color w:val="000000" w:themeColor="text1"/>
          <w:sz w:val="24"/>
          <w:szCs w:val="24"/>
        </w:rPr>
        <w:t xml:space="preserve"> atividade, o que</w:t>
      </w:r>
      <w:r w:rsidR="0043565B">
        <w:rPr>
          <w:color w:val="000000" w:themeColor="text1"/>
          <w:sz w:val="24"/>
          <w:szCs w:val="24"/>
        </w:rPr>
        <w:t xml:space="preserve"> </w:t>
      </w:r>
      <w:r w:rsidR="000C3ED1" w:rsidRPr="006A71A9">
        <w:rPr>
          <w:color w:val="000000" w:themeColor="text1"/>
          <w:sz w:val="24"/>
          <w:szCs w:val="24"/>
        </w:rPr>
        <w:t xml:space="preserve">traz posições opostas tanto na jurisprudência </w:t>
      </w:r>
      <w:r w:rsidR="000C3ED1" w:rsidRPr="00981C03">
        <w:rPr>
          <w:color w:val="000000" w:themeColor="text1"/>
          <w:sz w:val="24"/>
          <w:szCs w:val="24"/>
        </w:rPr>
        <w:t>quanto na dout</w:t>
      </w:r>
      <w:r w:rsidR="0043565B" w:rsidRPr="00981C03">
        <w:rPr>
          <w:color w:val="000000" w:themeColor="text1"/>
          <w:sz w:val="24"/>
          <w:szCs w:val="24"/>
        </w:rPr>
        <w:t xml:space="preserve">rina. </w:t>
      </w:r>
      <w:r w:rsidR="000C3ED1" w:rsidRPr="00981C03">
        <w:rPr>
          <w:color w:val="000000" w:themeColor="text1"/>
          <w:sz w:val="24"/>
          <w:szCs w:val="24"/>
        </w:rPr>
        <w:t>Nas instituições financeiras o tema é de consonância. Goulart &amp; Paulo (2011) citam que, “o banco tem direto de regresso contra o cedente do título no caso de inadimplência” (p. 296). Desta forma, caso o devedor não cumpra com sua obrigação de quitação, a instituição financeira cobra</w:t>
      </w:r>
      <w:r w:rsidR="000C3ED1" w:rsidRPr="006A71A9">
        <w:rPr>
          <w:color w:val="000000" w:themeColor="text1"/>
          <w:sz w:val="24"/>
          <w:szCs w:val="24"/>
        </w:rPr>
        <w:t xml:space="preserve"> da empresa que fez o desconto do título. Garantido assim que não terá perda no título descontado. </w:t>
      </w:r>
    </w:p>
    <w:p w14:paraId="00E5CB49" w14:textId="109BCD68" w:rsidR="00B42DC1" w:rsidRPr="00147F35" w:rsidRDefault="0043565B" w:rsidP="00B234F7">
      <w:pPr>
        <w:autoSpaceDE w:val="0"/>
        <w:autoSpaceDN w:val="0"/>
        <w:adjustRightInd w:val="0"/>
        <w:ind w:firstLine="709"/>
        <w:jc w:val="both"/>
        <w:rPr>
          <w:color w:val="000000"/>
          <w:sz w:val="24"/>
          <w:szCs w:val="24"/>
        </w:rPr>
      </w:pPr>
      <w:r w:rsidRPr="0043565B">
        <w:rPr>
          <w:color w:val="000000"/>
          <w:sz w:val="24"/>
          <w:szCs w:val="24"/>
        </w:rPr>
        <w:t>Todos estes fatores podem ser a for</w:t>
      </w:r>
      <w:r>
        <w:rPr>
          <w:color w:val="000000"/>
          <w:sz w:val="24"/>
          <w:szCs w:val="24"/>
        </w:rPr>
        <w:t>ça motriz por trás das diferenças encontradas entre as taxas nesta pesquisa. D</w:t>
      </w:r>
      <w:r w:rsidR="00554EE8">
        <w:rPr>
          <w:color w:val="000000"/>
          <w:sz w:val="24"/>
          <w:szCs w:val="24"/>
        </w:rPr>
        <w:t>estaca-se, contudo, apesar</w:t>
      </w:r>
      <w:r>
        <w:rPr>
          <w:color w:val="000000"/>
          <w:sz w:val="24"/>
          <w:szCs w:val="24"/>
        </w:rPr>
        <w:t xml:space="preserve"> </w:t>
      </w:r>
      <w:r w:rsidR="00554EE8" w:rsidRPr="00F12C13">
        <w:rPr>
          <w:color w:val="000000"/>
          <w:sz w:val="24"/>
          <w:szCs w:val="24"/>
        </w:rPr>
        <w:t xml:space="preserve">de </w:t>
      </w:r>
      <w:r w:rsidRPr="00F12C13">
        <w:rPr>
          <w:color w:val="000000"/>
          <w:sz w:val="24"/>
          <w:szCs w:val="24"/>
        </w:rPr>
        <w:t>tais fatores motivacionais</w:t>
      </w:r>
      <w:r w:rsidR="00554EE8" w:rsidRPr="00F12C13">
        <w:rPr>
          <w:color w:val="000000"/>
          <w:sz w:val="24"/>
          <w:szCs w:val="24"/>
        </w:rPr>
        <w:t xml:space="preserve"> e do papel que</w:t>
      </w:r>
      <w:r w:rsidR="00F12C13">
        <w:rPr>
          <w:color w:val="000000"/>
          <w:sz w:val="24"/>
          <w:szCs w:val="24"/>
        </w:rPr>
        <w:t xml:space="preserve"> </w:t>
      </w:r>
      <w:r w:rsidR="00554EE8" w:rsidRPr="00F12C13">
        <w:rPr>
          <w:color w:val="000000"/>
          <w:sz w:val="24"/>
          <w:szCs w:val="24"/>
        </w:rPr>
        <w:t xml:space="preserve">as </w:t>
      </w:r>
      <w:r w:rsidR="00554EE8" w:rsidRPr="00F12C13">
        <w:rPr>
          <w:i/>
          <w:color w:val="000000"/>
          <w:sz w:val="24"/>
          <w:szCs w:val="24"/>
        </w:rPr>
        <w:t>factoring</w:t>
      </w:r>
      <w:r w:rsidR="0086308F" w:rsidRPr="00F12C13">
        <w:rPr>
          <w:i/>
          <w:color w:val="000000"/>
          <w:sz w:val="24"/>
          <w:szCs w:val="24"/>
        </w:rPr>
        <w:t>s</w:t>
      </w:r>
      <w:r w:rsidR="00554EE8" w:rsidRPr="00F12C13">
        <w:rPr>
          <w:color w:val="000000"/>
          <w:sz w:val="24"/>
          <w:szCs w:val="24"/>
        </w:rPr>
        <w:t xml:space="preserve"> possuem como mecanismos de fomento em uma economia mais informal e no meio das pequenas empresas</w:t>
      </w:r>
      <w:r w:rsidR="00F12C13">
        <w:rPr>
          <w:color w:val="000000"/>
          <w:sz w:val="24"/>
          <w:szCs w:val="24"/>
        </w:rPr>
        <w:t xml:space="preserve"> </w:t>
      </w:r>
      <w:r w:rsidR="00B25EBD" w:rsidRPr="00F12C13">
        <w:rPr>
          <w:color w:val="000000"/>
          <w:sz w:val="24"/>
          <w:szCs w:val="24"/>
        </w:rPr>
        <w:t>(</w:t>
      </w:r>
      <w:r w:rsidR="00B25EBD" w:rsidRPr="00F12C13">
        <w:rPr>
          <w:sz w:val="24"/>
          <w:szCs w:val="24"/>
        </w:rPr>
        <w:t>Batista &amp; Junior, 2012; Silveira, 2010)</w:t>
      </w:r>
      <w:r w:rsidRPr="00F12C13">
        <w:rPr>
          <w:color w:val="000000"/>
          <w:sz w:val="24"/>
          <w:szCs w:val="24"/>
        </w:rPr>
        <w:t>,</w:t>
      </w:r>
      <w:r w:rsidR="00554EE8" w:rsidRPr="00F12C13">
        <w:rPr>
          <w:color w:val="000000"/>
          <w:sz w:val="24"/>
          <w:szCs w:val="24"/>
        </w:rPr>
        <w:t xml:space="preserve"> as taxas cobradas por elas</w:t>
      </w:r>
      <w:r w:rsidR="00F12C13">
        <w:rPr>
          <w:color w:val="000000"/>
          <w:sz w:val="24"/>
          <w:szCs w:val="24"/>
        </w:rPr>
        <w:t xml:space="preserve"> </w:t>
      </w:r>
      <w:r w:rsidR="000277F3" w:rsidRPr="00F12C13">
        <w:rPr>
          <w:color w:val="000000"/>
          <w:sz w:val="24"/>
          <w:szCs w:val="24"/>
        </w:rPr>
        <w:t xml:space="preserve">refletem </w:t>
      </w:r>
      <w:r w:rsidR="00B25EBD" w:rsidRPr="00F12C13">
        <w:rPr>
          <w:color w:val="000000"/>
          <w:sz w:val="24"/>
          <w:szCs w:val="24"/>
        </w:rPr>
        <w:t xml:space="preserve">este maior risco. Para quem necessita antecipar seus recebíveis </w:t>
      </w:r>
      <w:r w:rsidR="00D100C2" w:rsidRPr="00F12C13">
        <w:rPr>
          <w:color w:val="000000"/>
          <w:sz w:val="24"/>
          <w:szCs w:val="24"/>
        </w:rPr>
        <w:t xml:space="preserve">é mais viável </w:t>
      </w:r>
      <w:r w:rsidR="00D100C2" w:rsidRPr="00F12C13">
        <w:rPr>
          <w:color w:val="000000"/>
          <w:sz w:val="24"/>
          <w:szCs w:val="24"/>
        </w:rPr>
        <w:lastRenderedPageBreak/>
        <w:t xml:space="preserve">economicamente </w:t>
      </w:r>
      <w:r w:rsidR="00B25EBD" w:rsidRPr="00F12C13">
        <w:rPr>
          <w:color w:val="000000"/>
          <w:sz w:val="24"/>
          <w:szCs w:val="24"/>
        </w:rPr>
        <w:t xml:space="preserve"> procurar um banco comercial, pois os mesmos possuem uma taxa efetiva mais baixa.</w:t>
      </w:r>
      <w:r w:rsidR="00C02503" w:rsidRPr="00F12C13">
        <w:rPr>
          <w:color w:val="000000"/>
          <w:sz w:val="24"/>
          <w:szCs w:val="24"/>
        </w:rPr>
        <w:t xml:space="preserve"> </w:t>
      </w:r>
      <w:r w:rsidR="00EE0271" w:rsidRPr="00F12C13">
        <w:rPr>
          <w:color w:val="000000"/>
          <w:sz w:val="24"/>
          <w:szCs w:val="24"/>
        </w:rPr>
        <w:t xml:space="preserve">Caso o </w:t>
      </w:r>
      <w:r w:rsidR="004254B6" w:rsidRPr="00F12C13">
        <w:rPr>
          <w:color w:val="000000"/>
          <w:sz w:val="24"/>
          <w:szCs w:val="24"/>
        </w:rPr>
        <w:t>cliente não</w:t>
      </w:r>
      <w:r w:rsidR="00F12C13">
        <w:rPr>
          <w:color w:val="000000"/>
          <w:sz w:val="24"/>
          <w:szCs w:val="24"/>
        </w:rPr>
        <w:t xml:space="preserve"> </w:t>
      </w:r>
      <w:r w:rsidR="004254B6" w:rsidRPr="00F12C13">
        <w:rPr>
          <w:color w:val="000000"/>
          <w:sz w:val="24"/>
          <w:szCs w:val="24"/>
        </w:rPr>
        <w:t xml:space="preserve">possua o </w:t>
      </w:r>
      <w:r w:rsidR="004254B6" w:rsidRPr="00F12C13">
        <w:rPr>
          <w:i/>
          <w:color w:val="000000"/>
          <w:sz w:val="24"/>
          <w:szCs w:val="24"/>
        </w:rPr>
        <w:t xml:space="preserve">score </w:t>
      </w:r>
      <w:r w:rsidR="004254B6" w:rsidRPr="00F12C13">
        <w:rPr>
          <w:color w:val="000000"/>
          <w:sz w:val="24"/>
          <w:szCs w:val="24"/>
        </w:rPr>
        <w:t>de crédito necessário ou tenha alguma restrição que impede a cessão de crédito bancário</w:t>
      </w:r>
      <w:r w:rsidR="00F12C13">
        <w:rPr>
          <w:color w:val="000000"/>
          <w:sz w:val="24"/>
          <w:szCs w:val="24"/>
        </w:rPr>
        <w:t xml:space="preserve"> </w:t>
      </w:r>
      <w:r w:rsidR="004254B6" w:rsidRPr="00F12C13">
        <w:rPr>
          <w:color w:val="000000"/>
          <w:sz w:val="24"/>
          <w:szCs w:val="24"/>
        </w:rPr>
        <w:t xml:space="preserve">a solução é antecipar os recebíveis em uma </w:t>
      </w:r>
      <w:r w:rsidR="004254B6" w:rsidRPr="00F12C13">
        <w:rPr>
          <w:i/>
          <w:color w:val="000000"/>
          <w:sz w:val="24"/>
          <w:szCs w:val="24"/>
        </w:rPr>
        <w:t xml:space="preserve">factoring, </w:t>
      </w:r>
      <w:r w:rsidR="004254B6" w:rsidRPr="00F12C13">
        <w:rPr>
          <w:color w:val="000000"/>
          <w:sz w:val="24"/>
          <w:szCs w:val="24"/>
        </w:rPr>
        <w:t>mas o custo efetivo da operação será</w:t>
      </w:r>
      <w:r w:rsidR="00F12C13">
        <w:rPr>
          <w:color w:val="000000"/>
          <w:sz w:val="24"/>
          <w:szCs w:val="24"/>
        </w:rPr>
        <w:t xml:space="preserve"> </w:t>
      </w:r>
      <w:r w:rsidR="004254B6" w:rsidRPr="00F12C13">
        <w:rPr>
          <w:color w:val="000000"/>
          <w:sz w:val="24"/>
          <w:szCs w:val="24"/>
        </w:rPr>
        <w:t>maior.</w:t>
      </w:r>
      <w:r w:rsidR="00B25EBD">
        <w:rPr>
          <w:color w:val="000000"/>
          <w:sz w:val="24"/>
          <w:szCs w:val="24"/>
        </w:rPr>
        <w:t xml:space="preserve"> </w:t>
      </w:r>
      <w:r w:rsidR="00554EE8">
        <w:rPr>
          <w:color w:val="000000"/>
          <w:sz w:val="24"/>
          <w:szCs w:val="24"/>
        </w:rPr>
        <w:t xml:space="preserve"> </w:t>
      </w:r>
    </w:p>
    <w:p w14:paraId="03AA7A71" w14:textId="77777777" w:rsidR="00C735C5" w:rsidRDefault="00C735C5" w:rsidP="00995095">
      <w:pPr>
        <w:autoSpaceDE w:val="0"/>
        <w:autoSpaceDN w:val="0"/>
        <w:adjustRightInd w:val="0"/>
        <w:ind w:firstLine="709"/>
        <w:jc w:val="both"/>
        <w:rPr>
          <w:color w:val="44546A" w:themeColor="text2"/>
          <w:sz w:val="24"/>
          <w:szCs w:val="24"/>
        </w:rPr>
      </w:pPr>
    </w:p>
    <w:p w14:paraId="2468B8EC" w14:textId="6876BE35" w:rsidR="0037385E" w:rsidRDefault="00673CC8" w:rsidP="00D31B04">
      <w:pPr>
        <w:rPr>
          <w:b/>
          <w:sz w:val="24"/>
          <w:szCs w:val="24"/>
        </w:rPr>
      </w:pPr>
      <w:r>
        <w:rPr>
          <w:b/>
          <w:sz w:val="24"/>
          <w:szCs w:val="24"/>
        </w:rPr>
        <w:t>5</w:t>
      </w:r>
      <w:r w:rsidR="00C34DAB">
        <w:rPr>
          <w:b/>
          <w:sz w:val="24"/>
          <w:szCs w:val="24"/>
        </w:rPr>
        <w:t xml:space="preserve"> Considerações Finais</w:t>
      </w:r>
    </w:p>
    <w:p w14:paraId="0AB44FBE" w14:textId="77777777" w:rsidR="00B42DC1" w:rsidRDefault="00B42DC1" w:rsidP="00981C03">
      <w:pPr>
        <w:ind w:firstLine="709"/>
        <w:jc w:val="both"/>
        <w:rPr>
          <w:b/>
          <w:sz w:val="24"/>
          <w:szCs w:val="24"/>
        </w:rPr>
      </w:pPr>
    </w:p>
    <w:p w14:paraId="608AEC6E" w14:textId="45530DBC" w:rsidR="0037385E" w:rsidRPr="00147F35" w:rsidRDefault="0037385E" w:rsidP="00B234F7">
      <w:pPr>
        <w:autoSpaceDE w:val="0"/>
        <w:autoSpaceDN w:val="0"/>
        <w:adjustRightInd w:val="0"/>
        <w:ind w:firstLine="709"/>
        <w:jc w:val="both"/>
        <w:rPr>
          <w:color w:val="000000" w:themeColor="text1"/>
          <w:sz w:val="24"/>
          <w:szCs w:val="24"/>
        </w:rPr>
      </w:pPr>
      <w:r w:rsidRPr="00147F35">
        <w:rPr>
          <w:color w:val="000000" w:themeColor="text1"/>
          <w:sz w:val="24"/>
          <w:szCs w:val="24"/>
        </w:rPr>
        <w:t>Esta pesquisa teve como objetivo investigar as diferenças entre as taxas aplicadas por bancos e</w:t>
      </w:r>
      <w:r w:rsidR="00C34DAB" w:rsidRPr="00147F35">
        <w:rPr>
          <w:color w:val="000000" w:themeColor="text1"/>
          <w:sz w:val="24"/>
          <w:szCs w:val="24"/>
        </w:rPr>
        <w:t xml:space="preserve"> </w:t>
      </w:r>
      <w:r w:rsidRPr="00147F35">
        <w:rPr>
          <w:i/>
          <w:color w:val="000000" w:themeColor="text1"/>
          <w:sz w:val="24"/>
          <w:szCs w:val="24"/>
        </w:rPr>
        <w:t>factorings</w:t>
      </w:r>
      <w:r w:rsidRPr="00147F35">
        <w:rPr>
          <w:color w:val="000000" w:themeColor="text1"/>
          <w:sz w:val="24"/>
          <w:szCs w:val="24"/>
        </w:rPr>
        <w:t xml:space="preserve"> na antecipação de recebíveis. </w:t>
      </w:r>
      <w:r w:rsidR="002F074B" w:rsidRPr="00147F35">
        <w:rPr>
          <w:color w:val="000000" w:themeColor="text1"/>
          <w:sz w:val="24"/>
          <w:szCs w:val="24"/>
        </w:rPr>
        <w:t xml:space="preserve">O período analisado compreende os últimos cinco anos e foi testada a significância estatística e a relevância das diferenças, assim as possíveis explicações para o fenômeno observado. </w:t>
      </w:r>
      <w:r w:rsidRPr="00147F35">
        <w:rPr>
          <w:color w:val="000000" w:themeColor="text1"/>
          <w:sz w:val="24"/>
          <w:szCs w:val="24"/>
        </w:rPr>
        <w:t xml:space="preserve"> </w:t>
      </w:r>
    </w:p>
    <w:p w14:paraId="6C677000" w14:textId="2A12D248" w:rsidR="00247417" w:rsidRPr="00147F35" w:rsidRDefault="00335D49" w:rsidP="00247417">
      <w:pPr>
        <w:autoSpaceDE w:val="0"/>
        <w:autoSpaceDN w:val="0"/>
        <w:adjustRightInd w:val="0"/>
        <w:ind w:firstLine="709"/>
        <w:jc w:val="both"/>
        <w:rPr>
          <w:color w:val="000000" w:themeColor="text1"/>
          <w:sz w:val="24"/>
          <w:szCs w:val="24"/>
        </w:rPr>
      </w:pPr>
      <w:r w:rsidRPr="00147F35">
        <w:rPr>
          <w:color w:val="000000" w:themeColor="text1"/>
          <w:sz w:val="24"/>
          <w:szCs w:val="24"/>
        </w:rPr>
        <w:t xml:space="preserve">Os resultados </w:t>
      </w:r>
      <w:r w:rsidR="002F074B" w:rsidRPr="00147F35">
        <w:rPr>
          <w:color w:val="000000" w:themeColor="text1"/>
          <w:sz w:val="24"/>
          <w:szCs w:val="24"/>
        </w:rPr>
        <w:t xml:space="preserve">obtidos </w:t>
      </w:r>
      <w:r w:rsidRPr="00147F35">
        <w:rPr>
          <w:color w:val="000000" w:themeColor="text1"/>
          <w:sz w:val="24"/>
          <w:szCs w:val="24"/>
        </w:rPr>
        <w:t>evidenciam que a</w:t>
      </w:r>
      <w:r w:rsidR="00247417" w:rsidRPr="00147F35">
        <w:rPr>
          <w:color w:val="000000" w:themeColor="text1"/>
          <w:sz w:val="24"/>
          <w:szCs w:val="24"/>
        </w:rPr>
        <w:t xml:space="preserve">s variáveis principais, fator </w:t>
      </w:r>
      <w:r w:rsidR="002F074B" w:rsidRPr="00147F35">
        <w:rPr>
          <w:color w:val="000000" w:themeColor="text1"/>
          <w:sz w:val="24"/>
          <w:szCs w:val="24"/>
        </w:rPr>
        <w:t xml:space="preserve">ANFAC </w:t>
      </w:r>
      <w:r w:rsidR="00247417" w:rsidRPr="00147F35">
        <w:rPr>
          <w:color w:val="000000" w:themeColor="text1"/>
          <w:sz w:val="24"/>
          <w:szCs w:val="24"/>
        </w:rPr>
        <w:t xml:space="preserve">e taxa bancária, seguem uma tendência de elevação ou diminuição ao longo dos períodos, contudo seus valores se diferem. O fator </w:t>
      </w:r>
      <w:r w:rsidR="002F074B" w:rsidRPr="00147F35">
        <w:rPr>
          <w:color w:val="000000" w:themeColor="text1"/>
          <w:sz w:val="24"/>
          <w:szCs w:val="24"/>
        </w:rPr>
        <w:t>ANFAC</w:t>
      </w:r>
      <w:r w:rsidR="00247417" w:rsidRPr="00147F35">
        <w:rPr>
          <w:color w:val="000000" w:themeColor="text1"/>
          <w:sz w:val="24"/>
          <w:szCs w:val="24"/>
        </w:rPr>
        <w:t xml:space="preserve"> das </w:t>
      </w:r>
      <w:r w:rsidR="00247417" w:rsidRPr="00147F35">
        <w:rPr>
          <w:i/>
          <w:color w:val="000000" w:themeColor="text1"/>
          <w:sz w:val="24"/>
          <w:szCs w:val="24"/>
        </w:rPr>
        <w:t>factorings</w:t>
      </w:r>
      <w:r w:rsidR="002F074B" w:rsidRPr="00147F35">
        <w:rPr>
          <w:color w:val="000000" w:themeColor="text1"/>
          <w:sz w:val="24"/>
          <w:szCs w:val="24"/>
        </w:rPr>
        <w:t>, que é a taxa média cobrada por elas para fazer a antecipação de recebíveis</w:t>
      </w:r>
      <w:r w:rsidR="00247417" w:rsidRPr="00147F35">
        <w:rPr>
          <w:i/>
          <w:color w:val="000000" w:themeColor="text1"/>
          <w:sz w:val="24"/>
          <w:szCs w:val="24"/>
        </w:rPr>
        <w:t xml:space="preserve"> </w:t>
      </w:r>
      <w:r w:rsidR="00247417" w:rsidRPr="00147F35">
        <w:rPr>
          <w:color w:val="000000" w:themeColor="text1"/>
          <w:sz w:val="24"/>
          <w:szCs w:val="24"/>
        </w:rPr>
        <w:t xml:space="preserve">é significativamente superior a taxa </w:t>
      </w:r>
      <w:r w:rsidR="002F074B" w:rsidRPr="00147F35">
        <w:rPr>
          <w:color w:val="000000" w:themeColor="text1"/>
          <w:sz w:val="24"/>
          <w:szCs w:val="24"/>
        </w:rPr>
        <w:t xml:space="preserve">média efetiva cobrada pelos </w:t>
      </w:r>
      <w:r w:rsidR="00247417" w:rsidRPr="00147F35">
        <w:rPr>
          <w:color w:val="000000" w:themeColor="text1"/>
          <w:sz w:val="24"/>
          <w:szCs w:val="24"/>
        </w:rPr>
        <w:t xml:space="preserve">bancos, o que pode ser explicado pelo modelo de risco aplicado e as </w:t>
      </w:r>
      <w:r w:rsidR="00247417" w:rsidRPr="00CC3F94">
        <w:rPr>
          <w:color w:val="000000" w:themeColor="text1"/>
          <w:sz w:val="24"/>
          <w:szCs w:val="24"/>
        </w:rPr>
        <w:t>peculiaridades das duas atividades. O modelo de risco bancário é mais sistêmico e com maior exatidão;</w:t>
      </w:r>
      <w:r w:rsidR="00CC3F94">
        <w:rPr>
          <w:color w:val="000000" w:themeColor="text1"/>
          <w:sz w:val="24"/>
          <w:szCs w:val="24"/>
        </w:rPr>
        <w:t xml:space="preserve"> </w:t>
      </w:r>
      <w:r w:rsidR="00247417" w:rsidRPr="00CC3F94">
        <w:rPr>
          <w:color w:val="000000" w:themeColor="text1"/>
          <w:sz w:val="24"/>
          <w:szCs w:val="24"/>
        </w:rPr>
        <w:t xml:space="preserve">enquanto o modelo das </w:t>
      </w:r>
      <w:r w:rsidR="00247417" w:rsidRPr="00CC3F94">
        <w:rPr>
          <w:i/>
          <w:color w:val="000000" w:themeColor="text1"/>
          <w:sz w:val="24"/>
          <w:szCs w:val="24"/>
        </w:rPr>
        <w:t>factorings</w:t>
      </w:r>
      <w:r w:rsidR="00247417" w:rsidRPr="00CC3F94">
        <w:rPr>
          <w:color w:val="000000" w:themeColor="text1"/>
          <w:sz w:val="24"/>
          <w:szCs w:val="24"/>
        </w:rPr>
        <w:t xml:space="preserve"> é mais </w:t>
      </w:r>
      <w:r w:rsidR="004E093D" w:rsidRPr="00CC3F94">
        <w:rPr>
          <w:color w:val="000000" w:themeColor="text1"/>
          <w:sz w:val="24"/>
          <w:szCs w:val="24"/>
        </w:rPr>
        <w:t>maleável</w:t>
      </w:r>
      <w:r w:rsidR="00247417" w:rsidRPr="00CC3F94">
        <w:rPr>
          <w:color w:val="000000" w:themeColor="text1"/>
          <w:sz w:val="24"/>
          <w:szCs w:val="24"/>
        </w:rPr>
        <w:t>, o que permite ser mais direcionado a cada situação das</w:t>
      </w:r>
      <w:r w:rsidR="00CC3F94">
        <w:rPr>
          <w:color w:val="000000" w:themeColor="text1"/>
          <w:sz w:val="24"/>
          <w:szCs w:val="24"/>
        </w:rPr>
        <w:t xml:space="preserve"> </w:t>
      </w:r>
      <w:r w:rsidR="00247417" w:rsidRPr="00CC3F94">
        <w:rPr>
          <w:color w:val="000000" w:themeColor="text1"/>
          <w:sz w:val="24"/>
          <w:szCs w:val="24"/>
        </w:rPr>
        <w:t>empresas clientes, e mais flexível</w:t>
      </w:r>
      <w:r w:rsidR="00CC3F94">
        <w:rPr>
          <w:color w:val="000000" w:themeColor="text1"/>
          <w:sz w:val="24"/>
          <w:szCs w:val="24"/>
        </w:rPr>
        <w:t xml:space="preserve"> </w:t>
      </w:r>
      <w:r w:rsidR="00247417" w:rsidRPr="00CC3F94">
        <w:rPr>
          <w:color w:val="000000" w:themeColor="text1"/>
          <w:sz w:val="24"/>
          <w:szCs w:val="24"/>
        </w:rPr>
        <w:t>com</w:t>
      </w:r>
      <w:r w:rsidR="00247417" w:rsidRPr="00147F35">
        <w:rPr>
          <w:color w:val="000000" w:themeColor="text1"/>
          <w:sz w:val="24"/>
          <w:szCs w:val="24"/>
        </w:rPr>
        <w:t xml:space="preserve"> as necessidades de cada empresa, porém a uma taxa superior.</w:t>
      </w:r>
    </w:p>
    <w:p w14:paraId="44559AA7" w14:textId="2189DA5D" w:rsidR="00C34DAB" w:rsidRPr="00DE55AD" w:rsidRDefault="00247417" w:rsidP="00247417">
      <w:pPr>
        <w:autoSpaceDE w:val="0"/>
        <w:autoSpaceDN w:val="0"/>
        <w:adjustRightInd w:val="0"/>
        <w:ind w:firstLine="709"/>
        <w:jc w:val="both"/>
        <w:rPr>
          <w:color w:val="000000" w:themeColor="text1"/>
          <w:sz w:val="24"/>
          <w:szCs w:val="24"/>
        </w:rPr>
      </w:pPr>
      <w:r w:rsidRPr="00147F35">
        <w:rPr>
          <w:color w:val="000000" w:themeColor="text1"/>
          <w:sz w:val="24"/>
          <w:szCs w:val="24"/>
        </w:rPr>
        <w:t>Por ser mais robusto e por não assistir a empresa cliente na negociação dos títulos adquiridos os bancos consegue</w:t>
      </w:r>
      <w:r w:rsidR="004E093D">
        <w:rPr>
          <w:color w:val="000000" w:themeColor="text1"/>
          <w:sz w:val="24"/>
          <w:szCs w:val="24"/>
        </w:rPr>
        <w:t>m</w:t>
      </w:r>
      <w:r w:rsidRPr="00147F35">
        <w:rPr>
          <w:color w:val="000000" w:themeColor="text1"/>
          <w:sz w:val="24"/>
          <w:szCs w:val="24"/>
        </w:rPr>
        <w:t xml:space="preserve"> oferecer uma taxa menor. Por outro lado a </w:t>
      </w:r>
      <w:r w:rsidRPr="00147F35">
        <w:rPr>
          <w:i/>
          <w:color w:val="000000" w:themeColor="text1"/>
          <w:sz w:val="24"/>
          <w:szCs w:val="24"/>
        </w:rPr>
        <w:t>factoring</w:t>
      </w:r>
      <w:r w:rsidRPr="00147F35">
        <w:rPr>
          <w:color w:val="000000" w:themeColor="text1"/>
          <w:sz w:val="24"/>
          <w:szCs w:val="24"/>
        </w:rPr>
        <w:t xml:space="preserve"> possui papel de assessorar e auxiliar a empresa cedente, precisa conhecer a empresa como seu ramo d</w:t>
      </w:r>
      <w:r w:rsidR="004E093D">
        <w:rPr>
          <w:color w:val="000000" w:themeColor="text1"/>
          <w:sz w:val="24"/>
          <w:szCs w:val="24"/>
        </w:rPr>
        <w:t>e</w:t>
      </w:r>
      <w:r w:rsidRPr="00147F35">
        <w:rPr>
          <w:color w:val="000000" w:themeColor="text1"/>
          <w:sz w:val="24"/>
          <w:szCs w:val="24"/>
        </w:rPr>
        <w:t xml:space="preserve"> atividade, realizar visitas, consultas, o que encarece sua taxa aplicada. Mesmo com uma taxa maior, algumas empresas estão dispostas a arcar com este custo superior nas agências de fomento, pois conseguem muitas vezes limites maiores, mais facilidade nas operações</w:t>
      </w:r>
      <w:r w:rsidR="002F074B" w:rsidRPr="00147F35">
        <w:rPr>
          <w:color w:val="000000" w:themeColor="text1"/>
          <w:sz w:val="24"/>
          <w:szCs w:val="24"/>
        </w:rPr>
        <w:t xml:space="preserve"> e</w:t>
      </w:r>
      <w:r w:rsidRPr="00147F35">
        <w:rPr>
          <w:color w:val="000000" w:themeColor="text1"/>
          <w:sz w:val="24"/>
          <w:szCs w:val="24"/>
        </w:rPr>
        <w:t xml:space="preserve"> crédito disponível mais rápido. Para suprir o caixa, algumas empresas também podem operar com bancos e </w:t>
      </w:r>
      <w:r w:rsidRPr="00147F35">
        <w:rPr>
          <w:i/>
          <w:color w:val="000000" w:themeColor="text1"/>
          <w:sz w:val="24"/>
          <w:szCs w:val="24"/>
        </w:rPr>
        <w:t>factorings</w:t>
      </w:r>
      <w:r w:rsidRPr="00147F35">
        <w:rPr>
          <w:color w:val="000000" w:themeColor="text1"/>
          <w:sz w:val="24"/>
          <w:szCs w:val="24"/>
        </w:rPr>
        <w:t xml:space="preserve"> simultaneamente, conforme julgarem ser mais vantajoso.</w:t>
      </w:r>
    </w:p>
    <w:p w14:paraId="7FEF0486" w14:textId="77777777" w:rsidR="0037385E" w:rsidRPr="00DE55AD" w:rsidRDefault="00C34DAB" w:rsidP="00247417">
      <w:pPr>
        <w:autoSpaceDE w:val="0"/>
        <w:autoSpaceDN w:val="0"/>
        <w:adjustRightInd w:val="0"/>
        <w:ind w:firstLine="709"/>
        <w:jc w:val="both"/>
        <w:rPr>
          <w:color w:val="000000" w:themeColor="text1"/>
          <w:sz w:val="24"/>
          <w:szCs w:val="24"/>
        </w:rPr>
      </w:pPr>
      <w:r w:rsidRPr="00DE55AD">
        <w:rPr>
          <w:color w:val="000000" w:themeColor="text1"/>
          <w:sz w:val="24"/>
          <w:szCs w:val="24"/>
        </w:rPr>
        <w:t>Os resultados apresentados neste trabalho corroboram com</w:t>
      </w:r>
      <w:r w:rsidR="00247417" w:rsidRPr="00DE55AD">
        <w:rPr>
          <w:color w:val="000000" w:themeColor="text1"/>
          <w:sz w:val="24"/>
          <w:szCs w:val="24"/>
        </w:rPr>
        <w:t xml:space="preserve"> as empresas que buscam antecipar suas receitas de vendas e/ou prestação de serviços e melhorar o ca</w:t>
      </w:r>
      <w:r w:rsidR="004E093D">
        <w:rPr>
          <w:color w:val="000000" w:themeColor="text1"/>
          <w:sz w:val="24"/>
          <w:szCs w:val="24"/>
        </w:rPr>
        <w:t>pital</w:t>
      </w:r>
      <w:r w:rsidR="00247417" w:rsidRPr="00DE55AD">
        <w:rPr>
          <w:color w:val="000000" w:themeColor="text1"/>
          <w:sz w:val="24"/>
          <w:szCs w:val="24"/>
        </w:rPr>
        <w:t xml:space="preserve"> de giro. </w:t>
      </w:r>
      <w:r w:rsidR="00335D49" w:rsidRPr="00DE55AD">
        <w:rPr>
          <w:color w:val="000000" w:themeColor="text1"/>
          <w:sz w:val="24"/>
          <w:szCs w:val="24"/>
        </w:rPr>
        <w:t>Uma limitação desta pesquisa</w:t>
      </w:r>
      <w:r w:rsidR="0037385E" w:rsidRPr="00DE55AD">
        <w:rPr>
          <w:color w:val="000000" w:themeColor="text1"/>
          <w:sz w:val="24"/>
          <w:szCs w:val="24"/>
        </w:rPr>
        <w:t xml:space="preserve"> é que não foi possível aprofundar sobre a composição das taxas aplicadas, verificando custo, risco e lucro de cada instituição. Outra limitação foi à pequena quantidade de trabalhos encontrados com temas relacionados. Como sugestão</w:t>
      </w:r>
      <w:r w:rsidRPr="00DE55AD">
        <w:rPr>
          <w:color w:val="000000" w:themeColor="text1"/>
          <w:sz w:val="24"/>
          <w:szCs w:val="24"/>
        </w:rPr>
        <w:t>,</w:t>
      </w:r>
      <w:r w:rsidR="0037385E" w:rsidRPr="00DE55AD">
        <w:rPr>
          <w:color w:val="000000" w:themeColor="text1"/>
          <w:sz w:val="24"/>
          <w:szCs w:val="24"/>
        </w:rPr>
        <w:t xml:space="preserve"> outras pesquisas podem a vir fazer uma investigação mais focada nas taxas cobradas</w:t>
      </w:r>
      <w:r w:rsidR="002F074B" w:rsidRPr="00DE55AD">
        <w:rPr>
          <w:color w:val="000000" w:themeColor="text1"/>
          <w:sz w:val="24"/>
          <w:szCs w:val="24"/>
        </w:rPr>
        <w:t xml:space="preserve"> com modelos econométricos </w:t>
      </w:r>
      <w:r w:rsidR="00294644" w:rsidRPr="00DE55AD">
        <w:rPr>
          <w:color w:val="000000" w:themeColor="text1"/>
          <w:sz w:val="24"/>
          <w:szCs w:val="24"/>
        </w:rPr>
        <w:t>mais avançados para tentar descobrir novidades nos comportamentos das taxas</w:t>
      </w:r>
      <w:r w:rsidR="0037385E" w:rsidRPr="00DE55AD">
        <w:rPr>
          <w:color w:val="000000" w:themeColor="text1"/>
          <w:sz w:val="24"/>
          <w:szCs w:val="24"/>
        </w:rPr>
        <w:t>. Outro ponto que pode ser aprofundado é um estudo mais direcionado a uma região ou setor de mercado específico, buscando auxiliar as empresas na gestão dos</w:t>
      </w:r>
      <w:r w:rsidR="00294644" w:rsidRPr="00DE55AD">
        <w:rPr>
          <w:color w:val="000000" w:themeColor="text1"/>
          <w:sz w:val="24"/>
          <w:szCs w:val="24"/>
        </w:rPr>
        <w:t xml:space="preserve"> seus</w:t>
      </w:r>
      <w:r w:rsidR="0037385E" w:rsidRPr="00DE55AD">
        <w:rPr>
          <w:color w:val="000000" w:themeColor="text1"/>
          <w:sz w:val="24"/>
          <w:szCs w:val="24"/>
        </w:rPr>
        <w:t xml:space="preserve"> negócios.</w:t>
      </w:r>
    </w:p>
    <w:p w14:paraId="69A342A5" w14:textId="77777777" w:rsidR="00294644" w:rsidRDefault="00294644" w:rsidP="00981C03">
      <w:pPr>
        <w:autoSpaceDE w:val="0"/>
        <w:autoSpaceDN w:val="0"/>
        <w:adjustRightInd w:val="0"/>
        <w:ind w:firstLine="709"/>
        <w:jc w:val="both"/>
        <w:rPr>
          <w:b/>
          <w:color w:val="000000" w:themeColor="text1"/>
          <w:sz w:val="24"/>
          <w:szCs w:val="24"/>
        </w:rPr>
      </w:pPr>
    </w:p>
    <w:p w14:paraId="189E0450" w14:textId="79AD3055" w:rsidR="00294644" w:rsidRDefault="00423D70" w:rsidP="001C5670">
      <w:pPr>
        <w:autoSpaceDE w:val="0"/>
        <w:autoSpaceDN w:val="0"/>
        <w:adjustRightInd w:val="0"/>
        <w:jc w:val="both"/>
        <w:rPr>
          <w:b/>
          <w:color w:val="000000" w:themeColor="text1"/>
          <w:sz w:val="24"/>
          <w:szCs w:val="24"/>
        </w:rPr>
      </w:pPr>
      <w:r w:rsidRPr="00423D70">
        <w:rPr>
          <w:b/>
          <w:color w:val="000000" w:themeColor="text1"/>
          <w:sz w:val="24"/>
          <w:szCs w:val="24"/>
        </w:rPr>
        <w:t>R</w:t>
      </w:r>
      <w:r w:rsidR="00294644">
        <w:rPr>
          <w:b/>
          <w:color w:val="000000" w:themeColor="text1"/>
          <w:sz w:val="24"/>
          <w:szCs w:val="24"/>
        </w:rPr>
        <w:t>eferências</w:t>
      </w:r>
    </w:p>
    <w:p w14:paraId="46279CA3" w14:textId="730FC24F" w:rsidR="00423D70" w:rsidRDefault="00423D70" w:rsidP="001C5670">
      <w:pPr>
        <w:autoSpaceDE w:val="0"/>
        <w:autoSpaceDN w:val="0"/>
        <w:adjustRightInd w:val="0"/>
        <w:jc w:val="both"/>
        <w:rPr>
          <w:b/>
          <w:color w:val="000000" w:themeColor="text1"/>
          <w:sz w:val="24"/>
          <w:szCs w:val="24"/>
        </w:rPr>
      </w:pPr>
    </w:p>
    <w:p w14:paraId="78B0E6FD" w14:textId="4BBC2A9D" w:rsidR="00423D70" w:rsidRDefault="00423D70" w:rsidP="00447765">
      <w:pPr>
        <w:autoSpaceDE w:val="0"/>
        <w:autoSpaceDN w:val="0"/>
        <w:adjustRightInd w:val="0"/>
        <w:jc w:val="both"/>
        <w:rPr>
          <w:rStyle w:val="Hyperlink"/>
          <w:color w:val="auto"/>
          <w:sz w:val="24"/>
          <w:szCs w:val="24"/>
          <w:u w:val="none"/>
        </w:rPr>
      </w:pPr>
      <w:r w:rsidRPr="00EA6EFD">
        <w:rPr>
          <w:color w:val="000000" w:themeColor="text1"/>
          <w:sz w:val="24"/>
          <w:szCs w:val="24"/>
        </w:rPr>
        <w:t>Associação Nacional d</w:t>
      </w:r>
      <w:r w:rsidR="0079024B" w:rsidRPr="00EA6EFD">
        <w:rPr>
          <w:color w:val="000000" w:themeColor="text1"/>
          <w:sz w:val="24"/>
          <w:szCs w:val="24"/>
        </w:rPr>
        <w:t>e</w:t>
      </w:r>
      <w:r w:rsidR="0079024B" w:rsidRPr="00EA6EFD">
        <w:rPr>
          <w:i/>
          <w:color w:val="000000" w:themeColor="text1"/>
          <w:sz w:val="24"/>
          <w:szCs w:val="24"/>
        </w:rPr>
        <w:t xml:space="preserve"> </w:t>
      </w:r>
      <w:r w:rsidR="0079024B" w:rsidRPr="00EA6EFD">
        <w:rPr>
          <w:color w:val="000000" w:themeColor="text1"/>
          <w:sz w:val="24"/>
          <w:szCs w:val="24"/>
        </w:rPr>
        <w:t>Fomento Comercial</w:t>
      </w:r>
      <w:r w:rsidRPr="00EA6EFD">
        <w:rPr>
          <w:color w:val="000000" w:themeColor="text1"/>
          <w:sz w:val="24"/>
          <w:szCs w:val="24"/>
        </w:rPr>
        <w:t xml:space="preserve"> (ANFAC). (2017). Recuperado em 7 fevereiro, 2017, de </w:t>
      </w:r>
      <w:r w:rsidR="00E12646" w:rsidRPr="00EA6EFD">
        <w:t xml:space="preserve"> </w:t>
      </w:r>
      <w:hyperlink r:id="rId8" w:history="1">
        <w:r w:rsidR="0079024B" w:rsidRPr="00EA6EFD">
          <w:rPr>
            <w:rStyle w:val="Hyperlink"/>
            <w:color w:val="auto"/>
            <w:sz w:val="24"/>
            <w:szCs w:val="24"/>
            <w:u w:val="none"/>
          </w:rPr>
          <w:t>http://www.anfac.com.br/v3/</w:t>
        </w:r>
      </w:hyperlink>
    </w:p>
    <w:p w14:paraId="5A609B3C" w14:textId="77777777" w:rsidR="00770B01" w:rsidRPr="00EA6EFD" w:rsidRDefault="00770B01" w:rsidP="00447765">
      <w:pPr>
        <w:autoSpaceDE w:val="0"/>
        <w:autoSpaceDN w:val="0"/>
        <w:adjustRightInd w:val="0"/>
        <w:jc w:val="both"/>
        <w:rPr>
          <w:rStyle w:val="Hyperlink"/>
          <w:color w:val="000000" w:themeColor="text1"/>
          <w:sz w:val="24"/>
          <w:szCs w:val="24"/>
          <w:u w:val="none"/>
        </w:rPr>
      </w:pPr>
    </w:p>
    <w:p w14:paraId="5D408F07" w14:textId="159812D7" w:rsidR="0079024B" w:rsidRDefault="0079024B" w:rsidP="00447765">
      <w:pPr>
        <w:autoSpaceDE w:val="0"/>
        <w:autoSpaceDN w:val="0"/>
        <w:adjustRightInd w:val="0"/>
        <w:jc w:val="both"/>
        <w:rPr>
          <w:color w:val="000000" w:themeColor="text1"/>
          <w:sz w:val="24"/>
          <w:szCs w:val="24"/>
        </w:rPr>
      </w:pPr>
      <w:r w:rsidRPr="00EA6EFD">
        <w:rPr>
          <w:color w:val="000000" w:themeColor="text1"/>
          <w:sz w:val="24"/>
          <w:szCs w:val="24"/>
        </w:rPr>
        <w:t xml:space="preserve">Banco Central do Brasil (BACEN). (2017). Recuperado em 7 fevereiro, 2017, de </w:t>
      </w:r>
      <w:hyperlink r:id="rId9" w:anchor="!/home" w:history="1">
        <w:r w:rsidR="00770B01" w:rsidRPr="00770B01">
          <w:rPr>
            <w:rStyle w:val="Hyperlink"/>
            <w:color w:val="auto"/>
            <w:sz w:val="24"/>
            <w:szCs w:val="24"/>
            <w:u w:val="none"/>
          </w:rPr>
          <w:t>http://www.bcb.gov.br/pt-br/#!/home</w:t>
        </w:r>
      </w:hyperlink>
    </w:p>
    <w:p w14:paraId="4730461B" w14:textId="77777777" w:rsidR="00770B01" w:rsidRPr="00EA6EFD" w:rsidRDefault="00770B01" w:rsidP="00447765">
      <w:pPr>
        <w:autoSpaceDE w:val="0"/>
        <w:autoSpaceDN w:val="0"/>
        <w:adjustRightInd w:val="0"/>
        <w:jc w:val="both"/>
        <w:rPr>
          <w:b/>
          <w:color w:val="000000" w:themeColor="text1"/>
          <w:sz w:val="24"/>
          <w:szCs w:val="24"/>
        </w:rPr>
      </w:pPr>
    </w:p>
    <w:p w14:paraId="5674569C" w14:textId="77777777" w:rsidR="00423D70" w:rsidRDefault="00423D70" w:rsidP="00447765">
      <w:pPr>
        <w:jc w:val="both"/>
        <w:rPr>
          <w:color w:val="000000" w:themeColor="text1"/>
          <w:sz w:val="24"/>
          <w:szCs w:val="24"/>
        </w:rPr>
      </w:pPr>
      <w:r w:rsidRPr="00EA6EFD">
        <w:rPr>
          <w:color w:val="000000" w:themeColor="text1"/>
          <w:sz w:val="24"/>
          <w:szCs w:val="24"/>
        </w:rPr>
        <w:t xml:space="preserve">Batista, R. S., &amp; Junior, J. F. B. R. (2012). A importância do </w:t>
      </w:r>
      <w:r w:rsidRPr="00EA6EFD">
        <w:rPr>
          <w:i/>
          <w:color w:val="000000" w:themeColor="text1"/>
          <w:sz w:val="24"/>
          <w:szCs w:val="24"/>
        </w:rPr>
        <w:t>Factoring</w:t>
      </w:r>
      <w:r w:rsidRPr="00EA6EFD">
        <w:rPr>
          <w:color w:val="000000" w:themeColor="text1"/>
          <w:sz w:val="24"/>
          <w:szCs w:val="24"/>
        </w:rPr>
        <w:t xml:space="preserve"> para pequenas e médias empresas. </w:t>
      </w:r>
      <w:r w:rsidRPr="00EA6EFD">
        <w:rPr>
          <w:i/>
          <w:color w:val="000000" w:themeColor="text1"/>
          <w:sz w:val="24"/>
          <w:szCs w:val="24"/>
        </w:rPr>
        <w:t>Veredas Favip - Revista Eletrônica de Ciências</w:t>
      </w:r>
      <w:r w:rsidRPr="00EA6EFD">
        <w:rPr>
          <w:color w:val="000000" w:themeColor="text1"/>
          <w:sz w:val="24"/>
          <w:szCs w:val="24"/>
        </w:rPr>
        <w:t>. 5 (1), 75 – 85.</w:t>
      </w:r>
    </w:p>
    <w:p w14:paraId="061789F7" w14:textId="77777777" w:rsidR="00770B01" w:rsidRPr="00EA6EFD" w:rsidRDefault="00770B01" w:rsidP="00447765">
      <w:pPr>
        <w:jc w:val="both"/>
        <w:rPr>
          <w:color w:val="000000" w:themeColor="text1"/>
          <w:sz w:val="24"/>
          <w:szCs w:val="24"/>
        </w:rPr>
      </w:pPr>
    </w:p>
    <w:p w14:paraId="482B7D3B" w14:textId="6D05395F" w:rsidR="00423D70" w:rsidRDefault="00423D70" w:rsidP="00447765">
      <w:pPr>
        <w:jc w:val="both"/>
        <w:rPr>
          <w:color w:val="000000" w:themeColor="text1"/>
          <w:sz w:val="24"/>
          <w:szCs w:val="24"/>
        </w:rPr>
      </w:pPr>
      <w:r w:rsidRPr="00EA6EFD">
        <w:rPr>
          <w:color w:val="000000" w:themeColor="text1"/>
          <w:sz w:val="24"/>
          <w:szCs w:val="24"/>
        </w:rPr>
        <w:lastRenderedPageBreak/>
        <w:t>Brito, G. A. S., Assaf</w:t>
      </w:r>
      <w:r w:rsidR="00CD6075" w:rsidRPr="00EA6EFD">
        <w:rPr>
          <w:color w:val="000000" w:themeColor="text1"/>
          <w:sz w:val="24"/>
          <w:szCs w:val="24"/>
        </w:rPr>
        <w:t>, A. A</w:t>
      </w:r>
      <w:r w:rsidR="00464F61" w:rsidRPr="00EA6EFD">
        <w:rPr>
          <w:color w:val="000000" w:themeColor="text1"/>
          <w:sz w:val="24"/>
          <w:szCs w:val="24"/>
        </w:rPr>
        <w:t>., Neto</w:t>
      </w:r>
      <w:r w:rsidRPr="00EA6EFD">
        <w:rPr>
          <w:color w:val="000000" w:themeColor="text1"/>
          <w:sz w:val="24"/>
          <w:szCs w:val="24"/>
        </w:rPr>
        <w:t xml:space="preserve"> &amp; Corrar, L. J. (2009). </w:t>
      </w:r>
      <w:r w:rsidRPr="00EA6EFD">
        <w:rPr>
          <w:sz w:val="24"/>
          <w:szCs w:val="24"/>
        </w:rPr>
        <w:t>Sistema de classificação de risco de crédito: uma aplicação a companhias abertas no Brasil</w:t>
      </w:r>
      <w:r w:rsidRPr="00EA6EFD">
        <w:rPr>
          <w:color w:val="000000" w:themeColor="text1"/>
          <w:sz w:val="24"/>
          <w:szCs w:val="24"/>
        </w:rPr>
        <w:t xml:space="preserve">. </w:t>
      </w:r>
      <w:r w:rsidRPr="00EA6EFD">
        <w:rPr>
          <w:i/>
          <w:color w:val="000000" w:themeColor="text1"/>
          <w:sz w:val="24"/>
          <w:szCs w:val="24"/>
        </w:rPr>
        <w:t>Revista Contabilidade e Finanças</w:t>
      </w:r>
      <w:r w:rsidRPr="00EA6EFD">
        <w:rPr>
          <w:color w:val="000000" w:themeColor="text1"/>
          <w:sz w:val="24"/>
          <w:szCs w:val="24"/>
        </w:rPr>
        <w:t>. 20 (51), 28 – 43.</w:t>
      </w:r>
    </w:p>
    <w:p w14:paraId="501483A0" w14:textId="77777777" w:rsidR="00770B01" w:rsidRPr="00EA6EFD" w:rsidRDefault="00770B01" w:rsidP="00447765">
      <w:pPr>
        <w:jc w:val="both"/>
        <w:rPr>
          <w:color w:val="000000" w:themeColor="text1"/>
          <w:sz w:val="24"/>
          <w:szCs w:val="24"/>
        </w:rPr>
      </w:pPr>
    </w:p>
    <w:p w14:paraId="4770231D" w14:textId="11307EAD" w:rsidR="00423D70" w:rsidRDefault="00423D70" w:rsidP="00447765">
      <w:pPr>
        <w:jc w:val="both"/>
        <w:rPr>
          <w:color w:val="000000" w:themeColor="text1"/>
          <w:sz w:val="24"/>
          <w:szCs w:val="24"/>
        </w:rPr>
      </w:pPr>
      <w:r w:rsidRPr="00EA6EFD">
        <w:rPr>
          <w:color w:val="000000" w:themeColor="text1"/>
          <w:sz w:val="24"/>
          <w:szCs w:val="24"/>
        </w:rPr>
        <w:t>Brito, G. A. S. &amp; Assaf, A. A.</w:t>
      </w:r>
      <w:r w:rsidR="00464F61" w:rsidRPr="00EA6EFD">
        <w:rPr>
          <w:color w:val="000000" w:themeColor="text1"/>
          <w:sz w:val="24"/>
          <w:szCs w:val="24"/>
        </w:rPr>
        <w:t>, Neto</w:t>
      </w:r>
      <w:r w:rsidRPr="00EA6EFD">
        <w:rPr>
          <w:color w:val="000000" w:themeColor="text1"/>
          <w:sz w:val="24"/>
          <w:szCs w:val="24"/>
        </w:rPr>
        <w:t xml:space="preserve"> (2008a).</w:t>
      </w:r>
      <w:r w:rsidRPr="00EA6EFD">
        <w:rPr>
          <w:sz w:val="24"/>
          <w:szCs w:val="24"/>
        </w:rPr>
        <w:t>Modelo de classificação de risco de crédito de empresas</w:t>
      </w:r>
      <w:r w:rsidRPr="00EA6EFD">
        <w:rPr>
          <w:color w:val="000000" w:themeColor="text1"/>
          <w:sz w:val="24"/>
          <w:szCs w:val="24"/>
        </w:rPr>
        <w:t xml:space="preserve">. </w:t>
      </w:r>
      <w:r w:rsidRPr="00EA6EFD">
        <w:rPr>
          <w:i/>
          <w:color w:val="000000" w:themeColor="text1"/>
          <w:sz w:val="24"/>
          <w:szCs w:val="24"/>
        </w:rPr>
        <w:t>Revista Contabilidade e Finanças</w:t>
      </w:r>
      <w:r w:rsidRPr="00EA6EFD">
        <w:rPr>
          <w:color w:val="000000" w:themeColor="text1"/>
          <w:sz w:val="24"/>
          <w:szCs w:val="24"/>
        </w:rPr>
        <w:t>. 19 (46), 18 – 29.</w:t>
      </w:r>
    </w:p>
    <w:p w14:paraId="685A527F" w14:textId="77777777" w:rsidR="00770B01" w:rsidRPr="00EA6EFD" w:rsidRDefault="00770B01" w:rsidP="00447765">
      <w:pPr>
        <w:jc w:val="both"/>
        <w:rPr>
          <w:color w:val="000000" w:themeColor="text1"/>
          <w:sz w:val="24"/>
          <w:szCs w:val="24"/>
        </w:rPr>
      </w:pPr>
    </w:p>
    <w:p w14:paraId="33FFF1D8" w14:textId="03876027" w:rsidR="00423D70" w:rsidRDefault="00423D70" w:rsidP="00447765">
      <w:pPr>
        <w:jc w:val="both"/>
        <w:rPr>
          <w:color w:val="000000" w:themeColor="text1"/>
          <w:sz w:val="24"/>
          <w:szCs w:val="24"/>
        </w:rPr>
      </w:pPr>
      <w:r w:rsidRPr="00EA6EFD">
        <w:rPr>
          <w:color w:val="000000" w:themeColor="text1"/>
          <w:sz w:val="24"/>
          <w:szCs w:val="24"/>
        </w:rPr>
        <w:t>Brito, G. A. S. &amp; Assaf, A. A.</w:t>
      </w:r>
      <w:r w:rsidR="00464F61" w:rsidRPr="00EA6EFD">
        <w:rPr>
          <w:color w:val="000000" w:themeColor="text1"/>
          <w:sz w:val="24"/>
          <w:szCs w:val="24"/>
        </w:rPr>
        <w:t>, Neto</w:t>
      </w:r>
      <w:r w:rsidR="00CD6075" w:rsidRPr="00EA6EFD">
        <w:rPr>
          <w:color w:val="000000" w:themeColor="text1"/>
          <w:sz w:val="24"/>
          <w:szCs w:val="24"/>
        </w:rPr>
        <w:t xml:space="preserve"> </w:t>
      </w:r>
      <w:r w:rsidRPr="00EA6EFD">
        <w:rPr>
          <w:color w:val="000000" w:themeColor="text1"/>
          <w:sz w:val="24"/>
          <w:szCs w:val="24"/>
        </w:rPr>
        <w:t xml:space="preserve">(2008b). </w:t>
      </w:r>
      <w:r w:rsidRPr="00EA6EFD">
        <w:rPr>
          <w:sz w:val="24"/>
          <w:szCs w:val="24"/>
        </w:rPr>
        <w:t>Modelo de risco para carteiras de créditos corporativos</w:t>
      </w:r>
      <w:r w:rsidRPr="00EA6EFD">
        <w:rPr>
          <w:color w:val="000000" w:themeColor="text1"/>
          <w:sz w:val="24"/>
          <w:szCs w:val="24"/>
        </w:rPr>
        <w:t xml:space="preserve">. </w:t>
      </w:r>
      <w:r w:rsidRPr="00EA6EFD">
        <w:rPr>
          <w:i/>
          <w:color w:val="000000" w:themeColor="text1"/>
          <w:sz w:val="24"/>
          <w:szCs w:val="24"/>
        </w:rPr>
        <w:t>Revista de Administração</w:t>
      </w:r>
      <w:r w:rsidRPr="00EA6EFD">
        <w:rPr>
          <w:color w:val="000000" w:themeColor="text1"/>
          <w:sz w:val="24"/>
          <w:szCs w:val="24"/>
        </w:rPr>
        <w:t>. 43 (3), 263 – 274.</w:t>
      </w:r>
    </w:p>
    <w:p w14:paraId="6C1BBDCE" w14:textId="77777777" w:rsidR="00770B01" w:rsidRPr="00EA6EFD" w:rsidRDefault="00770B01" w:rsidP="00447765">
      <w:pPr>
        <w:jc w:val="both"/>
        <w:rPr>
          <w:color w:val="000000" w:themeColor="text1"/>
          <w:sz w:val="24"/>
          <w:szCs w:val="24"/>
        </w:rPr>
      </w:pPr>
    </w:p>
    <w:p w14:paraId="7CEDAAEE" w14:textId="0BD06585" w:rsidR="00423D70" w:rsidRDefault="00423D70" w:rsidP="00447765">
      <w:pPr>
        <w:jc w:val="both"/>
        <w:rPr>
          <w:color w:val="000000" w:themeColor="text1"/>
          <w:sz w:val="24"/>
          <w:szCs w:val="24"/>
          <w:lang w:val="en-US"/>
        </w:rPr>
      </w:pPr>
      <w:r w:rsidRPr="00EA6EFD">
        <w:rPr>
          <w:color w:val="000000" w:themeColor="text1"/>
          <w:sz w:val="24"/>
          <w:szCs w:val="24"/>
        </w:rPr>
        <w:t>Capelletto, L. R. &amp;</w:t>
      </w:r>
      <w:r w:rsidR="00CD6075" w:rsidRPr="00EA6EFD">
        <w:rPr>
          <w:color w:val="000000" w:themeColor="text1"/>
          <w:sz w:val="24"/>
          <w:szCs w:val="24"/>
        </w:rPr>
        <w:t xml:space="preserve"> </w:t>
      </w:r>
      <w:r w:rsidRPr="00EA6EFD">
        <w:rPr>
          <w:color w:val="000000" w:themeColor="text1"/>
          <w:sz w:val="24"/>
          <w:szCs w:val="24"/>
        </w:rPr>
        <w:t>Corrar, L. J.</w:t>
      </w:r>
      <w:r w:rsidR="00464F61" w:rsidRPr="00EA6EFD">
        <w:rPr>
          <w:color w:val="000000" w:themeColor="text1"/>
          <w:sz w:val="24"/>
          <w:szCs w:val="24"/>
        </w:rPr>
        <w:t xml:space="preserve"> </w:t>
      </w:r>
      <w:r w:rsidRPr="00EA6EFD">
        <w:rPr>
          <w:color w:val="000000" w:themeColor="text1"/>
          <w:sz w:val="24"/>
          <w:szCs w:val="24"/>
        </w:rPr>
        <w:t xml:space="preserve">(2008). </w:t>
      </w:r>
      <w:r w:rsidRPr="00EA6EFD">
        <w:rPr>
          <w:sz w:val="24"/>
          <w:szCs w:val="24"/>
        </w:rPr>
        <w:t>Índices de risco sistêmico para o setor bancário</w:t>
      </w:r>
      <w:r w:rsidRPr="00EA6EFD">
        <w:rPr>
          <w:color w:val="000000" w:themeColor="text1"/>
          <w:sz w:val="24"/>
          <w:szCs w:val="24"/>
        </w:rPr>
        <w:t xml:space="preserve">. </w:t>
      </w:r>
      <w:r w:rsidRPr="00EA6EFD">
        <w:rPr>
          <w:i/>
          <w:color w:val="000000" w:themeColor="text1"/>
          <w:sz w:val="24"/>
          <w:szCs w:val="24"/>
          <w:lang w:val="en-US"/>
        </w:rPr>
        <w:t>Revista</w:t>
      </w:r>
      <w:r w:rsidR="000F6F90" w:rsidRPr="00EA6EFD">
        <w:rPr>
          <w:i/>
          <w:color w:val="000000" w:themeColor="text1"/>
          <w:sz w:val="24"/>
          <w:szCs w:val="24"/>
          <w:lang w:val="en-US"/>
        </w:rPr>
        <w:t xml:space="preserve"> </w:t>
      </w:r>
      <w:r w:rsidRPr="00EA6EFD">
        <w:rPr>
          <w:i/>
          <w:color w:val="000000" w:themeColor="text1"/>
          <w:sz w:val="24"/>
          <w:szCs w:val="24"/>
          <w:lang w:val="en-US"/>
        </w:rPr>
        <w:t>Contabilidade e Finanças.</w:t>
      </w:r>
      <w:r w:rsidR="006362CD" w:rsidRPr="00EA6EFD">
        <w:rPr>
          <w:i/>
          <w:color w:val="000000" w:themeColor="text1"/>
          <w:sz w:val="24"/>
          <w:szCs w:val="24"/>
          <w:lang w:val="en-US"/>
        </w:rPr>
        <w:t xml:space="preserve"> </w:t>
      </w:r>
      <w:r w:rsidR="006362CD" w:rsidRPr="00EA6EFD">
        <w:rPr>
          <w:color w:val="000000" w:themeColor="text1"/>
          <w:sz w:val="24"/>
          <w:szCs w:val="24"/>
          <w:lang w:val="en-US"/>
        </w:rPr>
        <w:t>(pp. 8-9).</w:t>
      </w:r>
      <w:r w:rsidR="006362CD" w:rsidRPr="00EA6EFD">
        <w:rPr>
          <w:i/>
          <w:color w:val="000000" w:themeColor="text1"/>
          <w:sz w:val="24"/>
          <w:szCs w:val="24"/>
          <w:lang w:val="en-US"/>
        </w:rPr>
        <w:t xml:space="preserve"> </w:t>
      </w:r>
      <w:r w:rsidRPr="00EA6EFD">
        <w:rPr>
          <w:color w:val="000000" w:themeColor="text1"/>
          <w:sz w:val="24"/>
          <w:szCs w:val="24"/>
          <w:lang w:val="en-US"/>
        </w:rPr>
        <w:t>19 (</w:t>
      </w:r>
      <w:r w:rsidR="003C4FDC" w:rsidRPr="00EA6EFD">
        <w:rPr>
          <w:color w:val="000000" w:themeColor="text1"/>
          <w:sz w:val="24"/>
          <w:szCs w:val="24"/>
          <w:lang w:val="en-US"/>
        </w:rPr>
        <w:t>4</w:t>
      </w:r>
      <w:r w:rsidRPr="00EA6EFD">
        <w:rPr>
          <w:color w:val="000000" w:themeColor="text1"/>
          <w:sz w:val="24"/>
          <w:szCs w:val="24"/>
          <w:lang w:val="en-US"/>
        </w:rPr>
        <w:t xml:space="preserve">7), 6-18. </w:t>
      </w:r>
    </w:p>
    <w:p w14:paraId="7F4D88B6" w14:textId="77777777" w:rsidR="00770B01" w:rsidRPr="00EA6EFD" w:rsidRDefault="00770B01" w:rsidP="00447765">
      <w:pPr>
        <w:jc w:val="both"/>
        <w:rPr>
          <w:color w:val="000000" w:themeColor="text1"/>
          <w:sz w:val="24"/>
          <w:szCs w:val="24"/>
          <w:lang w:val="en-US"/>
        </w:rPr>
      </w:pPr>
    </w:p>
    <w:p w14:paraId="44C366E5" w14:textId="4B196719" w:rsidR="00423D70" w:rsidRDefault="00423D70" w:rsidP="00447765">
      <w:pPr>
        <w:jc w:val="both"/>
        <w:rPr>
          <w:color w:val="000000" w:themeColor="text1"/>
          <w:sz w:val="24"/>
          <w:szCs w:val="24"/>
          <w:lang w:val="en-US"/>
        </w:rPr>
      </w:pPr>
      <w:r w:rsidRPr="00EA6EFD">
        <w:rPr>
          <w:color w:val="000000" w:themeColor="text1"/>
          <w:sz w:val="24"/>
          <w:szCs w:val="24"/>
          <w:lang w:val="en-US"/>
        </w:rPr>
        <w:t xml:space="preserve">Cohen, J. (1988), </w:t>
      </w:r>
      <w:r w:rsidRPr="00EA6EFD">
        <w:rPr>
          <w:i/>
          <w:color w:val="000000" w:themeColor="text1"/>
          <w:sz w:val="24"/>
          <w:szCs w:val="24"/>
          <w:lang w:val="en-US"/>
        </w:rPr>
        <w:t>Statiscal Power Analusis for the Behavioral Siences</w:t>
      </w:r>
      <w:r w:rsidR="00EA6EFD" w:rsidRPr="00EA6EFD">
        <w:rPr>
          <w:color w:val="000000" w:themeColor="text1"/>
          <w:sz w:val="24"/>
          <w:szCs w:val="24"/>
          <w:lang w:val="en-US"/>
        </w:rPr>
        <w:t xml:space="preserve"> (2a ed.). </w:t>
      </w:r>
      <w:r w:rsidRPr="00EA6EFD">
        <w:rPr>
          <w:color w:val="000000" w:themeColor="text1"/>
          <w:sz w:val="24"/>
          <w:szCs w:val="24"/>
          <w:lang w:val="en-US"/>
        </w:rPr>
        <w:t>New York: Lawrence Erlbaum Associates.</w:t>
      </w:r>
    </w:p>
    <w:p w14:paraId="5C829824" w14:textId="77777777" w:rsidR="00770B01" w:rsidRPr="00EA6EFD" w:rsidRDefault="00770B01" w:rsidP="00447765">
      <w:pPr>
        <w:jc w:val="both"/>
        <w:rPr>
          <w:color w:val="000000" w:themeColor="text1"/>
          <w:sz w:val="24"/>
          <w:szCs w:val="24"/>
          <w:lang w:val="en-US"/>
        </w:rPr>
      </w:pPr>
    </w:p>
    <w:p w14:paraId="174F318A" w14:textId="7DD75348" w:rsidR="00423D70" w:rsidRDefault="00423D70" w:rsidP="00447765">
      <w:pPr>
        <w:jc w:val="both"/>
        <w:rPr>
          <w:color w:val="000000" w:themeColor="text1"/>
          <w:sz w:val="24"/>
          <w:szCs w:val="24"/>
        </w:rPr>
      </w:pPr>
      <w:r w:rsidRPr="00265349">
        <w:rPr>
          <w:color w:val="000000" w:themeColor="text1"/>
          <w:sz w:val="24"/>
          <w:szCs w:val="24"/>
        </w:rPr>
        <w:t>Coch</w:t>
      </w:r>
      <w:r w:rsidRPr="00EA6EFD">
        <w:rPr>
          <w:color w:val="000000" w:themeColor="text1"/>
          <w:sz w:val="24"/>
          <w:szCs w:val="24"/>
        </w:rPr>
        <w:t>rane, T. M. C.</w:t>
      </w:r>
      <w:r w:rsidR="00754C36" w:rsidRPr="00EA6EFD">
        <w:rPr>
          <w:color w:val="000000" w:themeColor="text1"/>
          <w:sz w:val="24"/>
          <w:szCs w:val="24"/>
        </w:rPr>
        <w:t xml:space="preserve"> </w:t>
      </w:r>
      <w:r w:rsidRPr="00EA6EFD">
        <w:rPr>
          <w:color w:val="000000" w:themeColor="text1"/>
          <w:sz w:val="24"/>
          <w:szCs w:val="24"/>
        </w:rPr>
        <w:t xml:space="preserve">(2005, Julho 15). </w:t>
      </w:r>
      <w:r w:rsidRPr="00EA6EFD">
        <w:rPr>
          <w:sz w:val="24"/>
          <w:szCs w:val="24"/>
        </w:rPr>
        <w:t xml:space="preserve">As empresas de </w:t>
      </w:r>
      <w:r w:rsidRPr="00EA6EFD">
        <w:rPr>
          <w:i/>
          <w:sz w:val="24"/>
          <w:szCs w:val="24"/>
        </w:rPr>
        <w:t>factoring</w:t>
      </w:r>
      <w:r w:rsidRPr="00EA6EFD">
        <w:rPr>
          <w:color w:val="000000" w:themeColor="text1"/>
          <w:sz w:val="24"/>
          <w:szCs w:val="24"/>
        </w:rPr>
        <w:t xml:space="preserve"> e as micro e pequenas e médias empresas: parceiras. </w:t>
      </w:r>
      <w:r w:rsidRPr="00EA6EFD">
        <w:rPr>
          <w:i/>
          <w:color w:val="000000" w:themeColor="text1"/>
          <w:sz w:val="24"/>
          <w:szCs w:val="24"/>
        </w:rPr>
        <w:t>Jornal o povo</w:t>
      </w:r>
      <w:r w:rsidR="00754C36" w:rsidRPr="00EA6EFD">
        <w:rPr>
          <w:color w:val="000000" w:themeColor="text1"/>
          <w:sz w:val="24"/>
          <w:szCs w:val="24"/>
        </w:rPr>
        <w:t>.</w:t>
      </w:r>
      <w:r w:rsidR="00C6294F" w:rsidRPr="00EA6EFD">
        <w:rPr>
          <w:color w:val="000000" w:themeColor="text1"/>
          <w:sz w:val="24"/>
          <w:szCs w:val="24"/>
        </w:rPr>
        <w:t xml:space="preserve">  Recuperado em 02 fevereiro, 2017, de </w:t>
      </w:r>
      <w:hyperlink r:id="rId10" w:history="1">
        <w:r w:rsidR="00770B01" w:rsidRPr="00770B01">
          <w:rPr>
            <w:rStyle w:val="Hyperlink"/>
            <w:color w:val="auto"/>
            <w:sz w:val="24"/>
            <w:szCs w:val="24"/>
            <w:u w:val="none"/>
          </w:rPr>
          <w:t>http://www.planejamentotributario.ufc.br/</w:t>
        </w:r>
      </w:hyperlink>
    </w:p>
    <w:p w14:paraId="191377D2" w14:textId="77777777" w:rsidR="00770B01" w:rsidRPr="00EA6EFD" w:rsidRDefault="00770B01" w:rsidP="00447765">
      <w:pPr>
        <w:jc w:val="both"/>
        <w:rPr>
          <w:color w:val="000000" w:themeColor="text1"/>
          <w:sz w:val="24"/>
          <w:szCs w:val="24"/>
        </w:rPr>
      </w:pPr>
    </w:p>
    <w:p w14:paraId="542C4683" w14:textId="6F47D771" w:rsidR="00423D70" w:rsidRDefault="00423D70" w:rsidP="00447765">
      <w:pPr>
        <w:jc w:val="both"/>
        <w:rPr>
          <w:color w:val="000000" w:themeColor="text1"/>
          <w:sz w:val="24"/>
          <w:szCs w:val="24"/>
        </w:rPr>
      </w:pPr>
      <w:r w:rsidRPr="00EA6EFD">
        <w:rPr>
          <w:color w:val="000000" w:themeColor="text1"/>
          <w:sz w:val="24"/>
          <w:szCs w:val="24"/>
        </w:rPr>
        <w:t>Dantas, J. A., Rodrigues, F. F, Rodrigues, J. M. &amp;</w:t>
      </w:r>
      <w:r w:rsidR="007F723D" w:rsidRPr="00EA6EFD">
        <w:rPr>
          <w:color w:val="000000" w:themeColor="text1"/>
          <w:sz w:val="24"/>
          <w:szCs w:val="24"/>
        </w:rPr>
        <w:t xml:space="preserve"> </w:t>
      </w:r>
      <w:r w:rsidRPr="00EA6EFD">
        <w:rPr>
          <w:color w:val="000000" w:themeColor="text1"/>
          <w:sz w:val="24"/>
          <w:szCs w:val="24"/>
        </w:rPr>
        <w:t xml:space="preserve">Capelletto, L. R. (2010). </w:t>
      </w:r>
      <w:r w:rsidRPr="00EA6EFD">
        <w:rPr>
          <w:sz w:val="24"/>
          <w:szCs w:val="24"/>
        </w:rPr>
        <w:t>Determinantes do grau de evidenciação de risco de crédito pelos bancos brasileiros</w:t>
      </w:r>
      <w:r w:rsidRPr="00EA6EFD">
        <w:rPr>
          <w:color w:val="000000" w:themeColor="text1"/>
          <w:sz w:val="24"/>
          <w:szCs w:val="24"/>
        </w:rPr>
        <w:t xml:space="preserve">. </w:t>
      </w:r>
      <w:r w:rsidRPr="00EA6EFD">
        <w:rPr>
          <w:i/>
          <w:color w:val="000000" w:themeColor="text1"/>
          <w:sz w:val="24"/>
          <w:szCs w:val="24"/>
        </w:rPr>
        <w:t>Revista Contabilidade e Finanças</w:t>
      </w:r>
      <w:r w:rsidRPr="00EA6EFD">
        <w:rPr>
          <w:color w:val="000000" w:themeColor="text1"/>
          <w:sz w:val="24"/>
          <w:szCs w:val="24"/>
        </w:rPr>
        <w:t>. 21 (52).</w:t>
      </w:r>
    </w:p>
    <w:p w14:paraId="319F4C6B" w14:textId="77777777" w:rsidR="00770B01" w:rsidRPr="00EA6EFD" w:rsidRDefault="00770B01" w:rsidP="00447765">
      <w:pPr>
        <w:jc w:val="both"/>
        <w:rPr>
          <w:color w:val="000000" w:themeColor="text1"/>
          <w:sz w:val="24"/>
          <w:szCs w:val="24"/>
        </w:rPr>
      </w:pPr>
    </w:p>
    <w:p w14:paraId="4199DF17" w14:textId="423FE8A0" w:rsidR="00423D70" w:rsidRDefault="00423D70" w:rsidP="00447765">
      <w:pPr>
        <w:jc w:val="both"/>
        <w:rPr>
          <w:rStyle w:val="Hyperlink"/>
          <w:color w:val="000000" w:themeColor="text1"/>
          <w:sz w:val="24"/>
          <w:szCs w:val="24"/>
          <w:u w:val="none"/>
        </w:rPr>
      </w:pPr>
      <w:r w:rsidRPr="00EA6EFD">
        <w:rPr>
          <w:color w:val="000000" w:themeColor="text1"/>
          <w:sz w:val="24"/>
          <w:szCs w:val="24"/>
        </w:rPr>
        <w:t xml:space="preserve">Diário do comércio. (2016). </w:t>
      </w:r>
      <w:r w:rsidRPr="00EA6EFD">
        <w:rPr>
          <w:i/>
          <w:color w:val="000000" w:themeColor="text1"/>
          <w:sz w:val="24"/>
          <w:szCs w:val="24"/>
        </w:rPr>
        <w:t>Crise abre oportunidade para empresas de factorin</w:t>
      </w:r>
      <w:r w:rsidRPr="00EA6EFD">
        <w:rPr>
          <w:color w:val="000000" w:themeColor="text1"/>
          <w:sz w:val="24"/>
          <w:szCs w:val="24"/>
        </w:rPr>
        <w:t>g</w:t>
      </w:r>
      <w:r w:rsidRPr="00EA6EFD">
        <w:rPr>
          <w:i/>
          <w:color w:val="000000" w:themeColor="text1"/>
          <w:sz w:val="24"/>
          <w:szCs w:val="24"/>
        </w:rPr>
        <w:t>. Restrições de crédito tem levado gestores a recorrer à modalidade</w:t>
      </w:r>
      <w:r w:rsidRPr="00EA6EFD">
        <w:rPr>
          <w:color w:val="000000" w:themeColor="text1"/>
          <w:sz w:val="24"/>
          <w:szCs w:val="24"/>
        </w:rPr>
        <w:t>. Recup</w:t>
      </w:r>
      <w:r w:rsidR="00A80CAB" w:rsidRPr="00EA6EFD">
        <w:rPr>
          <w:color w:val="000000" w:themeColor="text1"/>
          <w:sz w:val="24"/>
          <w:szCs w:val="24"/>
        </w:rPr>
        <w:t xml:space="preserve">erado em 02 fevereiro, 2017, de </w:t>
      </w:r>
      <w:hyperlink r:id="rId11" w:history="1">
        <w:r w:rsidRPr="00EA6EFD">
          <w:rPr>
            <w:rStyle w:val="Hyperlink"/>
            <w:color w:val="000000" w:themeColor="text1"/>
            <w:sz w:val="24"/>
            <w:szCs w:val="24"/>
            <w:u w:val="none"/>
          </w:rPr>
          <w:t>http://www.diariodocomercio.com.br/noticia.php?tit=crise_abre_oportunidades_para_empresas_de_factoring&amp;id=172753</w:t>
        </w:r>
      </w:hyperlink>
    </w:p>
    <w:p w14:paraId="474368E8" w14:textId="77777777" w:rsidR="00770B01" w:rsidRPr="00EA6EFD" w:rsidRDefault="00770B01" w:rsidP="00447765">
      <w:pPr>
        <w:jc w:val="both"/>
        <w:rPr>
          <w:color w:val="000000" w:themeColor="text1"/>
          <w:sz w:val="24"/>
          <w:szCs w:val="24"/>
        </w:rPr>
      </w:pPr>
    </w:p>
    <w:p w14:paraId="4710447B" w14:textId="2895142F" w:rsidR="00423D70" w:rsidRDefault="00423D70" w:rsidP="00447765">
      <w:pPr>
        <w:jc w:val="both"/>
        <w:rPr>
          <w:sz w:val="24"/>
          <w:szCs w:val="24"/>
        </w:rPr>
      </w:pPr>
      <w:r w:rsidRPr="00EA6EFD">
        <w:rPr>
          <w:sz w:val="24"/>
          <w:szCs w:val="24"/>
        </w:rPr>
        <w:t>Dodl, A. V. B.</w:t>
      </w:r>
      <w:r w:rsidR="00EA6EFD" w:rsidRPr="00EA6EFD">
        <w:rPr>
          <w:sz w:val="24"/>
          <w:szCs w:val="24"/>
        </w:rPr>
        <w:t xml:space="preserve"> </w:t>
      </w:r>
      <w:r w:rsidRPr="00EA6EFD">
        <w:rPr>
          <w:sz w:val="24"/>
          <w:szCs w:val="24"/>
        </w:rPr>
        <w:t xml:space="preserve">(2006). </w:t>
      </w:r>
      <w:r w:rsidRPr="00EA6EFD">
        <w:rPr>
          <w:i/>
          <w:sz w:val="24"/>
          <w:szCs w:val="24"/>
        </w:rPr>
        <w:t>A atividade de factoring no mercado brasileiro</w:t>
      </w:r>
      <w:r w:rsidRPr="00EA6EFD">
        <w:rPr>
          <w:sz w:val="24"/>
          <w:szCs w:val="24"/>
        </w:rPr>
        <w:t xml:space="preserve">. </w:t>
      </w:r>
      <w:r w:rsidR="00E04B00" w:rsidRPr="00EA6EFD">
        <w:rPr>
          <w:sz w:val="24"/>
          <w:szCs w:val="24"/>
        </w:rPr>
        <w:t xml:space="preserve">Dissertação de </w:t>
      </w:r>
      <w:r w:rsidRPr="00EA6EFD">
        <w:rPr>
          <w:sz w:val="24"/>
          <w:szCs w:val="24"/>
        </w:rPr>
        <w:t>Mestrado</w:t>
      </w:r>
      <w:r w:rsidR="00E04B00" w:rsidRPr="00EA6EFD">
        <w:rPr>
          <w:sz w:val="24"/>
          <w:szCs w:val="24"/>
        </w:rPr>
        <w:t xml:space="preserve">, </w:t>
      </w:r>
      <w:r w:rsidRPr="00EA6EFD">
        <w:rPr>
          <w:sz w:val="24"/>
          <w:szCs w:val="24"/>
        </w:rPr>
        <w:t>Universidade Federal do Paraná</w:t>
      </w:r>
      <w:r w:rsidR="009D74F8" w:rsidRPr="00EA6EFD">
        <w:rPr>
          <w:sz w:val="24"/>
          <w:szCs w:val="24"/>
        </w:rPr>
        <w:t>, Curitiba, PR, Brasil.</w:t>
      </w:r>
    </w:p>
    <w:p w14:paraId="001C636D" w14:textId="77777777" w:rsidR="00770B01" w:rsidRPr="00EA6EFD" w:rsidRDefault="00770B01" w:rsidP="00447765">
      <w:pPr>
        <w:jc w:val="both"/>
        <w:rPr>
          <w:sz w:val="24"/>
          <w:szCs w:val="24"/>
        </w:rPr>
      </w:pPr>
    </w:p>
    <w:p w14:paraId="23137EC5" w14:textId="1E1E0FB2" w:rsidR="00423D70" w:rsidRPr="00EA6EFD" w:rsidRDefault="00423D70" w:rsidP="00447765">
      <w:pPr>
        <w:autoSpaceDE w:val="0"/>
        <w:autoSpaceDN w:val="0"/>
        <w:adjustRightInd w:val="0"/>
        <w:jc w:val="both"/>
        <w:rPr>
          <w:sz w:val="24"/>
          <w:szCs w:val="24"/>
        </w:rPr>
      </w:pPr>
      <w:r w:rsidRPr="00EA6EFD">
        <w:rPr>
          <w:sz w:val="24"/>
          <w:szCs w:val="24"/>
        </w:rPr>
        <w:t>Falcão, G. J. (2001</w:t>
      </w:r>
      <w:r w:rsidRPr="00EA6EFD">
        <w:rPr>
          <w:i/>
          <w:sz w:val="24"/>
          <w:szCs w:val="24"/>
        </w:rPr>
        <w:t xml:space="preserve">). </w:t>
      </w:r>
      <w:r w:rsidRPr="00EA6EFD">
        <w:rPr>
          <w:bCs/>
          <w:i/>
          <w:sz w:val="24"/>
          <w:szCs w:val="24"/>
        </w:rPr>
        <w:t>Legislação que regula as empresas de fomento mercantil (“</w:t>
      </w:r>
      <w:r w:rsidRPr="00EA6EFD">
        <w:rPr>
          <w:bCs/>
          <w:i/>
          <w:iCs/>
          <w:sz w:val="24"/>
          <w:szCs w:val="24"/>
        </w:rPr>
        <w:t>factoring</w:t>
      </w:r>
      <w:r w:rsidRPr="00EA6EFD">
        <w:rPr>
          <w:bCs/>
          <w:i/>
          <w:sz w:val="24"/>
          <w:szCs w:val="24"/>
        </w:rPr>
        <w:t>”) no Brasil</w:t>
      </w:r>
      <w:r w:rsidR="00C7133E" w:rsidRPr="00EA6EFD">
        <w:rPr>
          <w:sz w:val="24"/>
          <w:szCs w:val="24"/>
        </w:rPr>
        <w:t xml:space="preserve"> (p. 4). </w:t>
      </w:r>
      <w:r w:rsidR="00CE438B" w:rsidRPr="00EA6EFD">
        <w:rPr>
          <w:sz w:val="24"/>
          <w:szCs w:val="24"/>
        </w:rPr>
        <w:t>Recuperado em 25 março, 2017, de http://bd.camara.gov.br/bd/discover</w:t>
      </w:r>
      <w:r w:rsidR="00CE438B" w:rsidRPr="00EA6EFD" w:rsidDel="00CE438B">
        <w:rPr>
          <w:sz w:val="24"/>
          <w:szCs w:val="24"/>
        </w:rPr>
        <w:t xml:space="preserve"> </w:t>
      </w:r>
    </w:p>
    <w:p w14:paraId="3DF30A95" w14:textId="77777777" w:rsidR="00423D70" w:rsidRDefault="00423D70" w:rsidP="00447765">
      <w:pPr>
        <w:jc w:val="both"/>
        <w:rPr>
          <w:color w:val="000000" w:themeColor="text1"/>
          <w:sz w:val="24"/>
          <w:szCs w:val="24"/>
        </w:rPr>
      </w:pPr>
      <w:r w:rsidRPr="00EA6EFD">
        <w:rPr>
          <w:color w:val="000000" w:themeColor="text1"/>
          <w:sz w:val="24"/>
          <w:szCs w:val="24"/>
        </w:rPr>
        <w:t xml:space="preserve">Gonçalves, E. B., Gouvêa, M. A. &amp; Mantovani, D. M. N. (2013). </w:t>
      </w:r>
      <w:r w:rsidRPr="00EA6EFD">
        <w:rPr>
          <w:bCs/>
          <w:sz w:val="24"/>
          <w:szCs w:val="24"/>
        </w:rPr>
        <w:t>Análise de risco de crédito com o uso de regressão logística</w:t>
      </w:r>
      <w:r w:rsidRPr="00EA6EFD">
        <w:rPr>
          <w:color w:val="000000" w:themeColor="text1"/>
          <w:sz w:val="24"/>
          <w:szCs w:val="24"/>
        </w:rPr>
        <w:t xml:space="preserve">. </w:t>
      </w:r>
      <w:r w:rsidRPr="00EA6EFD">
        <w:rPr>
          <w:i/>
          <w:color w:val="000000" w:themeColor="text1"/>
          <w:sz w:val="24"/>
          <w:szCs w:val="24"/>
        </w:rPr>
        <w:t>Revista Contemporânea de Contabilidade</w:t>
      </w:r>
      <w:r w:rsidRPr="00EA6EFD">
        <w:rPr>
          <w:color w:val="000000" w:themeColor="text1"/>
          <w:sz w:val="24"/>
          <w:szCs w:val="24"/>
        </w:rPr>
        <w:t>. 10 (20), 139-160.</w:t>
      </w:r>
    </w:p>
    <w:p w14:paraId="5C1F0997" w14:textId="77777777" w:rsidR="00770B01" w:rsidRPr="00EA6EFD" w:rsidRDefault="00770B01" w:rsidP="00447765">
      <w:pPr>
        <w:jc w:val="both"/>
        <w:rPr>
          <w:color w:val="000000" w:themeColor="text1"/>
          <w:sz w:val="24"/>
          <w:szCs w:val="24"/>
        </w:rPr>
      </w:pPr>
    </w:p>
    <w:p w14:paraId="2FE9C6C1" w14:textId="012A9E6E" w:rsidR="00423D70" w:rsidRDefault="00423D70" w:rsidP="00447765">
      <w:pPr>
        <w:autoSpaceDE w:val="0"/>
        <w:autoSpaceDN w:val="0"/>
        <w:adjustRightInd w:val="0"/>
        <w:jc w:val="both"/>
        <w:rPr>
          <w:color w:val="000000" w:themeColor="text1"/>
          <w:sz w:val="24"/>
          <w:szCs w:val="24"/>
        </w:rPr>
      </w:pPr>
      <w:r w:rsidRPr="00EA6EFD">
        <w:rPr>
          <w:color w:val="000000" w:themeColor="text1"/>
          <w:sz w:val="24"/>
          <w:szCs w:val="24"/>
        </w:rPr>
        <w:t xml:space="preserve">Gonçalves, G. de A. (2012). </w:t>
      </w:r>
      <w:r w:rsidRPr="00EA6EFD">
        <w:rPr>
          <w:i/>
          <w:color w:val="000000" w:themeColor="text1"/>
          <w:sz w:val="24"/>
          <w:szCs w:val="24"/>
        </w:rPr>
        <w:t>Factoring como alternativa fonte de recursos para o capital de giro da empresas</w:t>
      </w:r>
      <w:r w:rsidRPr="00EA6EFD">
        <w:rPr>
          <w:color w:val="000000" w:themeColor="text1"/>
          <w:sz w:val="24"/>
          <w:szCs w:val="24"/>
        </w:rPr>
        <w:t>. Graduação em Ciências Contábeis, Faculdade Cearense</w:t>
      </w:r>
      <w:r w:rsidR="00167912" w:rsidRPr="00EA6EFD">
        <w:rPr>
          <w:color w:val="000000" w:themeColor="text1"/>
          <w:sz w:val="24"/>
          <w:szCs w:val="24"/>
        </w:rPr>
        <w:t>, Fortaleza, CE, Brasil.</w:t>
      </w:r>
    </w:p>
    <w:p w14:paraId="2DBFBA27" w14:textId="77777777" w:rsidR="00770B01" w:rsidRPr="00EA6EFD" w:rsidRDefault="00770B01" w:rsidP="00447765">
      <w:pPr>
        <w:autoSpaceDE w:val="0"/>
        <w:autoSpaceDN w:val="0"/>
        <w:adjustRightInd w:val="0"/>
        <w:jc w:val="both"/>
        <w:rPr>
          <w:color w:val="000000" w:themeColor="text1"/>
          <w:sz w:val="24"/>
          <w:szCs w:val="24"/>
        </w:rPr>
      </w:pPr>
    </w:p>
    <w:p w14:paraId="0EF713D0" w14:textId="6364405F" w:rsidR="003158D4" w:rsidRPr="00265349" w:rsidRDefault="00423D70" w:rsidP="00447765">
      <w:pPr>
        <w:jc w:val="both"/>
        <w:rPr>
          <w:sz w:val="24"/>
          <w:szCs w:val="24"/>
          <w:lang w:val="en-US"/>
        </w:rPr>
      </w:pPr>
      <w:r w:rsidRPr="00EA6EFD">
        <w:rPr>
          <w:sz w:val="24"/>
          <w:szCs w:val="24"/>
        </w:rPr>
        <w:t xml:space="preserve">Goulart, A. M. C., &amp; Paulo, E. (2011). </w:t>
      </w:r>
      <w:r w:rsidRPr="00EA6EFD">
        <w:rPr>
          <w:i/>
          <w:sz w:val="24"/>
          <w:szCs w:val="24"/>
        </w:rPr>
        <w:t>Factoring</w:t>
      </w:r>
      <w:r w:rsidRPr="00EA6EFD">
        <w:rPr>
          <w:sz w:val="24"/>
          <w:szCs w:val="24"/>
        </w:rPr>
        <w:t>. In Lima, I. S., Lima, G. A. S. F. de, &amp; Pimentel, R. C. (Or</w:t>
      </w:r>
      <w:r w:rsidR="00C7133E" w:rsidRPr="00EA6EFD">
        <w:rPr>
          <w:sz w:val="24"/>
          <w:szCs w:val="24"/>
        </w:rPr>
        <w:t>g). Curso de Mercado Financeiro</w:t>
      </w:r>
      <w:r w:rsidRPr="00EA6EFD">
        <w:rPr>
          <w:sz w:val="24"/>
          <w:szCs w:val="24"/>
        </w:rPr>
        <w:t xml:space="preserve"> (Cap. 9, pp 289-315</w:t>
      </w:r>
      <w:r w:rsidR="00C7133E" w:rsidRPr="00EA6EFD">
        <w:rPr>
          <w:sz w:val="24"/>
          <w:szCs w:val="24"/>
        </w:rPr>
        <w:t>, p. 296</w:t>
      </w:r>
      <w:r w:rsidRPr="00EA6EFD">
        <w:rPr>
          <w:sz w:val="24"/>
          <w:szCs w:val="24"/>
        </w:rPr>
        <w:t xml:space="preserve">). </w:t>
      </w:r>
      <w:r w:rsidRPr="00265349">
        <w:rPr>
          <w:sz w:val="24"/>
          <w:szCs w:val="24"/>
          <w:lang w:val="en-US"/>
        </w:rPr>
        <w:t>São Paulo: Atlas.</w:t>
      </w:r>
    </w:p>
    <w:p w14:paraId="2F55394B" w14:textId="77777777" w:rsidR="00770B01" w:rsidRPr="00265349" w:rsidRDefault="00770B01" w:rsidP="00447765">
      <w:pPr>
        <w:jc w:val="both"/>
        <w:rPr>
          <w:sz w:val="24"/>
          <w:szCs w:val="24"/>
          <w:lang w:val="en-US"/>
        </w:rPr>
      </w:pPr>
    </w:p>
    <w:p w14:paraId="19260E0B" w14:textId="7479F729" w:rsidR="00916687" w:rsidRPr="00EA6EFD" w:rsidRDefault="00916687" w:rsidP="00447765">
      <w:pPr>
        <w:jc w:val="both"/>
        <w:rPr>
          <w:sz w:val="24"/>
          <w:szCs w:val="24"/>
        </w:rPr>
      </w:pPr>
      <w:r w:rsidRPr="00EA6EFD">
        <w:rPr>
          <w:color w:val="000000" w:themeColor="text1"/>
          <w:sz w:val="24"/>
          <w:szCs w:val="24"/>
          <w:shd w:val="clear" w:color="auto" w:fill="FFFFFF"/>
          <w:lang w:val="en-US"/>
        </w:rPr>
        <w:t>International Accounting Standards Board</w:t>
      </w:r>
      <w:r w:rsidRPr="00EA6EFD">
        <w:rPr>
          <w:rStyle w:val="apple-converted-space"/>
          <w:color w:val="000000" w:themeColor="text1"/>
          <w:sz w:val="24"/>
          <w:szCs w:val="24"/>
          <w:shd w:val="clear" w:color="auto" w:fill="FFFFFF"/>
          <w:lang w:val="en-US"/>
        </w:rPr>
        <w:t xml:space="preserve"> – IASB (2014). </w:t>
      </w:r>
      <w:r w:rsidRPr="00EA6EFD">
        <w:rPr>
          <w:color w:val="000000" w:themeColor="text1"/>
          <w:sz w:val="24"/>
          <w:szCs w:val="24"/>
          <w:lang w:val="en-US"/>
        </w:rPr>
        <w:t xml:space="preserve">International Financial </w:t>
      </w:r>
      <w:r w:rsidR="00815788" w:rsidRPr="00EA6EFD">
        <w:rPr>
          <w:color w:val="000000" w:themeColor="text1"/>
          <w:sz w:val="24"/>
          <w:szCs w:val="24"/>
          <w:lang w:val="en-US"/>
        </w:rPr>
        <w:t>R</w:t>
      </w:r>
      <w:r w:rsidRPr="00EA6EFD">
        <w:rPr>
          <w:color w:val="000000" w:themeColor="text1"/>
          <w:sz w:val="24"/>
          <w:szCs w:val="24"/>
          <w:lang w:val="en-US"/>
        </w:rPr>
        <w:t>eporting</w:t>
      </w:r>
      <w:r w:rsidR="005F6CAE" w:rsidRPr="00EA6EFD">
        <w:rPr>
          <w:color w:val="000000" w:themeColor="text1"/>
          <w:sz w:val="24"/>
          <w:szCs w:val="24"/>
          <w:lang w:val="en-US"/>
        </w:rPr>
        <w:t xml:space="preserve">               </w:t>
      </w:r>
      <w:r w:rsidRPr="00EA6EFD">
        <w:rPr>
          <w:color w:val="000000" w:themeColor="text1"/>
          <w:sz w:val="24"/>
          <w:szCs w:val="24"/>
          <w:lang w:val="en-US"/>
        </w:rPr>
        <w:t xml:space="preserve">Standards. </w:t>
      </w:r>
      <w:r w:rsidRPr="00265349">
        <w:rPr>
          <w:color w:val="000000" w:themeColor="text1"/>
          <w:sz w:val="24"/>
          <w:szCs w:val="24"/>
        </w:rPr>
        <w:t>No 9.</w:t>
      </w:r>
      <w:r w:rsidR="005147EF" w:rsidRPr="00265349">
        <w:rPr>
          <w:color w:val="000000" w:themeColor="text1"/>
          <w:sz w:val="24"/>
          <w:szCs w:val="24"/>
        </w:rPr>
        <w:t xml:space="preserve"> </w:t>
      </w:r>
      <w:r w:rsidRPr="00265349">
        <w:rPr>
          <w:color w:val="000000" w:themeColor="text1"/>
          <w:sz w:val="24"/>
          <w:szCs w:val="24"/>
          <w:shd w:val="clear" w:color="auto" w:fill="FFFFFF"/>
        </w:rPr>
        <w:t>Fi</w:t>
      </w:r>
      <w:r w:rsidRPr="00EA6EFD">
        <w:rPr>
          <w:color w:val="000000" w:themeColor="text1"/>
          <w:sz w:val="24"/>
          <w:szCs w:val="24"/>
          <w:shd w:val="clear" w:color="auto" w:fill="FFFFFF"/>
        </w:rPr>
        <w:t>nancial Instruments.</w:t>
      </w:r>
    </w:p>
    <w:p w14:paraId="63F58280" w14:textId="5F7AC6C3" w:rsidR="00423D70" w:rsidRDefault="00423D70" w:rsidP="00447765">
      <w:pPr>
        <w:jc w:val="both"/>
        <w:rPr>
          <w:sz w:val="24"/>
          <w:szCs w:val="24"/>
        </w:rPr>
      </w:pPr>
      <w:r w:rsidRPr="00EA6EFD">
        <w:rPr>
          <w:sz w:val="24"/>
          <w:szCs w:val="24"/>
        </w:rPr>
        <w:t xml:space="preserve">Katayama, D. M. (2003). </w:t>
      </w:r>
      <w:r w:rsidRPr="00EA6EFD">
        <w:rPr>
          <w:i/>
          <w:sz w:val="24"/>
          <w:szCs w:val="24"/>
        </w:rPr>
        <w:t xml:space="preserve">Modelos de Crédito Aplicados a Empresas de Factoring. </w:t>
      </w:r>
      <w:r w:rsidRPr="00EA6EFD">
        <w:rPr>
          <w:sz w:val="24"/>
          <w:szCs w:val="24"/>
        </w:rPr>
        <w:t>Graduação em Administração de Empresas</w:t>
      </w:r>
      <w:r w:rsidR="00167912" w:rsidRPr="00EA6EFD">
        <w:rPr>
          <w:sz w:val="24"/>
          <w:szCs w:val="24"/>
        </w:rPr>
        <w:t xml:space="preserve">, </w:t>
      </w:r>
      <w:r w:rsidRPr="00EA6EFD">
        <w:rPr>
          <w:sz w:val="24"/>
          <w:szCs w:val="24"/>
        </w:rPr>
        <w:t>Universidade de São Paulo</w:t>
      </w:r>
      <w:r w:rsidR="00167912" w:rsidRPr="00EA6EFD">
        <w:rPr>
          <w:sz w:val="24"/>
          <w:szCs w:val="24"/>
        </w:rPr>
        <w:t>, São Paulo, SP, Brasil.</w:t>
      </w:r>
    </w:p>
    <w:p w14:paraId="7383C4E4" w14:textId="77777777" w:rsidR="00770B01" w:rsidRPr="00EA6EFD" w:rsidRDefault="00770B01" w:rsidP="00447765">
      <w:pPr>
        <w:jc w:val="both"/>
        <w:rPr>
          <w:sz w:val="24"/>
          <w:szCs w:val="24"/>
        </w:rPr>
      </w:pPr>
    </w:p>
    <w:p w14:paraId="5C9C65C7" w14:textId="014855EF" w:rsidR="00423D70" w:rsidRDefault="00423D70" w:rsidP="00447765">
      <w:pPr>
        <w:autoSpaceDE w:val="0"/>
        <w:autoSpaceDN w:val="0"/>
        <w:adjustRightInd w:val="0"/>
        <w:jc w:val="both"/>
        <w:rPr>
          <w:sz w:val="24"/>
          <w:szCs w:val="24"/>
        </w:rPr>
      </w:pPr>
      <w:r w:rsidRPr="00EA6EFD">
        <w:rPr>
          <w:sz w:val="24"/>
          <w:szCs w:val="24"/>
        </w:rPr>
        <w:t>Lei n</w:t>
      </w:r>
      <w:r w:rsidR="00CF5874" w:rsidRPr="00EA6EFD">
        <w:rPr>
          <w:sz w:val="24"/>
          <w:szCs w:val="24"/>
        </w:rPr>
        <w:t xml:space="preserve">. </w:t>
      </w:r>
      <w:r w:rsidRPr="00EA6EFD">
        <w:rPr>
          <w:sz w:val="24"/>
          <w:szCs w:val="24"/>
        </w:rPr>
        <w:t xml:space="preserve"> 9.430/96, de 27 de Dezembro de 1996</w:t>
      </w:r>
      <w:r w:rsidR="00082D1A" w:rsidRPr="00EA6EFD">
        <w:rPr>
          <w:sz w:val="24"/>
          <w:szCs w:val="24"/>
        </w:rPr>
        <w:t xml:space="preserve"> (1996)</w:t>
      </w:r>
      <w:r w:rsidRPr="00EA6EFD">
        <w:rPr>
          <w:sz w:val="24"/>
          <w:szCs w:val="24"/>
        </w:rPr>
        <w:t>. Dispõe sobre a legislação tributária federal, as contribuições para a seguridade social, o processo administrativo de consulta e dá outras providências. Brasília, DF. Recuperado em 5 janeiro</w:t>
      </w:r>
      <w:r w:rsidR="00082D1A" w:rsidRPr="00EA6EFD">
        <w:rPr>
          <w:sz w:val="24"/>
          <w:szCs w:val="24"/>
        </w:rPr>
        <w:t xml:space="preserve">, 2017, de </w:t>
      </w:r>
      <w:hyperlink r:id="rId12" w:history="1">
        <w:r w:rsidR="00770B01" w:rsidRPr="00770B01">
          <w:rPr>
            <w:rStyle w:val="Hyperlink"/>
            <w:color w:val="auto"/>
            <w:sz w:val="24"/>
            <w:szCs w:val="24"/>
            <w:u w:val="none"/>
          </w:rPr>
          <w:t>http://www.planalto.gov.br/ccivil_03/leis/L9430.htm</w:t>
        </w:r>
      </w:hyperlink>
    </w:p>
    <w:p w14:paraId="21254615" w14:textId="77777777" w:rsidR="00770B01" w:rsidRPr="00EA6EFD" w:rsidRDefault="00770B01" w:rsidP="00447765">
      <w:pPr>
        <w:autoSpaceDE w:val="0"/>
        <w:autoSpaceDN w:val="0"/>
        <w:adjustRightInd w:val="0"/>
        <w:jc w:val="both"/>
        <w:rPr>
          <w:sz w:val="24"/>
          <w:szCs w:val="24"/>
        </w:rPr>
      </w:pPr>
    </w:p>
    <w:p w14:paraId="76F9781A" w14:textId="555091D2" w:rsidR="00423D70" w:rsidRPr="00EA6EFD" w:rsidRDefault="00423D70" w:rsidP="00447765">
      <w:pPr>
        <w:jc w:val="both"/>
        <w:rPr>
          <w:sz w:val="24"/>
          <w:szCs w:val="24"/>
        </w:rPr>
      </w:pPr>
      <w:r w:rsidRPr="00EA6EFD">
        <w:rPr>
          <w:sz w:val="24"/>
          <w:szCs w:val="24"/>
        </w:rPr>
        <w:t>Leite, L. L. (2011).</w:t>
      </w:r>
      <w:r w:rsidR="00FD4563" w:rsidRPr="00EA6EFD">
        <w:rPr>
          <w:sz w:val="24"/>
          <w:szCs w:val="24"/>
        </w:rPr>
        <w:t xml:space="preserve"> </w:t>
      </w:r>
      <w:r w:rsidRPr="00EA6EFD">
        <w:rPr>
          <w:i/>
          <w:sz w:val="24"/>
          <w:szCs w:val="24"/>
        </w:rPr>
        <w:t>Factoring no Brasil</w:t>
      </w:r>
      <w:r w:rsidR="003158D4" w:rsidRPr="00EA6EFD">
        <w:rPr>
          <w:sz w:val="24"/>
          <w:szCs w:val="24"/>
        </w:rPr>
        <w:t xml:space="preserve"> (12a ed., pp. 221-225). </w:t>
      </w:r>
      <w:r w:rsidRPr="00EA6EFD">
        <w:rPr>
          <w:sz w:val="24"/>
          <w:szCs w:val="24"/>
        </w:rPr>
        <w:t>São Paulo: Atlas.</w:t>
      </w:r>
    </w:p>
    <w:p w14:paraId="5B818477" w14:textId="7F61D3A3" w:rsidR="00423D70" w:rsidRDefault="00423D70" w:rsidP="00447765">
      <w:pPr>
        <w:jc w:val="both"/>
        <w:rPr>
          <w:color w:val="000000" w:themeColor="text1"/>
          <w:sz w:val="24"/>
          <w:szCs w:val="24"/>
        </w:rPr>
      </w:pPr>
      <w:r w:rsidRPr="00EA6EFD">
        <w:rPr>
          <w:color w:val="000000" w:themeColor="text1"/>
          <w:sz w:val="24"/>
          <w:szCs w:val="24"/>
        </w:rPr>
        <w:t>Lima, M. V. A., Ensslin, L. &amp;</w:t>
      </w:r>
      <w:r w:rsidR="00FE00B3" w:rsidRPr="00EA6EFD">
        <w:rPr>
          <w:color w:val="000000" w:themeColor="text1"/>
          <w:sz w:val="24"/>
          <w:szCs w:val="24"/>
        </w:rPr>
        <w:t xml:space="preserve"> Montibeller</w:t>
      </w:r>
      <w:r w:rsidRPr="00EA6EFD">
        <w:rPr>
          <w:color w:val="000000" w:themeColor="text1"/>
          <w:sz w:val="24"/>
          <w:szCs w:val="24"/>
        </w:rPr>
        <w:t xml:space="preserve"> G.</w:t>
      </w:r>
      <w:r w:rsidR="00FE00B3" w:rsidRPr="00EA6EFD">
        <w:rPr>
          <w:color w:val="000000" w:themeColor="text1"/>
          <w:sz w:val="24"/>
          <w:szCs w:val="24"/>
        </w:rPr>
        <w:t>, Neto</w:t>
      </w:r>
      <w:r w:rsidRPr="00EA6EFD">
        <w:rPr>
          <w:color w:val="000000" w:themeColor="text1"/>
          <w:sz w:val="24"/>
          <w:szCs w:val="24"/>
        </w:rPr>
        <w:t xml:space="preserve"> (2008). </w:t>
      </w:r>
      <w:r w:rsidRPr="00EA6EFD">
        <w:rPr>
          <w:sz w:val="24"/>
          <w:szCs w:val="24"/>
        </w:rPr>
        <w:t xml:space="preserve">Modelo multicritério para gerenciamento de risco por uma empresa de </w:t>
      </w:r>
      <w:r w:rsidRPr="00EA6EFD">
        <w:rPr>
          <w:i/>
          <w:sz w:val="24"/>
          <w:szCs w:val="24"/>
        </w:rPr>
        <w:t>factoring</w:t>
      </w:r>
      <w:r w:rsidRPr="00EA6EFD">
        <w:rPr>
          <w:color w:val="000000" w:themeColor="text1"/>
          <w:sz w:val="24"/>
          <w:szCs w:val="24"/>
        </w:rPr>
        <w:t xml:space="preserve">. </w:t>
      </w:r>
      <w:r w:rsidRPr="00EA6EFD">
        <w:rPr>
          <w:i/>
          <w:color w:val="000000" w:themeColor="text1"/>
          <w:sz w:val="24"/>
          <w:szCs w:val="24"/>
        </w:rPr>
        <w:t>Revista de Economia e Administração</w:t>
      </w:r>
      <w:r w:rsidRPr="00EA6EFD">
        <w:rPr>
          <w:color w:val="000000" w:themeColor="text1"/>
          <w:sz w:val="24"/>
          <w:szCs w:val="24"/>
        </w:rPr>
        <w:t>. 7 (3), 328 – 340.</w:t>
      </w:r>
    </w:p>
    <w:p w14:paraId="4F155C3C" w14:textId="77777777" w:rsidR="00770B01" w:rsidRPr="00EA6EFD" w:rsidRDefault="00770B01" w:rsidP="00447765">
      <w:pPr>
        <w:jc w:val="both"/>
        <w:rPr>
          <w:color w:val="000000" w:themeColor="text1"/>
          <w:sz w:val="24"/>
          <w:szCs w:val="24"/>
        </w:rPr>
      </w:pPr>
    </w:p>
    <w:p w14:paraId="12C3AF5C" w14:textId="0DE18984" w:rsidR="00423D70" w:rsidRDefault="00423D70" w:rsidP="00447765">
      <w:pPr>
        <w:jc w:val="both"/>
        <w:rPr>
          <w:color w:val="000000" w:themeColor="text1"/>
          <w:sz w:val="24"/>
          <w:szCs w:val="24"/>
        </w:rPr>
      </w:pPr>
      <w:r w:rsidRPr="00EA6EFD">
        <w:rPr>
          <w:color w:val="000000" w:themeColor="text1"/>
          <w:sz w:val="24"/>
          <w:szCs w:val="24"/>
        </w:rPr>
        <w:t>Palmuti, C. R. &amp;</w:t>
      </w:r>
      <w:r w:rsidR="00FD4563" w:rsidRPr="00EA6EFD">
        <w:rPr>
          <w:color w:val="000000" w:themeColor="text1"/>
          <w:sz w:val="24"/>
          <w:szCs w:val="24"/>
        </w:rPr>
        <w:t xml:space="preserve"> </w:t>
      </w:r>
      <w:r w:rsidRPr="00EA6EFD">
        <w:rPr>
          <w:color w:val="000000" w:themeColor="text1"/>
          <w:sz w:val="24"/>
          <w:szCs w:val="24"/>
        </w:rPr>
        <w:t xml:space="preserve">Picchiai, D. (2012). </w:t>
      </w:r>
      <w:r w:rsidRPr="00EA6EFD">
        <w:rPr>
          <w:bCs/>
          <w:sz w:val="24"/>
          <w:szCs w:val="24"/>
        </w:rPr>
        <w:t xml:space="preserve">Mensuração do risco de crédito por meio de análise estatística multivariada. </w:t>
      </w:r>
      <w:r w:rsidRPr="00EA6EFD">
        <w:rPr>
          <w:i/>
          <w:color w:val="000000" w:themeColor="text1"/>
          <w:sz w:val="24"/>
          <w:szCs w:val="24"/>
        </w:rPr>
        <w:t>Revista Economia</w:t>
      </w:r>
      <w:r w:rsidRPr="00EA6EFD">
        <w:rPr>
          <w:color w:val="000000" w:themeColor="text1"/>
          <w:sz w:val="24"/>
          <w:szCs w:val="24"/>
        </w:rPr>
        <w:t xml:space="preserve">. 26 (2), 7-22. </w:t>
      </w:r>
    </w:p>
    <w:p w14:paraId="01803C4C" w14:textId="77777777" w:rsidR="00770B01" w:rsidRPr="00EA6EFD" w:rsidRDefault="00770B01" w:rsidP="00447765">
      <w:pPr>
        <w:jc w:val="both"/>
        <w:rPr>
          <w:color w:val="000000" w:themeColor="text1"/>
          <w:sz w:val="24"/>
          <w:szCs w:val="24"/>
        </w:rPr>
      </w:pPr>
    </w:p>
    <w:p w14:paraId="782B2600" w14:textId="198451AF" w:rsidR="00423D70" w:rsidRDefault="00423D70" w:rsidP="00447765">
      <w:pPr>
        <w:jc w:val="both"/>
        <w:rPr>
          <w:sz w:val="24"/>
          <w:szCs w:val="24"/>
        </w:rPr>
      </w:pPr>
      <w:r w:rsidRPr="00EA6EFD">
        <w:rPr>
          <w:sz w:val="24"/>
          <w:szCs w:val="24"/>
        </w:rPr>
        <w:t xml:space="preserve">Santos, C. dos, (2014). </w:t>
      </w:r>
      <w:r w:rsidRPr="00EA6EFD">
        <w:rPr>
          <w:i/>
          <w:sz w:val="24"/>
          <w:szCs w:val="24"/>
        </w:rPr>
        <w:t xml:space="preserve">Proposta de planejamento estratégico para uma pequena empresa de Factoring de São José – SC. </w:t>
      </w:r>
      <w:r w:rsidRPr="00EA6EFD">
        <w:rPr>
          <w:sz w:val="24"/>
          <w:szCs w:val="24"/>
        </w:rPr>
        <w:t>Graduação em Administração, Centro Universitário de São José, São José</w:t>
      </w:r>
      <w:r w:rsidR="00167912" w:rsidRPr="00EA6EFD">
        <w:rPr>
          <w:sz w:val="24"/>
          <w:szCs w:val="24"/>
        </w:rPr>
        <w:t>, SC, Brasil.</w:t>
      </w:r>
    </w:p>
    <w:p w14:paraId="2F95EE07" w14:textId="77777777" w:rsidR="00770B01" w:rsidRPr="00EA6EFD" w:rsidRDefault="00770B01" w:rsidP="00447765">
      <w:pPr>
        <w:jc w:val="both"/>
        <w:rPr>
          <w:sz w:val="24"/>
          <w:szCs w:val="24"/>
        </w:rPr>
      </w:pPr>
    </w:p>
    <w:p w14:paraId="2A5DB614" w14:textId="31D47AB6" w:rsidR="00423D70" w:rsidRDefault="00423D70" w:rsidP="00447765">
      <w:pPr>
        <w:jc w:val="both"/>
        <w:rPr>
          <w:color w:val="000000" w:themeColor="text1"/>
          <w:sz w:val="24"/>
          <w:szCs w:val="24"/>
        </w:rPr>
      </w:pPr>
      <w:r w:rsidRPr="00EA6EFD">
        <w:rPr>
          <w:sz w:val="24"/>
          <w:szCs w:val="24"/>
        </w:rPr>
        <w:t>Serviço de Apoio às Micro e Pequenas Empresas de São Paulo (SEBREAE SP)</w:t>
      </w:r>
      <w:r w:rsidRPr="00EA6EFD">
        <w:rPr>
          <w:color w:val="000000" w:themeColor="text1"/>
          <w:sz w:val="24"/>
          <w:szCs w:val="24"/>
        </w:rPr>
        <w:t>. (2014).</w:t>
      </w:r>
      <w:r w:rsidRPr="00EA6EFD">
        <w:rPr>
          <w:sz w:val="24"/>
          <w:szCs w:val="24"/>
        </w:rPr>
        <w:t xml:space="preserve"> </w:t>
      </w:r>
      <w:r w:rsidRPr="00EA6EFD">
        <w:rPr>
          <w:i/>
          <w:sz w:val="24"/>
          <w:szCs w:val="24"/>
        </w:rPr>
        <w:t>Causa Mortis: o</w:t>
      </w:r>
      <w:r w:rsidR="00B57DF7" w:rsidRPr="00EA6EFD">
        <w:rPr>
          <w:i/>
          <w:sz w:val="24"/>
          <w:szCs w:val="24"/>
        </w:rPr>
        <w:t xml:space="preserve"> </w:t>
      </w:r>
      <w:r w:rsidRPr="00EA6EFD">
        <w:rPr>
          <w:i/>
          <w:sz w:val="24"/>
          <w:szCs w:val="24"/>
        </w:rPr>
        <w:t>sucesso e o fracasso das empresas nos primeiros cinco anos de vida</w:t>
      </w:r>
      <w:r w:rsidR="00B57DF7" w:rsidRPr="00EA6EFD">
        <w:rPr>
          <w:sz w:val="24"/>
          <w:szCs w:val="24"/>
        </w:rPr>
        <w:t xml:space="preserve">. </w:t>
      </w:r>
      <w:r w:rsidRPr="00EA6EFD">
        <w:rPr>
          <w:sz w:val="24"/>
          <w:szCs w:val="24"/>
        </w:rPr>
        <w:t>Recuperado</w:t>
      </w:r>
      <w:r w:rsidR="00B57DF7" w:rsidRPr="00EA6EFD">
        <w:rPr>
          <w:sz w:val="24"/>
          <w:szCs w:val="24"/>
        </w:rPr>
        <w:t xml:space="preserve"> </w:t>
      </w:r>
      <w:r w:rsidRPr="00EA6EFD">
        <w:rPr>
          <w:sz w:val="24"/>
          <w:szCs w:val="24"/>
        </w:rPr>
        <w:t>em</w:t>
      </w:r>
      <w:r w:rsidR="00B75893" w:rsidRPr="00EA6EFD">
        <w:rPr>
          <w:sz w:val="24"/>
          <w:szCs w:val="24"/>
        </w:rPr>
        <w:t xml:space="preserve"> </w:t>
      </w:r>
      <w:r w:rsidRPr="00EA6EFD">
        <w:rPr>
          <w:color w:val="000000" w:themeColor="text1"/>
          <w:sz w:val="24"/>
          <w:szCs w:val="24"/>
        </w:rPr>
        <w:t>08</w:t>
      </w:r>
      <w:r w:rsidR="00754C36" w:rsidRPr="00EA6EFD">
        <w:rPr>
          <w:color w:val="000000" w:themeColor="text1"/>
          <w:sz w:val="24"/>
          <w:szCs w:val="24"/>
        </w:rPr>
        <w:t xml:space="preserve"> Janeiro</w:t>
      </w:r>
      <w:r w:rsidRPr="00EA6EFD">
        <w:rPr>
          <w:color w:val="000000" w:themeColor="text1"/>
          <w:sz w:val="24"/>
          <w:szCs w:val="24"/>
        </w:rPr>
        <w:t>, 2016, d</w:t>
      </w:r>
      <w:r w:rsidR="00B57DF7" w:rsidRPr="00EA6EFD">
        <w:rPr>
          <w:color w:val="000000" w:themeColor="text1"/>
          <w:sz w:val="24"/>
          <w:szCs w:val="24"/>
        </w:rPr>
        <w:t xml:space="preserve">e </w:t>
      </w:r>
      <w:hyperlink r:id="rId13" w:history="1">
        <w:r w:rsidR="00770B01" w:rsidRPr="00770B01">
          <w:rPr>
            <w:rStyle w:val="Hyperlink"/>
            <w:color w:val="auto"/>
            <w:sz w:val="24"/>
            <w:szCs w:val="24"/>
            <w:u w:val="none"/>
          </w:rPr>
          <w:t>http://www.sebraesp.com.br/arquivos_site/biblioteca/EstudosPesquisas/mortalidade/causa_mortis_2014.pdf</w:t>
        </w:r>
      </w:hyperlink>
    </w:p>
    <w:p w14:paraId="25D941C9" w14:textId="77777777" w:rsidR="00770B01" w:rsidRPr="00EA6EFD" w:rsidRDefault="00770B01" w:rsidP="00447765">
      <w:pPr>
        <w:jc w:val="both"/>
        <w:rPr>
          <w:sz w:val="24"/>
          <w:szCs w:val="24"/>
        </w:rPr>
      </w:pPr>
    </w:p>
    <w:p w14:paraId="681EDC47" w14:textId="72FA75DA" w:rsidR="00423D70" w:rsidRDefault="00423D70" w:rsidP="00447765">
      <w:pPr>
        <w:jc w:val="both"/>
        <w:rPr>
          <w:sz w:val="24"/>
          <w:szCs w:val="24"/>
        </w:rPr>
      </w:pPr>
      <w:r w:rsidRPr="00EA6EFD">
        <w:rPr>
          <w:sz w:val="24"/>
          <w:szCs w:val="24"/>
        </w:rPr>
        <w:t>Serviço de Apoio às Micro e Pequenas Empresas de São Paulo (SEBRAE-SP)</w:t>
      </w:r>
      <w:r w:rsidRPr="00EA6EFD">
        <w:rPr>
          <w:color w:val="000000" w:themeColor="text1"/>
          <w:sz w:val="24"/>
          <w:szCs w:val="24"/>
        </w:rPr>
        <w:t xml:space="preserve">. (2010). </w:t>
      </w:r>
      <w:r w:rsidRPr="00EA6EFD">
        <w:rPr>
          <w:i/>
          <w:sz w:val="24"/>
          <w:szCs w:val="24"/>
        </w:rPr>
        <w:t>Doze anos de monitoramento da sobrevivência e mortalidade de empresas</w:t>
      </w:r>
      <w:r w:rsidRPr="00EA6EFD">
        <w:rPr>
          <w:sz w:val="24"/>
          <w:szCs w:val="24"/>
        </w:rPr>
        <w:t>.</w:t>
      </w:r>
      <w:r w:rsidR="00B57DF7" w:rsidRPr="00EA6EFD">
        <w:rPr>
          <w:sz w:val="24"/>
          <w:szCs w:val="24"/>
        </w:rPr>
        <w:t xml:space="preserve"> </w:t>
      </w:r>
      <w:r w:rsidRPr="00EA6EFD">
        <w:rPr>
          <w:sz w:val="24"/>
          <w:szCs w:val="24"/>
        </w:rPr>
        <w:t>Recuperado em em</w:t>
      </w:r>
      <w:r w:rsidR="00B75893" w:rsidRPr="00EA6EFD">
        <w:rPr>
          <w:sz w:val="24"/>
          <w:szCs w:val="24"/>
        </w:rPr>
        <w:t xml:space="preserve"> </w:t>
      </w:r>
      <w:r w:rsidRPr="00EA6EFD">
        <w:rPr>
          <w:sz w:val="24"/>
          <w:szCs w:val="24"/>
        </w:rPr>
        <w:t>08</w:t>
      </w:r>
      <w:r w:rsidR="00754C36" w:rsidRPr="00EA6EFD">
        <w:rPr>
          <w:sz w:val="24"/>
          <w:szCs w:val="24"/>
        </w:rPr>
        <w:t xml:space="preserve"> Janeiro</w:t>
      </w:r>
      <w:r w:rsidRPr="00EA6EFD">
        <w:rPr>
          <w:sz w:val="24"/>
          <w:szCs w:val="24"/>
        </w:rPr>
        <w:t xml:space="preserve">, 2016, de </w:t>
      </w:r>
      <w:hyperlink r:id="rId14" w:history="1">
        <w:r w:rsidR="00770B01" w:rsidRPr="00770B01">
          <w:rPr>
            <w:rStyle w:val="Hyperlink"/>
            <w:color w:val="auto"/>
            <w:sz w:val="24"/>
            <w:szCs w:val="24"/>
            <w:u w:val="none"/>
          </w:rPr>
          <w:t>http://www.sebraesp.com.br/arquivos_site/biblioteca/EstudosPesquisas/mortalidade/mortalidade_12_anos.pdf</w:t>
        </w:r>
      </w:hyperlink>
    </w:p>
    <w:p w14:paraId="3F74715B" w14:textId="77777777" w:rsidR="00770B01" w:rsidRPr="00EA6EFD" w:rsidRDefault="00770B01" w:rsidP="00447765">
      <w:pPr>
        <w:jc w:val="both"/>
        <w:rPr>
          <w:sz w:val="24"/>
          <w:szCs w:val="24"/>
        </w:rPr>
      </w:pPr>
    </w:p>
    <w:p w14:paraId="02F586C8" w14:textId="41E6D6C2" w:rsidR="00423D70" w:rsidRDefault="00423D70" w:rsidP="00447765">
      <w:pPr>
        <w:jc w:val="both"/>
        <w:rPr>
          <w:color w:val="000000"/>
          <w:sz w:val="24"/>
          <w:szCs w:val="24"/>
        </w:rPr>
      </w:pPr>
      <w:r w:rsidRPr="00EA6EFD">
        <w:rPr>
          <w:color w:val="000000"/>
          <w:sz w:val="24"/>
          <w:szCs w:val="24"/>
        </w:rPr>
        <w:t xml:space="preserve">Schrickel, W. K. (1997). </w:t>
      </w:r>
      <w:r w:rsidRPr="00EA6EFD">
        <w:rPr>
          <w:i/>
          <w:color w:val="000000"/>
          <w:sz w:val="24"/>
          <w:szCs w:val="24"/>
        </w:rPr>
        <w:t>Análise de Crédito: Concessão e Gerência de Empréstimos</w:t>
      </w:r>
      <w:r w:rsidRPr="00EA6EFD">
        <w:rPr>
          <w:color w:val="000000"/>
          <w:sz w:val="24"/>
          <w:szCs w:val="24"/>
        </w:rPr>
        <w:t xml:space="preserve"> </w:t>
      </w:r>
      <w:r w:rsidR="006362CD" w:rsidRPr="00EA6EFD">
        <w:rPr>
          <w:color w:val="000000"/>
          <w:sz w:val="24"/>
          <w:szCs w:val="24"/>
        </w:rPr>
        <w:t>(</w:t>
      </w:r>
      <w:r w:rsidR="003158D4" w:rsidRPr="00EA6EFD">
        <w:rPr>
          <w:color w:val="000000"/>
          <w:sz w:val="24"/>
          <w:szCs w:val="24"/>
        </w:rPr>
        <w:t xml:space="preserve">3a ed., </w:t>
      </w:r>
      <w:r w:rsidR="006362CD" w:rsidRPr="00EA6EFD">
        <w:rPr>
          <w:color w:val="000000"/>
          <w:sz w:val="24"/>
          <w:szCs w:val="24"/>
        </w:rPr>
        <w:t xml:space="preserve">p. 25). </w:t>
      </w:r>
      <w:r w:rsidRPr="00EA6EFD">
        <w:rPr>
          <w:color w:val="000000"/>
          <w:sz w:val="24"/>
          <w:szCs w:val="24"/>
        </w:rPr>
        <w:t>São Paulo: Atlas.</w:t>
      </w:r>
    </w:p>
    <w:p w14:paraId="0D8810FA" w14:textId="77777777" w:rsidR="00770B01" w:rsidRPr="00EA6EFD" w:rsidRDefault="00770B01" w:rsidP="00447765">
      <w:pPr>
        <w:jc w:val="both"/>
        <w:rPr>
          <w:color w:val="000000"/>
          <w:sz w:val="24"/>
          <w:szCs w:val="24"/>
        </w:rPr>
      </w:pPr>
    </w:p>
    <w:p w14:paraId="20406B38" w14:textId="77777777" w:rsidR="00423D70" w:rsidRPr="00EA6EFD" w:rsidRDefault="00423D70" w:rsidP="00447765">
      <w:pPr>
        <w:jc w:val="both"/>
        <w:rPr>
          <w:color w:val="000000"/>
          <w:sz w:val="24"/>
          <w:szCs w:val="24"/>
        </w:rPr>
      </w:pPr>
      <w:r w:rsidRPr="00EA6EFD">
        <w:rPr>
          <w:color w:val="000000"/>
          <w:sz w:val="24"/>
          <w:szCs w:val="24"/>
        </w:rPr>
        <w:t xml:space="preserve">Securato, J. R. (2002). </w:t>
      </w:r>
      <w:r w:rsidRPr="00EA6EFD">
        <w:rPr>
          <w:i/>
          <w:color w:val="000000"/>
          <w:sz w:val="24"/>
          <w:szCs w:val="24"/>
        </w:rPr>
        <w:t>Crédito: análise e avaliação do risco</w:t>
      </w:r>
      <w:r w:rsidRPr="00EA6EFD">
        <w:rPr>
          <w:color w:val="000000"/>
          <w:sz w:val="24"/>
          <w:szCs w:val="24"/>
        </w:rPr>
        <w:t>. São Paulo: Saint Paul.</w:t>
      </w:r>
    </w:p>
    <w:p w14:paraId="625DFE8A" w14:textId="24576954" w:rsidR="00423D70" w:rsidRDefault="00423D70" w:rsidP="00447765">
      <w:pPr>
        <w:jc w:val="both"/>
        <w:rPr>
          <w:color w:val="000000" w:themeColor="text1"/>
          <w:sz w:val="24"/>
          <w:szCs w:val="24"/>
        </w:rPr>
      </w:pPr>
      <w:r w:rsidRPr="00EA6EFD">
        <w:rPr>
          <w:color w:val="000000" w:themeColor="text1"/>
          <w:sz w:val="24"/>
          <w:szCs w:val="24"/>
        </w:rPr>
        <w:t>Securato, J. R. &amp;</w:t>
      </w:r>
      <w:r w:rsidR="00773F5A" w:rsidRPr="00EA6EFD">
        <w:rPr>
          <w:color w:val="000000" w:themeColor="text1"/>
          <w:sz w:val="24"/>
          <w:szCs w:val="24"/>
        </w:rPr>
        <w:t xml:space="preserve"> </w:t>
      </w:r>
      <w:r w:rsidRPr="00EA6EFD">
        <w:rPr>
          <w:color w:val="000000" w:themeColor="text1"/>
          <w:sz w:val="24"/>
          <w:szCs w:val="24"/>
        </w:rPr>
        <w:t xml:space="preserve">Famá, R. (1997).Um procedimento para a decisão de crédito pelos bancos. </w:t>
      </w:r>
      <w:r w:rsidRPr="00EA6EFD">
        <w:rPr>
          <w:i/>
          <w:color w:val="000000" w:themeColor="text1"/>
          <w:sz w:val="24"/>
          <w:szCs w:val="24"/>
        </w:rPr>
        <w:t xml:space="preserve">Revista de Administração Contemporânea. </w:t>
      </w:r>
      <w:r w:rsidRPr="00EA6EFD">
        <w:rPr>
          <w:color w:val="000000" w:themeColor="text1"/>
          <w:sz w:val="24"/>
          <w:szCs w:val="24"/>
        </w:rPr>
        <w:t>1 (1).</w:t>
      </w:r>
    </w:p>
    <w:p w14:paraId="38000623" w14:textId="77777777" w:rsidR="00770B01" w:rsidRPr="00EA6EFD" w:rsidRDefault="00770B01" w:rsidP="00447765">
      <w:pPr>
        <w:jc w:val="both"/>
        <w:rPr>
          <w:color w:val="000000" w:themeColor="text1"/>
          <w:sz w:val="24"/>
          <w:szCs w:val="24"/>
        </w:rPr>
      </w:pPr>
    </w:p>
    <w:p w14:paraId="4AFAD1A5" w14:textId="12A40989" w:rsidR="00423D70" w:rsidRPr="00EA6EFD" w:rsidRDefault="00423D70" w:rsidP="00447765">
      <w:pPr>
        <w:autoSpaceDE w:val="0"/>
        <w:autoSpaceDN w:val="0"/>
        <w:adjustRightInd w:val="0"/>
        <w:jc w:val="both"/>
        <w:rPr>
          <w:sz w:val="24"/>
          <w:szCs w:val="24"/>
        </w:rPr>
      </w:pPr>
      <w:r w:rsidRPr="00EA6EFD">
        <w:rPr>
          <w:sz w:val="24"/>
          <w:szCs w:val="24"/>
        </w:rPr>
        <w:t xml:space="preserve">Silva, José Pereira. (2014). </w:t>
      </w:r>
      <w:r w:rsidRPr="00EA6EFD">
        <w:rPr>
          <w:bCs/>
          <w:i/>
          <w:sz w:val="24"/>
          <w:szCs w:val="24"/>
        </w:rPr>
        <w:t>Gestão e análise do risco de crédito</w:t>
      </w:r>
      <w:r w:rsidR="00C7133E" w:rsidRPr="00EA6EFD">
        <w:rPr>
          <w:bCs/>
          <w:sz w:val="24"/>
          <w:szCs w:val="24"/>
        </w:rPr>
        <w:t xml:space="preserve"> (8a ed.). </w:t>
      </w:r>
      <w:r w:rsidRPr="00EA6EFD">
        <w:rPr>
          <w:sz w:val="24"/>
          <w:szCs w:val="24"/>
        </w:rPr>
        <w:t>São Paulo: Atlas.</w:t>
      </w:r>
    </w:p>
    <w:p w14:paraId="134974CC" w14:textId="52D8E06A" w:rsidR="00423D70" w:rsidRDefault="00423D70" w:rsidP="00447765">
      <w:pPr>
        <w:jc w:val="both"/>
        <w:rPr>
          <w:sz w:val="24"/>
          <w:szCs w:val="24"/>
        </w:rPr>
      </w:pPr>
      <w:r w:rsidRPr="00EA6EFD">
        <w:rPr>
          <w:sz w:val="24"/>
          <w:szCs w:val="24"/>
        </w:rPr>
        <w:t xml:space="preserve">Silveira, M. da, (2010). </w:t>
      </w:r>
      <w:r w:rsidRPr="00EA6EFD">
        <w:rPr>
          <w:bCs/>
          <w:i/>
          <w:sz w:val="24"/>
          <w:szCs w:val="24"/>
        </w:rPr>
        <w:t>Como as empresas de Factoring podem funcionar como apoio ao crescimento das Micros e Pequenas Empresas brasileiras</w:t>
      </w:r>
      <w:r w:rsidRPr="00EA6EFD">
        <w:rPr>
          <w:sz w:val="24"/>
          <w:szCs w:val="24"/>
        </w:rPr>
        <w:t>. Graduação em Ciências Contábeis, Universidade Federal de Santa Catarina, Florianópolis</w:t>
      </w:r>
      <w:r w:rsidR="00167912" w:rsidRPr="00EA6EFD">
        <w:rPr>
          <w:sz w:val="24"/>
          <w:szCs w:val="24"/>
        </w:rPr>
        <w:t>, SC, Brasil</w:t>
      </w:r>
      <w:r w:rsidR="005F6CAE" w:rsidRPr="00EA6EFD">
        <w:rPr>
          <w:sz w:val="24"/>
          <w:szCs w:val="24"/>
        </w:rPr>
        <w:t>.</w:t>
      </w:r>
    </w:p>
    <w:p w14:paraId="73F832D8" w14:textId="77777777" w:rsidR="00770B01" w:rsidRPr="00EA6EFD" w:rsidRDefault="00770B01" w:rsidP="00447765">
      <w:pPr>
        <w:jc w:val="both"/>
        <w:rPr>
          <w:sz w:val="24"/>
          <w:szCs w:val="24"/>
        </w:rPr>
      </w:pPr>
    </w:p>
    <w:p w14:paraId="04125F06" w14:textId="7A340A57" w:rsidR="00423D70" w:rsidRDefault="00423D70" w:rsidP="00447765">
      <w:pPr>
        <w:jc w:val="both"/>
        <w:rPr>
          <w:rStyle w:val="Hyperlink"/>
          <w:color w:val="000000" w:themeColor="text1"/>
          <w:sz w:val="24"/>
          <w:szCs w:val="24"/>
          <w:u w:val="none"/>
        </w:rPr>
      </w:pPr>
      <w:r w:rsidRPr="00EA6EFD">
        <w:rPr>
          <w:color w:val="000000" w:themeColor="text1"/>
          <w:sz w:val="24"/>
          <w:szCs w:val="24"/>
        </w:rPr>
        <w:t xml:space="preserve">Sindicato das Sociedades de Fomento Mercantil </w:t>
      </w:r>
      <w:r w:rsidRPr="00EA6EFD">
        <w:rPr>
          <w:i/>
          <w:color w:val="000000" w:themeColor="text1"/>
          <w:sz w:val="24"/>
          <w:szCs w:val="24"/>
        </w:rPr>
        <w:t>Factoring</w:t>
      </w:r>
      <w:r w:rsidRPr="00EA6EFD">
        <w:rPr>
          <w:color w:val="000000" w:themeColor="text1"/>
          <w:sz w:val="24"/>
          <w:szCs w:val="24"/>
        </w:rPr>
        <w:t xml:space="preserve"> do Estado de São Paulo (SINFAC SP). (2010). </w:t>
      </w:r>
      <w:r w:rsidRPr="00EA6EFD">
        <w:rPr>
          <w:i/>
          <w:color w:val="000000" w:themeColor="text1"/>
          <w:sz w:val="24"/>
          <w:szCs w:val="24"/>
        </w:rPr>
        <w:t>O que é Factoring?</w:t>
      </w:r>
      <w:r w:rsidRPr="00EA6EFD">
        <w:rPr>
          <w:color w:val="000000" w:themeColor="text1"/>
          <w:sz w:val="24"/>
          <w:szCs w:val="24"/>
        </w:rPr>
        <w:t>. Recuperado em 1</w:t>
      </w:r>
      <w:r w:rsidR="00754C36" w:rsidRPr="00EA6EFD">
        <w:rPr>
          <w:color w:val="000000" w:themeColor="text1"/>
          <w:sz w:val="24"/>
          <w:szCs w:val="24"/>
        </w:rPr>
        <w:t>8 Janeiro</w:t>
      </w:r>
      <w:r w:rsidRPr="00EA6EFD">
        <w:rPr>
          <w:color w:val="000000" w:themeColor="text1"/>
          <w:sz w:val="24"/>
          <w:szCs w:val="24"/>
        </w:rPr>
        <w:t>, 201</w:t>
      </w:r>
      <w:r w:rsidR="00754C36" w:rsidRPr="00EA6EFD">
        <w:rPr>
          <w:color w:val="000000" w:themeColor="text1"/>
          <w:sz w:val="24"/>
          <w:szCs w:val="24"/>
        </w:rPr>
        <w:t>7</w:t>
      </w:r>
      <w:r w:rsidRPr="00EA6EFD">
        <w:rPr>
          <w:color w:val="000000" w:themeColor="text1"/>
          <w:sz w:val="24"/>
          <w:szCs w:val="24"/>
        </w:rPr>
        <w:t>, d</w:t>
      </w:r>
      <w:r w:rsidRPr="00EA6EFD">
        <w:rPr>
          <w:sz w:val="24"/>
          <w:szCs w:val="24"/>
        </w:rPr>
        <w:t xml:space="preserve">e, </w:t>
      </w:r>
      <w:hyperlink r:id="rId15" w:history="1">
        <w:r w:rsidRPr="00EA6EFD">
          <w:rPr>
            <w:rStyle w:val="Hyperlink"/>
            <w:color w:val="000000" w:themeColor="text1"/>
            <w:sz w:val="24"/>
            <w:szCs w:val="24"/>
            <w:u w:val="none"/>
          </w:rPr>
          <w:t>http://www.sinfac-sp.com.br/v2/content.php?id_page=27</w:t>
        </w:r>
      </w:hyperlink>
    </w:p>
    <w:p w14:paraId="13C38946" w14:textId="77777777" w:rsidR="00770B01" w:rsidRPr="00C23715" w:rsidRDefault="00770B01" w:rsidP="00447765">
      <w:pPr>
        <w:jc w:val="both"/>
        <w:rPr>
          <w:color w:val="000000" w:themeColor="text1"/>
          <w:sz w:val="24"/>
          <w:szCs w:val="24"/>
        </w:rPr>
      </w:pPr>
    </w:p>
    <w:p w14:paraId="185EDF11" w14:textId="7859A4C5" w:rsidR="00423D70" w:rsidRDefault="00423D70" w:rsidP="00447765">
      <w:pPr>
        <w:autoSpaceDE w:val="0"/>
        <w:autoSpaceDN w:val="0"/>
        <w:adjustRightInd w:val="0"/>
        <w:jc w:val="both"/>
        <w:rPr>
          <w:sz w:val="24"/>
          <w:szCs w:val="24"/>
        </w:rPr>
      </w:pPr>
      <w:r w:rsidRPr="00C51DFC">
        <w:rPr>
          <w:sz w:val="24"/>
          <w:szCs w:val="24"/>
        </w:rPr>
        <w:t xml:space="preserve">Souza, J. M. de. (2015). </w:t>
      </w:r>
      <w:r w:rsidRPr="005F6CAE">
        <w:rPr>
          <w:i/>
          <w:sz w:val="24"/>
          <w:szCs w:val="24"/>
        </w:rPr>
        <w:t>Análise das Informações sobre o Risco de Crédito: Estudo de cão do Banco Santader</w:t>
      </w:r>
      <w:r w:rsidRPr="00C51DFC">
        <w:rPr>
          <w:sz w:val="24"/>
          <w:szCs w:val="24"/>
        </w:rPr>
        <w:t>. Graduação em Ciências Contábeis, Universidade de Brasília</w:t>
      </w:r>
      <w:r w:rsidR="00C51DFC">
        <w:rPr>
          <w:sz w:val="24"/>
          <w:szCs w:val="24"/>
        </w:rPr>
        <w:t>, Brasília, DF, Brasil.</w:t>
      </w:r>
    </w:p>
    <w:p w14:paraId="4F75FF32" w14:textId="77777777" w:rsidR="00770B01" w:rsidRPr="00C23715" w:rsidRDefault="00770B01" w:rsidP="00447765">
      <w:pPr>
        <w:autoSpaceDE w:val="0"/>
        <w:autoSpaceDN w:val="0"/>
        <w:adjustRightInd w:val="0"/>
        <w:jc w:val="both"/>
        <w:rPr>
          <w:sz w:val="24"/>
          <w:szCs w:val="24"/>
        </w:rPr>
      </w:pPr>
    </w:p>
    <w:p w14:paraId="0AA04EF1" w14:textId="6526275C" w:rsidR="00423D70" w:rsidRDefault="00423D70" w:rsidP="00447765">
      <w:pPr>
        <w:jc w:val="both"/>
        <w:rPr>
          <w:sz w:val="24"/>
          <w:szCs w:val="24"/>
        </w:rPr>
      </w:pPr>
      <w:r w:rsidRPr="006A0686">
        <w:rPr>
          <w:sz w:val="24"/>
          <w:szCs w:val="24"/>
        </w:rPr>
        <w:t xml:space="preserve">Wloch, A. P. (2006). </w:t>
      </w:r>
      <w:r w:rsidRPr="005F6CAE">
        <w:rPr>
          <w:i/>
          <w:sz w:val="24"/>
          <w:szCs w:val="24"/>
        </w:rPr>
        <w:t>A utilização dos serviços de factoring na região d</w:t>
      </w:r>
      <w:r w:rsidR="003C4FDC">
        <w:rPr>
          <w:i/>
          <w:sz w:val="24"/>
          <w:szCs w:val="24"/>
        </w:rPr>
        <w:t>e</w:t>
      </w:r>
      <w:r w:rsidRPr="005F6CAE">
        <w:rPr>
          <w:i/>
          <w:sz w:val="24"/>
          <w:szCs w:val="24"/>
        </w:rPr>
        <w:t xml:space="preserve"> Tubarão-SC: um estudo de caso</w:t>
      </w:r>
      <w:r w:rsidRPr="006A0686">
        <w:rPr>
          <w:sz w:val="24"/>
          <w:szCs w:val="24"/>
        </w:rPr>
        <w:t>. Pós-graduação em MBA Gestão Empresarial, Universidade do Extremo Sul Catarinense</w:t>
      </w:r>
      <w:r w:rsidR="009404DB" w:rsidRPr="00C51DFC">
        <w:rPr>
          <w:sz w:val="24"/>
          <w:szCs w:val="24"/>
        </w:rPr>
        <w:t>, Tubarão, SC, Brasil</w:t>
      </w:r>
      <w:r w:rsidR="005F6CAE">
        <w:rPr>
          <w:sz w:val="24"/>
          <w:szCs w:val="24"/>
        </w:rPr>
        <w:t>.</w:t>
      </w:r>
    </w:p>
    <w:p w14:paraId="4B8C247D" w14:textId="77777777" w:rsidR="00770B01" w:rsidRPr="00773F5A" w:rsidRDefault="00770B01" w:rsidP="00447765">
      <w:pPr>
        <w:jc w:val="both"/>
        <w:rPr>
          <w:sz w:val="24"/>
          <w:szCs w:val="24"/>
        </w:rPr>
      </w:pPr>
    </w:p>
    <w:p w14:paraId="43013D21" w14:textId="03C0E0FF" w:rsidR="001146BA" w:rsidRPr="009E783A" w:rsidRDefault="00423D70" w:rsidP="00447765">
      <w:pPr>
        <w:jc w:val="both"/>
        <w:rPr>
          <w:sz w:val="24"/>
          <w:szCs w:val="24"/>
        </w:rPr>
      </w:pPr>
      <w:r w:rsidRPr="00773F5A">
        <w:rPr>
          <w:sz w:val="24"/>
          <w:szCs w:val="24"/>
        </w:rPr>
        <w:t xml:space="preserve">Wolf, F. M. (2008). </w:t>
      </w:r>
      <w:r w:rsidRPr="005F6CAE">
        <w:rPr>
          <w:i/>
          <w:sz w:val="24"/>
          <w:szCs w:val="24"/>
        </w:rPr>
        <w:t>As práticas de análise para concessão de crédito numa empresa de fomento mercantil (factoring)</w:t>
      </w:r>
      <w:r w:rsidRPr="006A0686">
        <w:rPr>
          <w:sz w:val="24"/>
          <w:szCs w:val="24"/>
        </w:rPr>
        <w:t>. Graduação em Ciências Contábeis, Universidade Federal de Santa Catarina</w:t>
      </w:r>
      <w:r w:rsidR="009404DB" w:rsidRPr="00D75583">
        <w:rPr>
          <w:sz w:val="24"/>
          <w:szCs w:val="24"/>
        </w:rPr>
        <w:t>, Florianópolis, SC, Brasil</w:t>
      </w:r>
      <w:r w:rsidR="005F6CAE">
        <w:rPr>
          <w:sz w:val="24"/>
          <w:szCs w:val="24"/>
        </w:rPr>
        <w:t>.</w:t>
      </w:r>
    </w:p>
    <w:sectPr w:rsidR="001146BA" w:rsidRPr="009E783A" w:rsidSect="005508F1">
      <w:headerReference w:type="default" r:id="rId16"/>
      <w:footerReference w:type="default" r:id="rId17"/>
      <w:pgSz w:w="11900" w:h="16840"/>
      <w:pgMar w:top="1701" w:right="1134" w:bottom="1134" w:left="1701" w:header="37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7963C9" w14:textId="77777777" w:rsidR="00B05826" w:rsidRDefault="00B05826" w:rsidP="008A5824">
      <w:r>
        <w:separator/>
      </w:r>
    </w:p>
  </w:endnote>
  <w:endnote w:type="continuationSeparator" w:id="0">
    <w:p w14:paraId="2A0722A4" w14:textId="77777777" w:rsidR="00B05826" w:rsidRDefault="00B05826"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6656635"/>
      <w:docPartObj>
        <w:docPartGallery w:val="Page Numbers (Bottom of Page)"/>
        <w:docPartUnique/>
      </w:docPartObj>
    </w:sdtPr>
    <w:sdtEndPr/>
    <w:sdtContent>
      <w:p w14:paraId="1BE70F64" w14:textId="77777777" w:rsidR="0079024B" w:rsidRDefault="0079024B">
        <w:pPr>
          <w:pStyle w:val="Rodap"/>
          <w:jc w:val="right"/>
        </w:pPr>
        <w:r>
          <w:fldChar w:fldCharType="begin"/>
        </w:r>
        <w:r>
          <w:instrText>PAGE   \* MERGEFORMAT</w:instrText>
        </w:r>
        <w:r>
          <w:fldChar w:fldCharType="separate"/>
        </w:r>
        <w:r w:rsidR="005A3D7B">
          <w:rPr>
            <w:noProof/>
          </w:rPr>
          <w:t>2</w:t>
        </w:r>
        <w:r>
          <w:fldChar w:fldCharType="end"/>
        </w:r>
      </w:p>
    </w:sdtContent>
  </w:sdt>
  <w:p w14:paraId="0A46383D" w14:textId="77777777" w:rsidR="0079024B" w:rsidRDefault="0079024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6A50FC" w14:textId="77777777" w:rsidR="00B05826" w:rsidRDefault="00B05826" w:rsidP="008A5824">
      <w:r>
        <w:separator/>
      </w:r>
    </w:p>
  </w:footnote>
  <w:footnote w:type="continuationSeparator" w:id="0">
    <w:p w14:paraId="0668F1D8" w14:textId="77777777" w:rsidR="00B05826" w:rsidRDefault="00B05826"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87A00" w14:textId="1313BC85" w:rsidR="0079024B" w:rsidRPr="00B32719" w:rsidRDefault="0079024B" w:rsidP="0036377D">
    <w:pPr>
      <w:pStyle w:val="Cabealho"/>
      <w:tabs>
        <w:tab w:val="clear" w:pos="4419"/>
        <w:tab w:val="center" w:pos="4395"/>
      </w:tabs>
      <w:rPr>
        <w:rFonts w:ascii="Arial Narrow" w:hAnsi="Arial Narrow"/>
        <w:b/>
        <w:bCs/>
        <w:color w:val="2F5496" w:themeColor="accent1" w:themeShade="BF"/>
        <w:sz w:val="32"/>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5BC8739D" wp14:editId="3408366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anchor>
      </w:drawing>
    </w:r>
    <w:r w:rsidRPr="00B32719">
      <w:rPr>
        <w:rFonts w:ascii="Arial Narrow" w:hAnsi="Arial Narrow"/>
        <w:b/>
        <w:bCs/>
        <w:noProof/>
        <w:color w:val="5B9BD5" w:themeColor="accent5"/>
        <w:lang w:eastAsia="pt-BR"/>
      </w:rPr>
      <w:drawing>
        <wp:anchor distT="0" distB="0" distL="114300" distR="114300" simplePos="0" relativeHeight="251657215" behindDoc="1" locked="0" layoutInCell="1" allowOverlap="1" wp14:anchorId="3A1C34F5" wp14:editId="67287A89">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anchor>
      </w:drawing>
    </w:r>
    <w:r>
      <w:rPr>
        <w:rFonts w:ascii="Arial Narrow" w:hAnsi="Arial Narrow"/>
        <w:b/>
        <w:bCs/>
        <w:color w:val="2F5496" w:themeColor="accent1" w:themeShade="BF"/>
        <w:sz w:val="28"/>
      </w:rPr>
      <w:tab/>
      <w:t>7</w:t>
    </w:r>
    <w:r w:rsidRPr="00B32719">
      <w:rPr>
        <w:rFonts w:ascii="Arial Narrow" w:hAnsi="Arial Narrow"/>
        <w:b/>
        <w:bCs/>
        <w:color w:val="2F5496" w:themeColor="accent1" w:themeShade="BF"/>
        <w:sz w:val="28"/>
      </w:rPr>
      <w:t>º CONGRESSO UFSC DE CONTROLADORIA E FINANÇAS</w:t>
    </w:r>
  </w:p>
  <w:p w14:paraId="288D1EE1" w14:textId="77777777" w:rsidR="0079024B" w:rsidRPr="00B32719" w:rsidRDefault="0079024B" w:rsidP="0036377D">
    <w:pPr>
      <w:pStyle w:val="Cabealho"/>
      <w:rPr>
        <w:rFonts w:ascii="Arial Narrow" w:hAnsi="Arial Narrow"/>
        <w:b/>
        <w:bCs/>
        <w:sz w:val="20"/>
      </w:rPr>
    </w:pPr>
    <w:r>
      <w:rPr>
        <w:rFonts w:ascii="Arial Narrow" w:hAnsi="Arial Narrow"/>
        <w:b/>
        <w:bCs/>
        <w:color w:val="2F5496" w:themeColor="accent1" w:themeShade="BF"/>
        <w:sz w:val="22"/>
      </w:rPr>
      <w:tab/>
    </w:r>
    <w:r w:rsidRPr="00B32719">
      <w:rPr>
        <w:rFonts w:ascii="Arial Narrow" w:hAnsi="Arial Narrow"/>
        <w:b/>
        <w:bCs/>
        <w:color w:val="2F5496" w:themeColor="accent1" w:themeShade="BF"/>
        <w:sz w:val="22"/>
      </w:rPr>
      <w:t>7º CONGRESSO UFSC DE INICIAÇÃO CIENTÍFICA EM CONTABILIDADE</w:t>
    </w:r>
  </w:p>
  <w:p w14:paraId="48E65F27" w14:textId="77777777" w:rsidR="0079024B" w:rsidRPr="00B32719" w:rsidRDefault="0079024B" w:rsidP="0036377D">
    <w:pPr>
      <w:pStyle w:val="Cabealho"/>
      <w:spacing w:after="120"/>
      <w:rPr>
        <w:rFonts w:ascii="Arial Narrow" w:hAnsi="Arial Narrow"/>
        <w:b/>
        <w:color w:val="2F5496" w:themeColor="accent1" w:themeShade="BF"/>
        <w:sz w:val="32"/>
      </w:rPr>
    </w:pPr>
    <w:r>
      <w:rPr>
        <w:rFonts w:ascii="Arial Narrow" w:hAnsi="Arial Narrow"/>
        <w:b/>
        <w:bCs/>
        <w:color w:val="2F5496" w:themeColor="accent1" w:themeShade="BF"/>
        <w:sz w:val="36"/>
      </w:rPr>
      <w:tab/>
    </w:r>
    <w:r w:rsidRPr="00B32719">
      <w:rPr>
        <w:rFonts w:ascii="Arial Narrow" w:hAnsi="Arial Narrow"/>
        <w:b/>
        <w:bCs/>
        <w:color w:val="2F5496" w:themeColor="accent1" w:themeShade="BF"/>
        <w:sz w:val="36"/>
      </w:rPr>
      <w:t>TRANSPARÊNCIA, CORRUPÇÃO E FRAUDES</w:t>
    </w:r>
  </w:p>
  <w:p w14:paraId="48DD2499" w14:textId="77777777" w:rsidR="0079024B" w:rsidRDefault="0079024B" w:rsidP="00CA25AA">
    <w:pPr>
      <w:pStyle w:val="Cabealho"/>
      <w:ind w:right="-1000"/>
      <w:jc w:val="center"/>
      <w:rPr>
        <w:rFonts w:ascii="Arial Narrow" w:hAnsi="Arial Narrow"/>
        <w:color w:val="000000" w:themeColor="text1"/>
        <w:sz w:val="20"/>
      </w:rPr>
    </w:pPr>
    <w:r w:rsidRPr="00B32719">
      <w:rPr>
        <w:rFonts w:ascii="Arial Narrow" w:hAnsi="Arial Narrow"/>
        <w:color w:val="000000" w:themeColor="text1"/>
        <w:sz w:val="20"/>
      </w:rPr>
      <w:t>Florianópolis, 10 a 12 de Setembro de 2017</w:t>
    </w:r>
  </w:p>
  <w:p w14:paraId="18021A44" w14:textId="77777777" w:rsidR="0079024B" w:rsidRPr="00B32719" w:rsidRDefault="0079024B" w:rsidP="00CA25AA">
    <w:pPr>
      <w:pStyle w:val="Cabealho"/>
      <w:ind w:right="-1000"/>
      <w:jc w:val="center"/>
      <w:rPr>
        <w:rFonts w:ascii="Arial Narrow" w:hAnsi="Arial Narrow"/>
        <w:color w:val="000000" w:themeColor="text1"/>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24"/>
    <w:rsid w:val="0000086F"/>
    <w:rsid w:val="0001200F"/>
    <w:rsid w:val="000277F3"/>
    <w:rsid w:val="000429E7"/>
    <w:rsid w:val="000536E4"/>
    <w:rsid w:val="00057F03"/>
    <w:rsid w:val="00070991"/>
    <w:rsid w:val="00080193"/>
    <w:rsid w:val="00082A38"/>
    <w:rsid w:val="00082D1A"/>
    <w:rsid w:val="00084236"/>
    <w:rsid w:val="00096F74"/>
    <w:rsid w:val="000A08BA"/>
    <w:rsid w:val="000A3AE6"/>
    <w:rsid w:val="000A41E2"/>
    <w:rsid w:val="000B56EF"/>
    <w:rsid w:val="000C0AD2"/>
    <w:rsid w:val="000C3EC0"/>
    <w:rsid w:val="000C3ED1"/>
    <w:rsid w:val="000D2387"/>
    <w:rsid w:val="000D7569"/>
    <w:rsid w:val="000E3C40"/>
    <w:rsid w:val="000F04BE"/>
    <w:rsid w:val="000F6F90"/>
    <w:rsid w:val="00106B94"/>
    <w:rsid w:val="00111AB6"/>
    <w:rsid w:val="001146BA"/>
    <w:rsid w:val="00122DFD"/>
    <w:rsid w:val="00124B39"/>
    <w:rsid w:val="001252C4"/>
    <w:rsid w:val="00140974"/>
    <w:rsid w:val="001443F5"/>
    <w:rsid w:val="00147F35"/>
    <w:rsid w:val="00147FC3"/>
    <w:rsid w:val="00161733"/>
    <w:rsid w:val="0016220D"/>
    <w:rsid w:val="00163930"/>
    <w:rsid w:val="00163CDD"/>
    <w:rsid w:val="00163F8E"/>
    <w:rsid w:val="001673E8"/>
    <w:rsid w:val="00167912"/>
    <w:rsid w:val="00173287"/>
    <w:rsid w:val="00174475"/>
    <w:rsid w:val="001758AA"/>
    <w:rsid w:val="00177C45"/>
    <w:rsid w:val="00192FE1"/>
    <w:rsid w:val="00194BA9"/>
    <w:rsid w:val="00195D17"/>
    <w:rsid w:val="001A4423"/>
    <w:rsid w:val="001B05C7"/>
    <w:rsid w:val="001B251E"/>
    <w:rsid w:val="001B48A4"/>
    <w:rsid w:val="001C2118"/>
    <w:rsid w:val="001C328B"/>
    <w:rsid w:val="001C3CE7"/>
    <w:rsid w:val="001C5670"/>
    <w:rsid w:val="001C7CE0"/>
    <w:rsid w:val="001D0480"/>
    <w:rsid w:val="001D67F8"/>
    <w:rsid w:val="001F34E3"/>
    <w:rsid w:val="001F6A6D"/>
    <w:rsid w:val="00203B3E"/>
    <w:rsid w:val="00203E39"/>
    <w:rsid w:val="002054D2"/>
    <w:rsid w:val="00210185"/>
    <w:rsid w:val="002155CC"/>
    <w:rsid w:val="00236EA2"/>
    <w:rsid w:val="00237236"/>
    <w:rsid w:val="002432D4"/>
    <w:rsid w:val="002452F9"/>
    <w:rsid w:val="00247417"/>
    <w:rsid w:val="00260F14"/>
    <w:rsid w:val="00265349"/>
    <w:rsid w:val="002743F5"/>
    <w:rsid w:val="002838C7"/>
    <w:rsid w:val="00294644"/>
    <w:rsid w:val="002B0015"/>
    <w:rsid w:val="002B034E"/>
    <w:rsid w:val="002B2B78"/>
    <w:rsid w:val="002B7418"/>
    <w:rsid w:val="002C69C0"/>
    <w:rsid w:val="002E35DB"/>
    <w:rsid w:val="002F074B"/>
    <w:rsid w:val="002F746C"/>
    <w:rsid w:val="0030029C"/>
    <w:rsid w:val="00300DA2"/>
    <w:rsid w:val="00301879"/>
    <w:rsid w:val="003158D4"/>
    <w:rsid w:val="00334CAB"/>
    <w:rsid w:val="00335768"/>
    <w:rsid w:val="00335D49"/>
    <w:rsid w:val="0036377D"/>
    <w:rsid w:val="0037385E"/>
    <w:rsid w:val="00374D33"/>
    <w:rsid w:val="0038579D"/>
    <w:rsid w:val="00390CEB"/>
    <w:rsid w:val="00396071"/>
    <w:rsid w:val="003A790E"/>
    <w:rsid w:val="003B471D"/>
    <w:rsid w:val="003C4FDC"/>
    <w:rsid w:val="003D2E3D"/>
    <w:rsid w:val="003E3423"/>
    <w:rsid w:val="003E65E3"/>
    <w:rsid w:val="0040020B"/>
    <w:rsid w:val="004020EB"/>
    <w:rsid w:val="00402A21"/>
    <w:rsid w:val="00402C2F"/>
    <w:rsid w:val="00413513"/>
    <w:rsid w:val="00413858"/>
    <w:rsid w:val="00416A3C"/>
    <w:rsid w:val="00423D70"/>
    <w:rsid w:val="00424A44"/>
    <w:rsid w:val="00424BFC"/>
    <w:rsid w:val="004254B6"/>
    <w:rsid w:val="00430139"/>
    <w:rsid w:val="004340E2"/>
    <w:rsid w:val="0043565B"/>
    <w:rsid w:val="00437757"/>
    <w:rsid w:val="00441741"/>
    <w:rsid w:val="00447765"/>
    <w:rsid w:val="00450BEE"/>
    <w:rsid w:val="00454AF3"/>
    <w:rsid w:val="00455653"/>
    <w:rsid w:val="00464F61"/>
    <w:rsid w:val="00472381"/>
    <w:rsid w:val="00473887"/>
    <w:rsid w:val="004817D4"/>
    <w:rsid w:val="00491708"/>
    <w:rsid w:val="004A1ADC"/>
    <w:rsid w:val="004A425A"/>
    <w:rsid w:val="004A4C66"/>
    <w:rsid w:val="004A774C"/>
    <w:rsid w:val="004B0B24"/>
    <w:rsid w:val="004B35D2"/>
    <w:rsid w:val="004D7BB7"/>
    <w:rsid w:val="004E093D"/>
    <w:rsid w:val="004E29F6"/>
    <w:rsid w:val="004E64D7"/>
    <w:rsid w:val="0050568C"/>
    <w:rsid w:val="005147EF"/>
    <w:rsid w:val="00536989"/>
    <w:rsid w:val="005425E5"/>
    <w:rsid w:val="005508F1"/>
    <w:rsid w:val="00554EE8"/>
    <w:rsid w:val="005565E4"/>
    <w:rsid w:val="00560E82"/>
    <w:rsid w:val="00564F55"/>
    <w:rsid w:val="00583AFB"/>
    <w:rsid w:val="00597D35"/>
    <w:rsid w:val="005A2651"/>
    <w:rsid w:val="005A3D7B"/>
    <w:rsid w:val="005B188A"/>
    <w:rsid w:val="005B359E"/>
    <w:rsid w:val="005B4772"/>
    <w:rsid w:val="005D0AE7"/>
    <w:rsid w:val="005D6656"/>
    <w:rsid w:val="005E7E9F"/>
    <w:rsid w:val="005F6CAE"/>
    <w:rsid w:val="00601F05"/>
    <w:rsid w:val="00611FB3"/>
    <w:rsid w:val="00612915"/>
    <w:rsid w:val="00615705"/>
    <w:rsid w:val="00615A5E"/>
    <w:rsid w:val="00621570"/>
    <w:rsid w:val="006235C9"/>
    <w:rsid w:val="00631DCF"/>
    <w:rsid w:val="006362CD"/>
    <w:rsid w:val="00637072"/>
    <w:rsid w:val="00660732"/>
    <w:rsid w:val="00661144"/>
    <w:rsid w:val="00664CB3"/>
    <w:rsid w:val="00673CC8"/>
    <w:rsid w:val="00675382"/>
    <w:rsid w:val="00680864"/>
    <w:rsid w:val="00681387"/>
    <w:rsid w:val="00682A94"/>
    <w:rsid w:val="00686527"/>
    <w:rsid w:val="00690D84"/>
    <w:rsid w:val="00691F3C"/>
    <w:rsid w:val="00694D3D"/>
    <w:rsid w:val="00695077"/>
    <w:rsid w:val="006A0686"/>
    <w:rsid w:val="006B7ADF"/>
    <w:rsid w:val="006C3302"/>
    <w:rsid w:val="006C43E9"/>
    <w:rsid w:val="006D3EC7"/>
    <w:rsid w:val="006D68D5"/>
    <w:rsid w:val="006E18C8"/>
    <w:rsid w:val="006E4F3F"/>
    <w:rsid w:val="006F695E"/>
    <w:rsid w:val="00707D0E"/>
    <w:rsid w:val="007211C5"/>
    <w:rsid w:val="0072578D"/>
    <w:rsid w:val="00727AE4"/>
    <w:rsid w:val="00732E94"/>
    <w:rsid w:val="00734AD1"/>
    <w:rsid w:val="00735A0F"/>
    <w:rsid w:val="00737B93"/>
    <w:rsid w:val="00745279"/>
    <w:rsid w:val="00754C36"/>
    <w:rsid w:val="00764F88"/>
    <w:rsid w:val="00767CA3"/>
    <w:rsid w:val="00770B01"/>
    <w:rsid w:val="0077189E"/>
    <w:rsid w:val="00773F5A"/>
    <w:rsid w:val="007742DC"/>
    <w:rsid w:val="00787676"/>
    <w:rsid w:val="0079024B"/>
    <w:rsid w:val="007B20F5"/>
    <w:rsid w:val="007C1DDD"/>
    <w:rsid w:val="007C4B26"/>
    <w:rsid w:val="007C7D21"/>
    <w:rsid w:val="007C7E0C"/>
    <w:rsid w:val="007D0229"/>
    <w:rsid w:val="007E2C9F"/>
    <w:rsid w:val="007F1564"/>
    <w:rsid w:val="007F723D"/>
    <w:rsid w:val="007F74CD"/>
    <w:rsid w:val="0080584D"/>
    <w:rsid w:val="00806051"/>
    <w:rsid w:val="0080648B"/>
    <w:rsid w:val="00806F1C"/>
    <w:rsid w:val="00815788"/>
    <w:rsid w:val="008171EF"/>
    <w:rsid w:val="00824CC2"/>
    <w:rsid w:val="00841F23"/>
    <w:rsid w:val="00860B20"/>
    <w:rsid w:val="0086308F"/>
    <w:rsid w:val="00866961"/>
    <w:rsid w:val="0088690F"/>
    <w:rsid w:val="00893B26"/>
    <w:rsid w:val="00895E2E"/>
    <w:rsid w:val="008A1F55"/>
    <w:rsid w:val="008A4B20"/>
    <w:rsid w:val="008A5824"/>
    <w:rsid w:val="008B1FC7"/>
    <w:rsid w:val="008B6C27"/>
    <w:rsid w:val="008C35B6"/>
    <w:rsid w:val="008D49FA"/>
    <w:rsid w:val="008D4F05"/>
    <w:rsid w:val="008E0749"/>
    <w:rsid w:val="008E52CA"/>
    <w:rsid w:val="008E55FE"/>
    <w:rsid w:val="008E6723"/>
    <w:rsid w:val="008F0957"/>
    <w:rsid w:val="008F0F68"/>
    <w:rsid w:val="00901A35"/>
    <w:rsid w:val="0091026D"/>
    <w:rsid w:val="0091485D"/>
    <w:rsid w:val="00915A21"/>
    <w:rsid w:val="00916687"/>
    <w:rsid w:val="00932E3F"/>
    <w:rsid w:val="00936A21"/>
    <w:rsid w:val="009404DB"/>
    <w:rsid w:val="0097421F"/>
    <w:rsid w:val="009770FC"/>
    <w:rsid w:val="00981C03"/>
    <w:rsid w:val="009833D5"/>
    <w:rsid w:val="00987B73"/>
    <w:rsid w:val="0099074C"/>
    <w:rsid w:val="0099330D"/>
    <w:rsid w:val="00993AAD"/>
    <w:rsid w:val="00994CDE"/>
    <w:rsid w:val="00995095"/>
    <w:rsid w:val="00997AC9"/>
    <w:rsid w:val="009B437B"/>
    <w:rsid w:val="009C08BF"/>
    <w:rsid w:val="009C58A1"/>
    <w:rsid w:val="009C717A"/>
    <w:rsid w:val="009D74F8"/>
    <w:rsid w:val="009E783A"/>
    <w:rsid w:val="009F0280"/>
    <w:rsid w:val="009F5D6A"/>
    <w:rsid w:val="00A0642A"/>
    <w:rsid w:val="00A232C3"/>
    <w:rsid w:val="00A4000D"/>
    <w:rsid w:val="00A5482A"/>
    <w:rsid w:val="00A57C37"/>
    <w:rsid w:val="00A6181F"/>
    <w:rsid w:val="00A61981"/>
    <w:rsid w:val="00A80CAB"/>
    <w:rsid w:val="00A85946"/>
    <w:rsid w:val="00A96FE8"/>
    <w:rsid w:val="00AC71F3"/>
    <w:rsid w:val="00AE09A8"/>
    <w:rsid w:val="00AE190C"/>
    <w:rsid w:val="00AE72C3"/>
    <w:rsid w:val="00AF06DC"/>
    <w:rsid w:val="00AF3DEA"/>
    <w:rsid w:val="00AF4D4D"/>
    <w:rsid w:val="00B05244"/>
    <w:rsid w:val="00B05826"/>
    <w:rsid w:val="00B17C88"/>
    <w:rsid w:val="00B20EE4"/>
    <w:rsid w:val="00B234F7"/>
    <w:rsid w:val="00B242D4"/>
    <w:rsid w:val="00B246EA"/>
    <w:rsid w:val="00B25EBD"/>
    <w:rsid w:val="00B32719"/>
    <w:rsid w:val="00B41CAF"/>
    <w:rsid w:val="00B42DC1"/>
    <w:rsid w:val="00B46D09"/>
    <w:rsid w:val="00B50F1B"/>
    <w:rsid w:val="00B57029"/>
    <w:rsid w:val="00B57DF7"/>
    <w:rsid w:val="00B75893"/>
    <w:rsid w:val="00B802D2"/>
    <w:rsid w:val="00B84F3E"/>
    <w:rsid w:val="00B93B61"/>
    <w:rsid w:val="00B93FC2"/>
    <w:rsid w:val="00B93FF5"/>
    <w:rsid w:val="00BA5570"/>
    <w:rsid w:val="00BA6342"/>
    <w:rsid w:val="00BB27C8"/>
    <w:rsid w:val="00BB57EC"/>
    <w:rsid w:val="00BB7C39"/>
    <w:rsid w:val="00BD0F13"/>
    <w:rsid w:val="00BD466C"/>
    <w:rsid w:val="00BD46A2"/>
    <w:rsid w:val="00BE4DE0"/>
    <w:rsid w:val="00C0081D"/>
    <w:rsid w:val="00C02503"/>
    <w:rsid w:val="00C2657C"/>
    <w:rsid w:val="00C30374"/>
    <w:rsid w:val="00C34DAB"/>
    <w:rsid w:val="00C35A2C"/>
    <w:rsid w:val="00C47B03"/>
    <w:rsid w:val="00C50BD7"/>
    <w:rsid w:val="00C51DFC"/>
    <w:rsid w:val="00C53CD5"/>
    <w:rsid w:val="00C54A7F"/>
    <w:rsid w:val="00C604B5"/>
    <w:rsid w:val="00C6294F"/>
    <w:rsid w:val="00C7133E"/>
    <w:rsid w:val="00C71D29"/>
    <w:rsid w:val="00C735C5"/>
    <w:rsid w:val="00C80C97"/>
    <w:rsid w:val="00C87004"/>
    <w:rsid w:val="00C87890"/>
    <w:rsid w:val="00CA2367"/>
    <w:rsid w:val="00CA25AA"/>
    <w:rsid w:val="00CA514B"/>
    <w:rsid w:val="00CA7388"/>
    <w:rsid w:val="00CB0E0F"/>
    <w:rsid w:val="00CC1FDE"/>
    <w:rsid w:val="00CC3F94"/>
    <w:rsid w:val="00CD0F6D"/>
    <w:rsid w:val="00CD2497"/>
    <w:rsid w:val="00CD2CD8"/>
    <w:rsid w:val="00CD46F7"/>
    <w:rsid w:val="00CD6075"/>
    <w:rsid w:val="00CD7A62"/>
    <w:rsid w:val="00CE438B"/>
    <w:rsid w:val="00CE5296"/>
    <w:rsid w:val="00CE6A24"/>
    <w:rsid w:val="00CF3F6D"/>
    <w:rsid w:val="00CF5874"/>
    <w:rsid w:val="00D032EB"/>
    <w:rsid w:val="00D03C9D"/>
    <w:rsid w:val="00D05B4D"/>
    <w:rsid w:val="00D100C2"/>
    <w:rsid w:val="00D24B68"/>
    <w:rsid w:val="00D26B9E"/>
    <w:rsid w:val="00D27DCB"/>
    <w:rsid w:val="00D27E58"/>
    <w:rsid w:val="00D309E0"/>
    <w:rsid w:val="00D31B04"/>
    <w:rsid w:val="00D412CB"/>
    <w:rsid w:val="00D53C50"/>
    <w:rsid w:val="00D60CF2"/>
    <w:rsid w:val="00D6101B"/>
    <w:rsid w:val="00D61250"/>
    <w:rsid w:val="00D671BC"/>
    <w:rsid w:val="00D7327B"/>
    <w:rsid w:val="00D7477F"/>
    <w:rsid w:val="00D75583"/>
    <w:rsid w:val="00D85A6A"/>
    <w:rsid w:val="00D87249"/>
    <w:rsid w:val="00D92FD8"/>
    <w:rsid w:val="00D93A46"/>
    <w:rsid w:val="00D93EBC"/>
    <w:rsid w:val="00DA1560"/>
    <w:rsid w:val="00DA1CDD"/>
    <w:rsid w:val="00DA2198"/>
    <w:rsid w:val="00DA344C"/>
    <w:rsid w:val="00DA7699"/>
    <w:rsid w:val="00DB38A7"/>
    <w:rsid w:val="00DB4B6C"/>
    <w:rsid w:val="00DD0813"/>
    <w:rsid w:val="00DD5631"/>
    <w:rsid w:val="00DE0706"/>
    <w:rsid w:val="00DE1997"/>
    <w:rsid w:val="00DE55AD"/>
    <w:rsid w:val="00DF207A"/>
    <w:rsid w:val="00DF3CA2"/>
    <w:rsid w:val="00DF5C89"/>
    <w:rsid w:val="00E0302F"/>
    <w:rsid w:val="00E04B00"/>
    <w:rsid w:val="00E12646"/>
    <w:rsid w:val="00E24F89"/>
    <w:rsid w:val="00E4345D"/>
    <w:rsid w:val="00E5408E"/>
    <w:rsid w:val="00E552D8"/>
    <w:rsid w:val="00E6136F"/>
    <w:rsid w:val="00E63986"/>
    <w:rsid w:val="00E66DC4"/>
    <w:rsid w:val="00E77717"/>
    <w:rsid w:val="00E833FC"/>
    <w:rsid w:val="00E84D7B"/>
    <w:rsid w:val="00E86E90"/>
    <w:rsid w:val="00E92A1D"/>
    <w:rsid w:val="00EA4747"/>
    <w:rsid w:val="00EA6EFD"/>
    <w:rsid w:val="00EB743E"/>
    <w:rsid w:val="00EB77E6"/>
    <w:rsid w:val="00EC6AE3"/>
    <w:rsid w:val="00ED10CB"/>
    <w:rsid w:val="00EE0271"/>
    <w:rsid w:val="00EF48F0"/>
    <w:rsid w:val="00F00B33"/>
    <w:rsid w:val="00F00BC6"/>
    <w:rsid w:val="00F12C13"/>
    <w:rsid w:val="00F12D67"/>
    <w:rsid w:val="00F13BD2"/>
    <w:rsid w:val="00F14361"/>
    <w:rsid w:val="00F16DCC"/>
    <w:rsid w:val="00F20995"/>
    <w:rsid w:val="00F2166E"/>
    <w:rsid w:val="00F21D22"/>
    <w:rsid w:val="00F2258C"/>
    <w:rsid w:val="00F34C88"/>
    <w:rsid w:val="00F36F5F"/>
    <w:rsid w:val="00F60FB0"/>
    <w:rsid w:val="00F62C68"/>
    <w:rsid w:val="00F81BFA"/>
    <w:rsid w:val="00F937FD"/>
    <w:rsid w:val="00F9532C"/>
    <w:rsid w:val="00FA4F34"/>
    <w:rsid w:val="00FC10DC"/>
    <w:rsid w:val="00FC63C6"/>
    <w:rsid w:val="00FD4563"/>
    <w:rsid w:val="00FE00B3"/>
    <w:rsid w:val="00FE1CF2"/>
    <w:rsid w:val="00FE7836"/>
    <w:rsid w:val="00FF07B7"/>
    <w:rsid w:val="00FF12D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4EB322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paragraph" w:styleId="Textodecomentrio">
    <w:name w:val="annotation text"/>
    <w:basedOn w:val="Normal"/>
    <w:link w:val="TextodecomentrioChar"/>
    <w:uiPriority w:val="99"/>
    <w:semiHidden/>
    <w:unhideWhenUsed/>
    <w:rsid w:val="00D05B4D"/>
    <w:pPr>
      <w:suppressAutoHyphens w:val="0"/>
      <w:spacing w:after="200"/>
    </w:pPr>
    <w:rPr>
      <w:rFonts w:asciiTheme="minorHAnsi" w:eastAsiaTheme="minorHAnsi" w:hAnsiTheme="minorHAnsi" w:cstheme="minorBidi"/>
      <w:sz w:val="24"/>
      <w:szCs w:val="24"/>
      <w:lang w:eastAsia="en-US"/>
    </w:rPr>
  </w:style>
  <w:style w:type="character" w:customStyle="1" w:styleId="TextodecomentrioChar">
    <w:name w:val="Texto de comentário Char"/>
    <w:basedOn w:val="Fontepargpadro"/>
    <w:link w:val="Textodecomentrio"/>
    <w:uiPriority w:val="99"/>
    <w:semiHidden/>
    <w:rsid w:val="00D05B4D"/>
  </w:style>
  <w:style w:type="character" w:styleId="Refdecomentrio">
    <w:name w:val="annotation reference"/>
    <w:basedOn w:val="Fontepargpadro"/>
    <w:uiPriority w:val="99"/>
    <w:semiHidden/>
    <w:unhideWhenUsed/>
    <w:rsid w:val="00D05B4D"/>
    <w:rPr>
      <w:sz w:val="16"/>
      <w:szCs w:val="16"/>
    </w:rPr>
  </w:style>
  <w:style w:type="paragraph" w:styleId="Textodebalo">
    <w:name w:val="Balloon Text"/>
    <w:basedOn w:val="Normal"/>
    <w:link w:val="TextodebaloChar"/>
    <w:uiPriority w:val="99"/>
    <w:semiHidden/>
    <w:unhideWhenUsed/>
    <w:rsid w:val="00D05B4D"/>
    <w:rPr>
      <w:rFonts w:ascii="Segoe UI" w:hAnsi="Segoe UI" w:cs="Segoe UI"/>
      <w:sz w:val="18"/>
      <w:szCs w:val="18"/>
    </w:rPr>
  </w:style>
  <w:style w:type="character" w:customStyle="1" w:styleId="TextodebaloChar">
    <w:name w:val="Texto de balão Char"/>
    <w:basedOn w:val="Fontepargpadro"/>
    <w:link w:val="Textodebalo"/>
    <w:uiPriority w:val="99"/>
    <w:semiHidden/>
    <w:rsid w:val="00D05B4D"/>
    <w:rPr>
      <w:rFonts w:ascii="Segoe UI" w:eastAsia="Times New Roman" w:hAnsi="Segoe UI" w:cs="Segoe UI"/>
      <w:sz w:val="18"/>
      <w:szCs w:val="18"/>
      <w:lang w:eastAsia="pt-BR"/>
    </w:rPr>
  </w:style>
  <w:style w:type="character" w:styleId="Forte">
    <w:name w:val="Strong"/>
    <w:basedOn w:val="Fontepargpadro"/>
    <w:uiPriority w:val="22"/>
    <w:qFormat/>
    <w:rsid w:val="001146BA"/>
    <w:rPr>
      <w:b/>
      <w:bCs/>
    </w:rPr>
  </w:style>
  <w:style w:type="character" w:customStyle="1" w:styleId="apple-converted-space">
    <w:name w:val="apple-converted-space"/>
    <w:basedOn w:val="Fontepargpadro"/>
    <w:rsid w:val="001146BA"/>
  </w:style>
  <w:style w:type="character" w:styleId="Hyperlink">
    <w:name w:val="Hyperlink"/>
    <w:basedOn w:val="Fontepargpadro"/>
    <w:uiPriority w:val="99"/>
    <w:unhideWhenUsed/>
    <w:rsid w:val="00423D70"/>
    <w:rPr>
      <w:color w:val="0563C1" w:themeColor="hyperlink"/>
      <w:u w:val="single"/>
    </w:rPr>
  </w:style>
  <w:style w:type="paragraph" w:styleId="Assuntodocomentrio">
    <w:name w:val="annotation subject"/>
    <w:basedOn w:val="Textodecomentrio"/>
    <w:next w:val="Textodecomentrio"/>
    <w:link w:val="AssuntodocomentrioChar"/>
    <w:uiPriority w:val="99"/>
    <w:semiHidden/>
    <w:unhideWhenUsed/>
    <w:rsid w:val="00423D70"/>
    <w:pPr>
      <w:suppressAutoHyphens/>
      <w:spacing w:after="0"/>
    </w:pPr>
    <w:rPr>
      <w:rFonts w:ascii="Times New Roman" w:eastAsia="Times New Roman" w:hAnsi="Times New Roman" w:cs="Times New Roman"/>
      <w:b/>
      <w:bCs/>
      <w:sz w:val="20"/>
      <w:szCs w:val="20"/>
      <w:lang w:eastAsia="pt-BR"/>
    </w:rPr>
  </w:style>
  <w:style w:type="character" w:customStyle="1" w:styleId="AssuntodocomentrioChar">
    <w:name w:val="Assunto do comentário Char"/>
    <w:basedOn w:val="TextodecomentrioChar"/>
    <w:link w:val="Assuntodocomentrio"/>
    <w:uiPriority w:val="99"/>
    <w:semiHidden/>
    <w:rsid w:val="00423D70"/>
    <w:rPr>
      <w:rFonts w:ascii="Times New Roman" w:eastAsia="Times New Roman" w:hAnsi="Times New Roman" w:cs="Times New Roman"/>
      <w:b/>
      <w:bCs/>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12926">
      <w:bodyDiv w:val="1"/>
      <w:marLeft w:val="0"/>
      <w:marRight w:val="0"/>
      <w:marTop w:val="0"/>
      <w:marBottom w:val="0"/>
      <w:divBdr>
        <w:top w:val="none" w:sz="0" w:space="0" w:color="auto"/>
        <w:left w:val="none" w:sz="0" w:space="0" w:color="auto"/>
        <w:bottom w:val="none" w:sz="0" w:space="0" w:color="auto"/>
        <w:right w:val="none" w:sz="0" w:space="0" w:color="auto"/>
      </w:divBdr>
    </w:div>
    <w:div w:id="808983999">
      <w:bodyDiv w:val="1"/>
      <w:marLeft w:val="0"/>
      <w:marRight w:val="0"/>
      <w:marTop w:val="0"/>
      <w:marBottom w:val="0"/>
      <w:divBdr>
        <w:top w:val="none" w:sz="0" w:space="0" w:color="auto"/>
        <w:left w:val="none" w:sz="0" w:space="0" w:color="auto"/>
        <w:bottom w:val="none" w:sz="0" w:space="0" w:color="auto"/>
        <w:right w:val="none" w:sz="0" w:space="0" w:color="auto"/>
      </w:divBdr>
    </w:div>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nfac.com.br/v3/" TargetMode="External"/><Relationship Id="rId13" Type="http://schemas.openxmlformats.org/officeDocument/2006/relationships/hyperlink" Target="http://www.sebraesp.com.br/arquivos_site/biblioteca/EstudosPesquisas/mortalidade/causa_mortis_2014.pdf"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www.planalto.gov.br/ccivil_03/leis/L9430.htm"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diariodocomercio.com.br/noticia.php?tit=crise_abre_oportunidades_para_empresas_de_factoring&amp;id=172753" TargetMode="External"/><Relationship Id="rId5" Type="http://schemas.openxmlformats.org/officeDocument/2006/relationships/footnotes" Target="footnotes.xml"/><Relationship Id="rId15" Type="http://schemas.openxmlformats.org/officeDocument/2006/relationships/hyperlink" Target="http://www.sinfac-sp.com.br/v2/content.php?id_page=27" TargetMode="External"/><Relationship Id="rId10" Type="http://schemas.openxmlformats.org/officeDocument/2006/relationships/hyperlink" Target="http://www.planejamentotributario.ufc.br/"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bcb.gov.br/pt-br/" TargetMode="External"/><Relationship Id="rId14" Type="http://schemas.openxmlformats.org/officeDocument/2006/relationships/hyperlink" Target="http://www.sebraesp.com.br/arquivos_site/biblioteca/EstudosPesquisas/mortalidade/mortalidade_12_anos.pdf" TargetMode="Externa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jpeg"/><Relationship Id="rId1" Type="http://schemas.openxmlformats.org/officeDocument/2006/relationships/image" Target="media/image2.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8882</Words>
  <Characters>47963</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Usuario</cp:lastModifiedBy>
  <cp:revision>2</cp:revision>
  <dcterms:created xsi:type="dcterms:W3CDTF">2017-07-10T20:25:00Z</dcterms:created>
  <dcterms:modified xsi:type="dcterms:W3CDTF">2017-07-10T20:25:00Z</dcterms:modified>
</cp:coreProperties>
</file>