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C1756E" w14:textId="77777777" w:rsidR="0036377D" w:rsidRPr="00E52C9B" w:rsidRDefault="0036377D" w:rsidP="0036377D">
      <w:pPr>
        <w:jc w:val="center"/>
        <w:rPr>
          <w:b/>
          <w:sz w:val="24"/>
          <w:szCs w:val="24"/>
        </w:rPr>
      </w:pPr>
    </w:p>
    <w:p w14:paraId="36DCB764" w14:textId="77777777" w:rsidR="00E52C9B" w:rsidRDefault="00E52C9B" w:rsidP="000C1607">
      <w:pPr>
        <w:jc w:val="center"/>
        <w:rPr>
          <w:b/>
          <w:sz w:val="24"/>
          <w:szCs w:val="24"/>
        </w:rPr>
      </w:pPr>
    </w:p>
    <w:p w14:paraId="456CFA36" w14:textId="741BE6A8" w:rsidR="000C1607" w:rsidRPr="00E52C9B" w:rsidRDefault="007975A8" w:rsidP="000C1607">
      <w:pPr>
        <w:jc w:val="center"/>
        <w:rPr>
          <w:b/>
          <w:sz w:val="24"/>
          <w:szCs w:val="24"/>
        </w:rPr>
      </w:pPr>
      <w:r>
        <w:rPr>
          <w:b/>
          <w:sz w:val="24"/>
          <w:szCs w:val="24"/>
        </w:rPr>
        <w:t>Representatividade e nível de evidenciação das provisões e passivos c</w:t>
      </w:r>
      <w:r w:rsidR="00E23FE6">
        <w:rPr>
          <w:b/>
          <w:sz w:val="24"/>
          <w:szCs w:val="24"/>
        </w:rPr>
        <w:t>onti</w:t>
      </w:r>
      <w:r w:rsidR="00791667">
        <w:rPr>
          <w:b/>
          <w:sz w:val="24"/>
          <w:szCs w:val="24"/>
        </w:rPr>
        <w:t>n</w:t>
      </w:r>
      <w:r>
        <w:rPr>
          <w:b/>
          <w:sz w:val="24"/>
          <w:szCs w:val="24"/>
        </w:rPr>
        <w:t>gentes fiscais nas companhias de capital aberto b</w:t>
      </w:r>
      <w:r w:rsidR="00CA5B7F" w:rsidRPr="00E52C9B">
        <w:rPr>
          <w:b/>
          <w:sz w:val="24"/>
          <w:szCs w:val="24"/>
        </w:rPr>
        <w:t>rasileiras</w:t>
      </w:r>
    </w:p>
    <w:p w14:paraId="65865454" w14:textId="77777777" w:rsidR="0036377D" w:rsidRPr="00E52C9B" w:rsidRDefault="0036377D" w:rsidP="0036377D">
      <w:pPr>
        <w:jc w:val="center"/>
        <w:rPr>
          <w:color w:val="999999"/>
          <w:sz w:val="24"/>
          <w:szCs w:val="24"/>
        </w:rPr>
      </w:pPr>
    </w:p>
    <w:p w14:paraId="6D5E0583" w14:textId="77777777" w:rsidR="0036377D" w:rsidRPr="00E52C9B" w:rsidRDefault="0036377D" w:rsidP="0036377D">
      <w:pPr>
        <w:rPr>
          <w:color w:val="999999"/>
          <w:sz w:val="24"/>
          <w:szCs w:val="24"/>
        </w:rPr>
      </w:pPr>
    </w:p>
    <w:p w14:paraId="4B065B1D" w14:textId="5E3D8A54" w:rsidR="0036377D" w:rsidRPr="00E52C9B" w:rsidRDefault="000C1607" w:rsidP="0036377D">
      <w:pPr>
        <w:jc w:val="right"/>
        <w:rPr>
          <w:b/>
          <w:sz w:val="24"/>
          <w:szCs w:val="24"/>
        </w:rPr>
      </w:pPr>
      <w:r w:rsidRPr="00E52C9B">
        <w:rPr>
          <w:b/>
          <w:sz w:val="24"/>
          <w:szCs w:val="24"/>
        </w:rPr>
        <w:t>Bibiana Benites da Rosa</w:t>
      </w:r>
    </w:p>
    <w:p w14:paraId="4DE2505C" w14:textId="5768A37F" w:rsidR="0036377D" w:rsidRPr="00E52C9B" w:rsidRDefault="000C1607" w:rsidP="0036377D">
      <w:pPr>
        <w:jc w:val="right"/>
        <w:rPr>
          <w:b/>
          <w:i/>
          <w:sz w:val="24"/>
          <w:szCs w:val="24"/>
        </w:rPr>
      </w:pPr>
      <w:r w:rsidRPr="00E52C9B">
        <w:rPr>
          <w:b/>
          <w:sz w:val="24"/>
          <w:szCs w:val="24"/>
        </w:rPr>
        <w:t>Universidade Federal de Santa Catarina</w:t>
      </w:r>
      <w:r w:rsidR="0036377D" w:rsidRPr="00E52C9B">
        <w:rPr>
          <w:b/>
          <w:sz w:val="24"/>
          <w:szCs w:val="24"/>
        </w:rPr>
        <w:t xml:space="preserve"> (</w:t>
      </w:r>
      <w:r w:rsidRPr="00E52C9B">
        <w:rPr>
          <w:b/>
          <w:sz w:val="24"/>
          <w:szCs w:val="24"/>
        </w:rPr>
        <w:t>UFSC</w:t>
      </w:r>
      <w:r w:rsidR="0036377D" w:rsidRPr="00E52C9B">
        <w:rPr>
          <w:b/>
          <w:sz w:val="24"/>
          <w:szCs w:val="24"/>
        </w:rPr>
        <w:t>)</w:t>
      </w:r>
    </w:p>
    <w:p w14:paraId="7E31B7AE" w14:textId="67464D47" w:rsidR="0036377D" w:rsidRPr="00E52C9B" w:rsidRDefault="000C1607" w:rsidP="0036377D">
      <w:pPr>
        <w:jc w:val="right"/>
        <w:rPr>
          <w:b/>
          <w:sz w:val="24"/>
          <w:szCs w:val="24"/>
        </w:rPr>
      </w:pPr>
      <w:r w:rsidRPr="00E52C9B">
        <w:rPr>
          <w:b/>
          <w:i/>
          <w:sz w:val="24"/>
          <w:szCs w:val="24"/>
        </w:rPr>
        <w:t>bibiana_benites@hotmail.com</w:t>
      </w:r>
    </w:p>
    <w:p w14:paraId="54607B61" w14:textId="77777777" w:rsidR="0036377D" w:rsidRPr="00E52C9B" w:rsidRDefault="0036377D" w:rsidP="0036377D">
      <w:pPr>
        <w:jc w:val="right"/>
        <w:rPr>
          <w:b/>
          <w:sz w:val="24"/>
          <w:szCs w:val="24"/>
        </w:rPr>
      </w:pPr>
    </w:p>
    <w:p w14:paraId="146A2B1B" w14:textId="370934D8" w:rsidR="0036377D" w:rsidRPr="00E52C9B" w:rsidRDefault="000C1607" w:rsidP="0036377D">
      <w:pPr>
        <w:jc w:val="right"/>
        <w:rPr>
          <w:b/>
          <w:sz w:val="24"/>
          <w:szCs w:val="24"/>
        </w:rPr>
      </w:pPr>
      <w:r w:rsidRPr="00E52C9B">
        <w:rPr>
          <w:b/>
          <w:sz w:val="24"/>
          <w:szCs w:val="24"/>
        </w:rPr>
        <w:t>Maíra Melo de Souza</w:t>
      </w:r>
    </w:p>
    <w:p w14:paraId="7AB3BF90" w14:textId="77777777" w:rsidR="000C1607" w:rsidRPr="00E52C9B" w:rsidRDefault="000C1607" w:rsidP="000C1607">
      <w:pPr>
        <w:jc w:val="right"/>
        <w:rPr>
          <w:b/>
          <w:i/>
          <w:sz w:val="24"/>
          <w:szCs w:val="24"/>
        </w:rPr>
      </w:pPr>
      <w:r w:rsidRPr="00E52C9B">
        <w:rPr>
          <w:b/>
          <w:sz w:val="24"/>
          <w:szCs w:val="24"/>
        </w:rPr>
        <w:t>Universidade Federal de Santa Catarina (UFSC)</w:t>
      </w:r>
    </w:p>
    <w:p w14:paraId="4A8C1A6C" w14:textId="68C686FC" w:rsidR="0036377D" w:rsidRPr="00563217" w:rsidRDefault="000C1607" w:rsidP="00563217">
      <w:pPr>
        <w:jc w:val="right"/>
        <w:rPr>
          <w:b/>
          <w:sz w:val="24"/>
          <w:szCs w:val="24"/>
        </w:rPr>
      </w:pPr>
      <w:r w:rsidRPr="00E52C9B">
        <w:rPr>
          <w:b/>
          <w:i/>
          <w:sz w:val="24"/>
          <w:szCs w:val="24"/>
        </w:rPr>
        <w:t>mairameloufsc@gmail.com</w:t>
      </w:r>
    </w:p>
    <w:p w14:paraId="7BDE6C02" w14:textId="77777777" w:rsidR="0036377D" w:rsidRPr="00E52C9B" w:rsidRDefault="0036377D" w:rsidP="0036377D">
      <w:pPr>
        <w:jc w:val="center"/>
        <w:rPr>
          <w:b/>
          <w:color w:val="999999"/>
          <w:sz w:val="24"/>
          <w:szCs w:val="24"/>
        </w:rPr>
      </w:pPr>
    </w:p>
    <w:p w14:paraId="667824D6" w14:textId="77595EA3" w:rsidR="000C1607" w:rsidRDefault="0036377D" w:rsidP="000C1607">
      <w:pPr>
        <w:jc w:val="both"/>
        <w:rPr>
          <w:sz w:val="24"/>
          <w:szCs w:val="24"/>
        </w:rPr>
      </w:pPr>
      <w:r w:rsidRPr="00E52C9B">
        <w:rPr>
          <w:b/>
          <w:sz w:val="24"/>
          <w:szCs w:val="24"/>
        </w:rPr>
        <w:t xml:space="preserve">Resumo: </w:t>
      </w:r>
      <w:r w:rsidR="000C1607" w:rsidRPr="00E52C9B">
        <w:rPr>
          <w:sz w:val="24"/>
          <w:szCs w:val="24"/>
        </w:rPr>
        <w:t xml:space="preserve">As subjetividades do sistema tributário brasileiro proporcionam uma ramificação de temas a serem explorados, e este fato decorre principalmente da complexidade das leis e normas regulamentadoras no Brasil. A adequada evidenciação das provisões e passivos contingentes nas demonstrações contábeis publicadas contribuem para a constituição de informações fidedignas aos usuários externos. Visando contribuir com esta temática, este estudo objetivou identificar a representatividade e o nível de evidenciação das provisões e passivos contingentes fiscais das companhias de capital aberto brasileiras. Para obter os resultados do nível de evidenciação, foram elaboradas duas Listas de Verificações adaptadas do CPC 25 (2009). Para analisar a representatividade das provisões e passivos contingentes </w:t>
      </w:r>
      <w:r w:rsidR="000C1607" w:rsidRPr="00E52C9B">
        <w:rPr>
          <w:iCs/>
          <w:sz w:val="24"/>
          <w:szCs w:val="24"/>
        </w:rPr>
        <w:t>elaborou-se duas proporções: i) o quociente entre o total das provisões fiscais em relação ao total das provisões da companhia, e ii) o quociente entre o total das provisões fiscais em relação ao total exigível na respectiva companhia em análise da amostra.</w:t>
      </w:r>
      <w:r w:rsidR="000C1607" w:rsidRPr="00E52C9B">
        <w:rPr>
          <w:sz w:val="24"/>
          <w:szCs w:val="24"/>
        </w:rPr>
        <w:t xml:space="preserve"> Trata-se de uma pesquisa descritiva, qualitativa e documental, na qual em análise aos resultados obtidos foi possível perceber uma possível tendência de que quanto mais expressivo for o prejuízo fiscal, menor é sua evidenciação e transparência nas demonstrações contábeis pelas companhias analisadas.  Infere-se que a ausência de divulgação ou má divulgação das informações concernentes aos passivos de natureza tributária pode afetar a análise dos usuários externos. Assim, da mesma forma que é importante gerenciar os tributos internamente é relevante também divulgar adequadamente todas as informações, bem como riscos inerentes. </w:t>
      </w:r>
    </w:p>
    <w:p w14:paraId="13E631F1" w14:textId="77777777" w:rsidR="00BB2CB8" w:rsidRPr="00E52C9B" w:rsidRDefault="00BB2CB8" w:rsidP="000C1607">
      <w:pPr>
        <w:jc w:val="both"/>
        <w:rPr>
          <w:sz w:val="24"/>
          <w:szCs w:val="24"/>
        </w:rPr>
      </w:pPr>
    </w:p>
    <w:p w14:paraId="3258BEEF" w14:textId="645D32F1" w:rsidR="0036377D" w:rsidRPr="00E52C9B" w:rsidRDefault="0036377D" w:rsidP="000C1607">
      <w:pPr>
        <w:jc w:val="both"/>
        <w:rPr>
          <w:b/>
          <w:sz w:val="24"/>
          <w:szCs w:val="24"/>
        </w:rPr>
      </w:pPr>
    </w:p>
    <w:p w14:paraId="410877B0" w14:textId="054AA555" w:rsidR="000C1607" w:rsidRPr="00E52C9B" w:rsidRDefault="0036377D" w:rsidP="000C1607">
      <w:pPr>
        <w:jc w:val="both"/>
        <w:rPr>
          <w:sz w:val="24"/>
          <w:szCs w:val="24"/>
        </w:rPr>
      </w:pPr>
      <w:r w:rsidRPr="00E52C9B">
        <w:rPr>
          <w:b/>
          <w:sz w:val="24"/>
          <w:szCs w:val="24"/>
        </w:rPr>
        <w:t xml:space="preserve">Palavras-chave: </w:t>
      </w:r>
      <w:r w:rsidR="008F6121">
        <w:rPr>
          <w:sz w:val="24"/>
          <w:szCs w:val="24"/>
        </w:rPr>
        <w:t>Provisões F</w:t>
      </w:r>
      <w:r w:rsidR="00F55518">
        <w:rPr>
          <w:sz w:val="24"/>
          <w:szCs w:val="24"/>
        </w:rPr>
        <w:t>iscais; Passivos Contingentes Fiscais; Evidenciação; R</w:t>
      </w:r>
      <w:r w:rsidR="00F55518" w:rsidRPr="00E52C9B">
        <w:rPr>
          <w:sz w:val="24"/>
          <w:szCs w:val="24"/>
        </w:rPr>
        <w:t>epresentatividade</w:t>
      </w:r>
      <w:r w:rsidR="000C1607" w:rsidRPr="00E52C9B">
        <w:rPr>
          <w:sz w:val="24"/>
          <w:szCs w:val="24"/>
        </w:rPr>
        <w:t xml:space="preserve">. </w:t>
      </w:r>
    </w:p>
    <w:p w14:paraId="42811FFC" w14:textId="5785BF4B" w:rsidR="0036377D" w:rsidRDefault="0036377D" w:rsidP="0036377D">
      <w:pPr>
        <w:rPr>
          <w:sz w:val="24"/>
          <w:szCs w:val="24"/>
        </w:rPr>
      </w:pPr>
    </w:p>
    <w:p w14:paraId="011697E3" w14:textId="77777777" w:rsidR="00BB2CB8" w:rsidRPr="00E52C9B" w:rsidRDefault="00BB2CB8" w:rsidP="0036377D">
      <w:pPr>
        <w:rPr>
          <w:sz w:val="24"/>
          <w:szCs w:val="24"/>
        </w:rPr>
      </w:pPr>
    </w:p>
    <w:p w14:paraId="6EB4D033" w14:textId="54E83916" w:rsidR="0036377D" w:rsidRDefault="0036377D" w:rsidP="0036377D">
      <w:pPr>
        <w:rPr>
          <w:sz w:val="24"/>
          <w:szCs w:val="24"/>
        </w:rPr>
      </w:pPr>
      <w:r w:rsidRPr="00E52C9B">
        <w:rPr>
          <w:b/>
          <w:sz w:val="24"/>
          <w:szCs w:val="24"/>
        </w:rPr>
        <w:t xml:space="preserve">Linha Temática: </w:t>
      </w:r>
      <w:r w:rsidR="00F55518">
        <w:rPr>
          <w:sz w:val="24"/>
          <w:szCs w:val="24"/>
        </w:rPr>
        <w:t>Padronização das Normas Contábeis</w:t>
      </w:r>
      <w:r w:rsidR="00563217" w:rsidRPr="00563217">
        <w:rPr>
          <w:sz w:val="24"/>
          <w:szCs w:val="24"/>
        </w:rPr>
        <w:t>.</w:t>
      </w:r>
    </w:p>
    <w:p w14:paraId="168D31C1" w14:textId="77777777" w:rsidR="00BB2CB8" w:rsidRDefault="00BB2CB8" w:rsidP="0036377D">
      <w:pPr>
        <w:rPr>
          <w:sz w:val="24"/>
          <w:szCs w:val="24"/>
        </w:rPr>
      </w:pPr>
    </w:p>
    <w:p w14:paraId="41BA7F06" w14:textId="77777777" w:rsidR="00BB2CB8" w:rsidRDefault="00BB2CB8" w:rsidP="0036377D">
      <w:pPr>
        <w:rPr>
          <w:sz w:val="24"/>
          <w:szCs w:val="24"/>
        </w:rPr>
      </w:pPr>
    </w:p>
    <w:p w14:paraId="2AA7CEB7" w14:textId="77777777" w:rsidR="00BB2CB8" w:rsidRDefault="00BB2CB8" w:rsidP="0036377D">
      <w:pPr>
        <w:rPr>
          <w:sz w:val="24"/>
          <w:szCs w:val="24"/>
        </w:rPr>
      </w:pPr>
    </w:p>
    <w:p w14:paraId="02B20B8A" w14:textId="77777777" w:rsidR="00BB2CB8" w:rsidRDefault="00BB2CB8" w:rsidP="0036377D">
      <w:pPr>
        <w:rPr>
          <w:sz w:val="24"/>
          <w:szCs w:val="24"/>
        </w:rPr>
      </w:pPr>
    </w:p>
    <w:p w14:paraId="0371646F" w14:textId="77777777" w:rsidR="00BB2CB8" w:rsidRDefault="00BB2CB8" w:rsidP="0036377D">
      <w:pPr>
        <w:rPr>
          <w:sz w:val="24"/>
          <w:szCs w:val="24"/>
        </w:rPr>
      </w:pPr>
    </w:p>
    <w:p w14:paraId="3026ABC0" w14:textId="77777777" w:rsidR="00BB2CB8" w:rsidRDefault="00BB2CB8" w:rsidP="0036377D">
      <w:pPr>
        <w:rPr>
          <w:sz w:val="24"/>
          <w:szCs w:val="24"/>
        </w:rPr>
      </w:pPr>
    </w:p>
    <w:p w14:paraId="5697C2C6" w14:textId="77777777" w:rsidR="00BB2CB8" w:rsidRDefault="00BB2CB8" w:rsidP="0036377D">
      <w:pPr>
        <w:rPr>
          <w:sz w:val="24"/>
          <w:szCs w:val="24"/>
        </w:rPr>
      </w:pPr>
    </w:p>
    <w:p w14:paraId="3F6EA024" w14:textId="77777777" w:rsidR="008B4EC6" w:rsidRPr="00563217" w:rsidRDefault="008B4EC6" w:rsidP="0036377D">
      <w:pPr>
        <w:rPr>
          <w:sz w:val="24"/>
          <w:szCs w:val="24"/>
        </w:rPr>
      </w:pPr>
    </w:p>
    <w:p w14:paraId="2EB3ECF5" w14:textId="72A86D97" w:rsidR="0036377D" w:rsidRPr="00E52C9B" w:rsidRDefault="0036377D">
      <w:pPr>
        <w:rPr>
          <w:sz w:val="24"/>
          <w:szCs w:val="24"/>
        </w:rPr>
      </w:pPr>
    </w:p>
    <w:p w14:paraId="5CD3B966" w14:textId="77777777" w:rsidR="0008799D" w:rsidRDefault="0008799D" w:rsidP="0008799D">
      <w:pPr>
        <w:rPr>
          <w:b/>
          <w:sz w:val="24"/>
          <w:szCs w:val="24"/>
        </w:rPr>
      </w:pPr>
      <w:r>
        <w:rPr>
          <w:b/>
          <w:sz w:val="24"/>
          <w:szCs w:val="24"/>
        </w:rPr>
        <w:lastRenderedPageBreak/>
        <w:t>1. INTRODUÇÃO</w:t>
      </w:r>
    </w:p>
    <w:p w14:paraId="5B00AD2F" w14:textId="77777777" w:rsidR="0008799D" w:rsidRDefault="000C1607" w:rsidP="0008799D">
      <w:pPr>
        <w:ind w:firstLine="708"/>
        <w:jc w:val="both"/>
        <w:rPr>
          <w:sz w:val="24"/>
          <w:szCs w:val="24"/>
        </w:rPr>
      </w:pPr>
      <w:r w:rsidRPr="00E52C9B">
        <w:rPr>
          <w:sz w:val="24"/>
          <w:szCs w:val="24"/>
        </w:rPr>
        <w:t xml:space="preserve">O sistema tributário nacional é caracterizado por inúmeras especificidades e ramificações, em adição a isso, existem complexidades cumulativas decorrentes de constantes alterações na legislação tributária. Neste contexto, Martinez e Sonegheti (2015) salientam que o sistema tributário possui recursos para afetar significativamente os resultados econômicos das empresas, ocasionando em numerosos passivos de natureza tributária provenientes de obrigações norteados pelos tributos existentes. </w:t>
      </w:r>
    </w:p>
    <w:p w14:paraId="07D2131D" w14:textId="77777777" w:rsidR="0008799D" w:rsidRDefault="000C1607" w:rsidP="0008799D">
      <w:pPr>
        <w:ind w:firstLine="708"/>
        <w:jc w:val="both"/>
        <w:rPr>
          <w:sz w:val="24"/>
          <w:szCs w:val="24"/>
        </w:rPr>
      </w:pPr>
      <w:r w:rsidRPr="00E52C9B">
        <w:rPr>
          <w:sz w:val="24"/>
          <w:szCs w:val="24"/>
        </w:rPr>
        <w:t>Nesse ambiente de complexidade, a interpretação errônea, bem como descumprimento da legislação tributária, pode manipular o resultado líquido alcançado pelas empresas ocasionando em numerosos prejuízos fiscais. Para tanto, houve a necessidade da criação de normas específicas com a instituição de provisões de forma a abranger critérios impostos pela legislação tributária e numerosas normas constituídas a fim de consolidar e ampliar a confiabilidade as condições fiscais junto às demonstrações contábeis (Ribeiro, Ribeiro &amp; Weffort, 2013).</w:t>
      </w:r>
    </w:p>
    <w:p w14:paraId="24509393" w14:textId="77777777" w:rsidR="0008799D" w:rsidRDefault="000C1607" w:rsidP="0008799D">
      <w:pPr>
        <w:ind w:firstLine="708"/>
        <w:jc w:val="both"/>
        <w:rPr>
          <w:sz w:val="24"/>
          <w:szCs w:val="24"/>
        </w:rPr>
      </w:pPr>
      <w:r w:rsidRPr="00E52C9B">
        <w:rPr>
          <w:sz w:val="24"/>
          <w:szCs w:val="24"/>
        </w:rPr>
        <w:t xml:space="preserve"> Em 2007, o Brasil inseriu-se no contexto de normatização das demonstrações e práticas contábeis com a publicação da Lei n.° 11.638/2007 e posteriormente a Lei n.° 11.941/2009, e passou a adotar as Normas Internacionais de Contabilidade emitidas pelo </w:t>
      </w:r>
      <w:r w:rsidRPr="00E52C9B">
        <w:rPr>
          <w:i/>
          <w:sz w:val="24"/>
          <w:szCs w:val="24"/>
        </w:rPr>
        <w:t>International Accounting Standards Board</w:t>
      </w:r>
      <w:r w:rsidRPr="00E52C9B">
        <w:rPr>
          <w:sz w:val="24"/>
          <w:szCs w:val="24"/>
        </w:rPr>
        <w:t xml:space="preserve"> (IASB), inserindo conceitos internacionais econômicos e alinhando seus procedimentos às legislações dos pa</w:t>
      </w:r>
      <w:r w:rsidR="008313E3">
        <w:rPr>
          <w:sz w:val="24"/>
          <w:szCs w:val="24"/>
        </w:rPr>
        <w:t>íses da Europa (Antunes, Grecco</w:t>
      </w:r>
      <w:r w:rsidRPr="00E52C9B">
        <w:rPr>
          <w:sz w:val="24"/>
          <w:szCs w:val="24"/>
        </w:rPr>
        <w:t xml:space="preserve"> &amp; Formigoni</w:t>
      </w:r>
      <w:r w:rsidR="008313E3">
        <w:rPr>
          <w:sz w:val="24"/>
          <w:szCs w:val="24"/>
        </w:rPr>
        <w:t>,</w:t>
      </w:r>
      <w:r w:rsidRPr="00E52C9B">
        <w:rPr>
          <w:sz w:val="24"/>
          <w:szCs w:val="24"/>
        </w:rPr>
        <w:t xml:space="preserve"> 2012), ficando a cargo do Comitê de Pronunciamentos Contábeis (CPC) a emissão dos pronunciamentos técnicos de contabilidade convergidos às normas do IASB no Brasil.</w:t>
      </w:r>
    </w:p>
    <w:p w14:paraId="48C8FA35" w14:textId="77777777" w:rsidR="0008799D" w:rsidRDefault="000C1607" w:rsidP="0008799D">
      <w:pPr>
        <w:ind w:firstLine="708"/>
        <w:jc w:val="both"/>
        <w:rPr>
          <w:sz w:val="24"/>
          <w:szCs w:val="24"/>
        </w:rPr>
      </w:pPr>
      <w:r w:rsidRPr="00E52C9B">
        <w:rPr>
          <w:sz w:val="24"/>
          <w:szCs w:val="24"/>
        </w:rPr>
        <w:t xml:space="preserve">No processo de convergência às normas do IASB, em 2009 foi aprovado o Pronunciamento Técnico CPC 25 que trata de Provisões, Passivos Contingentes e Ativos Contingentes. Esta norma objetiva estabelecer critérios de reconhecimento e bases de mensuração apropriadas as provisões e a passivos e ativos contingentes, de forma que seja divulgada informação suficiente nas notas explicativas permitindo aos usuários entendimento quanto a sua natureza, oportunidade e valor. </w:t>
      </w:r>
    </w:p>
    <w:p w14:paraId="78C01109" w14:textId="77777777" w:rsidR="0008799D" w:rsidRDefault="000C1607" w:rsidP="0008799D">
      <w:pPr>
        <w:ind w:firstLine="708"/>
        <w:jc w:val="both"/>
        <w:rPr>
          <w:sz w:val="24"/>
          <w:szCs w:val="24"/>
        </w:rPr>
      </w:pPr>
      <w:r w:rsidRPr="00E52C9B">
        <w:rPr>
          <w:sz w:val="24"/>
          <w:szCs w:val="24"/>
        </w:rPr>
        <w:t>O CPC 25 (2009) explana que as provisões consistem em estimativas confiáveis, pois se referem a obrigações presentes e é provável a saída de recursos para a liquidação da obrigação, por este motivo estabelece que estes sejam reconhecidos como obrigações no passivo. No entanto, quando não for possível esti</w:t>
      </w:r>
      <w:r w:rsidR="008313E3">
        <w:rPr>
          <w:sz w:val="24"/>
          <w:szCs w:val="24"/>
        </w:rPr>
        <w:t>mar o valor com confiabilidade,</w:t>
      </w:r>
      <w:r w:rsidRPr="00E52C9B">
        <w:rPr>
          <w:sz w:val="24"/>
          <w:szCs w:val="24"/>
        </w:rPr>
        <w:t xml:space="preserve"> estes são denominados de passivos contingentes e devem ser evidenciados somente em notas explicativas.</w:t>
      </w:r>
    </w:p>
    <w:p w14:paraId="07B90F76" w14:textId="77777777" w:rsidR="0008799D" w:rsidRDefault="000C1607" w:rsidP="0008799D">
      <w:pPr>
        <w:ind w:firstLine="708"/>
        <w:jc w:val="both"/>
        <w:rPr>
          <w:sz w:val="24"/>
          <w:szCs w:val="24"/>
        </w:rPr>
      </w:pPr>
      <w:r w:rsidRPr="00E52C9B">
        <w:rPr>
          <w:sz w:val="24"/>
          <w:szCs w:val="24"/>
        </w:rPr>
        <w:t xml:space="preserve">Os passivos contingentes são definidos como obrigações possíveis, resultantes de eventos passados, e sua existência será confirmada devido à ocorrência ou não de eventos futuros incertos não controlados pela entidade. Considerando esta probabilidade incerta quanto à existência de uma obrigação, os passivos contingentes devem apenas ser divulgados em notas explicativas quando for considerada possível a saída de recursos (CPC 25, 2009). </w:t>
      </w:r>
    </w:p>
    <w:p w14:paraId="24187473" w14:textId="6192DB43" w:rsidR="000C1607" w:rsidRPr="0008799D" w:rsidRDefault="000C1607" w:rsidP="0008799D">
      <w:pPr>
        <w:ind w:firstLine="708"/>
        <w:jc w:val="both"/>
        <w:rPr>
          <w:b/>
          <w:sz w:val="24"/>
          <w:szCs w:val="24"/>
        </w:rPr>
      </w:pPr>
      <w:r w:rsidRPr="00E52C9B">
        <w:rPr>
          <w:sz w:val="24"/>
          <w:szCs w:val="24"/>
        </w:rPr>
        <w:t>A Estrutura Conceitual para Elaboração e Divulgação do Relatório Contábil-Financeiro (2011) dispõe que as demonstrações contábeis objetivam fornecer informações que sejam úteis na tomada de decisões econômicas e avaliações por parte dos usuários em geral. Nessa concepção, Jesus e Souza (2016) destacam a importância da qualidade na divulgação dos passivos contingentes, o qual assim como as demais informações também publicadas, devem atender as necessidades de seus usuários, fornecendo aos mesmos a possibilidade de analisar os riscos aos quais estão sujeitos.</w:t>
      </w:r>
    </w:p>
    <w:p w14:paraId="59381726" w14:textId="293FFB35" w:rsidR="000C1607" w:rsidRPr="00E52C9B" w:rsidRDefault="000C1607" w:rsidP="000C1607">
      <w:pPr>
        <w:ind w:firstLine="709"/>
        <w:jc w:val="both"/>
        <w:rPr>
          <w:sz w:val="24"/>
          <w:szCs w:val="24"/>
        </w:rPr>
      </w:pPr>
      <w:r w:rsidRPr="00E52C9B">
        <w:rPr>
          <w:sz w:val="24"/>
          <w:szCs w:val="24"/>
        </w:rPr>
        <w:t xml:space="preserve">O contexto histórico do Brasil quanto a legislação tributária propicia a criação de numerosos passivos de natureza tributária, ratificando quanto a relevância de expor aos usuários externos demonstrações contábeis completas, neutras e livre de erros, pois sua </w:t>
      </w:r>
      <w:r w:rsidRPr="00E52C9B">
        <w:rPr>
          <w:sz w:val="24"/>
          <w:szCs w:val="24"/>
        </w:rPr>
        <w:lastRenderedPageBreak/>
        <w:t>omissão ou distorção torna-se passível de influenciar nas decisões econômicas dos usuários, tomadas com base nas demonstrações contábeis (Estrutura Conceitual para Elaboração e Divulgação do Relatório Contábil-Financeiro, 2011).  Ad</w:t>
      </w:r>
      <w:r w:rsidR="008313E3">
        <w:rPr>
          <w:sz w:val="24"/>
          <w:szCs w:val="24"/>
        </w:rPr>
        <w:t xml:space="preserve">icionalmente, Ribeiro </w:t>
      </w:r>
      <w:r w:rsidR="008313E3" w:rsidRPr="008313E3">
        <w:rPr>
          <w:i/>
          <w:sz w:val="24"/>
          <w:szCs w:val="24"/>
        </w:rPr>
        <w:t>et al.</w:t>
      </w:r>
      <w:r w:rsidR="008313E3">
        <w:rPr>
          <w:sz w:val="24"/>
          <w:szCs w:val="24"/>
        </w:rPr>
        <w:t xml:space="preserve"> </w:t>
      </w:r>
      <w:r w:rsidRPr="00E52C9B">
        <w:rPr>
          <w:sz w:val="24"/>
          <w:szCs w:val="24"/>
        </w:rPr>
        <w:t>(2013, p. 43) explanam:</w:t>
      </w:r>
    </w:p>
    <w:p w14:paraId="57DCEF8F" w14:textId="77777777" w:rsidR="000C1607" w:rsidRPr="00E52C9B" w:rsidRDefault="000C1607" w:rsidP="000C1607">
      <w:pPr>
        <w:ind w:firstLine="709"/>
        <w:jc w:val="both"/>
        <w:rPr>
          <w:color w:val="FF0000"/>
          <w:sz w:val="24"/>
          <w:szCs w:val="24"/>
        </w:rPr>
      </w:pPr>
    </w:p>
    <w:p w14:paraId="51DF2A39" w14:textId="77777777" w:rsidR="000C1607" w:rsidRPr="00E52C9B" w:rsidRDefault="000C1607" w:rsidP="00684512">
      <w:pPr>
        <w:ind w:left="1701"/>
        <w:jc w:val="both"/>
        <w:rPr>
          <w:szCs w:val="24"/>
        </w:rPr>
      </w:pPr>
      <w:r w:rsidRPr="00E52C9B">
        <w:rPr>
          <w:szCs w:val="24"/>
        </w:rPr>
        <w:t>A influência da legislação fiscal sobre as empresas brasileiras sempre foi muito grande. (...) O gerenciamento e o cumprimento de todas as referidas normas devem ser bastante complexos, pois além de um número grande de tributos, cada um se veste de uma rotina especial e obrigações que, se não forem cumpridas, levam a multas e processos administrativos e judiciais. Mediante esta complexa teia de decretos e leis estaduais, municipais e federais os investidores, principalmente internacionais, podem se sentir temerosos de investirem no país.</w:t>
      </w:r>
    </w:p>
    <w:p w14:paraId="7963AE69" w14:textId="77777777" w:rsidR="000C1607" w:rsidRPr="00E52C9B" w:rsidRDefault="000C1607" w:rsidP="000C1607">
      <w:pPr>
        <w:ind w:left="1985" w:firstLine="709"/>
        <w:jc w:val="both"/>
        <w:rPr>
          <w:sz w:val="24"/>
          <w:szCs w:val="24"/>
        </w:rPr>
      </w:pPr>
    </w:p>
    <w:p w14:paraId="0026ECF5" w14:textId="77777777" w:rsidR="000C1607" w:rsidRPr="00E52C9B" w:rsidRDefault="000C1607" w:rsidP="000C1607">
      <w:pPr>
        <w:ind w:firstLine="709"/>
        <w:jc w:val="both"/>
        <w:rPr>
          <w:sz w:val="24"/>
          <w:szCs w:val="24"/>
        </w:rPr>
      </w:pPr>
      <w:r w:rsidRPr="00E52C9B">
        <w:rPr>
          <w:sz w:val="24"/>
          <w:szCs w:val="24"/>
        </w:rPr>
        <w:t>Depreende-se que a falta de divulgação ou má divulgação das informações concernentes aos passivos de natureza tributária pode afetar a análise dos investidores, bem como demais usuários externos. Assim, da mesma forma que é importante gerenciar os tributos internamente é relevante também divulgar adequadamente todas as informações relativas a esse acompanhamento, bem como riscos inerentes.</w:t>
      </w:r>
    </w:p>
    <w:p w14:paraId="705D1B63" w14:textId="77777777" w:rsidR="000C1607" w:rsidRPr="00E52C9B" w:rsidRDefault="000C1607" w:rsidP="000C1607">
      <w:pPr>
        <w:ind w:firstLine="709"/>
        <w:jc w:val="both"/>
        <w:rPr>
          <w:sz w:val="24"/>
          <w:szCs w:val="24"/>
        </w:rPr>
      </w:pPr>
      <w:r w:rsidRPr="00E52C9B">
        <w:rPr>
          <w:sz w:val="24"/>
          <w:szCs w:val="24"/>
        </w:rPr>
        <w:t>No estudo de Jesus e Souza (2016) foi constatado que as contingências passivas de natureza fiscal compreendem o menor número de divulgações, no entanto é o valor mais expressivo dentre as contingências verificadas. Considerando os altos valores envolvidos, percebe-se a importância em evidenciar tais informações, haja vista seu grau de relevância perante os passivos contingentes divulgados e sua classificação possível, poder tornar-se provável, sendo necessário seu provisionamento, impactando diretamente no resultado do exercício das companhias e, consequentemente, distribuição aos acionistas.</w:t>
      </w:r>
    </w:p>
    <w:p w14:paraId="3EF0A17F" w14:textId="77777777" w:rsidR="000C1607" w:rsidRPr="00E52C9B" w:rsidRDefault="000C1607" w:rsidP="000C1607">
      <w:pPr>
        <w:ind w:firstLine="709"/>
        <w:jc w:val="both"/>
        <w:rPr>
          <w:sz w:val="24"/>
          <w:szCs w:val="24"/>
        </w:rPr>
      </w:pPr>
      <w:r w:rsidRPr="00E52C9B">
        <w:rPr>
          <w:sz w:val="24"/>
          <w:szCs w:val="24"/>
        </w:rPr>
        <w:t>Neste contexto, considerando a relevância da divulgação das informações no âmbito fiscal, existe a necessidade de pesquisas cientificas sobre o tema, haja vista a escassez de trabalhos relacionando provisões e contingências fiscais de maneira específica. Visando contribuir com esta temática, elaborou-se o seguinte problema de pesquisa: Qual a representatividade e o nível de evidenciação das provisões e passivos contingentes fiscais nas companhias de capital aberto brasileiras?</w:t>
      </w:r>
    </w:p>
    <w:p w14:paraId="30706904" w14:textId="77777777" w:rsidR="000C1607" w:rsidRPr="00E52C9B" w:rsidRDefault="000C1607" w:rsidP="000C1607">
      <w:pPr>
        <w:ind w:firstLine="709"/>
        <w:jc w:val="both"/>
        <w:rPr>
          <w:color w:val="FF0000"/>
          <w:sz w:val="24"/>
          <w:szCs w:val="24"/>
        </w:rPr>
      </w:pPr>
      <w:r w:rsidRPr="00E52C9B">
        <w:rPr>
          <w:sz w:val="24"/>
          <w:szCs w:val="24"/>
        </w:rPr>
        <w:t xml:space="preserve"> O objetivo deste trabalho é identificar a representatividade e o nível de evidenciação das provisões e passivos contingentes fiscais nas companhias de capital aberto brasileiras. A realização da presente pesquisa justifica-se devido à abrangência da complexidade do sistema tributário brasileiro de forma a permitir pluralidades nas interpretações da legislação e resultar em significativos prejuízos fiscais às companhias de capital aberto. A adequada evidenciação das provisões e passivos contingentes (possíveis obrigações) nas demonstrações contábeis publicadas contribuem para a constituição de informações fidedignas e confiáveis aos usuários externos da contabilidade, relatando a situação econômico-financeira e proporcionando uma visão transparente quanto às situações  fiscais incorporadas à entidade, justificando a relevância da realização da presente pesquisa.</w:t>
      </w:r>
    </w:p>
    <w:p w14:paraId="63799D29" w14:textId="77777777" w:rsidR="000C1607" w:rsidRPr="00E52C9B" w:rsidRDefault="000C1607" w:rsidP="000C1607">
      <w:pPr>
        <w:ind w:firstLine="709"/>
        <w:jc w:val="both"/>
        <w:rPr>
          <w:color w:val="FF0000"/>
          <w:sz w:val="24"/>
          <w:szCs w:val="24"/>
        </w:rPr>
      </w:pPr>
    </w:p>
    <w:p w14:paraId="4B8F1E83" w14:textId="77777777" w:rsidR="000C1607" w:rsidRPr="00E52C9B" w:rsidRDefault="000C1607" w:rsidP="000C1607">
      <w:pPr>
        <w:jc w:val="both"/>
        <w:rPr>
          <w:b/>
          <w:sz w:val="24"/>
          <w:szCs w:val="24"/>
        </w:rPr>
      </w:pPr>
      <w:r w:rsidRPr="00E52C9B">
        <w:rPr>
          <w:b/>
          <w:sz w:val="24"/>
          <w:szCs w:val="24"/>
        </w:rPr>
        <w:t>2 FUNDAMENTAÇÃO TEÓRICA</w:t>
      </w:r>
    </w:p>
    <w:p w14:paraId="5F5C14BA" w14:textId="3E35D2B6" w:rsidR="00684512" w:rsidRPr="00E52C9B" w:rsidRDefault="000C1607" w:rsidP="000C1607">
      <w:pPr>
        <w:jc w:val="both"/>
        <w:rPr>
          <w:b/>
          <w:sz w:val="24"/>
          <w:szCs w:val="24"/>
        </w:rPr>
      </w:pPr>
      <w:r w:rsidRPr="00E52C9B">
        <w:rPr>
          <w:b/>
          <w:sz w:val="24"/>
          <w:szCs w:val="24"/>
        </w:rPr>
        <w:t>2.1 Provisões e Passivos Contingentes Fiscais</w:t>
      </w:r>
    </w:p>
    <w:p w14:paraId="26B92A3F" w14:textId="77777777" w:rsidR="000C1607" w:rsidRPr="00E52C9B" w:rsidRDefault="000C1607" w:rsidP="000C1607">
      <w:pPr>
        <w:ind w:firstLine="709"/>
        <w:jc w:val="both"/>
        <w:rPr>
          <w:sz w:val="24"/>
          <w:szCs w:val="24"/>
        </w:rPr>
      </w:pPr>
      <w:r w:rsidRPr="00E52C9B">
        <w:rPr>
          <w:sz w:val="24"/>
          <w:szCs w:val="24"/>
        </w:rPr>
        <w:t xml:space="preserve">A Estrutura Conceitual para Elaboração e Divulgação do Relatório Contábil-Financeiro (2011) define que para o enquadramento dos elementos das demonstrações contábeis deve-se atentar para a sua essência subjacente e realidade econômica abrangida, e não apenas à sua forma legal. Para tanto, a singularidade de alguns elementos exige tratamentos específicos com observância às normas internacionais de contabilidade, de forma a relatar com fidedignidade e confiabilidade as operações à qual constitui. </w:t>
      </w:r>
    </w:p>
    <w:p w14:paraId="28967FEA" w14:textId="77777777" w:rsidR="000C1607" w:rsidRPr="00E52C9B" w:rsidRDefault="000C1607" w:rsidP="000C1607">
      <w:pPr>
        <w:ind w:firstLine="709"/>
        <w:jc w:val="both"/>
        <w:rPr>
          <w:sz w:val="24"/>
          <w:szCs w:val="24"/>
        </w:rPr>
      </w:pPr>
      <w:r w:rsidRPr="00E52C9B">
        <w:rPr>
          <w:sz w:val="24"/>
          <w:szCs w:val="24"/>
        </w:rPr>
        <w:lastRenderedPageBreak/>
        <w:t>Diante do exposto, o CPC 25 (2009) correlato à Norma Internacional de Contabilidade - IAS 37 (</w:t>
      </w:r>
      <w:r w:rsidRPr="00E52C9B">
        <w:rPr>
          <w:i/>
          <w:sz w:val="24"/>
          <w:szCs w:val="24"/>
        </w:rPr>
        <w:t>International Accounting Standart</w:t>
      </w:r>
      <w:r w:rsidRPr="00E52C9B">
        <w:rPr>
          <w:sz w:val="24"/>
          <w:szCs w:val="24"/>
        </w:rPr>
        <w:t xml:space="preserve">), faz uma abordagem especifica sobre Provisões, Passivos Contingentes e Ativos Contingentes, sendo este uma extensão às definições iniciais de ativos e passivos traduzidos pela Estrutura Conceitual para Elaboração e Divulgação do Relatório Contábil-Financeiro (2011). </w:t>
      </w:r>
    </w:p>
    <w:p w14:paraId="30B6035C" w14:textId="77777777" w:rsidR="000C1607" w:rsidRPr="00E52C9B" w:rsidRDefault="000C1607" w:rsidP="000C1607">
      <w:pPr>
        <w:ind w:firstLine="709"/>
        <w:jc w:val="both"/>
        <w:rPr>
          <w:sz w:val="24"/>
          <w:szCs w:val="24"/>
        </w:rPr>
      </w:pPr>
      <w:r w:rsidRPr="00E52C9B">
        <w:rPr>
          <w:sz w:val="24"/>
          <w:szCs w:val="24"/>
        </w:rPr>
        <w:t xml:space="preserve">A definição de passivo é caracterizada por uma obrigação presente da entidade, resultante de eventos passados, cuja liquidação se espera que resulte na saída de recursos capazes de gerar benefícios econômicos, no entanto, alguns passivos podem ser mensurados por meio do emprego de significativo grau de estimativa, denominados de provisões (Estrutura Conceitual para Elaboração e Divulgação do Relatório Contábil-Financeiro, 2011). </w:t>
      </w:r>
    </w:p>
    <w:p w14:paraId="51ABA19C" w14:textId="77777777" w:rsidR="000C1607" w:rsidRPr="00E52C9B" w:rsidRDefault="000C1607" w:rsidP="000C1607">
      <w:pPr>
        <w:ind w:firstLine="709"/>
        <w:jc w:val="both"/>
        <w:rPr>
          <w:sz w:val="24"/>
          <w:szCs w:val="24"/>
        </w:rPr>
      </w:pPr>
      <w:r w:rsidRPr="00E52C9B">
        <w:rPr>
          <w:sz w:val="24"/>
          <w:szCs w:val="24"/>
        </w:rPr>
        <w:t xml:space="preserve">De acordo com o CPC 25 (2009), as provisões são constituídas e reconhecidas nas demonstrações contábeis quando há caracterização de passivo conforme definição supracitada, no entanto constitui incertezas quanto ao seu prazo e valor. Nesse entendimento, há a necessidade de estimativas confiáveis para a contabilização de uma provisão, havendo obrigatoriamente uma classificação de que o desembolso de tais recursos será provável. </w:t>
      </w:r>
    </w:p>
    <w:p w14:paraId="4063B88F" w14:textId="0E90FBA6" w:rsidR="000C1607" w:rsidRPr="00E52C9B" w:rsidRDefault="000C1607" w:rsidP="000C1607">
      <w:pPr>
        <w:ind w:firstLine="709"/>
        <w:jc w:val="both"/>
        <w:rPr>
          <w:sz w:val="24"/>
          <w:szCs w:val="24"/>
        </w:rPr>
      </w:pPr>
      <w:r w:rsidRPr="00E52C9B">
        <w:rPr>
          <w:sz w:val="24"/>
          <w:szCs w:val="24"/>
        </w:rPr>
        <w:t xml:space="preserve">Paralelamente, tem-se o conceito de passivos contingentes ou contingências passivas, na qual consistem em obrigações possíveis em que ainda não existe uma obrigação presente e a entidade não possui poder de ação em relação ao seu desfecho. Passivos contingentes também são entendidos como obrigações presentes em que não foi possível mensurar o seu valor com confiabilidade. Em tempo, os passivos contingentes diferem-se das provisões pelo fato de seu valor não poder ser </w:t>
      </w:r>
      <w:r w:rsidR="00791667">
        <w:rPr>
          <w:sz w:val="24"/>
          <w:szCs w:val="24"/>
        </w:rPr>
        <w:t>mensurado por estimativas confiá</w:t>
      </w:r>
      <w:r w:rsidRPr="00E52C9B">
        <w:rPr>
          <w:sz w:val="24"/>
          <w:szCs w:val="24"/>
        </w:rPr>
        <w:t xml:space="preserve">veis e/ou sua existência será confirmada futuramente, não sendo provável o desembolso de tais recursos, e sim possível. Este enquadramento constitui obrigatoriedade de relato somente em notas explicativas, proporcionando a identificação de possíveis obrigações futuras (CPC 25, 2009). </w:t>
      </w:r>
    </w:p>
    <w:p w14:paraId="4CAC2C73" w14:textId="77777777" w:rsidR="000C1607" w:rsidRPr="00E52C9B" w:rsidRDefault="000C1607" w:rsidP="000C1607">
      <w:pPr>
        <w:ind w:firstLine="709"/>
        <w:jc w:val="both"/>
        <w:rPr>
          <w:sz w:val="24"/>
          <w:szCs w:val="24"/>
        </w:rPr>
      </w:pPr>
      <w:r w:rsidRPr="00E52C9B">
        <w:rPr>
          <w:sz w:val="24"/>
          <w:szCs w:val="24"/>
        </w:rPr>
        <w:t xml:space="preserve">Neste contexto, enfatiza-se o repertório legislativo na esfera tributária, que por sua vez contribui substancialmente à constituição de provisões e contingências passivas, Ribeiro </w:t>
      </w:r>
      <w:r w:rsidRPr="00E52C9B">
        <w:rPr>
          <w:i/>
          <w:sz w:val="24"/>
          <w:szCs w:val="24"/>
        </w:rPr>
        <w:t>et al</w:t>
      </w:r>
      <w:r w:rsidRPr="00E52C9B">
        <w:rPr>
          <w:sz w:val="24"/>
          <w:szCs w:val="24"/>
        </w:rPr>
        <w:t xml:space="preserve">. (2013) em uma análise envolvendo o contencioso contexto fiscal brasileiro acrescenta que a determinação de poder mensurar com confiabilidade os prazos, valores e probabilidade de ocorrências das obrigações depende de advogados tributaristas especializados, no qual estes devem tomar decisões subjetivas quanto a constituir uma provisão ou divulgar um passivo contingente em notas explicativas, inferindo que a complexidade da legislação tributária contribui significativamente a esta referência.  </w:t>
      </w:r>
    </w:p>
    <w:p w14:paraId="04322434" w14:textId="77777777" w:rsidR="000C1607" w:rsidRPr="00E52C9B" w:rsidRDefault="000C1607" w:rsidP="000C1607">
      <w:pPr>
        <w:ind w:firstLine="709"/>
        <w:jc w:val="both"/>
        <w:rPr>
          <w:sz w:val="24"/>
          <w:szCs w:val="24"/>
        </w:rPr>
      </w:pPr>
      <w:r w:rsidRPr="00E52C9B">
        <w:rPr>
          <w:sz w:val="24"/>
          <w:szCs w:val="24"/>
        </w:rPr>
        <w:t>Adicionalmente à inferência do relato quanto ao sistema tributário nacional, Martinez e Sonegheti (2015, p. 7) explanam que:</w:t>
      </w:r>
    </w:p>
    <w:p w14:paraId="12A38C00" w14:textId="77777777" w:rsidR="000C1607" w:rsidRPr="00E52C9B" w:rsidRDefault="000C1607" w:rsidP="000C1607">
      <w:pPr>
        <w:ind w:firstLine="709"/>
        <w:jc w:val="both"/>
        <w:rPr>
          <w:sz w:val="24"/>
          <w:szCs w:val="24"/>
        </w:rPr>
      </w:pPr>
    </w:p>
    <w:p w14:paraId="273E9CD1" w14:textId="77777777" w:rsidR="000C1607" w:rsidRPr="00E52C9B" w:rsidRDefault="000C1607" w:rsidP="00684512">
      <w:pPr>
        <w:ind w:left="1701"/>
        <w:jc w:val="both"/>
        <w:rPr>
          <w:szCs w:val="24"/>
        </w:rPr>
      </w:pPr>
      <w:r w:rsidRPr="00E52C9B">
        <w:rPr>
          <w:szCs w:val="24"/>
        </w:rPr>
        <w:t>Há um desalinhamento entre os conceitos fiscais e contábeis para aplicabilidade das Leis, o que pode gerar questionamentos por parte dos entes fiscalizadores com relação às práticas adotadas pelas empresas. Tais questionamentos, instaurados por meio de procedimentos fiscais, podem se tornar potenciais débitos para as empresas por intermédio de autuações ou glosas de créditos, muitas vezes não motivadas pela prática de ato ilícito, mas por haver interpretação da legislação divergente entre fisco e contribuintes.</w:t>
      </w:r>
    </w:p>
    <w:p w14:paraId="2812B5F9" w14:textId="77777777" w:rsidR="000C1607" w:rsidRPr="00E52C9B" w:rsidRDefault="000C1607" w:rsidP="000C1607">
      <w:pPr>
        <w:ind w:firstLine="709"/>
        <w:jc w:val="both"/>
        <w:rPr>
          <w:sz w:val="24"/>
          <w:szCs w:val="24"/>
        </w:rPr>
      </w:pPr>
      <w:r w:rsidRPr="00E52C9B">
        <w:rPr>
          <w:sz w:val="24"/>
          <w:szCs w:val="24"/>
        </w:rPr>
        <w:tab/>
      </w:r>
    </w:p>
    <w:p w14:paraId="70DBE633" w14:textId="3AE186C9" w:rsidR="000C1607" w:rsidRPr="00E52C9B" w:rsidRDefault="000C1607" w:rsidP="000C1607">
      <w:pPr>
        <w:ind w:firstLine="709"/>
        <w:jc w:val="both"/>
        <w:rPr>
          <w:sz w:val="24"/>
          <w:szCs w:val="24"/>
        </w:rPr>
      </w:pPr>
      <w:r w:rsidRPr="00E52C9B">
        <w:rPr>
          <w:sz w:val="24"/>
          <w:szCs w:val="24"/>
        </w:rPr>
        <w:t xml:space="preserve">A inferência à complexidade tributária instaurada no Brasil propõe uma visão clara quanto a sua relevância e sua contribuição ao ensejo de processos judiciais e administrativos. Adicionalmente, Ribeiro </w:t>
      </w:r>
      <w:r w:rsidRPr="00E52C9B">
        <w:rPr>
          <w:i/>
          <w:sz w:val="24"/>
          <w:szCs w:val="24"/>
        </w:rPr>
        <w:t>et al</w:t>
      </w:r>
      <w:r w:rsidRPr="00E52C9B">
        <w:rPr>
          <w:sz w:val="24"/>
          <w:szCs w:val="24"/>
        </w:rPr>
        <w:t xml:space="preserve">. (2013) explanam quanto a configuração brasileira na instituição de cerca de 85 diferentes impostos, taxas e contribuições, todos agregando operações específicas a cada ramo empresarial, propiciando ensejo para instituição de normas inconstitucionais pelo ente governamental e, consequentemente, processos judiciais contraponto tais inconstitucionalidades. Ribeiro </w:t>
      </w:r>
      <w:r w:rsidRPr="00E52C9B">
        <w:rPr>
          <w:i/>
          <w:sz w:val="24"/>
          <w:szCs w:val="24"/>
        </w:rPr>
        <w:t>et al</w:t>
      </w:r>
      <w:r w:rsidR="007975A8">
        <w:rPr>
          <w:sz w:val="24"/>
          <w:szCs w:val="24"/>
        </w:rPr>
        <w:t>. (2013</w:t>
      </w:r>
      <w:r w:rsidRPr="00E52C9B">
        <w:rPr>
          <w:sz w:val="24"/>
          <w:szCs w:val="24"/>
        </w:rPr>
        <w:t xml:space="preserve">) acrescentam ainda que atualmente já não são emitidas tantas normas inconstitucionais devido a uma melhora na </w:t>
      </w:r>
      <w:r w:rsidRPr="00E52C9B">
        <w:rPr>
          <w:sz w:val="24"/>
          <w:szCs w:val="24"/>
        </w:rPr>
        <w:lastRenderedPageBreak/>
        <w:t xml:space="preserve">qualidade da legislação, reduzindo assim demandas judiciais tributárias derivativas de inconstitucionalidades de leis. </w:t>
      </w:r>
    </w:p>
    <w:p w14:paraId="3F1B1D13" w14:textId="77777777" w:rsidR="000C1607" w:rsidRPr="00E52C9B" w:rsidRDefault="000C1607" w:rsidP="000C1607">
      <w:pPr>
        <w:ind w:firstLine="709"/>
        <w:jc w:val="both"/>
        <w:rPr>
          <w:sz w:val="24"/>
          <w:szCs w:val="24"/>
        </w:rPr>
      </w:pPr>
      <w:r w:rsidRPr="00E52C9B">
        <w:rPr>
          <w:sz w:val="24"/>
          <w:szCs w:val="24"/>
        </w:rPr>
        <w:t xml:space="preserve">A complexidade na legislação tributária brasileira, mediante aplicabilidade de numerosas arrecadações infere em consideráveis obrigações às entidades, e a interpretação errônea das normas específicas a cada ramo empresarial pode provocar ônus com processos tributários. Depreende-se que a evidenciação das operações no âmbito tributário nas demonstrações contábeis resulta em translucidez à realidade empresarial, bem como propicia uma confiabilidade aos usuários quanto à fidedignidade das informações apresentadas. Para tanto, a existência de normas e regulamentos compreendendo e prescrevendo tais especificidades intitula à normatização aos padrões internacionais, de forma a auxiliar os usuários à interpretação das demonstrações contábeis. </w:t>
      </w:r>
    </w:p>
    <w:p w14:paraId="0E374722" w14:textId="77777777" w:rsidR="000C1607" w:rsidRPr="00E52C9B" w:rsidRDefault="000C1607" w:rsidP="000C1607">
      <w:pPr>
        <w:ind w:firstLine="709"/>
        <w:rPr>
          <w:b/>
          <w:sz w:val="24"/>
          <w:szCs w:val="24"/>
        </w:rPr>
      </w:pPr>
    </w:p>
    <w:p w14:paraId="6A93FB16" w14:textId="31E16D67" w:rsidR="00684512" w:rsidRPr="00E52C9B" w:rsidRDefault="000C1607" w:rsidP="000C1607">
      <w:pPr>
        <w:rPr>
          <w:sz w:val="24"/>
          <w:szCs w:val="24"/>
        </w:rPr>
      </w:pPr>
      <w:r w:rsidRPr="00E52C9B">
        <w:rPr>
          <w:b/>
          <w:sz w:val="24"/>
          <w:szCs w:val="24"/>
        </w:rPr>
        <w:t>2.2 Evidenciação das Provisões e Passivos Contingentes</w:t>
      </w:r>
      <w:r w:rsidRPr="00E52C9B">
        <w:rPr>
          <w:sz w:val="24"/>
          <w:szCs w:val="24"/>
        </w:rPr>
        <w:tab/>
      </w:r>
    </w:p>
    <w:p w14:paraId="08DE9A70" w14:textId="5460BBBE" w:rsidR="000C1607" w:rsidRPr="00E52C9B" w:rsidRDefault="00791667" w:rsidP="000C1607">
      <w:pPr>
        <w:ind w:firstLine="709"/>
        <w:jc w:val="both"/>
        <w:rPr>
          <w:sz w:val="24"/>
          <w:szCs w:val="24"/>
        </w:rPr>
      </w:pPr>
      <w:r>
        <w:rPr>
          <w:sz w:val="24"/>
          <w:szCs w:val="24"/>
        </w:rPr>
        <w:t>Segundo Iudí</w:t>
      </w:r>
      <w:r w:rsidR="000C1607" w:rsidRPr="00E52C9B">
        <w:rPr>
          <w:sz w:val="24"/>
          <w:szCs w:val="24"/>
        </w:rPr>
        <w:t>cibus (2004) o objetivo que norteia a contabilidade e seus derivativos é o fornecimento de informações relevantes, possibilitando aos usuários julgamentos seguros e decisões baseadas na confiabilidade das informações. De forma c</w:t>
      </w:r>
      <w:r w:rsidR="0044434F">
        <w:rPr>
          <w:sz w:val="24"/>
          <w:szCs w:val="24"/>
        </w:rPr>
        <w:t>ontributiva, Costa e Lopes (2007</w:t>
      </w:r>
      <w:r w:rsidR="000C1607" w:rsidRPr="00E52C9B">
        <w:rPr>
          <w:sz w:val="24"/>
          <w:szCs w:val="24"/>
        </w:rPr>
        <w:t>) acrescentam que: “Ao longo dos séculos, a contabilidade vem sendo utilizada como instrumento de apoio à tomada de decisão, por consistir em um modelo de identificação, mensuração e divulgação dos eventos econômicos que afetam uma entidade”.</w:t>
      </w:r>
    </w:p>
    <w:p w14:paraId="5ED77534" w14:textId="77777777" w:rsidR="000C1607" w:rsidRPr="00E52C9B" w:rsidRDefault="000C1607" w:rsidP="000C1607">
      <w:pPr>
        <w:ind w:firstLine="709"/>
        <w:jc w:val="both"/>
        <w:rPr>
          <w:sz w:val="24"/>
          <w:szCs w:val="24"/>
        </w:rPr>
      </w:pPr>
      <w:r w:rsidRPr="00E52C9B">
        <w:rPr>
          <w:sz w:val="24"/>
          <w:szCs w:val="24"/>
        </w:rPr>
        <w:t xml:space="preserve">Em complemento, Pereira e Silva (2006) explanam quanto à relevância da evidenciação para a contabilidade, sendo este fator determinante ao seu objetivo principal, porquanto a contabilidade busca transpor em seu papel de trabalho informações transparentes, compreensíveis e legíveis, a fim de proporcionar uma interação eficaz entre usuários e sistema contábil. </w:t>
      </w:r>
    </w:p>
    <w:p w14:paraId="0AB846C7" w14:textId="30B01975" w:rsidR="000C1607" w:rsidRPr="00E52C9B" w:rsidRDefault="000C1607" w:rsidP="000C1607">
      <w:pPr>
        <w:ind w:firstLine="709"/>
        <w:jc w:val="both"/>
        <w:rPr>
          <w:sz w:val="24"/>
          <w:szCs w:val="24"/>
        </w:rPr>
      </w:pPr>
      <w:r w:rsidRPr="00E52C9B">
        <w:rPr>
          <w:sz w:val="24"/>
          <w:szCs w:val="24"/>
        </w:rPr>
        <w:t>Iud</w:t>
      </w:r>
      <w:r w:rsidR="00791667">
        <w:rPr>
          <w:sz w:val="24"/>
          <w:szCs w:val="24"/>
        </w:rPr>
        <w:t>í</w:t>
      </w:r>
      <w:r w:rsidRPr="00E52C9B">
        <w:rPr>
          <w:sz w:val="24"/>
          <w:szCs w:val="24"/>
        </w:rPr>
        <w:t xml:space="preserve">cibus (2004) afirma que os usuários das informações contábeis tendem a se interessar por operações futuras e exemplifica que os demonstrativos financeiros tornam-se efetivamente relevantes quando estes propiciam à instituição de predições sobre eventos ou tendências futuras. Neste contexto, podem-se relacionar tais predições aos preceitos de provisões e passivos contingentes abrangidos pelo CPC 25 (2009), no qual define critérios objetivando a divulgação de informações suficientes nas demonstrações contábeis, permitindo aos usuários o entendimento quanto a sua natureza, oportunidade e valor. </w:t>
      </w:r>
    </w:p>
    <w:p w14:paraId="5A7FEF92" w14:textId="1BF43057" w:rsidR="000C1607" w:rsidRPr="00E52C9B" w:rsidRDefault="000C1607" w:rsidP="000C1607">
      <w:pPr>
        <w:ind w:firstLine="709"/>
        <w:jc w:val="both"/>
        <w:rPr>
          <w:sz w:val="24"/>
          <w:szCs w:val="24"/>
        </w:rPr>
      </w:pPr>
      <w:r w:rsidRPr="00E52C9B">
        <w:rPr>
          <w:sz w:val="24"/>
          <w:szCs w:val="24"/>
        </w:rPr>
        <w:t>O Pronunciamento Técnico CPC 25 (2009) infere que as provisões resultam de obrigações esperadas resultante da aplicabilidade do princípio contábil da competência. São constituídas objetivando a apropriação de obrigações às quais provavelmente serão e</w:t>
      </w:r>
      <w:r w:rsidR="00CD1BB5">
        <w:rPr>
          <w:sz w:val="24"/>
          <w:szCs w:val="24"/>
        </w:rPr>
        <w:t>fetivadas. A este respeito, Iudí</w:t>
      </w:r>
      <w:r w:rsidRPr="00E52C9B">
        <w:rPr>
          <w:sz w:val="24"/>
          <w:szCs w:val="24"/>
        </w:rPr>
        <w:t>cibus</w:t>
      </w:r>
      <w:r w:rsidR="00CD1BB5">
        <w:rPr>
          <w:sz w:val="24"/>
          <w:szCs w:val="24"/>
        </w:rPr>
        <w:t xml:space="preserve">, </w:t>
      </w:r>
      <w:r w:rsidR="00CD1BB5">
        <w:rPr>
          <w:color w:val="222222"/>
          <w:sz w:val="24"/>
          <w:szCs w:val="24"/>
          <w:shd w:val="clear" w:color="auto" w:fill="FFFFFF"/>
        </w:rPr>
        <w:t>Martins, Gelbcke</w:t>
      </w:r>
      <w:r w:rsidR="00CD1BB5" w:rsidRPr="00E52C9B">
        <w:rPr>
          <w:color w:val="222222"/>
          <w:sz w:val="24"/>
          <w:szCs w:val="24"/>
          <w:shd w:val="clear" w:color="auto" w:fill="FFFFFF"/>
        </w:rPr>
        <w:t xml:space="preserve"> &amp; Santos</w:t>
      </w:r>
      <w:r w:rsidRPr="00E52C9B">
        <w:rPr>
          <w:sz w:val="24"/>
          <w:szCs w:val="24"/>
        </w:rPr>
        <w:t xml:space="preserve"> (2010) acrescentam que as provisões podem ser consideradas como elementos do passivo, pois trata-se de obrigações com vencimento aleatório, no entanto com uma elevada probabilidade de ocorrência.</w:t>
      </w:r>
    </w:p>
    <w:p w14:paraId="7916A57A" w14:textId="77777777" w:rsidR="000C1607" w:rsidRPr="00E52C9B" w:rsidRDefault="000C1607" w:rsidP="000C1607">
      <w:pPr>
        <w:ind w:firstLine="709"/>
        <w:jc w:val="both"/>
        <w:rPr>
          <w:sz w:val="24"/>
          <w:szCs w:val="24"/>
        </w:rPr>
      </w:pPr>
      <w:r w:rsidRPr="00E52C9B">
        <w:rPr>
          <w:sz w:val="24"/>
          <w:szCs w:val="24"/>
        </w:rPr>
        <w:t xml:space="preserve">Neste contexto, o CPC 25 (2009) define critérios de classificação para os elementos, visando transpor a real configuração das obrigações, mensurando-as juntamente com especialistas, em possibilidades de ocorrências: provável, possível e remota; e estes devem sofrer análises periódicas a fim de garantir a confiabilidade das informações, haja vista que uma possível obrigação pode tornar-se provável. </w:t>
      </w:r>
    </w:p>
    <w:p w14:paraId="74D739AB" w14:textId="70CCE656" w:rsidR="000C1607" w:rsidRPr="00E52C9B" w:rsidRDefault="000C1607" w:rsidP="000C1607">
      <w:pPr>
        <w:ind w:firstLine="709"/>
        <w:jc w:val="both"/>
        <w:rPr>
          <w:sz w:val="24"/>
          <w:szCs w:val="24"/>
        </w:rPr>
      </w:pPr>
      <w:r w:rsidRPr="00E52C9B">
        <w:rPr>
          <w:sz w:val="24"/>
          <w:szCs w:val="24"/>
        </w:rPr>
        <w:t>Os ele</w:t>
      </w:r>
      <w:r w:rsidR="0008799D">
        <w:rPr>
          <w:sz w:val="24"/>
          <w:szCs w:val="24"/>
        </w:rPr>
        <w:t>mentos intitulados como prováveis</w:t>
      </w:r>
      <w:r w:rsidRPr="00E52C9B">
        <w:rPr>
          <w:sz w:val="24"/>
          <w:szCs w:val="24"/>
        </w:rPr>
        <w:t xml:space="preserve"> são reconhecidos nas demonstrações contábeis em contrapartida do resultado do exercício, as demais classificações são tratadas como contingências passivas em notas explicativas a fim de transpor aos usuários todas as informações relevantes de uma entidade, a menos que seja remota, pois tais casos estão dispensados de evidenciação (CPC 25, 2009). De forma contr</w:t>
      </w:r>
      <w:r w:rsidR="00CD1BB5">
        <w:rPr>
          <w:sz w:val="24"/>
          <w:szCs w:val="24"/>
        </w:rPr>
        <w:t>ibutiva, Ponte e Oliveira (2003</w:t>
      </w:r>
      <w:r w:rsidRPr="00E52C9B">
        <w:rPr>
          <w:sz w:val="24"/>
          <w:szCs w:val="24"/>
        </w:rPr>
        <w:t xml:space="preserve">) relatam que a divulgação das informações deve atender à demanda dos usuários que a utilizam e acrescentam que as demonstrações contábeis publicadas auxiliam e prestam suporte </w:t>
      </w:r>
      <w:r w:rsidRPr="00E52C9B">
        <w:rPr>
          <w:sz w:val="24"/>
          <w:szCs w:val="24"/>
        </w:rPr>
        <w:lastRenderedPageBreak/>
        <w:t>nas negociações entre acionistas, no entanto são necessárias adicionar informações nas notas explicativas, sendo a transparência da companhia uma questão de ética e responsabilidade corporativa.</w:t>
      </w:r>
    </w:p>
    <w:p w14:paraId="7FCC5B2A" w14:textId="77777777" w:rsidR="000C1607" w:rsidRPr="00E52C9B" w:rsidRDefault="000C1607" w:rsidP="000C1607">
      <w:pPr>
        <w:ind w:firstLine="709"/>
        <w:jc w:val="both"/>
        <w:rPr>
          <w:sz w:val="24"/>
          <w:szCs w:val="24"/>
        </w:rPr>
      </w:pPr>
      <w:r w:rsidRPr="00E52C9B">
        <w:rPr>
          <w:sz w:val="24"/>
          <w:szCs w:val="24"/>
        </w:rPr>
        <w:t>Expõe-se ainda a menção de Martinez e Sonegheti (2015, p. 16) em seu estudo específico quanto à evidenciação das informações de natureza tributária, em análise aos resultados obtidos, os autores constam que:</w:t>
      </w:r>
    </w:p>
    <w:p w14:paraId="5DD258CF" w14:textId="77777777" w:rsidR="000C1607" w:rsidRPr="00E52C9B" w:rsidRDefault="000C1607" w:rsidP="000C1607">
      <w:pPr>
        <w:ind w:firstLine="709"/>
        <w:jc w:val="both"/>
        <w:rPr>
          <w:sz w:val="24"/>
          <w:szCs w:val="24"/>
        </w:rPr>
      </w:pPr>
    </w:p>
    <w:p w14:paraId="69A5F575" w14:textId="77777777" w:rsidR="000C1607" w:rsidRPr="00E52C9B" w:rsidRDefault="000C1607" w:rsidP="00684512">
      <w:pPr>
        <w:ind w:left="1701"/>
        <w:jc w:val="both"/>
        <w:rPr>
          <w:sz w:val="24"/>
          <w:szCs w:val="24"/>
        </w:rPr>
      </w:pPr>
      <w:r w:rsidRPr="00E52C9B">
        <w:rPr>
          <w:szCs w:val="24"/>
        </w:rPr>
        <w:t>As contingências tributárias de modo geral são pouco evidenciadas pelas empresas, apesar de serem significantes a médio prazo. Os processos administrativos das empresas podem se transformar em grandes passivos fiscais em médio prazo, e podem influenciar negativamente fluxos de caixa futuros. Apesar de dados expondo que da Receita Federal do Brasil demonstrarem que o valor das contingências fiscais relativas a mudança no critério de incidência do PIS e da COFINS aumentaram consideravelmente ao longo dos anos, as empresas analisadas evidenciaram poucas informações relacionadas a essas contribuiçõe</w:t>
      </w:r>
      <w:r w:rsidRPr="00E52C9B">
        <w:t>s.</w:t>
      </w:r>
    </w:p>
    <w:p w14:paraId="1EC677CD" w14:textId="77777777" w:rsidR="000C1607" w:rsidRPr="00E52C9B" w:rsidRDefault="000C1607" w:rsidP="000C1607">
      <w:pPr>
        <w:ind w:left="426"/>
        <w:jc w:val="both"/>
        <w:rPr>
          <w:sz w:val="24"/>
          <w:szCs w:val="24"/>
        </w:rPr>
      </w:pPr>
    </w:p>
    <w:p w14:paraId="3EEEB556" w14:textId="77777777" w:rsidR="000C1607" w:rsidRPr="00E52C9B" w:rsidRDefault="000C1607" w:rsidP="000C1607">
      <w:pPr>
        <w:ind w:firstLine="709"/>
        <w:jc w:val="both"/>
        <w:rPr>
          <w:sz w:val="24"/>
          <w:szCs w:val="24"/>
        </w:rPr>
      </w:pPr>
      <w:r w:rsidRPr="00E52C9B">
        <w:rPr>
          <w:sz w:val="24"/>
          <w:szCs w:val="24"/>
        </w:rPr>
        <w:t xml:space="preserve">Em tempo, ressalta-se que a ampla extensão de singularidades do sistema tributário brasileiro possibilita a constituição de numerosas contingências passivas, as quais podem tornar-se prováveis obrigações, influenciando diretamente no resultado apurado pelas companhias, sendo sua adequada evidenciação, tanto provisionada quanto elucidada em notas explicativas, essencial para o usuário externo. </w:t>
      </w:r>
    </w:p>
    <w:p w14:paraId="66AF711E" w14:textId="77777777" w:rsidR="000C1607" w:rsidRPr="00E52C9B" w:rsidRDefault="000C1607" w:rsidP="000C1607">
      <w:pPr>
        <w:ind w:firstLine="709"/>
        <w:rPr>
          <w:sz w:val="24"/>
          <w:szCs w:val="24"/>
        </w:rPr>
      </w:pPr>
    </w:p>
    <w:p w14:paraId="4A145AD3" w14:textId="302EE7BA" w:rsidR="00684512" w:rsidRPr="00E52C9B" w:rsidRDefault="000C1607" w:rsidP="000C1607">
      <w:pPr>
        <w:jc w:val="both"/>
        <w:rPr>
          <w:b/>
          <w:sz w:val="24"/>
          <w:szCs w:val="24"/>
        </w:rPr>
      </w:pPr>
      <w:r w:rsidRPr="00E52C9B">
        <w:rPr>
          <w:b/>
          <w:sz w:val="24"/>
          <w:szCs w:val="24"/>
        </w:rPr>
        <w:t>2.3 Estudos Semelhantes</w:t>
      </w:r>
    </w:p>
    <w:p w14:paraId="67877BDA" w14:textId="4636DF5F" w:rsidR="00BB2CB8" w:rsidRDefault="000C1607" w:rsidP="0008799D">
      <w:pPr>
        <w:ind w:firstLine="709"/>
        <w:jc w:val="both"/>
        <w:rPr>
          <w:sz w:val="24"/>
          <w:szCs w:val="24"/>
        </w:rPr>
      </w:pPr>
      <w:r w:rsidRPr="00E52C9B">
        <w:rPr>
          <w:sz w:val="24"/>
          <w:szCs w:val="24"/>
        </w:rPr>
        <w:t xml:space="preserve">Para levantamento dos estudos similares realizou-se uma pesquisa na base de pesquisa </w:t>
      </w:r>
      <w:r w:rsidRPr="00E52C9B">
        <w:rPr>
          <w:i/>
          <w:sz w:val="24"/>
          <w:szCs w:val="24"/>
        </w:rPr>
        <w:t>Scientific Periodicals Electronic Library</w:t>
      </w:r>
      <w:r w:rsidRPr="00E52C9B">
        <w:rPr>
          <w:sz w:val="24"/>
          <w:szCs w:val="24"/>
        </w:rPr>
        <w:t xml:space="preserve"> (SPELL) utilizando as seguintes palavras-chave: Provisões; Provisões Fiscais e Passivos Contingentes, nas quais encontrou-se 06 estudos semelhantes a fim de fundamentar as tratativas deste trabalho e configurar relevância significativa quanto ao assunto expos</w:t>
      </w:r>
      <w:r w:rsidR="00E52C9B">
        <w:rPr>
          <w:sz w:val="24"/>
          <w:szCs w:val="24"/>
        </w:rPr>
        <w:t>to. A</w:t>
      </w:r>
      <w:r w:rsidRPr="00E52C9B">
        <w:rPr>
          <w:sz w:val="24"/>
          <w:szCs w:val="24"/>
        </w:rPr>
        <w:t xml:space="preserve"> </w:t>
      </w:r>
      <w:r w:rsidR="00E52C9B">
        <w:rPr>
          <w:sz w:val="24"/>
          <w:szCs w:val="24"/>
        </w:rPr>
        <w:t>Figura</w:t>
      </w:r>
      <w:r w:rsidRPr="00E52C9B">
        <w:rPr>
          <w:sz w:val="24"/>
          <w:szCs w:val="24"/>
        </w:rPr>
        <w:t xml:space="preserve"> 1 apresenta os estudos semelhantes identificados conf</w:t>
      </w:r>
      <w:r w:rsidR="00684512">
        <w:rPr>
          <w:sz w:val="24"/>
          <w:szCs w:val="24"/>
        </w:rPr>
        <w:t>orme os parâmetros mencionados.</w:t>
      </w:r>
    </w:p>
    <w:p w14:paraId="7FAD59B0" w14:textId="77777777" w:rsidR="0008799D" w:rsidRPr="0008799D" w:rsidRDefault="0008799D" w:rsidP="0008799D">
      <w:pPr>
        <w:ind w:firstLine="709"/>
        <w:jc w:val="both"/>
        <w:rPr>
          <w:sz w:val="24"/>
          <w:szCs w:val="24"/>
        </w:rPr>
      </w:pPr>
    </w:p>
    <w:p w14:paraId="6E000511" w14:textId="77777777" w:rsidR="00E23FE6" w:rsidRPr="00E52C9B" w:rsidRDefault="00E23FE6" w:rsidP="000C1607">
      <w:pPr>
        <w:ind w:firstLine="709"/>
        <w:jc w:val="center"/>
        <w:rPr>
          <w:b/>
        </w:rPr>
      </w:pPr>
    </w:p>
    <w:tbl>
      <w:tblPr>
        <w:tblStyle w:val="Tabelacomgrade"/>
        <w:tblW w:w="0" w:type="auto"/>
        <w:tblLook w:val="04A0" w:firstRow="1" w:lastRow="0" w:firstColumn="1" w:lastColumn="0" w:noHBand="0" w:noVBand="1"/>
      </w:tblPr>
      <w:tblGrid>
        <w:gridCol w:w="1207"/>
        <w:gridCol w:w="4035"/>
        <w:gridCol w:w="4039"/>
      </w:tblGrid>
      <w:tr w:rsidR="000C1607" w:rsidRPr="00E52C9B" w14:paraId="04F153FB" w14:textId="77777777" w:rsidTr="00BB2CB8">
        <w:trPr>
          <w:trHeight w:val="253"/>
        </w:trPr>
        <w:tc>
          <w:tcPr>
            <w:tcW w:w="0" w:type="auto"/>
            <w:vAlign w:val="center"/>
            <w:hideMark/>
          </w:tcPr>
          <w:p w14:paraId="6898C380" w14:textId="51DB6955" w:rsidR="000C1607" w:rsidRPr="00E52C9B" w:rsidRDefault="000C1607" w:rsidP="00BB2CB8">
            <w:pPr>
              <w:jc w:val="center"/>
              <w:rPr>
                <w:b/>
                <w:bCs/>
                <w:color w:val="000000"/>
              </w:rPr>
            </w:pPr>
            <w:r w:rsidRPr="00E52C9B">
              <w:rPr>
                <w:b/>
                <w:bCs/>
                <w:color w:val="000000"/>
              </w:rPr>
              <w:t>Autores</w:t>
            </w:r>
          </w:p>
        </w:tc>
        <w:tc>
          <w:tcPr>
            <w:tcW w:w="0" w:type="auto"/>
            <w:vAlign w:val="center"/>
            <w:hideMark/>
          </w:tcPr>
          <w:p w14:paraId="4790F777" w14:textId="77777777" w:rsidR="000C1607" w:rsidRPr="00E52C9B" w:rsidRDefault="000C1607" w:rsidP="00BB2CB8">
            <w:pPr>
              <w:jc w:val="center"/>
              <w:rPr>
                <w:b/>
                <w:bCs/>
                <w:color w:val="000000"/>
              </w:rPr>
            </w:pPr>
            <w:r w:rsidRPr="00E52C9B">
              <w:rPr>
                <w:b/>
                <w:bCs/>
                <w:color w:val="000000"/>
              </w:rPr>
              <w:t>Objetivo da Pesquisa</w:t>
            </w:r>
          </w:p>
        </w:tc>
        <w:tc>
          <w:tcPr>
            <w:tcW w:w="0" w:type="auto"/>
            <w:noWrap/>
            <w:vAlign w:val="center"/>
            <w:hideMark/>
          </w:tcPr>
          <w:p w14:paraId="1F7274A3" w14:textId="77777777" w:rsidR="000C1607" w:rsidRPr="00E52C9B" w:rsidRDefault="000C1607" w:rsidP="00BB2CB8">
            <w:pPr>
              <w:jc w:val="center"/>
              <w:rPr>
                <w:b/>
                <w:bCs/>
                <w:color w:val="000000"/>
              </w:rPr>
            </w:pPr>
            <w:r w:rsidRPr="00E52C9B">
              <w:rPr>
                <w:b/>
                <w:bCs/>
                <w:color w:val="000000"/>
              </w:rPr>
              <w:t>Resultados</w:t>
            </w:r>
          </w:p>
        </w:tc>
      </w:tr>
      <w:tr w:rsidR="000C1607" w:rsidRPr="00E52C9B" w14:paraId="0ABC397B" w14:textId="77777777" w:rsidTr="002A0E93">
        <w:trPr>
          <w:trHeight w:val="1972"/>
        </w:trPr>
        <w:tc>
          <w:tcPr>
            <w:tcW w:w="0" w:type="auto"/>
            <w:vAlign w:val="center"/>
            <w:hideMark/>
          </w:tcPr>
          <w:p w14:paraId="392F7197" w14:textId="77777777" w:rsidR="000C1607" w:rsidRPr="00E52C9B" w:rsidRDefault="000C1607" w:rsidP="00BB2CB8">
            <w:pPr>
              <w:jc w:val="center"/>
              <w:rPr>
                <w:color w:val="000000"/>
                <w:szCs w:val="24"/>
              </w:rPr>
            </w:pPr>
            <w:r w:rsidRPr="00E52C9B">
              <w:rPr>
                <w:color w:val="000000"/>
                <w:szCs w:val="24"/>
              </w:rPr>
              <w:t>Ribeiro, Ribeiro e Weffort (2013)</w:t>
            </w:r>
          </w:p>
        </w:tc>
        <w:tc>
          <w:tcPr>
            <w:tcW w:w="0" w:type="auto"/>
            <w:vAlign w:val="center"/>
            <w:hideMark/>
          </w:tcPr>
          <w:p w14:paraId="6C258A8A" w14:textId="77777777" w:rsidR="000C1607" w:rsidRPr="00E52C9B" w:rsidRDefault="000C1607" w:rsidP="00BB2CB8">
            <w:pPr>
              <w:jc w:val="center"/>
              <w:rPr>
                <w:color w:val="000000"/>
                <w:szCs w:val="24"/>
              </w:rPr>
            </w:pPr>
            <w:r w:rsidRPr="00E52C9B">
              <w:rPr>
                <w:color w:val="000000"/>
                <w:szCs w:val="24"/>
              </w:rPr>
              <w:t>Analisar a percepção de advogados de grandes escritórios que dão suporte a empresas, auditores e juristas sobre a introdução do pronunciamento CPC 25 no Brasil e a possibilidade de prática de Gerenciamento de Resultados com uso de provisões sobre contencioso legal no Brasil. (2009 a 2011)</w:t>
            </w:r>
          </w:p>
        </w:tc>
        <w:tc>
          <w:tcPr>
            <w:tcW w:w="0" w:type="auto"/>
            <w:vAlign w:val="center"/>
            <w:hideMark/>
          </w:tcPr>
          <w:p w14:paraId="7740C46B" w14:textId="77777777" w:rsidR="000C1607" w:rsidRPr="00E52C9B" w:rsidRDefault="000C1607" w:rsidP="00BB2CB8">
            <w:pPr>
              <w:jc w:val="center"/>
              <w:rPr>
                <w:color w:val="000000"/>
                <w:szCs w:val="24"/>
              </w:rPr>
            </w:pPr>
            <w:r w:rsidRPr="00E52C9B">
              <w:rPr>
                <w:color w:val="000000"/>
                <w:szCs w:val="24"/>
              </w:rPr>
              <w:t>Os auditores comentaram em entrevistas que há altos níveis de provisões sobre o contencioso tributário no Brasil e isto é consequência da subjetividade e complexidade da legislação. Também identificou as seguintes fontes de incertezas: avaliação da probabilidade, morosidade dos processos administrativo e judiciário e fator humano.</w:t>
            </w:r>
          </w:p>
        </w:tc>
      </w:tr>
      <w:tr w:rsidR="000C1607" w:rsidRPr="00E52C9B" w14:paraId="599E7E84" w14:textId="77777777" w:rsidTr="00E23FE6">
        <w:trPr>
          <w:trHeight w:val="2010"/>
        </w:trPr>
        <w:tc>
          <w:tcPr>
            <w:tcW w:w="0" w:type="auto"/>
            <w:vAlign w:val="center"/>
            <w:hideMark/>
          </w:tcPr>
          <w:p w14:paraId="71F5D9DB" w14:textId="77777777" w:rsidR="000C1607" w:rsidRPr="00E52C9B" w:rsidRDefault="000C1607" w:rsidP="00BB2CB8">
            <w:pPr>
              <w:jc w:val="center"/>
              <w:rPr>
                <w:color w:val="000000"/>
                <w:szCs w:val="24"/>
              </w:rPr>
            </w:pPr>
            <w:r w:rsidRPr="00E52C9B">
              <w:rPr>
                <w:color w:val="000000"/>
                <w:szCs w:val="24"/>
              </w:rPr>
              <w:t xml:space="preserve">Fonteles </w:t>
            </w:r>
            <w:r w:rsidRPr="00E52C9B">
              <w:rPr>
                <w:i/>
                <w:iCs/>
                <w:color w:val="000000"/>
                <w:szCs w:val="24"/>
              </w:rPr>
              <w:t>et al</w:t>
            </w:r>
            <w:r w:rsidRPr="00E52C9B">
              <w:rPr>
                <w:color w:val="000000"/>
                <w:szCs w:val="24"/>
              </w:rPr>
              <w:t>. (2013)</w:t>
            </w:r>
          </w:p>
        </w:tc>
        <w:tc>
          <w:tcPr>
            <w:tcW w:w="0" w:type="auto"/>
            <w:vAlign w:val="center"/>
            <w:hideMark/>
          </w:tcPr>
          <w:p w14:paraId="7FB38CE8" w14:textId="77777777" w:rsidR="000C1607" w:rsidRPr="00E52C9B" w:rsidRDefault="000C1607" w:rsidP="00BB2CB8">
            <w:pPr>
              <w:jc w:val="center"/>
              <w:rPr>
                <w:color w:val="000000"/>
                <w:szCs w:val="24"/>
              </w:rPr>
            </w:pPr>
            <w:r w:rsidRPr="00E52C9B">
              <w:rPr>
                <w:color w:val="000000"/>
                <w:szCs w:val="24"/>
              </w:rPr>
              <w:t>Analisar os determinantes da evidenciação de provisões e contingências por companhias listadas na BM&amp;FBovespa. (2010)</w:t>
            </w:r>
          </w:p>
        </w:tc>
        <w:tc>
          <w:tcPr>
            <w:tcW w:w="0" w:type="auto"/>
            <w:vAlign w:val="center"/>
            <w:hideMark/>
          </w:tcPr>
          <w:p w14:paraId="2631A548" w14:textId="6964C169" w:rsidR="000C1607" w:rsidRPr="00E52C9B" w:rsidRDefault="000C1607" w:rsidP="00BB2CB8">
            <w:pPr>
              <w:jc w:val="center"/>
              <w:rPr>
                <w:color w:val="000000"/>
                <w:szCs w:val="24"/>
              </w:rPr>
            </w:pPr>
            <w:r w:rsidRPr="00E52C9B">
              <w:rPr>
                <w:color w:val="000000"/>
                <w:szCs w:val="24"/>
              </w:rPr>
              <w:t>Verificou-se que as companhias ainda utilizam de forma inapropriada o termo provisão para referenciar passivos e elementos redutores de ativos. O estudo sugere ainda não haver aderência das demonstrações contábeis das companhias às orientações do CPC 25, indicando a necessidade de mais atuação dos órgãos reguladores e fiscalizadores.</w:t>
            </w:r>
          </w:p>
        </w:tc>
      </w:tr>
      <w:tr w:rsidR="000C1607" w:rsidRPr="00E52C9B" w14:paraId="540BEE52" w14:textId="77777777" w:rsidTr="00E23FE6">
        <w:trPr>
          <w:trHeight w:val="1523"/>
        </w:trPr>
        <w:tc>
          <w:tcPr>
            <w:tcW w:w="0" w:type="auto"/>
            <w:vAlign w:val="center"/>
            <w:hideMark/>
          </w:tcPr>
          <w:p w14:paraId="6EEC4874" w14:textId="77777777" w:rsidR="000C1607" w:rsidRPr="00E52C9B" w:rsidRDefault="000C1607" w:rsidP="00BB2CB8">
            <w:pPr>
              <w:jc w:val="center"/>
              <w:rPr>
                <w:color w:val="000000"/>
                <w:szCs w:val="24"/>
              </w:rPr>
            </w:pPr>
            <w:r w:rsidRPr="00E52C9B">
              <w:rPr>
                <w:color w:val="000000"/>
                <w:szCs w:val="24"/>
              </w:rPr>
              <w:t xml:space="preserve">Pinto </w:t>
            </w:r>
            <w:r w:rsidRPr="00E52C9B">
              <w:rPr>
                <w:i/>
                <w:iCs/>
                <w:color w:val="000000"/>
                <w:szCs w:val="24"/>
              </w:rPr>
              <w:t>et al</w:t>
            </w:r>
            <w:r w:rsidRPr="00E52C9B">
              <w:rPr>
                <w:color w:val="000000"/>
                <w:szCs w:val="24"/>
              </w:rPr>
              <w:t>.  (2014)</w:t>
            </w:r>
          </w:p>
        </w:tc>
        <w:tc>
          <w:tcPr>
            <w:tcW w:w="0" w:type="auto"/>
            <w:vAlign w:val="center"/>
            <w:hideMark/>
          </w:tcPr>
          <w:p w14:paraId="79A476C9" w14:textId="77777777" w:rsidR="000C1607" w:rsidRPr="00E52C9B" w:rsidRDefault="000C1607" w:rsidP="00BB2CB8">
            <w:pPr>
              <w:jc w:val="center"/>
              <w:rPr>
                <w:color w:val="000000"/>
                <w:szCs w:val="24"/>
              </w:rPr>
            </w:pPr>
            <w:r w:rsidRPr="00E52C9B">
              <w:rPr>
                <w:color w:val="000000"/>
                <w:szCs w:val="24"/>
              </w:rPr>
              <w:t>Identificar se a evidenciação quantitativa e qualitativa de provisões e passivos contingentes está relacionada com o valor de mercado das companhias abertas brasileiras e quais fatores estão arrolados a esse nível de evidenciação. (2010 a 2013)</w:t>
            </w:r>
          </w:p>
        </w:tc>
        <w:tc>
          <w:tcPr>
            <w:tcW w:w="0" w:type="auto"/>
            <w:vAlign w:val="center"/>
            <w:hideMark/>
          </w:tcPr>
          <w:p w14:paraId="356DE58C" w14:textId="77777777" w:rsidR="000C1607" w:rsidRPr="00E52C9B" w:rsidRDefault="000C1607" w:rsidP="00BB2CB8">
            <w:pPr>
              <w:jc w:val="center"/>
              <w:rPr>
                <w:color w:val="000000"/>
                <w:szCs w:val="24"/>
              </w:rPr>
            </w:pPr>
            <w:r w:rsidRPr="00E52C9B">
              <w:rPr>
                <w:color w:val="000000"/>
                <w:szCs w:val="24"/>
              </w:rPr>
              <w:t>Os resultados demonstram que quanto maior o lucro por ação, quanto maior o endividamento e a provisão por ação, maior a probabilidade de a empresa divulgar informações sobre a provisão e o passivo contingente acima da média do setor de atuação.</w:t>
            </w:r>
          </w:p>
        </w:tc>
      </w:tr>
      <w:tr w:rsidR="00BB2CB8" w:rsidRPr="00E52C9B" w14:paraId="3F32D2E4" w14:textId="77777777" w:rsidTr="00BB2CB8">
        <w:trPr>
          <w:trHeight w:val="223"/>
        </w:trPr>
        <w:tc>
          <w:tcPr>
            <w:tcW w:w="0" w:type="auto"/>
            <w:vAlign w:val="center"/>
          </w:tcPr>
          <w:p w14:paraId="378B352D" w14:textId="4B5547F2" w:rsidR="00BB2CB8" w:rsidRPr="00E52C9B" w:rsidRDefault="00BB2CB8" w:rsidP="002A0E93">
            <w:pPr>
              <w:rPr>
                <w:color w:val="000000"/>
                <w:szCs w:val="24"/>
              </w:rPr>
            </w:pPr>
            <w:r w:rsidRPr="00E52C9B">
              <w:rPr>
                <w:b/>
                <w:bCs/>
                <w:color w:val="000000"/>
              </w:rPr>
              <w:lastRenderedPageBreak/>
              <w:t>Autores</w:t>
            </w:r>
          </w:p>
        </w:tc>
        <w:tc>
          <w:tcPr>
            <w:tcW w:w="0" w:type="auto"/>
            <w:vAlign w:val="center"/>
          </w:tcPr>
          <w:p w14:paraId="7283C94D" w14:textId="21B5E2B0" w:rsidR="00BB2CB8" w:rsidRPr="00E52C9B" w:rsidRDefault="00BB2CB8" w:rsidP="00BB2CB8">
            <w:pPr>
              <w:jc w:val="center"/>
              <w:rPr>
                <w:color w:val="000000"/>
                <w:szCs w:val="24"/>
              </w:rPr>
            </w:pPr>
            <w:r w:rsidRPr="00E52C9B">
              <w:rPr>
                <w:b/>
                <w:bCs/>
                <w:color w:val="000000"/>
              </w:rPr>
              <w:t>Objetivo da Pesquisa</w:t>
            </w:r>
          </w:p>
        </w:tc>
        <w:tc>
          <w:tcPr>
            <w:tcW w:w="0" w:type="auto"/>
            <w:vAlign w:val="center"/>
          </w:tcPr>
          <w:p w14:paraId="44CE7387" w14:textId="59C63042" w:rsidR="00BB2CB8" w:rsidRPr="00E52C9B" w:rsidRDefault="00BB2CB8" w:rsidP="00BB2CB8">
            <w:pPr>
              <w:jc w:val="center"/>
              <w:rPr>
                <w:color w:val="000000"/>
                <w:szCs w:val="24"/>
              </w:rPr>
            </w:pPr>
            <w:r w:rsidRPr="00E52C9B">
              <w:rPr>
                <w:b/>
                <w:bCs/>
                <w:color w:val="000000"/>
              </w:rPr>
              <w:t>Resultados</w:t>
            </w:r>
          </w:p>
        </w:tc>
      </w:tr>
      <w:tr w:rsidR="000C1607" w:rsidRPr="00E52C9B" w14:paraId="58497FB5" w14:textId="77777777" w:rsidTr="002A0E93">
        <w:trPr>
          <w:trHeight w:val="1686"/>
        </w:trPr>
        <w:tc>
          <w:tcPr>
            <w:tcW w:w="0" w:type="auto"/>
            <w:vAlign w:val="center"/>
            <w:hideMark/>
          </w:tcPr>
          <w:p w14:paraId="68C29E0C" w14:textId="77777777" w:rsidR="000C1607" w:rsidRPr="00E52C9B" w:rsidRDefault="000C1607" w:rsidP="00BB2CB8">
            <w:pPr>
              <w:jc w:val="center"/>
              <w:rPr>
                <w:color w:val="000000"/>
                <w:szCs w:val="24"/>
              </w:rPr>
            </w:pPr>
            <w:r w:rsidRPr="00E52C9B">
              <w:rPr>
                <w:color w:val="000000"/>
                <w:szCs w:val="24"/>
              </w:rPr>
              <w:t>Martinez e Sonegheti (2015)</w:t>
            </w:r>
          </w:p>
        </w:tc>
        <w:tc>
          <w:tcPr>
            <w:tcW w:w="0" w:type="auto"/>
            <w:vAlign w:val="center"/>
            <w:hideMark/>
          </w:tcPr>
          <w:p w14:paraId="0D361F89" w14:textId="595CC9B0" w:rsidR="000C1607" w:rsidRPr="00E52C9B" w:rsidRDefault="000C1607" w:rsidP="00BB2CB8">
            <w:pPr>
              <w:jc w:val="center"/>
              <w:rPr>
                <w:color w:val="000000"/>
                <w:szCs w:val="24"/>
              </w:rPr>
            </w:pPr>
            <w:r w:rsidRPr="00E52C9B">
              <w:rPr>
                <w:color w:val="000000"/>
                <w:szCs w:val="24"/>
              </w:rPr>
              <w:t>Verificar os efeitos da mudança no critério de incidência do PIS e da COFINS no disclosure das contingências fiscais.  (2009 a 2011)</w:t>
            </w:r>
          </w:p>
        </w:tc>
        <w:tc>
          <w:tcPr>
            <w:tcW w:w="0" w:type="auto"/>
            <w:vAlign w:val="center"/>
            <w:hideMark/>
          </w:tcPr>
          <w:p w14:paraId="706470D5" w14:textId="57B23808" w:rsidR="000C1607" w:rsidRPr="00E52C9B" w:rsidRDefault="000C1607" w:rsidP="00BB2CB8">
            <w:pPr>
              <w:jc w:val="center"/>
              <w:rPr>
                <w:color w:val="000000"/>
                <w:szCs w:val="24"/>
              </w:rPr>
            </w:pPr>
            <w:r w:rsidRPr="00E52C9B">
              <w:rPr>
                <w:color w:val="000000"/>
                <w:szCs w:val="24"/>
              </w:rPr>
              <w:t>As autuações relativas ao PIS e à COFINS não cumulativos resultaram em consideráveis aumentos e que apesar de tal aumento, poucas empresas evidenciaram em suas notas explicativas, ativos e passivos contingentes relativos a essas contribuições.</w:t>
            </w:r>
          </w:p>
        </w:tc>
      </w:tr>
      <w:tr w:rsidR="000C1607" w:rsidRPr="00E52C9B" w14:paraId="68B8A147" w14:textId="77777777" w:rsidTr="002A0E93">
        <w:trPr>
          <w:trHeight w:val="1552"/>
        </w:trPr>
        <w:tc>
          <w:tcPr>
            <w:tcW w:w="0" w:type="auto"/>
            <w:vAlign w:val="center"/>
            <w:hideMark/>
          </w:tcPr>
          <w:p w14:paraId="16B524FD" w14:textId="6B1C759A" w:rsidR="000C1607" w:rsidRPr="00E52C9B" w:rsidRDefault="000C1607" w:rsidP="00BB2CB8">
            <w:pPr>
              <w:jc w:val="center"/>
              <w:rPr>
                <w:color w:val="000000"/>
                <w:szCs w:val="24"/>
              </w:rPr>
            </w:pPr>
            <w:r w:rsidRPr="00E52C9B">
              <w:rPr>
                <w:color w:val="000000"/>
                <w:szCs w:val="24"/>
              </w:rPr>
              <w:t>Baldoino e Borba (2015)</w:t>
            </w:r>
          </w:p>
        </w:tc>
        <w:tc>
          <w:tcPr>
            <w:tcW w:w="0" w:type="auto"/>
            <w:vAlign w:val="center"/>
            <w:hideMark/>
          </w:tcPr>
          <w:p w14:paraId="3E58B668" w14:textId="77777777" w:rsidR="000C1607" w:rsidRPr="00E52C9B" w:rsidRDefault="000C1607" w:rsidP="00BB2CB8">
            <w:pPr>
              <w:jc w:val="center"/>
              <w:rPr>
                <w:color w:val="000000"/>
                <w:szCs w:val="24"/>
              </w:rPr>
            </w:pPr>
            <w:r w:rsidRPr="00E52C9B">
              <w:rPr>
                <w:color w:val="000000"/>
                <w:szCs w:val="24"/>
              </w:rPr>
              <w:t>Identificar as características dos passivos contingentes e possíveis fatores que influenciem em sua significância nas empresas estrangeiras que negociam ações na bolsa de valores de Nova York (NYSE). (2010)</w:t>
            </w:r>
          </w:p>
        </w:tc>
        <w:tc>
          <w:tcPr>
            <w:tcW w:w="0" w:type="auto"/>
            <w:vAlign w:val="center"/>
            <w:hideMark/>
          </w:tcPr>
          <w:p w14:paraId="6C5A8BF8" w14:textId="77777777" w:rsidR="000C1607" w:rsidRPr="00E52C9B" w:rsidRDefault="000C1607" w:rsidP="00BB2CB8">
            <w:pPr>
              <w:jc w:val="center"/>
              <w:rPr>
                <w:color w:val="000000"/>
                <w:szCs w:val="24"/>
              </w:rPr>
            </w:pPr>
            <w:r w:rsidRPr="00E52C9B">
              <w:rPr>
                <w:color w:val="000000"/>
                <w:szCs w:val="24"/>
              </w:rPr>
              <w:t>Os resultados, além de demonstrarem como se divide o quadro de passivos contingentes em empresas ao redor do mundo, trazem o Brasil como país que mais evidencia passivos contingentes dentre as empresas estrangeiras da NYSE.</w:t>
            </w:r>
          </w:p>
        </w:tc>
      </w:tr>
      <w:tr w:rsidR="000C1607" w:rsidRPr="00E52C9B" w14:paraId="157A1544" w14:textId="77777777" w:rsidTr="002A0E93">
        <w:trPr>
          <w:trHeight w:val="1971"/>
        </w:trPr>
        <w:tc>
          <w:tcPr>
            <w:tcW w:w="0" w:type="auto"/>
            <w:vAlign w:val="center"/>
            <w:hideMark/>
          </w:tcPr>
          <w:p w14:paraId="0E10081F" w14:textId="77777777" w:rsidR="000C1607" w:rsidRPr="00E52C9B" w:rsidRDefault="000C1607" w:rsidP="00BB2CB8">
            <w:pPr>
              <w:jc w:val="center"/>
              <w:rPr>
                <w:color w:val="000000"/>
                <w:szCs w:val="24"/>
              </w:rPr>
            </w:pPr>
            <w:r w:rsidRPr="00E52C9B">
              <w:rPr>
                <w:color w:val="000000"/>
                <w:szCs w:val="24"/>
              </w:rPr>
              <w:t>Castro, Vieira e Pinheiro (2015)</w:t>
            </w:r>
          </w:p>
        </w:tc>
        <w:tc>
          <w:tcPr>
            <w:tcW w:w="0" w:type="auto"/>
            <w:vAlign w:val="center"/>
            <w:hideMark/>
          </w:tcPr>
          <w:p w14:paraId="1814533F" w14:textId="77777777" w:rsidR="000C1607" w:rsidRPr="00E52C9B" w:rsidRDefault="000C1607" w:rsidP="00BB2CB8">
            <w:pPr>
              <w:jc w:val="center"/>
              <w:rPr>
                <w:color w:val="000000"/>
                <w:szCs w:val="24"/>
              </w:rPr>
            </w:pPr>
            <w:r w:rsidRPr="00E52C9B">
              <w:rPr>
                <w:color w:val="000000"/>
                <w:szCs w:val="24"/>
              </w:rPr>
              <w:t>Analisar diferenças na divulgação de contingências ativas e passivas pelas empresas brasileiras que negociam suas ações tanto na BM&amp;FBOVESPA quanto na NYSE. E se houver diferenças, verificar se as demonstrações financeiras publicadas obedecem ao disclosure obrigatório exigido pelo CPC 25. (2013)</w:t>
            </w:r>
          </w:p>
        </w:tc>
        <w:tc>
          <w:tcPr>
            <w:tcW w:w="0" w:type="auto"/>
            <w:vAlign w:val="center"/>
            <w:hideMark/>
          </w:tcPr>
          <w:p w14:paraId="5ECA6463" w14:textId="77777777" w:rsidR="000C1607" w:rsidRPr="00E52C9B" w:rsidRDefault="000C1607" w:rsidP="00BB2CB8">
            <w:pPr>
              <w:jc w:val="center"/>
              <w:rPr>
                <w:color w:val="000000"/>
                <w:szCs w:val="24"/>
              </w:rPr>
            </w:pPr>
            <w:r w:rsidRPr="00E52C9B">
              <w:rPr>
                <w:color w:val="000000"/>
                <w:szCs w:val="24"/>
              </w:rPr>
              <w:t>As empresas que apresentaram diferenças de informações nos dois relatórios tiveram como principais divergências de informações: a quantidade de contingências divulgadas, o nível de detalhamento das informações, a declaração de informações mais completas e o maior detalhamento das contingências.</w:t>
            </w:r>
          </w:p>
        </w:tc>
      </w:tr>
    </w:tbl>
    <w:p w14:paraId="078E8961" w14:textId="77777777" w:rsidR="000C1607" w:rsidRDefault="000C1607" w:rsidP="000C1607">
      <w:pPr>
        <w:rPr>
          <w:szCs w:val="24"/>
        </w:rPr>
      </w:pPr>
      <w:r w:rsidRPr="00E52C9B">
        <w:rPr>
          <w:szCs w:val="24"/>
        </w:rPr>
        <w:t>Fonte: Elaborado pelos autores.</w:t>
      </w:r>
    </w:p>
    <w:p w14:paraId="08052A13" w14:textId="492BD8DE" w:rsidR="00E52C9B" w:rsidRDefault="00E52C9B" w:rsidP="000C1607">
      <w:pPr>
        <w:rPr>
          <w:szCs w:val="24"/>
        </w:rPr>
      </w:pPr>
      <w:r>
        <w:rPr>
          <w:b/>
        </w:rPr>
        <w:t>Figura</w:t>
      </w:r>
      <w:r w:rsidRPr="00E52C9B">
        <w:rPr>
          <w:b/>
        </w:rPr>
        <w:t xml:space="preserve"> 1 – Estudos Semelhantes</w:t>
      </w:r>
    </w:p>
    <w:p w14:paraId="718CAF14" w14:textId="77777777" w:rsidR="00E52C9B" w:rsidRPr="00E52C9B" w:rsidRDefault="00E52C9B" w:rsidP="000C1607">
      <w:pPr>
        <w:rPr>
          <w:szCs w:val="24"/>
        </w:rPr>
      </w:pPr>
    </w:p>
    <w:p w14:paraId="02390025" w14:textId="77777777" w:rsidR="000C1607" w:rsidRPr="00E52C9B" w:rsidRDefault="000C1607" w:rsidP="000C1607">
      <w:pPr>
        <w:ind w:firstLine="497"/>
        <w:jc w:val="both"/>
        <w:rPr>
          <w:iCs/>
          <w:color w:val="000000"/>
          <w:sz w:val="24"/>
          <w:szCs w:val="24"/>
        </w:rPr>
      </w:pPr>
      <w:r w:rsidRPr="00E52C9B">
        <w:rPr>
          <w:iCs/>
          <w:color w:val="000000"/>
          <w:sz w:val="24"/>
          <w:szCs w:val="24"/>
        </w:rPr>
        <w:t xml:space="preserve">Percebe-se que o sistema tributário nacional se distancia de atingir uma neutralidade haja vista que, na ampla maioria dos estudos abordando esta temática, há uma inferência de complexidade. Ribeiro </w:t>
      </w:r>
      <w:r w:rsidRPr="00E52C9B">
        <w:rPr>
          <w:i/>
          <w:iCs/>
          <w:color w:val="000000"/>
          <w:sz w:val="24"/>
          <w:szCs w:val="24"/>
        </w:rPr>
        <w:t>et al</w:t>
      </w:r>
      <w:r w:rsidRPr="00E52C9B">
        <w:rPr>
          <w:iCs/>
          <w:color w:val="000000"/>
          <w:sz w:val="24"/>
          <w:szCs w:val="24"/>
        </w:rPr>
        <w:t xml:space="preserve">. (2013) elaboraram um trabalho no qual analisa a percepção de especialistas na área tributária e a introdução do CPC 25 (2009) às companhias. Os autores inferiram que são constituídas numerosas provisões fiscais como resultado da ampla subjetividade do sistema tributário brasileiro. </w:t>
      </w:r>
    </w:p>
    <w:p w14:paraId="5FC73DDE" w14:textId="77777777" w:rsidR="000C1607" w:rsidRPr="00E52C9B" w:rsidRDefault="000C1607" w:rsidP="000C1607">
      <w:pPr>
        <w:ind w:firstLine="497"/>
        <w:jc w:val="both"/>
        <w:rPr>
          <w:iCs/>
          <w:color w:val="000000"/>
          <w:sz w:val="24"/>
          <w:szCs w:val="24"/>
        </w:rPr>
      </w:pPr>
      <w:r w:rsidRPr="00E52C9B">
        <w:rPr>
          <w:iCs/>
          <w:color w:val="000000"/>
          <w:sz w:val="24"/>
          <w:szCs w:val="24"/>
        </w:rPr>
        <w:t xml:space="preserve">De forma específica, Martinez e Sonegheti (2015) analisaram a arrecadação dos tributos PIS e COFINS, pois estes vêm apresentando crescentes autuações pelo ente governamental. Abordam também quanto a sua evidenciação nas notas explicativas, de forma a transpor ao usuário a fidedignidade das informações tributárias. Os resultados apresentados relatam que não há uma preocupação de evidenciação de tais informações nas notas explicativas. </w:t>
      </w:r>
    </w:p>
    <w:p w14:paraId="799D50DA" w14:textId="77777777" w:rsidR="000C1607" w:rsidRPr="00E52C9B" w:rsidRDefault="000C1607" w:rsidP="000C1607">
      <w:pPr>
        <w:ind w:firstLine="497"/>
        <w:jc w:val="both"/>
        <w:rPr>
          <w:iCs/>
          <w:color w:val="000000"/>
          <w:sz w:val="24"/>
          <w:szCs w:val="24"/>
        </w:rPr>
      </w:pPr>
      <w:r w:rsidRPr="00E52C9B">
        <w:rPr>
          <w:iCs/>
          <w:color w:val="000000"/>
          <w:sz w:val="24"/>
          <w:szCs w:val="24"/>
        </w:rPr>
        <w:t xml:space="preserve">Baldoino e Borba (2015) analisaram os fatores que influenciam na significância dos passivos contingentes em empresas que negociam na bolsa de valores e os resultados apurados relatam que o Brasil é o país com maior evidenciação de valores, sendo em sua ampla maioria voltadas às contingências tributárias e relata ainda que o Brasil é o pais com maior grau de divulgação de passivos contingentes frente a outros países. </w:t>
      </w:r>
    </w:p>
    <w:p w14:paraId="2333BEEC" w14:textId="1C9327E9" w:rsidR="000C1607" w:rsidRPr="00E52C9B" w:rsidRDefault="000C1607" w:rsidP="000C1607">
      <w:pPr>
        <w:ind w:firstLine="497"/>
        <w:jc w:val="both"/>
        <w:rPr>
          <w:iCs/>
          <w:color w:val="000000"/>
          <w:sz w:val="24"/>
          <w:szCs w:val="24"/>
        </w:rPr>
      </w:pPr>
      <w:r w:rsidRPr="00E52C9B">
        <w:rPr>
          <w:iCs/>
          <w:color w:val="000000"/>
          <w:sz w:val="24"/>
          <w:szCs w:val="24"/>
        </w:rPr>
        <w:t xml:space="preserve">Desde 2013 há estudos publicados quanto a análise introdutória do CPC 25 (2009) e pode-se concluir que as companhias têm encontrado dificuldades nos relatos quanto às informações de contingências devido ao seu grau </w:t>
      </w:r>
      <w:r w:rsidR="00E21A4D">
        <w:rPr>
          <w:iCs/>
          <w:color w:val="000000"/>
          <w:sz w:val="24"/>
          <w:szCs w:val="24"/>
        </w:rPr>
        <w:t>de subjetividades. Castro, Vieira</w:t>
      </w:r>
      <w:r w:rsidRPr="00E52C9B">
        <w:rPr>
          <w:iCs/>
          <w:color w:val="000000"/>
          <w:sz w:val="24"/>
          <w:szCs w:val="24"/>
        </w:rPr>
        <w:t xml:space="preserve"> e Pinheiro (2015) concluíram que as empresas ainda apresentam diferenças na divulgação das informações relacionadas às contingências, na qual evidencia-se uma oscilação quanto à transparência nas demonstrações contábeis. </w:t>
      </w:r>
    </w:p>
    <w:p w14:paraId="133023CD" w14:textId="77777777" w:rsidR="000C1607" w:rsidRPr="00E52C9B" w:rsidRDefault="000C1607" w:rsidP="000C1607">
      <w:pPr>
        <w:ind w:firstLine="497"/>
        <w:jc w:val="both"/>
        <w:rPr>
          <w:iCs/>
          <w:color w:val="000000"/>
          <w:sz w:val="24"/>
          <w:szCs w:val="24"/>
        </w:rPr>
      </w:pPr>
      <w:r w:rsidRPr="00E52C9B">
        <w:rPr>
          <w:iCs/>
          <w:color w:val="000000"/>
          <w:sz w:val="24"/>
          <w:szCs w:val="24"/>
        </w:rPr>
        <w:t xml:space="preserve">Analisando os estudos supracitados, há uma margem de discussão ampla quanto ao ramo tributário no Brasil por consequência da complexidade existente do tema. Percebe-se uma abordagem consideravelmente baixa nas pesquisas diante da sua extensão, sendo este um tema de grande valor contributivo, há a necessidade de elaboração de pesquisas e </w:t>
      </w:r>
      <w:r w:rsidRPr="00E52C9B">
        <w:rPr>
          <w:iCs/>
          <w:color w:val="000000"/>
          <w:sz w:val="24"/>
          <w:szCs w:val="24"/>
        </w:rPr>
        <w:lastRenderedPageBreak/>
        <w:t xml:space="preserve">apontamentos auxiliares que possam fornecer mais evidencias acerca da evidenciação e da proporção alcançada pelo contencioso tributário nas companhias brasileiras. </w:t>
      </w:r>
    </w:p>
    <w:p w14:paraId="38DA2E90" w14:textId="77777777" w:rsidR="000C1607" w:rsidRPr="00E52C9B" w:rsidRDefault="000C1607" w:rsidP="000C1607">
      <w:pPr>
        <w:ind w:firstLine="497"/>
        <w:jc w:val="both"/>
        <w:rPr>
          <w:iCs/>
          <w:color w:val="000000"/>
          <w:sz w:val="24"/>
          <w:szCs w:val="24"/>
        </w:rPr>
      </w:pPr>
    </w:p>
    <w:p w14:paraId="253921E8" w14:textId="77777777" w:rsidR="000C1607" w:rsidRPr="00E52C9B" w:rsidRDefault="000C1607" w:rsidP="000C1607">
      <w:pPr>
        <w:jc w:val="both"/>
        <w:rPr>
          <w:b/>
          <w:sz w:val="24"/>
          <w:szCs w:val="24"/>
        </w:rPr>
      </w:pPr>
      <w:r w:rsidRPr="00E52C9B">
        <w:rPr>
          <w:b/>
          <w:sz w:val="24"/>
          <w:szCs w:val="24"/>
        </w:rPr>
        <w:t>3. METODOLOGIA DE PESQUISA</w:t>
      </w:r>
    </w:p>
    <w:p w14:paraId="6C58805D" w14:textId="127CA636" w:rsidR="00684512" w:rsidRPr="00E52C9B" w:rsidRDefault="000C1607" w:rsidP="000C1607">
      <w:pPr>
        <w:jc w:val="both"/>
        <w:rPr>
          <w:b/>
          <w:sz w:val="24"/>
          <w:szCs w:val="24"/>
        </w:rPr>
      </w:pPr>
      <w:r w:rsidRPr="00E52C9B">
        <w:rPr>
          <w:b/>
          <w:sz w:val="24"/>
          <w:szCs w:val="24"/>
        </w:rPr>
        <w:t>3.1 Delineamento da Pesquisa</w:t>
      </w:r>
    </w:p>
    <w:p w14:paraId="0F3B51C7" w14:textId="6ECD5835" w:rsidR="000C1607" w:rsidRPr="00E52C9B" w:rsidRDefault="000C1607" w:rsidP="000C1607">
      <w:pPr>
        <w:ind w:firstLine="497"/>
        <w:jc w:val="both"/>
        <w:rPr>
          <w:sz w:val="24"/>
          <w:szCs w:val="24"/>
        </w:rPr>
      </w:pPr>
      <w:r w:rsidRPr="00E52C9B">
        <w:rPr>
          <w:sz w:val="24"/>
          <w:szCs w:val="24"/>
        </w:rPr>
        <w:t>O presente estudo resulta de uma análise descritiva quanto à evidenciação das provisões e passivos contingentes fiscais nas demonstrações contábeis porquanto relata os dados coletados. A abordagem do problema enquad</w:t>
      </w:r>
      <w:r w:rsidR="00791667">
        <w:rPr>
          <w:sz w:val="24"/>
          <w:szCs w:val="24"/>
        </w:rPr>
        <w:t>r</w:t>
      </w:r>
      <w:r w:rsidRPr="00E52C9B">
        <w:rPr>
          <w:sz w:val="24"/>
          <w:szCs w:val="24"/>
        </w:rPr>
        <w:t>a-se como qualitativa, uma vez que suas vertentes se estendem à formulação de interpretações sem a utilização de ferramental estatístico. Raupp e Beuren (2003) inferem quanto a pesquisa documental, sendo possível agregar diversas informações dispersas a fim de produzir uma nova fonte de consulta relevante. Para tanto, o presente estudo contempla também uma pesquisa documental de forma a agregar informações relevantes, resultando em uma abordagem contextualizada das provisões e passivos contingentes fiscais através das Notas Explicativas integrantes às Demonstrações Contábeis Padronizadas (DFPs), relativas ao ano de 2015, das companhias que compuseram a amostra de pesquisa.</w:t>
      </w:r>
    </w:p>
    <w:p w14:paraId="71BD0247" w14:textId="77777777" w:rsidR="000C1607" w:rsidRPr="00E52C9B" w:rsidRDefault="000C1607" w:rsidP="000C1607">
      <w:pPr>
        <w:ind w:firstLine="497"/>
        <w:jc w:val="both"/>
        <w:rPr>
          <w:color w:val="FF0000"/>
          <w:sz w:val="24"/>
          <w:szCs w:val="24"/>
        </w:rPr>
      </w:pPr>
    </w:p>
    <w:p w14:paraId="1A415BFC" w14:textId="53011EB6" w:rsidR="00684512" w:rsidRPr="00E52C9B" w:rsidRDefault="000C1607" w:rsidP="000C1607">
      <w:pPr>
        <w:jc w:val="both"/>
        <w:rPr>
          <w:b/>
          <w:sz w:val="24"/>
          <w:szCs w:val="24"/>
        </w:rPr>
      </w:pPr>
      <w:r w:rsidRPr="00E52C9B">
        <w:rPr>
          <w:b/>
          <w:sz w:val="24"/>
          <w:szCs w:val="24"/>
        </w:rPr>
        <w:t>3.2 Técnicas e Instrumentos de Pesquisa</w:t>
      </w:r>
    </w:p>
    <w:p w14:paraId="475539FE" w14:textId="77777777" w:rsidR="000C1607" w:rsidRPr="00E52C9B" w:rsidRDefault="000C1607" w:rsidP="000C1607">
      <w:pPr>
        <w:jc w:val="both"/>
        <w:rPr>
          <w:sz w:val="24"/>
          <w:szCs w:val="24"/>
        </w:rPr>
      </w:pPr>
      <w:r w:rsidRPr="00E52C9B">
        <w:rPr>
          <w:b/>
          <w:color w:val="FF0000"/>
          <w:sz w:val="24"/>
          <w:szCs w:val="24"/>
        </w:rPr>
        <w:tab/>
      </w:r>
      <w:r w:rsidRPr="00E52C9B">
        <w:rPr>
          <w:sz w:val="24"/>
          <w:szCs w:val="24"/>
        </w:rPr>
        <w:t>Neste subtópico estão detalhados os instrumentos e técnicas utilizados para análise da evidenciação e da representatividade das provisões e passivos contingentes fiscais nas companhias analisadas nesta pesquisa.</w:t>
      </w:r>
    </w:p>
    <w:p w14:paraId="2B9E9B5E" w14:textId="77777777" w:rsidR="000C1607" w:rsidRPr="00E52C9B" w:rsidRDefault="000C1607" w:rsidP="000C1607">
      <w:pPr>
        <w:jc w:val="both"/>
        <w:rPr>
          <w:color w:val="FF0000"/>
          <w:sz w:val="24"/>
          <w:szCs w:val="24"/>
        </w:rPr>
      </w:pPr>
    </w:p>
    <w:p w14:paraId="5872911C" w14:textId="6D0415B0" w:rsidR="00684512" w:rsidRPr="00E52C9B" w:rsidRDefault="000C1607" w:rsidP="000C1607">
      <w:pPr>
        <w:jc w:val="both"/>
        <w:rPr>
          <w:b/>
          <w:sz w:val="24"/>
          <w:szCs w:val="24"/>
        </w:rPr>
      </w:pPr>
      <w:r w:rsidRPr="00E52C9B">
        <w:rPr>
          <w:b/>
          <w:sz w:val="24"/>
          <w:szCs w:val="24"/>
        </w:rPr>
        <w:t>3.2.1 Instrumentos para Análise da Evidenciação</w:t>
      </w:r>
    </w:p>
    <w:p w14:paraId="6EBA351C" w14:textId="77777777" w:rsidR="000C1607" w:rsidRPr="00E52C9B" w:rsidRDefault="000C1607" w:rsidP="000C1607">
      <w:pPr>
        <w:ind w:firstLine="497"/>
        <w:jc w:val="both"/>
        <w:rPr>
          <w:sz w:val="24"/>
          <w:szCs w:val="24"/>
        </w:rPr>
      </w:pPr>
      <w:r w:rsidRPr="00E52C9B">
        <w:rPr>
          <w:sz w:val="24"/>
          <w:szCs w:val="24"/>
        </w:rPr>
        <w:t>Inicialmente para transpor com confiabilidade as situações analisadas e medir o nível de evidenciação das companhias da amostra, buscou-se respaldo no CPC 25 (2009) no qual este dispõe os preceitos fundamentais para evidenciação das provisões e passivos contingentes, para tanto, foram elaboradas duas Listas de Verificação com base na adaptação de determinações contidas no referido pronunciamento contábil com vistas a abranger informações relevantes divulgadas pelas companhias.</w:t>
      </w:r>
    </w:p>
    <w:p w14:paraId="7D313464" w14:textId="16F0F847" w:rsidR="000C1607" w:rsidRPr="00E52C9B" w:rsidRDefault="000C1607" w:rsidP="00684512">
      <w:pPr>
        <w:ind w:firstLine="497"/>
        <w:jc w:val="both"/>
        <w:rPr>
          <w:sz w:val="24"/>
          <w:szCs w:val="24"/>
        </w:rPr>
      </w:pPr>
      <w:r w:rsidRPr="00E52C9B">
        <w:rPr>
          <w:sz w:val="24"/>
          <w:szCs w:val="24"/>
        </w:rPr>
        <w:t xml:space="preserve"> Ressalta-se que as adaptações realizadas do Pronunciamento Técnico CPC 25 (2009) proporcionam uma análise exploratória e contextualizada quanto à evidenciação das provisões e passivos contingentes fiscais nas companhias que compuseram amostra deste estudo, de forma a inferir em situações específicas pouco contempladas em estudos anteriores. Nessa abordagem, para medir o nível de evidenciação das provisões fiscais, elaborou-se a Lista de Verificação constante n</w:t>
      </w:r>
      <w:r w:rsidR="008B4DCA">
        <w:rPr>
          <w:sz w:val="24"/>
          <w:szCs w:val="24"/>
        </w:rPr>
        <w:t>a Figura</w:t>
      </w:r>
      <w:r w:rsidR="00684512">
        <w:rPr>
          <w:sz w:val="24"/>
          <w:szCs w:val="24"/>
        </w:rPr>
        <w:t xml:space="preserve"> 2. </w:t>
      </w:r>
    </w:p>
    <w:p w14:paraId="63B3D8F6" w14:textId="4553D7C8" w:rsidR="000C1607" w:rsidRPr="00E52C9B" w:rsidRDefault="000C1607" w:rsidP="000C1607">
      <w:pPr>
        <w:jc w:val="center"/>
        <w:rPr>
          <w:rFonts w:eastAsia="Calibri"/>
          <w:b/>
          <w:szCs w:val="24"/>
        </w:rPr>
      </w:pPr>
    </w:p>
    <w:tbl>
      <w:tblPr>
        <w:tblStyle w:val="Tabelacomgrade"/>
        <w:tblW w:w="4884" w:type="pct"/>
        <w:tblInd w:w="108" w:type="dxa"/>
        <w:tblLook w:val="04A0" w:firstRow="1" w:lastRow="0" w:firstColumn="1" w:lastColumn="0" w:noHBand="0" w:noVBand="1"/>
      </w:tblPr>
      <w:tblGrid>
        <w:gridCol w:w="9066"/>
      </w:tblGrid>
      <w:tr w:rsidR="000C1607" w:rsidRPr="00E52C9B" w14:paraId="168A3871" w14:textId="77777777" w:rsidTr="00E52C9B">
        <w:trPr>
          <w:trHeight w:val="170"/>
        </w:trPr>
        <w:tc>
          <w:tcPr>
            <w:tcW w:w="5000" w:type="pct"/>
            <w:hideMark/>
          </w:tcPr>
          <w:p w14:paraId="0597404B" w14:textId="77777777" w:rsidR="000C1607" w:rsidRPr="00E52C9B" w:rsidRDefault="000C1607" w:rsidP="00E52C9B">
            <w:pPr>
              <w:rPr>
                <w:szCs w:val="24"/>
              </w:rPr>
            </w:pPr>
            <w:r w:rsidRPr="00E52C9B">
              <w:rPr>
                <w:szCs w:val="24"/>
              </w:rPr>
              <w:t>I) O valor contábil no início e no fim do período.</w:t>
            </w:r>
          </w:p>
        </w:tc>
      </w:tr>
      <w:tr w:rsidR="000C1607" w:rsidRPr="00E52C9B" w14:paraId="63A8FDDD" w14:textId="77777777" w:rsidTr="00E52C9B">
        <w:trPr>
          <w:trHeight w:val="170"/>
        </w:trPr>
        <w:tc>
          <w:tcPr>
            <w:tcW w:w="5000" w:type="pct"/>
            <w:hideMark/>
          </w:tcPr>
          <w:p w14:paraId="4FA40D8F" w14:textId="77777777" w:rsidR="000C1607" w:rsidRPr="00E52C9B" w:rsidRDefault="000C1607" w:rsidP="00E52C9B">
            <w:pPr>
              <w:rPr>
                <w:szCs w:val="24"/>
              </w:rPr>
            </w:pPr>
            <w:r w:rsidRPr="00E52C9B">
              <w:rPr>
                <w:szCs w:val="24"/>
              </w:rPr>
              <w:t>II) Provisões adicionais feitas no período, incluindo aumentos nas provisões existentes.</w:t>
            </w:r>
          </w:p>
        </w:tc>
      </w:tr>
      <w:tr w:rsidR="000C1607" w:rsidRPr="00E52C9B" w14:paraId="17172BBE" w14:textId="77777777" w:rsidTr="00E52C9B">
        <w:trPr>
          <w:trHeight w:val="170"/>
        </w:trPr>
        <w:tc>
          <w:tcPr>
            <w:tcW w:w="5000" w:type="pct"/>
            <w:hideMark/>
          </w:tcPr>
          <w:p w14:paraId="651FFC19" w14:textId="77777777" w:rsidR="000C1607" w:rsidRPr="00E52C9B" w:rsidRDefault="000C1607" w:rsidP="00E52C9B">
            <w:pPr>
              <w:rPr>
                <w:szCs w:val="24"/>
              </w:rPr>
            </w:pPr>
            <w:r w:rsidRPr="00E52C9B">
              <w:rPr>
                <w:szCs w:val="24"/>
              </w:rPr>
              <w:t>III) Valores utilizados (ou seja, incorridos e baixados contra a provisão) durante o período.</w:t>
            </w:r>
          </w:p>
        </w:tc>
      </w:tr>
      <w:tr w:rsidR="000C1607" w:rsidRPr="00E52C9B" w14:paraId="685E6A38" w14:textId="77777777" w:rsidTr="00E52C9B">
        <w:trPr>
          <w:trHeight w:val="170"/>
        </w:trPr>
        <w:tc>
          <w:tcPr>
            <w:tcW w:w="5000" w:type="pct"/>
            <w:hideMark/>
          </w:tcPr>
          <w:p w14:paraId="6EF5D7A3" w14:textId="77777777" w:rsidR="000C1607" w:rsidRPr="00E52C9B" w:rsidRDefault="000C1607" w:rsidP="00E52C9B">
            <w:pPr>
              <w:rPr>
                <w:szCs w:val="24"/>
              </w:rPr>
            </w:pPr>
            <w:r w:rsidRPr="00E52C9B">
              <w:rPr>
                <w:szCs w:val="24"/>
              </w:rPr>
              <w:t>IV) Valores não utilizados revertidos durante o período.</w:t>
            </w:r>
          </w:p>
        </w:tc>
      </w:tr>
      <w:tr w:rsidR="000C1607" w:rsidRPr="00E52C9B" w14:paraId="58C0F5F2" w14:textId="77777777" w:rsidTr="00E52C9B">
        <w:trPr>
          <w:trHeight w:val="170"/>
        </w:trPr>
        <w:tc>
          <w:tcPr>
            <w:tcW w:w="5000" w:type="pct"/>
            <w:hideMark/>
          </w:tcPr>
          <w:p w14:paraId="091DD6AA" w14:textId="77777777" w:rsidR="000C1607" w:rsidRPr="00E52C9B" w:rsidRDefault="000C1607" w:rsidP="00E52C9B">
            <w:pPr>
              <w:rPr>
                <w:szCs w:val="24"/>
              </w:rPr>
            </w:pPr>
            <w:r w:rsidRPr="00E52C9B">
              <w:rPr>
                <w:szCs w:val="24"/>
              </w:rPr>
              <w:t>V) Especificação dos tipos de provisões fiscais reconhecidas.</w:t>
            </w:r>
          </w:p>
        </w:tc>
      </w:tr>
      <w:tr w:rsidR="000C1607" w:rsidRPr="00E52C9B" w14:paraId="3A11B159" w14:textId="77777777" w:rsidTr="00E52C9B">
        <w:trPr>
          <w:trHeight w:val="170"/>
        </w:trPr>
        <w:tc>
          <w:tcPr>
            <w:tcW w:w="5000" w:type="pct"/>
            <w:hideMark/>
          </w:tcPr>
          <w:p w14:paraId="7DA83BF9" w14:textId="77777777" w:rsidR="000C1607" w:rsidRPr="00E52C9B" w:rsidRDefault="000C1607" w:rsidP="00E52C9B">
            <w:pPr>
              <w:rPr>
                <w:szCs w:val="24"/>
              </w:rPr>
            </w:pPr>
            <w:r w:rsidRPr="00E52C9B">
              <w:rPr>
                <w:szCs w:val="24"/>
              </w:rPr>
              <w:t>VI) Menção quanto a expectativa do cronograma esperado de quaisquer saídas de benefícios econômicos resultantes.</w:t>
            </w:r>
          </w:p>
        </w:tc>
      </w:tr>
      <w:tr w:rsidR="000C1607" w:rsidRPr="00E52C9B" w14:paraId="0DD1CC74" w14:textId="77777777" w:rsidTr="00E52C9B">
        <w:trPr>
          <w:trHeight w:val="170"/>
        </w:trPr>
        <w:tc>
          <w:tcPr>
            <w:tcW w:w="5000" w:type="pct"/>
            <w:hideMark/>
          </w:tcPr>
          <w:p w14:paraId="53CD80C4" w14:textId="77777777" w:rsidR="000C1607" w:rsidRPr="00E52C9B" w:rsidRDefault="000C1607" w:rsidP="00E52C9B">
            <w:pPr>
              <w:rPr>
                <w:szCs w:val="24"/>
              </w:rPr>
            </w:pPr>
            <w:r w:rsidRPr="00E52C9B">
              <w:rPr>
                <w:szCs w:val="24"/>
              </w:rPr>
              <w:t>VII) Menção dos possíveis eventos futuros que poderiam afetar o valor da provisão.</w:t>
            </w:r>
          </w:p>
        </w:tc>
      </w:tr>
      <w:tr w:rsidR="000C1607" w:rsidRPr="00E52C9B" w14:paraId="5C8E1731" w14:textId="77777777" w:rsidTr="00E52C9B">
        <w:trPr>
          <w:trHeight w:val="170"/>
        </w:trPr>
        <w:tc>
          <w:tcPr>
            <w:tcW w:w="5000" w:type="pct"/>
            <w:hideMark/>
          </w:tcPr>
          <w:p w14:paraId="449D2B2C" w14:textId="77777777" w:rsidR="000C1607" w:rsidRPr="00E52C9B" w:rsidRDefault="000C1607" w:rsidP="00E52C9B">
            <w:pPr>
              <w:rPr>
                <w:szCs w:val="24"/>
              </w:rPr>
            </w:pPr>
            <w:r w:rsidRPr="00E52C9B">
              <w:rPr>
                <w:szCs w:val="24"/>
              </w:rPr>
              <w:t>VIII) O valor de qualquer reembolso esperado.</w:t>
            </w:r>
          </w:p>
        </w:tc>
      </w:tr>
    </w:tbl>
    <w:p w14:paraId="521C9555" w14:textId="77777777" w:rsidR="000C1607" w:rsidRDefault="000C1607" w:rsidP="000C1607">
      <w:pPr>
        <w:rPr>
          <w:rFonts w:eastAsia="Calibri"/>
          <w:szCs w:val="24"/>
        </w:rPr>
      </w:pPr>
      <w:r w:rsidRPr="00E52C9B">
        <w:rPr>
          <w:rFonts w:eastAsia="Calibri"/>
          <w:szCs w:val="24"/>
        </w:rPr>
        <w:t>Fonte: Elaborado pelos autores com base no pronunciamento contábil CPC 25 (2009).</w:t>
      </w:r>
    </w:p>
    <w:p w14:paraId="3C89F537" w14:textId="1391057E" w:rsidR="00E52C9B" w:rsidRPr="00E52C9B" w:rsidRDefault="00E52C9B" w:rsidP="000C1607">
      <w:pPr>
        <w:rPr>
          <w:rFonts w:eastAsia="Calibri"/>
          <w:szCs w:val="24"/>
        </w:rPr>
      </w:pPr>
      <w:r>
        <w:rPr>
          <w:b/>
          <w:szCs w:val="24"/>
        </w:rPr>
        <w:t>Figura</w:t>
      </w:r>
      <w:r w:rsidRPr="00E52C9B">
        <w:rPr>
          <w:rFonts w:eastAsia="Calibri"/>
          <w:b/>
          <w:szCs w:val="24"/>
        </w:rPr>
        <w:t xml:space="preserve"> 2 – Lista de Verificação das Provisões Fiscais</w:t>
      </w:r>
    </w:p>
    <w:p w14:paraId="2D99B240" w14:textId="77777777" w:rsidR="000C1607" w:rsidRPr="00E52C9B" w:rsidRDefault="000C1607" w:rsidP="000C1607">
      <w:pPr>
        <w:rPr>
          <w:rFonts w:eastAsia="Calibri"/>
          <w:szCs w:val="24"/>
        </w:rPr>
      </w:pPr>
    </w:p>
    <w:p w14:paraId="404A8DFE" w14:textId="689D73E0" w:rsidR="000C1607" w:rsidRPr="00E52C9B" w:rsidRDefault="000C1607" w:rsidP="00684512">
      <w:pPr>
        <w:ind w:firstLine="497"/>
        <w:jc w:val="both"/>
        <w:rPr>
          <w:rFonts w:eastAsia="Calibri"/>
          <w:sz w:val="24"/>
          <w:szCs w:val="24"/>
        </w:rPr>
      </w:pPr>
      <w:r w:rsidRPr="00E52C9B">
        <w:rPr>
          <w:rFonts w:eastAsia="Calibri"/>
          <w:sz w:val="24"/>
          <w:szCs w:val="24"/>
        </w:rPr>
        <w:t>A Lista de Verificação das provisões fiscais serviu de base para coleta e análise das informações divulgadas pela amostra em estudo. A adaptação do C</w:t>
      </w:r>
      <w:r w:rsidR="00791667">
        <w:rPr>
          <w:rFonts w:eastAsia="Calibri"/>
          <w:sz w:val="24"/>
          <w:szCs w:val="24"/>
        </w:rPr>
        <w:t>PC 25 (2009) com a inclusão do i</w:t>
      </w:r>
      <w:r w:rsidRPr="00E52C9B">
        <w:rPr>
          <w:rFonts w:eastAsia="Calibri"/>
          <w:sz w:val="24"/>
          <w:szCs w:val="24"/>
        </w:rPr>
        <w:t xml:space="preserve">tem “Especificação dos tipos de provisões fiscais reconhecidas” deu-se para </w:t>
      </w:r>
      <w:r w:rsidRPr="00E52C9B">
        <w:rPr>
          <w:rFonts w:eastAsia="Calibri"/>
          <w:sz w:val="24"/>
          <w:szCs w:val="24"/>
        </w:rPr>
        <w:lastRenderedPageBreak/>
        <w:t>tornar possível a análise de hipóteses especificas quanto às provisões fiscais, bem como sua proporção junto às demais provisões reconhecidas, os demais itens são reflexos da adaptação lídima das determinações contidas no r</w:t>
      </w:r>
      <w:r w:rsidR="008B4DCA">
        <w:rPr>
          <w:rFonts w:eastAsia="Calibri"/>
          <w:sz w:val="24"/>
          <w:szCs w:val="24"/>
        </w:rPr>
        <w:t>eferido Pronunciado Contábil. Na</w:t>
      </w:r>
      <w:r w:rsidRPr="00E52C9B">
        <w:rPr>
          <w:rFonts w:eastAsia="Calibri"/>
          <w:sz w:val="24"/>
          <w:szCs w:val="24"/>
        </w:rPr>
        <w:t xml:space="preserve"> </w:t>
      </w:r>
      <w:r w:rsidR="008B4DCA">
        <w:rPr>
          <w:rFonts w:eastAsia="Calibri"/>
          <w:sz w:val="24"/>
          <w:szCs w:val="24"/>
        </w:rPr>
        <w:t>Figura</w:t>
      </w:r>
      <w:r w:rsidRPr="00E52C9B">
        <w:rPr>
          <w:rFonts w:eastAsia="Calibri"/>
          <w:sz w:val="24"/>
          <w:szCs w:val="24"/>
        </w:rPr>
        <w:t xml:space="preserve"> 3 é evidenciado a Lista de Verificação utilizada para análise da evidenciação dos </w:t>
      </w:r>
      <w:r w:rsidR="00684512">
        <w:rPr>
          <w:rFonts w:eastAsia="Calibri"/>
          <w:sz w:val="24"/>
          <w:szCs w:val="24"/>
        </w:rPr>
        <w:t xml:space="preserve">passivos contingentes fiscais. </w:t>
      </w:r>
    </w:p>
    <w:p w14:paraId="585C7253" w14:textId="69431A50" w:rsidR="000C1607" w:rsidRPr="00E52C9B" w:rsidRDefault="000C1607" w:rsidP="000C1607">
      <w:pPr>
        <w:jc w:val="center"/>
        <w:rPr>
          <w:b/>
          <w:szCs w:val="24"/>
        </w:rPr>
      </w:pPr>
    </w:p>
    <w:tbl>
      <w:tblPr>
        <w:tblStyle w:val="Tabelacomgrade"/>
        <w:tblW w:w="4884" w:type="pct"/>
        <w:tblInd w:w="108" w:type="dxa"/>
        <w:tblLook w:val="04A0" w:firstRow="1" w:lastRow="0" w:firstColumn="1" w:lastColumn="0" w:noHBand="0" w:noVBand="1"/>
      </w:tblPr>
      <w:tblGrid>
        <w:gridCol w:w="9066"/>
      </w:tblGrid>
      <w:tr w:rsidR="000C1607" w:rsidRPr="00E52C9B" w14:paraId="62E0E9FA" w14:textId="77777777" w:rsidTr="00E52C9B">
        <w:trPr>
          <w:trHeight w:val="170"/>
        </w:trPr>
        <w:tc>
          <w:tcPr>
            <w:tcW w:w="5000" w:type="pct"/>
            <w:noWrap/>
            <w:hideMark/>
          </w:tcPr>
          <w:p w14:paraId="6D9AB364" w14:textId="77777777" w:rsidR="000C1607" w:rsidRPr="00E52C9B" w:rsidRDefault="000C1607" w:rsidP="00E52C9B">
            <w:pPr>
              <w:rPr>
                <w:szCs w:val="24"/>
              </w:rPr>
            </w:pPr>
            <w:r w:rsidRPr="00E52C9B">
              <w:rPr>
                <w:szCs w:val="24"/>
              </w:rPr>
              <w:t>I) A estimativa do seu efeito financeiro.</w:t>
            </w:r>
          </w:p>
        </w:tc>
      </w:tr>
      <w:tr w:rsidR="000C1607" w:rsidRPr="00E52C9B" w14:paraId="7ECE6DAD" w14:textId="77777777" w:rsidTr="00E52C9B">
        <w:trPr>
          <w:trHeight w:val="170"/>
        </w:trPr>
        <w:tc>
          <w:tcPr>
            <w:tcW w:w="5000" w:type="pct"/>
            <w:hideMark/>
          </w:tcPr>
          <w:p w14:paraId="697D1653" w14:textId="77777777" w:rsidR="000C1607" w:rsidRPr="00E52C9B" w:rsidRDefault="000C1607" w:rsidP="00E52C9B">
            <w:pPr>
              <w:rPr>
                <w:szCs w:val="24"/>
              </w:rPr>
            </w:pPr>
            <w:r w:rsidRPr="00E52C9B">
              <w:rPr>
                <w:szCs w:val="24"/>
              </w:rPr>
              <w:t>II) A indicação das incertezas relacionadas ao valor ou momento de ocorrência de qualquer.</w:t>
            </w:r>
          </w:p>
        </w:tc>
      </w:tr>
      <w:tr w:rsidR="000C1607" w:rsidRPr="00E52C9B" w14:paraId="09CDA863" w14:textId="77777777" w:rsidTr="00E52C9B">
        <w:trPr>
          <w:trHeight w:val="170"/>
        </w:trPr>
        <w:tc>
          <w:tcPr>
            <w:tcW w:w="5000" w:type="pct"/>
            <w:noWrap/>
            <w:hideMark/>
          </w:tcPr>
          <w:p w14:paraId="50528BE5" w14:textId="77777777" w:rsidR="000C1607" w:rsidRPr="00E52C9B" w:rsidRDefault="000C1607" w:rsidP="00E52C9B">
            <w:pPr>
              <w:rPr>
                <w:szCs w:val="24"/>
              </w:rPr>
            </w:pPr>
            <w:r w:rsidRPr="00E52C9B">
              <w:rPr>
                <w:szCs w:val="24"/>
              </w:rPr>
              <w:t>III) Breve descrição.</w:t>
            </w:r>
          </w:p>
        </w:tc>
      </w:tr>
      <w:tr w:rsidR="000C1607" w:rsidRPr="00E52C9B" w14:paraId="68C1DB8F" w14:textId="77777777" w:rsidTr="00E52C9B">
        <w:trPr>
          <w:trHeight w:val="170"/>
        </w:trPr>
        <w:tc>
          <w:tcPr>
            <w:tcW w:w="5000" w:type="pct"/>
            <w:noWrap/>
            <w:hideMark/>
          </w:tcPr>
          <w:p w14:paraId="31C1896D" w14:textId="77777777" w:rsidR="000C1607" w:rsidRPr="00E52C9B" w:rsidRDefault="000C1607" w:rsidP="00E52C9B">
            <w:pPr>
              <w:rPr>
                <w:szCs w:val="24"/>
              </w:rPr>
            </w:pPr>
            <w:r w:rsidRPr="00E52C9B">
              <w:rPr>
                <w:szCs w:val="24"/>
              </w:rPr>
              <w:t>IV) A possibilidade de qualquer reembolso.</w:t>
            </w:r>
          </w:p>
        </w:tc>
      </w:tr>
      <w:tr w:rsidR="000C1607" w:rsidRPr="00E52C9B" w14:paraId="53D2D51C" w14:textId="77777777" w:rsidTr="00E52C9B">
        <w:trPr>
          <w:trHeight w:val="170"/>
        </w:trPr>
        <w:tc>
          <w:tcPr>
            <w:tcW w:w="5000" w:type="pct"/>
            <w:noWrap/>
            <w:hideMark/>
          </w:tcPr>
          <w:p w14:paraId="7010E94B" w14:textId="77777777" w:rsidR="000C1607" w:rsidRPr="00E52C9B" w:rsidRDefault="000C1607" w:rsidP="00E52C9B">
            <w:pPr>
              <w:rPr>
                <w:szCs w:val="24"/>
              </w:rPr>
            </w:pPr>
            <w:r w:rsidRPr="00E52C9B">
              <w:rPr>
                <w:szCs w:val="24"/>
              </w:rPr>
              <w:t>V) Especificação dos tipos dos passivos contingentes fiscais reconhecidos.</w:t>
            </w:r>
          </w:p>
        </w:tc>
      </w:tr>
      <w:tr w:rsidR="000C1607" w:rsidRPr="00E52C9B" w14:paraId="5D717F7F" w14:textId="77777777" w:rsidTr="00E52C9B">
        <w:trPr>
          <w:trHeight w:val="170"/>
        </w:trPr>
        <w:tc>
          <w:tcPr>
            <w:tcW w:w="5000" w:type="pct"/>
            <w:noWrap/>
            <w:hideMark/>
          </w:tcPr>
          <w:p w14:paraId="5A467E8B" w14:textId="77777777" w:rsidR="000C1607" w:rsidRPr="00E52C9B" w:rsidRDefault="000C1607" w:rsidP="00E52C9B">
            <w:pPr>
              <w:rPr>
                <w:szCs w:val="24"/>
              </w:rPr>
            </w:pPr>
            <w:r w:rsidRPr="00E52C9B">
              <w:rPr>
                <w:szCs w:val="24"/>
              </w:rPr>
              <w:t>VI) Evidenciação dos Passivos Contingentes Remotos.</w:t>
            </w:r>
          </w:p>
        </w:tc>
      </w:tr>
    </w:tbl>
    <w:p w14:paraId="663525A4" w14:textId="77777777" w:rsidR="000C1607" w:rsidRPr="00E52C9B" w:rsidRDefault="000C1607" w:rsidP="000C1607">
      <w:pPr>
        <w:rPr>
          <w:rFonts w:eastAsia="Calibri"/>
          <w:szCs w:val="24"/>
        </w:rPr>
      </w:pPr>
      <w:r w:rsidRPr="00E52C9B">
        <w:rPr>
          <w:rFonts w:eastAsia="Calibri"/>
          <w:szCs w:val="24"/>
        </w:rPr>
        <w:t>Fonte: Elaborado pelos autores com base no pronunciamento contábil CPC 25 (2009).</w:t>
      </w:r>
    </w:p>
    <w:p w14:paraId="1FF2041C" w14:textId="4E5565F9" w:rsidR="000C1607" w:rsidRDefault="008B4DCA" w:rsidP="000C1607">
      <w:pPr>
        <w:rPr>
          <w:b/>
          <w:szCs w:val="24"/>
        </w:rPr>
      </w:pPr>
      <w:r>
        <w:rPr>
          <w:b/>
          <w:szCs w:val="24"/>
        </w:rPr>
        <w:t>Figura</w:t>
      </w:r>
      <w:r w:rsidRPr="00E52C9B">
        <w:rPr>
          <w:b/>
          <w:szCs w:val="24"/>
        </w:rPr>
        <w:t xml:space="preserve"> 3 – Lista de Verificação dos Passivos Contingentes</w:t>
      </w:r>
    </w:p>
    <w:p w14:paraId="3D35E569" w14:textId="77777777" w:rsidR="008B4DCA" w:rsidRPr="00E52C9B" w:rsidRDefault="008B4DCA" w:rsidP="000C1607">
      <w:pPr>
        <w:rPr>
          <w:rFonts w:eastAsia="Calibri"/>
          <w:sz w:val="24"/>
          <w:szCs w:val="24"/>
        </w:rPr>
      </w:pPr>
    </w:p>
    <w:p w14:paraId="22945F7F" w14:textId="6F679544" w:rsidR="000C1607" w:rsidRPr="00E52C9B" w:rsidRDefault="000C1607" w:rsidP="000C1607">
      <w:pPr>
        <w:ind w:firstLine="497"/>
        <w:jc w:val="both"/>
        <w:rPr>
          <w:rFonts w:eastAsia="Calibri"/>
          <w:sz w:val="24"/>
          <w:szCs w:val="24"/>
        </w:rPr>
      </w:pPr>
      <w:r w:rsidRPr="00E52C9B">
        <w:rPr>
          <w:rFonts w:eastAsia="Calibri"/>
          <w:sz w:val="24"/>
          <w:szCs w:val="24"/>
        </w:rPr>
        <w:t>Conforme sup</w:t>
      </w:r>
      <w:r w:rsidR="002A4845">
        <w:rPr>
          <w:rFonts w:eastAsia="Calibri"/>
          <w:sz w:val="24"/>
          <w:szCs w:val="24"/>
        </w:rPr>
        <w:t>racitado na elucidação da Figura</w:t>
      </w:r>
      <w:r w:rsidRPr="00E52C9B">
        <w:rPr>
          <w:rFonts w:eastAsia="Calibri"/>
          <w:sz w:val="24"/>
          <w:szCs w:val="24"/>
        </w:rPr>
        <w:t xml:space="preserve"> 2, a Lista de Verificação dos Passivos Contingentes também resultou de uma adaptação do CPC 25 (2009) devido a inclusão do item “Especificação dos tipos de passivos contingentes fiscais reconhecidos” e “Evidenciação dos passivos contingentes remotos”. Tal inclusão do </w:t>
      </w:r>
      <w:r w:rsidR="00791667">
        <w:rPr>
          <w:rFonts w:eastAsia="Calibri"/>
          <w:sz w:val="24"/>
          <w:szCs w:val="24"/>
        </w:rPr>
        <w:t>i</w:t>
      </w:r>
      <w:r w:rsidRPr="00E52C9B">
        <w:rPr>
          <w:rFonts w:eastAsia="Calibri"/>
          <w:sz w:val="24"/>
          <w:szCs w:val="24"/>
        </w:rPr>
        <w:t xml:space="preserve">tem de especificação deu-se para que seja analisada a proporção dos passivos contingentes fiscais divulgados em notas explicativas, bem como detalhamento dos impostos contributivos a tais contingências. Quanto à evidenciação dos passivos contingentes remotos, de acordo com o CPC 25 (2009) estes não possuem obrigatoriedade de evidenciação em notas explicativas tampouco de provisionamento, sendo dispensada sua divulgação. Contudo tal classificação esta sujeita a monitoramento e sua situação não é definitiva, de forma que passivos contingentes remotos podem tornar-se possíveis ou prováveis, haja vista que tal classificação decorre de desfechos não controlados pelas entidades.  </w:t>
      </w:r>
    </w:p>
    <w:p w14:paraId="31203CE4" w14:textId="77777777" w:rsidR="000C1607" w:rsidRPr="00E52C9B" w:rsidRDefault="000C1607" w:rsidP="000C1607">
      <w:pPr>
        <w:jc w:val="both"/>
        <w:rPr>
          <w:rFonts w:eastAsia="Calibri"/>
          <w:color w:val="FF0000"/>
          <w:sz w:val="24"/>
          <w:szCs w:val="24"/>
        </w:rPr>
      </w:pPr>
    </w:p>
    <w:p w14:paraId="3CCCC1AF" w14:textId="77777777" w:rsidR="000C1607" w:rsidRPr="00E52C9B" w:rsidRDefault="000C1607" w:rsidP="000C1607">
      <w:pPr>
        <w:jc w:val="both"/>
        <w:rPr>
          <w:rFonts w:eastAsia="Calibri"/>
          <w:b/>
          <w:sz w:val="24"/>
          <w:szCs w:val="24"/>
        </w:rPr>
      </w:pPr>
      <w:r w:rsidRPr="00E52C9B">
        <w:rPr>
          <w:rFonts w:eastAsia="Calibri"/>
          <w:b/>
          <w:sz w:val="24"/>
          <w:szCs w:val="24"/>
        </w:rPr>
        <w:t>3.2.2 Técnicas de Análise da Representatividade</w:t>
      </w:r>
    </w:p>
    <w:p w14:paraId="162F1BA9" w14:textId="77777777" w:rsidR="000C1607" w:rsidRPr="00E52C9B" w:rsidRDefault="000C1607" w:rsidP="000C1607">
      <w:pPr>
        <w:ind w:firstLine="497"/>
        <w:jc w:val="both"/>
        <w:rPr>
          <w:iCs/>
          <w:sz w:val="24"/>
          <w:szCs w:val="24"/>
        </w:rPr>
      </w:pPr>
      <w:r w:rsidRPr="00E52C9B">
        <w:rPr>
          <w:iCs/>
          <w:sz w:val="24"/>
          <w:szCs w:val="24"/>
        </w:rPr>
        <w:t xml:space="preserve">Para mensurar a representatividade das provisões e passivos contingentes fiscais, foram utilizados os seguintes dados: i) Valor total das provisões; ii) Valor das provisões fiscais; iii) Valor total dos passivos contingentes; iv) Valor dos passivos contingentes fiscais e v) Valor do exigível total (Passivo Circulante + Passivo não Circulante). </w:t>
      </w:r>
    </w:p>
    <w:p w14:paraId="2844E801" w14:textId="77777777" w:rsidR="000C1607" w:rsidRPr="00E52C9B" w:rsidRDefault="000C1607" w:rsidP="000C1607">
      <w:pPr>
        <w:ind w:firstLine="497"/>
        <w:jc w:val="both"/>
        <w:rPr>
          <w:iCs/>
          <w:sz w:val="24"/>
          <w:szCs w:val="24"/>
        </w:rPr>
      </w:pPr>
      <w:r w:rsidRPr="00E52C9B">
        <w:rPr>
          <w:iCs/>
          <w:sz w:val="24"/>
          <w:szCs w:val="24"/>
        </w:rPr>
        <w:t xml:space="preserve"> De posse desses dados, elaborou-se duas proporções, sendo estas: i) o quociente entre o total das provisões fiscais em relação ao total das provisões da companhia, e ii) o quociente entre o total das provisões fiscais em relação ao total exigível na respectiva companhia em análise da amostra. O mesmo critério se aplica para medir a representatividade dos passivos contingentes, sendo assim: i) o quociente entre o total dos passivos contingentes fiscais em relação ao total dos passivos contingentes divulgados, e ii) o quociente entre o total dos passivos contingentes fiscais em relação ao total exigível da companhia.</w:t>
      </w:r>
    </w:p>
    <w:p w14:paraId="76853E62" w14:textId="555692B7" w:rsidR="000C1607" w:rsidRPr="00E52C9B" w:rsidRDefault="000C1607" w:rsidP="000C1607">
      <w:pPr>
        <w:ind w:firstLine="497"/>
        <w:jc w:val="both"/>
        <w:rPr>
          <w:iCs/>
          <w:sz w:val="24"/>
          <w:szCs w:val="24"/>
        </w:rPr>
      </w:pPr>
      <w:r w:rsidRPr="00E52C9B">
        <w:rPr>
          <w:iCs/>
          <w:sz w:val="24"/>
          <w:szCs w:val="24"/>
        </w:rPr>
        <w:t>O valor relativo ao total exigível foi obtido por meio da Base de Dados Economática</w:t>
      </w:r>
      <w:r w:rsidR="00791667">
        <w:rPr>
          <w:iCs/>
          <w:sz w:val="24"/>
          <w:szCs w:val="24"/>
        </w:rPr>
        <w:t>®</w:t>
      </w:r>
      <w:r w:rsidRPr="00E52C9B">
        <w:rPr>
          <w:iCs/>
          <w:sz w:val="24"/>
          <w:szCs w:val="24"/>
        </w:rPr>
        <w:t xml:space="preserve"> e refere-se ao constante no Balanço Patrimonial com data de 31/12/2015. Estes dados foram coletados no dia 31/10/2016.</w:t>
      </w:r>
    </w:p>
    <w:p w14:paraId="3DD887F6" w14:textId="23364844" w:rsidR="00BB2CB8" w:rsidRPr="00E52C9B" w:rsidRDefault="000C1607" w:rsidP="00BB2CB8">
      <w:pPr>
        <w:ind w:firstLine="497"/>
        <w:jc w:val="both"/>
        <w:rPr>
          <w:iCs/>
          <w:color w:val="FF0000"/>
          <w:sz w:val="24"/>
          <w:szCs w:val="24"/>
        </w:rPr>
      </w:pPr>
      <w:r w:rsidRPr="00E52C9B">
        <w:rPr>
          <w:iCs/>
          <w:color w:val="FF0000"/>
          <w:sz w:val="24"/>
          <w:szCs w:val="24"/>
        </w:rPr>
        <w:t xml:space="preserve"> </w:t>
      </w:r>
    </w:p>
    <w:p w14:paraId="3F8C721A" w14:textId="77777777" w:rsidR="000C1607" w:rsidRPr="00E52C9B" w:rsidRDefault="000C1607" w:rsidP="000C1607">
      <w:pPr>
        <w:jc w:val="both"/>
        <w:rPr>
          <w:b/>
          <w:sz w:val="24"/>
          <w:szCs w:val="24"/>
        </w:rPr>
      </w:pPr>
      <w:r w:rsidRPr="00E52C9B">
        <w:rPr>
          <w:b/>
          <w:sz w:val="24"/>
          <w:szCs w:val="24"/>
        </w:rPr>
        <w:t>3.3 Procedimentos de Pesquisa</w:t>
      </w:r>
    </w:p>
    <w:p w14:paraId="0A021A01" w14:textId="77777777" w:rsidR="000C1607" w:rsidRPr="00E52C9B" w:rsidRDefault="000C1607" w:rsidP="000C1607">
      <w:pPr>
        <w:ind w:firstLine="499"/>
        <w:jc w:val="both"/>
        <w:rPr>
          <w:iCs/>
          <w:sz w:val="24"/>
          <w:szCs w:val="24"/>
        </w:rPr>
      </w:pPr>
      <w:r w:rsidRPr="00E52C9B">
        <w:rPr>
          <w:iCs/>
          <w:sz w:val="24"/>
          <w:szCs w:val="24"/>
        </w:rPr>
        <w:t xml:space="preserve">O processo de análise foi inicialmente composto da proporcionalidade entre operações fiscais em comparabilidade com o total do exigível e subitem provisões e passivos contingentes totais para que seja possível medir o nível de representatividade desta composição. Adicionalmente, também foram coletados dados específicos quanto aos tipos de tributos que deram origem as provisões e passivos contingentes fiscais nas companhias analisadas, sendo segregados da seguinte forma: PIS e COFINS; IRPJ e CSLL; ICMS; ISS; </w:t>
      </w:r>
      <w:r w:rsidRPr="00E52C9B">
        <w:rPr>
          <w:iCs/>
          <w:sz w:val="24"/>
          <w:szCs w:val="24"/>
        </w:rPr>
        <w:lastRenderedPageBreak/>
        <w:t xml:space="preserve">IPI; IPTU; INSS e Previdenciárias; Outros e Não Especificado. Para apuração dos resultados individuais destes tributos, utilizou-se tão somente uma proporção isolada em comparabilidade do montante provisionado e divulgado. </w:t>
      </w:r>
    </w:p>
    <w:p w14:paraId="0DAC4194" w14:textId="77777777" w:rsidR="000C1607" w:rsidRPr="00E52C9B" w:rsidRDefault="000C1607" w:rsidP="000C1607">
      <w:pPr>
        <w:ind w:firstLine="497"/>
        <w:jc w:val="both"/>
        <w:rPr>
          <w:iCs/>
          <w:sz w:val="24"/>
          <w:szCs w:val="24"/>
        </w:rPr>
      </w:pPr>
      <w:r w:rsidRPr="00E52C9B">
        <w:rPr>
          <w:iCs/>
          <w:sz w:val="24"/>
          <w:szCs w:val="24"/>
        </w:rPr>
        <w:t xml:space="preserve">Posteriormente, para tornar possível a medição do nível de evidenciação das provisões e passivos contingentes fiscais, utilizou-se a aplicabilidade do seguinte método: as empresas que divulgaram o item supracitado nas listas de verificações, atribui-se o valor 1 (um); às empresas cuja evidenciação não existiu, atribui-se 0 (zero); e houve também casos em que as empresas divulgaram a inexistência de provisões fiscais e/ou passivos contingentes fiscais, atribuindo assim classificação nula (não se aplica). </w:t>
      </w:r>
    </w:p>
    <w:p w14:paraId="245C7A7F" w14:textId="2B6D4CCD" w:rsidR="000C1607" w:rsidRPr="00E52C9B" w:rsidRDefault="000C1607" w:rsidP="000C1607">
      <w:pPr>
        <w:ind w:firstLine="708"/>
        <w:jc w:val="both"/>
        <w:rPr>
          <w:sz w:val="24"/>
          <w:szCs w:val="24"/>
        </w:rPr>
      </w:pPr>
      <w:r w:rsidRPr="00E52C9B">
        <w:rPr>
          <w:iCs/>
          <w:sz w:val="24"/>
          <w:szCs w:val="24"/>
        </w:rPr>
        <w:t>Objetivando elucidar os resultados obtidos com clareza, adotou-se o seguinte procedimento: cada item das listas</w:t>
      </w:r>
      <w:r w:rsidR="00027F69">
        <w:rPr>
          <w:iCs/>
          <w:sz w:val="24"/>
          <w:szCs w:val="24"/>
        </w:rPr>
        <w:t xml:space="preserve"> de verificações constantes nas Figura</w:t>
      </w:r>
      <w:r w:rsidRPr="00E52C9B">
        <w:rPr>
          <w:iCs/>
          <w:sz w:val="24"/>
          <w:szCs w:val="24"/>
        </w:rPr>
        <w:t xml:space="preserve">s 2 e 3 receberam numeração específica de acordo com a ordem ali apresentada, possibilitando mensurar o nível de evidenciação de cada item especifico. A elucidação dos resultados apurados deu-se por meio de Tabelas. Em adição, foi realizada também uma análise segregada por setor. </w:t>
      </w:r>
      <w:r w:rsidRPr="00E52C9B">
        <w:rPr>
          <w:sz w:val="24"/>
          <w:szCs w:val="24"/>
        </w:rPr>
        <w:t xml:space="preserve">Baldoino e Borba (2015, p. 68) relatam que: </w:t>
      </w:r>
    </w:p>
    <w:p w14:paraId="0736207E" w14:textId="77777777" w:rsidR="000C1607" w:rsidRPr="00E52C9B" w:rsidRDefault="000C1607" w:rsidP="000C1607">
      <w:pPr>
        <w:ind w:firstLine="708"/>
        <w:jc w:val="both"/>
        <w:rPr>
          <w:sz w:val="24"/>
          <w:szCs w:val="24"/>
        </w:rPr>
      </w:pPr>
    </w:p>
    <w:p w14:paraId="0AD428AA" w14:textId="77777777" w:rsidR="000C1607" w:rsidRPr="00E52C9B" w:rsidRDefault="000C1607" w:rsidP="00684512">
      <w:pPr>
        <w:pStyle w:val="Pa4"/>
        <w:tabs>
          <w:tab w:val="left" w:pos="2268"/>
        </w:tabs>
        <w:ind w:left="1701"/>
        <w:jc w:val="both"/>
        <w:rPr>
          <w:rStyle w:val="A2"/>
          <w:sz w:val="20"/>
        </w:rPr>
      </w:pPr>
      <w:r w:rsidRPr="00E52C9B">
        <w:rPr>
          <w:rStyle w:val="A2"/>
          <w:sz w:val="20"/>
        </w:rPr>
        <w:t>O setor da empresa pode exercer um papel decisivo na significância financeira que as contingências passivas e as provisões podem ter em uma empresa. Cada setor está exposto a diferentes tipos de riscos operacionais, onde uma empresa que lida diretamente com consumidores finais podem estar mais expostos a litígios cíveis e uma empresa de petróleo e gás pode estar mais exposta a catástrofes ambientais, por exemplo. (...) além de também ser possível checar quais as contingências passivas mais recorrentes em cada um dos setores.</w:t>
      </w:r>
    </w:p>
    <w:p w14:paraId="0828C306" w14:textId="77777777" w:rsidR="000C1607" w:rsidRPr="00E52C9B" w:rsidRDefault="000C1607" w:rsidP="000C1607">
      <w:pPr>
        <w:rPr>
          <w:szCs w:val="24"/>
        </w:rPr>
      </w:pPr>
    </w:p>
    <w:p w14:paraId="1ECE78AD" w14:textId="77777777" w:rsidR="000C1607" w:rsidRPr="00E52C9B" w:rsidRDefault="000C1607" w:rsidP="000C1607">
      <w:pPr>
        <w:ind w:firstLine="708"/>
        <w:jc w:val="both"/>
        <w:rPr>
          <w:sz w:val="24"/>
          <w:szCs w:val="24"/>
        </w:rPr>
      </w:pPr>
      <w:r w:rsidRPr="00E52C9B">
        <w:rPr>
          <w:sz w:val="24"/>
          <w:szCs w:val="24"/>
        </w:rPr>
        <w:t xml:space="preserve">A comparabilidade entre os segmentos setoriais proporciona uma interatividade entre as companhias da amostra e uma visualização dinâmica de variáveis relevantes justificáveis á tais resultados. Para o alcance de uma análise contextualizada e visionária à situação fiscal das companhias, optou-se pela classificação setorial da Bolsa de Valores, Mercadorias e Futuros de São Paulo (BM&amp;FBOVESPA) pela familiarização existente com a amostra do estudo, no qual podem ser observadas a quantidade de composições de cada setor, bem como proporcionalidade em relação ao nível de representatividade das provisões fiscais. Estão transpostos na Tabela 1 os resultados obtidos. </w:t>
      </w:r>
    </w:p>
    <w:p w14:paraId="428945BC" w14:textId="77777777" w:rsidR="000C1607" w:rsidRPr="00E52C9B" w:rsidRDefault="000C1607" w:rsidP="000C1607">
      <w:pPr>
        <w:ind w:firstLine="708"/>
        <w:jc w:val="both"/>
        <w:rPr>
          <w:sz w:val="24"/>
          <w:szCs w:val="24"/>
        </w:rPr>
      </w:pPr>
    </w:p>
    <w:p w14:paraId="71F840DD" w14:textId="77777777" w:rsidR="000C1607" w:rsidRPr="00E52C9B" w:rsidRDefault="000C1607" w:rsidP="000C1607">
      <w:pPr>
        <w:jc w:val="both"/>
        <w:rPr>
          <w:b/>
          <w:iCs/>
          <w:sz w:val="24"/>
          <w:szCs w:val="24"/>
        </w:rPr>
      </w:pPr>
      <w:r w:rsidRPr="00E52C9B">
        <w:rPr>
          <w:b/>
          <w:iCs/>
          <w:sz w:val="24"/>
          <w:szCs w:val="24"/>
        </w:rPr>
        <w:t>3.4 Amostra da Pesquisa</w:t>
      </w:r>
    </w:p>
    <w:p w14:paraId="5BDD4B14" w14:textId="77777777" w:rsidR="000C1607" w:rsidRPr="00E52C9B" w:rsidRDefault="000C1607" w:rsidP="000C1607">
      <w:pPr>
        <w:ind w:firstLine="497"/>
        <w:jc w:val="both"/>
        <w:rPr>
          <w:sz w:val="24"/>
          <w:szCs w:val="24"/>
        </w:rPr>
      </w:pPr>
      <w:r w:rsidRPr="00E52C9B">
        <w:rPr>
          <w:sz w:val="24"/>
          <w:szCs w:val="24"/>
        </w:rPr>
        <w:t xml:space="preserve">A premissa para elaboração da pesquisa deu-se com o levantamento das companhias que compuseram o quadro do IBrX100 no ano de 2015 e análise das notas explicativas publicadas por estas companhias no mesmo. A amostragem justifica-se por tratar das 100 empresas com maior número de negociações na Bovespa, correlacionando tais sujeitos à exemplificação das informações aos usuários externos. A BM&amp;FBOVESPA (2016) relata sua intenção em constituir essa carteira de ativos com o seguinte objetivo: “ser o indicador do desempenho médio das cotações dos 100 ativos de maior negociabilidade e representatividade no mercado de ações brasileiro”. Portanto, tal amostra apresenta alto grau de relevância quanto à divulgação das informações, principalmente aos usuários externos. </w:t>
      </w:r>
    </w:p>
    <w:p w14:paraId="53963494" w14:textId="77777777" w:rsidR="000C1607" w:rsidRPr="00E52C9B" w:rsidRDefault="000C1607" w:rsidP="000C1607">
      <w:pPr>
        <w:ind w:firstLine="497"/>
        <w:jc w:val="both"/>
        <w:rPr>
          <w:sz w:val="24"/>
          <w:szCs w:val="24"/>
        </w:rPr>
      </w:pPr>
    </w:p>
    <w:p w14:paraId="446BE456" w14:textId="77777777" w:rsidR="000C1607" w:rsidRPr="00E52C9B" w:rsidRDefault="000C1607" w:rsidP="000C1607">
      <w:pPr>
        <w:jc w:val="both"/>
        <w:rPr>
          <w:b/>
          <w:sz w:val="24"/>
          <w:szCs w:val="24"/>
        </w:rPr>
      </w:pPr>
      <w:r w:rsidRPr="00E52C9B">
        <w:rPr>
          <w:b/>
          <w:sz w:val="24"/>
          <w:szCs w:val="24"/>
        </w:rPr>
        <w:t>4. APRESENTAÇÃO E ANÁLISE DOS RESULTADOS</w:t>
      </w:r>
    </w:p>
    <w:p w14:paraId="63DE472C" w14:textId="0C4F0A93" w:rsidR="00684512" w:rsidRPr="00BB2CB8" w:rsidRDefault="000C1607" w:rsidP="000C1607">
      <w:pPr>
        <w:jc w:val="both"/>
        <w:rPr>
          <w:color w:val="FF0000"/>
          <w:sz w:val="24"/>
          <w:szCs w:val="24"/>
        </w:rPr>
      </w:pPr>
      <w:r w:rsidRPr="00E52C9B">
        <w:rPr>
          <w:sz w:val="24"/>
          <w:szCs w:val="24"/>
        </w:rPr>
        <w:tab/>
        <w:t>Com o propósito de evidenciar os resultados obtidos de forma clara e objetiva, a apresentação da análise foi subdivida em duas etapas, na qual inicialmente é analisada a representatividade das provisões e passivos contingentes fiscais para que se vislumbre a proporção e relevância da área fiscal no resultado das companhias; posteriormente é evidenciado os resultados obtidos decorrentes do nível de evidenciação destas informações.</w:t>
      </w:r>
    </w:p>
    <w:p w14:paraId="4E38D660" w14:textId="77777777" w:rsidR="00BB2CB8" w:rsidRDefault="00BB2CB8" w:rsidP="000C1607">
      <w:pPr>
        <w:jc w:val="both"/>
        <w:rPr>
          <w:b/>
          <w:sz w:val="24"/>
          <w:szCs w:val="24"/>
        </w:rPr>
      </w:pPr>
      <w:bookmarkStart w:id="0" w:name="_GoBack"/>
      <w:bookmarkEnd w:id="0"/>
    </w:p>
    <w:p w14:paraId="417162ED" w14:textId="77777777" w:rsidR="00BB2CB8" w:rsidRDefault="00BB2CB8" w:rsidP="000C1607">
      <w:pPr>
        <w:jc w:val="both"/>
        <w:rPr>
          <w:b/>
          <w:sz w:val="24"/>
          <w:szCs w:val="24"/>
        </w:rPr>
      </w:pPr>
    </w:p>
    <w:p w14:paraId="35ECF1B8" w14:textId="77777777" w:rsidR="00BB2CB8" w:rsidRDefault="00BB2CB8" w:rsidP="000C1607">
      <w:pPr>
        <w:jc w:val="both"/>
        <w:rPr>
          <w:b/>
          <w:sz w:val="24"/>
          <w:szCs w:val="24"/>
        </w:rPr>
      </w:pPr>
    </w:p>
    <w:p w14:paraId="5E01EE98" w14:textId="77777777" w:rsidR="00BB2CB8" w:rsidRDefault="00BB2CB8" w:rsidP="000C1607">
      <w:pPr>
        <w:jc w:val="both"/>
        <w:rPr>
          <w:b/>
          <w:sz w:val="24"/>
          <w:szCs w:val="24"/>
        </w:rPr>
      </w:pPr>
    </w:p>
    <w:p w14:paraId="26C6F166" w14:textId="77777777" w:rsidR="00BB2CB8" w:rsidRDefault="000C1607" w:rsidP="000C1607">
      <w:pPr>
        <w:jc w:val="both"/>
        <w:rPr>
          <w:b/>
          <w:sz w:val="24"/>
          <w:szCs w:val="24"/>
        </w:rPr>
      </w:pPr>
      <w:r w:rsidRPr="00E52C9B">
        <w:rPr>
          <w:b/>
          <w:sz w:val="24"/>
          <w:szCs w:val="24"/>
        </w:rPr>
        <w:t xml:space="preserve">4.1 Análise da Representatividade das Provisões e Passivos Contingentes Fiscais </w:t>
      </w:r>
    </w:p>
    <w:p w14:paraId="2E296A73" w14:textId="3927A854" w:rsidR="000C1607" w:rsidRPr="00BB2CB8" w:rsidRDefault="000C1607" w:rsidP="00BB2CB8">
      <w:pPr>
        <w:ind w:firstLine="708"/>
        <w:jc w:val="both"/>
        <w:rPr>
          <w:b/>
          <w:sz w:val="24"/>
          <w:szCs w:val="24"/>
        </w:rPr>
      </w:pPr>
      <w:r w:rsidRPr="00E52C9B">
        <w:rPr>
          <w:sz w:val="24"/>
          <w:szCs w:val="24"/>
        </w:rPr>
        <w:t>Os resultados relativos a análise da representatividade das provisões fiscais, conforme metodologia adotada nesta pesquisa</w:t>
      </w:r>
      <w:r w:rsidR="00360AD3">
        <w:rPr>
          <w:sz w:val="24"/>
          <w:szCs w:val="24"/>
        </w:rPr>
        <w:t xml:space="preserve"> sendo segregada conforme classificação setorial</w:t>
      </w:r>
      <w:r w:rsidRPr="00E52C9B">
        <w:rPr>
          <w:sz w:val="24"/>
          <w:szCs w:val="24"/>
        </w:rPr>
        <w:t>, estão apresentados na Tabela 1.</w:t>
      </w:r>
    </w:p>
    <w:p w14:paraId="62DEC0AB" w14:textId="77777777" w:rsidR="000C1607" w:rsidRPr="00E52C9B" w:rsidRDefault="000C1607" w:rsidP="000C1607">
      <w:pPr>
        <w:jc w:val="both"/>
        <w:rPr>
          <w:sz w:val="24"/>
          <w:szCs w:val="24"/>
        </w:rPr>
      </w:pPr>
    </w:p>
    <w:p w14:paraId="05E58D94" w14:textId="7C50918A" w:rsidR="000C1607" w:rsidRPr="00E52C9B" w:rsidRDefault="008B4DCA" w:rsidP="000C1607">
      <w:pPr>
        <w:tabs>
          <w:tab w:val="right" w:pos="9071"/>
        </w:tabs>
        <w:jc w:val="both"/>
        <w:rPr>
          <w:b/>
          <w:color w:val="FF0000"/>
          <w:sz w:val="24"/>
          <w:szCs w:val="24"/>
        </w:rPr>
      </w:pPr>
      <w:r>
        <w:rPr>
          <w:b/>
          <w:szCs w:val="24"/>
        </w:rPr>
        <w:t xml:space="preserve">Tabela 1 – </w:t>
      </w:r>
      <w:r w:rsidR="000C1607" w:rsidRPr="00E52C9B">
        <w:rPr>
          <w:b/>
          <w:szCs w:val="24"/>
        </w:rPr>
        <w:t>Representatividade das Provisões fiscais</w:t>
      </w:r>
      <w:r>
        <w:rPr>
          <w:b/>
          <w:szCs w:val="24"/>
        </w:rPr>
        <w:t xml:space="preserve"> com base nos dados de 2015</w:t>
      </w:r>
      <w:r w:rsidR="000C1607" w:rsidRPr="00E52C9B">
        <w:rPr>
          <w:b/>
          <w:sz w:val="24"/>
          <w:szCs w:val="24"/>
        </w:rPr>
        <w:tab/>
      </w:r>
    </w:p>
    <w:tbl>
      <w:tblPr>
        <w:tblStyle w:val="SombreamentoClaro"/>
        <w:tblW w:w="9072" w:type="dxa"/>
        <w:tblInd w:w="108" w:type="dxa"/>
        <w:tblLook w:val="04A0" w:firstRow="1" w:lastRow="0" w:firstColumn="1" w:lastColumn="0" w:noHBand="0" w:noVBand="1"/>
      </w:tblPr>
      <w:tblGrid>
        <w:gridCol w:w="2376"/>
        <w:gridCol w:w="780"/>
        <w:gridCol w:w="3081"/>
        <w:gridCol w:w="2835"/>
      </w:tblGrid>
      <w:tr w:rsidR="000C1607" w:rsidRPr="00E52C9B" w14:paraId="342414A2" w14:textId="77777777" w:rsidTr="00E52C9B">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376" w:type="dxa"/>
            <w:shd w:val="clear" w:color="auto" w:fill="D9D9D9" w:themeFill="background1" w:themeFillShade="D9"/>
            <w:noWrap/>
            <w:vAlign w:val="center"/>
            <w:hideMark/>
          </w:tcPr>
          <w:p w14:paraId="52752B66" w14:textId="77777777" w:rsidR="000C1607" w:rsidRPr="00E52C9B" w:rsidRDefault="000C1607" w:rsidP="00E52C9B">
            <w:pPr>
              <w:jc w:val="center"/>
              <w:rPr>
                <w:color w:val="000000"/>
              </w:rPr>
            </w:pPr>
            <w:r w:rsidRPr="00E52C9B">
              <w:rPr>
                <w:color w:val="000000"/>
              </w:rPr>
              <w:t>Classificação Setorial</w:t>
            </w:r>
          </w:p>
        </w:tc>
        <w:tc>
          <w:tcPr>
            <w:tcW w:w="780" w:type="dxa"/>
            <w:shd w:val="clear" w:color="auto" w:fill="D9D9D9" w:themeFill="background1" w:themeFillShade="D9"/>
            <w:noWrap/>
            <w:vAlign w:val="center"/>
            <w:hideMark/>
          </w:tcPr>
          <w:p w14:paraId="740ED094" w14:textId="77777777" w:rsidR="000C1607" w:rsidRPr="00E52C9B" w:rsidRDefault="000C1607" w:rsidP="00E52C9B">
            <w:pPr>
              <w:jc w:val="center"/>
              <w:cnfStyle w:val="100000000000" w:firstRow="1" w:lastRow="0" w:firstColumn="0" w:lastColumn="0" w:oddVBand="0" w:evenVBand="0" w:oddHBand="0" w:evenHBand="0" w:firstRowFirstColumn="0" w:firstRowLastColumn="0" w:lastRowFirstColumn="0" w:lastRowLastColumn="0"/>
              <w:rPr>
                <w:color w:val="000000"/>
              </w:rPr>
            </w:pPr>
            <w:r w:rsidRPr="00E52C9B">
              <w:rPr>
                <w:bCs w:val="0"/>
                <w:color w:val="000000"/>
              </w:rPr>
              <w:t>Qtde.</w:t>
            </w:r>
          </w:p>
        </w:tc>
        <w:tc>
          <w:tcPr>
            <w:tcW w:w="3081" w:type="dxa"/>
            <w:shd w:val="clear" w:color="auto" w:fill="D9D9D9" w:themeFill="background1" w:themeFillShade="D9"/>
            <w:noWrap/>
            <w:vAlign w:val="center"/>
            <w:hideMark/>
          </w:tcPr>
          <w:p w14:paraId="7764A683" w14:textId="77777777" w:rsidR="000C1607" w:rsidRPr="00E52C9B" w:rsidRDefault="000C1607" w:rsidP="00E52C9B">
            <w:pPr>
              <w:ind w:right="71"/>
              <w:jc w:val="center"/>
              <w:cnfStyle w:val="100000000000" w:firstRow="1" w:lastRow="0" w:firstColumn="0" w:lastColumn="0" w:oddVBand="0" w:evenVBand="0" w:oddHBand="0" w:evenHBand="0" w:firstRowFirstColumn="0" w:firstRowLastColumn="0" w:lastRowFirstColumn="0" w:lastRowLastColumn="0"/>
              <w:rPr>
                <w:color w:val="000000"/>
              </w:rPr>
            </w:pPr>
            <w:r w:rsidRPr="00E52C9B">
              <w:rPr>
                <w:color w:val="000000"/>
              </w:rPr>
              <w:t>Média Provisões Fiscais/Total Exigível</w:t>
            </w:r>
          </w:p>
        </w:tc>
        <w:tc>
          <w:tcPr>
            <w:tcW w:w="2835" w:type="dxa"/>
            <w:shd w:val="clear" w:color="auto" w:fill="D9D9D9" w:themeFill="background1" w:themeFillShade="D9"/>
            <w:noWrap/>
            <w:vAlign w:val="center"/>
            <w:hideMark/>
          </w:tcPr>
          <w:p w14:paraId="6B54ED64" w14:textId="77777777" w:rsidR="000C1607" w:rsidRPr="00E52C9B" w:rsidRDefault="000C1607" w:rsidP="00E52C9B">
            <w:pPr>
              <w:jc w:val="center"/>
              <w:cnfStyle w:val="100000000000" w:firstRow="1" w:lastRow="0" w:firstColumn="0" w:lastColumn="0" w:oddVBand="0" w:evenVBand="0" w:oddHBand="0" w:evenHBand="0" w:firstRowFirstColumn="0" w:firstRowLastColumn="0" w:lastRowFirstColumn="0" w:lastRowLastColumn="0"/>
              <w:rPr>
                <w:color w:val="000000"/>
              </w:rPr>
            </w:pPr>
            <w:r w:rsidRPr="00E52C9B">
              <w:rPr>
                <w:color w:val="000000"/>
              </w:rPr>
              <w:t>Média Provisões Fiscais/Total das Provisões</w:t>
            </w:r>
          </w:p>
        </w:tc>
      </w:tr>
      <w:tr w:rsidR="000C1607" w:rsidRPr="00E52C9B" w14:paraId="6EDC5858" w14:textId="77777777" w:rsidTr="00E52C9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hideMark/>
          </w:tcPr>
          <w:p w14:paraId="673855B4" w14:textId="77777777" w:rsidR="000C1607" w:rsidRPr="00E52C9B" w:rsidRDefault="000C1607" w:rsidP="00E52C9B">
            <w:pPr>
              <w:rPr>
                <w:b w:val="0"/>
                <w:color w:val="000000"/>
              </w:rPr>
            </w:pPr>
            <w:r w:rsidRPr="00E52C9B">
              <w:rPr>
                <w:b w:val="0"/>
                <w:color w:val="000000"/>
              </w:rPr>
              <w:t>Bens Industriais</w:t>
            </w:r>
          </w:p>
        </w:tc>
        <w:tc>
          <w:tcPr>
            <w:tcW w:w="780" w:type="dxa"/>
            <w:shd w:val="clear" w:color="auto" w:fill="auto"/>
            <w:noWrap/>
            <w:hideMark/>
          </w:tcPr>
          <w:p w14:paraId="773CC5D6" w14:textId="77777777" w:rsidR="000C1607" w:rsidRPr="00E52C9B" w:rsidRDefault="000C1607" w:rsidP="00E52C9B">
            <w:pPr>
              <w:jc w:val="center"/>
              <w:cnfStyle w:val="000000100000" w:firstRow="0" w:lastRow="0" w:firstColumn="0" w:lastColumn="0" w:oddVBand="0" w:evenVBand="0" w:oddHBand="1" w:evenHBand="0" w:firstRowFirstColumn="0" w:firstRowLastColumn="0" w:lastRowFirstColumn="0" w:lastRowLastColumn="0"/>
              <w:rPr>
                <w:color w:val="000000"/>
              </w:rPr>
            </w:pPr>
            <w:r w:rsidRPr="00E52C9B">
              <w:rPr>
                <w:color w:val="000000"/>
              </w:rPr>
              <w:t>10</w:t>
            </w:r>
          </w:p>
        </w:tc>
        <w:tc>
          <w:tcPr>
            <w:tcW w:w="3081" w:type="dxa"/>
            <w:shd w:val="clear" w:color="auto" w:fill="auto"/>
            <w:noWrap/>
            <w:hideMark/>
          </w:tcPr>
          <w:p w14:paraId="717E8EB6" w14:textId="77777777" w:rsidR="000C1607" w:rsidRPr="00E52C9B" w:rsidRDefault="000C1607" w:rsidP="00E52C9B">
            <w:pPr>
              <w:jc w:val="center"/>
              <w:cnfStyle w:val="000000100000" w:firstRow="0" w:lastRow="0" w:firstColumn="0" w:lastColumn="0" w:oddVBand="0" w:evenVBand="0" w:oddHBand="1" w:evenHBand="0" w:firstRowFirstColumn="0" w:firstRowLastColumn="0" w:lastRowFirstColumn="0" w:lastRowLastColumn="0"/>
              <w:rPr>
                <w:color w:val="000000"/>
              </w:rPr>
            </w:pPr>
            <w:r w:rsidRPr="00E52C9B">
              <w:rPr>
                <w:color w:val="000000"/>
              </w:rPr>
              <w:t>0,39%</w:t>
            </w:r>
          </w:p>
        </w:tc>
        <w:tc>
          <w:tcPr>
            <w:tcW w:w="2835" w:type="dxa"/>
            <w:shd w:val="clear" w:color="auto" w:fill="auto"/>
            <w:noWrap/>
            <w:hideMark/>
          </w:tcPr>
          <w:p w14:paraId="1F35D295" w14:textId="77777777" w:rsidR="000C1607" w:rsidRPr="00E52C9B" w:rsidRDefault="000C1607" w:rsidP="00E52C9B">
            <w:pPr>
              <w:jc w:val="center"/>
              <w:cnfStyle w:val="000000100000" w:firstRow="0" w:lastRow="0" w:firstColumn="0" w:lastColumn="0" w:oddVBand="0" w:evenVBand="0" w:oddHBand="1" w:evenHBand="0" w:firstRowFirstColumn="0" w:firstRowLastColumn="0" w:lastRowFirstColumn="0" w:lastRowLastColumn="0"/>
              <w:rPr>
                <w:color w:val="000000"/>
              </w:rPr>
            </w:pPr>
            <w:r w:rsidRPr="00E52C9B">
              <w:rPr>
                <w:color w:val="000000"/>
              </w:rPr>
              <w:t>20,67%</w:t>
            </w:r>
          </w:p>
        </w:tc>
      </w:tr>
      <w:tr w:rsidR="000C1607" w:rsidRPr="00E52C9B" w14:paraId="118EDB15" w14:textId="77777777" w:rsidTr="00E52C9B">
        <w:trPr>
          <w:trHeight w:val="17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hideMark/>
          </w:tcPr>
          <w:p w14:paraId="16362D58" w14:textId="77777777" w:rsidR="000C1607" w:rsidRPr="00E52C9B" w:rsidRDefault="000C1607" w:rsidP="00E52C9B">
            <w:pPr>
              <w:rPr>
                <w:b w:val="0"/>
                <w:color w:val="000000"/>
              </w:rPr>
            </w:pPr>
            <w:r w:rsidRPr="00E52C9B">
              <w:rPr>
                <w:b w:val="0"/>
                <w:color w:val="000000"/>
              </w:rPr>
              <w:t>Consumo Cíclico</w:t>
            </w:r>
          </w:p>
        </w:tc>
        <w:tc>
          <w:tcPr>
            <w:tcW w:w="780" w:type="dxa"/>
            <w:shd w:val="clear" w:color="auto" w:fill="auto"/>
            <w:noWrap/>
            <w:hideMark/>
          </w:tcPr>
          <w:p w14:paraId="377648BC" w14:textId="77777777" w:rsidR="000C1607" w:rsidRPr="00E52C9B" w:rsidRDefault="000C1607" w:rsidP="00E52C9B">
            <w:pPr>
              <w:jc w:val="center"/>
              <w:cnfStyle w:val="000000000000" w:firstRow="0" w:lastRow="0" w:firstColumn="0" w:lastColumn="0" w:oddVBand="0" w:evenVBand="0" w:oddHBand="0" w:evenHBand="0" w:firstRowFirstColumn="0" w:firstRowLastColumn="0" w:lastRowFirstColumn="0" w:lastRowLastColumn="0"/>
              <w:rPr>
                <w:color w:val="000000"/>
              </w:rPr>
            </w:pPr>
            <w:r w:rsidRPr="00E52C9B">
              <w:rPr>
                <w:color w:val="000000"/>
              </w:rPr>
              <w:t>23</w:t>
            </w:r>
          </w:p>
        </w:tc>
        <w:tc>
          <w:tcPr>
            <w:tcW w:w="3081" w:type="dxa"/>
            <w:shd w:val="clear" w:color="auto" w:fill="auto"/>
            <w:noWrap/>
            <w:hideMark/>
          </w:tcPr>
          <w:p w14:paraId="4FD11DE0" w14:textId="77777777" w:rsidR="000C1607" w:rsidRPr="00E52C9B" w:rsidRDefault="000C1607" w:rsidP="00E52C9B">
            <w:pPr>
              <w:jc w:val="center"/>
              <w:cnfStyle w:val="000000000000" w:firstRow="0" w:lastRow="0" w:firstColumn="0" w:lastColumn="0" w:oddVBand="0" w:evenVBand="0" w:oddHBand="0" w:evenHBand="0" w:firstRowFirstColumn="0" w:firstRowLastColumn="0" w:lastRowFirstColumn="0" w:lastRowLastColumn="0"/>
              <w:rPr>
                <w:color w:val="000000"/>
              </w:rPr>
            </w:pPr>
            <w:r w:rsidRPr="00E52C9B">
              <w:rPr>
                <w:color w:val="000000"/>
              </w:rPr>
              <w:t>0,85%</w:t>
            </w:r>
          </w:p>
        </w:tc>
        <w:tc>
          <w:tcPr>
            <w:tcW w:w="2835" w:type="dxa"/>
            <w:shd w:val="clear" w:color="auto" w:fill="auto"/>
            <w:noWrap/>
            <w:hideMark/>
          </w:tcPr>
          <w:p w14:paraId="24740274" w14:textId="77777777" w:rsidR="000C1607" w:rsidRPr="00E52C9B" w:rsidRDefault="000C1607" w:rsidP="00E52C9B">
            <w:pPr>
              <w:jc w:val="center"/>
              <w:cnfStyle w:val="000000000000" w:firstRow="0" w:lastRow="0" w:firstColumn="0" w:lastColumn="0" w:oddVBand="0" w:evenVBand="0" w:oddHBand="0" w:evenHBand="0" w:firstRowFirstColumn="0" w:firstRowLastColumn="0" w:lastRowFirstColumn="0" w:lastRowLastColumn="0"/>
              <w:rPr>
                <w:color w:val="000000"/>
              </w:rPr>
            </w:pPr>
            <w:r w:rsidRPr="00E52C9B">
              <w:rPr>
                <w:color w:val="000000"/>
              </w:rPr>
              <w:t>15,55%</w:t>
            </w:r>
          </w:p>
        </w:tc>
      </w:tr>
      <w:tr w:rsidR="000C1607" w:rsidRPr="00E52C9B" w14:paraId="7F8F0ED5" w14:textId="77777777" w:rsidTr="00E52C9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hideMark/>
          </w:tcPr>
          <w:p w14:paraId="30777E49" w14:textId="77777777" w:rsidR="000C1607" w:rsidRPr="00E52C9B" w:rsidRDefault="000C1607" w:rsidP="00E52C9B">
            <w:pPr>
              <w:rPr>
                <w:b w:val="0"/>
                <w:color w:val="000000"/>
              </w:rPr>
            </w:pPr>
            <w:r w:rsidRPr="00E52C9B">
              <w:rPr>
                <w:b w:val="0"/>
                <w:color w:val="000000"/>
              </w:rPr>
              <w:t>Consumo não Cíclico</w:t>
            </w:r>
          </w:p>
        </w:tc>
        <w:tc>
          <w:tcPr>
            <w:tcW w:w="780" w:type="dxa"/>
            <w:shd w:val="clear" w:color="auto" w:fill="auto"/>
            <w:noWrap/>
            <w:hideMark/>
          </w:tcPr>
          <w:p w14:paraId="73347F32" w14:textId="77777777" w:rsidR="000C1607" w:rsidRPr="00E52C9B" w:rsidRDefault="000C1607" w:rsidP="00E52C9B">
            <w:pPr>
              <w:jc w:val="center"/>
              <w:cnfStyle w:val="000000100000" w:firstRow="0" w:lastRow="0" w:firstColumn="0" w:lastColumn="0" w:oddVBand="0" w:evenVBand="0" w:oddHBand="1" w:evenHBand="0" w:firstRowFirstColumn="0" w:firstRowLastColumn="0" w:lastRowFirstColumn="0" w:lastRowLastColumn="0"/>
              <w:rPr>
                <w:color w:val="000000"/>
              </w:rPr>
            </w:pPr>
            <w:r w:rsidRPr="00E52C9B">
              <w:rPr>
                <w:color w:val="000000"/>
              </w:rPr>
              <w:t>10</w:t>
            </w:r>
          </w:p>
        </w:tc>
        <w:tc>
          <w:tcPr>
            <w:tcW w:w="3081" w:type="dxa"/>
            <w:shd w:val="clear" w:color="auto" w:fill="auto"/>
            <w:noWrap/>
            <w:hideMark/>
          </w:tcPr>
          <w:p w14:paraId="4000A8B6" w14:textId="77777777" w:rsidR="000C1607" w:rsidRPr="00E52C9B" w:rsidRDefault="000C1607" w:rsidP="00E52C9B">
            <w:pPr>
              <w:jc w:val="center"/>
              <w:cnfStyle w:val="000000100000" w:firstRow="0" w:lastRow="0" w:firstColumn="0" w:lastColumn="0" w:oddVBand="0" w:evenVBand="0" w:oddHBand="1" w:evenHBand="0" w:firstRowFirstColumn="0" w:firstRowLastColumn="0" w:lastRowFirstColumn="0" w:lastRowLastColumn="0"/>
              <w:rPr>
                <w:color w:val="000000"/>
              </w:rPr>
            </w:pPr>
            <w:r w:rsidRPr="00E52C9B">
              <w:rPr>
                <w:color w:val="000000"/>
              </w:rPr>
              <w:t>0,82%</w:t>
            </w:r>
          </w:p>
        </w:tc>
        <w:tc>
          <w:tcPr>
            <w:tcW w:w="2835" w:type="dxa"/>
            <w:shd w:val="clear" w:color="auto" w:fill="auto"/>
            <w:noWrap/>
            <w:hideMark/>
          </w:tcPr>
          <w:p w14:paraId="74551838" w14:textId="77777777" w:rsidR="000C1607" w:rsidRPr="00E52C9B" w:rsidRDefault="000C1607" w:rsidP="00E52C9B">
            <w:pPr>
              <w:jc w:val="center"/>
              <w:cnfStyle w:val="000000100000" w:firstRow="0" w:lastRow="0" w:firstColumn="0" w:lastColumn="0" w:oddVBand="0" w:evenVBand="0" w:oddHBand="1" w:evenHBand="0" w:firstRowFirstColumn="0" w:firstRowLastColumn="0" w:lastRowFirstColumn="0" w:lastRowLastColumn="0"/>
              <w:rPr>
                <w:color w:val="000000"/>
              </w:rPr>
            </w:pPr>
            <w:r w:rsidRPr="00E52C9B">
              <w:rPr>
                <w:color w:val="000000"/>
              </w:rPr>
              <w:t>35,96%</w:t>
            </w:r>
          </w:p>
        </w:tc>
      </w:tr>
      <w:tr w:rsidR="000C1607" w:rsidRPr="00E52C9B" w14:paraId="432AAEF0" w14:textId="77777777" w:rsidTr="00E52C9B">
        <w:trPr>
          <w:trHeight w:val="17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hideMark/>
          </w:tcPr>
          <w:p w14:paraId="2E38F033" w14:textId="77777777" w:rsidR="000C1607" w:rsidRPr="00E52C9B" w:rsidRDefault="000C1607" w:rsidP="00E52C9B">
            <w:pPr>
              <w:rPr>
                <w:b w:val="0"/>
                <w:color w:val="000000"/>
              </w:rPr>
            </w:pPr>
            <w:r w:rsidRPr="00E52C9B">
              <w:rPr>
                <w:b w:val="0"/>
                <w:color w:val="000000"/>
              </w:rPr>
              <w:t>Financeiro e Outros</w:t>
            </w:r>
          </w:p>
        </w:tc>
        <w:tc>
          <w:tcPr>
            <w:tcW w:w="780" w:type="dxa"/>
            <w:shd w:val="clear" w:color="auto" w:fill="auto"/>
            <w:noWrap/>
            <w:hideMark/>
          </w:tcPr>
          <w:p w14:paraId="5963A0E1" w14:textId="77777777" w:rsidR="000C1607" w:rsidRPr="00E52C9B" w:rsidRDefault="000C1607" w:rsidP="00E52C9B">
            <w:pPr>
              <w:jc w:val="center"/>
              <w:cnfStyle w:val="000000000000" w:firstRow="0" w:lastRow="0" w:firstColumn="0" w:lastColumn="0" w:oddVBand="0" w:evenVBand="0" w:oddHBand="0" w:evenHBand="0" w:firstRowFirstColumn="0" w:firstRowLastColumn="0" w:lastRowFirstColumn="0" w:lastRowLastColumn="0"/>
              <w:rPr>
                <w:color w:val="000000"/>
              </w:rPr>
            </w:pPr>
            <w:r w:rsidRPr="00E52C9B">
              <w:rPr>
                <w:color w:val="000000"/>
              </w:rPr>
              <w:t>18</w:t>
            </w:r>
          </w:p>
        </w:tc>
        <w:tc>
          <w:tcPr>
            <w:tcW w:w="3081" w:type="dxa"/>
            <w:shd w:val="clear" w:color="auto" w:fill="auto"/>
            <w:noWrap/>
            <w:hideMark/>
          </w:tcPr>
          <w:p w14:paraId="5E1FB519" w14:textId="77777777" w:rsidR="000C1607" w:rsidRPr="00E52C9B" w:rsidRDefault="000C1607" w:rsidP="00E52C9B">
            <w:pPr>
              <w:jc w:val="center"/>
              <w:cnfStyle w:val="000000000000" w:firstRow="0" w:lastRow="0" w:firstColumn="0" w:lastColumn="0" w:oddVBand="0" w:evenVBand="0" w:oddHBand="0" w:evenHBand="0" w:firstRowFirstColumn="0" w:firstRowLastColumn="0" w:lastRowFirstColumn="0" w:lastRowLastColumn="0"/>
              <w:rPr>
                <w:color w:val="000000"/>
              </w:rPr>
            </w:pPr>
            <w:r w:rsidRPr="00E52C9B">
              <w:rPr>
                <w:color w:val="000000"/>
              </w:rPr>
              <w:t>1,81%</w:t>
            </w:r>
          </w:p>
        </w:tc>
        <w:tc>
          <w:tcPr>
            <w:tcW w:w="2835" w:type="dxa"/>
            <w:shd w:val="clear" w:color="auto" w:fill="auto"/>
            <w:noWrap/>
            <w:hideMark/>
          </w:tcPr>
          <w:p w14:paraId="0173665D" w14:textId="77777777" w:rsidR="000C1607" w:rsidRPr="00E52C9B" w:rsidRDefault="000C1607" w:rsidP="00E52C9B">
            <w:pPr>
              <w:jc w:val="center"/>
              <w:cnfStyle w:val="000000000000" w:firstRow="0" w:lastRow="0" w:firstColumn="0" w:lastColumn="0" w:oddVBand="0" w:evenVBand="0" w:oddHBand="0" w:evenHBand="0" w:firstRowFirstColumn="0" w:firstRowLastColumn="0" w:lastRowFirstColumn="0" w:lastRowLastColumn="0"/>
              <w:rPr>
                <w:color w:val="000000"/>
              </w:rPr>
            </w:pPr>
            <w:r w:rsidRPr="00E52C9B">
              <w:rPr>
                <w:color w:val="000000"/>
              </w:rPr>
              <w:t>50,80%</w:t>
            </w:r>
          </w:p>
        </w:tc>
      </w:tr>
      <w:tr w:rsidR="000C1607" w:rsidRPr="00E52C9B" w14:paraId="18D318F5" w14:textId="77777777" w:rsidTr="00E52C9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hideMark/>
          </w:tcPr>
          <w:p w14:paraId="57860D05" w14:textId="77777777" w:rsidR="000C1607" w:rsidRPr="00E52C9B" w:rsidRDefault="000C1607" w:rsidP="00E52C9B">
            <w:pPr>
              <w:rPr>
                <w:b w:val="0"/>
                <w:color w:val="000000"/>
              </w:rPr>
            </w:pPr>
            <w:r w:rsidRPr="00E52C9B">
              <w:rPr>
                <w:b w:val="0"/>
                <w:color w:val="000000"/>
              </w:rPr>
              <w:t>Materiais Básicos</w:t>
            </w:r>
          </w:p>
        </w:tc>
        <w:tc>
          <w:tcPr>
            <w:tcW w:w="780" w:type="dxa"/>
            <w:shd w:val="clear" w:color="auto" w:fill="auto"/>
            <w:noWrap/>
            <w:hideMark/>
          </w:tcPr>
          <w:p w14:paraId="4CAE6A55" w14:textId="77777777" w:rsidR="000C1607" w:rsidRPr="00E52C9B" w:rsidRDefault="000C1607" w:rsidP="00E52C9B">
            <w:pPr>
              <w:jc w:val="center"/>
              <w:cnfStyle w:val="000000100000" w:firstRow="0" w:lastRow="0" w:firstColumn="0" w:lastColumn="0" w:oddVBand="0" w:evenVBand="0" w:oddHBand="1" w:evenHBand="0" w:firstRowFirstColumn="0" w:firstRowLastColumn="0" w:lastRowFirstColumn="0" w:lastRowLastColumn="0"/>
              <w:rPr>
                <w:color w:val="000000"/>
              </w:rPr>
            </w:pPr>
            <w:r w:rsidRPr="00E52C9B">
              <w:rPr>
                <w:color w:val="000000"/>
              </w:rPr>
              <w:t>12</w:t>
            </w:r>
          </w:p>
        </w:tc>
        <w:tc>
          <w:tcPr>
            <w:tcW w:w="3081" w:type="dxa"/>
            <w:shd w:val="clear" w:color="auto" w:fill="auto"/>
            <w:noWrap/>
            <w:hideMark/>
          </w:tcPr>
          <w:p w14:paraId="5A321FD6" w14:textId="77777777" w:rsidR="000C1607" w:rsidRPr="00E52C9B" w:rsidRDefault="000C1607" w:rsidP="00E52C9B">
            <w:pPr>
              <w:jc w:val="center"/>
              <w:cnfStyle w:val="000000100000" w:firstRow="0" w:lastRow="0" w:firstColumn="0" w:lastColumn="0" w:oddVBand="0" w:evenVBand="0" w:oddHBand="1" w:evenHBand="0" w:firstRowFirstColumn="0" w:firstRowLastColumn="0" w:lastRowFirstColumn="0" w:lastRowLastColumn="0"/>
              <w:rPr>
                <w:color w:val="000000"/>
              </w:rPr>
            </w:pPr>
            <w:r w:rsidRPr="00E52C9B">
              <w:rPr>
                <w:color w:val="000000"/>
              </w:rPr>
              <w:t>1,23%</w:t>
            </w:r>
          </w:p>
        </w:tc>
        <w:tc>
          <w:tcPr>
            <w:tcW w:w="2835" w:type="dxa"/>
            <w:shd w:val="clear" w:color="auto" w:fill="auto"/>
            <w:noWrap/>
            <w:hideMark/>
          </w:tcPr>
          <w:p w14:paraId="4FFC303B" w14:textId="77777777" w:rsidR="000C1607" w:rsidRPr="00E52C9B" w:rsidRDefault="000C1607" w:rsidP="00E52C9B">
            <w:pPr>
              <w:jc w:val="center"/>
              <w:cnfStyle w:val="000000100000" w:firstRow="0" w:lastRow="0" w:firstColumn="0" w:lastColumn="0" w:oddVBand="0" w:evenVBand="0" w:oddHBand="1" w:evenHBand="0" w:firstRowFirstColumn="0" w:firstRowLastColumn="0" w:lastRowFirstColumn="0" w:lastRowLastColumn="0"/>
              <w:rPr>
                <w:color w:val="000000"/>
              </w:rPr>
            </w:pPr>
            <w:r w:rsidRPr="00E52C9B">
              <w:rPr>
                <w:color w:val="000000"/>
              </w:rPr>
              <w:t>57,45%</w:t>
            </w:r>
          </w:p>
        </w:tc>
      </w:tr>
      <w:tr w:rsidR="000C1607" w:rsidRPr="00E52C9B" w14:paraId="410AFBFA" w14:textId="77777777" w:rsidTr="00E52C9B">
        <w:trPr>
          <w:trHeight w:val="17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hideMark/>
          </w:tcPr>
          <w:p w14:paraId="75713A74" w14:textId="77777777" w:rsidR="000C1607" w:rsidRPr="00E52C9B" w:rsidRDefault="000C1607" w:rsidP="00E52C9B">
            <w:pPr>
              <w:rPr>
                <w:b w:val="0"/>
                <w:color w:val="000000"/>
              </w:rPr>
            </w:pPr>
            <w:r w:rsidRPr="00E52C9B">
              <w:rPr>
                <w:b w:val="0"/>
                <w:color w:val="000000"/>
              </w:rPr>
              <w:t>Petróleo, Gás e Biocombustíveis</w:t>
            </w:r>
          </w:p>
        </w:tc>
        <w:tc>
          <w:tcPr>
            <w:tcW w:w="780" w:type="dxa"/>
            <w:shd w:val="clear" w:color="auto" w:fill="auto"/>
            <w:noWrap/>
            <w:hideMark/>
          </w:tcPr>
          <w:p w14:paraId="13DC70F9" w14:textId="77777777" w:rsidR="000C1607" w:rsidRPr="00E52C9B" w:rsidRDefault="000C1607" w:rsidP="00E52C9B">
            <w:pPr>
              <w:jc w:val="center"/>
              <w:cnfStyle w:val="000000000000" w:firstRow="0" w:lastRow="0" w:firstColumn="0" w:lastColumn="0" w:oddVBand="0" w:evenVBand="0" w:oddHBand="0" w:evenHBand="0" w:firstRowFirstColumn="0" w:firstRowLastColumn="0" w:lastRowFirstColumn="0" w:lastRowLastColumn="0"/>
              <w:rPr>
                <w:color w:val="000000"/>
              </w:rPr>
            </w:pPr>
            <w:r w:rsidRPr="00E52C9B">
              <w:rPr>
                <w:color w:val="000000"/>
              </w:rPr>
              <w:t>5</w:t>
            </w:r>
          </w:p>
        </w:tc>
        <w:tc>
          <w:tcPr>
            <w:tcW w:w="3081" w:type="dxa"/>
            <w:shd w:val="clear" w:color="auto" w:fill="auto"/>
            <w:noWrap/>
            <w:hideMark/>
          </w:tcPr>
          <w:p w14:paraId="0AE6CB9D" w14:textId="77777777" w:rsidR="000C1607" w:rsidRPr="00E52C9B" w:rsidRDefault="000C1607" w:rsidP="00E52C9B">
            <w:pPr>
              <w:jc w:val="center"/>
              <w:cnfStyle w:val="000000000000" w:firstRow="0" w:lastRow="0" w:firstColumn="0" w:lastColumn="0" w:oddVBand="0" w:evenVBand="0" w:oddHBand="0" w:evenHBand="0" w:firstRowFirstColumn="0" w:firstRowLastColumn="0" w:lastRowFirstColumn="0" w:lastRowLastColumn="0"/>
              <w:rPr>
                <w:color w:val="000000"/>
              </w:rPr>
            </w:pPr>
            <w:r w:rsidRPr="00E52C9B">
              <w:rPr>
                <w:color w:val="000000"/>
              </w:rPr>
              <w:t>1,33%</w:t>
            </w:r>
          </w:p>
        </w:tc>
        <w:tc>
          <w:tcPr>
            <w:tcW w:w="2835" w:type="dxa"/>
            <w:shd w:val="clear" w:color="auto" w:fill="auto"/>
            <w:noWrap/>
            <w:hideMark/>
          </w:tcPr>
          <w:p w14:paraId="531E00A1" w14:textId="77777777" w:rsidR="000C1607" w:rsidRPr="00E52C9B" w:rsidRDefault="000C1607" w:rsidP="00E52C9B">
            <w:pPr>
              <w:jc w:val="center"/>
              <w:cnfStyle w:val="000000000000" w:firstRow="0" w:lastRow="0" w:firstColumn="0" w:lastColumn="0" w:oddVBand="0" w:evenVBand="0" w:oddHBand="0" w:evenHBand="0" w:firstRowFirstColumn="0" w:firstRowLastColumn="0" w:lastRowFirstColumn="0" w:lastRowLastColumn="0"/>
              <w:rPr>
                <w:color w:val="000000"/>
              </w:rPr>
            </w:pPr>
            <w:r w:rsidRPr="00E52C9B">
              <w:rPr>
                <w:color w:val="000000"/>
              </w:rPr>
              <w:t>41,01%</w:t>
            </w:r>
          </w:p>
        </w:tc>
      </w:tr>
      <w:tr w:rsidR="000C1607" w:rsidRPr="00E52C9B" w14:paraId="563D24B6" w14:textId="77777777" w:rsidTr="00E52C9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hideMark/>
          </w:tcPr>
          <w:p w14:paraId="5D717757" w14:textId="77777777" w:rsidR="000C1607" w:rsidRPr="00E52C9B" w:rsidRDefault="000C1607" w:rsidP="00E52C9B">
            <w:pPr>
              <w:rPr>
                <w:b w:val="0"/>
                <w:color w:val="000000"/>
              </w:rPr>
            </w:pPr>
            <w:r w:rsidRPr="00E52C9B">
              <w:rPr>
                <w:b w:val="0"/>
                <w:color w:val="000000"/>
              </w:rPr>
              <w:t>Saúde</w:t>
            </w:r>
          </w:p>
        </w:tc>
        <w:tc>
          <w:tcPr>
            <w:tcW w:w="780" w:type="dxa"/>
            <w:shd w:val="clear" w:color="auto" w:fill="auto"/>
            <w:noWrap/>
            <w:hideMark/>
          </w:tcPr>
          <w:p w14:paraId="64FC366B" w14:textId="77777777" w:rsidR="000C1607" w:rsidRPr="00E52C9B" w:rsidRDefault="000C1607" w:rsidP="00E52C9B">
            <w:pPr>
              <w:jc w:val="center"/>
              <w:cnfStyle w:val="000000100000" w:firstRow="0" w:lastRow="0" w:firstColumn="0" w:lastColumn="0" w:oddVBand="0" w:evenVBand="0" w:oddHBand="1" w:evenHBand="0" w:firstRowFirstColumn="0" w:firstRowLastColumn="0" w:lastRowFirstColumn="0" w:lastRowLastColumn="0"/>
              <w:rPr>
                <w:color w:val="000000"/>
              </w:rPr>
            </w:pPr>
            <w:r w:rsidRPr="00E52C9B">
              <w:rPr>
                <w:color w:val="000000"/>
              </w:rPr>
              <w:t>4</w:t>
            </w:r>
          </w:p>
        </w:tc>
        <w:tc>
          <w:tcPr>
            <w:tcW w:w="3081" w:type="dxa"/>
            <w:shd w:val="clear" w:color="auto" w:fill="auto"/>
            <w:noWrap/>
            <w:hideMark/>
          </w:tcPr>
          <w:p w14:paraId="3AC0A3B4" w14:textId="77777777" w:rsidR="000C1607" w:rsidRPr="00E52C9B" w:rsidRDefault="000C1607" w:rsidP="00E52C9B">
            <w:pPr>
              <w:jc w:val="center"/>
              <w:cnfStyle w:val="000000100000" w:firstRow="0" w:lastRow="0" w:firstColumn="0" w:lastColumn="0" w:oddVBand="0" w:evenVBand="0" w:oddHBand="1" w:evenHBand="0" w:firstRowFirstColumn="0" w:firstRowLastColumn="0" w:lastRowFirstColumn="0" w:lastRowLastColumn="0"/>
              <w:rPr>
                <w:color w:val="000000"/>
              </w:rPr>
            </w:pPr>
            <w:r w:rsidRPr="00E52C9B">
              <w:rPr>
                <w:color w:val="000000"/>
              </w:rPr>
              <w:t>12,33%</w:t>
            </w:r>
          </w:p>
        </w:tc>
        <w:tc>
          <w:tcPr>
            <w:tcW w:w="2835" w:type="dxa"/>
            <w:shd w:val="clear" w:color="auto" w:fill="auto"/>
            <w:noWrap/>
            <w:hideMark/>
          </w:tcPr>
          <w:p w14:paraId="0B54FB66" w14:textId="77777777" w:rsidR="000C1607" w:rsidRPr="00E52C9B" w:rsidRDefault="000C1607" w:rsidP="00E52C9B">
            <w:pPr>
              <w:jc w:val="center"/>
              <w:cnfStyle w:val="000000100000" w:firstRow="0" w:lastRow="0" w:firstColumn="0" w:lastColumn="0" w:oddVBand="0" w:evenVBand="0" w:oddHBand="1" w:evenHBand="0" w:firstRowFirstColumn="0" w:firstRowLastColumn="0" w:lastRowFirstColumn="0" w:lastRowLastColumn="0"/>
              <w:rPr>
                <w:color w:val="000000"/>
              </w:rPr>
            </w:pPr>
            <w:r w:rsidRPr="00E52C9B">
              <w:rPr>
                <w:color w:val="000000"/>
              </w:rPr>
              <w:t>45,79%</w:t>
            </w:r>
          </w:p>
        </w:tc>
      </w:tr>
      <w:tr w:rsidR="000C1607" w:rsidRPr="00E52C9B" w14:paraId="057DD1BA" w14:textId="77777777" w:rsidTr="00E52C9B">
        <w:trPr>
          <w:trHeight w:val="17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hideMark/>
          </w:tcPr>
          <w:p w14:paraId="02B63DDA" w14:textId="77777777" w:rsidR="000C1607" w:rsidRPr="00E52C9B" w:rsidRDefault="000C1607" w:rsidP="00E52C9B">
            <w:pPr>
              <w:rPr>
                <w:b w:val="0"/>
                <w:color w:val="000000"/>
              </w:rPr>
            </w:pPr>
            <w:r w:rsidRPr="00E52C9B">
              <w:rPr>
                <w:b w:val="0"/>
                <w:color w:val="000000"/>
              </w:rPr>
              <w:t>Tecnologia da Informação</w:t>
            </w:r>
          </w:p>
        </w:tc>
        <w:tc>
          <w:tcPr>
            <w:tcW w:w="780" w:type="dxa"/>
            <w:shd w:val="clear" w:color="auto" w:fill="auto"/>
            <w:noWrap/>
            <w:hideMark/>
          </w:tcPr>
          <w:p w14:paraId="246F7E9B" w14:textId="77777777" w:rsidR="000C1607" w:rsidRPr="00E52C9B" w:rsidRDefault="000C1607" w:rsidP="00E52C9B">
            <w:pPr>
              <w:jc w:val="center"/>
              <w:cnfStyle w:val="000000000000" w:firstRow="0" w:lastRow="0" w:firstColumn="0" w:lastColumn="0" w:oddVBand="0" w:evenVBand="0" w:oddHBand="0" w:evenHBand="0" w:firstRowFirstColumn="0" w:firstRowLastColumn="0" w:lastRowFirstColumn="0" w:lastRowLastColumn="0"/>
              <w:rPr>
                <w:color w:val="000000"/>
              </w:rPr>
            </w:pPr>
            <w:r w:rsidRPr="00E52C9B">
              <w:rPr>
                <w:color w:val="000000"/>
              </w:rPr>
              <w:t>1</w:t>
            </w:r>
          </w:p>
        </w:tc>
        <w:tc>
          <w:tcPr>
            <w:tcW w:w="3081" w:type="dxa"/>
            <w:shd w:val="clear" w:color="auto" w:fill="auto"/>
            <w:noWrap/>
            <w:hideMark/>
          </w:tcPr>
          <w:p w14:paraId="6458D2CE" w14:textId="77777777" w:rsidR="000C1607" w:rsidRPr="00E52C9B" w:rsidRDefault="000C1607" w:rsidP="00E52C9B">
            <w:pPr>
              <w:jc w:val="center"/>
              <w:cnfStyle w:val="000000000000" w:firstRow="0" w:lastRow="0" w:firstColumn="0" w:lastColumn="0" w:oddVBand="0" w:evenVBand="0" w:oddHBand="0" w:evenHBand="0" w:firstRowFirstColumn="0" w:firstRowLastColumn="0" w:lastRowFirstColumn="0" w:lastRowLastColumn="0"/>
              <w:rPr>
                <w:color w:val="000000"/>
              </w:rPr>
            </w:pPr>
            <w:r w:rsidRPr="00E52C9B">
              <w:rPr>
                <w:color w:val="000000"/>
              </w:rPr>
              <w:t>0,91%</w:t>
            </w:r>
          </w:p>
        </w:tc>
        <w:tc>
          <w:tcPr>
            <w:tcW w:w="2835" w:type="dxa"/>
            <w:shd w:val="clear" w:color="auto" w:fill="auto"/>
            <w:noWrap/>
            <w:hideMark/>
          </w:tcPr>
          <w:p w14:paraId="3E9C1927" w14:textId="77777777" w:rsidR="000C1607" w:rsidRPr="00E52C9B" w:rsidRDefault="000C1607" w:rsidP="00E52C9B">
            <w:pPr>
              <w:jc w:val="center"/>
              <w:cnfStyle w:val="000000000000" w:firstRow="0" w:lastRow="0" w:firstColumn="0" w:lastColumn="0" w:oddVBand="0" w:evenVBand="0" w:oddHBand="0" w:evenHBand="0" w:firstRowFirstColumn="0" w:firstRowLastColumn="0" w:lastRowFirstColumn="0" w:lastRowLastColumn="0"/>
              <w:rPr>
                <w:color w:val="000000"/>
              </w:rPr>
            </w:pPr>
            <w:r w:rsidRPr="00E52C9B">
              <w:rPr>
                <w:color w:val="000000"/>
              </w:rPr>
              <w:t>14,32%</w:t>
            </w:r>
          </w:p>
        </w:tc>
      </w:tr>
      <w:tr w:rsidR="000C1607" w:rsidRPr="00E52C9B" w14:paraId="076E097B" w14:textId="77777777" w:rsidTr="00E52C9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hideMark/>
          </w:tcPr>
          <w:p w14:paraId="46E376E8" w14:textId="77777777" w:rsidR="000C1607" w:rsidRPr="00E52C9B" w:rsidRDefault="000C1607" w:rsidP="00E52C9B">
            <w:pPr>
              <w:rPr>
                <w:b w:val="0"/>
                <w:color w:val="000000"/>
              </w:rPr>
            </w:pPr>
            <w:r w:rsidRPr="00E52C9B">
              <w:rPr>
                <w:b w:val="0"/>
                <w:color w:val="000000"/>
              </w:rPr>
              <w:t>Telecomunicações</w:t>
            </w:r>
          </w:p>
        </w:tc>
        <w:tc>
          <w:tcPr>
            <w:tcW w:w="780" w:type="dxa"/>
            <w:shd w:val="clear" w:color="auto" w:fill="auto"/>
            <w:noWrap/>
            <w:hideMark/>
          </w:tcPr>
          <w:p w14:paraId="1F556DD0" w14:textId="77777777" w:rsidR="000C1607" w:rsidRPr="00E52C9B" w:rsidRDefault="000C1607" w:rsidP="00E52C9B">
            <w:pPr>
              <w:jc w:val="center"/>
              <w:cnfStyle w:val="000000100000" w:firstRow="0" w:lastRow="0" w:firstColumn="0" w:lastColumn="0" w:oddVBand="0" w:evenVBand="0" w:oddHBand="1" w:evenHBand="0" w:firstRowFirstColumn="0" w:firstRowLastColumn="0" w:lastRowFirstColumn="0" w:lastRowLastColumn="0"/>
              <w:rPr>
                <w:color w:val="000000"/>
              </w:rPr>
            </w:pPr>
            <w:r w:rsidRPr="00E52C9B">
              <w:rPr>
                <w:color w:val="000000"/>
              </w:rPr>
              <w:t>2</w:t>
            </w:r>
          </w:p>
        </w:tc>
        <w:tc>
          <w:tcPr>
            <w:tcW w:w="3081" w:type="dxa"/>
            <w:shd w:val="clear" w:color="auto" w:fill="auto"/>
            <w:noWrap/>
            <w:hideMark/>
          </w:tcPr>
          <w:p w14:paraId="2B627BA3" w14:textId="77777777" w:rsidR="000C1607" w:rsidRPr="00E52C9B" w:rsidRDefault="000C1607" w:rsidP="00E52C9B">
            <w:pPr>
              <w:jc w:val="center"/>
              <w:cnfStyle w:val="000000100000" w:firstRow="0" w:lastRow="0" w:firstColumn="0" w:lastColumn="0" w:oddVBand="0" w:evenVBand="0" w:oddHBand="1" w:evenHBand="0" w:firstRowFirstColumn="0" w:firstRowLastColumn="0" w:lastRowFirstColumn="0" w:lastRowLastColumn="0"/>
              <w:rPr>
                <w:color w:val="000000"/>
              </w:rPr>
            </w:pPr>
            <w:r w:rsidRPr="00E52C9B">
              <w:rPr>
                <w:color w:val="000000"/>
              </w:rPr>
              <w:t>4,74%</w:t>
            </w:r>
          </w:p>
        </w:tc>
        <w:tc>
          <w:tcPr>
            <w:tcW w:w="2835" w:type="dxa"/>
            <w:shd w:val="clear" w:color="auto" w:fill="auto"/>
            <w:noWrap/>
            <w:hideMark/>
          </w:tcPr>
          <w:p w14:paraId="7C2DE318" w14:textId="77777777" w:rsidR="000C1607" w:rsidRPr="00E52C9B" w:rsidRDefault="000C1607" w:rsidP="00E52C9B">
            <w:pPr>
              <w:jc w:val="center"/>
              <w:cnfStyle w:val="000000100000" w:firstRow="0" w:lastRow="0" w:firstColumn="0" w:lastColumn="0" w:oddVBand="0" w:evenVBand="0" w:oddHBand="1" w:evenHBand="0" w:firstRowFirstColumn="0" w:firstRowLastColumn="0" w:lastRowFirstColumn="0" w:lastRowLastColumn="0"/>
              <w:rPr>
                <w:color w:val="000000"/>
              </w:rPr>
            </w:pPr>
            <w:r w:rsidRPr="00E52C9B">
              <w:rPr>
                <w:color w:val="000000"/>
              </w:rPr>
              <w:t>47,16%</w:t>
            </w:r>
          </w:p>
        </w:tc>
      </w:tr>
      <w:tr w:rsidR="000C1607" w:rsidRPr="00E52C9B" w14:paraId="04A0600F" w14:textId="77777777" w:rsidTr="00E52C9B">
        <w:trPr>
          <w:trHeight w:val="17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noWrap/>
            <w:hideMark/>
          </w:tcPr>
          <w:p w14:paraId="236E6D9B" w14:textId="77777777" w:rsidR="000C1607" w:rsidRPr="00E52C9B" w:rsidRDefault="000C1607" w:rsidP="00E52C9B">
            <w:pPr>
              <w:rPr>
                <w:b w:val="0"/>
                <w:color w:val="000000"/>
              </w:rPr>
            </w:pPr>
            <w:r w:rsidRPr="00E52C9B">
              <w:rPr>
                <w:b w:val="0"/>
                <w:color w:val="000000"/>
              </w:rPr>
              <w:t>Utilidade Pública</w:t>
            </w:r>
          </w:p>
        </w:tc>
        <w:tc>
          <w:tcPr>
            <w:tcW w:w="780" w:type="dxa"/>
            <w:shd w:val="clear" w:color="auto" w:fill="auto"/>
            <w:noWrap/>
            <w:hideMark/>
          </w:tcPr>
          <w:p w14:paraId="5E6F9671" w14:textId="77777777" w:rsidR="000C1607" w:rsidRPr="00E52C9B" w:rsidRDefault="000C1607" w:rsidP="00E52C9B">
            <w:pPr>
              <w:jc w:val="center"/>
              <w:cnfStyle w:val="000000000000" w:firstRow="0" w:lastRow="0" w:firstColumn="0" w:lastColumn="0" w:oddVBand="0" w:evenVBand="0" w:oddHBand="0" w:evenHBand="0" w:firstRowFirstColumn="0" w:firstRowLastColumn="0" w:lastRowFirstColumn="0" w:lastRowLastColumn="0"/>
              <w:rPr>
                <w:color w:val="000000"/>
              </w:rPr>
            </w:pPr>
            <w:r w:rsidRPr="00E52C9B">
              <w:rPr>
                <w:color w:val="000000"/>
              </w:rPr>
              <w:t>15</w:t>
            </w:r>
          </w:p>
        </w:tc>
        <w:tc>
          <w:tcPr>
            <w:tcW w:w="3081" w:type="dxa"/>
            <w:shd w:val="clear" w:color="auto" w:fill="auto"/>
            <w:noWrap/>
            <w:hideMark/>
          </w:tcPr>
          <w:p w14:paraId="79EB63A9" w14:textId="77777777" w:rsidR="000C1607" w:rsidRPr="00E52C9B" w:rsidRDefault="000C1607" w:rsidP="00E52C9B">
            <w:pPr>
              <w:jc w:val="center"/>
              <w:cnfStyle w:val="000000000000" w:firstRow="0" w:lastRow="0" w:firstColumn="0" w:lastColumn="0" w:oddVBand="0" w:evenVBand="0" w:oddHBand="0" w:evenHBand="0" w:firstRowFirstColumn="0" w:firstRowLastColumn="0" w:lastRowFirstColumn="0" w:lastRowLastColumn="0"/>
              <w:rPr>
                <w:color w:val="000000"/>
              </w:rPr>
            </w:pPr>
            <w:r w:rsidRPr="00E52C9B">
              <w:rPr>
                <w:color w:val="000000"/>
              </w:rPr>
              <w:t>0,56%</w:t>
            </w:r>
          </w:p>
        </w:tc>
        <w:tc>
          <w:tcPr>
            <w:tcW w:w="2835" w:type="dxa"/>
            <w:shd w:val="clear" w:color="auto" w:fill="auto"/>
            <w:noWrap/>
            <w:hideMark/>
          </w:tcPr>
          <w:p w14:paraId="565B38D6" w14:textId="77777777" w:rsidR="000C1607" w:rsidRPr="00E52C9B" w:rsidRDefault="000C1607" w:rsidP="00E52C9B">
            <w:pPr>
              <w:jc w:val="center"/>
              <w:cnfStyle w:val="000000000000" w:firstRow="0" w:lastRow="0" w:firstColumn="0" w:lastColumn="0" w:oddVBand="0" w:evenVBand="0" w:oddHBand="0" w:evenHBand="0" w:firstRowFirstColumn="0" w:firstRowLastColumn="0" w:lastRowFirstColumn="0" w:lastRowLastColumn="0"/>
              <w:rPr>
                <w:color w:val="000000"/>
              </w:rPr>
            </w:pPr>
            <w:r w:rsidRPr="00E52C9B">
              <w:rPr>
                <w:color w:val="000000"/>
              </w:rPr>
              <w:t>15,51%</w:t>
            </w:r>
          </w:p>
        </w:tc>
      </w:tr>
    </w:tbl>
    <w:p w14:paraId="1791CBA9" w14:textId="77777777" w:rsidR="000C1607" w:rsidRDefault="000C1607" w:rsidP="000C1607">
      <w:pPr>
        <w:jc w:val="both"/>
        <w:rPr>
          <w:szCs w:val="24"/>
        </w:rPr>
      </w:pPr>
      <w:r w:rsidRPr="00E52C9B">
        <w:rPr>
          <w:szCs w:val="24"/>
        </w:rPr>
        <w:t>Fonte: Elaborado pelos autores a partir dos dados da pesquisa.</w:t>
      </w:r>
    </w:p>
    <w:p w14:paraId="02BC9DC5" w14:textId="77777777" w:rsidR="00E52C9B" w:rsidRPr="00E52C9B" w:rsidRDefault="00E52C9B" w:rsidP="000C1607">
      <w:pPr>
        <w:jc w:val="both"/>
        <w:rPr>
          <w:szCs w:val="24"/>
        </w:rPr>
      </w:pPr>
    </w:p>
    <w:p w14:paraId="4F3ECC50" w14:textId="77777777" w:rsidR="000C1607" w:rsidRPr="00E52C9B" w:rsidRDefault="000C1607" w:rsidP="000C1607">
      <w:pPr>
        <w:jc w:val="both"/>
        <w:rPr>
          <w:sz w:val="24"/>
          <w:szCs w:val="24"/>
        </w:rPr>
      </w:pPr>
      <w:r w:rsidRPr="00E52C9B">
        <w:rPr>
          <w:color w:val="FF0000"/>
          <w:sz w:val="24"/>
          <w:szCs w:val="24"/>
        </w:rPr>
        <w:tab/>
      </w:r>
      <w:r w:rsidRPr="00E52C9B">
        <w:rPr>
          <w:sz w:val="24"/>
          <w:szCs w:val="24"/>
        </w:rPr>
        <w:t>Observa-se que, em relação ao total exigível somente o segmento da Saúde apresentou um percentual mais significativo em relação aos demais, tal resultado justifica-se pelo fato de a Odontoprev possuir um valor mais significativo de provisões fiscais, se aproximando do total do seu exigível, resultando em uma média percentual mais significativa de 46,54% na classificação deste segmento.</w:t>
      </w:r>
    </w:p>
    <w:p w14:paraId="37310290" w14:textId="77777777" w:rsidR="000C1607" w:rsidRPr="00E52C9B" w:rsidRDefault="000C1607" w:rsidP="000C1607">
      <w:pPr>
        <w:ind w:firstLine="708"/>
        <w:jc w:val="both"/>
        <w:rPr>
          <w:sz w:val="24"/>
          <w:szCs w:val="24"/>
        </w:rPr>
      </w:pPr>
      <w:r w:rsidRPr="00E52C9B">
        <w:rPr>
          <w:sz w:val="24"/>
          <w:szCs w:val="24"/>
        </w:rPr>
        <w:t>A comparabilidade com o total das provisões apresentou percentuais variados com ênfase na classificação de Financeiro e Materiais Básicos com os percentuais mais elevados, o que demonstra a significância das provisões fiscais no contexto destes setores.</w:t>
      </w:r>
    </w:p>
    <w:p w14:paraId="6E3C1E8F" w14:textId="3F6EFE92" w:rsidR="000C1607" w:rsidRPr="00E52C9B" w:rsidRDefault="000C1607" w:rsidP="000C1607">
      <w:pPr>
        <w:ind w:firstLine="708"/>
        <w:jc w:val="both"/>
        <w:rPr>
          <w:color w:val="FF0000"/>
          <w:sz w:val="24"/>
          <w:szCs w:val="24"/>
        </w:rPr>
      </w:pPr>
      <w:r w:rsidRPr="00E52C9B">
        <w:rPr>
          <w:sz w:val="24"/>
          <w:szCs w:val="24"/>
        </w:rPr>
        <w:t>Em uma análise mais detalhada, de acordo com a classificação setorial financeira, as provisões fiscais ultrapassam 50% do total de provisões constituídas no resultado do exercício do ano de 2015 das companhias em análise, com destaque para a empresa BR Propert no qual seu provisionamento constituiu na sua totalidade de provisões fiscais, posteriormente a empresa Porto Seguro com 96,40% e logo em seguida a empresa Aliansce com 94,41%. Para o segmento de materiais básicos, a empresa Bradespar também constituiu provisões na sua totalidade fiscal, logo após a empresa Klabin S/A atinge o percentual de 97,34% e a empresa Suzano Papel 84,20</w:t>
      </w:r>
      <w:r w:rsidR="00791667">
        <w:rPr>
          <w:sz w:val="24"/>
          <w:szCs w:val="24"/>
        </w:rPr>
        <w:t>% de provisões fiscais constituí</w:t>
      </w:r>
      <w:r w:rsidRPr="00E52C9B">
        <w:rPr>
          <w:sz w:val="24"/>
          <w:szCs w:val="24"/>
        </w:rPr>
        <w:t>das no ano de 2015. O que demonstra que em várias empresas o valor das provisões fiscais é significativo comparado ao das demais provisões.</w:t>
      </w:r>
    </w:p>
    <w:p w14:paraId="6198ECA3" w14:textId="200F1B8C" w:rsidR="000C1607" w:rsidRDefault="000C1607" w:rsidP="000C1607">
      <w:pPr>
        <w:ind w:firstLine="708"/>
        <w:jc w:val="both"/>
        <w:rPr>
          <w:sz w:val="24"/>
          <w:szCs w:val="24"/>
        </w:rPr>
      </w:pPr>
      <w:r w:rsidRPr="00E52C9B">
        <w:rPr>
          <w:sz w:val="24"/>
          <w:szCs w:val="24"/>
        </w:rPr>
        <w:t xml:space="preserve">Objetivando análise minuciosa quanto às especificações das provisões fiscais constituídas, seguem transpostas na Tabela 2 a representatividade individual dos seguintes tributos informados pelas companhias: PIS E COFINS; IRPJ E CSLL; ICMS; ISS; IPI; IPTU; INSS e Previdenciárias; Outras (casos em que as companhias denominaram simplesmente como “outras”) e houve ainda a classificação de “Não Especificado” que resulta da não evidenciação por parte das companhias de tais especificações, sendo informado somente parte dos tributos ou seu valor total de provisionamento fiscal. </w:t>
      </w:r>
    </w:p>
    <w:p w14:paraId="2596B125" w14:textId="77777777" w:rsidR="002A0E93" w:rsidRDefault="002A0E93" w:rsidP="000C1607">
      <w:pPr>
        <w:ind w:firstLine="708"/>
        <w:jc w:val="both"/>
        <w:rPr>
          <w:sz w:val="24"/>
          <w:szCs w:val="24"/>
        </w:rPr>
      </w:pPr>
    </w:p>
    <w:p w14:paraId="21169968" w14:textId="77777777" w:rsidR="002A0E93" w:rsidRDefault="002A0E93" w:rsidP="000C1607">
      <w:pPr>
        <w:ind w:firstLine="708"/>
        <w:jc w:val="both"/>
        <w:rPr>
          <w:sz w:val="24"/>
          <w:szCs w:val="24"/>
        </w:rPr>
      </w:pPr>
    </w:p>
    <w:p w14:paraId="7EA09C0D" w14:textId="77777777" w:rsidR="00BB2CB8" w:rsidRPr="00E52C9B" w:rsidRDefault="00BB2CB8" w:rsidP="000C1607">
      <w:pPr>
        <w:ind w:firstLine="708"/>
        <w:jc w:val="both"/>
        <w:rPr>
          <w:color w:val="FF0000"/>
          <w:sz w:val="24"/>
          <w:szCs w:val="24"/>
        </w:rPr>
      </w:pPr>
    </w:p>
    <w:p w14:paraId="42BB2226" w14:textId="68DAAEC8" w:rsidR="000C1607" w:rsidRPr="00E52C9B" w:rsidRDefault="000C1607" w:rsidP="000C1607">
      <w:pPr>
        <w:jc w:val="both"/>
        <w:rPr>
          <w:b/>
          <w:szCs w:val="24"/>
        </w:rPr>
      </w:pPr>
      <w:r w:rsidRPr="00E52C9B">
        <w:rPr>
          <w:b/>
          <w:szCs w:val="24"/>
        </w:rPr>
        <w:lastRenderedPageBreak/>
        <w:t>Tabela 2 – Especificações Provisões Fiscais</w:t>
      </w:r>
      <w:r w:rsidR="008B4DCA">
        <w:rPr>
          <w:b/>
          <w:szCs w:val="24"/>
        </w:rPr>
        <w:t xml:space="preserve"> com base nos dados de 2015</w:t>
      </w:r>
    </w:p>
    <w:tbl>
      <w:tblPr>
        <w:tblW w:w="9072" w:type="dxa"/>
        <w:tblInd w:w="70" w:type="dxa"/>
        <w:tblCellMar>
          <w:left w:w="70" w:type="dxa"/>
          <w:right w:w="70" w:type="dxa"/>
        </w:tblCellMar>
        <w:tblLook w:val="04A0" w:firstRow="1" w:lastRow="0" w:firstColumn="1" w:lastColumn="0" w:noHBand="0" w:noVBand="1"/>
      </w:tblPr>
      <w:tblGrid>
        <w:gridCol w:w="3686"/>
        <w:gridCol w:w="2551"/>
        <w:gridCol w:w="2835"/>
      </w:tblGrid>
      <w:tr w:rsidR="000C1607" w:rsidRPr="00E52C9B" w14:paraId="50B99143" w14:textId="77777777" w:rsidTr="00E52C9B">
        <w:trPr>
          <w:trHeight w:val="315"/>
        </w:trPr>
        <w:tc>
          <w:tcPr>
            <w:tcW w:w="3686" w:type="dxa"/>
            <w:tcBorders>
              <w:top w:val="single" w:sz="4" w:space="0" w:color="auto"/>
              <w:left w:val="nil"/>
              <w:bottom w:val="single" w:sz="4" w:space="0" w:color="auto"/>
              <w:right w:val="nil"/>
            </w:tcBorders>
            <w:shd w:val="clear" w:color="auto" w:fill="D9D9D9" w:themeFill="background1" w:themeFillShade="D9"/>
            <w:noWrap/>
            <w:vAlign w:val="center"/>
            <w:hideMark/>
          </w:tcPr>
          <w:p w14:paraId="2019EC17" w14:textId="77777777" w:rsidR="000C1607" w:rsidRPr="00E52C9B" w:rsidRDefault="000C1607" w:rsidP="00E52C9B">
            <w:pPr>
              <w:jc w:val="center"/>
              <w:rPr>
                <w:b/>
                <w:bCs/>
                <w:color w:val="000000"/>
                <w:szCs w:val="24"/>
              </w:rPr>
            </w:pPr>
            <w:r w:rsidRPr="00E52C9B">
              <w:rPr>
                <w:b/>
                <w:bCs/>
                <w:color w:val="000000"/>
                <w:szCs w:val="24"/>
              </w:rPr>
              <w:t>Especificação dos tipos de Provisões</w:t>
            </w:r>
          </w:p>
        </w:tc>
        <w:tc>
          <w:tcPr>
            <w:tcW w:w="2551" w:type="dxa"/>
            <w:tcBorders>
              <w:top w:val="single" w:sz="4" w:space="0" w:color="auto"/>
              <w:left w:val="nil"/>
              <w:bottom w:val="single" w:sz="4" w:space="0" w:color="auto"/>
              <w:right w:val="nil"/>
            </w:tcBorders>
            <w:shd w:val="clear" w:color="auto" w:fill="D9D9D9" w:themeFill="background1" w:themeFillShade="D9"/>
            <w:noWrap/>
            <w:vAlign w:val="center"/>
            <w:hideMark/>
          </w:tcPr>
          <w:p w14:paraId="1D82F17E" w14:textId="77777777" w:rsidR="000C1607" w:rsidRPr="00E52C9B" w:rsidRDefault="000C1607" w:rsidP="00E52C9B">
            <w:pPr>
              <w:jc w:val="center"/>
              <w:rPr>
                <w:b/>
                <w:bCs/>
                <w:color w:val="000000"/>
                <w:szCs w:val="24"/>
              </w:rPr>
            </w:pPr>
            <w:r w:rsidRPr="00E52C9B">
              <w:rPr>
                <w:b/>
                <w:bCs/>
                <w:color w:val="000000"/>
                <w:szCs w:val="24"/>
              </w:rPr>
              <w:t>Total</w:t>
            </w:r>
          </w:p>
        </w:tc>
        <w:tc>
          <w:tcPr>
            <w:tcW w:w="2835" w:type="dxa"/>
            <w:tcBorders>
              <w:top w:val="single" w:sz="4" w:space="0" w:color="auto"/>
              <w:left w:val="nil"/>
              <w:bottom w:val="single" w:sz="4" w:space="0" w:color="auto"/>
              <w:right w:val="nil"/>
            </w:tcBorders>
            <w:shd w:val="clear" w:color="auto" w:fill="D9D9D9" w:themeFill="background1" w:themeFillShade="D9"/>
            <w:noWrap/>
            <w:vAlign w:val="center"/>
            <w:hideMark/>
          </w:tcPr>
          <w:p w14:paraId="43773F06" w14:textId="77777777" w:rsidR="000C1607" w:rsidRPr="00E52C9B" w:rsidRDefault="000C1607" w:rsidP="00E52C9B">
            <w:pPr>
              <w:jc w:val="center"/>
              <w:rPr>
                <w:b/>
                <w:bCs/>
                <w:color w:val="000000"/>
                <w:szCs w:val="24"/>
              </w:rPr>
            </w:pPr>
            <w:r w:rsidRPr="00E52C9B">
              <w:rPr>
                <w:b/>
                <w:bCs/>
                <w:color w:val="000000"/>
                <w:szCs w:val="24"/>
              </w:rPr>
              <w:t>Percentual</w:t>
            </w:r>
          </w:p>
        </w:tc>
      </w:tr>
      <w:tr w:rsidR="000C1607" w:rsidRPr="00E52C9B" w14:paraId="70B20653" w14:textId="77777777" w:rsidTr="00E52C9B">
        <w:trPr>
          <w:trHeight w:val="170"/>
        </w:trPr>
        <w:tc>
          <w:tcPr>
            <w:tcW w:w="3686" w:type="dxa"/>
            <w:tcBorders>
              <w:top w:val="nil"/>
              <w:left w:val="nil"/>
              <w:bottom w:val="nil"/>
              <w:right w:val="nil"/>
            </w:tcBorders>
            <w:shd w:val="clear" w:color="auto" w:fill="auto"/>
            <w:noWrap/>
            <w:vAlign w:val="bottom"/>
            <w:hideMark/>
          </w:tcPr>
          <w:p w14:paraId="7A068723" w14:textId="77777777" w:rsidR="000C1607" w:rsidRPr="00E52C9B" w:rsidRDefault="000C1607" w:rsidP="00E52C9B">
            <w:pPr>
              <w:rPr>
                <w:color w:val="000000"/>
                <w:szCs w:val="24"/>
              </w:rPr>
            </w:pPr>
            <w:r w:rsidRPr="00E52C9B">
              <w:rPr>
                <w:color w:val="000000"/>
                <w:szCs w:val="24"/>
              </w:rPr>
              <w:t>PIS e COFINS</w:t>
            </w:r>
          </w:p>
        </w:tc>
        <w:tc>
          <w:tcPr>
            <w:tcW w:w="2551" w:type="dxa"/>
            <w:tcBorders>
              <w:top w:val="nil"/>
              <w:left w:val="nil"/>
              <w:bottom w:val="nil"/>
              <w:right w:val="nil"/>
            </w:tcBorders>
            <w:shd w:val="clear" w:color="auto" w:fill="auto"/>
            <w:noWrap/>
            <w:vAlign w:val="bottom"/>
            <w:hideMark/>
          </w:tcPr>
          <w:p w14:paraId="677B34B6" w14:textId="77777777" w:rsidR="000C1607" w:rsidRPr="00E52C9B" w:rsidRDefault="000C1607" w:rsidP="00E52C9B">
            <w:pPr>
              <w:jc w:val="center"/>
              <w:rPr>
                <w:color w:val="000000"/>
                <w:szCs w:val="24"/>
              </w:rPr>
            </w:pPr>
            <w:r w:rsidRPr="00E52C9B">
              <w:rPr>
                <w:color w:val="000000"/>
                <w:szCs w:val="24"/>
              </w:rPr>
              <w:t>12.699.200</w:t>
            </w:r>
          </w:p>
        </w:tc>
        <w:tc>
          <w:tcPr>
            <w:tcW w:w="2835" w:type="dxa"/>
            <w:tcBorders>
              <w:top w:val="nil"/>
              <w:left w:val="nil"/>
              <w:bottom w:val="nil"/>
              <w:right w:val="nil"/>
            </w:tcBorders>
            <w:shd w:val="clear" w:color="auto" w:fill="auto"/>
            <w:noWrap/>
            <w:vAlign w:val="bottom"/>
            <w:hideMark/>
          </w:tcPr>
          <w:p w14:paraId="7CA212A4" w14:textId="77777777" w:rsidR="000C1607" w:rsidRPr="00E52C9B" w:rsidRDefault="000C1607" w:rsidP="00E52C9B">
            <w:pPr>
              <w:jc w:val="center"/>
              <w:rPr>
                <w:color w:val="000000"/>
                <w:szCs w:val="24"/>
              </w:rPr>
            </w:pPr>
            <w:r w:rsidRPr="00E52C9B">
              <w:rPr>
                <w:color w:val="000000"/>
                <w:szCs w:val="24"/>
              </w:rPr>
              <w:t>31,52%</w:t>
            </w:r>
          </w:p>
        </w:tc>
      </w:tr>
      <w:tr w:rsidR="000C1607" w:rsidRPr="00E52C9B" w14:paraId="02F4AEA8" w14:textId="77777777" w:rsidTr="00E52C9B">
        <w:trPr>
          <w:trHeight w:val="170"/>
        </w:trPr>
        <w:tc>
          <w:tcPr>
            <w:tcW w:w="3686" w:type="dxa"/>
            <w:tcBorders>
              <w:top w:val="nil"/>
              <w:left w:val="nil"/>
              <w:bottom w:val="nil"/>
              <w:right w:val="nil"/>
            </w:tcBorders>
            <w:shd w:val="clear" w:color="auto" w:fill="auto"/>
            <w:noWrap/>
            <w:vAlign w:val="bottom"/>
            <w:hideMark/>
          </w:tcPr>
          <w:p w14:paraId="78A99BF4" w14:textId="77777777" w:rsidR="000C1607" w:rsidRPr="00E52C9B" w:rsidRDefault="000C1607" w:rsidP="00E52C9B">
            <w:pPr>
              <w:rPr>
                <w:color w:val="000000"/>
                <w:szCs w:val="24"/>
              </w:rPr>
            </w:pPr>
            <w:r w:rsidRPr="00E52C9B">
              <w:rPr>
                <w:color w:val="000000"/>
                <w:szCs w:val="24"/>
              </w:rPr>
              <w:t>IRPJ e CSLl</w:t>
            </w:r>
          </w:p>
        </w:tc>
        <w:tc>
          <w:tcPr>
            <w:tcW w:w="2551" w:type="dxa"/>
            <w:tcBorders>
              <w:top w:val="nil"/>
              <w:left w:val="nil"/>
              <w:bottom w:val="nil"/>
              <w:right w:val="nil"/>
            </w:tcBorders>
            <w:shd w:val="clear" w:color="auto" w:fill="auto"/>
            <w:noWrap/>
            <w:vAlign w:val="bottom"/>
            <w:hideMark/>
          </w:tcPr>
          <w:p w14:paraId="1DD0DEF2" w14:textId="77777777" w:rsidR="000C1607" w:rsidRPr="00E52C9B" w:rsidRDefault="000C1607" w:rsidP="00E52C9B">
            <w:pPr>
              <w:jc w:val="center"/>
              <w:rPr>
                <w:color w:val="000000"/>
                <w:szCs w:val="24"/>
              </w:rPr>
            </w:pPr>
            <w:r w:rsidRPr="00E52C9B">
              <w:rPr>
                <w:color w:val="000000"/>
                <w:szCs w:val="24"/>
              </w:rPr>
              <w:t>6.345.891</w:t>
            </w:r>
          </w:p>
        </w:tc>
        <w:tc>
          <w:tcPr>
            <w:tcW w:w="2835" w:type="dxa"/>
            <w:tcBorders>
              <w:top w:val="nil"/>
              <w:left w:val="nil"/>
              <w:bottom w:val="nil"/>
              <w:right w:val="nil"/>
            </w:tcBorders>
            <w:shd w:val="clear" w:color="auto" w:fill="auto"/>
            <w:noWrap/>
            <w:vAlign w:val="bottom"/>
            <w:hideMark/>
          </w:tcPr>
          <w:p w14:paraId="7105B4C4" w14:textId="77777777" w:rsidR="000C1607" w:rsidRPr="00E52C9B" w:rsidRDefault="000C1607" w:rsidP="00E52C9B">
            <w:pPr>
              <w:jc w:val="center"/>
              <w:rPr>
                <w:color w:val="000000"/>
                <w:szCs w:val="24"/>
              </w:rPr>
            </w:pPr>
            <w:r w:rsidRPr="00E52C9B">
              <w:rPr>
                <w:color w:val="000000"/>
                <w:szCs w:val="24"/>
              </w:rPr>
              <w:t>15,75%</w:t>
            </w:r>
          </w:p>
        </w:tc>
      </w:tr>
      <w:tr w:rsidR="000C1607" w:rsidRPr="00E52C9B" w14:paraId="43CB9DF7" w14:textId="77777777" w:rsidTr="00E52C9B">
        <w:trPr>
          <w:trHeight w:val="170"/>
        </w:trPr>
        <w:tc>
          <w:tcPr>
            <w:tcW w:w="3686" w:type="dxa"/>
            <w:tcBorders>
              <w:top w:val="nil"/>
              <w:left w:val="nil"/>
              <w:bottom w:val="nil"/>
              <w:right w:val="nil"/>
            </w:tcBorders>
            <w:shd w:val="clear" w:color="auto" w:fill="auto"/>
            <w:noWrap/>
            <w:vAlign w:val="bottom"/>
            <w:hideMark/>
          </w:tcPr>
          <w:p w14:paraId="7FDD026C" w14:textId="77777777" w:rsidR="000C1607" w:rsidRPr="00E52C9B" w:rsidRDefault="000C1607" w:rsidP="00E52C9B">
            <w:pPr>
              <w:rPr>
                <w:color w:val="000000"/>
                <w:szCs w:val="24"/>
              </w:rPr>
            </w:pPr>
            <w:r w:rsidRPr="00E52C9B">
              <w:rPr>
                <w:color w:val="000000"/>
                <w:szCs w:val="24"/>
              </w:rPr>
              <w:t>ICMS</w:t>
            </w:r>
          </w:p>
        </w:tc>
        <w:tc>
          <w:tcPr>
            <w:tcW w:w="2551" w:type="dxa"/>
            <w:tcBorders>
              <w:top w:val="nil"/>
              <w:left w:val="nil"/>
              <w:bottom w:val="nil"/>
              <w:right w:val="nil"/>
            </w:tcBorders>
            <w:shd w:val="clear" w:color="auto" w:fill="auto"/>
            <w:noWrap/>
            <w:vAlign w:val="bottom"/>
            <w:hideMark/>
          </w:tcPr>
          <w:p w14:paraId="5CB2ED8F" w14:textId="77777777" w:rsidR="000C1607" w:rsidRPr="00E52C9B" w:rsidRDefault="000C1607" w:rsidP="00E52C9B">
            <w:pPr>
              <w:jc w:val="center"/>
              <w:rPr>
                <w:color w:val="000000"/>
                <w:szCs w:val="24"/>
              </w:rPr>
            </w:pPr>
            <w:r w:rsidRPr="00E52C9B">
              <w:rPr>
                <w:color w:val="000000"/>
                <w:szCs w:val="24"/>
              </w:rPr>
              <w:t>1.196.704</w:t>
            </w:r>
          </w:p>
        </w:tc>
        <w:tc>
          <w:tcPr>
            <w:tcW w:w="2835" w:type="dxa"/>
            <w:tcBorders>
              <w:top w:val="nil"/>
              <w:left w:val="nil"/>
              <w:bottom w:val="nil"/>
              <w:right w:val="nil"/>
            </w:tcBorders>
            <w:shd w:val="clear" w:color="auto" w:fill="auto"/>
            <w:noWrap/>
            <w:vAlign w:val="bottom"/>
            <w:hideMark/>
          </w:tcPr>
          <w:p w14:paraId="57506F53" w14:textId="77777777" w:rsidR="000C1607" w:rsidRPr="00E52C9B" w:rsidRDefault="000C1607" w:rsidP="00E52C9B">
            <w:pPr>
              <w:jc w:val="center"/>
              <w:rPr>
                <w:color w:val="000000"/>
                <w:szCs w:val="24"/>
              </w:rPr>
            </w:pPr>
            <w:r w:rsidRPr="00E52C9B">
              <w:rPr>
                <w:color w:val="000000"/>
                <w:szCs w:val="24"/>
              </w:rPr>
              <w:t>2,97%</w:t>
            </w:r>
          </w:p>
        </w:tc>
      </w:tr>
      <w:tr w:rsidR="000C1607" w:rsidRPr="00E52C9B" w14:paraId="2AAA5B9B" w14:textId="77777777" w:rsidTr="00E52C9B">
        <w:trPr>
          <w:trHeight w:val="170"/>
        </w:trPr>
        <w:tc>
          <w:tcPr>
            <w:tcW w:w="3686" w:type="dxa"/>
            <w:tcBorders>
              <w:top w:val="nil"/>
              <w:left w:val="nil"/>
              <w:bottom w:val="nil"/>
              <w:right w:val="nil"/>
            </w:tcBorders>
            <w:shd w:val="clear" w:color="auto" w:fill="auto"/>
            <w:noWrap/>
            <w:vAlign w:val="bottom"/>
            <w:hideMark/>
          </w:tcPr>
          <w:p w14:paraId="7577EC43" w14:textId="77777777" w:rsidR="000C1607" w:rsidRPr="00E52C9B" w:rsidRDefault="000C1607" w:rsidP="00E52C9B">
            <w:pPr>
              <w:rPr>
                <w:color w:val="000000"/>
                <w:szCs w:val="24"/>
              </w:rPr>
            </w:pPr>
            <w:r w:rsidRPr="00E52C9B">
              <w:rPr>
                <w:color w:val="000000"/>
                <w:szCs w:val="24"/>
              </w:rPr>
              <w:t>ISS</w:t>
            </w:r>
          </w:p>
        </w:tc>
        <w:tc>
          <w:tcPr>
            <w:tcW w:w="2551" w:type="dxa"/>
            <w:tcBorders>
              <w:top w:val="nil"/>
              <w:left w:val="nil"/>
              <w:bottom w:val="nil"/>
              <w:right w:val="nil"/>
            </w:tcBorders>
            <w:shd w:val="clear" w:color="auto" w:fill="auto"/>
            <w:noWrap/>
            <w:vAlign w:val="bottom"/>
            <w:hideMark/>
          </w:tcPr>
          <w:p w14:paraId="14AFB6E3" w14:textId="77777777" w:rsidR="000C1607" w:rsidRPr="00E52C9B" w:rsidRDefault="000C1607" w:rsidP="00E52C9B">
            <w:pPr>
              <w:jc w:val="center"/>
              <w:rPr>
                <w:color w:val="000000"/>
                <w:szCs w:val="24"/>
              </w:rPr>
            </w:pPr>
            <w:r w:rsidRPr="00E52C9B">
              <w:rPr>
                <w:color w:val="000000"/>
                <w:szCs w:val="24"/>
              </w:rPr>
              <w:t>741.992</w:t>
            </w:r>
          </w:p>
        </w:tc>
        <w:tc>
          <w:tcPr>
            <w:tcW w:w="2835" w:type="dxa"/>
            <w:tcBorders>
              <w:top w:val="nil"/>
              <w:left w:val="nil"/>
              <w:bottom w:val="nil"/>
              <w:right w:val="nil"/>
            </w:tcBorders>
            <w:shd w:val="clear" w:color="auto" w:fill="auto"/>
            <w:noWrap/>
            <w:vAlign w:val="bottom"/>
            <w:hideMark/>
          </w:tcPr>
          <w:p w14:paraId="3407CF59" w14:textId="77777777" w:rsidR="000C1607" w:rsidRPr="00E52C9B" w:rsidRDefault="000C1607" w:rsidP="00E52C9B">
            <w:pPr>
              <w:jc w:val="center"/>
              <w:rPr>
                <w:color w:val="000000"/>
                <w:szCs w:val="24"/>
              </w:rPr>
            </w:pPr>
            <w:r w:rsidRPr="00E52C9B">
              <w:rPr>
                <w:color w:val="000000"/>
                <w:szCs w:val="24"/>
              </w:rPr>
              <w:t>1,84%</w:t>
            </w:r>
          </w:p>
        </w:tc>
      </w:tr>
      <w:tr w:rsidR="000C1607" w:rsidRPr="00E52C9B" w14:paraId="0161016E" w14:textId="77777777" w:rsidTr="00E52C9B">
        <w:trPr>
          <w:trHeight w:val="170"/>
        </w:trPr>
        <w:tc>
          <w:tcPr>
            <w:tcW w:w="3686" w:type="dxa"/>
            <w:tcBorders>
              <w:top w:val="nil"/>
              <w:left w:val="nil"/>
              <w:bottom w:val="nil"/>
              <w:right w:val="nil"/>
            </w:tcBorders>
            <w:shd w:val="clear" w:color="auto" w:fill="auto"/>
            <w:noWrap/>
            <w:vAlign w:val="bottom"/>
            <w:hideMark/>
          </w:tcPr>
          <w:p w14:paraId="64890DB7" w14:textId="77777777" w:rsidR="000C1607" w:rsidRPr="00E52C9B" w:rsidRDefault="000C1607" w:rsidP="00E52C9B">
            <w:pPr>
              <w:rPr>
                <w:color w:val="000000"/>
                <w:szCs w:val="24"/>
              </w:rPr>
            </w:pPr>
            <w:r w:rsidRPr="00E52C9B">
              <w:rPr>
                <w:color w:val="000000"/>
                <w:szCs w:val="24"/>
              </w:rPr>
              <w:t>IPI</w:t>
            </w:r>
          </w:p>
        </w:tc>
        <w:tc>
          <w:tcPr>
            <w:tcW w:w="2551" w:type="dxa"/>
            <w:tcBorders>
              <w:top w:val="nil"/>
              <w:left w:val="nil"/>
              <w:bottom w:val="nil"/>
              <w:right w:val="nil"/>
            </w:tcBorders>
            <w:shd w:val="clear" w:color="auto" w:fill="auto"/>
            <w:noWrap/>
            <w:vAlign w:val="bottom"/>
            <w:hideMark/>
          </w:tcPr>
          <w:p w14:paraId="78E01F76" w14:textId="77777777" w:rsidR="000C1607" w:rsidRPr="00E52C9B" w:rsidRDefault="000C1607" w:rsidP="00E52C9B">
            <w:pPr>
              <w:jc w:val="center"/>
              <w:rPr>
                <w:color w:val="000000"/>
                <w:szCs w:val="24"/>
              </w:rPr>
            </w:pPr>
            <w:r w:rsidRPr="00E52C9B">
              <w:rPr>
                <w:color w:val="000000"/>
                <w:szCs w:val="24"/>
              </w:rPr>
              <w:t>8.860</w:t>
            </w:r>
          </w:p>
        </w:tc>
        <w:tc>
          <w:tcPr>
            <w:tcW w:w="2835" w:type="dxa"/>
            <w:tcBorders>
              <w:top w:val="nil"/>
              <w:left w:val="nil"/>
              <w:bottom w:val="nil"/>
              <w:right w:val="nil"/>
            </w:tcBorders>
            <w:shd w:val="clear" w:color="auto" w:fill="auto"/>
            <w:noWrap/>
            <w:vAlign w:val="bottom"/>
            <w:hideMark/>
          </w:tcPr>
          <w:p w14:paraId="4923E6FB" w14:textId="77777777" w:rsidR="000C1607" w:rsidRPr="00E52C9B" w:rsidRDefault="000C1607" w:rsidP="00E52C9B">
            <w:pPr>
              <w:jc w:val="center"/>
              <w:rPr>
                <w:color w:val="000000"/>
                <w:szCs w:val="24"/>
              </w:rPr>
            </w:pPr>
            <w:r w:rsidRPr="00E52C9B">
              <w:rPr>
                <w:color w:val="000000"/>
                <w:szCs w:val="24"/>
              </w:rPr>
              <w:t>0,02%</w:t>
            </w:r>
          </w:p>
        </w:tc>
      </w:tr>
      <w:tr w:rsidR="000C1607" w:rsidRPr="00E52C9B" w14:paraId="40DF9611" w14:textId="77777777" w:rsidTr="00E52C9B">
        <w:trPr>
          <w:trHeight w:val="170"/>
        </w:trPr>
        <w:tc>
          <w:tcPr>
            <w:tcW w:w="3686" w:type="dxa"/>
            <w:tcBorders>
              <w:top w:val="nil"/>
              <w:left w:val="nil"/>
              <w:bottom w:val="nil"/>
              <w:right w:val="nil"/>
            </w:tcBorders>
            <w:shd w:val="clear" w:color="auto" w:fill="auto"/>
            <w:noWrap/>
            <w:vAlign w:val="bottom"/>
            <w:hideMark/>
          </w:tcPr>
          <w:p w14:paraId="01808F10" w14:textId="77777777" w:rsidR="000C1607" w:rsidRPr="00E52C9B" w:rsidRDefault="000C1607" w:rsidP="00E52C9B">
            <w:pPr>
              <w:rPr>
                <w:color w:val="000000"/>
                <w:szCs w:val="24"/>
              </w:rPr>
            </w:pPr>
            <w:r w:rsidRPr="00E52C9B">
              <w:rPr>
                <w:color w:val="000000"/>
                <w:szCs w:val="24"/>
              </w:rPr>
              <w:t>INSS e Previdenciárias</w:t>
            </w:r>
          </w:p>
        </w:tc>
        <w:tc>
          <w:tcPr>
            <w:tcW w:w="2551" w:type="dxa"/>
            <w:tcBorders>
              <w:top w:val="nil"/>
              <w:left w:val="nil"/>
              <w:bottom w:val="nil"/>
              <w:right w:val="nil"/>
            </w:tcBorders>
            <w:shd w:val="clear" w:color="auto" w:fill="auto"/>
            <w:noWrap/>
            <w:vAlign w:val="bottom"/>
            <w:hideMark/>
          </w:tcPr>
          <w:p w14:paraId="3BFD11D6" w14:textId="77777777" w:rsidR="000C1607" w:rsidRPr="00E52C9B" w:rsidRDefault="000C1607" w:rsidP="00E52C9B">
            <w:pPr>
              <w:jc w:val="center"/>
              <w:rPr>
                <w:color w:val="000000"/>
                <w:szCs w:val="24"/>
              </w:rPr>
            </w:pPr>
            <w:r w:rsidRPr="00E52C9B">
              <w:rPr>
                <w:color w:val="000000"/>
                <w:szCs w:val="24"/>
              </w:rPr>
              <w:t>4.909.183</w:t>
            </w:r>
          </w:p>
        </w:tc>
        <w:tc>
          <w:tcPr>
            <w:tcW w:w="2835" w:type="dxa"/>
            <w:tcBorders>
              <w:top w:val="nil"/>
              <w:left w:val="nil"/>
              <w:bottom w:val="nil"/>
              <w:right w:val="nil"/>
            </w:tcBorders>
            <w:shd w:val="clear" w:color="auto" w:fill="auto"/>
            <w:noWrap/>
            <w:vAlign w:val="bottom"/>
            <w:hideMark/>
          </w:tcPr>
          <w:p w14:paraId="76A2067B" w14:textId="77777777" w:rsidR="000C1607" w:rsidRPr="00E52C9B" w:rsidRDefault="000C1607" w:rsidP="00E52C9B">
            <w:pPr>
              <w:jc w:val="center"/>
              <w:rPr>
                <w:color w:val="000000"/>
                <w:szCs w:val="24"/>
              </w:rPr>
            </w:pPr>
            <w:r w:rsidRPr="00E52C9B">
              <w:rPr>
                <w:color w:val="000000"/>
                <w:szCs w:val="24"/>
              </w:rPr>
              <w:t>12,19%</w:t>
            </w:r>
          </w:p>
        </w:tc>
      </w:tr>
      <w:tr w:rsidR="000C1607" w:rsidRPr="00E52C9B" w14:paraId="09B62A72" w14:textId="77777777" w:rsidTr="00E52C9B">
        <w:trPr>
          <w:trHeight w:val="170"/>
        </w:trPr>
        <w:tc>
          <w:tcPr>
            <w:tcW w:w="3686" w:type="dxa"/>
            <w:tcBorders>
              <w:top w:val="nil"/>
              <w:left w:val="nil"/>
              <w:bottom w:val="nil"/>
              <w:right w:val="nil"/>
            </w:tcBorders>
            <w:shd w:val="clear" w:color="auto" w:fill="auto"/>
            <w:noWrap/>
            <w:vAlign w:val="bottom"/>
            <w:hideMark/>
          </w:tcPr>
          <w:p w14:paraId="5C8CEDE7" w14:textId="77777777" w:rsidR="000C1607" w:rsidRPr="00E52C9B" w:rsidRDefault="000C1607" w:rsidP="00E52C9B">
            <w:pPr>
              <w:rPr>
                <w:color w:val="000000"/>
                <w:szCs w:val="24"/>
              </w:rPr>
            </w:pPr>
            <w:r w:rsidRPr="00E52C9B">
              <w:rPr>
                <w:color w:val="000000"/>
                <w:szCs w:val="24"/>
              </w:rPr>
              <w:t>Outras</w:t>
            </w:r>
          </w:p>
        </w:tc>
        <w:tc>
          <w:tcPr>
            <w:tcW w:w="2551" w:type="dxa"/>
            <w:tcBorders>
              <w:top w:val="nil"/>
              <w:left w:val="nil"/>
              <w:bottom w:val="nil"/>
              <w:right w:val="nil"/>
            </w:tcBorders>
            <w:shd w:val="clear" w:color="auto" w:fill="auto"/>
            <w:noWrap/>
            <w:vAlign w:val="bottom"/>
            <w:hideMark/>
          </w:tcPr>
          <w:p w14:paraId="258FAE0E" w14:textId="77777777" w:rsidR="000C1607" w:rsidRPr="00E52C9B" w:rsidRDefault="000C1607" w:rsidP="00E52C9B">
            <w:pPr>
              <w:jc w:val="center"/>
              <w:rPr>
                <w:color w:val="000000"/>
                <w:szCs w:val="24"/>
              </w:rPr>
            </w:pPr>
            <w:r w:rsidRPr="00E52C9B">
              <w:rPr>
                <w:color w:val="000000"/>
                <w:szCs w:val="24"/>
              </w:rPr>
              <w:t>2.474.906</w:t>
            </w:r>
          </w:p>
        </w:tc>
        <w:tc>
          <w:tcPr>
            <w:tcW w:w="2835" w:type="dxa"/>
            <w:tcBorders>
              <w:top w:val="nil"/>
              <w:left w:val="nil"/>
              <w:bottom w:val="nil"/>
              <w:right w:val="nil"/>
            </w:tcBorders>
            <w:shd w:val="clear" w:color="auto" w:fill="auto"/>
            <w:noWrap/>
            <w:vAlign w:val="bottom"/>
            <w:hideMark/>
          </w:tcPr>
          <w:p w14:paraId="14152196" w14:textId="77777777" w:rsidR="000C1607" w:rsidRPr="00E52C9B" w:rsidRDefault="000C1607" w:rsidP="00E52C9B">
            <w:pPr>
              <w:jc w:val="center"/>
              <w:rPr>
                <w:color w:val="000000"/>
                <w:szCs w:val="24"/>
              </w:rPr>
            </w:pPr>
            <w:r w:rsidRPr="00E52C9B">
              <w:rPr>
                <w:color w:val="000000"/>
                <w:szCs w:val="24"/>
              </w:rPr>
              <w:t>6,14%</w:t>
            </w:r>
          </w:p>
        </w:tc>
      </w:tr>
      <w:tr w:rsidR="000C1607" w:rsidRPr="00E52C9B" w14:paraId="45F14795" w14:textId="77777777" w:rsidTr="00E52C9B">
        <w:trPr>
          <w:trHeight w:val="170"/>
        </w:trPr>
        <w:tc>
          <w:tcPr>
            <w:tcW w:w="3686" w:type="dxa"/>
            <w:tcBorders>
              <w:top w:val="nil"/>
              <w:left w:val="nil"/>
              <w:bottom w:val="nil"/>
              <w:right w:val="nil"/>
            </w:tcBorders>
            <w:shd w:val="clear" w:color="auto" w:fill="auto"/>
            <w:noWrap/>
            <w:vAlign w:val="bottom"/>
            <w:hideMark/>
          </w:tcPr>
          <w:p w14:paraId="2C871EAC" w14:textId="77777777" w:rsidR="000C1607" w:rsidRPr="00E52C9B" w:rsidRDefault="000C1607" w:rsidP="00E52C9B">
            <w:pPr>
              <w:rPr>
                <w:color w:val="000000"/>
                <w:szCs w:val="24"/>
              </w:rPr>
            </w:pPr>
            <w:r w:rsidRPr="00E52C9B">
              <w:rPr>
                <w:color w:val="000000"/>
                <w:szCs w:val="24"/>
              </w:rPr>
              <w:t>Não Especificado</w:t>
            </w:r>
          </w:p>
        </w:tc>
        <w:tc>
          <w:tcPr>
            <w:tcW w:w="2551" w:type="dxa"/>
            <w:tcBorders>
              <w:top w:val="nil"/>
              <w:left w:val="nil"/>
              <w:bottom w:val="nil"/>
              <w:right w:val="nil"/>
            </w:tcBorders>
            <w:shd w:val="clear" w:color="auto" w:fill="auto"/>
            <w:noWrap/>
            <w:vAlign w:val="bottom"/>
            <w:hideMark/>
          </w:tcPr>
          <w:p w14:paraId="56B07C5B" w14:textId="77777777" w:rsidR="000C1607" w:rsidRPr="00E52C9B" w:rsidRDefault="000C1607" w:rsidP="00E52C9B">
            <w:pPr>
              <w:jc w:val="center"/>
              <w:rPr>
                <w:color w:val="000000"/>
                <w:szCs w:val="24"/>
              </w:rPr>
            </w:pPr>
            <w:r w:rsidRPr="00E52C9B">
              <w:rPr>
                <w:color w:val="000000"/>
                <w:szCs w:val="24"/>
              </w:rPr>
              <w:t>11.910.721</w:t>
            </w:r>
          </w:p>
        </w:tc>
        <w:tc>
          <w:tcPr>
            <w:tcW w:w="2835" w:type="dxa"/>
            <w:tcBorders>
              <w:top w:val="nil"/>
              <w:left w:val="nil"/>
              <w:bottom w:val="nil"/>
              <w:right w:val="nil"/>
            </w:tcBorders>
            <w:shd w:val="clear" w:color="auto" w:fill="auto"/>
            <w:noWrap/>
            <w:vAlign w:val="bottom"/>
            <w:hideMark/>
          </w:tcPr>
          <w:p w14:paraId="4B9FA106" w14:textId="77777777" w:rsidR="000C1607" w:rsidRPr="00E52C9B" w:rsidRDefault="000C1607" w:rsidP="00E52C9B">
            <w:pPr>
              <w:jc w:val="center"/>
              <w:rPr>
                <w:color w:val="000000"/>
                <w:szCs w:val="24"/>
              </w:rPr>
            </w:pPr>
            <w:r w:rsidRPr="00E52C9B">
              <w:rPr>
                <w:color w:val="000000"/>
                <w:szCs w:val="24"/>
              </w:rPr>
              <w:t>29,56%</w:t>
            </w:r>
          </w:p>
        </w:tc>
      </w:tr>
      <w:tr w:rsidR="000C1607" w:rsidRPr="00E52C9B" w14:paraId="0B8AC1D0" w14:textId="77777777" w:rsidTr="00E52C9B">
        <w:trPr>
          <w:trHeight w:val="170"/>
        </w:trPr>
        <w:tc>
          <w:tcPr>
            <w:tcW w:w="3686" w:type="dxa"/>
            <w:tcBorders>
              <w:top w:val="nil"/>
              <w:left w:val="nil"/>
              <w:bottom w:val="single" w:sz="4" w:space="0" w:color="auto"/>
              <w:right w:val="nil"/>
            </w:tcBorders>
            <w:shd w:val="clear" w:color="auto" w:fill="auto"/>
            <w:noWrap/>
            <w:vAlign w:val="bottom"/>
            <w:hideMark/>
          </w:tcPr>
          <w:p w14:paraId="54540841" w14:textId="77777777" w:rsidR="000C1607" w:rsidRPr="00E52C9B" w:rsidRDefault="000C1607" w:rsidP="00E52C9B">
            <w:pPr>
              <w:rPr>
                <w:color w:val="000000"/>
                <w:szCs w:val="24"/>
              </w:rPr>
            </w:pPr>
            <w:r w:rsidRPr="00E52C9B">
              <w:rPr>
                <w:color w:val="000000"/>
                <w:szCs w:val="24"/>
              </w:rPr>
              <w:t>Total</w:t>
            </w:r>
          </w:p>
        </w:tc>
        <w:tc>
          <w:tcPr>
            <w:tcW w:w="2551" w:type="dxa"/>
            <w:tcBorders>
              <w:top w:val="nil"/>
              <w:left w:val="nil"/>
              <w:bottom w:val="single" w:sz="4" w:space="0" w:color="auto"/>
              <w:right w:val="nil"/>
            </w:tcBorders>
            <w:shd w:val="clear" w:color="auto" w:fill="auto"/>
            <w:noWrap/>
            <w:vAlign w:val="bottom"/>
            <w:hideMark/>
          </w:tcPr>
          <w:p w14:paraId="36CD7962" w14:textId="77777777" w:rsidR="000C1607" w:rsidRPr="00E52C9B" w:rsidRDefault="000C1607" w:rsidP="00E52C9B">
            <w:pPr>
              <w:jc w:val="center"/>
              <w:rPr>
                <w:color w:val="000000"/>
                <w:szCs w:val="24"/>
              </w:rPr>
            </w:pPr>
            <w:r w:rsidRPr="00E52C9B">
              <w:rPr>
                <w:color w:val="000000"/>
                <w:szCs w:val="24"/>
              </w:rPr>
              <w:t>40.287.457</w:t>
            </w:r>
          </w:p>
        </w:tc>
        <w:tc>
          <w:tcPr>
            <w:tcW w:w="2835" w:type="dxa"/>
            <w:tcBorders>
              <w:top w:val="nil"/>
              <w:left w:val="nil"/>
              <w:bottom w:val="single" w:sz="4" w:space="0" w:color="auto"/>
              <w:right w:val="nil"/>
            </w:tcBorders>
            <w:shd w:val="clear" w:color="auto" w:fill="auto"/>
            <w:noWrap/>
            <w:vAlign w:val="bottom"/>
            <w:hideMark/>
          </w:tcPr>
          <w:p w14:paraId="03B6814B" w14:textId="77777777" w:rsidR="000C1607" w:rsidRPr="00E52C9B" w:rsidRDefault="000C1607" w:rsidP="00E52C9B">
            <w:pPr>
              <w:jc w:val="center"/>
              <w:rPr>
                <w:color w:val="000000"/>
                <w:szCs w:val="24"/>
              </w:rPr>
            </w:pPr>
            <w:r w:rsidRPr="00E52C9B">
              <w:rPr>
                <w:color w:val="000000"/>
                <w:szCs w:val="24"/>
              </w:rPr>
              <w:t>100%</w:t>
            </w:r>
          </w:p>
        </w:tc>
      </w:tr>
    </w:tbl>
    <w:p w14:paraId="6539F871" w14:textId="77777777" w:rsidR="000C1607" w:rsidRPr="00E52C9B" w:rsidRDefault="000C1607" w:rsidP="000C1607">
      <w:pPr>
        <w:jc w:val="both"/>
        <w:rPr>
          <w:szCs w:val="24"/>
        </w:rPr>
      </w:pPr>
      <w:r w:rsidRPr="00E52C9B">
        <w:rPr>
          <w:szCs w:val="24"/>
        </w:rPr>
        <w:t>Fonte: Elaborado pelos autores a partir dos dados da pesquisa.</w:t>
      </w:r>
    </w:p>
    <w:p w14:paraId="7BFCE382" w14:textId="77777777" w:rsidR="000C1607" w:rsidRPr="00E52C9B" w:rsidRDefault="000C1607" w:rsidP="000C1607">
      <w:pPr>
        <w:jc w:val="both"/>
        <w:rPr>
          <w:sz w:val="24"/>
          <w:szCs w:val="24"/>
        </w:rPr>
      </w:pPr>
    </w:p>
    <w:p w14:paraId="2FB0F7FA" w14:textId="20290873" w:rsidR="000C1607" w:rsidRPr="00E52C9B" w:rsidRDefault="000C1607" w:rsidP="000C1607">
      <w:pPr>
        <w:jc w:val="both"/>
        <w:rPr>
          <w:sz w:val="24"/>
          <w:szCs w:val="24"/>
        </w:rPr>
      </w:pPr>
      <w:r w:rsidRPr="00E52C9B">
        <w:rPr>
          <w:sz w:val="24"/>
          <w:szCs w:val="24"/>
        </w:rPr>
        <w:tab/>
        <w:t>A especificação dos tipos de provisões fiscais constituídas pelas empresas da amostra estendeu-se principalmente aos tributos PIS e COFINS com 31,52% da totalidade das provisões fiscais constituídas.  Tal percentual cursa naturalmente pela legislação regulamentadora destes tributos, uma vez que podem ser calculados pelo regime cumulativo e não cumulativo e estes, por sua vez, apresentam constantes alterações, sendo este um fator agravante à complexidade tributária e, consequentemente prejuízos fiscais as empresas. Martinez e Sonegheti (2015) afirmam em sua pesquisa que as alterações no critério de incidência do PIS/PASEP e COFINS resultou em aumento na carga tributária das empresas, no entanto o regime não cumulativo tende a ser menos prejudic</w:t>
      </w:r>
      <w:r w:rsidR="00791667">
        <w:rPr>
          <w:sz w:val="24"/>
          <w:szCs w:val="24"/>
        </w:rPr>
        <w:t>i</w:t>
      </w:r>
      <w:r w:rsidRPr="00E52C9B">
        <w:rPr>
          <w:sz w:val="24"/>
          <w:szCs w:val="24"/>
        </w:rPr>
        <w:t>al à economia. Possivelmente, tais tributos possuem potencial de gerar contingências devido à complexidade em torno de sua regulamentação.</w:t>
      </w:r>
    </w:p>
    <w:p w14:paraId="3325EE24" w14:textId="1238AC7A" w:rsidR="000C1607" w:rsidRPr="00E52C9B" w:rsidRDefault="000C1607" w:rsidP="000C1607">
      <w:pPr>
        <w:ind w:firstLine="708"/>
        <w:jc w:val="both"/>
        <w:rPr>
          <w:sz w:val="24"/>
          <w:szCs w:val="24"/>
        </w:rPr>
      </w:pPr>
      <w:r w:rsidRPr="00E52C9B">
        <w:rPr>
          <w:sz w:val="24"/>
          <w:szCs w:val="24"/>
        </w:rPr>
        <w:t xml:space="preserve"> Considerando as restrições da pesquisa, percebe-se em segunda atenção o percentual de 15,75% para o IRPJ e CSLL, sendo estes tributos oriundos do Resultado Financeiro das entidades o qual també</w:t>
      </w:r>
      <w:r w:rsidR="00791667">
        <w:rPr>
          <w:sz w:val="24"/>
          <w:szCs w:val="24"/>
        </w:rPr>
        <w:t>m possui expressividade devido a</w:t>
      </w:r>
      <w:r w:rsidRPr="00E52C9B">
        <w:rPr>
          <w:sz w:val="24"/>
          <w:szCs w:val="24"/>
        </w:rPr>
        <w:t xml:space="preserve">os reflexos da complexidade do sistema tributário brasileiro. </w:t>
      </w:r>
    </w:p>
    <w:p w14:paraId="512D9705" w14:textId="77777777" w:rsidR="000C1607" w:rsidRPr="00E52C9B" w:rsidRDefault="000C1607" w:rsidP="000C1607">
      <w:pPr>
        <w:ind w:firstLine="708"/>
        <w:jc w:val="both"/>
        <w:rPr>
          <w:sz w:val="24"/>
          <w:szCs w:val="24"/>
        </w:rPr>
      </w:pPr>
      <w:r w:rsidRPr="00E52C9B">
        <w:rPr>
          <w:sz w:val="24"/>
          <w:szCs w:val="24"/>
        </w:rPr>
        <w:t xml:space="preserve">Não foram especificados 29,56% do total das provisões fiscais constituídas, embora as empresas não os tenham considerado relevantes, este percentual reflete a negligência das empresas em evidenciações precisas e transparentes quanto a real situação financeira.  O grau de representatividade elevado das provisões fiscais ratifica a relevância de observância destas informações pelos usuários externos, para tanto, faz-se necessário uma maior transparência nas Demonstrações Contábeis e Notas Explicativas. </w:t>
      </w:r>
    </w:p>
    <w:p w14:paraId="5D0780A4" w14:textId="2F2559C9" w:rsidR="000C1607" w:rsidRPr="00E52C9B" w:rsidRDefault="000C1607" w:rsidP="000C1607">
      <w:pPr>
        <w:ind w:firstLine="708"/>
        <w:jc w:val="both"/>
        <w:rPr>
          <w:sz w:val="24"/>
          <w:szCs w:val="24"/>
        </w:rPr>
      </w:pPr>
      <w:r w:rsidRPr="00E52C9B">
        <w:rPr>
          <w:sz w:val="24"/>
          <w:szCs w:val="24"/>
        </w:rPr>
        <w:t xml:space="preserve">Para a análise da representatividade dos passivos contingentes fiscais foram utilizados os mesmos critérios das Provisões, no qual os resultados constam na Tabela 3. </w:t>
      </w:r>
    </w:p>
    <w:p w14:paraId="03DF0E04" w14:textId="77777777" w:rsidR="000C1607" w:rsidRPr="00E52C9B" w:rsidRDefault="000C1607" w:rsidP="000C1607">
      <w:pPr>
        <w:rPr>
          <w:color w:val="FF0000"/>
          <w:sz w:val="24"/>
          <w:szCs w:val="24"/>
        </w:rPr>
      </w:pPr>
    </w:p>
    <w:p w14:paraId="1F295B4A" w14:textId="1B4274CA" w:rsidR="000C1607" w:rsidRPr="00E52C9B" w:rsidRDefault="008B4DCA" w:rsidP="000C1607">
      <w:pPr>
        <w:rPr>
          <w:b/>
          <w:szCs w:val="24"/>
        </w:rPr>
      </w:pPr>
      <w:r>
        <w:rPr>
          <w:b/>
          <w:szCs w:val="24"/>
        </w:rPr>
        <w:t xml:space="preserve">Tabela 3 – </w:t>
      </w:r>
      <w:r w:rsidR="000C1607" w:rsidRPr="00E52C9B">
        <w:rPr>
          <w:b/>
          <w:szCs w:val="24"/>
        </w:rPr>
        <w:t>Representatividade dos Passivos Contingentes Fiscais</w:t>
      </w:r>
      <w:r>
        <w:rPr>
          <w:b/>
          <w:szCs w:val="24"/>
        </w:rPr>
        <w:t xml:space="preserve"> com base nos dados de 2015</w:t>
      </w:r>
    </w:p>
    <w:tbl>
      <w:tblPr>
        <w:tblW w:w="9087" w:type="dxa"/>
        <w:tblInd w:w="55" w:type="dxa"/>
        <w:tblCellMar>
          <w:left w:w="70" w:type="dxa"/>
          <w:right w:w="70" w:type="dxa"/>
        </w:tblCellMar>
        <w:tblLook w:val="04A0" w:firstRow="1" w:lastRow="0" w:firstColumn="1" w:lastColumn="0" w:noHBand="0" w:noVBand="1"/>
      </w:tblPr>
      <w:tblGrid>
        <w:gridCol w:w="2142"/>
        <w:gridCol w:w="850"/>
        <w:gridCol w:w="3119"/>
        <w:gridCol w:w="2976"/>
      </w:tblGrid>
      <w:tr w:rsidR="000C1607" w:rsidRPr="00E52C9B" w14:paraId="6E58AAE2" w14:textId="77777777" w:rsidTr="00360AD3">
        <w:trPr>
          <w:trHeight w:val="525"/>
        </w:trPr>
        <w:tc>
          <w:tcPr>
            <w:tcW w:w="2142" w:type="dxa"/>
            <w:tcBorders>
              <w:top w:val="single" w:sz="4" w:space="0" w:color="auto"/>
              <w:left w:val="nil"/>
              <w:bottom w:val="single" w:sz="4" w:space="0" w:color="auto"/>
              <w:right w:val="nil"/>
            </w:tcBorders>
            <w:shd w:val="clear" w:color="auto" w:fill="D9D9D9" w:themeFill="background1" w:themeFillShade="D9"/>
            <w:noWrap/>
            <w:vAlign w:val="center"/>
            <w:hideMark/>
          </w:tcPr>
          <w:p w14:paraId="109FE354" w14:textId="77777777" w:rsidR="000C1607" w:rsidRPr="00E52C9B" w:rsidRDefault="000C1607" w:rsidP="00E52C9B">
            <w:pPr>
              <w:ind w:right="-70"/>
              <w:jc w:val="center"/>
              <w:rPr>
                <w:b/>
                <w:bCs/>
                <w:color w:val="000000"/>
              </w:rPr>
            </w:pPr>
            <w:r w:rsidRPr="00E52C9B">
              <w:rPr>
                <w:b/>
                <w:bCs/>
                <w:color w:val="000000"/>
              </w:rPr>
              <w:t>Classificação Setorial</w:t>
            </w:r>
          </w:p>
        </w:tc>
        <w:tc>
          <w:tcPr>
            <w:tcW w:w="850" w:type="dxa"/>
            <w:tcBorders>
              <w:top w:val="single" w:sz="4" w:space="0" w:color="auto"/>
              <w:left w:val="nil"/>
              <w:bottom w:val="single" w:sz="4" w:space="0" w:color="auto"/>
              <w:right w:val="nil"/>
            </w:tcBorders>
            <w:shd w:val="clear" w:color="auto" w:fill="D9D9D9" w:themeFill="background1" w:themeFillShade="D9"/>
            <w:noWrap/>
            <w:vAlign w:val="center"/>
            <w:hideMark/>
          </w:tcPr>
          <w:p w14:paraId="60E0BEE4" w14:textId="77777777" w:rsidR="000C1607" w:rsidRPr="00E52C9B" w:rsidRDefault="000C1607" w:rsidP="00E52C9B">
            <w:pPr>
              <w:jc w:val="center"/>
              <w:rPr>
                <w:b/>
                <w:bCs/>
                <w:color w:val="000000"/>
              </w:rPr>
            </w:pPr>
            <w:r w:rsidRPr="00E52C9B">
              <w:rPr>
                <w:b/>
                <w:bCs/>
                <w:color w:val="000000"/>
              </w:rPr>
              <w:t>Qtde</w:t>
            </w:r>
          </w:p>
        </w:tc>
        <w:tc>
          <w:tcPr>
            <w:tcW w:w="3119" w:type="dxa"/>
            <w:tcBorders>
              <w:top w:val="single" w:sz="4" w:space="0" w:color="auto"/>
              <w:left w:val="nil"/>
              <w:bottom w:val="single" w:sz="4" w:space="0" w:color="auto"/>
              <w:right w:val="nil"/>
            </w:tcBorders>
            <w:shd w:val="clear" w:color="auto" w:fill="D9D9D9" w:themeFill="background1" w:themeFillShade="D9"/>
            <w:noWrap/>
            <w:vAlign w:val="center"/>
            <w:hideMark/>
          </w:tcPr>
          <w:p w14:paraId="29082591" w14:textId="77777777" w:rsidR="000C1607" w:rsidRPr="00E52C9B" w:rsidRDefault="000C1607" w:rsidP="00E52C9B">
            <w:pPr>
              <w:jc w:val="center"/>
              <w:rPr>
                <w:b/>
                <w:bCs/>
                <w:color w:val="000000"/>
              </w:rPr>
            </w:pPr>
            <w:r w:rsidRPr="00E52C9B">
              <w:rPr>
                <w:b/>
                <w:bCs/>
                <w:color w:val="000000"/>
              </w:rPr>
              <w:t>Média Passivos Cont. Fiscais/Total Exigível</w:t>
            </w:r>
          </w:p>
        </w:tc>
        <w:tc>
          <w:tcPr>
            <w:tcW w:w="2976" w:type="dxa"/>
            <w:tcBorders>
              <w:top w:val="single" w:sz="4" w:space="0" w:color="auto"/>
              <w:left w:val="nil"/>
              <w:bottom w:val="single" w:sz="4" w:space="0" w:color="auto"/>
              <w:right w:val="nil"/>
            </w:tcBorders>
            <w:shd w:val="clear" w:color="auto" w:fill="D9D9D9" w:themeFill="background1" w:themeFillShade="D9"/>
            <w:noWrap/>
            <w:vAlign w:val="center"/>
            <w:hideMark/>
          </w:tcPr>
          <w:p w14:paraId="3896055E" w14:textId="77777777" w:rsidR="000C1607" w:rsidRPr="00E52C9B" w:rsidRDefault="000C1607" w:rsidP="00E52C9B">
            <w:pPr>
              <w:jc w:val="center"/>
              <w:rPr>
                <w:b/>
                <w:bCs/>
                <w:color w:val="000000"/>
              </w:rPr>
            </w:pPr>
            <w:r w:rsidRPr="00E52C9B">
              <w:rPr>
                <w:b/>
                <w:bCs/>
                <w:color w:val="000000"/>
              </w:rPr>
              <w:t>Média Passivos Cont. Fiscais/Total dos Passivos Contingentes</w:t>
            </w:r>
          </w:p>
        </w:tc>
      </w:tr>
      <w:tr w:rsidR="000C1607" w:rsidRPr="00E52C9B" w14:paraId="31ABA21B" w14:textId="77777777" w:rsidTr="00E52C9B">
        <w:trPr>
          <w:trHeight w:val="170"/>
        </w:trPr>
        <w:tc>
          <w:tcPr>
            <w:tcW w:w="2142" w:type="dxa"/>
            <w:tcBorders>
              <w:top w:val="nil"/>
              <w:left w:val="nil"/>
              <w:bottom w:val="nil"/>
              <w:right w:val="nil"/>
            </w:tcBorders>
            <w:shd w:val="clear" w:color="auto" w:fill="auto"/>
            <w:noWrap/>
            <w:vAlign w:val="center"/>
            <w:hideMark/>
          </w:tcPr>
          <w:p w14:paraId="5AA081BB" w14:textId="77777777" w:rsidR="000C1607" w:rsidRPr="00E52C9B" w:rsidRDefault="000C1607" w:rsidP="00E52C9B">
            <w:pPr>
              <w:rPr>
                <w:color w:val="000000"/>
              </w:rPr>
            </w:pPr>
            <w:r w:rsidRPr="00E52C9B">
              <w:rPr>
                <w:color w:val="000000"/>
              </w:rPr>
              <w:t>Bens Industriais</w:t>
            </w:r>
          </w:p>
        </w:tc>
        <w:tc>
          <w:tcPr>
            <w:tcW w:w="850" w:type="dxa"/>
            <w:tcBorders>
              <w:top w:val="nil"/>
              <w:left w:val="nil"/>
              <w:bottom w:val="nil"/>
              <w:right w:val="nil"/>
            </w:tcBorders>
            <w:shd w:val="clear" w:color="auto" w:fill="auto"/>
            <w:noWrap/>
            <w:vAlign w:val="center"/>
            <w:hideMark/>
          </w:tcPr>
          <w:p w14:paraId="5A9DD6D9" w14:textId="77777777" w:rsidR="000C1607" w:rsidRPr="00E52C9B" w:rsidRDefault="000C1607" w:rsidP="00E52C9B">
            <w:pPr>
              <w:jc w:val="center"/>
              <w:rPr>
                <w:color w:val="000000"/>
              </w:rPr>
            </w:pPr>
            <w:r w:rsidRPr="00E52C9B">
              <w:rPr>
                <w:color w:val="000000"/>
              </w:rPr>
              <w:t>10</w:t>
            </w:r>
          </w:p>
        </w:tc>
        <w:tc>
          <w:tcPr>
            <w:tcW w:w="3119" w:type="dxa"/>
            <w:tcBorders>
              <w:top w:val="nil"/>
              <w:left w:val="nil"/>
              <w:bottom w:val="nil"/>
              <w:right w:val="nil"/>
            </w:tcBorders>
            <w:shd w:val="clear" w:color="auto" w:fill="auto"/>
            <w:noWrap/>
            <w:vAlign w:val="center"/>
            <w:hideMark/>
          </w:tcPr>
          <w:p w14:paraId="74481C98" w14:textId="77777777" w:rsidR="000C1607" w:rsidRPr="00E52C9B" w:rsidRDefault="000C1607" w:rsidP="00E52C9B">
            <w:pPr>
              <w:jc w:val="center"/>
              <w:rPr>
                <w:color w:val="000000"/>
              </w:rPr>
            </w:pPr>
            <w:r w:rsidRPr="00E52C9B">
              <w:rPr>
                <w:color w:val="000000"/>
              </w:rPr>
              <w:t>5,74%</w:t>
            </w:r>
          </w:p>
        </w:tc>
        <w:tc>
          <w:tcPr>
            <w:tcW w:w="2976" w:type="dxa"/>
            <w:tcBorders>
              <w:top w:val="nil"/>
              <w:left w:val="nil"/>
              <w:bottom w:val="nil"/>
              <w:right w:val="nil"/>
            </w:tcBorders>
            <w:shd w:val="clear" w:color="auto" w:fill="auto"/>
            <w:noWrap/>
            <w:vAlign w:val="center"/>
            <w:hideMark/>
          </w:tcPr>
          <w:p w14:paraId="0D7DE44A" w14:textId="41ECA93D" w:rsidR="000C1607" w:rsidRPr="00E52C9B" w:rsidRDefault="00360AD3" w:rsidP="00E52C9B">
            <w:pPr>
              <w:rPr>
                <w:color w:val="000000"/>
              </w:rPr>
            </w:pPr>
            <w:r>
              <w:rPr>
                <w:color w:val="000000"/>
              </w:rPr>
              <w:t xml:space="preserve">                      </w:t>
            </w:r>
            <w:r w:rsidR="000C1607" w:rsidRPr="00E52C9B">
              <w:rPr>
                <w:color w:val="000000"/>
              </w:rPr>
              <w:t>68,97%</w:t>
            </w:r>
          </w:p>
        </w:tc>
      </w:tr>
      <w:tr w:rsidR="000C1607" w:rsidRPr="00E52C9B" w14:paraId="040A3181" w14:textId="77777777" w:rsidTr="00E52C9B">
        <w:trPr>
          <w:trHeight w:val="170"/>
        </w:trPr>
        <w:tc>
          <w:tcPr>
            <w:tcW w:w="2142" w:type="dxa"/>
            <w:tcBorders>
              <w:top w:val="nil"/>
              <w:left w:val="nil"/>
              <w:bottom w:val="nil"/>
              <w:right w:val="nil"/>
            </w:tcBorders>
            <w:shd w:val="clear" w:color="auto" w:fill="auto"/>
            <w:noWrap/>
            <w:vAlign w:val="center"/>
            <w:hideMark/>
          </w:tcPr>
          <w:p w14:paraId="2076BAA1" w14:textId="77777777" w:rsidR="000C1607" w:rsidRPr="00E52C9B" w:rsidRDefault="000C1607" w:rsidP="00E52C9B">
            <w:pPr>
              <w:rPr>
                <w:color w:val="000000"/>
              </w:rPr>
            </w:pPr>
            <w:r w:rsidRPr="00E52C9B">
              <w:rPr>
                <w:color w:val="000000"/>
              </w:rPr>
              <w:t>Consumo Cíclico</w:t>
            </w:r>
          </w:p>
        </w:tc>
        <w:tc>
          <w:tcPr>
            <w:tcW w:w="850" w:type="dxa"/>
            <w:tcBorders>
              <w:top w:val="nil"/>
              <w:left w:val="nil"/>
              <w:bottom w:val="nil"/>
              <w:right w:val="nil"/>
            </w:tcBorders>
            <w:shd w:val="clear" w:color="auto" w:fill="auto"/>
            <w:noWrap/>
            <w:vAlign w:val="center"/>
            <w:hideMark/>
          </w:tcPr>
          <w:p w14:paraId="05E27DA5" w14:textId="77777777" w:rsidR="000C1607" w:rsidRPr="00E52C9B" w:rsidRDefault="000C1607" w:rsidP="00E52C9B">
            <w:pPr>
              <w:jc w:val="center"/>
              <w:rPr>
                <w:color w:val="000000"/>
              </w:rPr>
            </w:pPr>
            <w:r w:rsidRPr="00E52C9B">
              <w:rPr>
                <w:color w:val="000000"/>
              </w:rPr>
              <w:t>23</w:t>
            </w:r>
          </w:p>
        </w:tc>
        <w:tc>
          <w:tcPr>
            <w:tcW w:w="3119" w:type="dxa"/>
            <w:tcBorders>
              <w:top w:val="nil"/>
              <w:left w:val="nil"/>
              <w:bottom w:val="nil"/>
              <w:right w:val="nil"/>
            </w:tcBorders>
            <w:shd w:val="clear" w:color="auto" w:fill="auto"/>
            <w:noWrap/>
            <w:vAlign w:val="center"/>
            <w:hideMark/>
          </w:tcPr>
          <w:p w14:paraId="5CFADD89" w14:textId="77777777" w:rsidR="000C1607" w:rsidRPr="00E52C9B" w:rsidRDefault="000C1607" w:rsidP="00E52C9B">
            <w:pPr>
              <w:jc w:val="center"/>
              <w:rPr>
                <w:color w:val="000000"/>
              </w:rPr>
            </w:pPr>
            <w:r w:rsidRPr="00E52C9B">
              <w:rPr>
                <w:color w:val="000000"/>
              </w:rPr>
              <w:t>5,14%</w:t>
            </w:r>
          </w:p>
        </w:tc>
        <w:tc>
          <w:tcPr>
            <w:tcW w:w="2976" w:type="dxa"/>
            <w:tcBorders>
              <w:top w:val="nil"/>
              <w:left w:val="nil"/>
              <w:bottom w:val="nil"/>
              <w:right w:val="nil"/>
            </w:tcBorders>
            <w:shd w:val="clear" w:color="auto" w:fill="auto"/>
            <w:noWrap/>
            <w:vAlign w:val="center"/>
            <w:hideMark/>
          </w:tcPr>
          <w:p w14:paraId="1F11AC42" w14:textId="77777777" w:rsidR="000C1607" w:rsidRPr="00E52C9B" w:rsidRDefault="000C1607" w:rsidP="00E52C9B">
            <w:pPr>
              <w:jc w:val="center"/>
              <w:rPr>
                <w:color w:val="000000"/>
              </w:rPr>
            </w:pPr>
            <w:r w:rsidRPr="00E52C9B">
              <w:rPr>
                <w:color w:val="000000"/>
              </w:rPr>
              <w:t>49,27%</w:t>
            </w:r>
          </w:p>
        </w:tc>
      </w:tr>
      <w:tr w:rsidR="000C1607" w:rsidRPr="00E52C9B" w14:paraId="1602D4D4" w14:textId="77777777" w:rsidTr="00E52C9B">
        <w:trPr>
          <w:trHeight w:val="170"/>
        </w:trPr>
        <w:tc>
          <w:tcPr>
            <w:tcW w:w="2142" w:type="dxa"/>
            <w:tcBorders>
              <w:top w:val="nil"/>
              <w:left w:val="nil"/>
              <w:bottom w:val="nil"/>
              <w:right w:val="nil"/>
            </w:tcBorders>
            <w:shd w:val="clear" w:color="auto" w:fill="auto"/>
            <w:noWrap/>
            <w:vAlign w:val="center"/>
            <w:hideMark/>
          </w:tcPr>
          <w:p w14:paraId="1619C6F5" w14:textId="77777777" w:rsidR="000C1607" w:rsidRPr="00E52C9B" w:rsidRDefault="000C1607" w:rsidP="00E52C9B">
            <w:pPr>
              <w:rPr>
                <w:color w:val="000000"/>
              </w:rPr>
            </w:pPr>
            <w:r w:rsidRPr="00E52C9B">
              <w:rPr>
                <w:color w:val="000000"/>
              </w:rPr>
              <w:t>Consumo não Cíclico</w:t>
            </w:r>
          </w:p>
        </w:tc>
        <w:tc>
          <w:tcPr>
            <w:tcW w:w="850" w:type="dxa"/>
            <w:tcBorders>
              <w:top w:val="nil"/>
              <w:left w:val="nil"/>
              <w:bottom w:val="nil"/>
              <w:right w:val="nil"/>
            </w:tcBorders>
            <w:shd w:val="clear" w:color="auto" w:fill="auto"/>
            <w:noWrap/>
            <w:vAlign w:val="center"/>
            <w:hideMark/>
          </w:tcPr>
          <w:p w14:paraId="75F2551B" w14:textId="77777777" w:rsidR="000C1607" w:rsidRPr="00E52C9B" w:rsidRDefault="000C1607" w:rsidP="00E52C9B">
            <w:pPr>
              <w:jc w:val="center"/>
              <w:rPr>
                <w:color w:val="000000"/>
              </w:rPr>
            </w:pPr>
            <w:r w:rsidRPr="00E52C9B">
              <w:rPr>
                <w:color w:val="000000"/>
              </w:rPr>
              <w:t>10</w:t>
            </w:r>
          </w:p>
        </w:tc>
        <w:tc>
          <w:tcPr>
            <w:tcW w:w="3119" w:type="dxa"/>
            <w:tcBorders>
              <w:top w:val="nil"/>
              <w:left w:val="nil"/>
              <w:bottom w:val="nil"/>
              <w:right w:val="nil"/>
            </w:tcBorders>
            <w:shd w:val="clear" w:color="auto" w:fill="auto"/>
            <w:noWrap/>
            <w:vAlign w:val="center"/>
            <w:hideMark/>
          </w:tcPr>
          <w:p w14:paraId="6CB7DE2C" w14:textId="77777777" w:rsidR="000C1607" w:rsidRPr="00E52C9B" w:rsidRDefault="000C1607" w:rsidP="00E52C9B">
            <w:pPr>
              <w:jc w:val="center"/>
              <w:rPr>
                <w:color w:val="000000"/>
              </w:rPr>
            </w:pPr>
            <w:r w:rsidRPr="00E52C9B">
              <w:rPr>
                <w:color w:val="000000"/>
              </w:rPr>
              <w:t>17,96%</w:t>
            </w:r>
          </w:p>
        </w:tc>
        <w:tc>
          <w:tcPr>
            <w:tcW w:w="2976" w:type="dxa"/>
            <w:tcBorders>
              <w:top w:val="nil"/>
              <w:left w:val="nil"/>
              <w:bottom w:val="nil"/>
              <w:right w:val="nil"/>
            </w:tcBorders>
            <w:shd w:val="clear" w:color="auto" w:fill="auto"/>
            <w:noWrap/>
            <w:vAlign w:val="center"/>
            <w:hideMark/>
          </w:tcPr>
          <w:p w14:paraId="64D33771" w14:textId="77777777" w:rsidR="000C1607" w:rsidRPr="00E52C9B" w:rsidRDefault="000C1607" w:rsidP="00E52C9B">
            <w:pPr>
              <w:ind w:right="72"/>
              <w:jc w:val="center"/>
              <w:rPr>
                <w:color w:val="000000"/>
              </w:rPr>
            </w:pPr>
            <w:r w:rsidRPr="00E52C9B">
              <w:rPr>
                <w:color w:val="000000"/>
              </w:rPr>
              <w:t xml:space="preserve"> 83,62%</w:t>
            </w:r>
          </w:p>
        </w:tc>
      </w:tr>
      <w:tr w:rsidR="000C1607" w:rsidRPr="00E52C9B" w14:paraId="3905D004" w14:textId="77777777" w:rsidTr="00E52C9B">
        <w:trPr>
          <w:trHeight w:val="170"/>
        </w:trPr>
        <w:tc>
          <w:tcPr>
            <w:tcW w:w="2142" w:type="dxa"/>
            <w:tcBorders>
              <w:top w:val="nil"/>
              <w:left w:val="nil"/>
              <w:bottom w:val="nil"/>
              <w:right w:val="nil"/>
            </w:tcBorders>
            <w:shd w:val="clear" w:color="auto" w:fill="auto"/>
            <w:noWrap/>
            <w:vAlign w:val="center"/>
            <w:hideMark/>
          </w:tcPr>
          <w:p w14:paraId="05AB7647" w14:textId="77777777" w:rsidR="000C1607" w:rsidRPr="00E52C9B" w:rsidRDefault="000C1607" w:rsidP="00E52C9B">
            <w:pPr>
              <w:rPr>
                <w:color w:val="000000"/>
              </w:rPr>
            </w:pPr>
            <w:r w:rsidRPr="00E52C9B">
              <w:rPr>
                <w:color w:val="000000"/>
              </w:rPr>
              <w:t>Financeiro e Outros</w:t>
            </w:r>
          </w:p>
        </w:tc>
        <w:tc>
          <w:tcPr>
            <w:tcW w:w="850" w:type="dxa"/>
            <w:tcBorders>
              <w:top w:val="nil"/>
              <w:left w:val="nil"/>
              <w:bottom w:val="nil"/>
              <w:right w:val="nil"/>
            </w:tcBorders>
            <w:shd w:val="clear" w:color="auto" w:fill="auto"/>
            <w:noWrap/>
            <w:vAlign w:val="center"/>
            <w:hideMark/>
          </w:tcPr>
          <w:p w14:paraId="1DE52A2F" w14:textId="77777777" w:rsidR="000C1607" w:rsidRPr="00E52C9B" w:rsidRDefault="000C1607" w:rsidP="00E52C9B">
            <w:pPr>
              <w:jc w:val="center"/>
              <w:rPr>
                <w:color w:val="000000"/>
              </w:rPr>
            </w:pPr>
            <w:r w:rsidRPr="00E52C9B">
              <w:rPr>
                <w:color w:val="000000"/>
              </w:rPr>
              <w:t>18</w:t>
            </w:r>
          </w:p>
        </w:tc>
        <w:tc>
          <w:tcPr>
            <w:tcW w:w="3119" w:type="dxa"/>
            <w:tcBorders>
              <w:top w:val="nil"/>
              <w:left w:val="nil"/>
              <w:bottom w:val="nil"/>
              <w:right w:val="nil"/>
            </w:tcBorders>
            <w:shd w:val="clear" w:color="auto" w:fill="auto"/>
            <w:noWrap/>
            <w:vAlign w:val="center"/>
            <w:hideMark/>
          </w:tcPr>
          <w:p w14:paraId="7B8FFCE0" w14:textId="77777777" w:rsidR="000C1607" w:rsidRPr="00E52C9B" w:rsidRDefault="000C1607" w:rsidP="00E52C9B">
            <w:pPr>
              <w:jc w:val="center"/>
              <w:rPr>
                <w:color w:val="000000"/>
              </w:rPr>
            </w:pPr>
            <w:r w:rsidRPr="00E52C9B">
              <w:rPr>
                <w:color w:val="000000"/>
              </w:rPr>
              <w:t>1,66%</w:t>
            </w:r>
          </w:p>
        </w:tc>
        <w:tc>
          <w:tcPr>
            <w:tcW w:w="2976" w:type="dxa"/>
            <w:tcBorders>
              <w:top w:val="nil"/>
              <w:left w:val="nil"/>
              <w:bottom w:val="nil"/>
              <w:right w:val="nil"/>
            </w:tcBorders>
            <w:shd w:val="clear" w:color="auto" w:fill="auto"/>
            <w:noWrap/>
            <w:vAlign w:val="center"/>
            <w:hideMark/>
          </w:tcPr>
          <w:p w14:paraId="5DE5193B" w14:textId="77777777" w:rsidR="000C1607" w:rsidRPr="00E52C9B" w:rsidRDefault="000C1607" w:rsidP="00E52C9B">
            <w:pPr>
              <w:jc w:val="center"/>
              <w:rPr>
                <w:color w:val="000000"/>
              </w:rPr>
            </w:pPr>
            <w:r w:rsidRPr="00E52C9B">
              <w:rPr>
                <w:color w:val="000000"/>
              </w:rPr>
              <w:t>82,10%</w:t>
            </w:r>
          </w:p>
        </w:tc>
      </w:tr>
      <w:tr w:rsidR="000C1607" w:rsidRPr="00E52C9B" w14:paraId="32D1E5A6" w14:textId="77777777" w:rsidTr="00E52C9B">
        <w:trPr>
          <w:trHeight w:val="170"/>
        </w:trPr>
        <w:tc>
          <w:tcPr>
            <w:tcW w:w="2142" w:type="dxa"/>
            <w:tcBorders>
              <w:top w:val="nil"/>
              <w:left w:val="nil"/>
              <w:bottom w:val="nil"/>
              <w:right w:val="nil"/>
            </w:tcBorders>
            <w:shd w:val="clear" w:color="auto" w:fill="auto"/>
            <w:noWrap/>
            <w:vAlign w:val="center"/>
            <w:hideMark/>
          </w:tcPr>
          <w:p w14:paraId="2F09EC4A" w14:textId="77777777" w:rsidR="000C1607" w:rsidRPr="00E52C9B" w:rsidRDefault="000C1607" w:rsidP="00E52C9B">
            <w:pPr>
              <w:rPr>
                <w:color w:val="000000"/>
              </w:rPr>
            </w:pPr>
            <w:r w:rsidRPr="00E52C9B">
              <w:rPr>
                <w:color w:val="000000"/>
              </w:rPr>
              <w:t>Materiais Básicos</w:t>
            </w:r>
          </w:p>
        </w:tc>
        <w:tc>
          <w:tcPr>
            <w:tcW w:w="850" w:type="dxa"/>
            <w:tcBorders>
              <w:top w:val="nil"/>
              <w:left w:val="nil"/>
              <w:bottom w:val="nil"/>
              <w:right w:val="nil"/>
            </w:tcBorders>
            <w:shd w:val="clear" w:color="auto" w:fill="auto"/>
            <w:noWrap/>
            <w:vAlign w:val="center"/>
            <w:hideMark/>
          </w:tcPr>
          <w:p w14:paraId="2ABAAD9F" w14:textId="77777777" w:rsidR="000C1607" w:rsidRPr="00E52C9B" w:rsidRDefault="000C1607" w:rsidP="00E52C9B">
            <w:pPr>
              <w:jc w:val="center"/>
              <w:rPr>
                <w:color w:val="000000"/>
              </w:rPr>
            </w:pPr>
            <w:r w:rsidRPr="00E52C9B">
              <w:rPr>
                <w:color w:val="000000"/>
              </w:rPr>
              <w:t>12</w:t>
            </w:r>
          </w:p>
        </w:tc>
        <w:tc>
          <w:tcPr>
            <w:tcW w:w="3119" w:type="dxa"/>
            <w:tcBorders>
              <w:top w:val="nil"/>
              <w:left w:val="nil"/>
              <w:bottom w:val="nil"/>
              <w:right w:val="nil"/>
            </w:tcBorders>
            <w:shd w:val="clear" w:color="auto" w:fill="auto"/>
            <w:noWrap/>
            <w:vAlign w:val="center"/>
            <w:hideMark/>
          </w:tcPr>
          <w:p w14:paraId="56A38553" w14:textId="77777777" w:rsidR="000C1607" w:rsidRPr="00E52C9B" w:rsidRDefault="000C1607" w:rsidP="00E52C9B">
            <w:pPr>
              <w:jc w:val="center"/>
              <w:rPr>
                <w:color w:val="000000"/>
              </w:rPr>
            </w:pPr>
            <w:r w:rsidRPr="00E52C9B">
              <w:rPr>
                <w:color w:val="000000"/>
              </w:rPr>
              <w:t>16,64%</w:t>
            </w:r>
          </w:p>
        </w:tc>
        <w:tc>
          <w:tcPr>
            <w:tcW w:w="2976" w:type="dxa"/>
            <w:tcBorders>
              <w:top w:val="nil"/>
              <w:left w:val="nil"/>
              <w:bottom w:val="nil"/>
              <w:right w:val="nil"/>
            </w:tcBorders>
            <w:shd w:val="clear" w:color="auto" w:fill="auto"/>
            <w:noWrap/>
            <w:vAlign w:val="center"/>
            <w:hideMark/>
          </w:tcPr>
          <w:p w14:paraId="5A3EB5D0" w14:textId="77777777" w:rsidR="000C1607" w:rsidRPr="00E52C9B" w:rsidRDefault="000C1607" w:rsidP="00E52C9B">
            <w:pPr>
              <w:jc w:val="center"/>
              <w:rPr>
                <w:color w:val="000000"/>
              </w:rPr>
            </w:pPr>
            <w:r w:rsidRPr="00E52C9B">
              <w:rPr>
                <w:color w:val="000000"/>
              </w:rPr>
              <w:t>85,07%</w:t>
            </w:r>
          </w:p>
        </w:tc>
      </w:tr>
      <w:tr w:rsidR="000C1607" w:rsidRPr="00E52C9B" w14:paraId="66D94258" w14:textId="77777777" w:rsidTr="00E52C9B">
        <w:trPr>
          <w:trHeight w:val="170"/>
        </w:trPr>
        <w:tc>
          <w:tcPr>
            <w:tcW w:w="2142" w:type="dxa"/>
            <w:tcBorders>
              <w:top w:val="nil"/>
              <w:left w:val="nil"/>
              <w:bottom w:val="nil"/>
              <w:right w:val="nil"/>
            </w:tcBorders>
            <w:shd w:val="clear" w:color="auto" w:fill="auto"/>
            <w:noWrap/>
            <w:vAlign w:val="center"/>
            <w:hideMark/>
          </w:tcPr>
          <w:p w14:paraId="3963D929" w14:textId="77777777" w:rsidR="000C1607" w:rsidRPr="00E52C9B" w:rsidRDefault="000C1607" w:rsidP="00E52C9B">
            <w:pPr>
              <w:rPr>
                <w:color w:val="000000"/>
              </w:rPr>
            </w:pPr>
            <w:r w:rsidRPr="00E52C9B">
              <w:rPr>
                <w:color w:val="000000"/>
              </w:rPr>
              <w:t>Petróleo, Gás e Biocombustíveis</w:t>
            </w:r>
          </w:p>
        </w:tc>
        <w:tc>
          <w:tcPr>
            <w:tcW w:w="850" w:type="dxa"/>
            <w:tcBorders>
              <w:top w:val="nil"/>
              <w:left w:val="nil"/>
              <w:bottom w:val="nil"/>
              <w:right w:val="nil"/>
            </w:tcBorders>
            <w:shd w:val="clear" w:color="auto" w:fill="auto"/>
            <w:noWrap/>
            <w:vAlign w:val="center"/>
            <w:hideMark/>
          </w:tcPr>
          <w:p w14:paraId="468EDB27" w14:textId="77777777" w:rsidR="000C1607" w:rsidRPr="00E52C9B" w:rsidRDefault="000C1607" w:rsidP="00E52C9B">
            <w:pPr>
              <w:jc w:val="center"/>
              <w:rPr>
                <w:color w:val="000000"/>
              </w:rPr>
            </w:pPr>
            <w:r w:rsidRPr="00E52C9B">
              <w:rPr>
                <w:color w:val="000000"/>
              </w:rPr>
              <w:t>5</w:t>
            </w:r>
          </w:p>
        </w:tc>
        <w:tc>
          <w:tcPr>
            <w:tcW w:w="3119" w:type="dxa"/>
            <w:tcBorders>
              <w:top w:val="nil"/>
              <w:left w:val="nil"/>
              <w:bottom w:val="nil"/>
              <w:right w:val="nil"/>
            </w:tcBorders>
            <w:shd w:val="clear" w:color="auto" w:fill="auto"/>
            <w:noWrap/>
            <w:vAlign w:val="center"/>
            <w:hideMark/>
          </w:tcPr>
          <w:p w14:paraId="717A382A" w14:textId="77777777" w:rsidR="000C1607" w:rsidRPr="00E52C9B" w:rsidRDefault="000C1607" w:rsidP="00E52C9B">
            <w:pPr>
              <w:jc w:val="center"/>
              <w:rPr>
                <w:color w:val="000000"/>
              </w:rPr>
            </w:pPr>
            <w:r w:rsidRPr="00E52C9B">
              <w:rPr>
                <w:color w:val="000000"/>
              </w:rPr>
              <w:t>8,90%</w:t>
            </w:r>
          </w:p>
        </w:tc>
        <w:tc>
          <w:tcPr>
            <w:tcW w:w="2976" w:type="dxa"/>
            <w:tcBorders>
              <w:top w:val="nil"/>
              <w:left w:val="nil"/>
              <w:bottom w:val="nil"/>
              <w:right w:val="nil"/>
            </w:tcBorders>
            <w:shd w:val="clear" w:color="auto" w:fill="auto"/>
            <w:noWrap/>
            <w:vAlign w:val="center"/>
            <w:hideMark/>
          </w:tcPr>
          <w:p w14:paraId="78C98AA8" w14:textId="77777777" w:rsidR="000C1607" w:rsidRPr="00E52C9B" w:rsidRDefault="000C1607" w:rsidP="00E52C9B">
            <w:pPr>
              <w:jc w:val="center"/>
              <w:rPr>
                <w:color w:val="000000"/>
              </w:rPr>
            </w:pPr>
            <w:r w:rsidRPr="00E52C9B">
              <w:rPr>
                <w:color w:val="000000"/>
              </w:rPr>
              <w:t>72,97%</w:t>
            </w:r>
          </w:p>
        </w:tc>
      </w:tr>
      <w:tr w:rsidR="000C1607" w:rsidRPr="00E52C9B" w14:paraId="236E4304" w14:textId="77777777" w:rsidTr="00E52C9B">
        <w:trPr>
          <w:trHeight w:val="170"/>
        </w:trPr>
        <w:tc>
          <w:tcPr>
            <w:tcW w:w="2142" w:type="dxa"/>
            <w:tcBorders>
              <w:top w:val="nil"/>
              <w:left w:val="nil"/>
              <w:bottom w:val="nil"/>
              <w:right w:val="nil"/>
            </w:tcBorders>
            <w:shd w:val="clear" w:color="auto" w:fill="auto"/>
            <w:noWrap/>
            <w:vAlign w:val="center"/>
            <w:hideMark/>
          </w:tcPr>
          <w:p w14:paraId="37D318CA" w14:textId="77777777" w:rsidR="000C1607" w:rsidRPr="00E52C9B" w:rsidRDefault="000C1607" w:rsidP="00E52C9B">
            <w:pPr>
              <w:rPr>
                <w:color w:val="000000"/>
              </w:rPr>
            </w:pPr>
            <w:r w:rsidRPr="00E52C9B">
              <w:rPr>
                <w:color w:val="000000"/>
              </w:rPr>
              <w:t>Saúde</w:t>
            </w:r>
          </w:p>
        </w:tc>
        <w:tc>
          <w:tcPr>
            <w:tcW w:w="850" w:type="dxa"/>
            <w:tcBorders>
              <w:top w:val="nil"/>
              <w:left w:val="nil"/>
              <w:bottom w:val="nil"/>
              <w:right w:val="nil"/>
            </w:tcBorders>
            <w:shd w:val="clear" w:color="auto" w:fill="auto"/>
            <w:noWrap/>
            <w:vAlign w:val="center"/>
            <w:hideMark/>
          </w:tcPr>
          <w:p w14:paraId="386AC9A9" w14:textId="77777777" w:rsidR="000C1607" w:rsidRPr="00E52C9B" w:rsidRDefault="000C1607" w:rsidP="00E52C9B">
            <w:pPr>
              <w:jc w:val="center"/>
              <w:rPr>
                <w:color w:val="000000"/>
              </w:rPr>
            </w:pPr>
            <w:r w:rsidRPr="00E52C9B">
              <w:rPr>
                <w:color w:val="000000"/>
              </w:rPr>
              <w:t>4</w:t>
            </w:r>
          </w:p>
        </w:tc>
        <w:tc>
          <w:tcPr>
            <w:tcW w:w="3119" w:type="dxa"/>
            <w:tcBorders>
              <w:top w:val="nil"/>
              <w:left w:val="nil"/>
              <w:bottom w:val="nil"/>
              <w:right w:val="nil"/>
            </w:tcBorders>
            <w:shd w:val="clear" w:color="auto" w:fill="auto"/>
            <w:noWrap/>
            <w:vAlign w:val="center"/>
            <w:hideMark/>
          </w:tcPr>
          <w:p w14:paraId="73C72EC9" w14:textId="77777777" w:rsidR="000C1607" w:rsidRPr="00E52C9B" w:rsidRDefault="000C1607" w:rsidP="00E52C9B">
            <w:pPr>
              <w:jc w:val="center"/>
              <w:rPr>
                <w:color w:val="000000"/>
              </w:rPr>
            </w:pPr>
            <w:r w:rsidRPr="00E52C9B">
              <w:rPr>
                <w:color w:val="000000"/>
              </w:rPr>
              <w:t>5,59%</w:t>
            </w:r>
          </w:p>
        </w:tc>
        <w:tc>
          <w:tcPr>
            <w:tcW w:w="2976" w:type="dxa"/>
            <w:tcBorders>
              <w:top w:val="nil"/>
              <w:left w:val="nil"/>
              <w:bottom w:val="nil"/>
              <w:right w:val="nil"/>
            </w:tcBorders>
            <w:shd w:val="clear" w:color="auto" w:fill="auto"/>
            <w:noWrap/>
            <w:vAlign w:val="center"/>
            <w:hideMark/>
          </w:tcPr>
          <w:p w14:paraId="3B5ABF6B" w14:textId="77777777" w:rsidR="000C1607" w:rsidRPr="00E52C9B" w:rsidRDefault="000C1607" w:rsidP="00E52C9B">
            <w:pPr>
              <w:jc w:val="center"/>
              <w:rPr>
                <w:color w:val="000000"/>
              </w:rPr>
            </w:pPr>
            <w:r w:rsidRPr="00E52C9B">
              <w:rPr>
                <w:color w:val="000000"/>
              </w:rPr>
              <w:t>33,30%</w:t>
            </w:r>
          </w:p>
        </w:tc>
      </w:tr>
      <w:tr w:rsidR="000C1607" w:rsidRPr="00E52C9B" w14:paraId="0EF6BDDE" w14:textId="77777777" w:rsidTr="00E52C9B">
        <w:trPr>
          <w:trHeight w:val="170"/>
        </w:trPr>
        <w:tc>
          <w:tcPr>
            <w:tcW w:w="2142" w:type="dxa"/>
            <w:tcBorders>
              <w:top w:val="nil"/>
              <w:left w:val="nil"/>
              <w:bottom w:val="nil"/>
              <w:right w:val="nil"/>
            </w:tcBorders>
            <w:shd w:val="clear" w:color="auto" w:fill="auto"/>
            <w:noWrap/>
            <w:vAlign w:val="center"/>
            <w:hideMark/>
          </w:tcPr>
          <w:p w14:paraId="580DAD72" w14:textId="77777777" w:rsidR="000C1607" w:rsidRPr="00E52C9B" w:rsidRDefault="000C1607" w:rsidP="00E52C9B">
            <w:pPr>
              <w:rPr>
                <w:color w:val="000000"/>
              </w:rPr>
            </w:pPr>
            <w:r w:rsidRPr="00E52C9B">
              <w:rPr>
                <w:color w:val="000000"/>
              </w:rPr>
              <w:t>Tecnologia da Informação</w:t>
            </w:r>
          </w:p>
        </w:tc>
        <w:tc>
          <w:tcPr>
            <w:tcW w:w="850" w:type="dxa"/>
            <w:tcBorders>
              <w:top w:val="nil"/>
              <w:left w:val="nil"/>
              <w:bottom w:val="nil"/>
              <w:right w:val="nil"/>
            </w:tcBorders>
            <w:shd w:val="clear" w:color="auto" w:fill="auto"/>
            <w:noWrap/>
            <w:vAlign w:val="center"/>
            <w:hideMark/>
          </w:tcPr>
          <w:p w14:paraId="1FC3C2B6" w14:textId="77777777" w:rsidR="000C1607" w:rsidRPr="00E52C9B" w:rsidRDefault="000C1607" w:rsidP="00E52C9B">
            <w:pPr>
              <w:jc w:val="center"/>
              <w:rPr>
                <w:color w:val="000000"/>
              </w:rPr>
            </w:pPr>
            <w:r w:rsidRPr="00E52C9B">
              <w:rPr>
                <w:color w:val="000000"/>
              </w:rPr>
              <w:t>1</w:t>
            </w:r>
          </w:p>
        </w:tc>
        <w:tc>
          <w:tcPr>
            <w:tcW w:w="3119" w:type="dxa"/>
            <w:tcBorders>
              <w:top w:val="nil"/>
              <w:left w:val="nil"/>
              <w:bottom w:val="nil"/>
              <w:right w:val="nil"/>
            </w:tcBorders>
            <w:shd w:val="clear" w:color="auto" w:fill="auto"/>
            <w:noWrap/>
            <w:vAlign w:val="center"/>
            <w:hideMark/>
          </w:tcPr>
          <w:p w14:paraId="341180DB" w14:textId="77777777" w:rsidR="000C1607" w:rsidRPr="00E52C9B" w:rsidRDefault="000C1607" w:rsidP="00E52C9B">
            <w:pPr>
              <w:jc w:val="center"/>
              <w:rPr>
                <w:color w:val="000000"/>
              </w:rPr>
            </w:pPr>
            <w:r w:rsidRPr="00E52C9B">
              <w:rPr>
                <w:color w:val="000000"/>
              </w:rPr>
              <w:t>6,87%</w:t>
            </w:r>
          </w:p>
        </w:tc>
        <w:tc>
          <w:tcPr>
            <w:tcW w:w="2976" w:type="dxa"/>
            <w:tcBorders>
              <w:top w:val="nil"/>
              <w:left w:val="nil"/>
              <w:bottom w:val="nil"/>
              <w:right w:val="nil"/>
            </w:tcBorders>
            <w:shd w:val="clear" w:color="auto" w:fill="auto"/>
            <w:noWrap/>
            <w:vAlign w:val="center"/>
            <w:hideMark/>
          </w:tcPr>
          <w:p w14:paraId="1E892901" w14:textId="77777777" w:rsidR="000C1607" w:rsidRPr="00E52C9B" w:rsidRDefault="000C1607" w:rsidP="00E52C9B">
            <w:pPr>
              <w:jc w:val="center"/>
              <w:rPr>
                <w:color w:val="000000"/>
              </w:rPr>
            </w:pPr>
            <w:r w:rsidRPr="00E52C9B">
              <w:rPr>
                <w:color w:val="000000"/>
              </w:rPr>
              <w:t>23,11%</w:t>
            </w:r>
          </w:p>
        </w:tc>
      </w:tr>
      <w:tr w:rsidR="000C1607" w:rsidRPr="00E52C9B" w14:paraId="0BE12044" w14:textId="77777777" w:rsidTr="00E52C9B">
        <w:trPr>
          <w:trHeight w:val="170"/>
        </w:trPr>
        <w:tc>
          <w:tcPr>
            <w:tcW w:w="2142" w:type="dxa"/>
            <w:tcBorders>
              <w:top w:val="nil"/>
              <w:left w:val="nil"/>
              <w:bottom w:val="nil"/>
              <w:right w:val="nil"/>
            </w:tcBorders>
            <w:shd w:val="clear" w:color="auto" w:fill="auto"/>
            <w:noWrap/>
            <w:vAlign w:val="center"/>
            <w:hideMark/>
          </w:tcPr>
          <w:p w14:paraId="2ADEB176" w14:textId="77777777" w:rsidR="000C1607" w:rsidRPr="00E52C9B" w:rsidRDefault="000C1607" w:rsidP="00E52C9B">
            <w:pPr>
              <w:rPr>
                <w:color w:val="000000"/>
              </w:rPr>
            </w:pPr>
            <w:r w:rsidRPr="00E52C9B">
              <w:rPr>
                <w:color w:val="000000"/>
              </w:rPr>
              <w:t>Telecomunicações</w:t>
            </w:r>
          </w:p>
        </w:tc>
        <w:tc>
          <w:tcPr>
            <w:tcW w:w="850" w:type="dxa"/>
            <w:tcBorders>
              <w:top w:val="nil"/>
              <w:left w:val="nil"/>
              <w:bottom w:val="nil"/>
              <w:right w:val="nil"/>
            </w:tcBorders>
            <w:shd w:val="clear" w:color="auto" w:fill="auto"/>
            <w:noWrap/>
            <w:vAlign w:val="center"/>
            <w:hideMark/>
          </w:tcPr>
          <w:p w14:paraId="3C4ABE1B" w14:textId="77777777" w:rsidR="000C1607" w:rsidRPr="00E52C9B" w:rsidRDefault="000C1607" w:rsidP="00E52C9B">
            <w:pPr>
              <w:jc w:val="center"/>
              <w:rPr>
                <w:color w:val="000000"/>
              </w:rPr>
            </w:pPr>
            <w:r w:rsidRPr="00E52C9B">
              <w:rPr>
                <w:color w:val="000000"/>
              </w:rPr>
              <w:t>2</w:t>
            </w:r>
          </w:p>
        </w:tc>
        <w:tc>
          <w:tcPr>
            <w:tcW w:w="3119" w:type="dxa"/>
            <w:tcBorders>
              <w:top w:val="nil"/>
              <w:left w:val="nil"/>
              <w:bottom w:val="nil"/>
              <w:right w:val="nil"/>
            </w:tcBorders>
            <w:shd w:val="clear" w:color="auto" w:fill="auto"/>
            <w:noWrap/>
            <w:vAlign w:val="center"/>
            <w:hideMark/>
          </w:tcPr>
          <w:p w14:paraId="1A6BDB2A" w14:textId="77777777" w:rsidR="000C1607" w:rsidRPr="00E52C9B" w:rsidRDefault="000C1607" w:rsidP="00E52C9B">
            <w:pPr>
              <w:jc w:val="center"/>
              <w:rPr>
                <w:color w:val="000000"/>
              </w:rPr>
            </w:pPr>
            <w:r w:rsidRPr="00E52C9B">
              <w:rPr>
                <w:color w:val="000000"/>
              </w:rPr>
              <w:t>62,93%</w:t>
            </w:r>
          </w:p>
        </w:tc>
        <w:tc>
          <w:tcPr>
            <w:tcW w:w="2976" w:type="dxa"/>
            <w:tcBorders>
              <w:top w:val="nil"/>
              <w:left w:val="nil"/>
              <w:bottom w:val="nil"/>
              <w:right w:val="nil"/>
            </w:tcBorders>
            <w:shd w:val="clear" w:color="auto" w:fill="auto"/>
            <w:noWrap/>
            <w:vAlign w:val="center"/>
            <w:hideMark/>
          </w:tcPr>
          <w:p w14:paraId="36C3AD6E" w14:textId="77777777" w:rsidR="000C1607" w:rsidRPr="00E52C9B" w:rsidRDefault="000C1607" w:rsidP="00E52C9B">
            <w:pPr>
              <w:jc w:val="center"/>
              <w:rPr>
                <w:color w:val="000000"/>
              </w:rPr>
            </w:pPr>
            <w:r w:rsidRPr="00E52C9B">
              <w:rPr>
                <w:color w:val="000000"/>
              </w:rPr>
              <w:t>81,61%</w:t>
            </w:r>
          </w:p>
        </w:tc>
      </w:tr>
      <w:tr w:rsidR="000C1607" w:rsidRPr="00E52C9B" w14:paraId="3A0A20F1" w14:textId="77777777" w:rsidTr="00E52C9B">
        <w:trPr>
          <w:trHeight w:val="170"/>
        </w:trPr>
        <w:tc>
          <w:tcPr>
            <w:tcW w:w="2142" w:type="dxa"/>
            <w:tcBorders>
              <w:top w:val="nil"/>
              <w:left w:val="nil"/>
              <w:bottom w:val="single" w:sz="4" w:space="0" w:color="auto"/>
              <w:right w:val="nil"/>
            </w:tcBorders>
            <w:shd w:val="clear" w:color="auto" w:fill="auto"/>
            <w:noWrap/>
            <w:vAlign w:val="center"/>
            <w:hideMark/>
          </w:tcPr>
          <w:p w14:paraId="569F993C" w14:textId="77777777" w:rsidR="000C1607" w:rsidRPr="00E52C9B" w:rsidRDefault="000C1607" w:rsidP="00E52C9B">
            <w:pPr>
              <w:rPr>
                <w:color w:val="000000"/>
              </w:rPr>
            </w:pPr>
            <w:r w:rsidRPr="00E52C9B">
              <w:rPr>
                <w:color w:val="000000"/>
              </w:rPr>
              <w:t>Utilidade Pública</w:t>
            </w:r>
          </w:p>
        </w:tc>
        <w:tc>
          <w:tcPr>
            <w:tcW w:w="850" w:type="dxa"/>
            <w:tcBorders>
              <w:top w:val="nil"/>
              <w:left w:val="nil"/>
              <w:bottom w:val="single" w:sz="4" w:space="0" w:color="auto"/>
              <w:right w:val="nil"/>
            </w:tcBorders>
            <w:shd w:val="clear" w:color="auto" w:fill="auto"/>
            <w:noWrap/>
            <w:vAlign w:val="center"/>
            <w:hideMark/>
          </w:tcPr>
          <w:p w14:paraId="43C6660B" w14:textId="77777777" w:rsidR="000C1607" w:rsidRPr="00E52C9B" w:rsidRDefault="000C1607" w:rsidP="00E52C9B">
            <w:pPr>
              <w:jc w:val="center"/>
              <w:rPr>
                <w:color w:val="000000"/>
              </w:rPr>
            </w:pPr>
            <w:r w:rsidRPr="00E52C9B">
              <w:rPr>
                <w:color w:val="000000"/>
              </w:rPr>
              <w:t>15</w:t>
            </w:r>
          </w:p>
        </w:tc>
        <w:tc>
          <w:tcPr>
            <w:tcW w:w="3119" w:type="dxa"/>
            <w:tcBorders>
              <w:top w:val="nil"/>
              <w:left w:val="nil"/>
              <w:bottom w:val="single" w:sz="4" w:space="0" w:color="auto"/>
              <w:right w:val="nil"/>
            </w:tcBorders>
            <w:shd w:val="clear" w:color="auto" w:fill="auto"/>
            <w:noWrap/>
            <w:vAlign w:val="center"/>
            <w:hideMark/>
          </w:tcPr>
          <w:p w14:paraId="2D458645" w14:textId="77777777" w:rsidR="000C1607" w:rsidRPr="00E52C9B" w:rsidRDefault="000C1607" w:rsidP="00E52C9B">
            <w:pPr>
              <w:jc w:val="center"/>
              <w:rPr>
                <w:color w:val="000000"/>
              </w:rPr>
            </w:pPr>
            <w:r w:rsidRPr="00E52C9B">
              <w:rPr>
                <w:color w:val="000000"/>
              </w:rPr>
              <w:t>9,29%</w:t>
            </w:r>
          </w:p>
        </w:tc>
        <w:tc>
          <w:tcPr>
            <w:tcW w:w="2976" w:type="dxa"/>
            <w:tcBorders>
              <w:top w:val="nil"/>
              <w:left w:val="nil"/>
              <w:bottom w:val="single" w:sz="4" w:space="0" w:color="auto"/>
              <w:right w:val="nil"/>
            </w:tcBorders>
            <w:shd w:val="clear" w:color="auto" w:fill="auto"/>
            <w:noWrap/>
            <w:vAlign w:val="center"/>
            <w:hideMark/>
          </w:tcPr>
          <w:p w14:paraId="5F3CC979" w14:textId="77777777" w:rsidR="000C1607" w:rsidRPr="00E52C9B" w:rsidRDefault="000C1607" w:rsidP="00E52C9B">
            <w:pPr>
              <w:jc w:val="center"/>
              <w:rPr>
                <w:color w:val="000000"/>
              </w:rPr>
            </w:pPr>
            <w:r w:rsidRPr="00E52C9B">
              <w:rPr>
                <w:color w:val="000000"/>
              </w:rPr>
              <w:t>43,15%</w:t>
            </w:r>
          </w:p>
        </w:tc>
      </w:tr>
    </w:tbl>
    <w:p w14:paraId="319E8C4D" w14:textId="77777777" w:rsidR="000C1607" w:rsidRPr="00E52C9B" w:rsidRDefault="000C1607" w:rsidP="000C1607">
      <w:pPr>
        <w:jc w:val="both"/>
        <w:rPr>
          <w:szCs w:val="24"/>
        </w:rPr>
      </w:pPr>
      <w:r w:rsidRPr="00E52C9B">
        <w:rPr>
          <w:szCs w:val="24"/>
        </w:rPr>
        <w:t>Fonte: Elaborado pelos autores a partir dos dados da pesquisa.</w:t>
      </w:r>
    </w:p>
    <w:p w14:paraId="2A793C24" w14:textId="77777777" w:rsidR="000C1607" w:rsidRPr="00E52C9B" w:rsidRDefault="000C1607" w:rsidP="000C1607">
      <w:pPr>
        <w:jc w:val="both"/>
        <w:rPr>
          <w:iCs/>
          <w:color w:val="FF0000"/>
          <w:sz w:val="24"/>
          <w:szCs w:val="24"/>
        </w:rPr>
      </w:pPr>
    </w:p>
    <w:p w14:paraId="08050693" w14:textId="233D85A9" w:rsidR="000C1607" w:rsidRPr="00E52C9B" w:rsidRDefault="000C1607" w:rsidP="00791667">
      <w:pPr>
        <w:ind w:firstLine="497"/>
        <w:jc w:val="both"/>
        <w:rPr>
          <w:rFonts w:eastAsia="Calibri"/>
          <w:sz w:val="24"/>
          <w:szCs w:val="24"/>
        </w:rPr>
      </w:pPr>
      <w:r w:rsidRPr="00E52C9B">
        <w:rPr>
          <w:rFonts w:eastAsia="Calibri"/>
          <w:sz w:val="24"/>
          <w:szCs w:val="24"/>
        </w:rPr>
        <w:t xml:space="preserve">Em observância aos resultados obtidos, percebe-se grande disparidade em relação aos percentuais das provisões, haja vista que os resultados apresentados não ultrapassaram o limite de 60%, cenário este presente nas demonstrações dos resultados dos passivos contingentes. Tal disparidade pode ser caracterizada pela subjetividade das contingencias fiscais como reflexo do caótico contencioso tributário nacional, afirmação esta que é mencionada por Ribeiro </w:t>
      </w:r>
      <w:r w:rsidRPr="00E52C9B">
        <w:rPr>
          <w:rFonts w:eastAsia="Calibri"/>
          <w:i/>
          <w:sz w:val="24"/>
          <w:szCs w:val="24"/>
        </w:rPr>
        <w:t>et al</w:t>
      </w:r>
      <w:r w:rsidRPr="00E52C9B">
        <w:rPr>
          <w:rFonts w:eastAsia="Calibri"/>
          <w:sz w:val="24"/>
          <w:szCs w:val="24"/>
        </w:rPr>
        <w:t>. (2013, p. 48): “As percepções por advogados e auditores indicam preocupação com a subjetividade no estabelecimento das provisões, complexidade das leis e altos valores envolvidos.”, adicionalmente expõe a di</w:t>
      </w:r>
      <w:r w:rsidR="00791667">
        <w:rPr>
          <w:rFonts w:eastAsia="Calibri"/>
          <w:sz w:val="24"/>
          <w:szCs w:val="24"/>
        </w:rPr>
        <w:t>fi</w:t>
      </w:r>
      <w:r w:rsidRPr="00E52C9B">
        <w:rPr>
          <w:rFonts w:eastAsia="Calibri"/>
          <w:sz w:val="24"/>
          <w:szCs w:val="24"/>
        </w:rPr>
        <w:t>culdade encontrada pelos profissionais da área na elaboração de projeções quanto ao desfecho de um processo.  Essa situação pode acarretar na evidenciação como passivos contingentes e, dessa forma, não seriam reconhecidos nas demonstrações contábeis da companhia.</w:t>
      </w:r>
    </w:p>
    <w:p w14:paraId="43D9F28B" w14:textId="77777777" w:rsidR="000C1607" w:rsidRPr="00E52C9B" w:rsidRDefault="000C1607" w:rsidP="00791667">
      <w:pPr>
        <w:ind w:firstLine="497"/>
        <w:jc w:val="both"/>
        <w:rPr>
          <w:rFonts w:eastAsia="Calibri"/>
          <w:sz w:val="24"/>
          <w:szCs w:val="24"/>
        </w:rPr>
      </w:pPr>
      <w:r w:rsidRPr="00E52C9B">
        <w:rPr>
          <w:sz w:val="24"/>
          <w:szCs w:val="24"/>
        </w:rPr>
        <w:t>Subentende-se que a discrepância entre provisões e passivos contingentes resulta principalmente por, em sua ampla maioria, tratar-se de processos ajuizados no qual seu desfecho ainda está em tramitação, sem previsão de determinações, para tanto são evidenciadas somente em notas explicativas até que seja possível prever seu desfecho em provável ou remoto.</w:t>
      </w:r>
    </w:p>
    <w:p w14:paraId="1B3AA0BB" w14:textId="77777777" w:rsidR="000C1607" w:rsidRPr="00E52C9B" w:rsidRDefault="000C1607" w:rsidP="000C1607">
      <w:pPr>
        <w:ind w:firstLine="497"/>
        <w:jc w:val="both"/>
        <w:rPr>
          <w:rFonts w:eastAsia="Calibri"/>
          <w:sz w:val="24"/>
          <w:szCs w:val="24"/>
        </w:rPr>
      </w:pPr>
      <w:r w:rsidRPr="00E52C9B">
        <w:rPr>
          <w:rFonts w:eastAsia="Calibri"/>
          <w:sz w:val="24"/>
          <w:szCs w:val="24"/>
        </w:rPr>
        <w:t>Em análise ao exposto na Tabela 3, a proporção de 62,93% do setor de Telecomunicações em relação ao total exigível reluz sua discrepância em relação aos demais e é justificável por sua representação de somente 02 empresas, sendo a Telef Brasil S.A detentora de 80,38% do seu exigível total em proporção á situações na esfera fiscal, a outra proporção é representada pela empresa Tim S.A e os passivos contingentes relativos a questões fiscais possuem a proporção de 45,48% do valor do seu exigível.</w:t>
      </w:r>
    </w:p>
    <w:p w14:paraId="3334DE6E" w14:textId="77777777" w:rsidR="000C1607" w:rsidRPr="00E52C9B" w:rsidRDefault="000C1607" w:rsidP="000C1607">
      <w:pPr>
        <w:ind w:firstLine="497"/>
        <w:jc w:val="both"/>
        <w:rPr>
          <w:rFonts w:eastAsia="Calibri"/>
          <w:sz w:val="24"/>
          <w:szCs w:val="24"/>
        </w:rPr>
      </w:pPr>
      <w:r w:rsidRPr="00E52C9B">
        <w:rPr>
          <w:rFonts w:eastAsia="Calibri"/>
          <w:sz w:val="24"/>
          <w:szCs w:val="24"/>
        </w:rPr>
        <w:t>Quanto a atribuição de passivos contingentes fiscais em relação ao total de passivos contingentes, a disparidade assume proporção diferenciada por tratar-se de menor proporção em relação aos demais setores. O setor de Tecnologia da Informação, representado somente pela empresa Totvs, apresentou resultados de 23,11%, sendo a menor proporcionalidade relatada neste contexto. Ressalta-se que os setores de Materiais Básicos, Consumo não Cíclico, Financeiro e Telecomunicações apontaram que mais de 80% de sua retratação contingencial tratam-se de contingencias fiscais. O que demonstra uma representatividade expressiva.</w:t>
      </w:r>
    </w:p>
    <w:p w14:paraId="0E45FA28" w14:textId="3B41E819" w:rsidR="000C1607" w:rsidRPr="00E52C9B" w:rsidRDefault="000C1607" w:rsidP="000C1607">
      <w:pPr>
        <w:ind w:firstLine="497"/>
        <w:jc w:val="both"/>
        <w:rPr>
          <w:rFonts w:eastAsia="Calibri"/>
          <w:sz w:val="24"/>
          <w:szCs w:val="24"/>
        </w:rPr>
      </w:pPr>
      <w:r w:rsidRPr="00E52C9B">
        <w:rPr>
          <w:rFonts w:eastAsia="Calibri"/>
          <w:sz w:val="24"/>
          <w:szCs w:val="24"/>
        </w:rPr>
        <w:t>Igualmente ao exposto no resultado das provisões fiscais, foi elaborada a análise individual dos tr</w:t>
      </w:r>
      <w:r w:rsidR="00791667">
        <w:rPr>
          <w:rFonts w:eastAsia="Calibri"/>
          <w:sz w:val="24"/>
          <w:szCs w:val="24"/>
        </w:rPr>
        <w:t>ibutos que compuseram as contigê</w:t>
      </w:r>
      <w:r w:rsidRPr="00E52C9B">
        <w:rPr>
          <w:rFonts w:eastAsia="Calibri"/>
          <w:sz w:val="24"/>
          <w:szCs w:val="24"/>
        </w:rPr>
        <w:t>ncias passivas no ano de 2015 da amostra em estudo, os quais estão representados na Tabela 4.</w:t>
      </w:r>
    </w:p>
    <w:p w14:paraId="2D9A7BFE" w14:textId="77777777" w:rsidR="000C1607" w:rsidRPr="00E52C9B" w:rsidRDefault="000C1607" w:rsidP="000C1607">
      <w:pPr>
        <w:ind w:firstLine="497"/>
        <w:jc w:val="both"/>
        <w:rPr>
          <w:rFonts w:eastAsia="Calibri"/>
          <w:color w:val="FF0000"/>
          <w:sz w:val="24"/>
          <w:szCs w:val="24"/>
        </w:rPr>
      </w:pPr>
    </w:p>
    <w:p w14:paraId="1A93803D" w14:textId="39EC58B7" w:rsidR="000C1607" w:rsidRPr="00E52C9B" w:rsidRDefault="000C1607" w:rsidP="000C1607">
      <w:pPr>
        <w:rPr>
          <w:b/>
          <w:szCs w:val="24"/>
        </w:rPr>
      </w:pPr>
      <w:r w:rsidRPr="00E52C9B">
        <w:rPr>
          <w:b/>
          <w:szCs w:val="24"/>
        </w:rPr>
        <w:t>Tabela 4 – Especificações Passivos Contingentes Fiscais</w:t>
      </w:r>
      <w:r w:rsidR="008B4DCA">
        <w:rPr>
          <w:b/>
          <w:szCs w:val="24"/>
        </w:rPr>
        <w:t xml:space="preserve"> com base nos dados de 2015</w:t>
      </w:r>
    </w:p>
    <w:tbl>
      <w:tblPr>
        <w:tblW w:w="9087" w:type="dxa"/>
        <w:tblInd w:w="55" w:type="dxa"/>
        <w:tblCellMar>
          <w:left w:w="70" w:type="dxa"/>
          <w:right w:w="70" w:type="dxa"/>
        </w:tblCellMar>
        <w:tblLook w:val="04A0" w:firstRow="1" w:lastRow="0" w:firstColumn="1" w:lastColumn="0" w:noHBand="0" w:noVBand="1"/>
      </w:tblPr>
      <w:tblGrid>
        <w:gridCol w:w="4160"/>
        <w:gridCol w:w="2163"/>
        <w:gridCol w:w="2764"/>
      </w:tblGrid>
      <w:tr w:rsidR="000C1607" w:rsidRPr="00E52C9B" w14:paraId="06F7ABDF" w14:textId="77777777" w:rsidTr="00E52C9B">
        <w:trPr>
          <w:trHeight w:val="260"/>
        </w:trPr>
        <w:tc>
          <w:tcPr>
            <w:tcW w:w="4160" w:type="dxa"/>
            <w:tcBorders>
              <w:top w:val="single" w:sz="4" w:space="0" w:color="auto"/>
              <w:left w:val="nil"/>
              <w:bottom w:val="single" w:sz="4" w:space="0" w:color="auto"/>
              <w:right w:val="nil"/>
            </w:tcBorders>
            <w:shd w:val="clear" w:color="auto" w:fill="D9D9D9" w:themeFill="background1" w:themeFillShade="D9"/>
            <w:noWrap/>
            <w:vAlign w:val="center"/>
            <w:hideMark/>
          </w:tcPr>
          <w:p w14:paraId="27AB6A25" w14:textId="77777777" w:rsidR="000C1607" w:rsidRPr="00E52C9B" w:rsidRDefault="000C1607" w:rsidP="00E52C9B">
            <w:pPr>
              <w:rPr>
                <w:b/>
                <w:bCs/>
                <w:color w:val="000000"/>
                <w:szCs w:val="24"/>
              </w:rPr>
            </w:pPr>
            <w:r w:rsidRPr="00E52C9B">
              <w:rPr>
                <w:b/>
                <w:bCs/>
                <w:color w:val="000000"/>
                <w:szCs w:val="24"/>
              </w:rPr>
              <w:t>Especificação dos tipos de passivos cont. fiscais</w:t>
            </w:r>
          </w:p>
        </w:tc>
        <w:tc>
          <w:tcPr>
            <w:tcW w:w="2163" w:type="dxa"/>
            <w:tcBorders>
              <w:top w:val="single" w:sz="4" w:space="0" w:color="auto"/>
              <w:left w:val="nil"/>
              <w:bottom w:val="single" w:sz="4" w:space="0" w:color="auto"/>
              <w:right w:val="nil"/>
            </w:tcBorders>
            <w:shd w:val="clear" w:color="auto" w:fill="D9D9D9" w:themeFill="background1" w:themeFillShade="D9"/>
            <w:noWrap/>
            <w:vAlign w:val="center"/>
            <w:hideMark/>
          </w:tcPr>
          <w:p w14:paraId="7613D9F1" w14:textId="77777777" w:rsidR="000C1607" w:rsidRPr="00E52C9B" w:rsidRDefault="000C1607" w:rsidP="00E52C9B">
            <w:pPr>
              <w:jc w:val="center"/>
              <w:rPr>
                <w:b/>
                <w:bCs/>
                <w:color w:val="000000"/>
                <w:szCs w:val="24"/>
              </w:rPr>
            </w:pPr>
            <w:r w:rsidRPr="00E52C9B">
              <w:rPr>
                <w:b/>
                <w:bCs/>
                <w:color w:val="000000"/>
                <w:szCs w:val="24"/>
              </w:rPr>
              <w:t>Total</w:t>
            </w:r>
          </w:p>
        </w:tc>
        <w:tc>
          <w:tcPr>
            <w:tcW w:w="2764" w:type="dxa"/>
            <w:tcBorders>
              <w:top w:val="single" w:sz="4" w:space="0" w:color="auto"/>
              <w:left w:val="nil"/>
              <w:bottom w:val="single" w:sz="4" w:space="0" w:color="auto"/>
              <w:right w:val="nil"/>
            </w:tcBorders>
            <w:shd w:val="clear" w:color="auto" w:fill="D9D9D9" w:themeFill="background1" w:themeFillShade="D9"/>
            <w:noWrap/>
            <w:vAlign w:val="center"/>
            <w:hideMark/>
          </w:tcPr>
          <w:p w14:paraId="729CDDD8" w14:textId="77777777" w:rsidR="000C1607" w:rsidRPr="00E52C9B" w:rsidRDefault="000C1607" w:rsidP="00E52C9B">
            <w:pPr>
              <w:jc w:val="center"/>
              <w:rPr>
                <w:b/>
                <w:bCs/>
                <w:color w:val="000000"/>
                <w:szCs w:val="24"/>
              </w:rPr>
            </w:pPr>
            <w:r w:rsidRPr="00E52C9B">
              <w:rPr>
                <w:b/>
                <w:bCs/>
                <w:color w:val="000000"/>
                <w:szCs w:val="24"/>
              </w:rPr>
              <w:t>Percentual</w:t>
            </w:r>
          </w:p>
        </w:tc>
      </w:tr>
      <w:tr w:rsidR="000C1607" w:rsidRPr="00E52C9B" w14:paraId="56F5D2FC" w14:textId="77777777" w:rsidTr="00E52C9B">
        <w:trPr>
          <w:trHeight w:val="170"/>
        </w:trPr>
        <w:tc>
          <w:tcPr>
            <w:tcW w:w="4160" w:type="dxa"/>
            <w:tcBorders>
              <w:top w:val="nil"/>
              <w:left w:val="nil"/>
              <w:bottom w:val="nil"/>
              <w:right w:val="nil"/>
            </w:tcBorders>
            <w:shd w:val="clear" w:color="auto" w:fill="auto"/>
            <w:noWrap/>
            <w:vAlign w:val="center"/>
            <w:hideMark/>
          </w:tcPr>
          <w:p w14:paraId="66893BFD" w14:textId="77777777" w:rsidR="000C1607" w:rsidRPr="00E52C9B" w:rsidRDefault="000C1607" w:rsidP="00E52C9B">
            <w:pPr>
              <w:rPr>
                <w:color w:val="000000"/>
                <w:szCs w:val="24"/>
              </w:rPr>
            </w:pPr>
            <w:r w:rsidRPr="00E52C9B">
              <w:rPr>
                <w:color w:val="000000"/>
                <w:szCs w:val="24"/>
              </w:rPr>
              <w:t>PIS E COFINS</w:t>
            </w:r>
          </w:p>
        </w:tc>
        <w:tc>
          <w:tcPr>
            <w:tcW w:w="2163" w:type="dxa"/>
            <w:tcBorders>
              <w:top w:val="nil"/>
              <w:left w:val="nil"/>
              <w:bottom w:val="nil"/>
              <w:right w:val="nil"/>
            </w:tcBorders>
            <w:shd w:val="clear" w:color="auto" w:fill="auto"/>
            <w:noWrap/>
            <w:vAlign w:val="center"/>
            <w:hideMark/>
          </w:tcPr>
          <w:p w14:paraId="39CF38AB" w14:textId="77777777" w:rsidR="000C1607" w:rsidRPr="00E52C9B" w:rsidRDefault="000C1607" w:rsidP="00E52C9B">
            <w:pPr>
              <w:jc w:val="center"/>
              <w:rPr>
                <w:color w:val="000000"/>
                <w:szCs w:val="24"/>
              </w:rPr>
            </w:pPr>
            <w:r w:rsidRPr="00E52C9B">
              <w:rPr>
                <w:color w:val="000000"/>
                <w:szCs w:val="24"/>
              </w:rPr>
              <w:t>9.293.643</w:t>
            </w:r>
          </w:p>
        </w:tc>
        <w:tc>
          <w:tcPr>
            <w:tcW w:w="2764" w:type="dxa"/>
            <w:tcBorders>
              <w:top w:val="nil"/>
              <w:left w:val="nil"/>
              <w:bottom w:val="nil"/>
              <w:right w:val="nil"/>
            </w:tcBorders>
            <w:shd w:val="clear" w:color="auto" w:fill="auto"/>
            <w:noWrap/>
            <w:vAlign w:val="center"/>
            <w:hideMark/>
          </w:tcPr>
          <w:p w14:paraId="5DBDD734" w14:textId="77777777" w:rsidR="000C1607" w:rsidRPr="00E52C9B" w:rsidRDefault="000C1607" w:rsidP="00E52C9B">
            <w:pPr>
              <w:jc w:val="center"/>
              <w:rPr>
                <w:color w:val="000000"/>
                <w:szCs w:val="24"/>
              </w:rPr>
            </w:pPr>
            <w:r w:rsidRPr="00E52C9B">
              <w:rPr>
                <w:color w:val="000000"/>
                <w:szCs w:val="24"/>
              </w:rPr>
              <w:t>4,40%</w:t>
            </w:r>
          </w:p>
        </w:tc>
      </w:tr>
      <w:tr w:rsidR="000C1607" w:rsidRPr="00E52C9B" w14:paraId="03724947" w14:textId="77777777" w:rsidTr="00E52C9B">
        <w:trPr>
          <w:trHeight w:val="170"/>
        </w:trPr>
        <w:tc>
          <w:tcPr>
            <w:tcW w:w="4160" w:type="dxa"/>
            <w:tcBorders>
              <w:top w:val="nil"/>
              <w:left w:val="nil"/>
              <w:bottom w:val="nil"/>
              <w:right w:val="nil"/>
            </w:tcBorders>
            <w:shd w:val="clear" w:color="auto" w:fill="auto"/>
            <w:noWrap/>
            <w:vAlign w:val="center"/>
            <w:hideMark/>
          </w:tcPr>
          <w:p w14:paraId="2FABF95F" w14:textId="77777777" w:rsidR="000C1607" w:rsidRPr="00E52C9B" w:rsidRDefault="000C1607" w:rsidP="00E52C9B">
            <w:pPr>
              <w:rPr>
                <w:color w:val="000000"/>
                <w:szCs w:val="24"/>
              </w:rPr>
            </w:pPr>
            <w:r w:rsidRPr="00E52C9B">
              <w:rPr>
                <w:color w:val="000000"/>
                <w:szCs w:val="24"/>
              </w:rPr>
              <w:t>IRPJ E CSLL</w:t>
            </w:r>
          </w:p>
        </w:tc>
        <w:tc>
          <w:tcPr>
            <w:tcW w:w="2163" w:type="dxa"/>
            <w:tcBorders>
              <w:top w:val="nil"/>
              <w:left w:val="nil"/>
              <w:bottom w:val="nil"/>
              <w:right w:val="nil"/>
            </w:tcBorders>
            <w:shd w:val="clear" w:color="auto" w:fill="auto"/>
            <w:noWrap/>
            <w:vAlign w:val="center"/>
            <w:hideMark/>
          </w:tcPr>
          <w:p w14:paraId="738A7398" w14:textId="77777777" w:rsidR="000C1607" w:rsidRPr="00E52C9B" w:rsidRDefault="000C1607" w:rsidP="00E52C9B">
            <w:pPr>
              <w:jc w:val="center"/>
              <w:rPr>
                <w:color w:val="000000"/>
                <w:szCs w:val="24"/>
              </w:rPr>
            </w:pPr>
            <w:r w:rsidRPr="00E52C9B">
              <w:rPr>
                <w:color w:val="000000"/>
                <w:szCs w:val="24"/>
              </w:rPr>
              <w:t>69.341.764</w:t>
            </w:r>
          </w:p>
        </w:tc>
        <w:tc>
          <w:tcPr>
            <w:tcW w:w="2764" w:type="dxa"/>
            <w:tcBorders>
              <w:top w:val="nil"/>
              <w:left w:val="nil"/>
              <w:bottom w:val="nil"/>
              <w:right w:val="nil"/>
            </w:tcBorders>
            <w:shd w:val="clear" w:color="auto" w:fill="auto"/>
            <w:noWrap/>
            <w:vAlign w:val="center"/>
            <w:hideMark/>
          </w:tcPr>
          <w:p w14:paraId="2181965E" w14:textId="77777777" w:rsidR="000C1607" w:rsidRPr="00E52C9B" w:rsidRDefault="000C1607" w:rsidP="00E52C9B">
            <w:pPr>
              <w:jc w:val="center"/>
              <w:rPr>
                <w:color w:val="000000"/>
                <w:szCs w:val="24"/>
              </w:rPr>
            </w:pPr>
            <w:r w:rsidRPr="00E52C9B">
              <w:rPr>
                <w:color w:val="000000"/>
                <w:szCs w:val="24"/>
              </w:rPr>
              <w:t>32,85%</w:t>
            </w:r>
          </w:p>
        </w:tc>
      </w:tr>
      <w:tr w:rsidR="000C1607" w:rsidRPr="00E52C9B" w14:paraId="4144AA97" w14:textId="77777777" w:rsidTr="00E52C9B">
        <w:trPr>
          <w:trHeight w:val="170"/>
        </w:trPr>
        <w:tc>
          <w:tcPr>
            <w:tcW w:w="4160" w:type="dxa"/>
            <w:tcBorders>
              <w:top w:val="nil"/>
              <w:left w:val="nil"/>
              <w:bottom w:val="nil"/>
              <w:right w:val="nil"/>
            </w:tcBorders>
            <w:shd w:val="clear" w:color="auto" w:fill="auto"/>
            <w:noWrap/>
            <w:vAlign w:val="center"/>
            <w:hideMark/>
          </w:tcPr>
          <w:p w14:paraId="5271D3F3" w14:textId="77777777" w:rsidR="000C1607" w:rsidRPr="00E52C9B" w:rsidRDefault="000C1607" w:rsidP="00E52C9B">
            <w:pPr>
              <w:rPr>
                <w:color w:val="000000"/>
                <w:szCs w:val="24"/>
              </w:rPr>
            </w:pPr>
            <w:r w:rsidRPr="00E52C9B">
              <w:rPr>
                <w:color w:val="000000"/>
                <w:szCs w:val="24"/>
              </w:rPr>
              <w:t>ICMS</w:t>
            </w:r>
          </w:p>
        </w:tc>
        <w:tc>
          <w:tcPr>
            <w:tcW w:w="2163" w:type="dxa"/>
            <w:tcBorders>
              <w:top w:val="nil"/>
              <w:left w:val="nil"/>
              <w:bottom w:val="nil"/>
              <w:right w:val="nil"/>
            </w:tcBorders>
            <w:shd w:val="clear" w:color="auto" w:fill="auto"/>
            <w:noWrap/>
            <w:vAlign w:val="center"/>
            <w:hideMark/>
          </w:tcPr>
          <w:p w14:paraId="73DD0317" w14:textId="77777777" w:rsidR="000C1607" w:rsidRPr="00E52C9B" w:rsidRDefault="000C1607" w:rsidP="00E52C9B">
            <w:pPr>
              <w:jc w:val="center"/>
              <w:rPr>
                <w:color w:val="000000"/>
                <w:szCs w:val="24"/>
              </w:rPr>
            </w:pPr>
            <w:r w:rsidRPr="00E52C9B">
              <w:rPr>
                <w:color w:val="000000"/>
                <w:szCs w:val="24"/>
              </w:rPr>
              <w:t>22.320.796</w:t>
            </w:r>
          </w:p>
        </w:tc>
        <w:tc>
          <w:tcPr>
            <w:tcW w:w="2764" w:type="dxa"/>
            <w:tcBorders>
              <w:top w:val="nil"/>
              <w:left w:val="nil"/>
              <w:bottom w:val="nil"/>
              <w:right w:val="nil"/>
            </w:tcBorders>
            <w:shd w:val="clear" w:color="auto" w:fill="auto"/>
            <w:noWrap/>
            <w:vAlign w:val="center"/>
            <w:hideMark/>
          </w:tcPr>
          <w:p w14:paraId="00CC8631" w14:textId="77777777" w:rsidR="000C1607" w:rsidRPr="00E52C9B" w:rsidRDefault="000C1607" w:rsidP="00E52C9B">
            <w:pPr>
              <w:jc w:val="center"/>
              <w:rPr>
                <w:color w:val="000000"/>
                <w:szCs w:val="24"/>
              </w:rPr>
            </w:pPr>
            <w:r w:rsidRPr="00E52C9B">
              <w:rPr>
                <w:color w:val="000000"/>
                <w:szCs w:val="24"/>
              </w:rPr>
              <w:t>10,57%</w:t>
            </w:r>
          </w:p>
        </w:tc>
      </w:tr>
      <w:tr w:rsidR="000C1607" w:rsidRPr="00E52C9B" w14:paraId="594B9E9C" w14:textId="77777777" w:rsidTr="00E52C9B">
        <w:trPr>
          <w:trHeight w:val="170"/>
        </w:trPr>
        <w:tc>
          <w:tcPr>
            <w:tcW w:w="4160" w:type="dxa"/>
            <w:tcBorders>
              <w:top w:val="nil"/>
              <w:left w:val="nil"/>
              <w:bottom w:val="nil"/>
              <w:right w:val="nil"/>
            </w:tcBorders>
            <w:shd w:val="clear" w:color="auto" w:fill="auto"/>
            <w:noWrap/>
            <w:vAlign w:val="center"/>
            <w:hideMark/>
          </w:tcPr>
          <w:p w14:paraId="025143D1" w14:textId="77777777" w:rsidR="000C1607" w:rsidRPr="00E52C9B" w:rsidRDefault="000C1607" w:rsidP="00E52C9B">
            <w:pPr>
              <w:rPr>
                <w:color w:val="000000"/>
                <w:szCs w:val="24"/>
              </w:rPr>
            </w:pPr>
            <w:r w:rsidRPr="00E52C9B">
              <w:rPr>
                <w:color w:val="000000"/>
                <w:szCs w:val="24"/>
              </w:rPr>
              <w:t>ISS</w:t>
            </w:r>
          </w:p>
        </w:tc>
        <w:tc>
          <w:tcPr>
            <w:tcW w:w="2163" w:type="dxa"/>
            <w:tcBorders>
              <w:top w:val="nil"/>
              <w:left w:val="nil"/>
              <w:bottom w:val="nil"/>
              <w:right w:val="nil"/>
            </w:tcBorders>
            <w:shd w:val="clear" w:color="auto" w:fill="auto"/>
            <w:noWrap/>
            <w:vAlign w:val="center"/>
            <w:hideMark/>
          </w:tcPr>
          <w:p w14:paraId="02A36985" w14:textId="77777777" w:rsidR="000C1607" w:rsidRPr="00E52C9B" w:rsidRDefault="000C1607" w:rsidP="00E52C9B">
            <w:pPr>
              <w:jc w:val="center"/>
              <w:rPr>
                <w:color w:val="000000"/>
                <w:szCs w:val="24"/>
              </w:rPr>
            </w:pPr>
            <w:r w:rsidRPr="00E52C9B">
              <w:rPr>
                <w:color w:val="000000"/>
                <w:szCs w:val="24"/>
              </w:rPr>
              <w:t>9.800.708</w:t>
            </w:r>
          </w:p>
        </w:tc>
        <w:tc>
          <w:tcPr>
            <w:tcW w:w="2764" w:type="dxa"/>
            <w:tcBorders>
              <w:top w:val="nil"/>
              <w:left w:val="nil"/>
              <w:bottom w:val="nil"/>
              <w:right w:val="nil"/>
            </w:tcBorders>
            <w:shd w:val="clear" w:color="auto" w:fill="auto"/>
            <w:noWrap/>
            <w:vAlign w:val="center"/>
            <w:hideMark/>
          </w:tcPr>
          <w:p w14:paraId="5213B676" w14:textId="77777777" w:rsidR="000C1607" w:rsidRPr="00E52C9B" w:rsidRDefault="000C1607" w:rsidP="00E52C9B">
            <w:pPr>
              <w:jc w:val="center"/>
              <w:rPr>
                <w:color w:val="000000"/>
                <w:szCs w:val="24"/>
              </w:rPr>
            </w:pPr>
            <w:r w:rsidRPr="00E52C9B">
              <w:rPr>
                <w:color w:val="000000"/>
                <w:szCs w:val="24"/>
              </w:rPr>
              <w:t>4,64%</w:t>
            </w:r>
          </w:p>
        </w:tc>
      </w:tr>
      <w:tr w:rsidR="000C1607" w:rsidRPr="00E52C9B" w14:paraId="6B67031D" w14:textId="77777777" w:rsidTr="00E52C9B">
        <w:trPr>
          <w:trHeight w:val="170"/>
        </w:trPr>
        <w:tc>
          <w:tcPr>
            <w:tcW w:w="4160" w:type="dxa"/>
            <w:tcBorders>
              <w:top w:val="nil"/>
              <w:left w:val="nil"/>
              <w:bottom w:val="nil"/>
              <w:right w:val="nil"/>
            </w:tcBorders>
            <w:shd w:val="clear" w:color="auto" w:fill="auto"/>
            <w:noWrap/>
            <w:vAlign w:val="center"/>
            <w:hideMark/>
          </w:tcPr>
          <w:p w14:paraId="45109F63" w14:textId="77777777" w:rsidR="000C1607" w:rsidRPr="00E52C9B" w:rsidRDefault="000C1607" w:rsidP="00E52C9B">
            <w:pPr>
              <w:rPr>
                <w:color w:val="000000"/>
                <w:szCs w:val="24"/>
              </w:rPr>
            </w:pPr>
            <w:r w:rsidRPr="00E52C9B">
              <w:rPr>
                <w:color w:val="000000"/>
                <w:szCs w:val="24"/>
              </w:rPr>
              <w:t>IPI</w:t>
            </w:r>
          </w:p>
        </w:tc>
        <w:tc>
          <w:tcPr>
            <w:tcW w:w="2163" w:type="dxa"/>
            <w:tcBorders>
              <w:top w:val="nil"/>
              <w:left w:val="nil"/>
              <w:bottom w:val="nil"/>
              <w:right w:val="nil"/>
            </w:tcBorders>
            <w:shd w:val="clear" w:color="auto" w:fill="auto"/>
            <w:noWrap/>
            <w:vAlign w:val="center"/>
            <w:hideMark/>
          </w:tcPr>
          <w:p w14:paraId="29BF7534" w14:textId="77777777" w:rsidR="000C1607" w:rsidRPr="00E52C9B" w:rsidRDefault="000C1607" w:rsidP="00E52C9B">
            <w:pPr>
              <w:jc w:val="center"/>
              <w:rPr>
                <w:color w:val="000000"/>
                <w:szCs w:val="24"/>
              </w:rPr>
            </w:pPr>
            <w:r w:rsidRPr="00E52C9B">
              <w:rPr>
                <w:color w:val="000000"/>
                <w:szCs w:val="24"/>
              </w:rPr>
              <w:t>1.843.910</w:t>
            </w:r>
          </w:p>
        </w:tc>
        <w:tc>
          <w:tcPr>
            <w:tcW w:w="2764" w:type="dxa"/>
            <w:tcBorders>
              <w:top w:val="nil"/>
              <w:left w:val="nil"/>
              <w:bottom w:val="nil"/>
              <w:right w:val="nil"/>
            </w:tcBorders>
            <w:shd w:val="clear" w:color="auto" w:fill="auto"/>
            <w:noWrap/>
            <w:vAlign w:val="center"/>
            <w:hideMark/>
          </w:tcPr>
          <w:p w14:paraId="3100165F" w14:textId="77777777" w:rsidR="000C1607" w:rsidRPr="00E52C9B" w:rsidRDefault="000C1607" w:rsidP="00E52C9B">
            <w:pPr>
              <w:jc w:val="center"/>
              <w:rPr>
                <w:color w:val="000000"/>
                <w:szCs w:val="24"/>
              </w:rPr>
            </w:pPr>
            <w:r w:rsidRPr="00E52C9B">
              <w:rPr>
                <w:color w:val="000000"/>
                <w:szCs w:val="24"/>
              </w:rPr>
              <w:t>0,87%</w:t>
            </w:r>
          </w:p>
        </w:tc>
      </w:tr>
      <w:tr w:rsidR="000C1607" w:rsidRPr="00E52C9B" w14:paraId="7C6AA34D" w14:textId="77777777" w:rsidTr="00E52C9B">
        <w:trPr>
          <w:trHeight w:val="170"/>
        </w:trPr>
        <w:tc>
          <w:tcPr>
            <w:tcW w:w="4160" w:type="dxa"/>
            <w:tcBorders>
              <w:top w:val="nil"/>
              <w:left w:val="nil"/>
              <w:bottom w:val="nil"/>
              <w:right w:val="nil"/>
            </w:tcBorders>
            <w:shd w:val="clear" w:color="auto" w:fill="auto"/>
            <w:noWrap/>
            <w:vAlign w:val="center"/>
            <w:hideMark/>
          </w:tcPr>
          <w:p w14:paraId="69EF701C" w14:textId="77777777" w:rsidR="000C1607" w:rsidRPr="00E52C9B" w:rsidRDefault="000C1607" w:rsidP="00E52C9B">
            <w:pPr>
              <w:rPr>
                <w:color w:val="000000"/>
                <w:szCs w:val="24"/>
              </w:rPr>
            </w:pPr>
            <w:r w:rsidRPr="00E52C9B">
              <w:rPr>
                <w:color w:val="000000"/>
                <w:szCs w:val="24"/>
              </w:rPr>
              <w:t>INSS e Previdenciárias</w:t>
            </w:r>
          </w:p>
        </w:tc>
        <w:tc>
          <w:tcPr>
            <w:tcW w:w="2163" w:type="dxa"/>
            <w:tcBorders>
              <w:top w:val="nil"/>
              <w:left w:val="nil"/>
              <w:bottom w:val="nil"/>
              <w:right w:val="nil"/>
            </w:tcBorders>
            <w:shd w:val="clear" w:color="auto" w:fill="auto"/>
            <w:noWrap/>
            <w:vAlign w:val="center"/>
            <w:hideMark/>
          </w:tcPr>
          <w:p w14:paraId="21ACD6B0" w14:textId="77777777" w:rsidR="000C1607" w:rsidRPr="00E52C9B" w:rsidRDefault="000C1607" w:rsidP="00E52C9B">
            <w:pPr>
              <w:jc w:val="center"/>
              <w:rPr>
                <w:color w:val="000000"/>
                <w:szCs w:val="24"/>
              </w:rPr>
            </w:pPr>
            <w:r w:rsidRPr="00E52C9B">
              <w:rPr>
                <w:color w:val="000000"/>
                <w:szCs w:val="24"/>
              </w:rPr>
              <w:t>12.342.637</w:t>
            </w:r>
          </w:p>
        </w:tc>
        <w:tc>
          <w:tcPr>
            <w:tcW w:w="2764" w:type="dxa"/>
            <w:tcBorders>
              <w:top w:val="nil"/>
              <w:left w:val="nil"/>
              <w:bottom w:val="nil"/>
              <w:right w:val="nil"/>
            </w:tcBorders>
            <w:shd w:val="clear" w:color="auto" w:fill="auto"/>
            <w:noWrap/>
            <w:vAlign w:val="center"/>
            <w:hideMark/>
          </w:tcPr>
          <w:p w14:paraId="7EB4E2B8" w14:textId="77777777" w:rsidR="000C1607" w:rsidRPr="00E52C9B" w:rsidRDefault="000C1607" w:rsidP="00E52C9B">
            <w:pPr>
              <w:jc w:val="center"/>
              <w:rPr>
                <w:color w:val="000000"/>
                <w:szCs w:val="24"/>
              </w:rPr>
            </w:pPr>
            <w:r w:rsidRPr="00E52C9B">
              <w:rPr>
                <w:color w:val="000000"/>
                <w:szCs w:val="24"/>
              </w:rPr>
              <w:t>5,85%</w:t>
            </w:r>
          </w:p>
        </w:tc>
      </w:tr>
      <w:tr w:rsidR="000C1607" w:rsidRPr="00E52C9B" w14:paraId="7A70C59E" w14:textId="77777777" w:rsidTr="00E52C9B">
        <w:trPr>
          <w:trHeight w:val="170"/>
        </w:trPr>
        <w:tc>
          <w:tcPr>
            <w:tcW w:w="4160" w:type="dxa"/>
            <w:tcBorders>
              <w:top w:val="nil"/>
              <w:left w:val="nil"/>
              <w:bottom w:val="nil"/>
              <w:right w:val="nil"/>
            </w:tcBorders>
            <w:shd w:val="clear" w:color="auto" w:fill="auto"/>
            <w:noWrap/>
            <w:vAlign w:val="center"/>
            <w:hideMark/>
          </w:tcPr>
          <w:p w14:paraId="2207C7EC" w14:textId="77777777" w:rsidR="000C1607" w:rsidRPr="00E52C9B" w:rsidRDefault="000C1607" w:rsidP="00E52C9B">
            <w:pPr>
              <w:rPr>
                <w:color w:val="000000"/>
                <w:szCs w:val="24"/>
              </w:rPr>
            </w:pPr>
            <w:r w:rsidRPr="00E52C9B">
              <w:rPr>
                <w:color w:val="000000"/>
                <w:szCs w:val="24"/>
              </w:rPr>
              <w:t>Outras</w:t>
            </w:r>
          </w:p>
        </w:tc>
        <w:tc>
          <w:tcPr>
            <w:tcW w:w="2163" w:type="dxa"/>
            <w:tcBorders>
              <w:top w:val="nil"/>
              <w:left w:val="nil"/>
              <w:bottom w:val="nil"/>
              <w:right w:val="nil"/>
            </w:tcBorders>
            <w:shd w:val="clear" w:color="auto" w:fill="auto"/>
            <w:noWrap/>
            <w:vAlign w:val="center"/>
            <w:hideMark/>
          </w:tcPr>
          <w:p w14:paraId="1F8D6175" w14:textId="77777777" w:rsidR="000C1607" w:rsidRPr="00E52C9B" w:rsidRDefault="000C1607" w:rsidP="00E52C9B">
            <w:pPr>
              <w:jc w:val="center"/>
              <w:rPr>
                <w:color w:val="000000"/>
                <w:szCs w:val="24"/>
              </w:rPr>
            </w:pPr>
            <w:r w:rsidRPr="00E52C9B">
              <w:rPr>
                <w:color w:val="000000"/>
                <w:szCs w:val="24"/>
              </w:rPr>
              <w:t>22.337.513</w:t>
            </w:r>
          </w:p>
        </w:tc>
        <w:tc>
          <w:tcPr>
            <w:tcW w:w="2764" w:type="dxa"/>
            <w:tcBorders>
              <w:top w:val="nil"/>
              <w:left w:val="nil"/>
              <w:bottom w:val="nil"/>
              <w:right w:val="nil"/>
            </w:tcBorders>
            <w:shd w:val="clear" w:color="auto" w:fill="auto"/>
            <w:noWrap/>
            <w:vAlign w:val="center"/>
            <w:hideMark/>
          </w:tcPr>
          <w:p w14:paraId="0DE08C3D" w14:textId="77777777" w:rsidR="000C1607" w:rsidRPr="00E52C9B" w:rsidRDefault="000C1607" w:rsidP="00E52C9B">
            <w:pPr>
              <w:jc w:val="center"/>
              <w:rPr>
                <w:color w:val="000000"/>
                <w:szCs w:val="24"/>
              </w:rPr>
            </w:pPr>
            <w:r w:rsidRPr="00E52C9B">
              <w:rPr>
                <w:color w:val="000000"/>
                <w:szCs w:val="24"/>
              </w:rPr>
              <w:t>10,58%</w:t>
            </w:r>
          </w:p>
        </w:tc>
      </w:tr>
      <w:tr w:rsidR="000C1607" w:rsidRPr="00E52C9B" w14:paraId="0FD4481E" w14:textId="77777777" w:rsidTr="00E52C9B">
        <w:trPr>
          <w:trHeight w:val="170"/>
        </w:trPr>
        <w:tc>
          <w:tcPr>
            <w:tcW w:w="4160" w:type="dxa"/>
            <w:tcBorders>
              <w:top w:val="nil"/>
              <w:left w:val="nil"/>
              <w:bottom w:val="nil"/>
              <w:right w:val="nil"/>
            </w:tcBorders>
            <w:shd w:val="clear" w:color="auto" w:fill="auto"/>
            <w:noWrap/>
            <w:vAlign w:val="center"/>
            <w:hideMark/>
          </w:tcPr>
          <w:p w14:paraId="535A26D9" w14:textId="77777777" w:rsidR="000C1607" w:rsidRPr="00E52C9B" w:rsidRDefault="000C1607" w:rsidP="00E52C9B">
            <w:pPr>
              <w:rPr>
                <w:color w:val="000000"/>
                <w:szCs w:val="24"/>
              </w:rPr>
            </w:pPr>
            <w:r w:rsidRPr="00E52C9B">
              <w:rPr>
                <w:color w:val="000000"/>
                <w:szCs w:val="24"/>
              </w:rPr>
              <w:t>Não Especificado</w:t>
            </w:r>
          </w:p>
        </w:tc>
        <w:tc>
          <w:tcPr>
            <w:tcW w:w="2163" w:type="dxa"/>
            <w:tcBorders>
              <w:top w:val="nil"/>
              <w:left w:val="nil"/>
              <w:bottom w:val="nil"/>
              <w:right w:val="nil"/>
            </w:tcBorders>
            <w:shd w:val="clear" w:color="auto" w:fill="auto"/>
            <w:noWrap/>
            <w:vAlign w:val="center"/>
            <w:hideMark/>
          </w:tcPr>
          <w:p w14:paraId="449134C3" w14:textId="77777777" w:rsidR="000C1607" w:rsidRPr="00E52C9B" w:rsidRDefault="000C1607" w:rsidP="00E52C9B">
            <w:pPr>
              <w:jc w:val="center"/>
              <w:rPr>
                <w:color w:val="000000"/>
                <w:szCs w:val="24"/>
              </w:rPr>
            </w:pPr>
            <w:r w:rsidRPr="00E52C9B">
              <w:rPr>
                <w:color w:val="000000"/>
                <w:szCs w:val="24"/>
              </w:rPr>
              <w:t>63.811.036</w:t>
            </w:r>
          </w:p>
        </w:tc>
        <w:tc>
          <w:tcPr>
            <w:tcW w:w="2764" w:type="dxa"/>
            <w:tcBorders>
              <w:top w:val="nil"/>
              <w:left w:val="nil"/>
              <w:bottom w:val="nil"/>
              <w:right w:val="nil"/>
            </w:tcBorders>
            <w:shd w:val="clear" w:color="auto" w:fill="auto"/>
            <w:noWrap/>
            <w:vAlign w:val="center"/>
            <w:hideMark/>
          </w:tcPr>
          <w:p w14:paraId="11A20631" w14:textId="77777777" w:rsidR="000C1607" w:rsidRPr="00E52C9B" w:rsidRDefault="000C1607" w:rsidP="00E52C9B">
            <w:pPr>
              <w:jc w:val="center"/>
              <w:rPr>
                <w:color w:val="000000"/>
                <w:szCs w:val="24"/>
              </w:rPr>
            </w:pPr>
            <w:r w:rsidRPr="00E52C9B">
              <w:rPr>
                <w:color w:val="000000"/>
                <w:szCs w:val="24"/>
              </w:rPr>
              <w:t>30,23%</w:t>
            </w:r>
          </w:p>
        </w:tc>
      </w:tr>
      <w:tr w:rsidR="000C1607" w:rsidRPr="00E52C9B" w14:paraId="046935BA" w14:textId="77777777" w:rsidTr="00E52C9B">
        <w:trPr>
          <w:trHeight w:val="170"/>
        </w:trPr>
        <w:tc>
          <w:tcPr>
            <w:tcW w:w="4160" w:type="dxa"/>
            <w:tcBorders>
              <w:top w:val="nil"/>
              <w:left w:val="nil"/>
              <w:bottom w:val="single" w:sz="4" w:space="0" w:color="auto"/>
              <w:right w:val="nil"/>
            </w:tcBorders>
            <w:shd w:val="clear" w:color="auto" w:fill="auto"/>
            <w:noWrap/>
            <w:vAlign w:val="center"/>
            <w:hideMark/>
          </w:tcPr>
          <w:p w14:paraId="5DDF50DB" w14:textId="77777777" w:rsidR="000C1607" w:rsidRPr="00E52C9B" w:rsidRDefault="000C1607" w:rsidP="00E52C9B">
            <w:pPr>
              <w:rPr>
                <w:color w:val="000000"/>
                <w:szCs w:val="24"/>
              </w:rPr>
            </w:pPr>
            <w:r w:rsidRPr="00E52C9B">
              <w:rPr>
                <w:color w:val="000000"/>
                <w:szCs w:val="24"/>
              </w:rPr>
              <w:t>Total</w:t>
            </w:r>
          </w:p>
        </w:tc>
        <w:tc>
          <w:tcPr>
            <w:tcW w:w="2163" w:type="dxa"/>
            <w:tcBorders>
              <w:top w:val="nil"/>
              <w:left w:val="nil"/>
              <w:bottom w:val="single" w:sz="4" w:space="0" w:color="auto"/>
              <w:right w:val="nil"/>
            </w:tcBorders>
            <w:shd w:val="clear" w:color="auto" w:fill="auto"/>
            <w:noWrap/>
            <w:vAlign w:val="center"/>
            <w:hideMark/>
          </w:tcPr>
          <w:p w14:paraId="5B2DD6F8" w14:textId="77777777" w:rsidR="000C1607" w:rsidRPr="00E52C9B" w:rsidRDefault="000C1607" w:rsidP="00E52C9B">
            <w:pPr>
              <w:jc w:val="center"/>
              <w:rPr>
                <w:color w:val="000000"/>
                <w:szCs w:val="24"/>
              </w:rPr>
            </w:pPr>
            <w:r w:rsidRPr="00E52C9B">
              <w:rPr>
                <w:color w:val="000000"/>
                <w:szCs w:val="24"/>
              </w:rPr>
              <w:t>211.092.007</w:t>
            </w:r>
          </w:p>
        </w:tc>
        <w:tc>
          <w:tcPr>
            <w:tcW w:w="2764" w:type="dxa"/>
            <w:tcBorders>
              <w:top w:val="nil"/>
              <w:left w:val="nil"/>
              <w:bottom w:val="single" w:sz="4" w:space="0" w:color="auto"/>
              <w:right w:val="nil"/>
            </w:tcBorders>
            <w:shd w:val="clear" w:color="auto" w:fill="auto"/>
            <w:noWrap/>
            <w:vAlign w:val="center"/>
            <w:hideMark/>
          </w:tcPr>
          <w:p w14:paraId="089CDA23" w14:textId="77777777" w:rsidR="000C1607" w:rsidRPr="00E52C9B" w:rsidRDefault="000C1607" w:rsidP="00E52C9B">
            <w:pPr>
              <w:jc w:val="center"/>
              <w:rPr>
                <w:color w:val="000000"/>
                <w:szCs w:val="24"/>
              </w:rPr>
            </w:pPr>
            <w:r w:rsidRPr="00E52C9B">
              <w:rPr>
                <w:color w:val="000000"/>
                <w:szCs w:val="24"/>
              </w:rPr>
              <w:t>100,00%</w:t>
            </w:r>
          </w:p>
        </w:tc>
      </w:tr>
    </w:tbl>
    <w:p w14:paraId="533EDF36" w14:textId="77777777" w:rsidR="000C1607" w:rsidRPr="00E52C9B" w:rsidRDefault="000C1607" w:rsidP="000C1607">
      <w:pPr>
        <w:rPr>
          <w:szCs w:val="24"/>
        </w:rPr>
      </w:pPr>
      <w:r w:rsidRPr="00E52C9B">
        <w:rPr>
          <w:szCs w:val="24"/>
        </w:rPr>
        <w:t>Fonte: Elaborado pelos autores a partir dos dados da pesquisa.</w:t>
      </w:r>
    </w:p>
    <w:p w14:paraId="2E05EEC3" w14:textId="3B6AC1A2" w:rsidR="000C1607" w:rsidRPr="00E52C9B" w:rsidRDefault="000C1607" w:rsidP="000C1607">
      <w:pPr>
        <w:jc w:val="both"/>
        <w:rPr>
          <w:sz w:val="24"/>
          <w:szCs w:val="24"/>
        </w:rPr>
      </w:pPr>
      <w:r w:rsidRPr="00E52C9B">
        <w:rPr>
          <w:sz w:val="24"/>
          <w:szCs w:val="24"/>
        </w:rPr>
        <w:tab/>
        <w:t>Como pressuposto de uma análise comparativa, inicialmente percebe-se que o total de passivos contingentes é aproximadamente 4 vezes maior do que o provisionamento fiscal, de forma a inferir que há a existência de po</w:t>
      </w:r>
      <w:r w:rsidR="00791667">
        <w:rPr>
          <w:sz w:val="24"/>
          <w:szCs w:val="24"/>
        </w:rPr>
        <w:t>ssíveis prejuí</w:t>
      </w:r>
      <w:r w:rsidRPr="00E52C9B">
        <w:rPr>
          <w:sz w:val="24"/>
          <w:szCs w:val="24"/>
        </w:rPr>
        <w:t xml:space="preserve">zos fiscais que podem tornar-se </w:t>
      </w:r>
      <w:r w:rsidRPr="00E52C9B">
        <w:rPr>
          <w:sz w:val="24"/>
          <w:szCs w:val="24"/>
        </w:rPr>
        <w:lastRenderedPageBreak/>
        <w:t xml:space="preserve">prováveis de ocorrência, ratificando a relevância em evidenciar essas informações com objetividade e clareza. </w:t>
      </w:r>
    </w:p>
    <w:p w14:paraId="34A58801" w14:textId="77777777" w:rsidR="000C1607" w:rsidRPr="00E52C9B" w:rsidRDefault="000C1607" w:rsidP="000C1607">
      <w:pPr>
        <w:ind w:firstLine="708"/>
        <w:jc w:val="both"/>
        <w:rPr>
          <w:sz w:val="24"/>
          <w:szCs w:val="24"/>
        </w:rPr>
      </w:pPr>
      <w:r w:rsidRPr="00E52C9B">
        <w:rPr>
          <w:sz w:val="24"/>
          <w:szCs w:val="24"/>
        </w:rPr>
        <w:t xml:space="preserve">Em contrapartida ao exposto nas provisões, os impostos com maior expressividade evidenciado nos passivos contingentes fiscais foram IRPJ e CSLL com o percentual de 32,85%. Conforme estabelecido na  </w:t>
      </w:r>
      <w:hyperlink r:id="rId8" w:history="1">
        <w:r w:rsidRPr="00E52C9B">
          <w:rPr>
            <w:sz w:val="24"/>
            <w:szCs w:val="24"/>
          </w:rPr>
          <w:t>Lei nº 9.430, de 27 de dezembro de 1996</w:t>
        </w:r>
      </w:hyperlink>
      <w:r w:rsidRPr="00E52C9B">
        <w:rPr>
          <w:b/>
          <w:bCs/>
          <w:sz w:val="24"/>
          <w:szCs w:val="24"/>
        </w:rPr>
        <w:t xml:space="preserve"> </w:t>
      </w:r>
      <w:r w:rsidRPr="00E52C9B">
        <w:rPr>
          <w:sz w:val="24"/>
          <w:szCs w:val="24"/>
        </w:rPr>
        <w:t xml:space="preserve">sua tributação é incidente pelo lucro líquido apurado pela contabilidade, sendo este passível de adições e exclusões específicas, determinados em lei, o que pode ser reflexo da complexidade das leis regulamentadoras. </w:t>
      </w:r>
    </w:p>
    <w:p w14:paraId="4D5F6E0C" w14:textId="77777777" w:rsidR="000C1607" w:rsidRPr="00E52C9B" w:rsidRDefault="000C1607" w:rsidP="000C1607">
      <w:pPr>
        <w:ind w:firstLine="708"/>
        <w:jc w:val="both"/>
        <w:rPr>
          <w:sz w:val="24"/>
          <w:szCs w:val="24"/>
        </w:rPr>
      </w:pPr>
      <w:r w:rsidRPr="00E52C9B">
        <w:rPr>
          <w:sz w:val="24"/>
          <w:szCs w:val="24"/>
        </w:rPr>
        <w:t>Outro ponto a destacar é a falta de especificação dos tributos que perfizeram o percentual de 30,23%, corroborando com o resultado obtido por Martinez e Sonegheti (2015) o qual constataram que somente 48% das notas explicativas analisadas apresentam informações a respeito de processos administrativos de natureza tributária e somente 11% em média detalharam informações relativas ao PIS e COFINS (tributos específicos analisados pelos autores), resultado este similar ao encontrado na presente pesquisa no qual as companhias evidenciaram somente 4,40% passivos contingentes relativos ao PIS e COFINS.</w:t>
      </w:r>
    </w:p>
    <w:p w14:paraId="610D9A79" w14:textId="77777777" w:rsidR="000C1607" w:rsidRPr="00E52C9B" w:rsidRDefault="000C1607" w:rsidP="000C1607">
      <w:pPr>
        <w:ind w:firstLine="708"/>
        <w:jc w:val="both"/>
        <w:rPr>
          <w:color w:val="FF0000"/>
          <w:sz w:val="24"/>
          <w:szCs w:val="24"/>
        </w:rPr>
      </w:pPr>
    </w:p>
    <w:p w14:paraId="61EC052C" w14:textId="77777777" w:rsidR="000C1607" w:rsidRPr="00E52C9B" w:rsidRDefault="000C1607" w:rsidP="000C1607">
      <w:pPr>
        <w:jc w:val="both"/>
        <w:rPr>
          <w:b/>
          <w:sz w:val="24"/>
          <w:szCs w:val="24"/>
        </w:rPr>
      </w:pPr>
      <w:r w:rsidRPr="00E52C9B">
        <w:rPr>
          <w:b/>
          <w:sz w:val="24"/>
          <w:szCs w:val="24"/>
        </w:rPr>
        <w:t>4.2 Análise do Nível de Evidenciação das Provisões e Passivos Contingentes Fiscais</w:t>
      </w:r>
    </w:p>
    <w:p w14:paraId="368F546F" w14:textId="4717B846" w:rsidR="000C1607" w:rsidRPr="00E52C9B" w:rsidRDefault="000C1607" w:rsidP="000C1607">
      <w:pPr>
        <w:jc w:val="both"/>
        <w:rPr>
          <w:sz w:val="24"/>
          <w:szCs w:val="24"/>
        </w:rPr>
      </w:pPr>
      <w:r w:rsidRPr="00E52C9B">
        <w:rPr>
          <w:b/>
          <w:color w:val="FF0000"/>
          <w:sz w:val="24"/>
          <w:szCs w:val="24"/>
        </w:rPr>
        <w:t xml:space="preserve"> </w:t>
      </w:r>
      <w:r w:rsidRPr="00E52C9B">
        <w:rPr>
          <w:b/>
          <w:color w:val="FF0000"/>
          <w:sz w:val="24"/>
          <w:szCs w:val="24"/>
        </w:rPr>
        <w:tab/>
      </w:r>
      <w:r w:rsidRPr="00E52C9B">
        <w:rPr>
          <w:sz w:val="24"/>
          <w:szCs w:val="24"/>
        </w:rPr>
        <w:t>Para medir o nível de evidenciação das provisões fiscais utilizou a Lista de V</w:t>
      </w:r>
      <w:r w:rsidR="00027F69">
        <w:rPr>
          <w:sz w:val="24"/>
          <w:szCs w:val="24"/>
        </w:rPr>
        <w:t>erificação apresentada na Figura</w:t>
      </w:r>
      <w:r w:rsidRPr="00E52C9B">
        <w:rPr>
          <w:sz w:val="24"/>
          <w:szCs w:val="24"/>
        </w:rPr>
        <w:t xml:space="preserve"> 2, cujos itens foram analisados em cada companhia componente da amostra. Na Tabela 5 constam os resultados obtidos através da média individualizada de cada item, de acordo com a classificação setorial da BM&amp;FBOVESPA.</w:t>
      </w:r>
    </w:p>
    <w:p w14:paraId="33A6EBEF" w14:textId="77777777" w:rsidR="000C1607" w:rsidRPr="00E52C9B" w:rsidRDefault="000C1607" w:rsidP="000C1607">
      <w:pPr>
        <w:jc w:val="both"/>
        <w:rPr>
          <w:color w:val="FF0000"/>
          <w:sz w:val="24"/>
          <w:szCs w:val="24"/>
        </w:rPr>
      </w:pPr>
    </w:p>
    <w:p w14:paraId="25B5FFD9" w14:textId="3B142871" w:rsidR="000C1607" w:rsidRPr="00E52C9B" w:rsidRDefault="000C1607" w:rsidP="000C1607">
      <w:pPr>
        <w:jc w:val="both"/>
        <w:rPr>
          <w:b/>
          <w:szCs w:val="24"/>
        </w:rPr>
      </w:pPr>
      <w:r w:rsidRPr="00E52C9B">
        <w:rPr>
          <w:b/>
          <w:szCs w:val="24"/>
        </w:rPr>
        <w:t>Tabela 5 – Nível de Evidenciação das Provisões Fiscais</w:t>
      </w:r>
      <w:r w:rsidR="008B4DCA">
        <w:rPr>
          <w:b/>
          <w:szCs w:val="24"/>
        </w:rPr>
        <w:t xml:space="preserve"> com base nos dados de 2015</w:t>
      </w:r>
    </w:p>
    <w:tbl>
      <w:tblPr>
        <w:tblW w:w="14812" w:type="dxa"/>
        <w:tblInd w:w="70" w:type="dxa"/>
        <w:tblCellMar>
          <w:left w:w="70" w:type="dxa"/>
          <w:right w:w="70" w:type="dxa"/>
        </w:tblCellMar>
        <w:tblLook w:val="04A0" w:firstRow="1" w:lastRow="0" w:firstColumn="1" w:lastColumn="0" w:noHBand="0" w:noVBand="1"/>
      </w:tblPr>
      <w:tblGrid>
        <w:gridCol w:w="9143"/>
        <w:gridCol w:w="567"/>
        <w:gridCol w:w="709"/>
        <w:gridCol w:w="709"/>
        <w:gridCol w:w="708"/>
        <w:gridCol w:w="709"/>
        <w:gridCol w:w="709"/>
        <w:gridCol w:w="709"/>
        <w:gridCol w:w="708"/>
        <w:gridCol w:w="709"/>
      </w:tblGrid>
      <w:tr w:rsidR="000C1607" w:rsidRPr="00E52C9B" w14:paraId="00B86F1C" w14:textId="77777777" w:rsidTr="00E52C9B">
        <w:trPr>
          <w:trHeight w:val="170"/>
        </w:trPr>
        <w:tc>
          <w:tcPr>
            <w:tcW w:w="8575" w:type="dxa"/>
            <w:tcBorders>
              <w:top w:val="nil"/>
              <w:left w:val="nil"/>
              <w:bottom w:val="nil"/>
              <w:right w:val="nil"/>
            </w:tcBorders>
            <w:shd w:val="clear" w:color="auto" w:fill="auto"/>
            <w:noWrap/>
            <w:vAlign w:val="center"/>
          </w:tcPr>
          <w:tbl>
            <w:tblPr>
              <w:tblW w:w="9003" w:type="dxa"/>
              <w:tblCellMar>
                <w:left w:w="70" w:type="dxa"/>
                <w:right w:w="70" w:type="dxa"/>
              </w:tblCellMar>
              <w:tblLook w:val="04A0" w:firstRow="1" w:lastRow="0" w:firstColumn="1" w:lastColumn="0" w:noHBand="0" w:noVBand="1"/>
            </w:tblPr>
            <w:tblGrid>
              <w:gridCol w:w="2340"/>
              <w:gridCol w:w="709"/>
              <w:gridCol w:w="850"/>
              <w:gridCol w:w="851"/>
              <w:gridCol w:w="709"/>
              <w:gridCol w:w="709"/>
              <w:gridCol w:w="708"/>
              <w:gridCol w:w="709"/>
              <w:gridCol w:w="851"/>
              <w:gridCol w:w="567"/>
            </w:tblGrid>
            <w:tr w:rsidR="000C1607" w:rsidRPr="00E52C9B" w14:paraId="4EC98748" w14:textId="77777777" w:rsidTr="00E52C9B">
              <w:trPr>
                <w:trHeight w:val="315"/>
              </w:trPr>
              <w:tc>
                <w:tcPr>
                  <w:tcW w:w="2340" w:type="dxa"/>
                  <w:tcBorders>
                    <w:top w:val="single" w:sz="4" w:space="0" w:color="auto"/>
                    <w:left w:val="nil"/>
                    <w:bottom w:val="single" w:sz="4" w:space="0" w:color="auto"/>
                    <w:right w:val="nil"/>
                  </w:tcBorders>
                  <w:shd w:val="clear" w:color="000000" w:fill="D9D9D9"/>
                  <w:noWrap/>
                  <w:vAlign w:val="center"/>
                  <w:hideMark/>
                </w:tcPr>
                <w:p w14:paraId="5225015F" w14:textId="77777777" w:rsidR="000C1607" w:rsidRPr="00E52C9B" w:rsidRDefault="000C1607" w:rsidP="00E52C9B">
                  <w:pPr>
                    <w:jc w:val="center"/>
                    <w:rPr>
                      <w:b/>
                      <w:bCs/>
                      <w:color w:val="000000"/>
                    </w:rPr>
                  </w:pPr>
                  <w:r w:rsidRPr="00E52C9B">
                    <w:rPr>
                      <w:b/>
                      <w:bCs/>
                      <w:color w:val="000000"/>
                    </w:rPr>
                    <w:t>Classificação Setorial</w:t>
                  </w:r>
                </w:p>
              </w:tc>
              <w:tc>
                <w:tcPr>
                  <w:tcW w:w="709" w:type="dxa"/>
                  <w:tcBorders>
                    <w:top w:val="single" w:sz="4" w:space="0" w:color="auto"/>
                    <w:left w:val="nil"/>
                    <w:bottom w:val="single" w:sz="4" w:space="0" w:color="auto"/>
                    <w:right w:val="nil"/>
                  </w:tcBorders>
                  <w:shd w:val="clear" w:color="000000" w:fill="D9D9D9"/>
                  <w:noWrap/>
                  <w:vAlign w:val="center"/>
                  <w:hideMark/>
                </w:tcPr>
                <w:p w14:paraId="70B275AC" w14:textId="77777777" w:rsidR="000C1607" w:rsidRPr="00E52C9B" w:rsidRDefault="000C1607" w:rsidP="00E52C9B">
                  <w:pPr>
                    <w:jc w:val="center"/>
                    <w:rPr>
                      <w:b/>
                      <w:bCs/>
                      <w:color w:val="000000"/>
                    </w:rPr>
                  </w:pPr>
                  <w:r w:rsidRPr="00E52C9B">
                    <w:rPr>
                      <w:b/>
                      <w:bCs/>
                      <w:color w:val="000000"/>
                    </w:rPr>
                    <w:t>Qtde</w:t>
                  </w:r>
                </w:p>
              </w:tc>
              <w:tc>
                <w:tcPr>
                  <w:tcW w:w="850" w:type="dxa"/>
                  <w:tcBorders>
                    <w:top w:val="single" w:sz="4" w:space="0" w:color="auto"/>
                    <w:left w:val="nil"/>
                    <w:bottom w:val="single" w:sz="4" w:space="0" w:color="auto"/>
                    <w:right w:val="nil"/>
                  </w:tcBorders>
                  <w:shd w:val="clear" w:color="000000" w:fill="D9D9D9"/>
                  <w:noWrap/>
                  <w:vAlign w:val="center"/>
                  <w:hideMark/>
                </w:tcPr>
                <w:p w14:paraId="0959315D" w14:textId="77777777" w:rsidR="000C1607" w:rsidRPr="00E52C9B" w:rsidRDefault="000C1607" w:rsidP="00E52C9B">
                  <w:pPr>
                    <w:jc w:val="center"/>
                    <w:rPr>
                      <w:b/>
                      <w:bCs/>
                      <w:color w:val="000000"/>
                    </w:rPr>
                  </w:pPr>
                  <w:r w:rsidRPr="00E52C9B">
                    <w:rPr>
                      <w:b/>
                      <w:bCs/>
                      <w:color w:val="000000"/>
                    </w:rPr>
                    <w:t>I</w:t>
                  </w:r>
                </w:p>
              </w:tc>
              <w:tc>
                <w:tcPr>
                  <w:tcW w:w="851" w:type="dxa"/>
                  <w:tcBorders>
                    <w:top w:val="single" w:sz="4" w:space="0" w:color="auto"/>
                    <w:left w:val="nil"/>
                    <w:bottom w:val="single" w:sz="4" w:space="0" w:color="auto"/>
                    <w:right w:val="nil"/>
                  </w:tcBorders>
                  <w:shd w:val="clear" w:color="000000" w:fill="D9D9D9"/>
                  <w:noWrap/>
                  <w:vAlign w:val="center"/>
                  <w:hideMark/>
                </w:tcPr>
                <w:p w14:paraId="3DC76339" w14:textId="77777777" w:rsidR="000C1607" w:rsidRPr="00E52C9B" w:rsidRDefault="000C1607" w:rsidP="00E52C9B">
                  <w:pPr>
                    <w:jc w:val="center"/>
                    <w:rPr>
                      <w:b/>
                      <w:bCs/>
                      <w:color w:val="000000"/>
                    </w:rPr>
                  </w:pPr>
                  <w:r w:rsidRPr="00E52C9B">
                    <w:rPr>
                      <w:b/>
                      <w:bCs/>
                      <w:color w:val="000000"/>
                    </w:rPr>
                    <w:t>II</w:t>
                  </w:r>
                </w:p>
              </w:tc>
              <w:tc>
                <w:tcPr>
                  <w:tcW w:w="709" w:type="dxa"/>
                  <w:tcBorders>
                    <w:top w:val="single" w:sz="4" w:space="0" w:color="auto"/>
                    <w:left w:val="nil"/>
                    <w:bottom w:val="single" w:sz="4" w:space="0" w:color="auto"/>
                    <w:right w:val="nil"/>
                  </w:tcBorders>
                  <w:shd w:val="clear" w:color="000000" w:fill="D9D9D9"/>
                  <w:noWrap/>
                  <w:vAlign w:val="center"/>
                  <w:hideMark/>
                </w:tcPr>
                <w:p w14:paraId="25366284" w14:textId="77777777" w:rsidR="000C1607" w:rsidRPr="00E52C9B" w:rsidRDefault="000C1607" w:rsidP="00E52C9B">
                  <w:pPr>
                    <w:jc w:val="center"/>
                    <w:rPr>
                      <w:b/>
                      <w:bCs/>
                      <w:color w:val="000000"/>
                    </w:rPr>
                  </w:pPr>
                  <w:r w:rsidRPr="00E52C9B">
                    <w:rPr>
                      <w:b/>
                      <w:bCs/>
                      <w:color w:val="000000"/>
                    </w:rPr>
                    <w:t>III</w:t>
                  </w:r>
                </w:p>
              </w:tc>
              <w:tc>
                <w:tcPr>
                  <w:tcW w:w="709" w:type="dxa"/>
                  <w:tcBorders>
                    <w:top w:val="single" w:sz="4" w:space="0" w:color="auto"/>
                    <w:left w:val="nil"/>
                    <w:bottom w:val="single" w:sz="4" w:space="0" w:color="auto"/>
                    <w:right w:val="nil"/>
                  </w:tcBorders>
                  <w:shd w:val="clear" w:color="000000" w:fill="D9D9D9"/>
                  <w:noWrap/>
                  <w:vAlign w:val="center"/>
                  <w:hideMark/>
                </w:tcPr>
                <w:p w14:paraId="326E2F81" w14:textId="77777777" w:rsidR="000C1607" w:rsidRPr="00E52C9B" w:rsidRDefault="000C1607" w:rsidP="00E52C9B">
                  <w:pPr>
                    <w:jc w:val="center"/>
                    <w:rPr>
                      <w:b/>
                      <w:bCs/>
                      <w:color w:val="000000"/>
                    </w:rPr>
                  </w:pPr>
                  <w:r w:rsidRPr="00E52C9B">
                    <w:rPr>
                      <w:b/>
                      <w:bCs/>
                      <w:color w:val="000000"/>
                    </w:rPr>
                    <w:t>IV</w:t>
                  </w:r>
                </w:p>
              </w:tc>
              <w:tc>
                <w:tcPr>
                  <w:tcW w:w="708" w:type="dxa"/>
                  <w:tcBorders>
                    <w:top w:val="single" w:sz="4" w:space="0" w:color="auto"/>
                    <w:left w:val="nil"/>
                    <w:bottom w:val="single" w:sz="4" w:space="0" w:color="auto"/>
                    <w:right w:val="nil"/>
                  </w:tcBorders>
                  <w:shd w:val="clear" w:color="000000" w:fill="D9D9D9"/>
                  <w:noWrap/>
                  <w:vAlign w:val="center"/>
                  <w:hideMark/>
                </w:tcPr>
                <w:p w14:paraId="482141A1" w14:textId="77777777" w:rsidR="000C1607" w:rsidRPr="00E52C9B" w:rsidRDefault="000C1607" w:rsidP="00E52C9B">
                  <w:pPr>
                    <w:jc w:val="center"/>
                    <w:rPr>
                      <w:b/>
                      <w:bCs/>
                      <w:color w:val="000000"/>
                    </w:rPr>
                  </w:pPr>
                  <w:r w:rsidRPr="00E52C9B">
                    <w:rPr>
                      <w:b/>
                      <w:bCs/>
                      <w:color w:val="000000"/>
                    </w:rPr>
                    <w:t>V</w:t>
                  </w:r>
                </w:p>
              </w:tc>
              <w:tc>
                <w:tcPr>
                  <w:tcW w:w="709" w:type="dxa"/>
                  <w:tcBorders>
                    <w:top w:val="single" w:sz="4" w:space="0" w:color="auto"/>
                    <w:left w:val="nil"/>
                    <w:bottom w:val="single" w:sz="4" w:space="0" w:color="auto"/>
                    <w:right w:val="nil"/>
                  </w:tcBorders>
                  <w:shd w:val="clear" w:color="000000" w:fill="D9D9D9"/>
                  <w:noWrap/>
                  <w:vAlign w:val="center"/>
                  <w:hideMark/>
                </w:tcPr>
                <w:p w14:paraId="3EDF8831" w14:textId="77777777" w:rsidR="000C1607" w:rsidRPr="00E52C9B" w:rsidRDefault="000C1607" w:rsidP="00E52C9B">
                  <w:pPr>
                    <w:jc w:val="center"/>
                    <w:rPr>
                      <w:b/>
                      <w:bCs/>
                      <w:color w:val="000000"/>
                    </w:rPr>
                  </w:pPr>
                  <w:r w:rsidRPr="00E52C9B">
                    <w:rPr>
                      <w:b/>
                      <w:bCs/>
                      <w:color w:val="000000"/>
                    </w:rPr>
                    <w:t>VI</w:t>
                  </w:r>
                </w:p>
              </w:tc>
              <w:tc>
                <w:tcPr>
                  <w:tcW w:w="851" w:type="dxa"/>
                  <w:tcBorders>
                    <w:top w:val="single" w:sz="4" w:space="0" w:color="auto"/>
                    <w:left w:val="nil"/>
                    <w:bottom w:val="single" w:sz="4" w:space="0" w:color="auto"/>
                    <w:right w:val="nil"/>
                  </w:tcBorders>
                  <w:shd w:val="clear" w:color="000000" w:fill="D9D9D9"/>
                  <w:noWrap/>
                  <w:vAlign w:val="center"/>
                  <w:hideMark/>
                </w:tcPr>
                <w:p w14:paraId="20789D50" w14:textId="77777777" w:rsidR="000C1607" w:rsidRPr="00E52C9B" w:rsidRDefault="000C1607" w:rsidP="00E52C9B">
                  <w:pPr>
                    <w:jc w:val="center"/>
                    <w:rPr>
                      <w:b/>
                      <w:bCs/>
                      <w:color w:val="000000"/>
                    </w:rPr>
                  </w:pPr>
                  <w:r w:rsidRPr="00E52C9B">
                    <w:rPr>
                      <w:b/>
                      <w:bCs/>
                      <w:color w:val="000000"/>
                    </w:rPr>
                    <w:t>VII</w:t>
                  </w:r>
                </w:p>
              </w:tc>
              <w:tc>
                <w:tcPr>
                  <w:tcW w:w="567" w:type="dxa"/>
                  <w:tcBorders>
                    <w:top w:val="single" w:sz="4" w:space="0" w:color="auto"/>
                    <w:left w:val="nil"/>
                    <w:bottom w:val="single" w:sz="4" w:space="0" w:color="auto"/>
                    <w:right w:val="nil"/>
                  </w:tcBorders>
                  <w:shd w:val="clear" w:color="000000" w:fill="D9D9D9"/>
                  <w:noWrap/>
                  <w:vAlign w:val="center"/>
                  <w:hideMark/>
                </w:tcPr>
                <w:p w14:paraId="4E37D3EA" w14:textId="77777777" w:rsidR="000C1607" w:rsidRPr="00E52C9B" w:rsidRDefault="000C1607" w:rsidP="00E52C9B">
                  <w:pPr>
                    <w:jc w:val="center"/>
                    <w:rPr>
                      <w:b/>
                      <w:bCs/>
                      <w:color w:val="000000"/>
                    </w:rPr>
                  </w:pPr>
                  <w:r w:rsidRPr="00E52C9B">
                    <w:rPr>
                      <w:b/>
                      <w:bCs/>
                      <w:color w:val="000000"/>
                    </w:rPr>
                    <w:t>VIII</w:t>
                  </w:r>
                </w:p>
              </w:tc>
            </w:tr>
            <w:tr w:rsidR="000C1607" w:rsidRPr="00E52C9B" w14:paraId="6E54E949" w14:textId="77777777" w:rsidTr="00E52C9B">
              <w:trPr>
                <w:cantSplit/>
                <w:trHeight w:val="170"/>
              </w:trPr>
              <w:tc>
                <w:tcPr>
                  <w:tcW w:w="2340" w:type="dxa"/>
                  <w:tcBorders>
                    <w:top w:val="nil"/>
                    <w:left w:val="nil"/>
                    <w:bottom w:val="nil"/>
                    <w:right w:val="nil"/>
                  </w:tcBorders>
                  <w:shd w:val="clear" w:color="auto" w:fill="auto"/>
                  <w:noWrap/>
                  <w:vAlign w:val="bottom"/>
                  <w:hideMark/>
                </w:tcPr>
                <w:p w14:paraId="2457B5BE" w14:textId="77777777" w:rsidR="000C1607" w:rsidRPr="00E52C9B" w:rsidRDefault="000C1607" w:rsidP="00E52C9B">
                  <w:pPr>
                    <w:rPr>
                      <w:color w:val="000000"/>
                    </w:rPr>
                  </w:pPr>
                  <w:r w:rsidRPr="00E52C9B">
                    <w:rPr>
                      <w:color w:val="000000"/>
                    </w:rPr>
                    <w:t>Bens Industriais</w:t>
                  </w:r>
                </w:p>
              </w:tc>
              <w:tc>
                <w:tcPr>
                  <w:tcW w:w="709" w:type="dxa"/>
                  <w:tcBorders>
                    <w:top w:val="nil"/>
                    <w:left w:val="nil"/>
                    <w:bottom w:val="nil"/>
                    <w:right w:val="nil"/>
                  </w:tcBorders>
                  <w:shd w:val="clear" w:color="auto" w:fill="auto"/>
                  <w:noWrap/>
                  <w:vAlign w:val="bottom"/>
                  <w:hideMark/>
                </w:tcPr>
                <w:p w14:paraId="53E3F2AB" w14:textId="77777777" w:rsidR="000C1607" w:rsidRPr="00E52C9B" w:rsidRDefault="000C1607" w:rsidP="00E52C9B">
                  <w:pPr>
                    <w:jc w:val="center"/>
                    <w:rPr>
                      <w:color w:val="000000"/>
                    </w:rPr>
                  </w:pPr>
                  <w:r w:rsidRPr="00E52C9B">
                    <w:rPr>
                      <w:color w:val="000000"/>
                    </w:rPr>
                    <w:t>10</w:t>
                  </w:r>
                </w:p>
              </w:tc>
              <w:tc>
                <w:tcPr>
                  <w:tcW w:w="850" w:type="dxa"/>
                  <w:tcBorders>
                    <w:top w:val="nil"/>
                    <w:left w:val="nil"/>
                    <w:bottom w:val="nil"/>
                    <w:right w:val="nil"/>
                  </w:tcBorders>
                  <w:shd w:val="clear" w:color="auto" w:fill="auto"/>
                  <w:noWrap/>
                  <w:vAlign w:val="bottom"/>
                  <w:hideMark/>
                </w:tcPr>
                <w:p w14:paraId="6AE1703F" w14:textId="77777777" w:rsidR="000C1607" w:rsidRPr="00E52C9B" w:rsidRDefault="000C1607" w:rsidP="00E52C9B">
                  <w:pPr>
                    <w:jc w:val="center"/>
                    <w:rPr>
                      <w:color w:val="000000"/>
                    </w:rPr>
                  </w:pPr>
                  <w:r w:rsidRPr="00E52C9B">
                    <w:rPr>
                      <w:color w:val="000000"/>
                    </w:rPr>
                    <w:t>100%</w:t>
                  </w:r>
                </w:p>
              </w:tc>
              <w:tc>
                <w:tcPr>
                  <w:tcW w:w="851" w:type="dxa"/>
                  <w:tcBorders>
                    <w:top w:val="nil"/>
                    <w:left w:val="nil"/>
                    <w:bottom w:val="nil"/>
                    <w:right w:val="nil"/>
                  </w:tcBorders>
                  <w:shd w:val="clear" w:color="auto" w:fill="auto"/>
                  <w:noWrap/>
                  <w:vAlign w:val="bottom"/>
                  <w:hideMark/>
                </w:tcPr>
                <w:p w14:paraId="659C10D4" w14:textId="77777777" w:rsidR="000C1607" w:rsidRPr="00E52C9B" w:rsidRDefault="000C1607" w:rsidP="00E52C9B">
                  <w:pPr>
                    <w:jc w:val="center"/>
                    <w:rPr>
                      <w:color w:val="000000"/>
                    </w:rPr>
                  </w:pPr>
                  <w:r w:rsidRPr="00E52C9B">
                    <w:rPr>
                      <w:color w:val="000000"/>
                    </w:rPr>
                    <w:t>90%</w:t>
                  </w:r>
                </w:p>
              </w:tc>
              <w:tc>
                <w:tcPr>
                  <w:tcW w:w="709" w:type="dxa"/>
                  <w:tcBorders>
                    <w:top w:val="nil"/>
                    <w:left w:val="nil"/>
                    <w:bottom w:val="nil"/>
                    <w:right w:val="nil"/>
                  </w:tcBorders>
                  <w:shd w:val="clear" w:color="auto" w:fill="auto"/>
                  <w:noWrap/>
                  <w:vAlign w:val="bottom"/>
                  <w:hideMark/>
                </w:tcPr>
                <w:p w14:paraId="2F3E7D3E" w14:textId="77777777" w:rsidR="000C1607" w:rsidRPr="00E52C9B" w:rsidRDefault="000C1607" w:rsidP="00E52C9B">
                  <w:pPr>
                    <w:jc w:val="center"/>
                    <w:rPr>
                      <w:color w:val="000000"/>
                    </w:rPr>
                  </w:pPr>
                  <w:r w:rsidRPr="00E52C9B">
                    <w:rPr>
                      <w:color w:val="000000"/>
                    </w:rPr>
                    <w:t>90%</w:t>
                  </w:r>
                </w:p>
              </w:tc>
              <w:tc>
                <w:tcPr>
                  <w:tcW w:w="709" w:type="dxa"/>
                  <w:tcBorders>
                    <w:top w:val="nil"/>
                    <w:left w:val="nil"/>
                    <w:bottom w:val="nil"/>
                    <w:right w:val="nil"/>
                  </w:tcBorders>
                  <w:shd w:val="clear" w:color="auto" w:fill="auto"/>
                  <w:noWrap/>
                  <w:vAlign w:val="bottom"/>
                  <w:hideMark/>
                </w:tcPr>
                <w:p w14:paraId="0B578067" w14:textId="77777777" w:rsidR="000C1607" w:rsidRPr="00E52C9B" w:rsidRDefault="000C1607" w:rsidP="00E52C9B">
                  <w:pPr>
                    <w:jc w:val="center"/>
                    <w:rPr>
                      <w:color w:val="000000"/>
                    </w:rPr>
                  </w:pPr>
                  <w:r w:rsidRPr="00E52C9B">
                    <w:rPr>
                      <w:color w:val="000000"/>
                    </w:rPr>
                    <w:t>90%</w:t>
                  </w:r>
                </w:p>
              </w:tc>
              <w:tc>
                <w:tcPr>
                  <w:tcW w:w="708" w:type="dxa"/>
                  <w:tcBorders>
                    <w:top w:val="nil"/>
                    <w:left w:val="nil"/>
                    <w:bottom w:val="nil"/>
                    <w:right w:val="nil"/>
                  </w:tcBorders>
                  <w:shd w:val="clear" w:color="auto" w:fill="auto"/>
                  <w:noWrap/>
                  <w:vAlign w:val="bottom"/>
                  <w:hideMark/>
                </w:tcPr>
                <w:p w14:paraId="36E5B0D5" w14:textId="77777777" w:rsidR="000C1607" w:rsidRPr="00E52C9B" w:rsidRDefault="000C1607" w:rsidP="00E52C9B">
                  <w:pPr>
                    <w:jc w:val="center"/>
                    <w:rPr>
                      <w:color w:val="000000"/>
                    </w:rPr>
                  </w:pPr>
                  <w:r w:rsidRPr="00E52C9B">
                    <w:rPr>
                      <w:color w:val="000000"/>
                    </w:rPr>
                    <w:t>60%</w:t>
                  </w:r>
                </w:p>
              </w:tc>
              <w:tc>
                <w:tcPr>
                  <w:tcW w:w="709" w:type="dxa"/>
                  <w:tcBorders>
                    <w:top w:val="nil"/>
                    <w:left w:val="nil"/>
                    <w:bottom w:val="nil"/>
                    <w:right w:val="nil"/>
                  </w:tcBorders>
                  <w:shd w:val="clear" w:color="auto" w:fill="auto"/>
                  <w:noWrap/>
                  <w:vAlign w:val="bottom"/>
                  <w:hideMark/>
                </w:tcPr>
                <w:p w14:paraId="24BDA4D0" w14:textId="77777777" w:rsidR="000C1607" w:rsidRPr="00E52C9B" w:rsidRDefault="000C1607" w:rsidP="00E52C9B">
                  <w:pPr>
                    <w:jc w:val="center"/>
                    <w:rPr>
                      <w:color w:val="000000"/>
                    </w:rPr>
                  </w:pPr>
                  <w:r w:rsidRPr="00E52C9B">
                    <w:rPr>
                      <w:color w:val="000000"/>
                    </w:rPr>
                    <w:t>0%</w:t>
                  </w:r>
                </w:p>
              </w:tc>
              <w:tc>
                <w:tcPr>
                  <w:tcW w:w="851" w:type="dxa"/>
                  <w:tcBorders>
                    <w:top w:val="nil"/>
                    <w:left w:val="nil"/>
                    <w:bottom w:val="nil"/>
                    <w:right w:val="nil"/>
                  </w:tcBorders>
                  <w:shd w:val="clear" w:color="auto" w:fill="auto"/>
                  <w:noWrap/>
                  <w:vAlign w:val="bottom"/>
                  <w:hideMark/>
                </w:tcPr>
                <w:p w14:paraId="1A687357" w14:textId="77777777" w:rsidR="000C1607" w:rsidRPr="00E52C9B" w:rsidRDefault="000C1607" w:rsidP="00E52C9B">
                  <w:pPr>
                    <w:jc w:val="center"/>
                    <w:rPr>
                      <w:color w:val="000000"/>
                    </w:rPr>
                  </w:pPr>
                  <w:r w:rsidRPr="00E52C9B">
                    <w:rPr>
                      <w:color w:val="000000"/>
                    </w:rPr>
                    <w:t>30%</w:t>
                  </w:r>
                </w:p>
              </w:tc>
              <w:tc>
                <w:tcPr>
                  <w:tcW w:w="567" w:type="dxa"/>
                  <w:tcBorders>
                    <w:top w:val="nil"/>
                    <w:left w:val="nil"/>
                    <w:bottom w:val="nil"/>
                    <w:right w:val="nil"/>
                  </w:tcBorders>
                  <w:shd w:val="clear" w:color="auto" w:fill="auto"/>
                  <w:noWrap/>
                  <w:vAlign w:val="bottom"/>
                  <w:hideMark/>
                </w:tcPr>
                <w:p w14:paraId="341D97CA" w14:textId="77777777" w:rsidR="000C1607" w:rsidRPr="00E52C9B" w:rsidRDefault="000C1607" w:rsidP="00E52C9B">
                  <w:pPr>
                    <w:jc w:val="center"/>
                    <w:rPr>
                      <w:color w:val="000000"/>
                    </w:rPr>
                  </w:pPr>
                  <w:r w:rsidRPr="00E52C9B">
                    <w:rPr>
                      <w:color w:val="000000"/>
                    </w:rPr>
                    <w:t>0%</w:t>
                  </w:r>
                </w:p>
              </w:tc>
            </w:tr>
            <w:tr w:rsidR="000C1607" w:rsidRPr="00E52C9B" w14:paraId="26B95EF7" w14:textId="77777777" w:rsidTr="00E52C9B">
              <w:trPr>
                <w:cantSplit/>
                <w:trHeight w:val="170"/>
              </w:trPr>
              <w:tc>
                <w:tcPr>
                  <w:tcW w:w="2340" w:type="dxa"/>
                  <w:tcBorders>
                    <w:top w:val="nil"/>
                    <w:left w:val="nil"/>
                    <w:bottom w:val="nil"/>
                    <w:right w:val="nil"/>
                  </w:tcBorders>
                  <w:shd w:val="clear" w:color="auto" w:fill="auto"/>
                  <w:noWrap/>
                  <w:vAlign w:val="bottom"/>
                  <w:hideMark/>
                </w:tcPr>
                <w:p w14:paraId="4A868B9B" w14:textId="77777777" w:rsidR="000C1607" w:rsidRPr="00E52C9B" w:rsidRDefault="000C1607" w:rsidP="00E52C9B">
                  <w:pPr>
                    <w:rPr>
                      <w:color w:val="000000"/>
                    </w:rPr>
                  </w:pPr>
                  <w:r w:rsidRPr="00E52C9B">
                    <w:rPr>
                      <w:color w:val="000000"/>
                    </w:rPr>
                    <w:t>Consumo Cíclico</w:t>
                  </w:r>
                </w:p>
              </w:tc>
              <w:tc>
                <w:tcPr>
                  <w:tcW w:w="709" w:type="dxa"/>
                  <w:tcBorders>
                    <w:top w:val="nil"/>
                    <w:left w:val="nil"/>
                    <w:bottom w:val="nil"/>
                    <w:right w:val="nil"/>
                  </w:tcBorders>
                  <w:shd w:val="clear" w:color="auto" w:fill="auto"/>
                  <w:noWrap/>
                  <w:vAlign w:val="bottom"/>
                  <w:hideMark/>
                </w:tcPr>
                <w:p w14:paraId="26A69D57" w14:textId="77777777" w:rsidR="000C1607" w:rsidRPr="00E52C9B" w:rsidRDefault="000C1607" w:rsidP="00E52C9B">
                  <w:pPr>
                    <w:jc w:val="center"/>
                    <w:rPr>
                      <w:color w:val="000000"/>
                    </w:rPr>
                  </w:pPr>
                  <w:r w:rsidRPr="00E52C9B">
                    <w:rPr>
                      <w:color w:val="000000"/>
                    </w:rPr>
                    <w:t>23</w:t>
                  </w:r>
                </w:p>
              </w:tc>
              <w:tc>
                <w:tcPr>
                  <w:tcW w:w="850" w:type="dxa"/>
                  <w:tcBorders>
                    <w:top w:val="nil"/>
                    <w:left w:val="nil"/>
                    <w:bottom w:val="nil"/>
                    <w:right w:val="nil"/>
                  </w:tcBorders>
                  <w:shd w:val="clear" w:color="auto" w:fill="auto"/>
                  <w:noWrap/>
                  <w:vAlign w:val="bottom"/>
                  <w:hideMark/>
                </w:tcPr>
                <w:p w14:paraId="60EED8E3" w14:textId="77777777" w:rsidR="000C1607" w:rsidRPr="00E52C9B" w:rsidRDefault="000C1607" w:rsidP="00E52C9B">
                  <w:pPr>
                    <w:jc w:val="center"/>
                    <w:rPr>
                      <w:color w:val="000000"/>
                    </w:rPr>
                  </w:pPr>
                  <w:r w:rsidRPr="00E52C9B">
                    <w:rPr>
                      <w:color w:val="000000"/>
                    </w:rPr>
                    <w:t>100%</w:t>
                  </w:r>
                </w:p>
              </w:tc>
              <w:tc>
                <w:tcPr>
                  <w:tcW w:w="851" w:type="dxa"/>
                  <w:tcBorders>
                    <w:top w:val="nil"/>
                    <w:left w:val="nil"/>
                    <w:bottom w:val="nil"/>
                    <w:right w:val="nil"/>
                  </w:tcBorders>
                  <w:shd w:val="clear" w:color="auto" w:fill="auto"/>
                  <w:noWrap/>
                  <w:vAlign w:val="bottom"/>
                  <w:hideMark/>
                </w:tcPr>
                <w:p w14:paraId="460364D7" w14:textId="77777777" w:rsidR="000C1607" w:rsidRPr="00E52C9B" w:rsidRDefault="000C1607" w:rsidP="00E52C9B">
                  <w:pPr>
                    <w:jc w:val="center"/>
                    <w:rPr>
                      <w:color w:val="000000"/>
                    </w:rPr>
                  </w:pPr>
                  <w:r w:rsidRPr="00E52C9B">
                    <w:rPr>
                      <w:color w:val="000000"/>
                    </w:rPr>
                    <w:t>91%</w:t>
                  </w:r>
                </w:p>
              </w:tc>
              <w:tc>
                <w:tcPr>
                  <w:tcW w:w="709" w:type="dxa"/>
                  <w:tcBorders>
                    <w:top w:val="nil"/>
                    <w:left w:val="nil"/>
                    <w:bottom w:val="nil"/>
                    <w:right w:val="nil"/>
                  </w:tcBorders>
                  <w:shd w:val="clear" w:color="auto" w:fill="auto"/>
                  <w:noWrap/>
                  <w:vAlign w:val="bottom"/>
                  <w:hideMark/>
                </w:tcPr>
                <w:p w14:paraId="0B4066EC" w14:textId="77777777" w:rsidR="000C1607" w:rsidRPr="00E52C9B" w:rsidRDefault="000C1607" w:rsidP="00E52C9B">
                  <w:pPr>
                    <w:jc w:val="center"/>
                    <w:rPr>
                      <w:color w:val="000000"/>
                    </w:rPr>
                  </w:pPr>
                  <w:r w:rsidRPr="00E52C9B">
                    <w:rPr>
                      <w:color w:val="000000"/>
                    </w:rPr>
                    <w:t>91%</w:t>
                  </w:r>
                </w:p>
              </w:tc>
              <w:tc>
                <w:tcPr>
                  <w:tcW w:w="709" w:type="dxa"/>
                  <w:tcBorders>
                    <w:top w:val="nil"/>
                    <w:left w:val="nil"/>
                    <w:bottom w:val="nil"/>
                    <w:right w:val="nil"/>
                  </w:tcBorders>
                  <w:shd w:val="clear" w:color="auto" w:fill="auto"/>
                  <w:noWrap/>
                  <w:vAlign w:val="bottom"/>
                  <w:hideMark/>
                </w:tcPr>
                <w:p w14:paraId="40B924E8" w14:textId="77777777" w:rsidR="000C1607" w:rsidRPr="00E52C9B" w:rsidRDefault="000C1607" w:rsidP="00E52C9B">
                  <w:pPr>
                    <w:jc w:val="center"/>
                    <w:rPr>
                      <w:color w:val="000000"/>
                    </w:rPr>
                  </w:pPr>
                  <w:r w:rsidRPr="00E52C9B">
                    <w:rPr>
                      <w:color w:val="000000"/>
                    </w:rPr>
                    <w:t>91%</w:t>
                  </w:r>
                </w:p>
              </w:tc>
              <w:tc>
                <w:tcPr>
                  <w:tcW w:w="708" w:type="dxa"/>
                  <w:tcBorders>
                    <w:top w:val="nil"/>
                    <w:left w:val="nil"/>
                    <w:bottom w:val="nil"/>
                    <w:right w:val="nil"/>
                  </w:tcBorders>
                  <w:shd w:val="clear" w:color="auto" w:fill="auto"/>
                  <w:noWrap/>
                  <w:vAlign w:val="bottom"/>
                  <w:hideMark/>
                </w:tcPr>
                <w:p w14:paraId="19C9A277" w14:textId="77777777" w:rsidR="000C1607" w:rsidRPr="00E52C9B" w:rsidRDefault="000C1607" w:rsidP="00E52C9B">
                  <w:pPr>
                    <w:jc w:val="center"/>
                    <w:rPr>
                      <w:color w:val="000000"/>
                    </w:rPr>
                  </w:pPr>
                  <w:r w:rsidRPr="00E52C9B">
                    <w:rPr>
                      <w:color w:val="000000"/>
                    </w:rPr>
                    <w:t>43%</w:t>
                  </w:r>
                </w:p>
              </w:tc>
              <w:tc>
                <w:tcPr>
                  <w:tcW w:w="709" w:type="dxa"/>
                  <w:tcBorders>
                    <w:top w:val="nil"/>
                    <w:left w:val="nil"/>
                    <w:bottom w:val="nil"/>
                    <w:right w:val="nil"/>
                  </w:tcBorders>
                  <w:shd w:val="clear" w:color="auto" w:fill="auto"/>
                  <w:noWrap/>
                  <w:vAlign w:val="bottom"/>
                  <w:hideMark/>
                </w:tcPr>
                <w:p w14:paraId="676A5BF6" w14:textId="77777777" w:rsidR="000C1607" w:rsidRPr="00E52C9B" w:rsidRDefault="000C1607" w:rsidP="00E52C9B">
                  <w:pPr>
                    <w:jc w:val="center"/>
                    <w:rPr>
                      <w:color w:val="000000"/>
                    </w:rPr>
                  </w:pPr>
                  <w:r w:rsidRPr="00E52C9B">
                    <w:rPr>
                      <w:color w:val="000000"/>
                    </w:rPr>
                    <w:t>13%</w:t>
                  </w:r>
                </w:p>
              </w:tc>
              <w:tc>
                <w:tcPr>
                  <w:tcW w:w="851" w:type="dxa"/>
                  <w:tcBorders>
                    <w:top w:val="nil"/>
                    <w:left w:val="nil"/>
                    <w:bottom w:val="nil"/>
                    <w:right w:val="nil"/>
                  </w:tcBorders>
                  <w:shd w:val="clear" w:color="auto" w:fill="auto"/>
                  <w:noWrap/>
                  <w:vAlign w:val="bottom"/>
                  <w:hideMark/>
                </w:tcPr>
                <w:p w14:paraId="7656D710" w14:textId="77777777" w:rsidR="000C1607" w:rsidRPr="00E52C9B" w:rsidRDefault="000C1607" w:rsidP="00E52C9B">
                  <w:pPr>
                    <w:jc w:val="center"/>
                    <w:rPr>
                      <w:color w:val="000000"/>
                    </w:rPr>
                  </w:pPr>
                  <w:r w:rsidRPr="00E52C9B">
                    <w:rPr>
                      <w:color w:val="000000"/>
                    </w:rPr>
                    <w:t>13%</w:t>
                  </w:r>
                </w:p>
              </w:tc>
              <w:tc>
                <w:tcPr>
                  <w:tcW w:w="567" w:type="dxa"/>
                  <w:tcBorders>
                    <w:top w:val="nil"/>
                    <w:left w:val="nil"/>
                    <w:bottom w:val="nil"/>
                    <w:right w:val="nil"/>
                  </w:tcBorders>
                  <w:shd w:val="clear" w:color="auto" w:fill="auto"/>
                  <w:noWrap/>
                  <w:vAlign w:val="bottom"/>
                  <w:hideMark/>
                </w:tcPr>
                <w:p w14:paraId="7C8573D3" w14:textId="77777777" w:rsidR="000C1607" w:rsidRPr="00E52C9B" w:rsidRDefault="000C1607" w:rsidP="00E52C9B">
                  <w:pPr>
                    <w:jc w:val="center"/>
                    <w:rPr>
                      <w:color w:val="000000"/>
                    </w:rPr>
                  </w:pPr>
                  <w:r w:rsidRPr="00E52C9B">
                    <w:rPr>
                      <w:color w:val="000000"/>
                    </w:rPr>
                    <w:t>0%</w:t>
                  </w:r>
                </w:p>
              </w:tc>
            </w:tr>
            <w:tr w:rsidR="000C1607" w:rsidRPr="00E52C9B" w14:paraId="20513CD3" w14:textId="77777777" w:rsidTr="00E52C9B">
              <w:trPr>
                <w:cantSplit/>
                <w:trHeight w:val="170"/>
              </w:trPr>
              <w:tc>
                <w:tcPr>
                  <w:tcW w:w="2340" w:type="dxa"/>
                  <w:tcBorders>
                    <w:top w:val="nil"/>
                    <w:left w:val="nil"/>
                    <w:bottom w:val="nil"/>
                    <w:right w:val="nil"/>
                  </w:tcBorders>
                  <w:shd w:val="clear" w:color="auto" w:fill="auto"/>
                  <w:noWrap/>
                  <w:vAlign w:val="bottom"/>
                  <w:hideMark/>
                </w:tcPr>
                <w:p w14:paraId="307CE034" w14:textId="77777777" w:rsidR="000C1607" w:rsidRPr="00E52C9B" w:rsidRDefault="000C1607" w:rsidP="00E52C9B">
                  <w:pPr>
                    <w:rPr>
                      <w:color w:val="000000"/>
                    </w:rPr>
                  </w:pPr>
                  <w:r w:rsidRPr="00E52C9B">
                    <w:rPr>
                      <w:color w:val="000000"/>
                    </w:rPr>
                    <w:t>Consumo não Cíclico</w:t>
                  </w:r>
                </w:p>
              </w:tc>
              <w:tc>
                <w:tcPr>
                  <w:tcW w:w="709" w:type="dxa"/>
                  <w:tcBorders>
                    <w:top w:val="nil"/>
                    <w:left w:val="nil"/>
                    <w:bottom w:val="nil"/>
                    <w:right w:val="nil"/>
                  </w:tcBorders>
                  <w:shd w:val="clear" w:color="auto" w:fill="auto"/>
                  <w:noWrap/>
                  <w:vAlign w:val="bottom"/>
                  <w:hideMark/>
                </w:tcPr>
                <w:p w14:paraId="41B206C1" w14:textId="77777777" w:rsidR="000C1607" w:rsidRPr="00E52C9B" w:rsidRDefault="000C1607" w:rsidP="00E52C9B">
                  <w:pPr>
                    <w:jc w:val="center"/>
                    <w:rPr>
                      <w:color w:val="000000"/>
                    </w:rPr>
                  </w:pPr>
                  <w:r w:rsidRPr="00E52C9B">
                    <w:rPr>
                      <w:color w:val="000000"/>
                    </w:rPr>
                    <w:t>10</w:t>
                  </w:r>
                </w:p>
              </w:tc>
              <w:tc>
                <w:tcPr>
                  <w:tcW w:w="850" w:type="dxa"/>
                  <w:tcBorders>
                    <w:top w:val="nil"/>
                    <w:left w:val="nil"/>
                    <w:bottom w:val="nil"/>
                    <w:right w:val="nil"/>
                  </w:tcBorders>
                  <w:shd w:val="clear" w:color="auto" w:fill="auto"/>
                  <w:noWrap/>
                  <w:vAlign w:val="bottom"/>
                  <w:hideMark/>
                </w:tcPr>
                <w:p w14:paraId="65B9E81D" w14:textId="77777777" w:rsidR="000C1607" w:rsidRPr="00E52C9B" w:rsidRDefault="000C1607" w:rsidP="00E52C9B">
                  <w:pPr>
                    <w:jc w:val="center"/>
                    <w:rPr>
                      <w:color w:val="000000"/>
                    </w:rPr>
                  </w:pPr>
                  <w:r w:rsidRPr="00E52C9B">
                    <w:rPr>
                      <w:color w:val="000000"/>
                    </w:rPr>
                    <w:t>100%</w:t>
                  </w:r>
                </w:p>
              </w:tc>
              <w:tc>
                <w:tcPr>
                  <w:tcW w:w="851" w:type="dxa"/>
                  <w:tcBorders>
                    <w:top w:val="nil"/>
                    <w:left w:val="nil"/>
                    <w:bottom w:val="nil"/>
                    <w:right w:val="nil"/>
                  </w:tcBorders>
                  <w:shd w:val="clear" w:color="auto" w:fill="auto"/>
                  <w:noWrap/>
                  <w:vAlign w:val="bottom"/>
                  <w:hideMark/>
                </w:tcPr>
                <w:p w14:paraId="280A7DBF" w14:textId="77777777" w:rsidR="000C1607" w:rsidRPr="00E52C9B" w:rsidRDefault="000C1607" w:rsidP="00E52C9B">
                  <w:pPr>
                    <w:jc w:val="center"/>
                    <w:rPr>
                      <w:color w:val="000000"/>
                    </w:rPr>
                  </w:pPr>
                  <w:r w:rsidRPr="00E52C9B">
                    <w:rPr>
                      <w:color w:val="000000"/>
                    </w:rPr>
                    <w:t>90%</w:t>
                  </w:r>
                </w:p>
              </w:tc>
              <w:tc>
                <w:tcPr>
                  <w:tcW w:w="709" w:type="dxa"/>
                  <w:tcBorders>
                    <w:top w:val="nil"/>
                    <w:left w:val="nil"/>
                    <w:bottom w:val="nil"/>
                    <w:right w:val="nil"/>
                  </w:tcBorders>
                  <w:shd w:val="clear" w:color="auto" w:fill="auto"/>
                  <w:noWrap/>
                  <w:vAlign w:val="bottom"/>
                  <w:hideMark/>
                </w:tcPr>
                <w:p w14:paraId="3586E0BA" w14:textId="77777777" w:rsidR="000C1607" w:rsidRPr="00E52C9B" w:rsidRDefault="000C1607" w:rsidP="00E52C9B">
                  <w:pPr>
                    <w:jc w:val="center"/>
                    <w:rPr>
                      <w:color w:val="000000"/>
                    </w:rPr>
                  </w:pPr>
                  <w:r w:rsidRPr="00E52C9B">
                    <w:rPr>
                      <w:color w:val="000000"/>
                    </w:rPr>
                    <w:t>90%</w:t>
                  </w:r>
                </w:p>
              </w:tc>
              <w:tc>
                <w:tcPr>
                  <w:tcW w:w="709" w:type="dxa"/>
                  <w:tcBorders>
                    <w:top w:val="nil"/>
                    <w:left w:val="nil"/>
                    <w:bottom w:val="nil"/>
                    <w:right w:val="nil"/>
                  </w:tcBorders>
                  <w:shd w:val="clear" w:color="auto" w:fill="auto"/>
                  <w:noWrap/>
                  <w:vAlign w:val="bottom"/>
                  <w:hideMark/>
                </w:tcPr>
                <w:p w14:paraId="12681F55" w14:textId="77777777" w:rsidR="000C1607" w:rsidRPr="00E52C9B" w:rsidRDefault="000C1607" w:rsidP="00E52C9B">
                  <w:pPr>
                    <w:jc w:val="center"/>
                    <w:rPr>
                      <w:color w:val="000000"/>
                    </w:rPr>
                  </w:pPr>
                  <w:r w:rsidRPr="00E52C9B">
                    <w:rPr>
                      <w:color w:val="000000"/>
                    </w:rPr>
                    <w:t>90%</w:t>
                  </w:r>
                </w:p>
              </w:tc>
              <w:tc>
                <w:tcPr>
                  <w:tcW w:w="708" w:type="dxa"/>
                  <w:tcBorders>
                    <w:top w:val="nil"/>
                    <w:left w:val="nil"/>
                    <w:bottom w:val="nil"/>
                    <w:right w:val="nil"/>
                  </w:tcBorders>
                  <w:shd w:val="clear" w:color="auto" w:fill="auto"/>
                  <w:noWrap/>
                  <w:vAlign w:val="bottom"/>
                  <w:hideMark/>
                </w:tcPr>
                <w:p w14:paraId="3F86B89A" w14:textId="77777777" w:rsidR="000C1607" w:rsidRPr="00E52C9B" w:rsidRDefault="000C1607" w:rsidP="00E52C9B">
                  <w:pPr>
                    <w:jc w:val="center"/>
                    <w:rPr>
                      <w:color w:val="000000"/>
                    </w:rPr>
                  </w:pPr>
                  <w:r w:rsidRPr="00E52C9B">
                    <w:rPr>
                      <w:color w:val="000000"/>
                    </w:rPr>
                    <w:t>70%</w:t>
                  </w:r>
                </w:p>
              </w:tc>
              <w:tc>
                <w:tcPr>
                  <w:tcW w:w="709" w:type="dxa"/>
                  <w:tcBorders>
                    <w:top w:val="nil"/>
                    <w:left w:val="nil"/>
                    <w:bottom w:val="nil"/>
                    <w:right w:val="nil"/>
                  </w:tcBorders>
                  <w:shd w:val="clear" w:color="auto" w:fill="auto"/>
                  <w:noWrap/>
                  <w:vAlign w:val="bottom"/>
                  <w:hideMark/>
                </w:tcPr>
                <w:p w14:paraId="2E64B2AE" w14:textId="77777777" w:rsidR="000C1607" w:rsidRPr="00E52C9B" w:rsidRDefault="000C1607" w:rsidP="00E52C9B">
                  <w:pPr>
                    <w:jc w:val="center"/>
                    <w:rPr>
                      <w:color w:val="000000"/>
                    </w:rPr>
                  </w:pPr>
                  <w:r w:rsidRPr="00E52C9B">
                    <w:rPr>
                      <w:color w:val="000000"/>
                    </w:rPr>
                    <w:t>10%</w:t>
                  </w:r>
                </w:p>
              </w:tc>
              <w:tc>
                <w:tcPr>
                  <w:tcW w:w="851" w:type="dxa"/>
                  <w:tcBorders>
                    <w:top w:val="nil"/>
                    <w:left w:val="nil"/>
                    <w:bottom w:val="nil"/>
                    <w:right w:val="nil"/>
                  </w:tcBorders>
                  <w:shd w:val="clear" w:color="auto" w:fill="auto"/>
                  <w:noWrap/>
                  <w:vAlign w:val="bottom"/>
                  <w:hideMark/>
                </w:tcPr>
                <w:p w14:paraId="682782AB" w14:textId="77777777" w:rsidR="000C1607" w:rsidRPr="00E52C9B" w:rsidRDefault="000C1607" w:rsidP="00E52C9B">
                  <w:pPr>
                    <w:jc w:val="center"/>
                    <w:rPr>
                      <w:color w:val="000000"/>
                    </w:rPr>
                  </w:pPr>
                  <w:r w:rsidRPr="00E52C9B">
                    <w:rPr>
                      <w:color w:val="000000"/>
                    </w:rPr>
                    <w:t>20%</w:t>
                  </w:r>
                </w:p>
              </w:tc>
              <w:tc>
                <w:tcPr>
                  <w:tcW w:w="567" w:type="dxa"/>
                  <w:tcBorders>
                    <w:top w:val="nil"/>
                    <w:left w:val="nil"/>
                    <w:bottom w:val="nil"/>
                    <w:right w:val="nil"/>
                  </w:tcBorders>
                  <w:shd w:val="clear" w:color="auto" w:fill="auto"/>
                  <w:noWrap/>
                  <w:vAlign w:val="bottom"/>
                  <w:hideMark/>
                </w:tcPr>
                <w:p w14:paraId="4ECCC292" w14:textId="77777777" w:rsidR="000C1607" w:rsidRPr="00E52C9B" w:rsidRDefault="000C1607" w:rsidP="00E52C9B">
                  <w:pPr>
                    <w:jc w:val="center"/>
                    <w:rPr>
                      <w:color w:val="000000"/>
                    </w:rPr>
                  </w:pPr>
                  <w:r w:rsidRPr="00E52C9B">
                    <w:rPr>
                      <w:color w:val="000000"/>
                    </w:rPr>
                    <w:t>0%</w:t>
                  </w:r>
                </w:p>
              </w:tc>
            </w:tr>
            <w:tr w:rsidR="000C1607" w:rsidRPr="00E52C9B" w14:paraId="03A9FDD2" w14:textId="77777777" w:rsidTr="00E52C9B">
              <w:trPr>
                <w:cantSplit/>
                <w:trHeight w:val="170"/>
              </w:trPr>
              <w:tc>
                <w:tcPr>
                  <w:tcW w:w="2340" w:type="dxa"/>
                  <w:tcBorders>
                    <w:top w:val="nil"/>
                    <w:left w:val="nil"/>
                    <w:bottom w:val="nil"/>
                    <w:right w:val="nil"/>
                  </w:tcBorders>
                  <w:shd w:val="clear" w:color="auto" w:fill="auto"/>
                  <w:noWrap/>
                  <w:vAlign w:val="bottom"/>
                  <w:hideMark/>
                </w:tcPr>
                <w:p w14:paraId="67971FB3" w14:textId="77777777" w:rsidR="000C1607" w:rsidRPr="00E52C9B" w:rsidRDefault="000C1607" w:rsidP="00E52C9B">
                  <w:pPr>
                    <w:rPr>
                      <w:color w:val="000000"/>
                    </w:rPr>
                  </w:pPr>
                  <w:r w:rsidRPr="00E52C9B">
                    <w:rPr>
                      <w:color w:val="000000"/>
                    </w:rPr>
                    <w:t>Financeiro e Outros</w:t>
                  </w:r>
                </w:p>
              </w:tc>
              <w:tc>
                <w:tcPr>
                  <w:tcW w:w="709" w:type="dxa"/>
                  <w:tcBorders>
                    <w:top w:val="nil"/>
                    <w:left w:val="nil"/>
                    <w:bottom w:val="nil"/>
                    <w:right w:val="nil"/>
                  </w:tcBorders>
                  <w:shd w:val="clear" w:color="auto" w:fill="auto"/>
                  <w:noWrap/>
                  <w:vAlign w:val="bottom"/>
                  <w:hideMark/>
                </w:tcPr>
                <w:p w14:paraId="2BA806F2" w14:textId="77777777" w:rsidR="000C1607" w:rsidRPr="00E52C9B" w:rsidRDefault="000C1607" w:rsidP="00E52C9B">
                  <w:pPr>
                    <w:jc w:val="center"/>
                    <w:rPr>
                      <w:color w:val="000000"/>
                    </w:rPr>
                  </w:pPr>
                  <w:r w:rsidRPr="00E52C9B">
                    <w:rPr>
                      <w:color w:val="000000"/>
                    </w:rPr>
                    <w:t>18</w:t>
                  </w:r>
                </w:p>
              </w:tc>
              <w:tc>
                <w:tcPr>
                  <w:tcW w:w="850" w:type="dxa"/>
                  <w:tcBorders>
                    <w:top w:val="nil"/>
                    <w:left w:val="nil"/>
                    <w:bottom w:val="nil"/>
                    <w:right w:val="nil"/>
                  </w:tcBorders>
                  <w:shd w:val="clear" w:color="auto" w:fill="auto"/>
                  <w:noWrap/>
                  <w:vAlign w:val="bottom"/>
                  <w:hideMark/>
                </w:tcPr>
                <w:p w14:paraId="681F417C" w14:textId="77777777" w:rsidR="000C1607" w:rsidRPr="00E52C9B" w:rsidRDefault="000C1607" w:rsidP="00E52C9B">
                  <w:pPr>
                    <w:jc w:val="center"/>
                    <w:rPr>
                      <w:color w:val="000000"/>
                    </w:rPr>
                  </w:pPr>
                  <w:r w:rsidRPr="00E52C9B">
                    <w:rPr>
                      <w:color w:val="000000"/>
                    </w:rPr>
                    <w:t>100%</w:t>
                  </w:r>
                </w:p>
              </w:tc>
              <w:tc>
                <w:tcPr>
                  <w:tcW w:w="851" w:type="dxa"/>
                  <w:tcBorders>
                    <w:top w:val="nil"/>
                    <w:left w:val="nil"/>
                    <w:bottom w:val="nil"/>
                    <w:right w:val="nil"/>
                  </w:tcBorders>
                  <w:shd w:val="clear" w:color="auto" w:fill="auto"/>
                  <w:noWrap/>
                  <w:vAlign w:val="bottom"/>
                  <w:hideMark/>
                </w:tcPr>
                <w:p w14:paraId="12202E82" w14:textId="77777777" w:rsidR="000C1607" w:rsidRPr="00E52C9B" w:rsidRDefault="000C1607" w:rsidP="00E52C9B">
                  <w:pPr>
                    <w:jc w:val="center"/>
                    <w:rPr>
                      <w:color w:val="000000"/>
                    </w:rPr>
                  </w:pPr>
                  <w:r w:rsidRPr="00E52C9B">
                    <w:rPr>
                      <w:color w:val="000000"/>
                    </w:rPr>
                    <w:t>94%</w:t>
                  </w:r>
                </w:p>
              </w:tc>
              <w:tc>
                <w:tcPr>
                  <w:tcW w:w="709" w:type="dxa"/>
                  <w:tcBorders>
                    <w:top w:val="nil"/>
                    <w:left w:val="nil"/>
                    <w:bottom w:val="nil"/>
                    <w:right w:val="nil"/>
                  </w:tcBorders>
                  <w:shd w:val="clear" w:color="auto" w:fill="auto"/>
                  <w:noWrap/>
                  <w:vAlign w:val="bottom"/>
                  <w:hideMark/>
                </w:tcPr>
                <w:p w14:paraId="77A4D963" w14:textId="77777777" w:rsidR="000C1607" w:rsidRPr="00E52C9B" w:rsidRDefault="000C1607" w:rsidP="00E52C9B">
                  <w:pPr>
                    <w:jc w:val="center"/>
                    <w:rPr>
                      <w:color w:val="000000"/>
                    </w:rPr>
                  </w:pPr>
                  <w:r w:rsidRPr="00E52C9B">
                    <w:rPr>
                      <w:color w:val="000000"/>
                    </w:rPr>
                    <w:t>89%</w:t>
                  </w:r>
                </w:p>
              </w:tc>
              <w:tc>
                <w:tcPr>
                  <w:tcW w:w="709" w:type="dxa"/>
                  <w:tcBorders>
                    <w:top w:val="nil"/>
                    <w:left w:val="nil"/>
                    <w:bottom w:val="nil"/>
                    <w:right w:val="nil"/>
                  </w:tcBorders>
                  <w:shd w:val="clear" w:color="auto" w:fill="auto"/>
                  <w:noWrap/>
                  <w:vAlign w:val="bottom"/>
                  <w:hideMark/>
                </w:tcPr>
                <w:p w14:paraId="0A349298" w14:textId="77777777" w:rsidR="000C1607" w:rsidRPr="00E52C9B" w:rsidRDefault="000C1607" w:rsidP="00E52C9B">
                  <w:pPr>
                    <w:jc w:val="center"/>
                    <w:rPr>
                      <w:color w:val="000000"/>
                    </w:rPr>
                  </w:pPr>
                  <w:r w:rsidRPr="00E52C9B">
                    <w:rPr>
                      <w:color w:val="000000"/>
                    </w:rPr>
                    <w:t>89%</w:t>
                  </w:r>
                </w:p>
              </w:tc>
              <w:tc>
                <w:tcPr>
                  <w:tcW w:w="708" w:type="dxa"/>
                  <w:tcBorders>
                    <w:top w:val="nil"/>
                    <w:left w:val="nil"/>
                    <w:bottom w:val="nil"/>
                    <w:right w:val="nil"/>
                  </w:tcBorders>
                  <w:shd w:val="clear" w:color="auto" w:fill="auto"/>
                  <w:noWrap/>
                  <w:vAlign w:val="bottom"/>
                  <w:hideMark/>
                </w:tcPr>
                <w:p w14:paraId="1DE88CCA" w14:textId="77777777" w:rsidR="000C1607" w:rsidRPr="00E52C9B" w:rsidRDefault="000C1607" w:rsidP="00E52C9B">
                  <w:pPr>
                    <w:jc w:val="center"/>
                    <w:rPr>
                      <w:color w:val="000000"/>
                    </w:rPr>
                  </w:pPr>
                  <w:r w:rsidRPr="00E52C9B">
                    <w:rPr>
                      <w:color w:val="000000"/>
                    </w:rPr>
                    <w:t>78%</w:t>
                  </w:r>
                </w:p>
              </w:tc>
              <w:tc>
                <w:tcPr>
                  <w:tcW w:w="709" w:type="dxa"/>
                  <w:tcBorders>
                    <w:top w:val="nil"/>
                    <w:left w:val="nil"/>
                    <w:bottom w:val="nil"/>
                    <w:right w:val="nil"/>
                  </w:tcBorders>
                  <w:shd w:val="clear" w:color="auto" w:fill="auto"/>
                  <w:noWrap/>
                  <w:vAlign w:val="bottom"/>
                  <w:hideMark/>
                </w:tcPr>
                <w:p w14:paraId="7D6DE45E" w14:textId="77777777" w:rsidR="000C1607" w:rsidRPr="00E52C9B" w:rsidRDefault="000C1607" w:rsidP="00E52C9B">
                  <w:pPr>
                    <w:jc w:val="center"/>
                    <w:rPr>
                      <w:color w:val="000000"/>
                    </w:rPr>
                  </w:pPr>
                  <w:r w:rsidRPr="00E52C9B">
                    <w:rPr>
                      <w:color w:val="000000"/>
                    </w:rPr>
                    <w:t>28%</w:t>
                  </w:r>
                </w:p>
              </w:tc>
              <w:tc>
                <w:tcPr>
                  <w:tcW w:w="851" w:type="dxa"/>
                  <w:tcBorders>
                    <w:top w:val="nil"/>
                    <w:left w:val="nil"/>
                    <w:bottom w:val="nil"/>
                    <w:right w:val="nil"/>
                  </w:tcBorders>
                  <w:shd w:val="clear" w:color="auto" w:fill="auto"/>
                  <w:noWrap/>
                  <w:vAlign w:val="bottom"/>
                  <w:hideMark/>
                </w:tcPr>
                <w:p w14:paraId="7BDED2D2" w14:textId="77777777" w:rsidR="000C1607" w:rsidRPr="00E52C9B" w:rsidRDefault="000C1607" w:rsidP="00E52C9B">
                  <w:pPr>
                    <w:jc w:val="center"/>
                    <w:rPr>
                      <w:color w:val="000000"/>
                    </w:rPr>
                  </w:pPr>
                  <w:r w:rsidRPr="00E52C9B">
                    <w:rPr>
                      <w:color w:val="000000"/>
                    </w:rPr>
                    <w:t>44%</w:t>
                  </w:r>
                </w:p>
              </w:tc>
              <w:tc>
                <w:tcPr>
                  <w:tcW w:w="567" w:type="dxa"/>
                  <w:tcBorders>
                    <w:top w:val="nil"/>
                    <w:left w:val="nil"/>
                    <w:bottom w:val="nil"/>
                    <w:right w:val="nil"/>
                  </w:tcBorders>
                  <w:shd w:val="clear" w:color="auto" w:fill="auto"/>
                  <w:noWrap/>
                  <w:vAlign w:val="bottom"/>
                  <w:hideMark/>
                </w:tcPr>
                <w:p w14:paraId="2E4AB90D" w14:textId="77777777" w:rsidR="000C1607" w:rsidRPr="00E52C9B" w:rsidRDefault="000C1607" w:rsidP="00E52C9B">
                  <w:pPr>
                    <w:jc w:val="center"/>
                    <w:rPr>
                      <w:color w:val="000000"/>
                    </w:rPr>
                  </w:pPr>
                  <w:r w:rsidRPr="00E52C9B">
                    <w:rPr>
                      <w:color w:val="000000"/>
                    </w:rPr>
                    <w:t>33%</w:t>
                  </w:r>
                </w:p>
              </w:tc>
            </w:tr>
            <w:tr w:rsidR="000C1607" w:rsidRPr="00E52C9B" w14:paraId="57EB5B4C" w14:textId="77777777" w:rsidTr="00E52C9B">
              <w:trPr>
                <w:cantSplit/>
                <w:trHeight w:val="170"/>
              </w:trPr>
              <w:tc>
                <w:tcPr>
                  <w:tcW w:w="2340" w:type="dxa"/>
                  <w:tcBorders>
                    <w:top w:val="nil"/>
                    <w:left w:val="nil"/>
                    <w:bottom w:val="nil"/>
                    <w:right w:val="nil"/>
                  </w:tcBorders>
                  <w:shd w:val="clear" w:color="auto" w:fill="auto"/>
                  <w:noWrap/>
                  <w:vAlign w:val="bottom"/>
                  <w:hideMark/>
                </w:tcPr>
                <w:p w14:paraId="2B7B0974" w14:textId="77777777" w:rsidR="000C1607" w:rsidRPr="00E52C9B" w:rsidRDefault="000C1607" w:rsidP="00E52C9B">
                  <w:pPr>
                    <w:rPr>
                      <w:color w:val="000000"/>
                    </w:rPr>
                  </w:pPr>
                  <w:r w:rsidRPr="00E52C9B">
                    <w:rPr>
                      <w:color w:val="000000"/>
                    </w:rPr>
                    <w:t>Materiais Básicos</w:t>
                  </w:r>
                </w:p>
              </w:tc>
              <w:tc>
                <w:tcPr>
                  <w:tcW w:w="709" w:type="dxa"/>
                  <w:tcBorders>
                    <w:top w:val="nil"/>
                    <w:left w:val="nil"/>
                    <w:bottom w:val="nil"/>
                    <w:right w:val="nil"/>
                  </w:tcBorders>
                  <w:shd w:val="clear" w:color="auto" w:fill="auto"/>
                  <w:noWrap/>
                  <w:vAlign w:val="bottom"/>
                  <w:hideMark/>
                </w:tcPr>
                <w:p w14:paraId="2A266868" w14:textId="77777777" w:rsidR="000C1607" w:rsidRPr="00E52C9B" w:rsidRDefault="000C1607" w:rsidP="00E52C9B">
                  <w:pPr>
                    <w:jc w:val="center"/>
                    <w:rPr>
                      <w:color w:val="000000"/>
                    </w:rPr>
                  </w:pPr>
                  <w:r w:rsidRPr="00E52C9B">
                    <w:rPr>
                      <w:color w:val="000000"/>
                    </w:rPr>
                    <w:t>12</w:t>
                  </w:r>
                </w:p>
              </w:tc>
              <w:tc>
                <w:tcPr>
                  <w:tcW w:w="850" w:type="dxa"/>
                  <w:tcBorders>
                    <w:top w:val="nil"/>
                    <w:left w:val="nil"/>
                    <w:bottom w:val="nil"/>
                    <w:right w:val="nil"/>
                  </w:tcBorders>
                  <w:shd w:val="clear" w:color="auto" w:fill="auto"/>
                  <w:noWrap/>
                  <w:vAlign w:val="bottom"/>
                  <w:hideMark/>
                </w:tcPr>
                <w:p w14:paraId="1E801947" w14:textId="77777777" w:rsidR="000C1607" w:rsidRPr="00E52C9B" w:rsidRDefault="000C1607" w:rsidP="00E52C9B">
                  <w:pPr>
                    <w:jc w:val="center"/>
                    <w:rPr>
                      <w:color w:val="000000"/>
                    </w:rPr>
                  </w:pPr>
                  <w:r w:rsidRPr="00E52C9B">
                    <w:rPr>
                      <w:color w:val="000000"/>
                    </w:rPr>
                    <w:t>100%</w:t>
                  </w:r>
                </w:p>
              </w:tc>
              <w:tc>
                <w:tcPr>
                  <w:tcW w:w="851" w:type="dxa"/>
                  <w:tcBorders>
                    <w:top w:val="nil"/>
                    <w:left w:val="nil"/>
                    <w:bottom w:val="nil"/>
                    <w:right w:val="nil"/>
                  </w:tcBorders>
                  <w:shd w:val="clear" w:color="auto" w:fill="auto"/>
                  <w:noWrap/>
                  <w:vAlign w:val="bottom"/>
                  <w:hideMark/>
                </w:tcPr>
                <w:p w14:paraId="335674D0" w14:textId="77777777" w:rsidR="000C1607" w:rsidRPr="00E52C9B" w:rsidRDefault="000C1607" w:rsidP="00E52C9B">
                  <w:pPr>
                    <w:jc w:val="center"/>
                    <w:rPr>
                      <w:color w:val="000000"/>
                    </w:rPr>
                  </w:pPr>
                  <w:r w:rsidRPr="00E52C9B">
                    <w:rPr>
                      <w:color w:val="000000"/>
                    </w:rPr>
                    <w:t>100%</w:t>
                  </w:r>
                </w:p>
              </w:tc>
              <w:tc>
                <w:tcPr>
                  <w:tcW w:w="709" w:type="dxa"/>
                  <w:tcBorders>
                    <w:top w:val="nil"/>
                    <w:left w:val="nil"/>
                    <w:bottom w:val="nil"/>
                    <w:right w:val="nil"/>
                  </w:tcBorders>
                  <w:shd w:val="clear" w:color="auto" w:fill="auto"/>
                  <w:noWrap/>
                  <w:vAlign w:val="bottom"/>
                  <w:hideMark/>
                </w:tcPr>
                <w:p w14:paraId="16CC15FF" w14:textId="77777777" w:rsidR="000C1607" w:rsidRPr="00E52C9B" w:rsidRDefault="000C1607" w:rsidP="00E52C9B">
                  <w:pPr>
                    <w:jc w:val="center"/>
                    <w:rPr>
                      <w:color w:val="000000"/>
                    </w:rPr>
                  </w:pPr>
                  <w:r w:rsidRPr="00E52C9B">
                    <w:rPr>
                      <w:color w:val="000000"/>
                    </w:rPr>
                    <w:t>100%</w:t>
                  </w:r>
                </w:p>
              </w:tc>
              <w:tc>
                <w:tcPr>
                  <w:tcW w:w="709" w:type="dxa"/>
                  <w:tcBorders>
                    <w:top w:val="nil"/>
                    <w:left w:val="nil"/>
                    <w:bottom w:val="nil"/>
                    <w:right w:val="nil"/>
                  </w:tcBorders>
                  <w:shd w:val="clear" w:color="auto" w:fill="auto"/>
                  <w:noWrap/>
                  <w:vAlign w:val="bottom"/>
                  <w:hideMark/>
                </w:tcPr>
                <w:p w14:paraId="2E74A796" w14:textId="77777777" w:rsidR="000C1607" w:rsidRPr="00E52C9B" w:rsidRDefault="000C1607" w:rsidP="00E52C9B">
                  <w:pPr>
                    <w:jc w:val="center"/>
                    <w:rPr>
                      <w:color w:val="000000"/>
                    </w:rPr>
                  </w:pPr>
                  <w:r w:rsidRPr="00E52C9B">
                    <w:rPr>
                      <w:color w:val="000000"/>
                    </w:rPr>
                    <w:t>100%</w:t>
                  </w:r>
                </w:p>
              </w:tc>
              <w:tc>
                <w:tcPr>
                  <w:tcW w:w="708" w:type="dxa"/>
                  <w:tcBorders>
                    <w:top w:val="nil"/>
                    <w:left w:val="nil"/>
                    <w:bottom w:val="nil"/>
                    <w:right w:val="nil"/>
                  </w:tcBorders>
                  <w:shd w:val="clear" w:color="auto" w:fill="auto"/>
                  <w:noWrap/>
                  <w:vAlign w:val="bottom"/>
                  <w:hideMark/>
                </w:tcPr>
                <w:p w14:paraId="4C4DF810" w14:textId="77777777" w:rsidR="000C1607" w:rsidRPr="00E52C9B" w:rsidRDefault="000C1607" w:rsidP="00E52C9B">
                  <w:pPr>
                    <w:jc w:val="center"/>
                    <w:rPr>
                      <w:color w:val="000000"/>
                    </w:rPr>
                  </w:pPr>
                  <w:r w:rsidRPr="00E52C9B">
                    <w:rPr>
                      <w:color w:val="000000"/>
                    </w:rPr>
                    <w:t>58%</w:t>
                  </w:r>
                </w:p>
              </w:tc>
              <w:tc>
                <w:tcPr>
                  <w:tcW w:w="709" w:type="dxa"/>
                  <w:tcBorders>
                    <w:top w:val="nil"/>
                    <w:left w:val="nil"/>
                    <w:bottom w:val="nil"/>
                    <w:right w:val="nil"/>
                  </w:tcBorders>
                  <w:shd w:val="clear" w:color="auto" w:fill="auto"/>
                  <w:noWrap/>
                  <w:vAlign w:val="bottom"/>
                  <w:hideMark/>
                </w:tcPr>
                <w:p w14:paraId="66325E18" w14:textId="77777777" w:rsidR="000C1607" w:rsidRPr="00E52C9B" w:rsidRDefault="000C1607" w:rsidP="00E52C9B">
                  <w:pPr>
                    <w:jc w:val="center"/>
                    <w:rPr>
                      <w:color w:val="000000"/>
                    </w:rPr>
                  </w:pPr>
                  <w:r w:rsidRPr="00E52C9B">
                    <w:rPr>
                      <w:color w:val="000000"/>
                    </w:rPr>
                    <w:t>8%</w:t>
                  </w:r>
                </w:p>
              </w:tc>
              <w:tc>
                <w:tcPr>
                  <w:tcW w:w="851" w:type="dxa"/>
                  <w:tcBorders>
                    <w:top w:val="nil"/>
                    <w:left w:val="nil"/>
                    <w:bottom w:val="nil"/>
                    <w:right w:val="nil"/>
                  </w:tcBorders>
                  <w:shd w:val="clear" w:color="auto" w:fill="auto"/>
                  <w:noWrap/>
                  <w:vAlign w:val="bottom"/>
                  <w:hideMark/>
                </w:tcPr>
                <w:p w14:paraId="3550A838" w14:textId="77777777" w:rsidR="000C1607" w:rsidRPr="00E52C9B" w:rsidRDefault="000C1607" w:rsidP="00E52C9B">
                  <w:pPr>
                    <w:jc w:val="center"/>
                    <w:rPr>
                      <w:color w:val="000000"/>
                    </w:rPr>
                  </w:pPr>
                  <w:r w:rsidRPr="00E52C9B">
                    <w:rPr>
                      <w:color w:val="000000"/>
                    </w:rPr>
                    <w:t>17%</w:t>
                  </w:r>
                </w:p>
              </w:tc>
              <w:tc>
                <w:tcPr>
                  <w:tcW w:w="567" w:type="dxa"/>
                  <w:tcBorders>
                    <w:top w:val="nil"/>
                    <w:left w:val="nil"/>
                    <w:bottom w:val="nil"/>
                    <w:right w:val="nil"/>
                  </w:tcBorders>
                  <w:shd w:val="clear" w:color="auto" w:fill="auto"/>
                  <w:noWrap/>
                  <w:vAlign w:val="bottom"/>
                  <w:hideMark/>
                </w:tcPr>
                <w:p w14:paraId="72523C97" w14:textId="77777777" w:rsidR="000C1607" w:rsidRPr="00E52C9B" w:rsidRDefault="000C1607" w:rsidP="00E52C9B">
                  <w:pPr>
                    <w:jc w:val="center"/>
                    <w:rPr>
                      <w:color w:val="000000"/>
                    </w:rPr>
                  </w:pPr>
                  <w:r w:rsidRPr="00E52C9B">
                    <w:rPr>
                      <w:color w:val="000000"/>
                    </w:rPr>
                    <w:t>17%</w:t>
                  </w:r>
                </w:p>
              </w:tc>
            </w:tr>
            <w:tr w:rsidR="000C1607" w:rsidRPr="00E52C9B" w14:paraId="4B37B8EF" w14:textId="77777777" w:rsidTr="00E52C9B">
              <w:trPr>
                <w:cantSplit/>
                <w:trHeight w:val="170"/>
              </w:trPr>
              <w:tc>
                <w:tcPr>
                  <w:tcW w:w="2340" w:type="dxa"/>
                  <w:tcBorders>
                    <w:top w:val="nil"/>
                    <w:left w:val="nil"/>
                    <w:bottom w:val="nil"/>
                    <w:right w:val="nil"/>
                  </w:tcBorders>
                  <w:shd w:val="clear" w:color="auto" w:fill="auto"/>
                  <w:noWrap/>
                  <w:vAlign w:val="bottom"/>
                  <w:hideMark/>
                </w:tcPr>
                <w:p w14:paraId="7B1A68EB" w14:textId="77777777" w:rsidR="000C1607" w:rsidRPr="00E52C9B" w:rsidRDefault="000C1607" w:rsidP="00E52C9B">
                  <w:pPr>
                    <w:rPr>
                      <w:color w:val="000000"/>
                    </w:rPr>
                  </w:pPr>
                  <w:r w:rsidRPr="00E52C9B">
                    <w:rPr>
                      <w:color w:val="000000"/>
                    </w:rPr>
                    <w:t>Petróleo, Gás e Biocombustíveis</w:t>
                  </w:r>
                </w:p>
              </w:tc>
              <w:tc>
                <w:tcPr>
                  <w:tcW w:w="709" w:type="dxa"/>
                  <w:tcBorders>
                    <w:top w:val="nil"/>
                    <w:left w:val="nil"/>
                    <w:bottom w:val="nil"/>
                    <w:right w:val="nil"/>
                  </w:tcBorders>
                  <w:shd w:val="clear" w:color="auto" w:fill="auto"/>
                  <w:noWrap/>
                  <w:vAlign w:val="bottom"/>
                  <w:hideMark/>
                </w:tcPr>
                <w:p w14:paraId="3F37F84E" w14:textId="77777777" w:rsidR="000C1607" w:rsidRPr="00E52C9B" w:rsidRDefault="000C1607" w:rsidP="00E52C9B">
                  <w:pPr>
                    <w:jc w:val="center"/>
                    <w:rPr>
                      <w:color w:val="000000"/>
                    </w:rPr>
                  </w:pPr>
                  <w:r w:rsidRPr="00E52C9B">
                    <w:rPr>
                      <w:color w:val="000000"/>
                    </w:rPr>
                    <w:t>5</w:t>
                  </w:r>
                </w:p>
              </w:tc>
              <w:tc>
                <w:tcPr>
                  <w:tcW w:w="850" w:type="dxa"/>
                  <w:tcBorders>
                    <w:top w:val="nil"/>
                    <w:left w:val="nil"/>
                    <w:bottom w:val="nil"/>
                    <w:right w:val="nil"/>
                  </w:tcBorders>
                  <w:shd w:val="clear" w:color="auto" w:fill="auto"/>
                  <w:noWrap/>
                  <w:vAlign w:val="bottom"/>
                  <w:hideMark/>
                </w:tcPr>
                <w:p w14:paraId="613DA8C4" w14:textId="77777777" w:rsidR="000C1607" w:rsidRPr="00E52C9B" w:rsidRDefault="000C1607" w:rsidP="00E52C9B">
                  <w:pPr>
                    <w:jc w:val="center"/>
                    <w:rPr>
                      <w:color w:val="000000"/>
                    </w:rPr>
                  </w:pPr>
                  <w:r w:rsidRPr="00E52C9B">
                    <w:rPr>
                      <w:color w:val="000000"/>
                    </w:rPr>
                    <w:t>100%</w:t>
                  </w:r>
                </w:p>
              </w:tc>
              <w:tc>
                <w:tcPr>
                  <w:tcW w:w="851" w:type="dxa"/>
                  <w:tcBorders>
                    <w:top w:val="nil"/>
                    <w:left w:val="nil"/>
                    <w:bottom w:val="nil"/>
                    <w:right w:val="nil"/>
                  </w:tcBorders>
                  <w:shd w:val="clear" w:color="auto" w:fill="auto"/>
                  <w:noWrap/>
                  <w:vAlign w:val="bottom"/>
                  <w:hideMark/>
                </w:tcPr>
                <w:p w14:paraId="15805EA4" w14:textId="77777777" w:rsidR="000C1607" w:rsidRPr="00E52C9B" w:rsidRDefault="000C1607" w:rsidP="00E52C9B">
                  <w:pPr>
                    <w:jc w:val="center"/>
                    <w:rPr>
                      <w:color w:val="000000"/>
                    </w:rPr>
                  </w:pPr>
                  <w:r w:rsidRPr="00E52C9B">
                    <w:rPr>
                      <w:color w:val="000000"/>
                    </w:rPr>
                    <w:t>100%</w:t>
                  </w:r>
                </w:p>
              </w:tc>
              <w:tc>
                <w:tcPr>
                  <w:tcW w:w="709" w:type="dxa"/>
                  <w:tcBorders>
                    <w:top w:val="nil"/>
                    <w:left w:val="nil"/>
                    <w:bottom w:val="nil"/>
                    <w:right w:val="nil"/>
                  </w:tcBorders>
                  <w:shd w:val="clear" w:color="auto" w:fill="auto"/>
                  <w:noWrap/>
                  <w:vAlign w:val="bottom"/>
                  <w:hideMark/>
                </w:tcPr>
                <w:p w14:paraId="78BB8195" w14:textId="77777777" w:rsidR="000C1607" w:rsidRPr="00E52C9B" w:rsidRDefault="000C1607" w:rsidP="00E52C9B">
                  <w:pPr>
                    <w:jc w:val="center"/>
                    <w:rPr>
                      <w:color w:val="000000"/>
                    </w:rPr>
                  </w:pPr>
                  <w:r w:rsidRPr="00E52C9B">
                    <w:rPr>
                      <w:color w:val="000000"/>
                    </w:rPr>
                    <w:t>100%</w:t>
                  </w:r>
                </w:p>
              </w:tc>
              <w:tc>
                <w:tcPr>
                  <w:tcW w:w="709" w:type="dxa"/>
                  <w:tcBorders>
                    <w:top w:val="nil"/>
                    <w:left w:val="nil"/>
                    <w:bottom w:val="nil"/>
                    <w:right w:val="nil"/>
                  </w:tcBorders>
                  <w:shd w:val="clear" w:color="auto" w:fill="auto"/>
                  <w:noWrap/>
                  <w:vAlign w:val="bottom"/>
                  <w:hideMark/>
                </w:tcPr>
                <w:p w14:paraId="4C672052" w14:textId="77777777" w:rsidR="000C1607" w:rsidRPr="00E52C9B" w:rsidRDefault="000C1607" w:rsidP="00E52C9B">
                  <w:pPr>
                    <w:jc w:val="center"/>
                    <w:rPr>
                      <w:color w:val="000000"/>
                    </w:rPr>
                  </w:pPr>
                  <w:r w:rsidRPr="00E52C9B">
                    <w:rPr>
                      <w:color w:val="000000"/>
                    </w:rPr>
                    <w:t>75%</w:t>
                  </w:r>
                </w:p>
              </w:tc>
              <w:tc>
                <w:tcPr>
                  <w:tcW w:w="708" w:type="dxa"/>
                  <w:tcBorders>
                    <w:top w:val="nil"/>
                    <w:left w:val="nil"/>
                    <w:bottom w:val="nil"/>
                    <w:right w:val="nil"/>
                  </w:tcBorders>
                  <w:shd w:val="clear" w:color="auto" w:fill="auto"/>
                  <w:noWrap/>
                  <w:vAlign w:val="bottom"/>
                  <w:hideMark/>
                </w:tcPr>
                <w:p w14:paraId="2B4FD8E9" w14:textId="77777777" w:rsidR="000C1607" w:rsidRPr="00E52C9B" w:rsidRDefault="000C1607" w:rsidP="00E52C9B">
                  <w:pPr>
                    <w:jc w:val="center"/>
                    <w:rPr>
                      <w:color w:val="000000"/>
                    </w:rPr>
                  </w:pPr>
                  <w:r w:rsidRPr="00E52C9B">
                    <w:rPr>
                      <w:color w:val="000000"/>
                    </w:rPr>
                    <w:t>100%</w:t>
                  </w:r>
                </w:p>
              </w:tc>
              <w:tc>
                <w:tcPr>
                  <w:tcW w:w="709" w:type="dxa"/>
                  <w:tcBorders>
                    <w:top w:val="nil"/>
                    <w:left w:val="nil"/>
                    <w:bottom w:val="nil"/>
                    <w:right w:val="nil"/>
                  </w:tcBorders>
                  <w:shd w:val="clear" w:color="auto" w:fill="auto"/>
                  <w:noWrap/>
                  <w:vAlign w:val="bottom"/>
                  <w:hideMark/>
                </w:tcPr>
                <w:p w14:paraId="3141246F" w14:textId="77777777" w:rsidR="000C1607" w:rsidRPr="00E52C9B" w:rsidRDefault="000C1607" w:rsidP="00E52C9B">
                  <w:pPr>
                    <w:jc w:val="center"/>
                    <w:rPr>
                      <w:color w:val="000000"/>
                    </w:rPr>
                  </w:pPr>
                  <w:r w:rsidRPr="00E52C9B">
                    <w:rPr>
                      <w:color w:val="000000"/>
                    </w:rPr>
                    <w:t>0%</w:t>
                  </w:r>
                </w:p>
              </w:tc>
              <w:tc>
                <w:tcPr>
                  <w:tcW w:w="851" w:type="dxa"/>
                  <w:tcBorders>
                    <w:top w:val="nil"/>
                    <w:left w:val="nil"/>
                    <w:bottom w:val="nil"/>
                    <w:right w:val="nil"/>
                  </w:tcBorders>
                  <w:shd w:val="clear" w:color="auto" w:fill="auto"/>
                  <w:noWrap/>
                  <w:vAlign w:val="bottom"/>
                  <w:hideMark/>
                </w:tcPr>
                <w:p w14:paraId="2B1F7C3C" w14:textId="77777777" w:rsidR="000C1607" w:rsidRPr="00E52C9B" w:rsidRDefault="000C1607" w:rsidP="00E52C9B">
                  <w:pPr>
                    <w:jc w:val="center"/>
                    <w:rPr>
                      <w:color w:val="000000"/>
                    </w:rPr>
                  </w:pPr>
                  <w:r w:rsidRPr="00E52C9B">
                    <w:rPr>
                      <w:color w:val="000000"/>
                    </w:rPr>
                    <w:t>25%</w:t>
                  </w:r>
                </w:p>
              </w:tc>
              <w:tc>
                <w:tcPr>
                  <w:tcW w:w="567" w:type="dxa"/>
                  <w:tcBorders>
                    <w:top w:val="nil"/>
                    <w:left w:val="nil"/>
                    <w:bottom w:val="nil"/>
                    <w:right w:val="nil"/>
                  </w:tcBorders>
                  <w:shd w:val="clear" w:color="auto" w:fill="auto"/>
                  <w:noWrap/>
                  <w:vAlign w:val="bottom"/>
                  <w:hideMark/>
                </w:tcPr>
                <w:p w14:paraId="71EDCF54" w14:textId="77777777" w:rsidR="000C1607" w:rsidRPr="00E52C9B" w:rsidRDefault="000C1607" w:rsidP="00E52C9B">
                  <w:pPr>
                    <w:jc w:val="center"/>
                    <w:rPr>
                      <w:color w:val="000000"/>
                    </w:rPr>
                  </w:pPr>
                  <w:r w:rsidRPr="00E52C9B">
                    <w:rPr>
                      <w:color w:val="000000"/>
                    </w:rPr>
                    <w:t>0%</w:t>
                  </w:r>
                </w:p>
              </w:tc>
            </w:tr>
            <w:tr w:rsidR="000C1607" w:rsidRPr="00E52C9B" w14:paraId="0A6E03A0" w14:textId="77777777" w:rsidTr="00E52C9B">
              <w:trPr>
                <w:cantSplit/>
                <w:trHeight w:val="170"/>
              </w:trPr>
              <w:tc>
                <w:tcPr>
                  <w:tcW w:w="2340" w:type="dxa"/>
                  <w:tcBorders>
                    <w:top w:val="nil"/>
                    <w:left w:val="nil"/>
                    <w:bottom w:val="nil"/>
                    <w:right w:val="nil"/>
                  </w:tcBorders>
                  <w:shd w:val="clear" w:color="auto" w:fill="auto"/>
                  <w:noWrap/>
                  <w:vAlign w:val="bottom"/>
                  <w:hideMark/>
                </w:tcPr>
                <w:p w14:paraId="33BE8690" w14:textId="77777777" w:rsidR="000C1607" w:rsidRPr="00E52C9B" w:rsidRDefault="000C1607" w:rsidP="00E52C9B">
                  <w:pPr>
                    <w:rPr>
                      <w:color w:val="000000"/>
                    </w:rPr>
                  </w:pPr>
                  <w:r w:rsidRPr="00E52C9B">
                    <w:rPr>
                      <w:color w:val="000000"/>
                    </w:rPr>
                    <w:t>Saúde</w:t>
                  </w:r>
                </w:p>
              </w:tc>
              <w:tc>
                <w:tcPr>
                  <w:tcW w:w="709" w:type="dxa"/>
                  <w:tcBorders>
                    <w:top w:val="nil"/>
                    <w:left w:val="nil"/>
                    <w:bottom w:val="nil"/>
                    <w:right w:val="nil"/>
                  </w:tcBorders>
                  <w:shd w:val="clear" w:color="auto" w:fill="auto"/>
                  <w:noWrap/>
                  <w:vAlign w:val="bottom"/>
                  <w:hideMark/>
                </w:tcPr>
                <w:p w14:paraId="2F3CFEB5" w14:textId="77777777" w:rsidR="000C1607" w:rsidRPr="00E52C9B" w:rsidRDefault="000C1607" w:rsidP="00E52C9B">
                  <w:pPr>
                    <w:jc w:val="center"/>
                    <w:rPr>
                      <w:color w:val="000000"/>
                    </w:rPr>
                  </w:pPr>
                  <w:r w:rsidRPr="00E52C9B">
                    <w:rPr>
                      <w:color w:val="000000"/>
                    </w:rPr>
                    <w:t>4</w:t>
                  </w:r>
                </w:p>
              </w:tc>
              <w:tc>
                <w:tcPr>
                  <w:tcW w:w="850" w:type="dxa"/>
                  <w:tcBorders>
                    <w:top w:val="nil"/>
                    <w:left w:val="nil"/>
                    <w:bottom w:val="nil"/>
                    <w:right w:val="nil"/>
                  </w:tcBorders>
                  <w:shd w:val="clear" w:color="auto" w:fill="auto"/>
                  <w:noWrap/>
                  <w:vAlign w:val="bottom"/>
                  <w:hideMark/>
                </w:tcPr>
                <w:p w14:paraId="520428AA" w14:textId="77777777" w:rsidR="000C1607" w:rsidRPr="00E52C9B" w:rsidRDefault="000C1607" w:rsidP="00E52C9B">
                  <w:pPr>
                    <w:jc w:val="center"/>
                    <w:rPr>
                      <w:color w:val="000000"/>
                    </w:rPr>
                  </w:pPr>
                  <w:r w:rsidRPr="00E52C9B">
                    <w:rPr>
                      <w:color w:val="000000"/>
                    </w:rPr>
                    <w:t>100%</w:t>
                  </w:r>
                </w:p>
              </w:tc>
              <w:tc>
                <w:tcPr>
                  <w:tcW w:w="851" w:type="dxa"/>
                  <w:tcBorders>
                    <w:top w:val="nil"/>
                    <w:left w:val="nil"/>
                    <w:bottom w:val="nil"/>
                    <w:right w:val="nil"/>
                  </w:tcBorders>
                  <w:shd w:val="clear" w:color="auto" w:fill="auto"/>
                  <w:noWrap/>
                  <w:vAlign w:val="bottom"/>
                  <w:hideMark/>
                </w:tcPr>
                <w:p w14:paraId="0498E378" w14:textId="77777777" w:rsidR="000C1607" w:rsidRPr="00E52C9B" w:rsidRDefault="000C1607" w:rsidP="00E52C9B">
                  <w:pPr>
                    <w:jc w:val="center"/>
                    <w:rPr>
                      <w:color w:val="000000"/>
                    </w:rPr>
                  </w:pPr>
                  <w:r w:rsidRPr="00E52C9B">
                    <w:rPr>
                      <w:color w:val="000000"/>
                    </w:rPr>
                    <w:t>100%</w:t>
                  </w:r>
                </w:p>
              </w:tc>
              <w:tc>
                <w:tcPr>
                  <w:tcW w:w="709" w:type="dxa"/>
                  <w:tcBorders>
                    <w:top w:val="nil"/>
                    <w:left w:val="nil"/>
                    <w:bottom w:val="nil"/>
                    <w:right w:val="nil"/>
                  </w:tcBorders>
                  <w:shd w:val="clear" w:color="auto" w:fill="auto"/>
                  <w:noWrap/>
                  <w:vAlign w:val="bottom"/>
                  <w:hideMark/>
                </w:tcPr>
                <w:p w14:paraId="785B20AC" w14:textId="77777777" w:rsidR="000C1607" w:rsidRPr="00E52C9B" w:rsidRDefault="000C1607" w:rsidP="00E52C9B">
                  <w:pPr>
                    <w:jc w:val="center"/>
                    <w:rPr>
                      <w:color w:val="000000"/>
                    </w:rPr>
                  </w:pPr>
                  <w:r w:rsidRPr="00E52C9B">
                    <w:rPr>
                      <w:color w:val="000000"/>
                    </w:rPr>
                    <w:t>100%</w:t>
                  </w:r>
                </w:p>
              </w:tc>
              <w:tc>
                <w:tcPr>
                  <w:tcW w:w="709" w:type="dxa"/>
                  <w:tcBorders>
                    <w:top w:val="nil"/>
                    <w:left w:val="nil"/>
                    <w:bottom w:val="nil"/>
                    <w:right w:val="nil"/>
                  </w:tcBorders>
                  <w:shd w:val="clear" w:color="auto" w:fill="auto"/>
                  <w:noWrap/>
                  <w:vAlign w:val="bottom"/>
                  <w:hideMark/>
                </w:tcPr>
                <w:p w14:paraId="5B015B85" w14:textId="77777777" w:rsidR="000C1607" w:rsidRPr="00E52C9B" w:rsidRDefault="000C1607" w:rsidP="00E52C9B">
                  <w:pPr>
                    <w:jc w:val="center"/>
                    <w:rPr>
                      <w:color w:val="000000"/>
                    </w:rPr>
                  </w:pPr>
                  <w:r w:rsidRPr="00E52C9B">
                    <w:rPr>
                      <w:color w:val="000000"/>
                    </w:rPr>
                    <w:t>100%</w:t>
                  </w:r>
                </w:p>
              </w:tc>
              <w:tc>
                <w:tcPr>
                  <w:tcW w:w="708" w:type="dxa"/>
                  <w:tcBorders>
                    <w:top w:val="nil"/>
                    <w:left w:val="nil"/>
                    <w:bottom w:val="nil"/>
                    <w:right w:val="nil"/>
                  </w:tcBorders>
                  <w:shd w:val="clear" w:color="auto" w:fill="auto"/>
                  <w:noWrap/>
                  <w:vAlign w:val="bottom"/>
                  <w:hideMark/>
                </w:tcPr>
                <w:p w14:paraId="5E20F307" w14:textId="77777777" w:rsidR="000C1607" w:rsidRPr="00E52C9B" w:rsidRDefault="000C1607" w:rsidP="00E52C9B">
                  <w:pPr>
                    <w:jc w:val="center"/>
                    <w:rPr>
                      <w:color w:val="000000"/>
                    </w:rPr>
                  </w:pPr>
                  <w:r w:rsidRPr="00E52C9B">
                    <w:rPr>
                      <w:color w:val="000000"/>
                    </w:rPr>
                    <w:t>0%</w:t>
                  </w:r>
                </w:p>
              </w:tc>
              <w:tc>
                <w:tcPr>
                  <w:tcW w:w="709" w:type="dxa"/>
                  <w:tcBorders>
                    <w:top w:val="nil"/>
                    <w:left w:val="nil"/>
                    <w:bottom w:val="nil"/>
                    <w:right w:val="nil"/>
                  </w:tcBorders>
                  <w:shd w:val="clear" w:color="auto" w:fill="auto"/>
                  <w:noWrap/>
                  <w:vAlign w:val="bottom"/>
                  <w:hideMark/>
                </w:tcPr>
                <w:p w14:paraId="31183B18" w14:textId="77777777" w:rsidR="000C1607" w:rsidRPr="00E52C9B" w:rsidRDefault="000C1607" w:rsidP="00E52C9B">
                  <w:pPr>
                    <w:jc w:val="center"/>
                    <w:rPr>
                      <w:color w:val="000000"/>
                    </w:rPr>
                  </w:pPr>
                  <w:r w:rsidRPr="00E52C9B">
                    <w:rPr>
                      <w:color w:val="000000"/>
                    </w:rPr>
                    <w:t>0%</w:t>
                  </w:r>
                </w:p>
              </w:tc>
              <w:tc>
                <w:tcPr>
                  <w:tcW w:w="851" w:type="dxa"/>
                  <w:tcBorders>
                    <w:top w:val="nil"/>
                    <w:left w:val="nil"/>
                    <w:bottom w:val="nil"/>
                    <w:right w:val="nil"/>
                  </w:tcBorders>
                  <w:shd w:val="clear" w:color="auto" w:fill="auto"/>
                  <w:noWrap/>
                  <w:vAlign w:val="bottom"/>
                  <w:hideMark/>
                </w:tcPr>
                <w:p w14:paraId="099FE29C" w14:textId="77777777" w:rsidR="000C1607" w:rsidRPr="00E52C9B" w:rsidRDefault="000C1607" w:rsidP="00E52C9B">
                  <w:pPr>
                    <w:jc w:val="center"/>
                    <w:rPr>
                      <w:color w:val="000000"/>
                    </w:rPr>
                  </w:pPr>
                  <w:r w:rsidRPr="00E52C9B">
                    <w:rPr>
                      <w:color w:val="000000"/>
                    </w:rPr>
                    <w:t>25%</w:t>
                  </w:r>
                </w:p>
              </w:tc>
              <w:tc>
                <w:tcPr>
                  <w:tcW w:w="567" w:type="dxa"/>
                  <w:tcBorders>
                    <w:top w:val="nil"/>
                    <w:left w:val="nil"/>
                    <w:bottom w:val="nil"/>
                    <w:right w:val="nil"/>
                  </w:tcBorders>
                  <w:shd w:val="clear" w:color="auto" w:fill="auto"/>
                  <w:noWrap/>
                  <w:vAlign w:val="bottom"/>
                  <w:hideMark/>
                </w:tcPr>
                <w:p w14:paraId="55C53ACF" w14:textId="77777777" w:rsidR="000C1607" w:rsidRPr="00E52C9B" w:rsidRDefault="000C1607" w:rsidP="00E52C9B">
                  <w:pPr>
                    <w:jc w:val="center"/>
                    <w:rPr>
                      <w:color w:val="000000"/>
                    </w:rPr>
                  </w:pPr>
                  <w:r w:rsidRPr="00E52C9B">
                    <w:rPr>
                      <w:color w:val="000000"/>
                    </w:rPr>
                    <w:t>0%</w:t>
                  </w:r>
                </w:p>
              </w:tc>
            </w:tr>
            <w:tr w:rsidR="000C1607" w:rsidRPr="00E52C9B" w14:paraId="4510F85F" w14:textId="77777777" w:rsidTr="00E52C9B">
              <w:trPr>
                <w:cantSplit/>
                <w:trHeight w:val="170"/>
              </w:trPr>
              <w:tc>
                <w:tcPr>
                  <w:tcW w:w="2340" w:type="dxa"/>
                  <w:tcBorders>
                    <w:top w:val="nil"/>
                    <w:left w:val="nil"/>
                    <w:bottom w:val="nil"/>
                    <w:right w:val="nil"/>
                  </w:tcBorders>
                  <w:shd w:val="clear" w:color="auto" w:fill="auto"/>
                  <w:noWrap/>
                  <w:vAlign w:val="bottom"/>
                  <w:hideMark/>
                </w:tcPr>
                <w:p w14:paraId="398DBE3C" w14:textId="77777777" w:rsidR="000C1607" w:rsidRPr="00E52C9B" w:rsidRDefault="000C1607" w:rsidP="00E52C9B">
                  <w:pPr>
                    <w:rPr>
                      <w:color w:val="000000"/>
                    </w:rPr>
                  </w:pPr>
                  <w:r w:rsidRPr="00E52C9B">
                    <w:rPr>
                      <w:color w:val="000000"/>
                    </w:rPr>
                    <w:t>Tecnologia da Informação</w:t>
                  </w:r>
                </w:p>
              </w:tc>
              <w:tc>
                <w:tcPr>
                  <w:tcW w:w="709" w:type="dxa"/>
                  <w:tcBorders>
                    <w:top w:val="nil"/>
                    <w:left w:val="nil"/>
                    <w:bottom w:val="nil"/>
                    <w:right w:val="nil"/>
                  </w:tcBorders>
                  <w:shd w:val="clear" w:color="auto" w:fill="auto"/>
                  <w:noWrap/>
                  <w:vAlign w:val="bottom"/>
                  <w:hideMark/>
                </w:tcPr>
                <w:p w14:paraId="0DC7C49D" w14:textId="77777777" w:rsidR="000C1607" w:rsidRPr="00E52C9B" w:rsidRDefault="000C1607" w:rsidP="00E52C9B">
                  <w:pPr>
                    <w:jc w:val="center"/>
                    <w:rPr>
                      <w:color w:val="000000"/>
                    </w:rPr>
                  </w:pPr>
                  <w:r w:rsidRPr="00E52C9B">
                    <w:rPr>
                      <w:color w:val="000000"/>
                    </w:rPr>
                    <w:t>1</w:t>
                  </w:r>
                </w:p>
              </w:tc>
              <w:tc>
                <w:tcPr>
                  <w:tcW w:w="850" w:type="dxa"/>
                  <w:tcBorders>
                    <w:top w:val="nil"/>
                    <w:left w:val="nil"/>
                    <w:bottom w:val="nil"/>
                    <w:right w:val="nil"/>
                  </w:tcBorders>
                  <w:shd w:val="clear" w:color="auto" w:fill="auto"/>
                  <w:noWrap/>
                  <w:vAlign w:val="bottom"/>
                  <w:hideMark/>
                </w:tcPr>
                <w:p w14:paraId="43CE7315" w14:textId="77777777" w:rsidR="000C1607" w:rsidRPr="00E52C9B" w:rsidRDefault="000C1607" w:rsidP="00E52C9B">
                  <w:pPr>
                    <w:jc w:val="center"/>
                    <w:rPr>
                      <w:color w:val="000000"/>
                    </w:rPr>
                  </w:pPr>
                  <w:r w:rsidRPr="00E52C9B">
                    <w:rPr>
                      <w:color w:val="000000"/>
                    </w:rPr>
                    <w:t>100%</w:t>
                  </w:r>
                </w:p>
              </w:tc>
              <w:tc>
                <w:tcPr>
                  <w:tcW w:w="851" w:type="dxa"/>
                  <w:tcBorders>
                    <w:top w:val="nil"/>
                    <w:left w:val="nil"/>
                    <w:bottom w:val="nil"/>
                    <w:right w:val="nil"/>
                  </w:tcBorders>
                  <w:shd w:val="clear" w:color="auto" w:fill="auto"/>
                  <w:noWrap/>
                  <w:vAlign w:val="bottom"/>
                  <w:hideMark/>
                </w:tcPr>
                <w:p w14:paraId="6221C15F" w14:textId="77777777" w:rsidR="000C1607" w:rsidRPr="00E52C9B" w:rsidRDefault="000C1607" w:rsidP="00E52C9B">
                  <w:pPr>
                    <w:jc w:val="center"/>
                    <w:rPr>
                      <w:color w:val="000000"/>
                    </w:rPr>
                  </w:pPr>
                  <w:r w:rsidRPr="00E52C9B">
                    <w:rPr>
                      <w:color w:val="000000"/>
                    </w:rPr>
                    <w:t>100%</w:t>
                  </w:r>
                </w:p>
              </w:tc>
              <w:tc>
                <w:tcPr>
                  <w:tcW w:w="709" w:type="dxa"/>
                  <w:tcBorders>
                    <w:top w:val="nil"/>
                    <w:left w:val="nil"/>
                    <w:bottom w:val="nil"/>
                    <w:right w:val="nil"/>
                  </w:tcBorders>
                  <w:shd w:val="clear" w:color="auto" w:fill="auto"/>
                  <w:noWrap/>
                  <w:vAlign w:val="bottom"/>
                  <w:hideMark/>
                </w:tcPr>
                <w:p w14:paraId="4404440F" w14:textId="77777777" w:rsidR="000C1607" w:rsidRPr="00E52C9B" w:rsidRDefault="000C1607" w:rsidP="00E52C9B">
                  <w:pPr>
                    <w:jc w:val="center"/>
                    <w:rPr>
                      <w:color w:val="000000"/>
                    </w:rPr>
                  </w:pPr>
                  <w:r w:rsidRPr="00E52C9B">
                    <w:rPr>
                      <w:color w:val="000000"/>
                    </w:rPr>
                    <w:t>100%</w:t>
                  </w:r>
                </w:p>
              </w:tc>
              <w:tc>
                <w:tcPr>
                  <w:tcW w:w="709" w:type="dxa"/>
                  <w:tcBorders>
                    <w:top w:val="nil"/>
                    <w:left w:val="nil"/>
                    <w:bottom w:val="nil"/>
                    <w:right w:val="nil"/>
                  </w:tcBorders>
                  <w:shd w:val="clear" w:color="auto" w:fill="auto"/>
                  <w:noWrap/>
                  <w:vAlign w:val="bottom"/>
                  <w:hideMark/>
                </w:tcPr>
                <w:p w14:paraId="72B3D886" w14:textId="77777777" w:rsidR="000C1607" w:rsidRPr="00E52C9B" w:rsidRDefault="000C1607" w:rsidP="00E52C9B">
                  <w:pPr>
                    <w:jc w:val="center"/>
                    <w:rPr>
                      <w:color w:val="000000"/>
                    </w:rPr>
                  </w:pPr>
                  <w:r w:rsidRPr="00E52C9B">
                    <w:rPr>
                      <w:color w:val="000000"/>
                    </w:rPr>
                    <w:t>100%</w:t>
                  </w:r>
                </w:p>
              </w:tc>
              <w:tc>
                <w:tcPr>
                  <w:tcW w:w="708" w:type="dxa"/>
                  <w:tcBorders>
                    <w:top w:val="nil"/>
                    <w:left w:val="nil"/>
                    <w:bottom w:val="nil"/>
                    <w:right w:val="nil"/>
                  </w:tcBorders>
                  <w:shd w:val="clear" w:color="auto" w:fill="auto"/>
                  <w:noWrap/>
                  <w:vAlign w:val="bottom"/>
                  <w:hideMark/>
                </w:tcPr>
                <w:p w14:paraId="78868E27" w14:textId="77777777" w:rsidR="000C1607" w:rsidRPr="00E52C9B" w:rsidRDefault="000C1607" w:rsidP="00E52C9B">
                  <w:pPr>
                    <w:jc w:val="center"/>
                    <w:rPr>
                      <w:color w:val="000000"/>
                    </w:rPr>
                  </w:pPr>
                  <w:r w:rsidRPr="00E52C9B">
                    <w:rPr>
                      <w:color w:val="000000"/>
                    </w:rPr>
                    <w:t>100%</w:t>
                  </w:r>
                </w:p>
              </w:tc>
              <w:tc>
                <w:tcPr>
                  <w:tcW w:w="709" w:type="dxa"/>
                  <w:tcBorders>
                    <w:top w:val="nil"/>
                    <w:left w:val="nil"/>
                    <w:bottom w:val="nil"/>
                    <w:right w:val="nil"/>
                  </w:tcBorders>
                  <w:shd w:val="clear" w:color="auto" w:fill="auto"/>
                  <w:noWrap/>
                  <w:vAlign w:val="bottom"/>
                  <w:hideMark/>
                </w:tcPr>
                <w:p w14:paraId="5D086993" w14:textId="77777777" w:rsidR="000C1607" w:rsidRPr="00E52C9B" w:rsidRDefault="000C1607" w:rsidP="00E52C9B">
                  <w:pPr>
                    <w:jc w:val="center"/>
                    <w:rPr>
                      <w:color w:val="000000"/>
                    </w:rPr>
                  </w:pPr>
                  <w:r w:rsidRPr="00E52C9B">
                    <w:rPr>
                      <w:color w:val="000000"/>
                    </w:rPr>
                    <w:t>0%</w:t>
                  </w:r>
                </w:p>
              </w:tc>
              <w:tc>
                <w:tcPr>
                  <w:tcW w:w="851" w:type="dxa"/>
                  <w:tcBorders>
                    <w:top w:val="nil"/>
                    <w:left w:val="nil"/>
                    <w:bottom w:val="nil"/>
                    <w:right w:val="nil"/>
                  </w:tcBorders>
                  <w:shd w:val="clear" w:color="auto" w:fill="auto"/>
                  <w:noWrap/>
                  <w:vAlign w:val="bottom"/>
                  <w:hideMark/>
                </w:tcPr>
                <w:p w14:paraId="26C70C8A" w14:textId="77777777" w:rsidR="000C1607" w:rsidRPr="00E52C9B" w:rsidRDefault="000C1607" w:rsidP="00E52C9B">
                  <w:pPr>
                    <w:jc w:val="center"/>
                    <w:rPr>
                      <w:color w:val="000000"/>
                    </w:rPr>
                  </w:pPr>
                  <w:r w:rsidRPr="00E52C9B">
                    <w:rPr>
                      <w:color w:val="000000"/>
                    </w:rPr>
                    <w:t>0%</w:t>
                  </w:r>
                </w:p>
              </w:tc>
              <w:tc>
                <w:tcPr>
                  <w:tcW w:w="567" w:type="dxa"/>
                  <w:tcBorders>
                    <w:top w:val="nil"/>
                    <w:left w:val="nil"/>
                    <w:bottom w:val="nil"/>
                    <w:right w:val="nil"/>
                  </w:tcBorders>
                  <w:shd w:val="clear" w:color="auto" w:fill="auto"/>
                  <w:noWrap/>
                  <w:vAlign w:val="bottom"/>
                  <w:hideMark/>
                </w:tcPr>
                <w:p w14:paraId="3D38BF55" w14:textId="77777777" w:rsidR="000C1607" w:rsidRPr="00E52C9B" w:rsidRDefault="000C1607" w:rsidP="00E52C9B">
                  <w:pPr>
                    <w:jc w:val="center"/>
                    <w:rPr>
                      <w:color w:val="000000"/>
                    </w:rPr>
                  </w:pPr>
                  <w:r w:rsidRPr="00E52C9B">
                    <w:rPr>
                      <w:color w:val="000000"/>
                    </w:rPr>
                    <w:t>0%</w:t>
                  </w:r>
                </w:p>
              </w:tc>
            </w:tr>
            <w:tr w:rsidR="000C1607" w:rsidRPr="00E52C9B" w14:paraId="1837DB50" w14:textId="77777777" w:rsidTr="00E52C9B">
              <w:trPr>
                <w:cantSplit/>
                <w:trHeight w:val="170"/>
              </w:trPr>
              <w:tc>
                <w:tcPr>
                  <w:tcW w:w="2340" w:type="dxa"/>
                  <w:tcBorders>
                    <w:top w:val="nil"/>
                    <w:left w:val="nil"/>
                    <w:bottom w:val="nil"/>
                    <w:right w:val="nil"/>
                  </w:tcBorders>
                  <w:shd w:val="clear" w:color="auto" w:fill="auto"/>
                  <w:noWrap/>
                  <w:vAlign w:val="bottom"/>
                  <w:hideMark/>
                </w:tcPr>
                <w:p w14:paraId="37151BD8" w14:textId="77777777" w:rsidR="000C1607" w:rsidRPr="00E52C9B" w:rsidRDefault="000C1607" w:rsidP="00E52C9B">
                  <w:pPr>
                    <w:rPr>
                      <w:color w:val="000000"/>
                    </w:rPr>
                  </w:pPr>
                  <w:r w:rsidRPr="00E52C9B">
                    <w:rPr>
                      <w:color w:val="000000"/>
                    </w:rPr>
                    <w:t>Telecomunicações</w:t>
                  </w:r>
                </w:p>
              </w:tc>
              <w:tc>
                <w:tcPr>
                  <w:tcW w:w="709" w:type="dxa"/>
                  <w:tcBorders>
                    <w:top w:val="nil"/>
                    <w:left w:val="nil"/>
                    <w:bottom w:val="nil"/>
                    <w:right w:val="nil"/>
                  </w:tcBorders>
                  <w:shd w:val="clear" w:color="auto" w:fill="auto"/>
                  <w:noWrap/>
                  <w:vAlign w:val="bottom"/>
                  <w:hideMark/>
                </w:tcPr>
                <w:p w14:paraId="3FDA0450" w14:textId="77777777" w:rsidR="000C1607" w:rsidRPr="00E52C9B" w:rsidRDefault="000C1607" w:rsidP="00E52C9B">
                  <w:pPr>
                    <w:jc w:val="center"/>
                    <w:rPr>
                      <w:color w:val="000000"/>
                    </w:rPr>
                  </w:pPr>
                  <w:r w:rsidRPr="00E52C9B">
                    <w:rPr>
                      <w:color w:val="000000"/>
                    </w:rPr>
                    <w:t>2</w:t>
                  </w:r>
                </w:p>
              </w:tc>
              <w:tc>
                <w:tcPr>
                  <w:tcW w:w="850" w:type="dxa"/>
                  <w:tcBorders>
                    <w:top w:val="nil"/>
                    <w:left w:val="nil"/>
                    <w:bottom w:val="nil"/>
                    <w:right w:val="nil"/>
                  </w:tcBorders>
                  <w:shd w:val="clear" w:color="auto" w:fill="auto"/>
                  <w:noWrap/>
                  <w:vAlign w:val="bottom"/>
                  <w:hideMark/>
                </w:tcPr>
                <w:p w14:paraId="29E4388C" w14:textId="77777777" w:rsidR="000C1607" w:rsidRPr="00E52C9B" w:rsidRDefault="000C1607" w:rsidP="00E52C9B">
                  <w:pPr>
                    <w:jc w:val="center"/>
                    <w:rPr>
                      <w:color w:val="000000"/>
                    </w:rPr>
                  </w:pPr>
                  <w:r w:rsidRPr="00E52C9B">
                    <w:rPr>
                      <w:color w:val="000000"/>
                    </w:rPr>
                    <w:t>100%</w:t>
                  </w:r>
                </w:p>
              </w:tc>
              <w:tc>
                <w:tcPr>
                  <w:tcW w:w="851" w:type="dxa"/>
                  <w:tcBorders>
                    <w:top w:val="nil"/>
                    <w:left w:val="nil"/>
                    <w:bottom w:val="nil"/>
                    <w:right w:val="nil"/>
                  </w:tcBorders>
                  <w:shd w:val="clear" w:color="auto" w:fill="auto"/>
                  <w:noWrap/>
                  <w:vAlign w:val="bottom"/>
                  <w:hideMark/>
                </w:tcPr>
                <w:p w14:paraId="335A1147" w14:textId="77777777" w:rsidR="000C1607" w:rsidRPr="00E52C9B" w:rsidRDefault="000C1607" w:rsidP="00E52C9B">
                  <w:pPr>
                    <w:jc w:val="center"/>
                    <w:rPr>
                      <w:color w:val="000000"/>
                    </w:rPr>
                  </w:pPr>
                  <w:r w:rsidRPr="00E52C9B">
                    <w:rPr>
                      <w:color w:val="000000"/>
                    </w:rPr>
                    <w:t>100%</w:t>
                  </w:r>
                </w:p>
              </w:tc>
              <w:tc>
                <w:tcPr>
                  <w:tcW w:w="709" w:type="dxa"/>
                  <w:tcBorders>
                    <w:top w:val="nil"/>
                    <w:left w:val="nil"/>
                    <w:bottom w:val="nil"/>
                    <w:right w:val="nil"/>
                  </w:tcBorders>
                  <w:shd w:val="clear" w:color="auto" w:fill="auto"/>
                  <w:noWrap/>
                  <w:vAlign w:val="bottom"/>
                  <w:hideMark/>
                </w:tcPr>
                <w:p w14:paraId="21559009" w14:textId="77777777" w:rsidR="000C1607" w:rsidRPr="00E52C9B" w:rsidRDefault="000C1607" w:rsidP="00E52C9B">
                  <w:pPr>
                    <w:jc w:val="center"/>
                    <w:rPr>
                      <w:color w:val="000000"/>
                    </w:rPr>
                  </w:pPr>
                  <w:r w:rsidRPr="00E52C9B">
                    <w:rPr>
                      <w:color w:val="000000"/>
                    </w:rPr>
                    <w:t>100%</w:t>
                  </w:r>
                </w:p>
              </w:tc>
              <w:tc>
                <w:tcPr>
                  <w:tcW w:w="709" w:type="dxa"/>
                  <w:tcBorders>
                    <w:top w:val="nil"/>
                    <w:left w:val="nil"/>
                    <w:bottom w:val="nil"/>
                    <w:right w:val="nil"/>
                  </w:tcBorders>
                  <w:shd w:val="clear" w:color="auto" w:fill="auto"/>
                  <w:noWrap/>
                  <w:vAlign w:val="bottom"/>
                  <w:hideMark/>
                </w:tcPr>
                <w:p w14:paraId="6A83686F" w14:textId="77777777" w:rsidR="000C1607" w:rsidRPr="00E52C9B" w:rsidRDefault="000C1607" w:rsidP="00E52C9B">
                  <w:pPr>
                    <w:jc w:val="center"/>
                    <w:rPr>
                      <w:color w:val="000000"/>
                    </w:rPr>
                  </w:pPr>
                  <w:r w:rsidRPr="00E52C9B">
                    <w:rPr>
                      <w:color w:val="000000"/>
                    </w:rPr>
                    <w:t>100%</w:t>
                  </w:r>
                </w:p>
              </w:tc>
              <w:tc>
                <w:tcPr>
                  <w:tcW w:w="708" w:type="dxa"/>
                  <w:tcBorders>
                    <w:top w:val="nil"/>
                    <w:left w:val="nil"/>
                    <w:bottom w:val="nil"/>
                    <w:right w:val="nil"/>
                  </w:tcBorders>
                  <w:shd w:val="clear" w:color="auto" w:fill="auto"/>
                  <w:noWrap/>
                  <w:vAlign w:val="bottom"/>
                  <w:hideMark/>
                </w:tcPr>
                <w:p w14:paraId="4E4A48E2" w14:textId="77777777" w:rsidR="000C1607" w:rsidRPr="00E52C9B" w:rsidRDefault="000C1607" w:rsidP="00E52C9B">
                  <w:pPr>
                    <w:jc w:val="center"/>
                    <w:rPr>
                      <w:color w:val="000000"/>
                    </w:rPr>
                  </w:pPr>
                  <w:r w:rsidRPr="00E52C9B">
                    <w:rPr>
                      <w:color w:val="000000"/>
                    </w:rPr>
                    <w:t>0%</w:t>
                  </w:r>
                </w:p>
              </w:tc>
              <w:tc>
                <w:tcPr>
                  <w:tcW w:w="709" w:type="dxa"/>
                  <w:tcBorders>
                    <w:top w:val="nil"/>
                    <w:left w:val="nil"/>
                    <w:bottom w:val="nil"/>
                    <w:right w:val="nil"/>
                  </w:tcBorders>
                  <w:shd w:val="clear" w:color="auto" w:fill="auto"/>
                  <w:noWrap/>
                  <w:vAlign w:val="bottom"/>
                  <w:hideMark/>
                </w:tcPr>
                <w:p w14:paraId="12DAE8C9" w14:textId="77777777" w:rsidR="000C1607" w:rsidRPr="00E52C9B" w:rsidRDefault="000C1607" w:rsidP="00E52C9B">
                  <w:pPr>
                    <w:jc w:val="center"/>
                    <w:rPr>
                      <w:color w:val="000000"/>
                    </w:rPr>
                  </w:pPr>
                  <w:r w:rsidRPr="00E52C9B">
                    <w:rPr>
                      <w:color w:val="000000"/>
                    </w:rPr>
                    <w:t>0%</w:t>
                  </w:r>
                </w:p>
              </w:tc>
              <w:tc>
                <w:tcPr>
                  <w:tcW w:w="851" w:type="dxa"/>
                  <w:tcBorders>
                    <w:top w:val="nil"/>
                    <w:left w:val="nil"/>
                    <w:bottom w:val="nil"/>
                    <w:right w:val="nil"/>
                  </w:tcBorders>
                  <w:shd w:val="clear" w:color="auto" w:fill="auto"/>
                  <w:noWrap/>
                  <w:vAlign w:val="bottom"/>
                  <w:hideMark/>
                </w:tcPr>
                <w:p w14:paraId="732122F6" w14:textId="77777777" w:rsidR="000C1607" w:rsidRPr="00E52C9B" w:rsidRDefault="000C1607" w:rsidP="00E52C9B">
                  <w:pPr>
                    <w:jc w:val="center"/>
                    <w:rPr>
                      <w:color w:val="000000"/>
                    </w:rPr>
                  </w:pPr>
                  <w:r w:rsidRPr="00E52C9B">
                    <w:rPr>
                      <w:color w:val="000000"/>
                    </w:rPr>
                    <w:t>0%</w:t>
                  </w:r>
                </w:p>
              </w:tc>
              <w:tc>
                <w:tcPr>
                  <w:tcW w:w="567" w:type="dxa"/>
                  <w:tcBorders>
                    <w:top w:val="nil"/>
                    <w:left w:val="nil"/>
                    <w:bottom w:val="nil"/>
                    <w:right w:val="nil"/>
                  </w:tcBorders>
                  <w:shd w:val="clear" w:color="auto" w:fill="auto"/>
                  <w:noWrap/>
                  <w:vAlign w:val="bottom"/>
                  <w:hideMark/>
                </w:tcPr>
                <w:p w14:paraId="59471D32" w14:textId="77777777" w:rsidR="000C1607" w:rsidRPr="00E52C9B" w:rsidRDefault="000C1607" w:rsidP="00E52C9B">
                  <w:pPr>
                    <w:jc w:val="center"/>
                    <w:rPr>
                      <w:color w:val="000000"/>
                    </w:rPr>
                  </w:pPr>
                  <w:r w:rsidRPr="00E52C9B">
                    <w:rPr>
                      <w:color w:val="000000"/>
                    </w:rPr>
                    <w:t>0%</w:t>
                  </w:r>
                </w:p>
              </w:tc>
            </w:tr>
            <w:tr w:rsidR="000C1607" w:rsidRPr="00E52C9B" w14:paraId="6933D768" w14:textId="77777777" w:rsidTr="00E52C9B">
              <w:trPr>
                <w:cantSplit/>
                <w:trHeight w:val="170"/>
              </w:trPr>
              <w:tc>
                <w:tcPr>
                  <w:tcW w:w="2340" w:type="dxa"/>
                  <w:tcBorders>
                    <w:top w:val="nil"/>
                    <w:left w:val="nil"/>
                    <w:bottom w:val="nil"/>
                    <w:right w:val="nil"/>
                  </w:tcBorders>
                  <w:shd w:val="clear" w:color="auto" w:fill="auto"/>
                  <w:noWrap/>
                  <w:vAlign w:val="bottom"/>
                  <w:hideMark/>
                </w:tcPr>
                <w:p w14:paraId="31E53EDD" w14:textId="77777777" w:rsidR="000C1607" w:rsidRPr="00E52C9B" w:rsidRDefault="000C1607" w:rsidP="00E52C9B">
                  <w:pPr>
                    <w:rPr>
                      <w:color w:val="000000"/>
                    </w:rPr>
                  </w:pPr>
                  <w:r w:rsidRPr="00E52C9B">
                    <w:rPr>
                      <w:color w:val="000000"/>
                    </w:rPr>
                    <w:t>Utilidade Pública</w:t>
                  </w:r>
                </w:p>
              </w:tc>
              <w:tc>
                <w:tcPr>
                  <w:tcW w:w="709" w:type="dxa"/>
                  <w:tcBorders>
                    <w:top w:val="nil"/>
                    <w:left w:val="nil"/>
                    <w:bottom w:val="nil"/>
                    <w:right w:val="nil"/>
                  </w:tcBorders>
                  <w:shd w:val="clear" w:color="auto" w:fill="auto"/>
                  <w:noWrap/>
                  <w:vAlign w:val="bottom"/>
                  <w:hideMark/>
                </w:tcPr>
                <w:p w14:paraId="42A983F8" w14:textId="77777777" w:rsidR="000C1607" w:rsidRPr="00E52C9B" w:rsidRDefault="000C1607" w:rsidP="00E52C9B">
                  <w:pPr>
                    <w:jc w:val="center"/>
                    <w:rPr>
                      <w:color w:val="000000"/>
                    </w:rPr>
                  </w:pPr>
                  <w:r w:rsidRPr="00E52C9B">
                    <w:rPr>
                      <w:color w:val="000000"/>
                    </w:rPr>
                    <w:t>15</w:t>
                  </w:r>
                </w:p>
              </w:tc>
              <w:tc>
                <w:tcPr>
                  <w:tcW w:w="850" w:type="dxa"/>
                  <w:tcBorders>
                    <w:top w:val="nil"/>
                    <w:left w:val="nil"/>
                    <w:bottom w:val="nil"/>
                    <w:right w:val="nil"/>
                  </w:tcBorders>
                  <w:shd w:val="clear" w:color="auto" w:fill="auto"/>
                  <w:noWrap/>
                  <w:vAlign w:val="bottom"/>
                  <w:hideMark/>
                </w:tcPr>
                <w:p w14:paraId="7C389935" w14:textId="77777777" w:rsidR="000C1607" w:rsidRPr="00E52C9B" w:rsidRDefault="000C1607" w:rsidP="00E52C9B">
                  <w:pPr>
                    <w:jc w:val="center"/>
                    <w:rPr>
                      <w:color w:val="000000"/>
                    </w:rPr>
                  </w:pPr>
                  <w:r w:rsidRPr="00E52C9B">
                    <w:rPr>
                      <w:color w:val="000000"/>
                    </w:rPr>
                    <w:t>100%</w:t>
                  </w:r>
                </w:p>
              </w:tc>
              <w:tc>
                <w:tcPr>
                  <w:tcW w:w="851" w:type="dxa"/>
                  <w:tcBorders>
                    <w:top w:val="nil"/>
                    <w:left w:val="nil"/>
                    <w:bottom w:val="nil"/>
                    <w:right w:val="nil"/>
                  </w:tcBorders>
                  <w:shd w:val="clear" w:color="auto" w:fill="auto"/>
                  <w:noWrap/>
                  <w:vAlign w:val="bottom"/>
                  <w:hideMark/>
                </w:tcPr>
                <w:p w14:paraId="225A7779" w14:textId="77777777" w:rsidR="000C1607" w:rsidRPr="00E52C9B" w:rsidRDefault="000C1607" w:rsidP="00E52C9B">
                  <w:pPr>
                    <w:jc w:val="center"/>
                    <w:rPr>
                      <w:color w:val="000000"/>
                    </w:rPr>
                  </w:pPr>
                  <w:r w:rsidRPr="00E52C9B">
                    <w:rPr>
                      <w:color w:val="000000"/>
                    </w:rPr>
                    <w:t>100%</w:t>
                  </w:r>
                </w:p>
              </w:tc>
              <w:tc>
                <w:tcPr>
                  <w:tcW w:w="709" w:type="dxa"/>
                  <w:tcBorders>
                    <w:top w:val="nil"/>
                    <w:left w:val="nil"/>
                    <w:bottom w:val="nil"/>
                    <w:right w:val="nil"/>
                  </w:tcBorders>
                  <w:shd w:val="clear" w:color="auto" w:fill="auto"/>
                  <w:noWrap/>
                  <w:vAlign w:val="bottom"/>
                  <w:hideMark/>
                </w:tcPr>
                <w:p w14:paraId="03A6221F" w14:textId="77777777" w:rsidR="000C1607" w:rsidRPr="00E52C9B" w:rsidRDefault="000C1607" w:rsidP="00E52C9B">
                  <w:pPr>
                    <w:jc w:val="center"/>
                    <w:rPr>
                      <w:color w:val="000000"/>
                    </w:rPr>
                  </w:pPr>
                  <w:r w:rsidRPr="00E52C9B">
                    <w:rPr>
                      <w:color w:val="000000"/>
                    </w:rPr>
                    <w:t>93%</w:t>
                  </w:r>
                </w:p>
              </w:tc>
              <w:tc>
                <w:tcPr>
                  <w:tcW w:w="709" w:type="dxa"/>
                  <w:tcBorders>
                    <w:top w:val="nil"/>
                    <w:left w:val="nil"/>
                    <w:bottom w:val="nil"/>
                    <w:right w:val="nil"/>
                  </w:tcBorders>
                  <w:shd w:val="clear" w:color="auto" w:fill="auto"/>
                  <w:noWrap/>
                  <w:vAlign w:val="bottom"/>
                  <w:hideMark/>
                </w:tcPr>
                <w:p w14:paraId="1777A57A" w14:textId="77777777" w:rsidR="000C1607" w:rsidRPr="00E52C9B" w:rsidRDefault="000C1607" w:rsidP="00E52C9B">
                  <w:pPr>
                    <w:jc w:val="center"/>
                    <w:rPr>
                      <w:color w:val="000000"/>
                    </w:rPr>
                  </w:pPr>
                  <w:r w:rsidRPr="00E52C9B">
                    <w:rPr>
                      <w:color w:val="000000"/>
                    </w:rPr>
                    <w:t>100%</w:t>
                  </w:r>
                </w:p>
              </w:tc>
              <w:tc>
                <w:tcPr>
                  <w:tcW w:w="708" w:type="dxa"/>
                  <w:tcBorders>
                    <w:top w:val="nil"/>
                    <w:left w:val="nil"/>
                    <w:bottom w:val="nil"/>
                    <w:right w:val="nil"/>
                  </w:tcBorders>
                  <w:shd w:val="clear" w:color="auto" w:fill="auto"/>
                  <w:noWrap/>
                  <w:vAlign w:val="bottom"/>
                  <w:hideMark/>
                </w:tcPr>
                <w:p w14:paraId="64140539" w14:textId="77777777" w:rsidR="000C1607" w:rsidRPr="00E52C9B" w:rsidRDefault="000C1607" w:rsidP="00E52C9B">
                  <w:pPr>
                    <w:jc w:val="center"/>
                    <w:rPr>
                      <w:color w:val="000000"/>
                    </w:rPr>
                  </w:pPr>
                  <w:r w:rsidRPr="00E52C9B">
                    <w:rPr>
                      <w:color w:val="000000"/>
                    </w:rPr>
                    <w:t>53%</w:t>
                  </w:r>
                </w:p>
              </w:tc>
              <w:tc>
                <w:tcPr>
                  <w:tcW w:w="709" w:type="dxa"/>
                  <w:tcBorders>
                    <w:top w:val="nil"/>
                    <w:left w:val="nil"/>
                    <w:bottom w:val="nil"/>
                    <w:right w:val="nil"/>
                  </w:tcBorders>
                  <w:shd w:val="clear" w:color="auto" w:fill="auto"/>
                  <w:noWrap/>
                  <w:vAlign w:val="bottom"/>
                  <w:hideMark/>
                </w:tcPr>
                <w:p w14:paraId="6F19359E" w14:textId="77777777" w:rsidR="000C1607" w:rsidRPr="00E52C9B" w:rsidRDefault="000C1607" w:rsidP="00E52C9B">
                  <w:pPr>
                    <w:jc w:val="center"/>
                    <w:rPr>
                      <w:color w:val="000000"/>
                    </w:rPr>
                  </w:pPr>
                  <w:r w:rsidRPr="00E52C9B">
                    <w:rPr>
                      <w:color w:val="000000"/>
                    </w:rPr>
                    <w:t>20%</w:t>
                  </w:r>
                </w:p>
              </w:tc>
              <w:tc>
                <w:tcPr>
                  <w:tcW w:w="851" w:type="dxa"/>
                  <w:tcBorders>
                    <w:top w:val="nil"/>
                    <w:left w:val="nil"/>
                    <w:bottom w:val="nil"/>
                    <w:right w:val="nil"/>
                  </w:tcBorders>
                  <w:shd w:val="clear" w:color="auto" w:fill="auto"/>
                  <w:noWrap/>
                  <w:vAlign w:val="bottom"/>
                  <w:hideMark/>
                </w:tcPr>
                <w:p w14:paraId="352AED67" w14:textId="77777777" w:rsidR="000C1607" w:rsidRPr="00E52C9B" w:rsidRDefault="000C1607" w:rsidP="00E52C9B">
                  <w:pPr>
                    <w:jc w:val="center"/>
                    <w:rPr>
                      <w:color w:val="000000"/>
                    </w:rPr>
                  </w:pPr>
                  <w:r w:rsidRPr="00E52C9B">
                    <w:rPr>
                      <w:color w:val="000000"/>
                    </w:rPr>
                    <w:t>60%</w:t>
                  </w:r>
                </w:p>
              </w:tc>
              <w:tc>
                <w:tcPr>
                  <w:tcW w:w="567" w:type="dxa"/>
                  <w:tcBorders>
                    <w:top w:val="nil"/>
                    <w:left w:val="nil"/>
                    <w:bottom w:val="nil"/>
                    <w:right w:val="nil"/>
                  </w:tcBorders>
                  <w:shd w:val="clear" w:color="auto" w:fill="auto"/>
                  <w:noWrap/>
                  <w:vAlign w:val="bottom"/>
                  <w:hideMark/>
                </w:tcPr>
                <w:p w14:paraId="4AE25DC3" w14:textId="77777777" w:rsidR="000C1607" w:rsidRPr="00E52C9B" w:rsidRDefault="000C1607" w:rsidP="00E52C9B">
                  <w:pPr>
                    <w:jc w:val="center"/>
                    <w:rPr>
                      <w:color w:val="000000"/>
                    </w:rPr>
                  </w:pPr>
                  <w:r w:rsidRPr="00E52C9B">
                    <w:rPr>
                      <w:color w:val="000000"/>
                    </w:rPr>
                    <w:t>40%</w:t>
                  </w:r>
                </w:p>
              </w:tc>
            </w:tr>
            <w:tr w:rsidR="000C1607" w:rsidRPr="00E52C9B" w14:paraId="6E89593A" w14:textId="77777777" w:rsidTr="00E52C9B">
              <w:trPr>
                <w:cantSplit/>
                <w:trHeight w:val="170"/>
              </w:trPr>
              <w:tc>
                <w:tcPr>
                  <w:tcW w:w="2340" w:type="dxa"/>
                  <w:tcBorders>
                    <w:top w:val="nil"/>
                    <w:left w:val="nil"/>
                    <w:bottom w:val="single" w:sz="4" w:space="0" w:color="auto"/>
                    <w:right w:val="nil"/>
                  </w:tcBorders>
                  <w:shd w:val="clear" w:color="auto" w:fill="auto"/>
                  <w:noWrap/>
                  <w:vAlign w:val="center"/>
                  <w:hideMark/>
                </w:tcPr>
                <w:p w14:paraId="04DB9B42" w14:textId="77777777" w:rsidR="000C1607" w:rsidRPr="00E52C9B" w:rsidRDefault="000C1607" w:rsidP="00E52C9B">
                  <w:pPr>
                    <w:rPr>
                      <w:color w:val="000000"/>
                    </w:rPr>
                  </w:pPr>
                  <w:r w:rsidRPr="00E52C9B">
                    <w:rPr>
                      <w:color w:val="000000"/>
                    </w:rPr>
                    <w:t>Total</w:t>
                  </w:r>
                </w:p>
              </w:tc>
              <w:tc>
                <w:tcPr>
                  <w:tcW w:w="709" w:type="dxa"/>
                  <w:tcBorders>
                    <w:top w:val="nil"/>
                    <w:left w:val="nil"/>
                    <w:bottom w:val="single" w:sz="4" w:space="0" w:color="auto"/>
                    <w:right w:val="nil"/>
                  </w:tcBorders>
                  <w:shd w:val="clear" w:color="auto" w:fill="auto"/>
                  <w:noWrap/>
                  <w:vAlign w:val="center"/>
                  <w:hideMark/>
                </w:tcPr>
                <w:p w14:paraId="77DFEAB8" w14:textId="77777777" w:rsidR="000C1607" w:rsidRPr="00E52C9B" w:rsidRDefault="000C1607" w:rsidP="00E52C9B">
                  <w:pPr>
                    <w:jc w:val="center"/>
                    <w:rPr>
                      <w:color w:val="000000"/>
                    </w:rPr>
                  </w:pPr>
                  <w:r w:rsidRPr="00E52C9B">
                    <w:rPr>
                      <w:color w:val="000000"/>
                    </w:rPr>
                    <w:t>100</w:t>
                  </w:r>
                </w:p>
              </w:tc>
              <w:tc>
                <w:tcPr>
                  <w:tcW w:w="850" w:type="dxa"/>
                  <w:tcBorders>
                    <w:top w:val="nil"/>
                    <w:left w:val="nil"/>
                    <w:bottom w:val="single" w:sz="4" w:space="0" w:color="auto"/>
                    <w:right w:val="nil"/>
                  </w:tcBorders>
                  <w:shd w:val="clear" w:color="auto" w:fill="auto"/>
                  <w:noWrap/>
                  <w:vAlign w:val="center"/>
                  <w:hideMark/>
                </w:tcPr>
                <w:p w14:paraId="643C9A70" w14:textId="77777777" w:rsidR="000C1607" w:rsidRPr="00E52C9B" w:rsidRDefault="000C1607" w:rsidP="00E52C9B">
                  <w:pPr>
                    <w:jc w:val="center"/>
                    <w:rPr>
                      <w:color w:val="000000"/>
                    </w:rPr>
                  </w:pPr>
                  <w:r w:rsidRPr="00E52C9B">
                    <w:rPr>
                      <w:color w:val="000000"/>
                    </w:rPr>
                    <w:t>100%</w:t>
                  </w:r>
                </w:p>
              </w:tc>
              <w:tc>
                <w:tcPr>
                  <w:tcW w:w="851" w:type="dxa"/>
                  <w:tcBorders>
                    <w:top w:val="nil"/>
                    <w:left w:val="nil"/>
                    <w:bottom w:val="single" w:sz="4" w:space="0" w:color="auto"/>
                    <w:right w:val="nil"/>
                  </w:tcBorders>
                  <w:shd w:val="clear" w:color="auto" w:fill="auto"/>
                  <w:noWrap/>
                  <w:vAlign w:val="center"/>
                  <w:hideMark/>
                </w:tcPr>
                <w:p w14:paraId="03FDB5CC" w14:textId="77777777" w:rsidR="000C1607" w:rsidRPr="00E52C9B" w:rsidRDefault="000C1607" w:rsidP="00E52C9B">
                  <w:pPr>
                    <w:jc w:val="center"/>
                    <w:rPr>
                      <w:color w:val="000000"/>
                    </w:rPr>
                  </w:pPr>
                  <w:r w:rsidRPr="00E52C9B">
                    <w:rPr>
                      <w:color w:val="000000"/>
                    </w:rPr>
                    <w:t>97%</w:t>
                  </w:r>
                </w:p>
              </w:tc>
              <w:tc>
                <w:tcPr>
                  <w:tcW w:w="709" w:type="dxa"/>
                  <w:tcBorders>
                    <w:top w:val="nil"/>
                    <w:left w:val="nil"/>
                    <w:bottom w:val="single" w:sz="4" w:space="0" w:color="auto"/>
                    <w:right w:val="nil"/>
                  </w:tcBorders>
                  <w:shd w:val="clear" w:color="auto" w:fill="auto"/>
                  <w:noWrap/>
                  <w:vAlign w:val="center"/>
                  <w:hideMark/>
                </w:tcPr>
                <w:p w14:paraId="3734174C" w14:textId="77777777" w:rsidR="000C1607" w:rsidRPr="00E52C9B" w:rsidRDefault="000C1607" w:rsidP="00E52C9B">
                  <w:pPr>
                    <w:jc w:val="center"/>
                    <w:rPr>
                      <w:color w:val="000000"/>
                    </w:rPr>
                  </w:pPr>
                  <w:r w:rsidRPr="00E52C9B">
                    <w:rPr>
                      <w:color w:val="000000"/>
                    </w:rPr>
                    <w:t>95%</w:t>
                  </w:r>
                </w:p>
              </w:tc>
              <w:tc>
                <w:tcPr>
                  <w:tcW w:w="709" w:type="dxa"/>
                  <w:tcBorders>
                    <w:top w:val="nil"/>
                    <w:left w:val="nil"/>
                    <w:bottom w:val="single" w:sz="4" w:space="0" w:color="auto"/>
                    <w:right w:val="nil"/>
                  </w:tcBorders>
                  <w:shd w:val="clear" w:color="auto" w:fill="auto"/>
                  <w:noWrap/>
                  <w:vAlign w:val="center"/>
                  <w:hideMark/>
                </w:tcPr>
                <w:p w14:paraId="646E7D53" w14:textId="77777777" w:rsidR="000C1607" w:rsidRPr="00E52C9B" w:rsidRDefault="000C1607" w:rsidP="00E52C9B">
                  <w:pPr>
                    <w:jc w:val="center"/>
                    <w:rPr>
                      <w:color w:val="000000"/>
                    </w:rPr>
                  </w:pPr>
                  <w:r w:rsidRPr="00E52C9B">
                    <w:rPr>
                      <w:color w:val="000000"/>
                    </w:rPr>
                    <w:t>94%</w:t>
                  </w:r>
                </w:p>
              </w:tc>
              <w:tc>
                <w:tcPr>
                  <w:tcW w:w="708" w:type="dxa"/>
                  <w:tcBorders>
                    <w:top w:val="nil"/>
                    <w:left w:val="nil"/>
                    <w:bottom w:val="single" w:sz="4" w:space="0" w:color="auto"/>
                    <w:right w:val="nil"/>
                  </w:tcBorders>
                  <w:shd w:val="clear" w:color="auto" w:fill="auto"/>
                  <w:noWrap/>
                  <w:vAlign w:val="center"/>
                  <w:hideMark/>
                </w:tcPr>
                <w:p w14:paraId="7DCAB443" w14:textId="77777777" w:rsidR="000C1607" w:rsidRPr="00E52C9B" w:rsidRDefault="000C1607" w:rsidP="00E52C9B">
                  <w:pPr>
                    <w:jc w:val="center"/>
                    <w:rPr>
                      <w:color w:val="000000"/>
                    </w:rPr>
                  </w:pPr>
                  <w:r w:rsidRPr="00E52C9B">
                    <w:rPr>
                      <w:color w:val="000000"/>
                    </w:rPr>
                    <w:t>56%</w:t>
                  </w:r>
                </w:p>
              </w:tc>
              <w:tc>
                <w:tcPr>
                  <w:tcW w:w="709" w:type="dxa"/>
                  <w:tcBorders>
                    <w:top w:val="nil"/>
                    <w:left w:val="nil"/>
                    <w:bottom w:val="single" w:sz="4" w:space="0" w:color="auto"/>
                    <w:right w:val="nil"/>
                  </w:tcBorders>
                  <w:shd w:val="clear" w:color="auto" w:fill="auto"/>
                  <w:noWrap/>
                  <w:vAlign w:val="center"/>
                  <w:hideMark/>
                </w:tcPr>
                <w:p w14:paraId="647269BF" w14:textId="77777777" w:rsidR="000C1607" w:rsidRPr="00E52C9B" w:rsidRDefault="000C1607" w:rsidP="00E52C9B">
                  <w:pPr>
                    <w:jc w:val="center"/>
                    <w:rPr>
                      <w:color w:val="000000"/>
                    </w:rPr>
                  </w:pPr>
                  <w:r w:rsidRPr="00E52C9B">
                    <w:rPr>
                      <w:color w:val="000000"/>
                    </w:rPr>
                    <w:t>8%</w:t>
                  </w:r>
                </w:p>
              </w:tc>
              <w:tc>
                <w:tcPr>
                  <w:tcW w:w="851" w:type="dxa"/>
                  <w:tcBorders>
                    <w:top w:val="nil"/>
                    <w:left w:val="nil"/>
                    <w:bottom w:val="single" w:sz="4" w:space="0" w:color="auto"/>
                    <w:right w:val="nil"/>
                  </w:tcBorders>
                  <w:shd w:val="clear" w:color="auto" w:fill="auto"/>
                  <w:noWrap/>
                  <w:vAlign w:val="center"/>
                  <w:hideMark/>
                </w:tcPr>
                <w:p w14:paraId="144FA486" w14:textId="77777777" w:rsidR="000C1607" w:rsidRPr="00E52C9B" w:rsidRDefault="000C1607" w:rsidP="00E52C9B">
                  <w:pPr>
                    <w:jc w:val="center"/>
                    <w:rPr>
                      <w:color w:val="000000"/>
                    </w:rPr>
                  </w:pPr>
                  <w:r w:rsidRPr="00E52C9B">
                    <w:rPr>
                      <w:color w:val="000000"/>
                    </w:rPr>
                    <w:t>23%</w:t>
                  </w:r>
                </w:p>
              </w:tc>
              <w:tc>
                <w:tcPr>
                  <w:tcW w:w="567" w:type="dxa"/>
                  <w:tcBorders>
                    <w:top w:val="nil"/>
                    <w:left w:val="nil"/>
                    <w:bottom w:val="single" w:sz="4" w:space="0" w:color="auto"/>
                    <w:right w:val="nil"/>
                  </w:tcBorders>
                  <w:shd w:val="clear" w:color="auto" w:fill="auto"/>
                  <w:noWrap/>
                  <w:vAlign w:val="center"/>
                  <w:hideMark/>
                </w:tcPr>
                <w:p w14:paraId="4E675DE1" w14:textId="77777777" w:rsidR="000C1607" w:rsidRPr="00E52C9B" w:rsidRDefault="000C1607" w:rsidP="00E52C9B">
                  <w:pPr>
                    <w:jc w:val="center"/>
                    <w:rPr>
                      <w:color w:val="000000"/>
                    </w:rPr>
                  </w:pPr>
                  <w:r w:rsidRPr="00E52C9B">
                    <w:rPr>
                      <w:color w:val="000000"/>
                    </w:rPr>
                    <w:t>9%</w:t>
                  </w:r>
                </w:p>
              </w:tc>
            </w:tr>
          </w:tbl>
          <w:p w14:paraId="2630F3C4" w14:textId="77777777" w:rsidR="000C1607" w:rsidRPr="00E52C9B" w:rsidRDefault="000C1607" w:rsidP="00E52C9B">
            <w:pPr>
              <w:rPr>
                <w:color w:val="000000"/>
                <w:sz w:val="24"/>
                <w:szCs w:val="24"/>
              </w:rPr>
            </w:pPr>
          </w:p>
        </w:tc>
        <w:tc>
          <w:tcPr>
            <w:tcW w:w="567" w:type="dxa"/>
            <w:tcBorders>
              <w:top w:val="nil"/>
              <w:left w:val="nil"/>
              <w:bottom w:val="nil"/>
              <w:right w:val="nil"/>
            </w:tcBorders>
            <w:shd w:val="clear" w:color="auto" w:fill="auto"/>
            <w:noWrap/>
            <w:vAlign w:val="center"/>
          </w:tcPr>
          <w:p w14:paraId="3F047D0C" w14:textId="77777777" w:rsidR="000C1607" w:rsidRPr="00E52C9B" w:rsidRDefault="000C1607" w:rsidP="00E52C9B">
            <w:pPr>
              <w:rPr>
                <w:color w:val="000000"/>
                <w:sz w:val="24"/>
                <w:szCs w:val="24"/>
              </w:rPr>
            </w:pPr>
          </w:p>
        </w:tc>
        <w:tc>
          <w:tcPr>
            <w:tcW w:w="709" w:type="dxa"/>
            <w:tcBorders>
              <w:top w:val="nil"/>
              <w:left w:val="nil"/>
              <w:bottom w:val="nil"/>
              <w:right w:val="nil"/>
            </w:tcBorders>
            <w:shd w:val="clear" w:color="auto" w:fill="auto"/>
            <w:noWrap/>
            <w:vAlign w:val="center"/>
          </w:tcPr>
          <w:p w14:paraId="2A3DFCD8" w14:textId="77777777" w:rsidR="000C1607" w:rsidRPr="00E52C9B" w:rsidRDefault="000C1607" w:rsidP="00E52C9B">
            <w:pPr>
              <w:rPr>
                <w:color w:val="000000"/>
                <w:sz w:val="24"/>
                <w:szCs w:val="24"/>
              </w:rPr>
            </w:pPr>
          </w:p>
        </w:tc>
        <w:tc>
          <w:tcPr>
            <w:tcW w:w="709" w:type="dxa"/>
            <w:tcBorders>
              <w:top w:val="nil"/>
              <w:left w:val="nil"/>
              <w:bottom w:val="nil"/>
              <w:right w:val="nil"/>
            </w:tcBorders>
            <w:shd w:val="clear" w:color="auto" w:fill="auto"/>
            <w:noWrap/>
            <w:vAlign w:val="center"/>
          </w:tcPr>
          <w:p w14:paraId="2719A8E3" w14:textId="77777777" w:rsidR="000C1607" w:rsidRPr="00E52C9B" w:rsidRDefault="000C1607" w:rsidP="00E52C9B">
            <w:pPr>
              <w:rPr>
                <w:color w:val="000000"/>
                <w:sz w:val="24"/>
                <w:szCs w:val="24"/>
              </w:rPr>
            </w:pPr>
          </w:p>
        </w:tc>
        <w:tc>
          <w:tcPr>
            <w:tcW w:w="708" w:type="dxa"/>
            <w:tcBorders>
              <w:top w:val="nil"/>
              <w:left w:val="nil"/>
              <w:bottom w:val="nil"/>
              <w:right w:val="nil"/>
            </w:tcBorders>
            <w:shd w:val="clear" w:color="auto" w:fill="auto"/>
            <w:noWrap/>
            <w:vAlign w:val="center"/>
          </w:tcPr>
          <w:p w14:paraId="1E70CBB5" w14:textId="77777777" w:rsidR="000C1607" w:rsidRPr="00E52C9B" w:rsidRDefault="000C1607" w:rsidP="00E52C9B">
            <w:pPr>
              <w:rPr>
                <w:color w:val="000000"/>
                <w:sz w:val="24"/>
                <w:szCs w:val="24"/>
              </w:rPr>
            </w:pPr>
          </w:p>
        </w:tc>
        <w:tc>
          <w:tcPr>
            <w:tcW w:w="709" w:type="dxa"/>
            <w:tcBorders>
              <w:top w:val="nil"/>
              <w:left w:val="nil"/>
              <w:bottom w:val="nil"/>
              <w:right w:val="nil"/>
            </w:tcBorders>
            <w:shd w:val="clear" w:color="auto" w:fill="auto"/>
            <w:noWrap/>
            <w:vAlign w:val="center"/>
          </w:tcPr>
          <w:p w14:paraId="68439DEB" w14:textId="77777777" w:rsidR="000C1607" w:rsidRPr="00E52C9B" w:rsidRDefault="000C1607" w:rsidP="00E52C9B">
            <w:pPr>
              <w:rPr>
                <w:color w:val="000000"/>
                <w:sz w:val="24"/>
                <w:szCs w:val="24"/>
              </w:rPr>
            </w:pPr>
          </w:p>
        </w:tc>
        <w:tc>
          <w:tcPr>
            <w:tcW w:w="709" w:type="dxa"/>
            <w:tcBorders>
              <w:top w:val="nil"/>
              <w:left w:val="nil"/>
              <w:bottom w:val="nil"/>
              <w:right w:val="nil"/>
            </w:tcBorders>
            <w:shd w:val="clear" w:color="auto" w:fill="auto"/>
            <w:noWrap/>
            <w:vAlign w:val="center"/>
          </w:tcPr>
          <w:p w14:paraId="050E1EEF" w14:textId="77777777" w:rsidR="000C1607" w:rsidRPr="00E52C9B" w:rsidRDefault="000C1607" w:rsidP="00E52C9B">
            <w:pPr>
              <w:rPr>
                <w:color w:val="000000"/>
                <w:sz w:val="24"/>
                <w:szCs w:val="24"/>
              </w:rPr>
            </w:pPr>
          </w:p>
        </w:tc>
        <w:tc>
          <w:tcPr>
            <w:tcW w:w="709" w:type="dxa"/>
            <w:tcBorders>
              <w:top w:val="nil"/>
              <w:left w:val="nil"/>
              <w:bottom w:val="nil"/>
              <w:right w:val="nil"/>
            </w:tcBorders>
            <w:shd w:val="clear" w:color="auto" w:fill="auto"/>
            <w:noWrap/>
            <w:vAlign w:val="center"/>
          </w:tcPr>
          <w:p w14:paraId="09C57325" w14:textId="77777777" w:rsidR="000C1607" w:rsidRPr="00E52C9B" w:rsidRDefault="000C1607" w:rsidP="00E52C9B">
            <w:pPr>
              <w:rPr>
                <w:color w:val="000000"/>
                <w:sz w:val="24"/>
                <w:szCs w:val="24"/>
              </w:rPr>
            </w:pPr>
          </w:p>
        </w:tc>
        <w:tc>
          <w:tcPr>
            <w:tcW w:w="708" w:type="dxa"/>
            <w:tcBorders>
              <w:top w:val="nil"/>
              <w:left w:val="nil"/>
              <w:bottom w:val="nil"/>
              <w:right w:val="nil"/>
            </w:tcBorders>
            <w:shd w:val="clear" w:color="auto" w:fill="auto"/>
            <w:noWrap/>
            <w:vAlign w:val="center"/>
          </w:tcPr>
          <w:p w14:paraId="76DF0E62" w14:textId="77777777" w:rsidR="000C1607" w:rsidRPr="00E52C9B" w:rsidRDefault="000C1607" w:rsidP="00E52C9B">
            <w:pPr>
              <w:rPr>
                <w:color w:val="000000"/>
                <w:sz w:val="24"/>
                <w:szCs w:val="24"/>
              </w:rPr>
            </w:pPr>
          </w:p>
        </w:tc>
        <w:tc>
          <w:tcPr>
            <w:tcW w:w="709" w:type="dxa"/>
            <w:tcBorders>
              <w:top w:val="nil"/>
              <w:left w:val="nil"/>
              <w:bottom w:val="nil"/>
              <w:right w:val="nil"/>
            </w:tcBorders>
            <w:shd w:val="clear" w:color="auto" w:fill="auto"/>
            <w:noWrap/>
            <w:vAlign w:val="center"/>
          </w:tcPr>
          <w:p w14:paraId="6637AB6D" w14:textId="77777777" w:rsidR="000C1607" w:rsidRPr="00E52C9B" w:rsidRDefault="000C1607" w:rsidP="00E52C9B">
            <w:pPr>
              <w:rPr>
                <w:color w:val="000000"/>
                <w:sz w:val="24"/>
                <w:szCs w:val="24"/>
              </w:rPr>
            </w:pPr>
          </w:p>
        </w:tc>
      </w:tr>
    </w:tbl>
    <w:p w14:paraId="3E8B37F9" w14:textId="77777777" w:rsidR="000C1607" w:rsidRPr="00E52C9B" w:rsidRDefault="000C1607" w:rsidP="000C1607">
      <w:pPr>
        <w:jc w:val="both"/>
        <w:rPr>
          <w:szCs w:val="24"/>
        </w:rPr>
      </w:pPr>
      <w:r w:rsidRPr="00E52C9B">
        <w:rPr>
          <w:szCs w:val="24"/>
        </w:rPr>
        <w:t>Fonte: Elaborado pelos autores a partir dos dados da pesquisa.</w:t>
      </w:r>
    </w:p>
    <w:p w14:paraId="7DEF2B23" w14:textId="77777777" w:rsidR="000C1607" w:rsidRPr="00E52C9B" w:rsidRDefault="000C1607" w:rsidP="000C1607">
      <w:pPr>
        <w:jc w:val="both"/>
        <w:rPr>
          <w:color w:val="FF0000"/>
          <w:sz w:val="24"/>
          <w:szCs w:val="24"/>
        </w:rPr>
      </w:pPr>
    </w:p>
    <w:p w14:paraId="5B56E7A8" w14:textId="55726FD3" w:rsidR="000C1607" w:rsidRPr="00E52C9B" w:rsidRDefault="000C1607" w:rsidP="000C1607">
      <w:pPr>
        <w:jc w:val="both"/>
        <w:rPr>
          <w:sz w:val="24"/>
          <w:szCs w:val="24"/>
        </w:rPr>
      </w:pPr>
      <w:r w:rsidRPr="00E52C9B">
        <w:rPr>
          <w:color w:val="FF0000"/>
          <w:sz w:val="24"/>
          <w:szCs w:val="24"/>
        </w:rPr>
        <w:tab/>
      </w:r>
      <w:r w:rsidRPr="00E52C9B">
        <w:rPr>
          <w:sz w:val="24"/>
          <w:szCs w:val="24"/>
        </w:rPr>
        <w:t>A const</w:t>
      </w:r>
      <w:r w:rsidR="00791667">
        <w:rPr>
          <w:sz w:val="24"/>
          <w:szCs w:val="24"/>
        </w:rPr>
        <w:t>atação dos resultados obtidos dá</w:t>
      </w:r>
      <w:r w:rsidRPr="00E52C9B">
        <w:rPr>
          <w:sz w:val="24"/>
          <w:szCs w:val="24"/>
        </w:rPr>
        <w:t>-se principalmente com a segregação dos itens transpostos e análise individualizada, no qual foi possível constatar que t</w:t>
      </w:r>
      <w:r w:rsidR="00791667">
        <w:rPr>
          <w:sz w:val="24"/>
          <w:szCs w:val="24"/>
        </w:rPr>
        <w:t>odas as companhias da amostra e</w:t>
      </w:r>
      <w:r w:rsidRPr="00E52C9B">
        <w:rPr>
          <w:sz w:val="24"/>
          <w:szCs w:val="24"/>
        </w:rPr>
        <w:t xml:space="preserve">videnciaram o item I, ou seja, o valor contábil no início e no fim do período foi 100% informado. O segundo item refere-se às inclusões realizadas no período o qual obteve uma média de 97% de evidenciação, resultado próximo ao item III com 95% e IV com 94%. Os itens III e IV referem-se aos valores utilizados e não utilizados no período, ou seja, informações relativas às movimentações e operações realizadas. Tais informações não foram totalmente evidenciadas pelas companhias mas representaram um índice de elucidação alto e este resultado assemelha-se a apuração encontrada na pesquisa de </w:t>
      </w:r>
      <w:r w:rsidRPr="00E52C9B">
        <w:rPr>
          <w:sz w:val="24"/>
          <w:szCs w:val="24"/>
          <w:shd w:val="clear" w:color="auto" w:fill="FFFFFF"/>
        </w:rPr>
        <w:t>Pinto, Avelar, Fonseca, Silva &amp; Costa</w:t>
      </w:r>
      <w:r w:rsidRPr="00E52C9B">
        <w:rPr>
          <w:sz w:val="24"/>
          <w:szCs w:val="24"/>
        </w:rPr>
        <w:t xml:space="preserve"> (2014) o qual constatou q</w:t>
      </w:r>
      <w:r w:rsidR="00791667">
        <w:rPr>
          <w:sz w:val="24"/>
          <w:szCs w:val="24"/>
        </w:rPr>
        <w:t>ue os itens “Valor contábil no início do perí</w:t>
      </w:r>
      <w:r w:rsidRPr="00E52C9B">
        <w:rPr>
          <w:sz w:val="24"/>
          <w:szCs w:val="24"/>
        </w:rPr>
        <w:t xml:space="preserve">odo”; “Valor contábil no fim do período”; Provisões adicionais feitas, incluindo aumentos”; “Valores utilizados e “Valores não utilizados” são os que tiveram maior exposição pelas empresas analisadas. </w:t>
      </w:r>
    </w:p>
    <w:p w14:paraId="3002014F" w14:textId="77777777" w:rsidR="000C1607" w:rsidRPr="00E52C9B" w:rsidRDefault="000C1607" w:rsidP="000C1607">
      <w:pPr>
        <w:jc w:val="both"/>
        <w:rPr>
          <w:sz w:val="24"/>
          <w:szCs w:val="24"/>
        </w:rPr>
      </w:pPr>
      <w:r w:rsidRPr="00E52C9B">
        <w:rPr>
          <w:sz w:val="24"/>
          <w:szCs w:val="24"/>
        </w:rPr>
        <w:lastRenderedPageBreak/>
        <w:tab/>
        <w:t>Reduzindo os percentuais consideravelmente, o item V relata que somente 56% das companhias analisadas especificaram os tipos de tributos que perfizeram o montante das provisões fiscais, com destaque para o segmento de Petróleo, Gás e Biocombustíveis e Tecnologia da Informação com 100% de evidenciação e o segmento de Saúde e Telecomunicações omitiram esta informação. Ressalta-se que a empresa QGEP, enquadrada no segmento de biocombustíveis informou não possuir provisões fiscais, para tanto, seu resultado foi considerado não aplicável em todos os itens analisados. Martinez e Sonegheti (2015) apresentaram em sua pesquisa um alto nível de provisão constituído sobre o contencioso tributário no Brasil devido subjetividade e complexidade da legislação, no qual muitas vezes ocorre uma dificuldade na interpretação deste emaranhado fiscal existente, podendo ser esta a justificativa para a falta da totalidade de divulgações completas neste ramo.</w:t>
      </w:r>
    </w:p>
    <w:p w14:paraId="57F8EF0B" w14:textId="77777777" w:rsidR="000C1607" w:rsidRPr="00E52C9B" w:rsidRDefault="000C1607" w:rsidP="000C1607">
      <w:pPr>
        <w:jc w:val="both"/>
        <w:rPr>
          <w:sz w:val="24"/>
          <w:szCs w:val="24"/>
        </w:rPr>
      </w:pPr>
      <w:r w:rsidRPr="00E52C9B">
        <w:rPr>
          <w:sz w:val="24"/>
          <w:szCs w:val="24"/>
        </w:rPr>
        <w:tab/>
        <w:t xml:space="preserve">Os itens VI e VIII referem-se a expectativa do cronograma esperado e valor de qualquer reembolso esperado e estes obtiveram o menor percentual verificado. Pinto </w:t>
      </w:r>
      <w:r w:rsidRPr="00E52C9B">
        <w:rPr>
          <w:i/>
          <w:sz w:val="24"/>
          <w:szCs w:val="24"/>
        </w:rPr>
        <w:t>et al.</w:t>
      </w:r>
      <w:r w:rsidRPr="00E52C9B">
        <w:rPr>
          <w:sz w:val="24"/>
          <w:szCs w:val="24"/>
        </w:rPr>
        <w:t xml:space="preserve"> (2014) também identificaram esta falha na evidenciação das empresas analisadas. Em uma média geral, 60% dos itens em análise foram evidenciados pelas companhias da amostra, apontando uma baixa observância às obrigatoriedades do CPC 25 (2009). </w:t>
      </w:r>
    </w:p>
    <w:p w14:paraId="03F74D72" w14:textId="77777777" w:rsidR="000C1607" w:rsidRPr="00E52C9B" w:rsidRDefault="000C1607" w:rsidP="000C1607">
      <w:pPr>
        <w:jc w:val="both"/>
        <w:rPr>
          <w:sz w:val="24"/>
          <w:szCs w:val="24"/>
        </w:rPr>
      </w:pPr>
      <w:r w:rsidRPr="00E52C9B">
        <w:rPr>
          <w:sz w:val="24"/>
          <w:szCs w:val="24"/>
        </w:rPr>
        <w:tab/>
        <w:t>Estão transpostos na Tabela 6 os resultados obtidos decorrentes do nível de evidenciação dos passivos contingentes fiscais.</w:t>
      </w:r>
    </w:p>
    <w:p w14:paraId="4162B6BA" w14:textId="77777777" w:rsidR="000C1607" w:rsidRPr="00E52C9B" w:rsidRDefault="000C1607" w:rsidP="000C1607">
      <w:pPr>
        <w:jc w:val="both"/>
        <w:rPr>
          <w:sz w:val="24"/>
          <w:szCs w:val="24"/>
        </w:rPr>
      </w:pPr>
    </w:p>
    <w:p w14:paraId="0308CCC6" w14:textId="0F60473A" w:rsidR="000C1607" w:rsidRPr="00E52C9B" w:rsidRDefault="000C1607" w:rsidP="000C1607">
      <w:pPr>
        <w:jc w:val="both"/>
        <w:rPr>
          <w:b/>
          <w:szCs w:val="24"/>
        </w:rPr>
      </w:pPr>
      <w:r w:rsidRPr="00E52C9B">
        <w:rPr>
          <w:b/>
          <w:szCs w:val="24"/>
        </w:rPr>
        <w:t>Tabela 6 – Nível de Evidenciação dos Passivos Contingentes Fiscais</w:t>
      </w:r>
      <w:r w:rsidR="008B4DCA">
        <w:rPr>
          <w:b/>
          <w:szCs w:val="24"/>
        </w:rPr>
        <w:t xml:space="preserve"> com base nos dados de 2015</w:t>
      </w:r>
    </w:p>
    <w:tbl>
      <w:tblPr>
        <w:tblW w:w="9073" w:type="dxa"/>
        <w:tblInd w:w="70" w:type="dxa"/>
        <w:tblCellMar>
          <w:left w:w="70" w:type="dxa"/>
          <w:right w:w="70" w:type="dxa"/>
        </w:tblCellMar>
        <w:tblLook w:val="04A0" w:firstRow="1" w:lastRow="0" w:firstColumn="1" w:lastColumn="0" w:noHBand="0" w:noVBand="1"/>
      </w:tblPr>
      <w:tblGrid>
        <w:gridCol w:w="2552"/>
        <w:gridCol w:w="1276"/>
        <w:gridCol w:w="851"/>
        <w:gridCol w:w="850"/>
        <w:gridCol w:w="851"/>
        <w:gridCol w:w="850"/>
        <w:gridCol w:w="851"/>
        <w:gridCol w:w="992"/>
      </w:tblGrid>
      <w:tr w:rsidR="000C1607" w:rsidRPr="00E52C9B" w14:paraId="0958FDB2" w14:textId="77777777" w:rsidTr="00E52C9B">
        <w:trPr>
          <w:trHeight w:val="315"/>
        </w:trPr>
        <w:tc>
          <w:tcPr>
            <w:tcW w:w="2552" w:type="dxa"/>
            <w:tcBorders>
              <w:top w:val="single" w:sz="4" w:space="0" w:color="auto"/>
              <w:left w:val="nil"/>
              <w:bottom w:val="single" w:sz="4" w:space="0" w:color="auto"/>
              <w:right w:val="nil"/>
            </w:tcBorders>
            <w:shd w:val="clear" w:color="auto" w:fill="D9D9D9" w:themeFill="background1" w:themeFillShade="D9"/>
            <w:noWrap/>
            <w:vAlign w:val="center"/>
            <w:hideMark/>
          </w:tcPr>
          <w:p w14:paraId="03A47B2F" w14:textId="77777777" w:rsidR="000C1607" w:rsidRPr="00E52C9B" w:rsidRDefault="000C1607" w:rsidP="00E52C9B">
            <w:pPr>
              <w:jc w:val="center"/>
              <w:rPr>
                <w:b/>
                <w:bCs/>
                <w:color w:val="000000"/>
              </w:rPr>
            </w:pPr>
            <w:r w:rsidRPr="00E52C9B">
              <w:rPr>
                <w:b/>
                <w:bCs/>
                <w:color w:val="000000"/>
              </w:rPr>
              <w:t>Classificação Setorial</w:t>
            </w:r>
          </w:p>
        </w:tc>
        <w:tc>
          <w:tcPr>
            <w:tcW w:w="1276" w:type="dxa"/>
            <w:tcBorders>
              <w:top w:val="single" w:sz="4" w:space="0" w:color="auto"/>
              <w:left w:val="nil"/>
              <w:bottom w:val="single" w:sz="4" w:space="0" w:color="auto"/>
              <w:right w:val="nil"/>
            </w:tcBorders>
            <w:shd w:val="clear" w:color="auto" w:fill="D9D9D9" w:themeFill="background1" w:themeFillShade="D9"/>
            <w:noWrap/>
            <w:vAlign w:val="center"/>
            <w:hideMark/>
          </w:tcPr>
          <w:p w14:paraId="581676D8" w14:textId="77777777" w:rsidR="000C1607" w:rsidRPr="00E52C9B" w:rsidRDefault="000C1607" w:rsidP="00E52C9B">
            <w:pPr>
              <w:jc w:val="center"/>
              <w:rPr>
                <w:b/>
                <w:bCs/>
                <w:color w:val="000000"/>
              </w:rPr>
            </w:pPr>
            <w:r w:rsidRPr="00E52C9B">
              <w:rPr>
                <w:b/>
                <w:bCs/>
                <w:color w:val="000000"/>
              </w:rPr>
              <w:t>Qtde</w:t>
            </w:r>
          </w:p>
        </w:tc>
        <w:tc>
          <w:tcPr>
            <w:tcW w:w="851" w:type="dxa"/>
            <w:tcBorders>
              <w:top w:val="single" w:sz="4" w:space="0" w:color="auto"/>
              <w:left w:val="nil"/>
              <w:bottom w:val="single" w:sz="4" w:space="0" w:color="auto"/>
              <w:right w:val="nil"/>
            </w:tcBorders>
            <w:shd w:val="clear" w:color="auto" w:fill="D9D9D9" w:themeFill="background1" w:themeFillShade="D9"/>
            <w:noWrap/>
            <w:vAlign w:val="center"/>
            <w:hideMark/>
          </w:tcPr>
          <w:p w14:paraId="70DA12D9" w14:textId="77777777" w:rsidR="000C1607" w:rsidRPr="00E52C9B" w:rsidRDefault="000C1607" w:rsidP="00E52C9B">
            <w:pPr>
              <w:jc w:val="center"/>
              <w:rPr>
                <w:b/>
                <w:bCs/>
                <w:color w:val="000000"/>
              </w:rPr>
            </w:pPr>
            <w:r w:rsidRPr="00E52C9B">
              <w:rPr>
                <w:b/>
                <w:bCs/>
                <w:color w:val="000000"/>
              </w:rPr>
              <w:t>I</w:t>
            </w:r>
          </w:p>
        </w:tc>
        <w:tc>
          <w:tcPr>
            <w:tcW w:w="850" w:type="dxa"/>
            <w:tcBorders>
              <w:top w:val="single" w:sz="4" w:space="0" w:color="auto"/>
              <w:left w:val="nil"/>
              <w:bottom w:val="single" w:sz="4" w:space="0" w:color="auto"/>
              <w:right w:val="nil"/>
            </w:tcBorders>
            <w:shd w:val="clear" w:color="auto" w:fill="D9D9D9" w:themeFill="background1" w:themeFillShade="D9"/>
            <w:noWrap/>
            <w:vAlign w:val="center"/>
            <w:hideMark/>
          </w:tcPr>
          <w:p w14:paraId="7912104E" w14:textId="77777777" w:rsidR="000C1607" w:rsidRPr="00E52C9B" w:rsidRDefault="000C1607" w:rsidP="00E52C9B">
            <w:pPr>
              <w:jc w:val="center"/>
              <w:rPr>
                <w:b/>
                <w:bCs/>
                <w:color w:val="000000"/>
              </w:rPr>
            </w:pPr>
            <w:r w:rsidRPr="00E52C9B">
              <w:rPr>
                <w:b/>
                <w:bCs/>
                <w:color w:val="000000"/>
              </w:rPr>
              <w:t>II</w:t>
            </w:r>
          </w:p>
        </w:tc>
        <w:tc>
          <w:tcPr>
            <w:tcW w:w="851" w:type="dxa"/>
            <w:tcBorders>
              <w:top w:val="single" w:sz="4" w:space="0" w:color="auto"/>
              <w:left w:val="nil"/>
              <w:bottom w:val="single" w:sz="4" w:space="0" w:color="auto"/>
              <w:right w:val="nil"/>
            </w:tcBorders>
            <w:shd w:val="clear" w:color="auto" w:fill="D9D9D9" w:themeFill="background1" w:themeFillShade="D9"/>
            <w:noWrap/>
            <w:vAlign w:val="center"/>
            <w:hideMark/>
          </w:tcPr>
          <w:p w14:paraId="45087BBE" w14:textId="77777777" w:rsidR="000C1607" w:rsidRPr="00E52C9B" w:rsidRDefault="000C1607" w:rsidP="00E52C9B">
            <w:pPr>
              <w:jc w:val="center"/>
              <w:rPr>
                <w:b/>
                <w:bCs/>
                <w:color w:val="000000"/>
              </w:rPr>
            </w:pPr>
            <w:r w:rsidRPr="00E52C9B">
              <w:rPr>
                <w:b/>
                <w:bCs/>
                <w:color w:val="000000"/>
              </w:rPr>
              <w:t>III</w:t>
            </w:r>
          </w:p>
        </w:tc>
        <w:tc>
          <w:tcPr>
            <w:tcW w:w="850" w:type="dxa"/>
            <w:tcBorders>
              <w:top w:val="single" w:sz="4" w:space="0" w:color="auto"/>
              <w:left w:val="nil"/>
              <w:bottom w:val="single" w:sz="4" w:space="0" w:color="auto"/>
              <w:right w:val="nil"/>
            </w:tcBorders>
            <w:shd w:val="clear" w:color="auto" w:fill="D9D9D9" w:themeFill="background1" w:themeFillShade="D9"/>
            <w:noWrap/>
            <w:vAlign w:val="center"/>
            <w:hideMark/>
          </w:tcPr>
          <w:p w14:paraId="71800827" w14:textId="77777777" w:rsidR="000C1607" w:rsidRPr="00E52C9B" w:rsidRDefault="000C1607" w:rsidP="00E52C9B">
            <w:pPr>
              <w:jc w:val="center"/>
              <w:rPr>
                <w:b/>
                <w:bCs/>
                <w:color w:val="000000"/>
              </w:rPr>
            </w:pPr>
            <w:r w:rsidRPr="00E52C9B">
              <w:rPr>
                <w:b/>
                <w:bCs/>
                <w:color w:val="000000"/>
              </w:rPr>
              <w:t>IV</w:t>
            </w:r>
          </w:p>
        </w:tc>
        <w:tc>
          <w:tcPr>
            <w:tcW w:w="851" w:type="dxa"/>
            <w:tcBorders>
              <w:top w:val="single" w:sz="4" w:space="0" w:color="auto"/>
              <w:left w:val="nil"/>
              <w:bottom w:val="single" w:sz="4" w:space="0" w:color="auto"/>
              <w:right w:val="nil"/>
            </w:tcBorders>
            <w:shd w:val="clear" w:color="auto" w:fill="D9D9D9" w:themeFill="background1" w:themeFillShade="D9"/>
            <w:noWrap/>
            <w:vAlign w:val="center"/>
            <w:hideMark/>
          </w:tcPr>
          <w:p w14:paraId="57C5C218" w14:textId="77777777" w:rsidR="000C1607" w:rsidRPr="00E52C9B" w:rsidRDefault="000C1607" w:rsidP="00E52C9B">
            <w:pPr>
              <w:jc w:val="center"/>
              <w:rPr>
                <w:b/>
                <w:bCs/>
                <w:color w:val="000000"/>
              </w:rPr>
            </w:pPr>
            <w:r w:rsidRPr="00E52C9B">
              <w:rPr>
                <w:b/>
                <w:bCs/>
                <w:color w:val="000000"/>
              </w:rPr>
              <w:t>V</w:t>
            </w:r>
          </w:p>
        </w:tc>
        <w:tc>
          <w:tcPr>
            <w:tcW w:w="992" w:type="dxa"/>
            <w:tcBorders>
              <w:top w:val="single" w:sz="4" w:space="0" w:color="auto"/>
              <w:left w:val="nil"/>
              <w:bottom w:val="single" w:sz="4" w:space="0" w:color="auto"/>
              <w:right w:val="nil"/>
            </w:tcBorders>
            <w:shd w:val="clear" w:color="auto" w:fill="D9D9D9" w:themeFill="background1" w:themeFillShade="D9"/>
            <w:noWrap/>
            <w:vAlign w:val="center"/>
            <w:hideMark/>
          </w:tcPr>
          <w:p w14:paraId="58B3EB5C" w14:textId="77777777" w:rsidR="000C1607" w:rsidRPr="00E52C9B" w:rsidRDefault="000C1607" w:rsidP="00E52C9B">
            <w:pPr>
              <w:jc w:val="center"/>
              <w:rPr>
                <w:b/>
                <w:bCs/>
                <w:color w:val="000000"/>
              </w:rPr>
            </w:pPr>
            <w:r w:rsidRPr="00E52C9B">
              <w:rPr>
                <w:b/>
                <w:bCs/>
                <w:color w:val="000000"/>
              </w:rPr>
              <w:t>VI</w:t>
            </w:r>
          </w:p>
        </w:tc>
      </w:tr>
      <w:tr w:rsidR="000C1607" w:rsidRPr="00E52C9B" w14:paraId="42AD7E64" w14:textId="77777777" w:rsidTr="00E52C9B">
        <w:trPr>
          <w:cantSplit/>
          <w:trHeight w:val="170"/>
        </w:trPr>
        <w:tc>
          <w:tcPr>
            <w:tcW w:w="2552" w:type="dxa"/>
            <w:tcBorders>
              <w:top w:val="nil"/>
              <w:left w:val="nil"/>
              <w:bottom w:val="nil"/>
              <w:right w:val="nil"/>
            </w:tcBorders>
            <w:shd w:val="clear" w:color="auto" w:fill="auto"/>
            <w:noWrap/>
            <w:vAlign w:val="bottom"/>
            <w:hideMark/>
          </w:tcPr>
          <w:p w14:paraId="36093DE7" w14:textId="77777777" w:rsidR="000C1607" w:rsidRPr="00E52C9B" w:rsidRDefault="000C1607" w:rsidP="00E52C9B">
            <w:pPr>
              <w:rPr>
                <w:color w:val="000000"/>
              </w:rPr>
            </w:pPr>
            <w:r w:rsidRPr="00E52C9B">
              <w:rPr>
                <w:color w:val="000000"/>
              </w:rPr>
              <w:t>Bens Industriais</w:t>
            </w:r>
          </w:p>
        </w:tc>
        <w:tc>
          <w:tcPr>
            <w:tcW w:w="1276" w:type="dxa"/>
            <w:tcBorders>
              <w:top w:val="nil"/>
              <w:left w:val="nil"/>
              <w:bottom w:val="nil"/>
              <w:right w:val="nil"/>
            </w:tcBorders>
            <w:shd w:val="clear" w:color="auto" w:fill="auto"/>
            <w:noWrap/>
            <w:vAlign w:val="bottom"/>
            <w:hideMark/>
          </w:tcPr>
          <w:p w14:paraId="1B988F27" w14:textId="77777777" w:rsidR="000C1607" w:rsidRPr="00E52C9B" w:rsidRDefault="000C1607" w:rsidP="00E52C9B">
            <w:pPr>
              <w:jc w:val="center"/>
              <w:rPr>
                <w:color w:val="000000"/>
              </w:rPr>
            </w:pPr>
            <w:r w:rsidRPr="00E52C9B">
              <w:rPr>
                <w:color w:val="000000"/>
              </w:rPr>
              <w:t>10</w:t>
            </w:r>
          </w:p>
        </w:tc>
        <w:tc>
          <w:tcPr>
            <w:tcW w:w="851" w:type="dxa"/>
            <w:tcBorders>
              <w:top w:val="nil"/>
              <w:left w:val="nil"/>
              <w:bottom w:val="nil"/>
              <w:right w:val="nil"/>
            </w:tcBorders>
            <w:shd w:val="clear" w:color="auto" w:fill="auto"/>
            <w:noWrap/>
            <w:vAlign w:val="bottom"/>
            <w:hideMark/>
          </w:tcPr>
          <w:p w14:paraId="46B8828A" w14:textId="77777777" w:rsidR="000C1607" w:rsidRPr="00E52C9B" w:rsidRDefault="000C1607" w:rsidP="00E52C9B">
            <w:pPr>
              <w:jc w:val="center"/>
              <w:rPr>
                <w:color w:val="000000"/>
              </w:rPr>
            </w:pPr>
            <w:r w:rsidRPr="00E52C9B">
              <w:rPr>
                <w:color w:val="000000"/>
              </w:rPr>
              <w:t>100%</w:t>
            </w:r>
          </w:p>
        </w:tc>
        <w:tc>
          <w:tcPr>
            <w:tcW w:w="850" w:type="dxa"/>
            <w:tcBorders>
              <w:top w:val="nil"/>
              <w:left w:val="nil"/>
              <w:bottom w:val="nil"/>
              <w:right w:val="nil"/>
            </w:tcBorders>
            <w:shd w:val="clear" w:color="auto" w:fill="auto"/>
            <w:noWrap/>
            <w:vAlign w:val="bottom"/>
            <w:hideMark/>
          </w:tcPr>
          <w:p w14:paraId="2F74CAE4" w14:textId="77777777" w:rsidR="000C1607" w:rsidRPr="00E52C9B" w:rsidRDefault="000C1607" w:rsidP="00E52C9B">
            <w:pPr>
              <w:jc w:val="center"/>
              <w:rPr>
                <w:color w:val="000000"/>
              </w:rPr>
            </w:pPr>
            <w:r w:rsidRPr="00E52C9B">
              <w:rPr>
                <w:color w:val="000000"/>
              </w:rPr>
              <w:t>20%</w:t>
            </w:r>
          </w:p>
        </w:tc>
        <w:tc>
          <w:tcPr>
            <w:tcW w:w="851" w:type="dxa"/>
            <w:tcBorders>
              <w:top w:val="nil"/>
              <w:left w:val="nil"/>
              <w:bottom w:val="nil"/>
              <w:right w:val="nil"/>
            </w:tcBorders>
            <w:shd w:val="clear" w:color="auto" w:fill="auto"/>
            <w:noWrap/>
            <w:vAlign w:val="bottom"/>
            <w:hideMark/>
          </w:tcPr>
          <w:p w14:paraId="2E984FBE" w14:textId="77777777" w:rsidR="000C1607" w:rsidRPr="00E52C9B" w:rsidRDefault="000C1607" w:rsidP="00E52C9B">
            <w:pPr>
              <w:jc w:val="center"/>
              <w:rPr>
                <w:color w:val="000000"/>
              </w:rPr>
            </w:pPr>
            <w:r w:rsidRPr="00E52C9B">
              <w:rPr>
                <w:color w:val="000000"/>
              </w:rPr>
              <w:t>100%</w:t>
            </w:r>
          </w:p>
        </w:tc>
        <w:tc>
          <w:tcPr>
            <w:tcW w:w="850" w:type="dxa"/>
            <w:tcBorders>
              <w:top w:val="nil"/>
              <w:left w:val="nil"/>
              <w:bottom w:val="nil"/>
              <w:right w:val="nil"/>
            </w:tcBorders>
            <w:shd w:val="clear" w:color="auto" w:fill="auto"/>
            <w:noWrap/>
            <w:vAlign w:val="bottom"/>
            <w:hideMark/>
          </w:tcPr>
          <w:p w14:paraId="2437E75E" w14:textId="77777777" w:rsidR="000C1607" w:rsidRPr="00E52C9B" w:rsidRDefault="000C1607" w:rsidP="00E52C9B">
            <w:pPr>
              <w:jc w:val="center"/>
              <w:rPr>
                <w:color w:val="000000"/>
              </w:rPr>
            </w:pPr>
            <w:r w:rsidRPr="00E52C9B">
              <w:rPr>
                <w:color w:val="000000"/>
              </w:rPr>
              <w:t>20%</w:t>
            </w:r>
          </w:p>
        </w:tc>
        <w:tc>
          <w:tcPr>
            <w:tcW w:w="851" w:type="dxa"/>
            <w:tcBorders>
              <w:top w:val="nil"/>
              <w:left w:val="nil"/>
              <w:bottom w:val="nil"/>
              <w:right w:val="nil"/>
            </w:tcBorders>
            <w:shd w:val="clear" w:color="auto" w:fill="auto"/>
            <w:noWrap/>
            <w:vAlign w:val="bottom"/>
            <w:hideMark/>
          </w:tcPr>
          <w:p w14:paraId="0FB3D599" w14:textId="77777777" w:rsidR="000C1607" w:rsidRPr="00E52C9B" w:rsidRDefault="000C1607" w:rsidP="00E52C9B">
            <w:pPr>
              <w:jc w:val="center"/>
              <w:rPr>
                <w:color w:val="000000"/>
              </w:rPr>
            </w:pPr>
            <w:r w:rsidRPr="00E52C9B">
              <w:rPr>
                <w:color w:val="000000"/>
              </w:rPr>
              <w:t>80%</w:t>
            </w:r>
          </w:p>
        </w:tc>
        <w:tc>
          <w:tcPr>
            <w:tcW w:w="992" w:type="dxa"/>
            <w:tcBorders>
              <w:top w:val="nil"/>
              <w:left w:val="nil"/>
              <w:bottom w:val="nil"/>
              <w:right w:val="nil"/>
            </w:tcBorders>
            <w:shd w:val="clear" w:color="auto" w:fill="auto"/>
            <w:noWrap/>
            <w:vAlign w:val="bottom"/>
            <w:hideMark/>
          </w:tcPr>
          <w:p w14:paraId="0115F6E6" w14:textId="77777777" w:rsidR="000C1607" w:rsidRPr="00E52C9B" w:rsidRDefault="000C1607" w:rsidP="00E52C9B">
            <w:pPr>
              <w:jc w:val="center"/>
              <w:rPr>
                <w:color w:val="000000"/>
              </w:rPr>
            </w:pPr>
            <w:r w:rsidRPr="00E52C9B">
              <w:rPr>
                <w:color w:val="000000"/>
              </w:rPr>
              <w:t>10%</w:t>
            </w:r>
          </w:p>
        </w:tc>
      </w:tr>
      <w:tr w:rsidR="000C1607" w:rsidRPr="00E52C9B" w14:paraId="60AEC64B" w14:textId="77777777" w:rsidTr="00E52C9B">
        <w:trPr>
          <w:cantSplit/>
          <w:trHeight w:val="170"/>
        </w:trPr>
        <w:tc>
          <w:tcPr>
            <w:tcW w:w="2552" w:type="dxa"/>
            <w:tcBorders>
              <w:top w:val="nil"/>
              <w:left w:val="nil"/>
              <w:bottom w:val="nil"/>
              <w:right w:val="nil"/>
            </w:tcBorders>
            <w:shd w:val="clear" w:color="auto" w:fill="auto"/>
            <w:noWrap/>
            <w:vAlign w:val="bottom"/>
            <w:hideMark/>
          </w:tcPr>
          <w:p w14:paraId="14D69BF2" w14:textId="77777777" w:rsidR="000C1607" w:rsidRPr="00E52C9B" w:rsidRDefault="000C1607" w:rsidP="00E52C9B">
            <w:pPr>
              <w:rPr>
                <w:color w:val="000000"/>
              </w:rPr>
            </w:pPr>
            <w:r w:rsidRPr="00E52C9B">
              <w:rPr>
                <w:color w:val="000000"/>
              </w:rPr>
              <w:t>Consumo Cíclico</w:t>
            </w:r>
          </w:p>
        </w:tc>
        <w:tc>
          <w:tcPr>
            <w:tcW w:w="1276" w:type="dxa"/>
            <w:tcBorders>
              <w:top w:val="nil"/>
              <w:left w:val="nil"/>
              <w:bottom w:val="nil"/>
              <w:right w:val="nil"/>
            </w:tcBorders>
            <w:shd w:val="clear" w:color="auto" w:fill="auto"/>
            <w:noWrap/>
            <w:vAlign w:val="bottom"/>
            <w:hideMark/>
          </w:tcPr>
          <w:p w14:paraId="08295B26" w14:textId="77777777" w:rsidR="000C1607" w:rsidRPr="00E52C9B" w:rsidRDefault="000C1607" w:rsidP="00E52C9B">
            <w:pPr>
              <w:jc w:val="center"/>
              <w:rPr>
                <w:color w:val="000000"/>
              </w:rPr>
            </w:pPr>
            <w:r w:rsidRPr="00E52C9B">
              <w:rPr>
                <w:color w:val="000000"/>
              </w:rPr>
              <w:t>23</w:t>
            </w:r>
          </w:p>
        </w:tc>
        <w:tc>
          <w:tcPr>
            <w:tcW w:w="851" w:type="dxa"/>
            <w:tcBorders>
              <w:top w:val="nil"/>
              <w:left w:val="nil"/>
              <w:bottom w:val="nil"/>
              <w:right w:val="nil"/>
            </w:tcBorders>
            <w:shd w:val="clear" w:color="auto" w:fill="auto"/>
            <w:noWrap/>
            <w:vAlign w:val="bottom"/>
            <w:hideMark/>
          </w:tcPr>
          <w:p w14:paraId="359A782D" w14:textId="77777777" w:rsidR="000C1607" w:rsidRPr="00E52C9B" w:rsidRDefault="000C1607" w:rsidP="00E52C9B">
            <w:pPr>
              <w:jc w:val="center"/>
              <w:rPr>
                <w:color w:val="000000"/>
              </w:rPr>
            </w:pPr>
            <w:r w:rsidRPr="00E52C9B">
              <w:rPr>
                <w:color w:val="000000"/>
              </w:rPr>
              <w:t>96%</w:t>
            </w:r>
          </w:p>
        </w:tc>
        <w:tc>
          <w:tcPr>
            <w:tcW w:w="850" w:type="dxa"/>
            <w:tcBorders>
              <w:top w:val="nil"/>
              <w:left w:val="nil"/>
              <w:bottom w:val="nil"/>
              <w:right w:val="nil"/>
            </w:tcBorders>
            <w:shd w:val="clear" w:color="auto" w:fill="auto"/>
            <w:noWrap/>
            <w:vAlign w:val="bottom"/>
            <w:hideMark/>
          </w:tcPr>
          <w:p w14:paraId="0201391B" w14:textId="77777777" w:rsidR="000C1607" w:rsidRPr="00E52C9B" w:rsidRDefault="000C1607" w:rsidP="00E52C9B">
            <w:pPr>
              <w:jc w:val="center"/>
              <w:rPr>
                <w:color w:val="000000"/>
              </w:rPr>
            </w:pPr>
            <w:r w:rsidRPr="00E52C9B">
              <w:rPr>
                <w:color w:val="000000"/>
              </w:rPr>
              <w:t>0%</w:t>
            </w:r>
          </w:p>
        </w:tc>
        <w:tc>
          <w:tcPr>
            <w:tcW w:w="851" w:type="dxa"/>
            <w:tcBorders>
              <w:top w:val="nil"/>
              <w:left w:val="nil"/>
              <w:bottom w:val="nil"/>
              <w:right w:val="nil"/>
            </w:tcBorders>
            <w:shd w:val="clear" w:color="auto" w:fill="auto"/>
            <w:noWrap/>
            <w:vAlign w:val="bottom"/>
            <w:hideMark/>
          </w:tcPr>
          <w:p w14:paraId="03F883B9" w14:textId="77777777" w:rsidR="000C1607" w:rsidRPr="00E52C9B" w:rsidRDefault="000C1607" w:rsidP="00E52C9B">
            <w:pPr>
              <w:jc w:val="center"/>
              <w:rPr>
                <w:color w:val="000000"/>
              </w:rPr>
            </w:pPr>
            <w:r w:rsidRPr="00E52C9B">
              <w:rPr>
                <w:color w:val="000000"/>
              </w:rPr>
              <w:t>65%</w:t>
            </w:r>
          </w:p>
        </w:tc>
        <w:tc>
          <w:tcPr>
            <w:tcW w:w="850" w:type="dxa"/>
            <w:tcBorders>
              <w:top w:val="nil"/>
              <w:left w:val="nil"/>
              <w:bottom w:val="nil"/>
              <w:right w:val="nil"/>
            </w:tcBorders>
            <w:shd w:val="clear" w:color="auto" w:fill="auto"/>
            <w:noWrap/>
            <w:vAlign w:val="bottom"/>
            <w:hideMark/>
          </w:tcPr>
          <w:p w14:paraId="6FE20B8D" w14:textId="77777777" w:rsidR="000C1607" w:rsidRPr="00E52C9B" w:rsidRDefault="000C1607" w:rsidP="00E52C9B">
            <w:pPr>
              <w:jc w:val="center"/>
              <w:rPr>
                <w:color w:val="000000"/>
              </w:rPr>
            </w:pPr>
            <w:r w:rsidRPr="00E52C9B">
              <w:rPr>
                <w:color w:val="000000"/>
              </w:rPr>
              <w:t>4%</w:t>
            </w:r>
          </w:p>
        </w:tc>
        <w:tc>
          <w:tcPr>
            <w:tcW w:w="851" w:type="dxa"/>
            <w:tcBorders>
              <w:top w:val="nil"/>
              <w:left w:val="nil"/>
              <w:bottom w:val="nil"/>
              <w:right w:val="nil"/>
            </w:tcBorders>
            <w:shd w:val="clear" w:color="auto" w:fill="auto"/>
            <w:noWrap/>
            <w:vAlign w:val="bottom"/>
            <w:hideMark/>
          </w:tcPr>
          <w:p w14:paraId="4DE20BA9" w14:textId="77777777" w:rsidR="000C1607" w:rsidRPr="00E52C9B" w:rsidRDefault="000C1607" w:rsidP="00E52C9B">
            <w:pPr>
              <w:jc w:val="center"/>
              <w:rPr>
                <w:color w:val="000000"/>
              </w:rPr>
            </w:pPr>
            <w:r w:rsidRPr="00E52C9B">
              <w:rPr>
                <w:color w:val="000000"/>
              </w:rPr>
              <w:t>50%</w:t>
            </w:r>
          </w:p>
        </w:tc>
        <w:tc>
          <w:tcPr>
            <w:tcW w:w="992" w:type="dxa"/>
            <w:tcBorders>
              <w:top w:val="nil"/>
              <w:left w:val="nil"/>
              <w:bottom w:val="nil"/>
              <w:right w:val="nil"/>
            </w:tcBorders>
            <w:shd w:val="clear" w:color="auto" w:fill="auto"/>
            <w:noWrap/>
            <w:vAlign w:val="bottom"/>
            <w:hideMark/>
          </w:tcPr>
          <w:p w14:paraId="73E62F3A" w14:textId="77777777" w:rsidR="000C1607" w:rsidRPr="00E52C9B" w:rsidRDefault="000C1607" w:rsidP="00E52C9B">
            <w:pPr>
              <w:jc w:val="center"/>
              <w:rPr>
                <w:color w:val="000000"/>
              </w:rPr>
            </w:pPr>
            <w:r w:rsidRPr="00E52C9B">
              <w:rPr>
                <w:color w:val="000000"/>
              </w:rPr>
              <w:t>22%</w:t>
            </w:r>
          </w:p>
        </w:tc>
      </w:tr>
      <w:tr w:rsidR="000C1607" w:rsidRPr="00E52C9B" w14:paraId="5A681749" w14:textId="77777777" w:rsidTr="00E52C9B">
        <w:trPr>
          <w:cantSplit/>
          <w:trHeight w:val="170"/>
        </w:trPr>
        <w:tc>
          <w:tcPr>
            <w:tcW w:w="2552" w:type="dxa"/>
            <w:tcBorders>
              <w:top w:val="nil"/>
              <w:left w:val="nil"/>
              <w:bottom w:val="nil"/>
              <w:right w:val="nil"/>
            </w:tcBorders>
            <w:shd w:val="clear" w:color="auto" w:fill="auto"/>
            <w:noWrap/>
            <w:vAlign w:val="bottom"/>
            <w:hideMark/>
          </w:tcPr>
          <w:p w14:paraId="2BFA1FC3" w14:textId="77777777" w:rsidR="000C1607" w:rsidRPr="00E52C9B" w:rsidRDefault="000C1607" w:rsidP="00E52C9B">
            <w:pPr>
              <w:rPr>
                <w:color w:val="000000"/>
              </w:rPr>
            </w:pPr>
            <w:r w:rsidRPr="00E52C9B">
              <w:rPr>
                <w:color w:val="000000"/>
              </w:rPr>
              <w:t>Consumo não Cíclico</w:t>
            </w:r>
          </w:p>
        </w:tc>
        <w:tc>
          <w:tcPr>
            <w:tcW w:w="1276" w:type="dxa"/>
            <w:tcBorders>
              <w:top w:val="nil"/>
              <w:left w:val="nil"/>
              <w:bottom w:val="nil"/>
              <w:right w:val="nil"/>
            </w:tcBorders>
            <w:shd w:val="clear" w:color="auto" w:fill="auto"/>
            <w:noWrap/>
            <w:vAlign w:val="bottom"/>
            <w:hideMark/>
          </w:tcPr>
          <w:p w14:paraId="35A140A0" w14:textId="77777777" w:rsidR="000C1607" w:rsidRPr="00E52C9B" w:rsidRDefault="000C1607" w:rsidP="00E52C9B">
            <w:pPr>
              <w:jc w:val="center"/>
              <w:rPr>
                <w:color w:val="000000"/>
              </w:rPr>
            </w:pPr>
            <w:r w:rsidRPr="00E52C9B">
              <w:rPr>
                <w:color w:val="000000"/>
              </w:rPr>
              <w:t>10</w:t>
            </w:r>
          </w:p>
        </w:tc>
        <w:tc>
          <w:tcPr>
            <w:tcW w:w="851" w:type="dxa"/>
            <w:tcBorders>
              <w:top w:val="nil"/>
              <w:left w:val="nil"/>
              <w:bottom w:val="nil"/>
              <w:right w:val="nil"/>
            </w:tcBorders>
            <w:shd w:val="clear" w:color="auto" w:fill="auto"/>
            <w:noWrap/>
            <w:vAlign w:val="bottom"/>
            <w:hideMark/>
          </w:tcPr>
          <w:p w14:paraId="06390A3A" w14:textId="77777777" w:rsidR="000C1607" w:rsidRPr="00E52C9B" w:rsidRDefault="000C1607" w:rsidP="00E52C9B">
            <w:pPr>
              <w:jc w:val="center"/>
              <w:rPr>
                <w:color w:val="000000"/>
              </w:rPr>
            </w:pPr>
            <w:r w:rsidRPr="00E52C9B">
              <w:rPr>
                <w:color w:val="000000"/>
              </w:rPr>
              <w:t>100%</w:t>
            </w:r>
          </w:p>
        </w:tc>
        <w:tc>
          <w:tcPr>
            <w:tcW w:w="850" w:type="dxa"/>
            <w:tcBorders>
              <w:top w:val="nil"/>
              <w:left w:val="nil"/>
              <w:bottom w:val="nil"/>
              <w:right w:val="nil"/>
            </w:tcBorders>
            <w:shd w:val="clear" w:color="auto" w:fill="auto"/>
            <w:noWrap/>
            <w:vAlign w:val="bottom"/>
            <w:hideMark/>
          </w:tcPr>
          <w:p w14:paraId="554A0D37" w14:textId="77777777" w:rsidR="000C1607" w:rsidRPr="00E52C9B" w:rsidRDefault="000C1607" w:rsidP="00E52C9B">
            <w:pPr>
              <w:jc w:val="center"/>
              <w:rPr>
                <w:color w:val="000000"/>
              </w:rPr>
            </w:pPr>
            <w:r w:rsidRPr="00E52C9B">
              <w:rPr>
                <w:color w:val="000000"/>
              </w:rPr>
              <w:t>30%</w:t>
            </w:r>
          </w:p>
        </w:tc>
        <w:tc>
          <w:tcPr>
            <w:tcW w:w="851" w:type="dxa"/>
            <w:tcBorders>
              <w:top w:val="nil"/>
              <w:left w:val="nil"/>
              <w:bottom w:val="nil"/>
              <w:right w:val="nil"/>
            </w:tcBorders>
            <w:shd w:val="clear" w:color="auto" w:fill="auto"/>
            <w:noWrap/>
            <w:vAlign w:val="bottom"/>
            <w:hideMark/>
          </w:tcPr>
          <w:p w14:paraId="14E9CF06" w14:textId="77777777" w:rsidR="000C1607" w:rsidRPr="00E52C9B" w:rsidRDefault="000C1607" w:rsidP="00E52C9B">
            <w:pPr>
              <w:jc w:val="center"/>
              <w:rPr>
                <w:color w:val="000000"/>
              </w:rPr>
            </w:pPr>
            <w:r w:rsidRPr="00E52C9B">
              <w:rPr>
                <w:color w:val="000000"/>
              </w:rPr>
              <w:t>100%</w:t>
            </w:r>
          </w:p>
        </w:tc>
        <w:tc>
          <w:tcPr>
            <w:tcW w:w="850" w:type="dxa"/>
            <w:tcBorders>
              <w:top w:val="nil"/>
              <w:left w:val="nil"/>
              <w:bottom w:val="nil"/>
              <w:right w:val="nil"/>
            </w:tcBorders>
            <w:shd w:val="clear" w:color="auto" w:fill="auto"/>
            <w:noWrap/>
            <w:vAlign w:val="bottom"/>
            <w:hideMark/>
          </w:tcPr>
          <w:p w14:paraId="68B7DD10" w14:textId="77777777" w:rsidR="000C1607" w:rsidRPr="00E52C9B" w:rsidRDefault="000C1607" w:rsidP="00E52C9B">
            <w:pPr>
              <w:jc w:val="center"/>
              <w:rPr>
                <w:color w:val="000000"/>
              </w:rPr>
            </w:pPr>
            <w:r w:rsidRPr="00E52C9B">
              <w:rPr>
                <w:color w:val="000000"/>
              </w:rPr>
              <w:t>20%</w:t>
            </w:r>
          </w:p>
        </w:tc>
        <w:tc>
          <w:tcPr>
            <w:tcW w:w="851" w:type="dxa"/>
            <w:tcBorders>
              <w:top w:val="nil"/>
              <w:left w:val="nil"/>
              <w:bottom w:val="nil"/>
              <w:right w:val="nil"/>
            </w:tcBorders>
            <w:shd w:val="clear" w:color="auto" w:fill="auto"/>
            <w:noWrap/>
            <w:vAlign w:val="bottom"/>
            <w:hideMark/>
          </w:tcPr>
          <w:p w14:paraId="70A89E61" w14:textId="77777777" w:rsidR="000C1607" w:rsidRPr="00E52C9B" w:rsidRDefault="000C1607" w:rsidP="00E52C9B">
            <w:pPr>
              <w:jc w:val="center"/>
              <w:rPr>
                <w:color w:val="000000"/>
              </w:rPr>
            </w:pPr>
            <w:r w:rsidRPr="00E52C9B">
              <w:rPr>
                <w:color w:val="000000"/>
              </w:rPr>
              <w:t>90%</w:t>
            </w:r>
          </w:p>
        </w:tc>
        <w:tc>
          <w:tcPr>
            <w:tcW w:w="992" w:type="dxa"/>
            <w:tcBorders>
              <w:top w:val="nil"/>
              <w:left w:val="nil"/>
              <w:bottom w:val="nil"/>
              <w:right w:val="nil"/>
            </w:tcBorders>
            <w:shd w:val="clear" w:color="auto" w:fill="auto"/>
            <w:noWrap/>
            <w:vAlign w:val="bottom"/>
            <w:hideMark/>
          </w:tcPr>
          <w:p w14:paraId="0FD0DAD7" w14:textId="77777777" w:rsidR="000C1607" w:rsidRPr="00E52C9B" w:rsidRDefault="000C1607" w:rsidP="00E52C9B">
            <w:pPr>
              <w:jc w:val="center"/>
              <w:rPr>
                <w:color w:val="000000"/>
              </w:rPr>
            </w:pPr>
            <w:r w:rsidRPr="00E52C9B">
              <w:rPr>
                <w:color w:val="000000"/>
              </w:rPr>
              <w:t>30%</w:t>
            </w:r>
          </w:p>
        </w:tc>
      </w:tr>
      <w:tr w:rsidR="000C1607" w:rsidRPr="00E52C9B" w14:paraId="028D2693" w14:textId="77777777" w:rsidTr="00E52C9B">
        <w:trPr>
          <w:cantSplit/>
          <w:trHeight w:val="170"/>
        </w:trPr>
        <w:tc>
          <w:tcPr>
            <w:tcW w:w="2552" w:type="dxa"/>
            <w:tcBorders>
              <w:top w:val="nil"/>
              <w:left w:val="nil"/>
              <w:bottom w:val="nil"/>
              <w:right w:val="nil"/>
            </w:tcBorders>
            <w:shd w:val="clear" w:color="auto" w:fill="auto"/>
            <w:noWrap/>
            <w:vAlign w:val="bottom"/>
            <w:hideMark/>
          </w:tcPr>
          <w:p w14:paraId="665239A9" w14:textId="77777777" w:rsidR="000C1607" w:rsidRPr="00E52C9B" w:rsidRDefault="000C1607" w:rsidP="00E52C9B">
            <w:pPr>
              <w:rPr>
                <w:color w:val="000000"/>
              </w:rPr>
            </w:pPr>
            <w:r w:rsidRPr="00E52C9B">
              <w:rPr>
                <w:color w:val="000000"/>
              </w:rPr>
              <w:t>Financeiro e Outros</w:t>
            </w:r>
          </w:p>
        </w:tc>
        <w:tc>
          <w:tcPr>
            <w:tcW w:w="1276" w:type="dxa"/>
            <w:tcBorders>
              <w:top w:val="nil"/>
              <w:left w:val="nil"/>
              <w:bottom w:val="nil"/>
              <w:right w:val="nil"/>
            </w:tcBorders>
            <w:shd w:val="clear" w:color="auto" w:fill="auto"/>
            <w:noWrap/>
            <w:vAlign w:val="bottom"/>
            <w:hideMark/>
          </w:tcPr>
          <w:p w14:paraId="7B7B090B" w14:textId="77777777" w:rsidR="000C1607" w:rsidRPr="00E52C9B" w:rsidRDefault="000C1607" w:rsidP="00E52C9B">
            <w:pPr>
              <w:jc w:val="center"/>
              <w:rPr>
                <w:color w:val="000000"/>
              </w:rPr>
            </w:pPr>
            <w:r w:rsidRPr="00E52C9B">
              <w:rPr>
                <w:color w:val="000000"/>
              </w:rPr>
              <w:t>18</w:t>
            </w:r>
          </w:p>
        </w:tc>
        <w:tc>
          <w:tcPr>
            <w:tcW w:w="851" w:type="dxa"/>
            <w:tcBorders>
              <w:top w:val="nil"/>
              <w:left w:val="nil"/>
              <w:bottom w:val="nil"/>
              <w:right w:val="nil"/>
            </w:tcBorders>
            <w:shd w:val="clear" w:color="auto" w:fill="auto"/>
            <w:noWrap/>
            <w:vAlign w:val="bottom"/>
            <w:hideMark/>
          </w:tcPr>
          <w:p w14:paraId="3A16E67B" w14:textId="77777777" w:rsidR="000C1607" w:rsidRPr="00E52C9B" w:rsidRDefault="000C1607" w:rsidP="00E52C9B">
            <w:pPr>
              <w:jc w:val="center"/>
              <w:rPr>
                <w:color w:val="000000"/>
              </w:rPr>
            </w:pPr>
            <w:r w:rsidRPr="00E52C9B">
              <w:rPr>
                <w:color w:val="000000"/>
              </w:rPr>
              <w:t>100%</w:t>
            </w:r>
          </w:p>
        </w:tc>
        <w:tc>
          <w:tcPr>
            <w:tcW w:w="850" w:type="dxa"/>
            <w:tcBorders>
              <w:top w:val="nil"/>
              <w:left w:val="nil"/>
              <w:bottom w:val="nil"/>
              <w:right w:val="nil"/>
            </w:tcBorders>
            <w:shd w:val="clear" w:color="auto" w:fill="auto"/>
            <w:noWrap/>
            <w:vAlign w:val="bottom"/>
            <w:hideMark/>
          </w:tcPr>
          <w:p w14:paraId="1B94BD59" w14:textId="77777777" w:rsidR="000C1607" w:rsidRPr="00E52C9B" w:rsidRDefault="000C1607" w:rsidP="00E52C9B">
            <w:pPr>
              <w:jc w:val="center"/>
              <w:rPr>
                <w:color w:val="000000"/>
              </w:rPr>
            </w:pPr>
            <w:r w:rsidRPr="00E52C9B">
              <w:rPr>
                <w:color w:val="000000"/>
              </w:rPr>
              <w:t>12%</w:t>
            </w:r>
          </w:p>
        </w:tc>
        <w:tc>
          <w:tcPr>
            <w:tcW w:w="851" w:type="dxa"/>
            <w:tcBorders>
              <w:top w:val="nil"/>
              <w:left w:val="nil"/>
              <w:bottom w:val="nil"/>
              <w:right w:val="nil"/>
            </w:tcBorders>
            <w:shd w:val="clear" w:color="auto" w:fill="auto"/>
            <w:noWrap/>
            <w:vAlign w:val="bottom"/>
            <w:hideMark/>
          </w:tcPr>
          <w:p w14:paraId="3430CFCE" w14:textId="77777777" w:rsidR="000C1607" w:rsidRPr="00E52C9B" w:rsidRDefault="000C1607" w:rsidP="00E52C9B">
            <w:pPr>
              <w:jc w:val="center"/>
              <w:rPr>
                <w:color w:val="000000"/>
              </w:rPr>
            </w:pPr>
            <w:r w:rsidRPr="00E52C9B">
              <w:rPr>
                <w:color w:val="000000"/>
              </w:rPr>
              <w:t>76%</w:t>
            </w:r>
          </w:p>
        </w:tc>
        <w:tc>
          <w:tcPr>
            <w:tcW w:w="850" w:type="dxa"/>
            <w:tcBorders>
              <w:top w:val="nil"/>
              <w:left w:val="nil"/>
              <w:bottom w:val="nil"/>
              <w:right w:val="nil"/>
            </w:tcBorders>
            <w:shd w:val="clear" w:color="auto" w:fill="auto"/>
            <w:noWrap/>
            <w:vAlign w:val="bottom"/>
            <w:hideMark/>
          </w:tcPr>
          <w:p w14:paraId="4FA0EED2" w14:textId="77777777" w:rsidR="000C1607" w:rsidRPr="00E52C9B" w:rsidRDefault="000C1607" w:rsidP="00E52C9B">
            <w:pPr>
              <w:jc w:val="center"/>
              <w:rPr>
                <w:color w:val="000000"/>
              </w:rPr>
            </w:pPr>
            <w:r w:rsidRPr="00E52C9B">
              <w:rPr>
                <w:color w:val="000000"/>
              </w:rPr>
              <w:t>24%</w:t>
            </w:r>
          </w:p>
        </w:tc>
        <w:tc>
          <w:tcPr>
            <w:tcW w:w="851" w:type="dxa"/>
            <w:tcBorders>
              <w:top w:val="nil"/>
              <w:left w:val="nil"/>
              <w:bottom w:val="nil"/>
              <w:right w:val="nil"/>
            </w:tcBorders>
            <w:shd w:val="clear" w:color="auto" w:fill="auto"/>
            <w:noWrap/>
            <w:vAlign w:val="bottom"/>
            <w:hideMark/>
          </w:tcPr>
          <w:p w14:paraId="6BF6D816" w14:textId="77777777" w:rsidR="000C1607" w:rsidRPr="00E52C9B" w:rsidRDefault="000C1607" w:rsidP="00E52C9B">
            <w:pPr>
              <w:jc w:val="center"/>
              <w:rPr>
                <w:color w:val="000000"/>
              </w:rPr>
            </w:pPr>
            <w:r w:rsidRPr="00E52C9B">
              <w:rPr>
                <w:color w:val="000000"/>
              </w:rPr>
              <w:t>53%</w:t>
            </w:r>
          </w:p>
        </w:tc>
        <w:tc>
          <w:tcPr>
            <w:tcW w:w="992" w:type="dxa"/>
            <w:tcBorders>
              <w:top w:val="nil"/>
              <w:left w:val="nil"/>
              <w:bottom w:val="nil"/>
              <w:right w:val="nil"/>
            </w:tcBorders>
            <w:shd w:val="clear" w:color="auto" w:fill="auto"/>
            <w:noWrap/>
            <w:vAlign w:val="bottom"/>
            <w:hideMark/>
          </w:tcPr>
          <w:p w14:paraId="77CCB01C" w14:textId="77777777" w:rsidR="000C1607" w:rsidRPr="00E52C9B" w:rsidRDefault="000C1607" w:rsidP="00E52C9B">
            <w:pPr>
              <w:jc w:val="center"/>
              <w:rPr>
                <w:color w:val="000000"/>
              </w:rPr>
            </w:pPr>
            <w:r w:rsidRPr="00E52C9B">
              <w:rPr>
                <w:color w:val="000000"/>
              </w:rPr>
              <w:t>17%</w:t>
            </w:r>
          </w:p>
        </w:tc>
      </w:tr>
      <w:tr w:rsidR="000C1607" w:rsidRPr="00E52C9B" w14:paraId="64463DBF" w14:textId="77777777" w:rsidTr="00E52C9B">
        <w:trPr>
          <w:cantSplit/>
          <w:trHeight w:val="170"/>
        </w:trPr>
        <w:tc>
          <w:tcPr>
            <w:tcW w:w="2552" w:type="dxa"/>
            <w:tcBorders>
              <w:top w:val="nil"/>
              <w:left w:val="nil"/>
              <w:bottom w:val="nil"/>
              <w:right w:val="nil"/>
            </w:tcBorders>
            <w:shd w:val="clear" w:color="auto" w:fill="auto"/>
            <w:noWrap/>
            <w:vAlign w:val="bottom"/>
            <w:hideMark/>
          </w:tcPr>
          <w:p w14:paraId="7C0D8760" w14:textId="77777777" w:rsidR="000C1607" w:rsidRPr="00E52C9B" w:rsidRDefault="000C1607" w:rsidP="00E52C9B">
            <w:pPr>
              <w:rPr>
                <w:color w:val="000000"/>
              </w:rPr>
            </w:pPr>
            <w:r w:rsidRPr="00E52C9B">
              <w:rPr>
                <w:color w:val="000000"/>
              </w:rPr>
              <w:t>Materiais Básicos</w:t>
            </w:r>
          </w:p>
        </w:tc>
        <w:tc>
          <w:tcPr>
            <w:tcW w:w="1276" w:type="dxa"/>
            <w:tcBorders>
              <w:top w:val="nil"/>
              <w:left w:val="nil"/>
              <w:bottom w:val="nil"/>
              <w:right w:val="nil"/>
            </w:tcBorders>
            <w:shd w:val="clear" w:color="auto" w:fill="auto"/>
            <w:noWrap/>
            <w:vAlign w:val="bottom"/>
            <w:hideMark/>
          </w:tcPr>
          <w:p w14:paraId="2E0F7400" w14:textId="77777777" w:rsidR="000C1607" w:rsidRPr="00E52C9B" w:rsidRDefault="000C1607" w:rsidP="00E52C9B">
            <w:pPr>
              <w:jc w:val="center"/>
              <w:rPr>
                <w:color w:val="000000"/>
              </w:rPr>
            </w:pPr>
            <w:r w:rsidRPr="00E52C9B">
              <w:rPr>
                <w:color w:val="000000"/>
              </w:rPr>
              <w:t>12</w:t>
            </w:r>
          </w:p>
        </w:tc>
        <w:tc>
          <w:tcPr>
            <w:tcW w:w="851" w:type="dxa"/>
            <w:tcBorders>
              <w:top w:val="nil"/>
              <w:left w:val="nil"/>
              <w:bottom w:val="nil"/>
              <w:right w:val="nil"/>
            </w:tcBorders>
            <w:shd w:val="clear" w:color="auto" w:fill="auto"/>
            <w:noWrap/>
            <w:vAlign w:val="bottom"/>
            <w:hideMark/>
          </w:tcPr>
          <w:p w14:paraId="21E1F3CD" w14:textId="77777777" w:rsidR="000C1607" w:rsidRPr="00E52C9B" w:rsidRDefault="000C1607" w:rsidP="00E52C9B">
            <w:pPr>
              <w:jc w:val="center"/>
              <w:rPr>
                <w:color w:val="000000"/>
              </w:rPr>
            </w:pPr>
            <w:r w:rsidRPr="00E52C9B">
              <w:rPr>
                <w:color w:val="000000"/>
              </w:rPr>
              <w:t>100%</w:t>
            </w:r>
          </w:p>
        </w:tc>
        <w:tc>
          <w:tcPr>
            <w:tcW w:w="850" w:type="dxa"/>
            <w:tcBorders>
              <w:top w:val="nil"/>
              <w:left w:val="nil"/>
              <w:bottom w:val="nil"/>
              <w:right w:val="nil"/>
            </w:tcBorders>
            <w:shd w:val="clear" w:color="auto" w:fill="auto"/>
            <w:noWrap/>
            <w:vAlign w:val="bottom"/>
            <w:hideMark/>
          </w:tcPr>
          <w:p w14:paraId="7452C41B" w14:textId="77777777" w:rsidR="000C1607" w:rsidRPr="00E52C9B" w:rsidRDefault="000C1607" w:rsidP="00E52C9B">
            <w:pPr>
              <w:jc w:val="center"/>
              <w:rPr>
                <w:color w:val="000000"/>
              </w:rPr>
            </w:pPr>
            <w:r w:rsidRPr="00E52C9B">
              <w:rPr>
                <w:color w:val="000000"/>
              </w:rPr>
              <w:t>8%</w:t>
            </w:r>
          </w:p>
        </w:tc>
        <w:tc>
          <w:tcPr>
            <w:tcW w:w="851" w:type="dxa"/>
            <w:tcBorders>
              <w:top w:val="nil"/>
              <w:left w:val="nil"/>
              <w:bottom w:val="nil"/>
              <w:right w:val="nil"/>
            </w:tcBorders>
            <w:shd w:val="clear" w:color="auto" w:fill="auto"/>
            <w:noWrap/>
            <w:vAlign w:val="bottom"/>
            <w:hideMark/>
          </w:tcPr>
          <w:p w14:paraId="263A2856" w14:textId="77777777" w:rsidR="000C1607" w:rsidRPr="00E52C9B" w:rsidRDefault="000C1607" w:rsidP="00E52C9B">
            <w:pPr>
              <w:jc w:val="center"/>
              <w:rPr>
                <w:color w:val="000000"/>
              </w:rPr>
            </w:pPr>
            <w:r w:rsidRPr="00E52C9B">
              <w:rPr>
                <w:color w:val="000000"/>
              </w:rPr>
              <w:t>92%</w:t>
            </w:r>
          </w:p>
        </w:tc>
        <w:tc>
          <w:tcPr>
            <w:tcW w:w="850" w:type="dxa"/>
            <w:tcBorders>
              <w:top w:val="nil"/>
              <w:left w:val="nil"/>
              <w:bottom w:val="nil"/>
              <w:right w:val="nil"/>
            </w:tcBorders>
            <w:shd w:val="clear" w:color="auto" w:fill="auto"/>
            <w:noWrap/>
            <w:vAlign w:val="bottom"/>
            <w:hideMark/>
          </w:tcPr>
          <w:p w14:paraId="202A2DB5" w14:textId="77777777" w:rsidR="000C1607" w:rsidRPr="00E52C9B" w:rsidRDefault="000C1607" w:rsidP="00E52C9B">
            <w:pPr>
              <w:jc w:val="center"/>
              <w:rPr>
                <w:color w:val="000000"/>
              </w:rPr>
            </w:pPr>
            <w:r w:rsidRPr="00E52C9B">
              <w:rPr>
                <w:color w:val="000000"/>
              </w:rPr>
              <w:t>42%</w:t>
            </w:r>
          </w:p>
        </w:tc>
        <w:tc>
          <w:tcPr>
            <w:tcW w:w="851" w:type="dxa"/>
            <w:tcBorders>
              <w:top w:val="nil"/>
              <w:left w:val="nil"/>
              <w:bottom w:val="nil"/>
              <w:right w:val="nil"/>
            </w:tcBorders>
            <w:shd w:val="clear" w:color="auto" w:fill="auto"/>
            <w:noWrap/>
            <w:vAlign w:val="bottom"/>
            <w:hideMark/>
          </w:tcPr>
          <w:p w14:paraId="0D2830A7" w14:textId="77777777" w:rsidR="000C1607" w:rsidRPr="00E52C9B" w:rsidRDefault="000C1607" w:rsidP="00E52C9B">
            <w:pPr>
              <w:jc w:val="center"/>
              <w:rPr>
                <w:color w:val="000000"/>
              </w:rPr>
            </w:pPr>
            <w:r w:rsidRPr="00E52C9B">
              <w:rPr>
                <w:color w:val="000000"/>
              </w:rPr>
              <w:t>67%</w:t>
            </w:r>
          </w:p>
        </w:tc>
        <w:tc>
          <w:tcPr>
            <w:tcW w:w="992" w:type="dxa"/>
            <w:tcBorders>
              <w:top w:val="nil"/>
              <w:left w:val="nil"/>
              <w:bottom w:val="nil"/>
              <w:right w:val="nil"/>
            </w:tcBorders>
            <w:shd w:val="clear" w:color="auto" w:fill="auto"/>
            <w:noWrap/>
            <w:vAlign w:val="bottom"/>
            <w:hideMark/>
          </w:tcPr>
          <w:p w14:paraId="59DF3D79" w14:textId="77777777" w:rsidR="000C1607" w:rsidRPr="00E52C9B" w:rsidRDefault="000C1607" w:rsidP="00E52C9B">
            <w:pPr>
              <w:jc w:val="center"/>
              <w:rPr>
                <w:color w:val="000000"/>
              </w:rPr>
            </w:pPr>
            <w:r w:rsidRPr="00E52C9B">
              <w:rPr>
                <w:color w:val="000000"/>
              </w:rPr>
              <w:t>8%</w:t>
            </w:r>
          </w:p>
        </w:tc>
      </w:tr>
      <w:tr w:rsidR="000C1607" w:rsidRPr="00E52C9B" w14:paraId="025A3730" w14:textId="77777777" w:rsidTr="00E52C9B">
        <w:trPr>
          <w:cantSplit/>
          <w:trHeight w:val="170"/>
        </w:trPr>
        <w:tc>
          <w:tcPr>
            <w:tcW w:w="2552" w:type="dxa"/>
            <w:tcBorders>
              <w:top w:val="nil"/>
              <w:left w:val="nil"/>
              <w:bottom w:val="nil"/>
              <w:right w:val="nil"/>
            </w:tcBorders>
            <w:shd w:val="clear" w:color="auto" w:fill="auto"/>
            <w:noWrap/>
            <w:vAlign w:val="bottom"/>
            <w:hideMark/>
          </w:tcPr>
          <w:p w14:paraId="75BBACB6" w14:textId="77777777" w:rsidR="000C1607" w:rsidRPr="00E52C9B" w:rsidRDefault="000C1607" w:rsidP="00E52C9B">
            <w:pPr>
              <w:rPr>
                <w:color w:val="000000"/>
              </w:rPr>
            </w:pPr>
            <w:r w:rsidRPr="00E52C9B">
              <w:rPr>
                <w:color w:val="000000"/>
              </w:rPr>
              <w:t>Petróleo, Gás e Biocombustíveis</w:t>
            </w:r>
          </w:p>
        </w:tc>
        <w:tc>
          <w:tcPr>
            <w:tcW w:w="1276" w:type="dxa"/>
            <w:tcBorders>
              <w:top w:val="nil"/>
              <w:left w:val="nil"/>
              <w:bottom w:val="nil"/>
              <w:right w:val="nil"/>
            </w:tcBorders>
            <w:shd w:val="clear" w:color="auto" w:fill="auto"/>
            <w:noWrap/>
            <w:vAlign w:val="bottom"/>
            <w:hideMark/>
          </w:tcPr>
          <w:p w14:paraId="3BDDCAA3" w14:textId="77777777" w:rsidR="000C1607" w:rsidRPr="00E52C9B" w:rsidRDefault="000C1607" w:rsidP="00E52C9B">
            <w:pPr>
              <w:jc w:val="center"/>
              <w:rPr>
                <w:color w:val="000000"/>
              </w:rPr>
            </w:pPr>
            <w:r w:rsidRPr="00E52C9B">
              <w:rPr>
                <w:color w:val="000000"/>
              </w:rPr>
              <w:t>5</w:t>
            </w:r>
          </w:p>
        </w:tc>
        <w:tc>
          <w:tcPr>
            <w:tcW w:w="851" w:type="dxa"/>
            <w:tcBorders>
              <w:top w:val="nil"/>
              <w:left w:val="nil"/>
              <w:bottom w:val="nil"/>
              <w:right w:val="nil"/>
            </w:tcBorders>
            <w:shd w:val="clear" w:color="auto" w:fill="auto"/>
            <w:noWrap/>
            <w:vAlign w:val="bottom"/>
            <w:hideMark/>
          </w:tcPr>
          <w:p w14:paraId="46B3A741" w14:textId="77777777" w:rsidR="000C1607" w:rsidRPr="00E52C9B" w:rsidRDefault="000C1607" w:rsidP="00E52C9B">
            <w:pPr>
              <w:jc w:val="center"/>
              <w:rPr>
                <w:color w:val="000000"/>
              </w:rPr>
            </w:pPr>
            <w:r w:rsidRPr="00E52C9B">
              <w:rPr>
                <w:color w:val="000000"/>
              </w:rPr>
              <w:t>100%</w:t>
            </w:r>
          </w:p>
        </w:tc>
        <w:tc>
          <w:tcPr>
            <w:tcW w:w="850" w:type="dxa"/>
            <w:tcBorders>
              <w:top w:val="nil"/>
              <w:left w:val="nil"/>
              <w:bottom w:val="nil"/>
              <w:right w:val="nil"/>
            </w:tcBorders>
            <w:shd w:val="clear" w:color="auto" w:fill="auto"/>
            <w:noWrap/>
            <w:vAlign w:val="bottom"/>
            <w:hideMark/>
          </w:tcPr>
          <w:p w14:paraId="752452DC" w14:textId="77777777" w:rsidR="000C1607" w:rsidRPr="00E52C9B" w:rsidRDefault="000C1607" w:rsidP="00E52C9B">
            <w:pPr>
              <w:jc w:val="center"/>
              <w:rPr>
                <w:color w:val="000000"/>
              </w:rPr>
            </w:pPr>
            <w:r w:rsidRPr="00E52C9B">
              <w:rPr>
                <w:color w:val="000000"/>
              </w:rPr>
              <w:t>0%</w:t>
            </w:r>
          </w:p>
        </w:tc>
        <w:tc>
          <w:tcPr>
            <w:tcW w:w="851" w:type="dxa"/>
            <w:tcBorders>
              <w:top w:val="nil"/>
              <w:left w:val="nil"/>
              <w:bottom w:val="nil"/>
              <w:right w:val="nil"/>
            </w:tcBorders>
            <w:shd w:val="clear" w:color="auto" w:fill="auto"/>
            <w:noWrap/>
            <w:vAlign w:val="bottom"/>
            <w:hideMark/>
          </w:tcPr>
          <w:p w14:paraId="0D8BB17E" w14:textId="77777777" w:rsidR="000C1607" w:rsidRPr="00E52C9B" w:rsidRDefault="000C1607" w:rsidP="00E52C9B">
            <w:pPr>
              <w:jc w:val="center"/>
              <w:rPr>
                <w:color w:val="000000"/>
              </w:rPr>
            </w:pPr>
            <w:r w:rsidRPr="00E52C9B">
              <w:rPr>
                <w:color w:val="000000"/>
              </w:rPr>
              <w:t>60%</w:t>
            </w:r>
          </w:p>
        </w:tc>
        <w:tc>
          <w:tcPr>
            <w:tcW w:w="850" w:type="dxa"/>
            <w:tcBorders>
              <w:top w:val="nil"/>
              <w:left w:val="nil"/>
              <w:bottom w:val="nil"/>
              <w:right w:val="nil"/>
            </w:tcBorders>
            <w:shd w:val="clear" w:color="auto" w:fill="auto"/>
            <w:noWrap/>
            <w:vAlign w:val="bottom"/>
            <w:hideMark/>
          </w:tcPr>
          <w:p w14:paraId="4324F415" w14:textId="77777777" w:rsidR="000C1607" w:rsidRPr="00E52C9B" w:rsidRDefault="000C1607" w:rsidP="00E52C9B">
            <w:pPr>
              <w:jc w:val="center"/>
              <w:rPr>
                <w:color w:val="000000"/>
              </w:rPr>
            </w:pPr>
            <w:r w:rsidRPr="00E52C9B">
              <w:rPr>
                <w:color w:val="000000"/>
              </w:rPr>
              <w:t>60%</w:t>
            </w:r>
          </w:p>
        </w:tc>
        <w:tc>
          <w:tcPr>
            <w:tcW w:w="851" w:type="dxa"/>
            <w:tcBorders>
              <w:top w:val="nil"/>
              <w:left w:val="nil"/>
              <w:bottom w:val="nil"/>
              <w:right w:val="nil"/>
            </w:tcBorders>
            <w:shd w:val="clear" w:color="auto" w:fill="auto"/>
            <w:noWrap/>
            <w:vAlign w:val="bottom"/>
            <w:hideMark/>
          </w:tcPr>
          <w:p w14:paraId="7BB4A424" w14:textId="77777777" w:rsidR="000C1607" w:rsidRPr="00E52C9B" w:rsidRDefault="000C1607" w:rsidP="00E52C9B">
            <w:pPr>
              <w:jc w:val="center"/>
              <w:rPr>
                <w:color w:val="000000"/>
              </w:rPr>
            </w:pPr>
            <w:r w:rsidRPr="00E52C9B">
              <w:rPr>
                <w:color w:val="000000"/>
              </w:rPr>
              <w:t>40%</w:t>
            </w:r>
          </w:p>
        </w:tc>
        <w:tc>
          <w:tcPr>
            <w:tcW w:w="992" w:type="dxa"/>
            <w:tcBorders>
              <w:top w:val="nil"/>
              <w:left w:val="nil"/>
              <w:bottom w:val="nil"/>
              <w:right w:val="nil"/>
            </w:tcBorders>
            <w:shd w:val="clear" w:color="auto" w:fill="auto"/>
            <w:noWrap/>
            <w:vAlign w:val="bottom"/>
            <w:hideMark/>
          </w:tcPr>
          <w:p w14:paraId="5C09E31A" w14:textId="77777777" w:rsidR="000C1607" w:rsidRPr="00E52C9B" w:rsidRDefault="000C1607" w:rsidP="00E52C9B">
            <w:pPr>
              <w:jc w:val="center"/>
              <w:rPr>
                <w:color w:val="000000"/>
              </w:rPr>
            </w:pPr>
            <w:r w:rsidRPr="00E52C9B">
              <w:rPr>
                <w:color w:val="000000"/>
              </w:rPr>
              <w:t>20%</w:t>
            </w:r>
          </w:p>
        </w:tc>
      </w:tr>
      <w:tr w:rsidR="000C1607" w:rsidRPr="00E52C9B" w14:paraId="7CC583A5" w14:textId="77777777" w:rsidTr="00E52C9B">
        <w:trPr>
          <w:cantSplit/>
          <w:trHeight w:val="170"/>
        </w:trPr>
        <w:tc>
          <w:tcPr>
            <w:tcW w:w="2552" w:type="dxa"/>
            <w:tcBorders>
              <w:top w:val="nil"/>
              <w:left w:val="nil"/>
              <w:bottom w:val="nil"/>
              <w:right w:val="nil"/>
            </w:tcBorders>
            <w:shd w:val="clear" w:color="auto" w:fill="auto"/>
            <w:noWrap/>
            <w:vAlign w:val="bottom"/>
            <w:hideMark/>
          </w:tcPr>
          <w:p w14:paraId="5A03DEA3" w14:textId="77777777" w:rsidR="000C1607" w:rsidRPr="00E52C9B" w:rsidRDefault="000C1607" w:rsidP="00E52C9B">
            <w:pPr>
              <w:rPr>
                <w:color w:val="000000"/>
              </w:rPr>
            </w:pPr>
            <w:r w:rsidRPr="00E52C9B">
              <w:rPr>
                <w:color w:val="000000"/>
              </w:rPr>
              <w:t>Saúde</w:t>
            </w:r>
          </w:p>
        </w:tc>
        <w:tc>
          <w:tcPr>
            <w:tcW w:w="1276" w:type="dxa"/>
            <w:tcBorders>
              <w:top w:val="nil"/>
              <w:left w:val="nil"/>
              <w:bottom w:val="nil"/>
              <w:right w:val="nil"/>
            </w:tcBorders>
            <w:shd w:val="clear" w:color="auto" w:fill="auto"/>
            <w:noWrap/>
            <w:vAlign w:val="bottom"/>
            <w:hideMark/>
          </w:tcPr>
          <w:p w14:paraId="618107E1" w14:textId="77777777" w:rsidR="000C1607" w:rsidRPr="00E52C9B" w:rsidRDefault="000C1607" w:rsidP="00E52C9B">
            <w:pPr>
              <w:jc w:val="center"/>
              <w:rPr>
                <w:color w:val="000000"/>
              </w:rPr>
            </w:pPr>
            <w:r w:rsidRPr="00E52C9B">
              <w:rPr>
                <w:color w:val="000000"/>
              </w:rPr>
              <w:t>4</w:t>
            </w:r>
          </w:p>
        </w:tc>
        <w:tc>
          <w:tcPr>
            <w:tcW w:w="851" w:type="dxa"/>
            <w:tcBorders>
              <w:top w:val="nil"/>
              <w:left w:val="nil"/>
              <w:bottom w:val="nil"/>
              <w:right w:val="nil"/>
            </w:tcBorders>
            <w:shd w:val="clear" w:color="auto" w:fill="auto"/>
            <w:noWrap/>
            <w:vAlign w:val="bottom"/>
            <w:hideMark/>
          </w:tcPr>
          <w:p w14:paraId="2E182C77" w14:textId="77777777" w:rsidR="000C1607" w:rsidRPr="00E52C9B" w:rsidRDefault="000C1607" w:rsidP="00E52C9B">
            <w:pPr>
              <w:jc w:val="center"/>
              <w:rPr>
                <w:color w:val="000000"/>
              </w:rPr>
            </w:pPr>
            <w:r w:rsidRPr="00E52C9B">
              <w:rPr>
                <w:color w:val="000000"/>
              </w:rPr>
              <w:t>100%</w:t>
            </w:r>
          </w:p>
        </w:tc>
        <w:tc>
          <w:tcPr>
            <w:tcW w:w="850" w:type="dxa"/>
            <w:tcBorders>
              <w:top w:val="nil"/>
              <w:left w:val="nil"/>
              <w:bottom w:val="nil"/>
              <w:right w:val="nil"/>
            </w:tcBorders>
            <w:shd w:val="clear" w:color="auto" w:fill="auto"/>
            <w:noWrap/>
            <w:vAlign w:val="bottom"/>
            <w:hideMark/>
          </w:tcPr>
          <w:p w14:paraId="706E9005" w14:textId="77777777" w:rsidR="000C1607" w:rsidRPr="00E52C9B" w:rsidRDefault="000C1607" w:rsidP="00E52C9B">
            <w:pPr>
              <w:jc w:val="center"/>
              <w:rPr>
                <w:color w:val="000000"/>
              </w:rPr>
            </w:pPr>
            <w:r w:rsidRPr="00E52C9B">
              <w:rPr>
                <w:color w:val="000000"/>
              </w:rPr>
              <w:t>0%</w:t>
            </w:r>
          </w:p>
        </w:tc>
        <w:tc>
          <w:tcPr>
            <w:tcW w:w="851" w:type="dxa"/>
            <w:tcBorders>
              <w:top w:val="nil"/>
              <w:left w:val="nil"/>
              <w:bottom w:val="nil"/>
              <w:right w:val="nil"/>
            </w:tcBorders>
            <w:shd w:val="clear" w:color="auto" w:fill="auto"/>
            <w:noWrap/>
            <w:vAlign w:val="bottom"/>
            <w:hideMark/>
          </w:tcPr>
          <w:p w14:paraId="5C97F1E5" w14:textId="77777777" w:rsidR="000C1607" w:rsidRPr="00E52C9B" w:rsidRDefault="000C1607" w:rsidP="00E52C9B">
            <w:pPr>
              <w:jc w:val="center"/>
              <w:rPr>
                <w:color w:val="000000"/>
              </w:rPr>
            </w:pPr>
            <w:r w:rsidRPr="00E52C9B">
              <w:rPr>
                <w:color w:val="000000"/>
              </w:rPr>
              <w:t>50%</w:t>
            </w:r>
          </w:p>
        </w:tc>
        <w:tc>
          <w:tcPr>
            <w:tcW w:w="850" w:type="dxa"/>
            <w:tcBorders>
              <w:top w:val="nil"/>
              <w:left w:val="nil"/>
              <w:bottom w:val="nil"/>
              <w:right w:val="nil"/>
            </w:tcBorders>
            <w:shd w:val="clear" w:color="auto" w:fill="auto"/>
            <w:noWrap/>
            <w:vAlign w:val="bottom"/>
            <w:hideMark/>
          </w:tcPr>
          <w:p w14:paraId="4C27D58D" w14:textId="77777777" w:rsidR="000C1607" w:rsidRPr="00E52C9B" w:rsidRDefault="000C1607" w:rsidP="00E52C9B">
            <w:pPr>
              <w:jc w:val="center"/>
              <w:rPr>
                <w:color w:val="000000"/>
              </w:rPr>
            </w:pPr>
            <w:r w:rsidRPr="00E52C9B">
              <w:rPr>
                <w:color w:val="000000"/>
              </w:rPr>
              <w:t>25%</w:t>
            </w:r>
          </w:p>
        </w:tc>
        <w:tc>
          <w:tcPr>
            <w:tcW w:w="851" w:type="dxa"/>
            <w:tcBorders>
              <w:top w:val="nil"/>
              <w:left w:val="nil"/>
              <w:bottom w:val="nil"/>
              <w:right w:val="nil"/>
            </w:tcBorders>
            <w:shd w:val="clear" w:color="auto" w:fill="auto"/>
            <w:noWrap/>
            <w:vAlign w:val="bottom"/>
            <w:hideMark/>
          </w:tcPr>
          <w:p w14:paraId="2F3869A0" w14:textId="77777777" w:rsidR="000C1607" w:rsidRPr="00E52C9B" w:rsidRDefault="000C1607" w:rsidP="00E52C9B">
            <w:pPr>
              <w:jc w:val="center"/>
              <w:rPr>
                <w:color w:val="000000"/>
              </w:rPr>
            </w:pPr>
            <w:r w:rsidRPr="00E52C9B">
              <w:rPr>
                <w:color w:val="000000"/>
              </w:rPr>
              <w:t>50%</w:t>
            </w:r>
          </w:p>
        </w:tc>
        <w:tc>
          <w:tcPr>
            <w:tcW w:w="992" w:type="dxa"/>
            <w:tcBorders>
              <w:top w:val="nil"/>
              <w:left w:val="nil"/>
              <w:bottom w:val="nil"/>
              <w:right w:val="nil"/>
            </w:tcBorders>
            <w:shd w:val="clear" w:color="auto" w:fill="auto"/>
            <w:noWrap/>
            <w:vAlign w:val="bottom"/>
            <w:hideMark/>
          </w:tcPr>
          <w:p w14:paraId="2238EC14" w14:textId="77777777" w:rsidR="000C1607" w:rsidRPr="00E52C9B" w:rsidRDefault="000C1607" w:rsidP="00E52C9B">
            <w:pPr>
              <w:jc w:val="center"/>
              <w:rPr>
                <w:color w:val="000000"/>
              </w:rPr>
            </w:pPr>
            <w:r w:rsidRPr="00E52C9B">
              <w:rPr>
                <w:color w:val="000000"/>
              </w:rPr>
              <w:t>25%</w:t>
            </w:r>
          </w:p>
        </w:tc>
      </w:tr>
      <w:tr w:rsidR="000C1607" w:rsidRPr="00E52C9B" w14:paraId="528BBD03" w14:textId="77777777" w:rsidTr="00E52C9B">
        <w:trPr>
          <w:cantSplit/>
          <w:trHeight w:val="170"/>
        </w:trPr>
        <w:tc>
          <w:tcPr>
            <w:tcW w:w="2552" w:type="dxa"/>
            <w:tcBorders>
              <w:top w:val="nil"/>
              <w:left w:val="nil"/>
              <w:bottom w:val="nil"/>
              <w:right w:val="nil"/>
            </w:tcBorders>
            <w:shd w:val="clear" w:color="auto" w:fill="auto"/>
            <w:noWrap/>
            <w:vAlign w:val="bottom"/>
            <w:hideMark/>
          </w:tcPr>
          <w:p w14:paraId="40583C9D" w14:textId="77777777" w:rsidR="000C1607" w:rsidRPr="00E52C9B" w:rsidRDefault="000C1607" w:rsidP="00E52C9B">
            <w:pPr>
              <w:rPr>
                <w:color w:val="000000"/>
              </w:rPr>
            </w:pPr>
            <w:r w:rsidRPr="00E52C9B">
              <w:rPr>
                <w:color w:val="000000"/>
              </w:rPr>
              <w:t>Tecnologia da Informação</w:t>
            </w:r>
          </w:p>
        </w:tc>
        <w:tc>
          <w:tcPr>
            <w:tcW w:w="1276" w:type="dxa"/>
            <w:tcBorders>
              <w:top w:val="nil"/>
              <w:left w:val="nil"/>
              <w:bottom w:val="nil"/>
              <w:right w:val="nil"/>
            </w:tcBorders>
            <w:shd w:val="clear" w:color="auto" w:fill="auto"/>
            <w:noWrap/>
            <w:vAlign w:val="bottom"/>
            <w:hideMark/>
          </w:tcPr>
          <w:p w14:paraId="141A2DA0" w14:textId="77777777" w:rsidR="000C1607" w:rsidRPr="00E52C9B" w:rsidRDefault="000C1607" w:rsidP="00E52C9B">
            <w:pPr>
              <w:jc w:val="center"/>
              <w:rPr>
                <w:color w:val="000000"/>
              </w:rPr>
            </w:pPr>
            <w:r w:rsidRPr="00E52C9B">
              <w:rPr>
                <w:color w:val="000000"/>
              </w:rPr>
              <w:t>1</w:t>
            </w:r>
          </w:p>
        </w:tc>
        <w:tc>
          <w:tcPr>
            <w:tcW w:w="851" w:type="dxa"/>
            <w:tcBorders>
              <w:top w:val="nil"/>
              <w:left w:val="nil"/>
              <w:bottom w:val="nil"/>
              <w:right w:val="nil"/>
            </w:tcBorders>
            <w:shd w:val="clear" w:color="auto" w:fill="auto"/>
            <w:noWrap/>
            <w:vAlign w:val="bottom"/>
            <w:hideMark/>
          </w:tcPr>
          <w:p w14:paraId="4B551DC1" w14:textId="77777777" w:rsidR="000C1607" w:rsidRPr="00E52C9B" w:rsidRDefault="000C1607" w:rsidP="00E52C9B">
            <w:pPr>
              <w:jc w:val="center"/>
              <w:rPr>
                <w:color w:val="000000"/>
              </w:rPr>
            </w:pPr>
            <w:r w:rsidRPr="00E52C9B">
              <w:rPr>
                <w:color w:val="000000"/>
              </w:rPr>
              <w:t>100%</w:t>
            </w:r>
          </w:p>
        </w:tc>
        <w:tc>
          <w:tcPr>
            <w:tcW w:w="850" w:type="dxa"/>
            <w:tcBorders>
              <w:top w:val="nil"/>
              <w:left w:val="nil"/>
              <w:bottom w:val="nil"/>
              <w:right w:val="nil"/>
            </w:tcBorders>
            <w:shd w:val="clear" w:color="auto" w:fill="auto"/>
            <w:noWrap/>
            <w:vAlign w:val="bottom"/>
            <w:hideMark/>
          </w:tcPr>
          <w:p w14:paraId="1B634BA8" w14:textId="77777777" w:rsidR="000C1607" w:rsidRPr="00E52C9B" w:rsidRDefault="000C1607" w:rsidP="00E52C9B">
            <w:pPr>
              <w:jc w:val="center"/>
              <w:rPr>
                <w:color w:val="000000"/>
              </w:rPr>
            </w:pPr>
            <w:r w:rsidRPr="00E52C9B">
              <w:rPr>
                <w:color w:val="000000"/>
              </w:rPr>
              <w:t>0%</w:t>
            </w:r>
          </w:p>
        </w:tc>
        <w:tc>
          <w:tcPr>
            <w:tcW w:w="851" w:type="dxa"/>
            <w:tcBorders>
              <w:top w:val="nil"/>
              <w:left w:val="nil"/>
              <w:bottom w:val="nil"/>
              <w:right w:val="nil"/>
            </w:tcBorders>
            <w:shd w:val="clear" w:color="auto" w:fill="auto"/>
            <w:noWrap/>
            <w:vAlign w:val="bottom"/>
            <w:hideMark/>
          </w:tcPr>
          <w:p w14:paraId="4B5A3E01" w14:textId="77777777" w:rsidR="000C1607" w:rsidRPr="00E52C9B" w:rsidRDefault="000C1607" w:rsidP="00E52C9B">
            <w:pPr>
              <w:jc w:val="center"/>
              <w:rPr>
                <w:color w:val="000000"/>
              </w:rPr>
            </w:pPr>
            <w:r w:rsidRPr="00E52C9B">
              <w:rPr>
                <w:color w:val="000000"/>
              </w:rPr>
              <w:t>100%</w:t>
            </w:r>
          </w:p>
        </w:tc>
        <w:tc>
          <w:tcPr>
            <w:tcW w:w="850" w:type="dxa"/>
            <w:tcBorders>
              <w:top w:val="nil"/>
              <w:left w:val="nil"/>
              <w:bottom w:val="nil"/>
              <w:right w:val="nil"/>
            </w:tcBorders>
            <w:shd w:val="clear" w:color="auto" w:fill="auto"/>
            <w:noWrap/>
            <w:vAlign w:val="bottom"/>
            <w:hideMark/>
          </w:tcPr>
          <w:p w14:paraId="60097B43" w14:textId="77777777" w:rsidR="000C1607" w:rsidRPr="00E52C9B" w:rsidRDefault="000C1607" w:rsidP="00E52C9B">
            <w:pPr>
              <w:jc w:val="center"/>
              <w:rPr>
                <w:color w:val="000000"/>
              </w:rPr>
            </w:pPr>
            <w:r w:rsidRPr="00E52C9B">
              <w:rPr>
                <w:color w:val="000000"/>
              </w:rPr>
              <w:t>0%</w:t>
            </w:r>
          </w:p>
        </w:tc>
        <w:tc>
          <w:tcPr>
            <w:tcW w:w="851" w:type="dxa"/>
            <w:tcBorders>
              <w:top w:val="nil"/>
              <w:left w:val="nil"/>
              <w:bottom w:val="nil"/>
              <w:right w:val="nil"/>
            </w:tcBorders>
            <w:shd w:val="clear" w:color="auto" w:fill="auto"/>
            <w:noWrap/>
            <w:vAlign w:val="bottom"/>
            <w:hideMark/>
          </w:tcPr>
          <w:p w14:paraId="66CA9D71" w14:textId="77777777" w:rsidR="000C1607" w:rsidRPr="00E52C9B" w:rsidRDefault="000C1607" w:rsidP="00E52C9B">
            <w:pPr>
              <w:jc w:val="center"/>
              <w:rPr>
                <w:color w:val="000000"/>
              </w:rPr>
            </w:pPr>
            <w:r w:rsidRPr="00E52C9B">
              <w:rPr>
                <w:color w:val="000000"/>
              </w:rPr>
              <w:t>100%</w:t>
            </w:r>
          </w:p>
        </w:tc>
        <w:tc>
          <w:tcPr>
            <w:tcW w:w="992" w:type="dxa"/>
            <w:tcBorders>
              <w:top w:val="nil"/>
              <w:left w:val="nil"/>
              <w:bottom w:val="nil"/>
              <w:right w:val="nil"/>
            </w:tcBorders>
            <w:shd w:val="clear" w:color="auto" w:fill="auto"/>
            <w:noWrap/>
            <w:vAlign w:val="bottom"/>
            <w:hideMark/>
          </w:tcPr>
          <w:p w14:paraId="0606EBAB" w14:textId="77777777" w:rsidR="000C1607" w:rsidRPr="00E52C9B" w:rsidRDefault="000C1607" w:rsidP="00E52C9B">
            <w:pPr>
              <w:jc w:val="center"/>
              <w:rPr>
                <w:color w:val="000000"/>
              </w:rPr>
            </w:pPr>
            <w:r w:rsidRPr="00E52C9B">
              <w:rPr>
                <w:color w:val="000000"/>
              </w:rPr>
              <w:t>0%</w:t>
            </w:r>
          </w:p>
        </w:tc>
      </w:tr>
      <w:tr w:rsidR="000C1607" w:rsidRPr="00E52C9B" w14:paraId="170A6778" w14:textId="77777777" w:rsidTr="00E52C9B">
        <w:trPr>
          <w:cantSplit/>
          <w:trHeight w:val="170"/>
        </w:trPr>
        <w:tc>
          <w:tcPr>
            <w:tcW w:w="2552" w:type="dxa"/>
            <w:tcBorders>
              <w:top w:val="nil"/>
              <w:left w:val="nil"/>
              <w:bottom w:val="nil"/>
              <w:right w:val="nil"/>
            </w:tcBorders>
            <w:shd w:val="clear" w:color="auto" w:fill="auto"/>
            <w:noWrap/>
            <w:vAlign w:val="bottom"/>
            <w:hideMark/>
          </w:tcPr>
          <w:p w14:paraId="55DEF747" w14:textId="77777777" w:rsidR="000C1607" w:rsidRPr="00E52C9B" w:rsidRDefault="000C1607" w:rsidP="00E52C9B">
            <w:pPr>
              <w:rPr>
                <w:color w:val="000000"/>
              </w:rPr>
            </w:pPr>
            <w:r w:rsidRPr="00E52C9B">
              <w:rPr>
                <w:color w:val="000000"/>
              </w:rPr>
              <w:t>Telecomunicações</w:t>
            </w:r>
          </w:p>
        </w:tc>
        <w:tc>
          <w:tcPr>
            <w:tcW w:w="1276" w:type="dxa"/>
            <w:tcBorders>
              <w:top w:val="nil"/>
              <w:left w:val="nil"/>
              <w:bottom w:val="nil"/>
              <w:right w:val="nil"/>
            </w:tcBorders>
            <w:shd w:val="clear" w:color="auto" w:fill="auto"/>
            <w:noWrap/>
            <w:vAlign w:val="bottom"/>
            <w:hideMark/>
          </w:tcPr>
          <w:p w14:paraId="65C13ACE" w14:textId="77777777" w:rsidR="000C1607" w:rsidRPr="00E52C9B" w:rsidRDefault="000C1607" w:rsidP="00E52C9B">
            <w:pPr>
              <w:jc w:val="center"/>
              <w:rPr>
                <w:color w:val="000000"/>
              </w:rPr>
            </w:pPr>
            <w:r w:rsidRPr="00E52C9B">
              <w:rPr>
                <w:color w:val="000000"/>
              </w:rPr>
              <w:t>2</w:t>
            </w:r>
          </w:p>
        </w:tc>
        <w:tc>
          <w:tcPr>
            <w:tcW w:w="851" w:type="dxa"/>
            <w:tcBorders>
              <w:top w:val="nil"/>
              <w:left w:val="nil"/>
              <w:bottom w:val="nil"/>
              <w:right w:val="nil"/>
            </w:tcBorders>
            <w:shd w:val="clear" w:color="auto" w:fill="auto"/>
            <w:noWrap/>
            <w:vAlign w:val="bottom"/>
            <w:hideMark/>
          </w:tcPr>
          <w:p w14:paraId="40F9CCC6" w14:textId="77777777" w:rsidR="000C1607" w:rsidRPr="00E52C9B" w:rsidRDefault="000C1607" w:rsidP="00E52C9B">
            <w:pPr>
              <w:jc w:val="center"/>
              <w:rPr>
                <w:color w:val="000000"/>
              </w:rPr>
            </w:pPr>
            <w:r w:rsidRPr="00E52C9B">
              <w:rPr>
                <w:color w:val="000000"/>
              </w:rPr>
              <w:t>100%</w:t>
            </w:r>
          </w:p>
        </w:tc>
        <w:tc>
          <w:tcPr>
            <w:tcW w:w="850" w:type="dxa"/>
            <w:tcBorders>
              <w:top w:val="nil"/>
              <w:left w:val="nil"/>
              <w:bottom w:val="nil"/>
              <w:right w:val="nil"/>
            </w:tcBorders>
            <w:shd w:val="clear" w:color="auto" w:fill="auto"/>
            <w:noWrap/>
            <w:vAlign w:val="bottom"/>
            <w:hideMark/>
          </w:tcPr>
          <w:p w14:paraId="4A319CE6" w14:textId="77777777" w:rsidR="000C1607" w:rsidRPr="00E52C9B" w:rsidRDefault="000C1607" w:rsidP="00E52C9B">
            <w:pPr>
              <w:jc w:val="center"/>
              <w:rPr>
                <w:color w:val="000000"/>
              </w:rPr>
            </w:pPr>
            <w:r w:rsidRPr="00E52C9B">
              <w:rPr>
                <w:color w:val="000000"/>
              </w:rPr>
              <w:t>0%</w:t>
            </w:r>
          </w:p>
        </w:tc>
        <w:tc>
          <w:tcPr>
            <w:tcW w:w="851" w:type="dxa"/>
            <w:tcBorders>
              <w:top w:val="nil"/>
              <w:left w:val="nil"/>
              <w:bottom w:val="nil"/>
              <w:right w:val="nil"/>
            </w:tcBorders>
            <w:shd w:val="clear" w:color="auto" w:fill="auto"/>
            <w:noWrap/>
            <w:vAlign w:val="bottom"/>
            <w:hideMark/>
          </w:tcPr>
          <w:p w14:paraId="6C5CFCA4" w14:textId="77777777" w:rsidR="000C1607" w:rsidRPr="00E52C9B" w:rsidRDefault="000C1607" w:rsidP="00E52C9B">
            <w:pPr>
              <w:jc w:val="center"/>
              <w:rPr>
                <w:color w:val="000000"/>
              </w:rPr>
            </w:pPr>
            <w:r w:rsidRPr="00E52C9B">
              <w:rPr>
                <w:color w:val="000000"/>
              </w:rPr>
              <w:t>50%</w:t>
            </w:r>
          </w:p>
        </w:tc>
        <w:tc>
          <w:tcPr>
            <w:tcW w:w="850" w:type="dxa"/>
            <w:tcBorders>
              <w:top w:val="nil"/>
              <w:left w:val="nil"/>
              <w:bottom w:val="nil"/>
              <w:right w:val="nil"/>
            </w:tcBorders>
            <w:shd w:val="clear" w:color="auto" w:fill="auto"/>
            <w:noWrap/>
            <w:vAlign w:val="bottom"/>
            <w:hideMark/>
          </w:tcPr>
          <w:p w14:paraId="46551EA8" w14:textId="77777777" w:rsidR="000C1607" w:rsidRPr="00E52C9B" w:rsidRDefault="000C1607" w:rsidP="00E52C9B">
            <w:pPr>
              <w:jc w:val="center"/>
              <w:rPr>
                <w:color w:val="000000"/>
              </w:rPr>
            </w:pPr>
            <w:r w:rsidRPr="00E52C9B">
              <w:rPr>
                <w:color w:val="000000"/>
              </w:rPr>
              <w:t>0%</w:t>
            </w:r>
          </w:p>
        </w:tc>
        <w:tc>
          <w:tcPr>
            <w:tcW w:w="851" w:type="dxa"/>
            <w:tcBorders>
              <w:top w:val="nil"/>
              <w:left w:val="nil"/>
              <w:bottom w:val="nil"/>
              <w:right w:val="nil"/>
            </w:tcBorders>
            <w:shd w:val="clear" w:color="auto" w:fill="auto"/>
            <w:noWrap/>
            <w:vAlign w:val="bottom"/>
            <w:hideMark/>
          </w:tcPr>
          <w:p w14:paraId="4A85EF45" w14:textId="77777777" w:rsidR="000C1607" w:rsidRPr="00E52C9B" w:rsidRDefault="000C1607" w:rsidP="00E52C9B">
            <w:pPr>
              <w:jc w:val="center"/>
              <w:rPr>
                <w:color w:val="000000"/>
              </w:rPr>
            </w:pPr>
            <w:r w:rsidRPr="00E52C9B">
              <w:rPr>
                <w:color w:val="000000"/>
              </w:rPr>
              <w:t>50%</w:t>
            </w:r>
          </w:p>
        </w:tc>
        <w:tc>
          <w:tcPr>
            <w:tcW w:w="992" w:type="dxa"/>
            <w:tcBorders>
              <w:top w:val="nil"/>
              <w:left w:val="nil"/>
              <w:bottom w:val="nil"/>
              <w:right w:val="nil"/>
            </w:tcBorders>
            <w:shd w:val="clear" w:color="auto" w:fill="auto"/>
            <w:noWrap/>
            <w:vAlign w:val="bottom"/>
            <w:hideMark/>
          </w:tcPr>
          <w:p w14:paraId="0F38F48C" w14:textId="77777777" w:rsidR="000C1607" w:rsidRPr="00E52C9B" w:rsidRDefault="000C1607" w:rsidP="00E52C9B">
            <w:pPr>
              <w:jc w:val="center"/>
              <w:rPr>
                <w:color w:val="000000"/>
              </w:rPr>
            </w:pPr>
            <w:r w:rsidRPr="00E52C9B">
              <w:rPr>
                <w:color w:val="000000"/>
              </w:rPr>
              <w:t>0%</w:t>
            </w:r>
          </w:p>
        </w:tc>
      </w:tr>
      <w:tr w:rsidR="000C1607" w:rsidRPr="00E52C9B" w14:paraId="7F5CD6BB" w14:textId="77777777" w:rsidTr="00E52C9B">
        <w:trPr>
          <w:cantSplit/>
          <w:trHeight w:val="170"/>
        </w:trPr>
        <w:tc>
          <w:tcPr>
            <w:tcW w:w="2552" w:type="dxa"/>
            <w:tcBorders>
              <w:top w:val="nil"/>
              <w:left w:val="nil"/>
              <w:bottom w:val="nil"/>
              <w:right w:val="nil"/>
            </w:tcBorders>
            <w:shd w:val="clear" w:color="auto" w:fill="auto"/>
            <w:noWrap/>
            <w:vAlign w:val="bottom"/>
            <w:hideMark/>
          </w:tcPr>
          <w:p w14:paraId="05301A73" w14:textId="77777777" w:rsidR="000C1607" w:rsidRPr="00E52C9B" w:rsidRDefault="000C1607" w:rsidP="00E52C9B">
            <w:pPr>
              <w:rPr>
                <w:color w:val="000000"/>
              </w:rPr>
            </w:pPr>
            <w:r w:rsidRPr="00E52C9B">
              <w:rPr>
                <w:color w:val="000000"/>
              </w:rPr>
              <w:t>Utilidade Pública</w:t>
            </w:r>
          </w:p>
        </w:tc>
        <w:tc>
          <w:tcPr>
            <w:tcW w:w="1276" w:type="dxa"/>
            <w:tcBorders>
              <w:top w:val="nil"/>
              <w:left w:val="nil"/>
              <w:bottom w:val="nil"/>
              <w:right w:val="nil"/>
            </w:tcBorders>
            <w:shd w:val="clear" w:color="auto" w:fill="auto"/>
            <w:noWrap/>
            <w:vAlign w:val="bottom"/>
            <w:hideMark/>
          </w:tcPr>
          <w:p w14:paraId="21735591" w14:textId="77777777" w:rsidR="000C1607" w:rsidRPr="00E52C9B" w:rsidRDefault="000C1607" w:rsidP="00E52C9B">
            <w:pPr>
              <w:jc w:val="center"/>
              <w:rPr>
                <w:color w:val="000000"/>
              </w:rPr>
            </w:pPr>
            <w:r w:rsidRPr="00E52C9B">
              <w:rPr>
                <w:color w:val="000000"/>
              </w:rPr>
              <w:t>15</w:t>
            </w:r>
          </w:p>
        </w:tc>
        <w:tc>
          <w:tcPr>
            <w:tcW w:w="851" w:type="dxa"/>
            <w:tcBorders>
              <w:top w:val="nil"/>
              <w:left w:val="nil"/>
              <w:bottom w:val="nil"/>
              <w:right w:val="nil"/>
            </w:tcBorders>
            <w:shd w:val="clear" w:color="auto" w:fill="auto"/>
            <w:noWrap/>
            <w:vAlign w:val="bottom"/>
            <w:hideMark/>
          </w:tcPr>
          <w:p w14:paraId="60A66075" w14:textId="77777777" w:rsidR="000C1607" w:rsidRPr="00E52C9B" w:rsidRDefault="000C1607" w:rsidP="00E52C9B">
            <w:pPr>
              <w:jc w:val="center"/>
              <w:rPr>
                <w:color w:val="000000"/>
              </w:rPr>
            </w:pPr>
            <w:r w:rsidRPr="00E52C9B">
              <w:rPr>
                <w:color w:val="000000"/>
              </w:rPr>
              <w:t>100%</w:t>
            </w:r>
          </w:p>
        </w:tc>
        <w:tc>
          <w:tcPr>
            <w:tcW w:w="850" w:type="dxa"/>
            <w:tcBorders>
              <w:top w:val="nil"/>
              <w:left w:val="nil"/>
              <w:bottom w:val="nil"/>
              <w:right w:val="nil"/>
            </w:tcBorders>
            <w:shd w:val="clear" w:color="auto" w:fill="auto"/>
            <w:noWrap/>
            <w:vAlign w:val="bottom"/>
            <w:hideMark/>
          </w:tcPr>
          <w:p w14:paraId="69CF5EF7" w14:textId="77777777" w:rsidR="000C1607" w:rsidRPr="00E52C9B" w:rsidRDefault="000C1607" w:rsidP="00E52C9B">
            <w:pPr>
              <w:jc w:val="center"/>
              <w:rPr>
                <w:color w:val="000000"/>
              </w:rPr>
            </w:pPr>
            <w:r w:rsidRPr="00E52C9B">
              <w:rPr>
                <w:color w:val="000000"/>
              </w:rPr>
              <w:t>47%</w:t>
            </w:r>
          </w:p>
        </w:tc>
        <w:tc>
          <w:tcPr>
            <w:tcW w:w="851" w:type="dxa"/>
            <w:tcBorders>
              <w:top w:val="nil"/>
              <w:left w:val="nil"/>
              <w:bottom w:val="nil"/>
              <w:right w:val="nil"/>
            </w:tcBorders>
            <w:shd w:val="clear" w:color="auto" w:fill="auto"/>
            <w:noWrap/>
            <w:vAlign w:val="bottom"/>
            <w:hideMark/>
          </w:tcPr>
          <w:p w14:paraId="537B0A3D" w14:textId="77777777" w:rsidR="000C1607" w:rsidRPr="00E52C9B" w:rsidRDefault="000C1607" w:rsidP="00E52C9B">
            <w:pPr>
              <w:jc w:val="center"/>
              <w:rPr>
                <w:color w:val="000000"/>
              </w:rPr>
            </w:pPr>
            <w:r w:rsidRPr="00E52C9B">
              <w:rPr>
                <w:color w:val="000000"/>
              </w:rPr>
              <w:t>93%</w:t>
            </w:r>
          </w:p>
        </w:tc>
        <w:tc>
          <w:tcPr>
            <w:tcW w:w="850" w:type="dxa"/>
            <w:tcBorders>
              <w:top w:val="nil"/>
              <w:left w:val="nil"/>
              <w:bottom w:val="nil"/>
              <w:right w:val="nil"/>
            </w:tcBorders>
            <w:shd w:val="clear" w:color="auto" w:fill="auto"/>
            <w:noWrap/>
            <w:vAlign w:val="bottom"/>
            <w:hideMark/>
          </w:tcPr>
          <w:p w14:paraId="32449E34" w14:textId="77777777" w:rsidR="000C1607" w:rsidRPr="00E52C9B" w:rsidRDefault="000C1607" w:rsidP="00E52C9B">
            <w:pPr>
              <w:jc w:val="center"/>
              <w:rPr>
                <w:color w:val="000000"/>
              </w:rPr>
            </w:pPr>
            <w:r w:rsidRPr="00E52C9B">
              <w:rPr>
                <w:color w:val="000000"/>
              </w:rPr>
              <w:t>53%</w:t>
            </w:r>
          </w:p>
        </w:tc>
        <w:tc>
          <w:tcPr>
            <w:tcW w:w="851" w:type="dxa"/>
            <w:tcBorders>
              <w:top w:val="nil"/>
              <w:left w:val="nil"/>
              <w:bottom w:val="nil"/>
              <w:right w:val="nil"/>
            </w:tcBorders>
            <w:shd w:val="clear" w:color="auto" w:fill="auto"/>
            <w:noWrap/>
            <w:vAlign w:val="bottom"/>
            <w:hideMark/>
          </w:tcPr>
          <w:p w14:paraId="0D75F4C7" w14:textId="77777777" w:rsidR="000C1607" w:rsidRPr="00E52C9B" w:rsidRDefault="000C1607" w:rsidP="00E52C9B">
            <w:pPr>
              <w:jc w:val="center"/>
              <w:rPr>
                <w:color w:val="000000"/>
              </w:rPr>
            </w:pPr>
            <w:r w:rsidRPr="00E52C9B">
              <w:rPr>
                <w:color w:val="000000"/>
              </w:rPr>
              <w:t>73%</w:t>
            </w:r>
          </w:p>
        </w:tc>
        <w:tc>
          <w:tcPr>
            <w:tcW w:w="992" w:type="dxa"/>
            <w:tcBorders>
              <w:top w:val="nil"/>
              <w:left w:val="nil"/>
              <w:bottom w:val="nil"/>
              <w:right w:val="nil"/>
            </w:tcBorders>
            <w:shd w:val="clear" w:color="auto" w:fill="auto"/>
            <w:noWrap/>
            <w:vAlign w:val="bottom"/>
            <w:hideMark/>
          </w:tcPr>
          <w:p w14:paraId="013C3F81" w14:textId="77777777" w:rsidR="000C1607" w:rsidRPr="00E52C9B" w:rsidRDefault="000C1607" w:rsidP="00E52C9B">
            <w:pPr>
              <w:jc w:val="center"/>
              <w:rPr>
                <w:color w:val="000000"/>
              </w:rPr>
            </w:pPr>
            <w:r w:rsidRPr="00E52C9B">
              <w:rPr>
                <w:color w:val="000000"/>
              </w:rPr>
              <w:t>60%</w:t>
            </w:r>
          </w:p>
        </w:tc>
      </w:tr>
      <w:tr w:rsidR="000C1607" w:rsidRPr="00E52C9B" w14:paraId="7B3AA9BC" w14:textId="77777777" w:rsidTr="00E52C9B">
        <w:trPr>
          <w:cantSplit/>
          <w:trHeight w:val="170"/>
        </w:trPr>
        <w:tc>
          <w:tcPr>
            <w:tcW w:w="2552" w:type="dxa"/>
            <w:tcBorders>
              <w:top w:val="nil"/>
              <w:left w:val="nil"/>
              <w:bottom w:val="single" w:sz="4" w:space="0" w:color="auto"/>
              <w:right w:val="nil"/>
            </w:tcBorders>
            <w:shd w:val="clear" w:color="auto" w:fill="auto"/>
            <w:noWrap/>
            <w:vAlign w:val="center"/>
            <w:hideMark/>
          </w:tcPr>
          <w:p w14:paraId="27A6BDD8" w14:textId="77777777" w:rsidR="000C1607" w:rsidRPr="00E52C9B" w:rsidRDefault="000C1607" w:rsidP="00E52C9B">
            <w:pPr>
              <w:rPr>
                <w:color w:val="000000"/>
              </w:rPr>
            </w:pPr>
            <w:r w:rsidRPr="00E52C9B">
              <w:rPr>
                <w:color w:val="000000"/>
              </w:rPr>
              <w:t>Total</w:t>
            </w:r>
          </w:p>
        </w:tc>
        <w:tc>
          <w:tcPr>
            <w:tcW w:w="1276" w:type="dxa"/>
            <w:tcBorders>
              <w:top w:val="nil"/>
              <w:left w:val="nil"/>
              <w:bottom w:val="single" w:sz="4" w:space="0" w:color="auto"/>
              <w:right w:val="nil"/>
            </w:tcBorders>
            <w:shd w:val="clear" w:color="auto" w:fill="auto"/>
            <w:noWrap/>
            <w:vAlign w:val="center"/>
            <w:hideMark/>
          </w:tcPr>
          <w:p w14:paraId="42CDDADD" w14:textId="77777777" w:rsidR="000C1607" w:rsidRPr="00E52C9B" w:rsidRDefault="000C1607" w:rsidP="00E52C9B">
            <w:pPr>
              <w:jc w:val="center"/>
              <w:rPr>
                <w:color w:val="000000"/>
              </w:rPr>
            </w:pPr>
            <w:r w:rsidRPr="00E52C9B">
              <w:rPr>
                <w:color w:val="000000"/>
              </w:rPr>
              <w:t>100</w:t>
            </w:r>
          </w:p>
        </w:tc>
        <w:tc>
          <w:tcPr>
            <w:tcW w:w="851" w:type="dxa"/>
            <w:tcBorders>
              <w:top w:val="nil"/>
              <w:left w:val="nil"/>
              <w:bottom w:val="single" w:sz="4" w:space="0" w:color="auto"/>
              <w:right w:val="nil"/>
            </w:tcBorders>
            <w:shd w:val="clear" w:color="auto" w:fill="auto"/>
            <w:noWrap/>
            <w:vAlign w:val="center"/>
            <w:hideMark/>
          </w:tcPr>
          <w:p w14:paraId="6E52307E" w14:textId="77777777" w:rsidR="000C1607" w:rsidRPr="00E52C9B" w:rsidRDefault="000C1607" w:rsidP="00E52C9B">
            <w:pPr>
              <w:jc w:val="center"/>
              <w:rPr>
                <w:color w:val="000000"/>
              </w:rPr>
            </w:pPr>
            <w:r w:rsidRPr="00E52C9B">
              <w:rPr>
                <w:color w:val="000000"/>
              </w:rPr>
              <w:t>100%</w:t>
            </w:r>
          </w:p>
        </w:tc>
        <w:tc>
          <w:tcPr>
            <w:tcW w:w="850" w:type="dxa"/>
            <w:tcBorders>
              <w:top w:val="nil"/>
              <w:left w:val="nil"/>
              <w:bottom w:val="single" w:sz="4" w:space="0" w:color="auto"/>
              <w:right w:val="nil"/>
            </w:tcBorders>
            <w:shd w:val="clear" w:color="auto" w:fill="auto"/>
            <w:noWrap/>
            <w:vAlign w:val="center"/>
            <w:hideMark/>
          </w:tcPr>
          <w:p w14:paraId="621B344D" w14:textId="77777777" w:rsidR="000C1607" w:rsidRPr="00E52C9B" w:rsidRDefault="000C1607" w:rsidP="00E52C9B">
            <w:pPr>
              <w:jc w:val="center"/>
              <w:rPr>
                <w:color w:val="000000"/>
              </w:rPr>
            </w:pPr>
            <w:r w:rsidRPr="00E52C9B">
              <w:rPr>
                <w:color w:val="000000"/>
              </w:rPr>
              <w:t>12%</w:t>
            </w:r>
          </w:p>
        </w:tc>
        <w:tc>
          <w:tcPr>
            <w:tcW w:w="851" w:type="dxa"/>
            <w:tcBorders>
              <w:top w:val="nil"/>
              <w:left w:val="nil"/>
              <w:bottom w:val="single" w:sz="4" w:space="0" w:color="auto"/>
              <w:right w:val="nil"/>
            </w:tcBorders>
            <w:shd w:val="clear" w:color="auto" w:fill="auto"/>
            <w:noWrap/>
            <w:vAlign w:val="center"/>
            <w:hideMark/>
          </w:tcPr>
          <w:p w14:paraId="48B268C8" w14:textId="77777777" w:rsidR="000C1607" w:rsidRPr="00E52C9B" w:rsidRDefault="000C1607" w:rsidP="00E52C9B">
            <w:pPr>
              <w:jc w:val="center"/>
              <w:rPr>
                <w:color w:val="000000"/>
              </w:rPr>
            </w:pPr>
            <w:r w:rsidRPr="00E52C9B">
              <w:rPr>
                <w:color w:val="000000"/>
              </w:rPr>
              <w:t>79%</w:t>
            </w:r>
          </w:p>
        </w:tc>
        <w:tc>
          <w:tcPr>
            <w:tcW w:w="850" w:type="dxa"/>
            <w:tcBorders>
              <w:top w:val="nil"/>
              <w:left w:val="nil"/>
              <w:bottom w:val="single" w:sz="4" w:space="0" w:color="auto"/>
              <w:right w:val="nil"/>
            </w:tcBorders>
            <w:shd w:val="clear" w:color="auto" w:fill="auto"/>
            <w:noWrap/>
            <w:vAlign w:val="center"/>
            <w:hideMark/>
          </w:tcPr>
          <w:p w14:paraId="7F6A8F54" w14:textId="77777777" w:rsidR="000C1607" w:rsidRPr="00E52C9B" w:rsidRDefault="000C1607" w:rsidP="00E52C9B">
            <w:pPr>
              <w:jc w:val="center"/>
              <w:rPr>
                <w:color w:val="000000"/>
              </w:rPr>
            </w:pPr>
            <w:r w:rsidRPr="00E52C9B">
              <w:rPr>
                <w:color w:val="000000"/>
              </w:rPr>
              <w:t>25%</w:t>
            </w:r>
          </w:p>
        </w:tc>
        <w:tc>
          <w:tcPr>
            <w:tcW w:w="851" w:type="dxa"/>
            <w:tcBorders>
              <w:top w:val="nil"/>
              <w:left w:val="nil"/>
              <w:bottom w:val="single" w:sz="4" w:space="0" w:color="auto"/>
              <w:right w:val="nil"/>
            </w:tcBorders>
            <w:shd w:val="clear" w:color="auto" w:fill="auto"/>
            <w:noWrap/>
            <w:vAlign w:val="center"/>
            <w:hideMark/>
          </w:tcPr>
          <w:p w14:paraId="36097F14" w14:textId="77777777" w:rsidR="000C1607" w:rsidRPr="00E52C9B" w:rsidRDefault="000C1607" w:rsidP="00E52C9B">
            <w:pPr>
              <w:jc w:val="center"/>
              <w:rPr>
                <w:color w:val="000000"/>
              </w:rPr>
            </w:pPr>
            <w:r w:rsidRPr="00E52C9B">
              <w:rPr>
                <w:color w:val="000000"/>
              </w:rPr>
              <w:t>65%</w:t>
            </w:r>
          </w:p>
        </w:tc>
        <w:tc>
          <w:tcPr>
            <w:tcW w:w="992" w:type="dxa"/>
            <w:tcBorders>
              <w:top w:val="nil"/>
              <w:left w:val="nil"/>
              <w:bottom w:val="single" w:sz="4" w:space="0" w:color="auto"/>
              <w:right w:val="nil"/>
            </w:tcBorders>
            <w:shd w:val="clear" w:color="auto" w:fill="auto"/>
            <w:noWrap/>
            <w:vAlign w:val="center"/>
            <w:hideMark/>
          </w:tcPr>
          <w:p w14:paraId="255CFBF5" w14:textId="77777777" w:rsidR="000C1607" w:rsidRPr="00E52C9B" w:rsidRDefault="000C1607" w:rsidP="00E52C9B">
            <w:pPr>
              <w:jc w:val="center"/>
              <w:rPr>
                <w:color w:val="000000"/>
              </w:rPr>
            </w:pPr>
            <w:r w:rsidRPr="00E52C9B">
              <w:rPr>
                <w:color w:val="000000"/>
              </w:rPr>
              <w:t>19%</w:t>
            </w:r>
          </w:p>
        </w:tc>
      </w:tr>
    </w:tbl>
    <w:p w14:paraId="148E994B" w14:textId="77777777" w:rsidR="000C1607" w:rsidRPr="00E52C9B" w:rsidRDefault="000C1607" w:rsidP="000C1607">
      <w:pPr>
        <w:jc w:val="both"/>
        <w:rPr>
          <w:szCs w:val="24"/>
        </w:rPr>
      </w:pPr>
      <w:r w:rsidRPr="00E52C9B">
        <w:rPr>
          <w:szCs w:val="24"/>
        </w:rPr>
        <w:t>Fonte: Elaborado pelos autores a partir dos dados da pesquisa.</w:t>
      </w:r>
    </w:p>
    <w:p w14:paraId="3D9B9FCC" w14:textId="77777777" w:rsidR="000C1607" w:rsidRPr="00E52C9B" w:rsidRDefault="000C1607" w:rsidP="000C1607">
      <w:pPr>
        <w:jc w:val="both"/>
        <w:rPr>
          <w:sz w:val="24"/>
          <w:szCs w:val="24"/>
        </w:rPr>
      </w:pPr>
    </w:p>
    <w:p w14:paraId="164E2EE0" w14:textId="77777777" w:rsidR="000C1607" w:rsidRPr="00E52C9B" w:rsidRDefault="000C1607" w:rsidP="000C1607">
      <w:pPr>
        <w:ind w:firstLine="708"/>
        <w:jc w:val="both"/>
        <w:rPr>
          <w:sz w:val="24"/>
          <w:szCs w:val="24"/>
        </w:rPr>
      </w:pPr>
      <w:r w:rsidRPr="00E52C9B">
        <w:rPr>
          <w:sz w:val="24"/>
          <w:szCs w:val="24"/>
        </w:rPr>
        <w:t xml:space="preserve">Os resultados supracitados na Tabela 6 evidenciam um cenário com muitas oscilações de percentuais. O item I o qual refere-se a estimativa do seu efeito financeiro foi evidenciado por praticamente todas as empresas da amostra, com ressalva unicamente da companhia Alpargatas. Com o segundo melhor resultado o item III diz respeito a uma breve descrição da natureza da obrigação com percentual de 79% de relato nas notas explicativas. Jesus e Souza (2016) também constataram que 100% das companhias de sua amostra evidenciaram o item I e 74% evidenciaram o item III. </w:t>
      </w:r>
    </w:p>
    <w:p w14:paraId="50691214" w14:textId="77777777" w:rsidR="000C1607" w:rsidRPr="00E52C9B" w:rsidRDefault="000C1607" w:rsidP="000C1607">
      <w:pPr>
        <w:jc w:val="both"/>
        <w:rPr>
          <w:sz w:val="24"/>
          <w:szCs w:val="24"/>
        </w:rPr>
      </w:pPr>
      <w:r w:rsidRPr="00E52C9B">
        <w:rPr>
          <w:sz w:val="24"/>
          <w:szCs w:val="24"/>
        </w:rPr>
        <w:tab/>
        <w:t xml:space="preserve">Percebe-se uma grande semelhança entre os resultados obtidos e os estudos anteriores o qual pode ser atribuído à facilidade de transpor tais informações sem grandes comprometimentos por parte das companhias em suas demonstrações contábeis. </w:t>
      </w:r>
    </w:p>
    <w:p w14:paraId="69E766C6" w14:textId="5C6F5800" w:rsidR="000C1607" w:rsidRPr="00E52C9B" w:rsidRDefault="000C1607" w:rsidP="000C1607">
      <w:pPr>
        <w:jc w:val="both"/>
        <w:rPr>
          <w:sz w:val="24"/>
          <w:szCs w:val="24"/>
        </w:rPr>
      </w:pPr>
      <w:r w:rsidRPr="00E52C9B">
        <w:rPr>
          <w:sz w:val="24"/>
          <w:szCs w:val="24"/>
        </w:rPr>
        <w:tab/>
        <w:t>O item V trata da especificação dos tipos de tributos que compõe os passivos contingentes fiscais e este apresentou o percentual de 65% de evidenciação, resultado este superior ao apresentado na Tabela 5 relacionado as provisõ</w:t>
      </w:r>
      <w:r w:rsidR="008313E3">
        <w:rPr>
          <w:sz w:val="24"/>
          <w:szCs w:val="24"/>
        </w:rPr>
        <w:t>es fiscais. Martinez e Soneghet</w:t>
      </w:r>
      <w:r w:rsidRPr="00E52C9B">
        <w:rPr>
          <w:sz w:val="24"/>
          <w:szCs w:val="24"/>
        </w:rPr>
        <w:t xml:space="preserve">i (2015) apuraram que entre os anos de 2009 a 2011 as empresas que compuseram sua amostra evidenciaram 30,57% de contingencias relativas ao PIS e COFINS especificadamente, inferindo em um resultado relativamente alto por tratar-se de tributos específicos. Ressalta-se </w:t>
      </w:r>
      <w:r w:rsidRPr="00E52C9B">
        <w:rPr>
          <w:sz w:val="24"/>
          <w:szCs w:val="24"/>
        </w:rPr>
        <w:lastRenderedPageBreak/>
        <w:t xml:space="preserve">que o tributo com maior proporção dos passivos contingentes fiscais apurados na Tabela 4 foram IRPJ e CSLL com 32,85%, PIS e COFINS compuseram o montante de 4,40% apenas. </w:t>
      </w:r>
    </w:p>
    <w:p w14:paraId="6D5EAE24" w14:textId="77777777" w:rsidR="000C1607" w:rsidRPr="00E52C9B" w:rsidRDefault="000C1607" w:rsidP="000C1607">
      <w:pPr>
        <w:jc w:val="both"/>
        <w:rPr>
          <w:sz w:val="24"/>
          <w:szCs w:val="24"/>
        </w:rPr>
      </w:pPr>
      <w:r w:rsidRPr="00E52C9B">
        <w:rPr>
          <w:sz w:val="24"/>
          <w:szCs w:val="24"/>
        </w:rPr>
        <w:tab/>
        <w:t>Os demais itens analisados referem-se a indicação de incertezas, possibilidade de qualquer reembolso e evidenciação dos passivos contingentes remotos. Jesus e Souza (2016) identificaram que 36% de sua amostra evidenciaram incertezas, a contraponto, com relação aos passivos contingentes fiscais deste estudo, somente 12% informaram incertezas sobre valor ou cronograma esperado. Observa-se ainda que 24 companhias evidenciaram informações relacionadas aos passivos contingentes fiscais remotos, mesmo não havendo obrigatoriedade, resultando em uma proporção de 19% de evidenciação pelas companhias, com ênfase principalmente ao segmento de Utilidade Pública com 9 companhias relatando a existência de tais passivos contingentes.</w:t>
      </w:r>
    </w:p>
    <w:p w14:paraId="644B90B7" w14:textId="77777777" w:rsidR="000C1607" w:rsidRPr="00E52C9B" w:rsidRDefault="000C1607" w:rsidP="000C1607">
      <w:pPr>
        <w:jc w:val="both"/>
        <w:rPr>
          <w:sz w:val="24"/>
          <w:szCs w:val="24"/>
        </w:rPr>
      </w:pPr>
      <w:r w:rsidRPr="00E52C9B">
        <w:rPr>
          <w:sz w:val="24"/>
          <w:szCs w:val="24"/>
        </w:rPr>
        <w:tab/>
      </w:r>
    </w:p>
    <w:p w14:paraId="41FB9D37" w14:textId="77777777" w:rsidR="000C1607" w:rsidRPr="00E52C9B" w:rsidRDefault="000C1607" w:rsidP="000C1607">
      <w:pPr>
        <w:rPr>
          <w:b/>
          <w:sz w:val="24"/>
          <w:szCs w:val="24"/>
        </w:rPr>
      </w:pPr>
      <w:r w:rsidRPr="00E52C9B">
        <w:rPr>
          <w:b/>
          <w:sz w:val="24"/>
          <w:szCs w:val="24"/>
        </w:rPr>
        <w:t>5. CONCLUSÕES DA PESQUISA</w:t>
      </w:r>
      <w:r w:rsidRPr="00E52C9B">
        <w:rPr>
          <w:b/>
          <w:sz w:val="24"/>
          <w:szCs w:val="24"/>
        </w:rPr>
        <w:tab/>
      </w:r>
    </w:p>
    <w:p w14:paraId="6CCB0D8F" w14:textId="77777777" w:rsidR="000C1607" w:rsidRPr="00E52C9B" w:rsidRDefault="000C1607" w:rsidP="000C1607">
      <w:pPr>
        <w:jc w:val="both"/>
        <w:rPr>
          <w:sz w:val="24"/>
          <w:szCs w:val="24"/>
        </w:rPr>
      </w:pPr>
      <w:r w:rsidRPr="00E52C9B">
        <w:rPr>
          <w:sz w:val="24"/>
          <w:szCs w:val="24"/>
        </w:rPr>
        <w:tab/>
        <w:t xml:space="preserve">O pressuposto inicial de adoção das Normas Internacionais de Contabilidade (IFRS) no Brasil objetivou a padronização e normatização das demonstrações contábeis brasileiras às normas internacionais. Antunes </w:t>
      </w:r>
      <w:r w:rsidRPr="00E52C9B">
        <w:rPr>
          <w:i/>
          <w:sz w:val="24"/>
          <w:szCs w:val="24"/>
        </w:rPr>
        <w:t>et al</w:t>
      </w:r>
      <w:r w:rsidRPr="00E52C9B">
        <w:rPr>
          <w:sz w:val="24"/>
          <w:szCs w:val="24"/>
        </w:rPr>
        <w:t xml:space="preserve">. (2012) acrescentam que tais mudanças objetivam aprimorar a informação contábil visando transpor aos usuários informações úteis com compreensibilidade, relevância, confiabilidade e comparabilidade. Não obstante, houve a criação de Pronunciamentos Contábeis para estreitar as subjetividades existentes no Brasil, a exemplo do CPC 25 (2009) regulamentando a classificação de provisões, passivos contingentes e ativos contingentes o qual passou a ser obrigatório a partir de 2010, contudo estudos revelam que as companhias estão negligenciando as obrigações dispostas em tal pronunciamento contábil. </w:t>
      </w:r>
    </w:p>
    <w:p w14:paraId="44D42B33" w14:textId="77777777" w:rsidR="000C1607" w:rsidRPr="00E52C9B" w:rsidRDefault="000C1607" w:rsidP="000C1607">
      <w:pPr>
        <w:jc w:val="both"/>
        <w:rPr>
          <w:sz w:val="24"/>
          <w:szCs w:val="24"/>
        </w:rPr>
      </w:pPr>
      <w:r w:rsidRPr="00E52C9B">
        <w:rPr>
          <w:sz w:val="24"/>
          <w:szCs w:val="24"/>
        </w:rPr>
        <w:tab/>
        <w:t xml:space="preserve">A afirmação de que o sistema tributário nacional possui inúmeras leis e decretos resultando em uma complexidade demasiada é relatada por diversos autores já citados neste trabalho, sendo o argumento principal de juristas e profissionais da área contábil em defesa da falta da evidenciação adequada das situações presentes nas companhias. Inclui-se que o CPC 25 (2009) dispõe que as companhias podem valer-se da opinião de especialistas e peritos na área para fundamentar seu posicionamento em alguns casos, indicando a existência de subjetividades já previstas. </w:t>
      </w:r>
    </w:p>
    <w:p w14:paraId="1A8A0DEF" w14:textId="77777777" w:rsidR="000C1607" w:rsidRPr="00E52C9B" w:rsidRDefault="000C1607" w:rsidP="000C1607">
      <w:pPr>
        <w:jc w:val="both"/>
        <w:rPr>
          <w:sz w:val="24"/>
          <w:szCs w:val="24"/>
        </w:rPr>
      </w:pPr>
      <w:r w:rsidRPr="00E52C9B">
        <w:rPr>
          <w:sz w:val="24"/>
          <w:szCs w:val="24"/>
        </w:rPr>
        <w:tab/>
        <w:t>O presente estudo objetivou identificar a representatividade e o nível de evidenciação das provisões e passivos contingentes fiscais nas companhias de capital aberto brasileiras.</w:t>
      </w:r>
    </w:p>
    <w:p w14:paraId="3D454B76" w14:textId="38264054" w:rsidR="000C1607" w:rsidRPr="00E52C9B" w:rsidRDefault="000C1607" w:rsidP="000C1607">
      <w:pPr>
        <w:ind w:firstLine="708"/>
        <w:jc w:val="both"/>
        <w:rPr>
          <w:sz w:val="24"/>
          <w:szCs w:val="24"/>
        </w:rPr>
      </w:pPr>
      <w:r w:rsidRPr="00E52C9B">
        <w:rPr>
          <w:sz w:val="24"/>
          <w:szCs w:val="24"/>
        </w:rPr>
        <w:t xml:space="preserve">Os resultados desta pesquisa permitem inferir, para a amostra analisada, que o grau de representatividade dos passivos contingentes fiscais é relativamente maior do que a representatividade dos provisionamentos fiscais, o qual pode ser justificado pela subjetividade e morosidade dos processos judiciais, no entanto este fator não exime sua relevância na evidenciação completa destas informações. Nesta pesquisa destaca-se o setor financeiro e materiais básicos com mais de 50% do seu provisionamento e mais de 80% de seus passivos </w:t>
      </w:r>
      <w:r w:rsidR="00791667">
        <w:rPr>
          <w:sz w:val="24"/>
          <w:szCs w:val="24"/>
        </w:rPr>
        <w:t>contingentes referir-se a prejuí</w:t>
      </w:r>
      <w:r w:rsidRPr="00E52C9B">
        <w:rPr>
          <w:sz w:val="24"/>
          <w:szCs w:val="24"/>
        </w:rPr>
        <w:t xml:space="preserve">zos fiscais. </w:t>
      </w:r>
    </w:p>
    <w:p w14:paraId="266CCC34" w14:textId="77777777" w:rsidR="000C1607" w:rsidRPr="00E52C9B" w:rsidRDefault="000C1607" w:rsidP="000C1607">
      <w:pPr>
        <w:ind w:firstLine="708"/>
        <w:jc w:val="both"/>
        <w:rPr>
          <w:sz w:val="24"/>
          <w:szCs w:val="24"/>
        </w:rPr>
      </w:pPr>
      <w:r w:rsidRPr="00E52C9B">
        <w:rPr>
          <w:sz w:val="24"/>
          <w:szCs w:val="24"/>
        </w:rPr>
        <w:t xml:space="preserve">Observando os resultados obtidos, em média, o nível de evidenciação das provisões fiscais permeou-se superior à sua representatividade, situação esta divergente à encontrada na análise dos passivos contingentes fiscais, no qual observa-se uma baixa transparência pelas companhias da amostra quanto às informações divulgadas. </w:t>
      </w:r>
    </w:p>
    <w:p w14:paraId="36E2B4AB" w14:textId="06634851" w:rsidR="000C1607" w:rsidRPr="00E52C9B" w:rsidRDefault="000C1607" w:rsidP="000C1607">
      <w:pPr>
        <w:ind w:firstLine="708"/>
        <w:jc w:val="both"/>
        <w:rPr>
          <w:sz w:val="24"/>
          <w:szCs w:val="24"/>
        </w:rPr>
      </w:pPr>
      <w:r w:rsidRPr="00E52C9B">
        <w:rPr>
          <w:sz w:val="24"/>
          <w:szCs w:val="24"/>
        </w:rPr>
        <w:t>Percebeu-se uma possível tendência de qua</w:t>
      </w:r>
      <w:r w:rsidR="00791667">
        <w:rPr>
          <w:sz w:val="24"/>
          <w:szCs w:val="24"/>
        </w:rPr>
        <w:t>nto mais expressivo for o prejuí</w:t>
      </w:r>
      <w:r w:rsidRPr="00E52C9B">
        <w:rPr>
          <w:sz w:val="24"/>
          <w:szCs w:val="24"/>
        </w:rPr>
        <w:t xml:space="preserve">zo fiscal, menor é sua evidenciação e transparência nas demonstrações contábeis, ratificando uma falta de congruência nestes resultados pelas companhias que compuseram a amostra desta pesquisa. Ribeiro </w:t>
      </w:r>
      <w:r w:rsidRPr="00E52C9B">
        <w:rPr>
          <w:i/>
          <w:sz w:val="24"/>
          <w:szCs w:val="24"/>
        </w:rPr>
        <w:t>et al</w:t>
      </w:r>
      <w:r w:rsidRPr="00E52C9B">
        <w:rPr>
          <w:sz w:val="24"/>
          <w:szCs w:val="24"/>
        </w:rPr>
        <w:t>. (2013) concluem que apesar de uma</w:t>
      </w:r>
      <w:r w:rsidR="00791667">
        <w:rPr>
          <w:sz w:val="24"/>
          <w:szCs w:val="24"/>
        </w:rPr>
        <w:t xml:space="preserve"> normatização subjetiva, é possí</w:t>
      </w:r>
      <w:r w:rsidRPr="00E52C9B">
        <w:rPr>
          <w:sz w:val="24"/>
          <w:szCs w:val="24"/>
        </w:rPr>
        <w:t xml:space="preserve">vel a criação de padrões específicos a certas situações e se houver desvios deste padrão </w:t>
      </w:r>
      <w:r w:rsidRPr="00E52C9B">
        <w:rPr>
          <w:sz w:val="24"/>
          <w:szCs w:val="24"/>
        </w:rPr>
        <w:lastRenderedPageBreak/>
        <w:t xml:space="preserve">estabelecido, as empresas devam elaborar detalhamentos sobre os motivos e procedimentos adotados. </w:t>
      </w:r>
    </w:p>
    <w:p w14:paraId="3239CC6E" w14:textId="77777777" w:rsidR="000C1607" w:rsidRPr="00E52C9B" w:rsidRDefault="000C1607" w:rsidP="000C1607">
      <w:pPr>
        <w:jc w:val="both"/>
        <w:rPr>
          <w:sz w:val="24"/>
          <w:szCs w:val="24"/>
        </w:rPr>
      </w:pPr>
      <w:r w:rsidRPr="00E52C9B">
        <w:rPr>
          <w:sz w:val="24"/>
          <w:szCs w:val="24"/>
        </w:rPr>
        <w:tab/>
        <w:t xml:space="preserve"> Observa-se como limitação da pesquisa o fato da análise discorrer apenas sobre as companhias que compuseram a classificação do IBrX100 em 2015 e dados documentais do mesmo ano, bem como valeu-se da normatização do CPC 25 (2009) para avaliação da evidenciação dos resultados. Sugere-se para estudos futuros a realização de pesquisas específicas no âmbito fiscal haja vista a precariedade de estudos nesta área e relevância comprovada neste estudo quanto a sua representatividade nas demonstrações contábeis. </w:t>
      </w:r>
    </w:p>
    <w:p w14:paraId="6E64564C" w14:textId="77777777" w:rsidR="000C1607" w:rsidRPr="00E52C9B" w:rsidRDefault="000C1607" w:rsidP="000C1607">
      <w:pPr>
        <w:jc w:val="both"/>
        <w:rPr>
          <w:sz w:val="24"/>
          <w:szCs w:val="24"/>
        </w:rPr>
      </w:pPr>
      <w:r w:rsidRPr="00E52C9B">
        <w:rPr>
          <w:sz w:val="24"/>
          <w:szCs w:val="24"/>
        </w:rPr>
        <w:tab/>
      </w:r>
    </w:p>
    <w:p w14:paraId="1A4FA69C" w14:textId="77777777" w:rsidR="000C1607" w:rsidRPr="00E52C9B" w:rsidRDefault="000C1607" w:rsidP="000C1607">
      <w:pPr>
        <w:rPr>
          <w:b/>
          <w:sz w:val="24"/>
          <w:szCs w:val="24"/>
        </w:rPr>
      </w:pPr>
      <w:r w:rsidRPr="00E52C9B">
        <w:rPr>
          <w:b/>
          <w:sz w:val="24"/>
          <w:szCs w:val="24"/>
        </w:rPr>
        <w:t>REFERÊNCIAS</w:t>
      </w:r>
    </w:p>
    <w:p w14:paraId="7CB77207" w14:textId="77777777" w:rsidR="000C1607" w:rsidRPr="00E52C9B" w:rsidRDefault="000C1607" w:rsidP="00E52C9B">
      <w:pPr>
        <w:jc w:val="both"/>
        <w:rPr>
          <w:sz w:val="24"/>
          <w:szCs w:val="24"/>
        </w:rPr>
      </w:pPr>
      <w:r w:rsidRPr="00E52C9B">
        <w:rPr>
          <w:sz w:val="24"/>
          <w:szCs w:val="24"/>
        </w:rPr>
        <w:t xml:space="preserve">Antunes, M. T. P., Grecco, M. C. P., Formigoni, H., &amp; Neto, O. R. M. (2012) A Adoção no Brasil das normas internacionais de contabilidade IFRS: o processo e seus impactos na qualidade da informação contábil. </w:t>
      </w:r>
      <w:r w:rsidRPr="00E52C9B">
        <w:rPr>
          <w:i/>
          <w:sz w:val="24"/>
          <w:szCs w:val="24"/>
        </w:rPr>
        <w:t>Revista de Economia &amp; Relações Internacionais</w:t>
      </w:r>
      <w:r w:rsidRPr="00E52C9B">
        <w:rPr>
          <w:b/>
          <w:sz w:val="24"/>
          <w:szCs w:val="24"/>
        </w:rPr>
        <w:t xml:space="preserve">, </w:t>
      </w:r>
      <w:r w:rsidRPr="00E52C9B">
        <w:rPr>
          <w:sz w:val="24"/>
          <w:szCs w:val="24"/>
        </w:rPr>
        <w:t xml:space="preserve">v. 10, n. 20, pp. 05-19. </w:t>
      </w:r>
    </w:p>
    <w:p w14:paraId="249E8210" w14:textId="77777777" w:rsidR="000C1607" w:rsidRPr="00E52C9B" w:rsidRDefault="000C1607" w:rsidP="00E52C9B">
      <w:pPr>
        <w:jc w:val="both"/>
        <w:rPr>
          <w:sz w:val="24"/>
          <w:szCs w:val="24"/>
        </w:rPr>
      </w:pPr>
      <w:r w:rsidRPr="00E52C9B">
        <w:rPr>
          <w:sz w:val="24"/>
          <w:szCs w:val="24"/>
        </w:rPr>
        <w:t xml:space="preserve">Baldoino, E., &amp; Borba, J. (2015)A. Passivos contingentes na bolsa de valores de Nova York: uma análise comparativa entre as empresas estrangeiras. </w:t>
      </w:r>
      <w:r w:rsidRPr="00E52C9B">
        <w:rPr>
          <w:bCs/>
          <w:i/>
          <w:sz w:val="24"/>
          <w:szCs w:val="24"/>
        </w:rPr>
        <w:t>Revista de Contabilidade e Organizações</w:t>
      </w:r>
      <w:r w:rsidRPr="00E52C9B">
        <w:rPr>
          <w:sz w:val="24"/>
          <w:szCs w:val="24"/>
        </w:rPr>
        <w:t>, v. 9, n. 23, pp. 58-81.</w:t>
      </w:r>
    </w:p>
    <w:p w14:paraId="72FA0111" w14:textId="77777777" w:rsidR="000C1607" w:rsidRPr="00E52C9B" w:rsidRDefault="000C1607" w:rsidP="00E52C9B">
      <w:pPr>
        <w:jc w:val="both"/>
        <w:rPr>
          <w:sz w:val="24"/>
          <w:szCs w:val="24"/>
        </w:rPr>
      </w:pPr>
      <w:r w:rsidRPr="00E52C9B">
        <w:rPr>
          <w:sz w:val="24"/>
          <w:szCs w:val="24"/>
        </w:rPr>
        <w:t xml:space="preserve">Castro, M. C. C. S., Vieira, L. K., &amp; Pinheiro, L. E. T. (2015). Comparação do Disclosure de Contingências Ativas e Passivas nas Empresas Brasileiras com Ações Negociadas na BM&amp;FBovespa e na Nyse . </w:t>
      </w:r>
      <w:r w:rsidRPr="00E52C9B">
        <w:rPr>
          <w:bCs/>
          <w:i/>
          <w:sz w:val="24"/>
          <w:szCs w:val="24"/>
        </w:rPr>
        <w:t>Revista de Contabilidade do Mestrado em Ciências Contábeis da UERJ</w:t>
      </w:r>
      <w:r w:rsidRPr="00E52C9B">
        <w:rPr>
          <w:sz w:val="24"/>
          <w:szCs w:val="24"/>
        </w:rPr>
        <w:t>, v. 20, n. 2, pp. 52-6.</w:t>
      </w:r>
    </w:p>
    <w:p w14:paraId="7C07E7E0" w14:textId="6D5D85AF" w:rsidR="000C1607" w:rsidRPr="00E52C9B" w:rsidRDefault="00230C65" w:rsidP="00E52C9B">
      <w:pPr>
        <w:autoSpaceDE w:val="0"/>
        <w:autoSpaceDN w:val="0"/>
        <w:adjustRightInd w:val="0"/>
        <w:jc w:val="both"/>
        <w:rPr>
          <w:sz w:val="24"/>
          <w:szCs w:val="24"/>
        </w:rPr>
      </w:pPr>
      <w:r>
        <w:rPr>
          <w:sz w:val="24"/>
          <w:szCs w:val="24"/>
        </w:rPr>
        <w:t>Comitê de Pronunciamentos C</w:t>
      </w:r>
      <w:r w:rsidRPr="00E52C9B">
        <w:rPr>
          <w:sz w:val="24"/>
          <w:szCs w:val="24"/>
        </w:rPr>
        <w:t>ontábeis</w:t>
      </w:r>
      <w:r w:rsidR="000C1607" w:rsidRPr="00E52C9B">
        <w:rPr>
          <w:b/>
          <w:bCs/>
          <w:sz w:val="24"/>
          <w:szCs w:val="24"/>
        </w:rPr>
        <w:t xml:space="preserve">. </w:t>
      </w:r>
      <w:r w:rsidR="000C1607" w:rsidRPr="00E52C9B">
        <w:rPr>
          <w:bCs/>
          <w:i/>
          <w:sz w:val="24"/>
          <w:szCs w:val="24"/>
        </w:rPr>
        <w:t>Estrutura Conceitual</w:t>
      </w:r>
      <w:r w:rsidR="00E21A4D">
        <w:rPr>
          <w:sz w:val="24"/>
          <w:szCs w:val="24"/>
        </w:rPr>
        <w:t>, de 02</w:t>
      </w:r>
      <w:r w:rsidR="000C1607" w:rsidRPr="00E52C9B">
        <w:rPr>
          <w:sz w:val="24"/>
          <w:szCs w:val="24"/>
        </w:rPr>
        <w:t xml:space="preserve"> de </w:t>
      </w:r>
      <w:r w:rsidR="00E21A4D">
        <w:rPr>
          <w:sz w:val="24"/>
          <w:szCs w:val="24"/>
        </w:rPr>
        <w:t>dezembro de 2011</w:t>
      </w:r>
      <w:r w:rsidR="000C1607" w:rsidRPr="00E52C9B">
        <w:rPr>
          <w:sz w:val="24"/>
          <w:szCs w:val="24"/>
        </w:rPr>
        <w:t>. Disponível em: ww</w:t>
      </w:r>
      <w:r w:rsidR="00555C91">
        <w:rPr>
          <w:sz w:val="24"/>
          <w:szCs w:val="24"/>
        </w:rPr>
        <w:t>w.cpc.org.br. Acesso em: 13 de d</w:t>
      </w:r>
      <w:r w:rsidR="000C1607" w:rsidRPr="00E52C9B">
        <w:rPr>
          <w:sz w:val="24"/>
          <w:szCs w:val="24"/>
        </w:rPr>
        <w:t>ezembro de 2016.</w:t>
      </w:r>
    </w:p>
    <w:p w14:paraId="56578292" w14:textId="56992C90" w:rsidR="000C1607" w:rsidRPr="00E52C9B" w:rsidRDefault="00230C65" w:rsidP="00E52C9B">
      <w:pPr>
        <w:autoSpaceDE w:val="0"/>
        <w:autoSpaceDN w:val="0"/>
        <w:adjustRightInd w:val="0"/>
        <w:jc w:val="both"/>
        <w:rPr>
          <w:sz w:val="24"/>
          <w:szCs w:val="24"/>
        </w:rPr>
      </w:pPr>
      <w:r>
        <w:rPr>
          <w:sz w:val="24"/>
          <w:szCs w:val="24"/>
        </w:rPr>
        <w:t>Comitê de P</w:t>
      </w:r>
      <w:r w:rsidR="00555C91">
        <w:rPr>
          <w:sz w:val="24"/>
          <w:szCs w:val="24"/>
        </w:rPr>
        <w:t>ronunciamentos C</w:t>
      </w:r>
      <w:r w:rsidRPr="00E52C9B">
        <w:rPr>
          <w:sz w:val="24"/>
          <w:szCs w:val="24"/>
        </w:rPr>
        <w:t>ontábeis</w:t>
      </w:r>
      <w:r w:rsidR="000C1607" w:rsidRPr="00E52C9B">
        <w:rPr>
          <w:b/>
          <w:bCs/>
          <w:sz w:val="24"/>
          <w:szCs w:val="24"/>
        </w:rPr>
        <w:t xml:space="preserve">. </w:t>
      </w:r>
      <w:r w:rsidR="000C1607" w:rsidRPr="00E52C9B">
        <w:rPr>
          <w:bCs/>
          <w:i/>
          <w:sz w:val="24"/>
          <w:szCs w:val="24"/>
        </w:rPr>
        <w:t>Pronunciamento Técnico CPC 25. Provisões, passivos contingentes e ativos contingentes</w:t>
      </w:r>
      <w:r w:rsidR="000C1607" w:rsidRPr="00E52C9B">
        <w:rPr>
          <w:sz w:val="24"/>
          <w:szCs w:val="24"/>
        </w:rPr>
        <w:t>, de 26 de junho de 2009. Disponível em:</w:t>
      </w:r>
      <w:r w:rsidR="000C1607" w:rsidRPr="00E52C9B">
        <w:rPr>
          <w:b/>
          <w:bCs/>
          <w:sz w:val="24"/>
          <w:szCs w:val="24"/>
        </w:rPr>
        <w:t xml:space="preserve"> </w:t>
      </w:r>
      <w:r w:rsidR="000C1607" w:rsidRPr="00E52C9B">
        <w:rPr>
          <w:sz w:val="24"/>
          <w:szCs w:val="24"/>
        </w:rPr>
        <w:t>ww</w:t>
      </w:r>
      <w:r w:rsidR="00555C91">
        <w:rPr>
          <w:sz w:val="24"/>
          <w:szCs w:val="24"/>
        </w:rPr>
        <w:t>w.cpc.org.br. Acesso em: 13 de d</w:t>
      </w:r>
      <w:r w:rsidR="000C1607" w:rsidRPr="00E52C9B">
        <w:rPr>
          <w:sz w:val="24"/>
          <w:szCs w:val="24"/>
        </w:rPr>
        <w:t>ezembro de 2016.</w:t>
      </w:r>
    </w:p>
    <w:p w14:paraId="7639012A" w14:textId="77777777" w:rsidR="000C1607" w:rsidRPr="00E52C9B" w:rsidRDefault="000C1607" w:rsidP="00E52C9B">
      <w:pPr>
        <w:autoSpaceDE w:val="0"/>
        <w:autoSpaceDN w:val="0"/>
        <w:adjustRightInd w:val="0"/>
        <w:jc w:val="both"/>
        <w:rPr>
          <w:sz w:val="24"/>
          <w:szCs w:val="24"/>
        </w:rPr>
      </w:pPr>
      <w:r w:rsidRPr="00E52C9B">
        <w:rPr>
          <w:sz w:val="24"/>
          <w:szCs w:val="24"/>
        </w:rPr>
        <w:t xml:space="preserve">Costa, F. M., &amp; Lopes, A. B. (2007). Ajustes aos us-gaap: estudo empírico sobre sua relevância para empresas brasileiras com adrs negociados na bolsa de nova iorque. </w:t>
      </w:r>
      <w:r w:rsidRPr="00E52C9B">
        <w:rPr>
          <w:i/>
          <w:sz w:val="24"/>
          <w:szCs w:val="24"/>
        </w:rPr>
        <w:t>Revista Contabilidade &amp; Finanças</w:t>
      </w:r>
      <w:r w:rsidRPr="00E52C9B">
        <w:rPr>
          <w:sz w:val="24"/>
          <w:szCs w:val="24"/>
        </w:rPr>
        <w:t>, USP, São Paulo, Edição 30 Anos de Doutorado, pp. 45–57.</w:t>
      </w:r>
    </w:p>
    <w:p w14:paraId="03EE9834" w14:textId="77777777" w:rsidR="000C1607" w:rsidRPr="00E52C9B" w:rsidRDefault="000C1607" w:rsidP="00E52C9B">
      <w:pPr>
        <w:jc w:val="both"/>
        <w:rPr>
          <w:sz w:val="24"/>
          <w:szCs w:val="24"/>
          <w:shd w:val="clear" w:color="auto" w:fill="FFFFFF"/>
        </w:rPr>
      </w:pPr>
      <w:r w:rsidRPr="00E52C9B">
        <w:rPr>
          <w:sz w:val="24"/>
          <w:szCs w:val="24"/>
          <w:shd w:val="clear" w:color="auto" w:fill="FFFFFF"/>
        </w:rPr>
        <w:t>Fonteles, I. V., Nascimento, C. P. S., Ponte, V. M. R., &amp; Rebouças, S. M. D. P. (2013). Determinantes da evidenciação de provisões e contingências por companhias listadas na BM&amp;FBovespa.</w:t>
      </w:r>
      <w:r w:rsidRPr="00E52C9B">
        <w:rPr>
          <w:rStyle w:val="apple-converted-space"/>
          <w:sz w:val="24"/>
          <w:szCs w:val="24"/>
          <w:shd w:val="clear" w:color="auto" w:fill="FFFFFF"/>
        </w:rPr>
        <w:t> </w:t>
      </w:r>
      <w:r w:rsidRPr="00F55518">
        <w:rPr>
          <w:rStyle w:val="Forte"/>
          <w:b w:val="0"/>
          <w:i/>
          <w:sz w:val="24"/>
          <w:szCs w:val="24"/>
          <w:bdr w:val="none" w:sz="0" w:space="0" w:color="auto" w:frame="1"/>
          <w:shd w:val="clear" w:color="auto" w:fill="FFFFFF"/>
        </w:rPr>
        <w:t>Revista Gestão Organizacional</w:t>
      </w:r>
      <w:r w:rsidRPr="00E52C9B">
        <w:rPr>
          <w:sz w:val="24"/>
          <w:szCs w:val="24"/>
          <w:shd w:val="clear" w:color="auto" w:fill="FFFFFF"/>
        </w:rPr>
        <w:t>, v. 6, n. 4, pp. 85-98.</w:t>
      </w:r>
    </w:p>
    <w:p w14:paraId="7351C4C0" w14:textId="77777777" w:rsidR="000C1607" w:rsidRDefault="000C1607" w:rsidP="00E52C9B">
      <w:pPr>
        <w:jc w:val="both"/>
        <w:rPr>
          <w:sz w:val="24"/>
          <w:szCs w:val="24"/>
        </w:rPr>
      </w:pPr>
      <w:r w:rsidRPr="00E52C9B">
        <w:rPr>
          <w:sz w:val="24"/>
          <w:szCs w:val="24"/>
        </w:rPr>
        <w:t xml:space="preserve">Iudícibus, S. D. (2004). </w:t>
      </w:r>
      <w:r w:rsidRPr="00E52C9B">
        <w:rPr>
          <w:bCs/>
          <w:i/>
          <w:sz w:val="24"/>
          <w:szCs w:val="24"/>
        </w:rPr>
        <w:t>Teoria da contabilidade</w:t>
      </w:r>
      <w:r w:rsidRPr="00E52C9B">
        <w:rPr>
          <w:b/>
          <w:bCs/>
          <w:sz w:val="24"/>
          <w:szCs w:val="24"/>
        </w:rPr>
        <w:t xml:space="preserve">  </w:t>
      </w:r>
      <w:r w:rsidRPr="00E52C9B">
        <w:rPr>
          <w:bCs/>
          <w:sz w:val="24"/>
          <w:szCs w:val="24"/>
        </w:rPr>
        <w:t>(</w:t>
      </w:r>
      <w:r w:rsidRPr="00E52C9B">
        <w:rPr>
          <w:sz w:val="24"/>
          <w:szCs w:val="24"/>
        </w:rPr>
        <w:t>7. ed.)  São Paulo: Atlas.</w:t>
      </w:r>
    </w:p>
    <w:p w14:paraId="6336A5F5" w14:textId="77777777" w:rsidR="00CD1BB5" w:rsidRPr="00E52C9B" w:rsidRDefault="00CD1BB5" w:rsidP="00CD1BB5">
      <w:pPr>
        <w:jc w:val="both"/>
        <w:rPr>
          <w:sz w:val="24"/>
          <w:szCs w:val="24"/>
        </w:rPr>
      </w:pPr>
      <w:r w:rsidRPr="00E52C9B">
        <w:rPr>
          <w:color w:val="222222"/>
          <w:sz w:val="24"/>
          <w:szCs w:val="24"/>
          <w:shd w:val="clear" w:color="auto" w:fill="FFFFFF"/>
        </w:rPr>
        <w:t xml:space="preserve">Iudícibus, S. D., Martins, E., Gelbcke, E. R., &amp; Santos, A. D. (2010) </w:t>
      </w:r>
      <w:r w:rsidRPr="00E52C9B">
        <w:rPr>
          <w:i/>
          <w:color w:val="222222"/>
          <w:sz w:val="24"/>
          <w:szCs w:val="24"/>
          <w:shd w:val="clear" w:color="auto" w:fill="FFFFFF"/>
        </w:rPr>
        <w:t>Manual de contabilidade societária</w:t>
      </w:r>
      <w:r w:rsidRPr="00E52C9B">
        <w:rPr>
          <w:color w:val="222222"/>
          <w:sz w:val="24"/>
          <w:szCs w:val="24"/>
          <w:shd w:val="clear" w:color="auto" w:fill="FFFFFF"/>
        </w:rPr>
        <w:t>.</w:t>
      </w:r>
      <w:r w:rsidRPr="00E52C9B">
        <w:rPr>
          <w:rStyle w:val="apple-converted-space"/>
          <w:color w:val="222222"/>
          <w:sz w:val="24"/>
          <w:szCs w:val="24"/>
          <w:shd w:val="clear" w:color="auto" w:fill="FFFFFF"/>
        </w:rPr>
        <w:t xml:space="preserve"> (3. ed. ) </w:t>
      </w:r>
      <w:r w:rsidRPr="00E52C9B">
        <w:rPr>
          <w:bCs/>
          <w:color w:val="222222"/>
          <w:sz w:val="24"/>
          <w:szCs w:val="24"/>
          <w:shd w:val="clear" w:color="auto" w:fill="FFFFFF"/>
        </w:rPr>
        <w:t>São Paulo: Atlas</w:t>
      </w:r>
      <w:r w:rsidRPr="00E52C9B">
        <w:rPr>
          <w:color w:val="222222"/>
          <w:sz w:val="24"/>
          <w:szCs w:val="24"/>
          <w:shd w:val="clear" w:color="auto" w:fill="FFFFFF"/>
        </w:rPr>
        <w:t>.</w:t>
      </w:r>
    </w:p>
    <w:p w14:paraId="4F918DD6" w14:textId="77777777" w:rsidR="000C1607" w:rsidRPr="00E52C9B" w:rsidRDefault="000C1607" w:rsidP="00E52C9B">
      <w:pPr>
        <w:jc w:val="both"/>
        <w:rPr>
          <w:sz w:val="24"/>
          <w:szCs w:val="24"/>
        </w:rPr>
      </w:pPr>
      <w:r w:rsidRPr="00E52C9B">
        <w:rPr>
          <w:sz w:val="24"/>
          <w:szCs w:val="24"/>
        </w:rPr>
        <w:t xml:space="preserve">Jesus, S. S., &amp; Souza, M. M. (2016). Impacto do Reconhecimento dos Passivos Contingentes na Situação Econômica das empresas Auditadas pelas Big Four. </w:t>
      </w:r>
      <w:r w:rsidRPr="00E52C9B">
        <w:rPr>
          <w:i/>
          <w:sz w:val="24"/>
          <w:szCs w:val="24"/>
        </w:rPr>
        <w:t>Revista de Contabilidade da UFBA</w:t>
      </w:r>
      <w:r w:rsidRPr="00E52C9B">
        <w:rPr>
          <w:sz w:val="24"/>
          <w:szCs w:val="24"/>
        </w:rPr>
        <w:t>, v.10, n. 2, pp. 43-63.</w:t>
      </w:r>
    </w:p>
    <w:p w14:paraId="46585E12" w14:textId="7DEE1923" w:rsidR="000C1607" w:rsidRPr="00E52C9B" w:rsidRDefault="000C1607" w:rsidP="00E52C9B">
      <w:pPr>
        <w:jc w:val="both"/>
        <w:rPr>
          <w:sz w:val="24"/>
          <w:szCs w:val="24"/>
          <w:shd w:val="clear" w:color="auto" w:fill="FFFFFF"/>
        </w:rPr>
      </w:pPr>
      <w:r w:rsidRPr="00E52C9B">
        <w:rPr>
          <w:sz w:val="24"/>
          <w:szCs w:val="24"/>
          <w:shd w:val="clear" w:color="auto" w:fill="FFFFFF"/>
        </w:rPr>
        <w:t>Martinez, A. L., &amp; Sonegheti, K. S. (2015). Contingências fiscais em face das mudanças de incidência do PIS e da COFINS.</w:t>
      </w:r>
      <w:r w:rsidRPr="00E52C9B">
        <w:rPr>
          <w:rStyle w:val="apple-converted-space"/>
          <w:sz w:val="24"/>
          <w:szCs w:val="24"/>
          <w:shd w:val="clear" w:color="auto" w:fill="FFFFFF"/>
        </w:rPr>
        <w:t> </w:t>
      </w:r>
      <w:r w:rsidRPr="00F55518">
        <w:rPr>
          <w:rStyle w:val="Forte"/>
          <w:b w:val="0"/>
          <w:i/>
          <w:sz w:val="24"/>
          <w:szCs w:val="24"/>
          <w:bdr w:val="none" w:sz="0" w:space="0" w:color="auto" w:frame="1"/>
          <w:shd w:val="clear" w:color="auto" w:fill="FFFFFF"/>
        </w:rPr>
        <w:t>Revista Evidenciação Contábil &amp; Finanças</w:t>
      </w:r>
      <w:r w:rsidR="00E21A4D">
        <w:rPr>
          <w:sz w:val="24"/>
          <w:szCs w:val="24"/>
          <w:shd w:val="clear" w:color="auto" w:fill="FFFFFF"/>
        </w:rPr>
        <w:t>. v. 3, n. 3, pp. 6-18</w:t>
      </w:r>
      <w:r w:rsidRPr="00E52C9B">
        <w:rPr>
          <w:sz w:val="24"/>
          <w:szCs w:val="24"/>
          <w:shd w:val="clear" w:color="auto" w:fill="FFFFFF"/>
        </w:rPr>
        <w:t>.</w:t>
      </w:r>
    </w:p>
    <w:p w14:paraId="471DA078" w14:textId="1EA27080" w:rsidR="000C1607" w:rsidRPr="00E52C9B" w:rsidRDefault="000C1607" w:rsidP="00E52C9B">
      <w:pPr>
        <w:autoSpaceDE w:val="0"/>
        <w:autoSpaceDN w:val="0"/>
        <w:adjustRightInd w:val="0"/>
        <w:jc w:val="both"/>
        <w:rPr>
          <w:sz w:val="24"/>
          <w:szCs w:val="24"/>
        </w:rPr>
      </w:pPr>
      <w:r w:rsidRPr="00E52C9B">
        <w:rPr>
          <w:sz w:val="24"/>
          <w:szCs w:val="24"/>
        </w:rPr>
        <w:t xml:space="preserve">Pereira, J. C. S., &amp; Silva, R. </w:t>
      </w:r>
      <w:r w:rsidR="00CD1BB5">
        <w:rPr>
          <w:sz w:val="24"/>
          <w:szCs w:val="24"/>
        </w:rPr>
        <w:t>C. (2006</w:t>
      </w:r>
      <w:r w:rsidRPr="00E52C9B">
        <w:rPr>
          <w:sz w:val="24"/>
          <w:szCs w:val="24"/>
        </w:rPr>
        <w:t xml:space="preserve">). Evidenciação (Disclosure): O Produto Final da Ciência Contábil. </w:t>
      </w:r>
      <w:r w:rsidRPr="00E52C9B">
        <w:rPr>
          <w:bCs/>
          <w:i/>
          <w:sz w:val="24"/>
          <w:szCs w:val="24"/>
        </w:rPr>
        <w:t>Revista Digital Simonsen</w:t>
      </w:r>
      <w:r w:rsidRPr="00E52C9B">
        <w:rPr>
          <w:sz w:val="24"/>
          <w:szCs w:val="24"/>
        </w:rPr>
        <w:t>, v. 1, 2006.</w:t>
      </w:r>
    </w:p>
    <w:p w14:paraId="56A203D1" w14:textId="324752A5" w:rsidR="000C1607" w:rsidRPr="00E52C9B" w:rsidRDefault="000C1607" w:rsidP="00E52C9B">
      <w:pPr>
        <w:jc w:val="both"/>
        <w:rPr>
          <w:sz w:val="24"/>
          <w:szCs w:val="24"/>
          <w:shd w:val="clear" w:color="auto" w:fill="FFFFFF"/>
        </w:rPr>
      </w:pPr>
      <w:r w:rsidRPr="00E52C9B">
        <w:rPr>
          <w:sz w:val="24"/>
          <w:szCs w:val="24"/>
          <w:shd w:val="clear" w:color="auto" w:fill="FFFFFF"/>
        </w:rPr>
        <w:t>Pinto, A. F., Avelar, B., Fonseca, K. B. C., Silva, M. B. A., &amp; Costa, P. S.</w:t>
      </w:r>
      <w:r w:rsidR="00E21A4D">
        <w:rPr>
          <w:sz w:val="24"/>
          <w:szCs w:val="24"/>
          <w:shd w:val="clear" w:color="auto" w:fill="FFFFFF"/>
        </w:rPr>
        <w:t xml:space="preserve"> (2014)</w:t>
      </w:r>
      <w:r w:rsidRPr="00E52C9B">
        <w:rPr>
          <w:sz w:val="24"/>
          <w:szCs w:val="24"/>
          <w:shd w:val="clear" w:color="auto" w:fill="FFFFFF"/>
        </w:rPr>
        <w:t xml:space="preserve"> Value Relevance da Evidenciação de Provisões e Passivos Contingentes.</w:t>
      </w:r>
      <w:r w:rsidRPr="00E52C9B">
        <w:rPr>
          <w:rStyle w:val="apple-converted-space"/>
          <w:sz w:val="24"/>
          <w:szCs w:val="24"/>
          <w:shd w:val="clear" w:color="auto" w:fill="FFFFFF"/>
        </w:rPr>
        <w:t> </w:t>
      </w:r>
      <w:r w:rsidRPr="00F55518">
        <w:rPr>
          <w:rStyle w:val="Forte"/>
          <w:b w:val="0"/>
          <w:i/>
          <w:sz w:val="24"/>
          <w:szCs w:val="24"/>
          <w:bdr w:val="none" w:sz="0" w:space="0" w:color="auto" w:frame="1"/>
          <w:shd w:val="clear" w:color="auto" w:fill="FFFFFF"/>
        </w:rPr>
        <w:t>Pensar Contábil</w:t>
      </w:r>
      <w:r w:rsidRPr="00E52C9B">
        <w:rPr>
          <w:sz w:val="24"/>
          <w:szCs w:val="24"/>
          <w:shd w:val="clear" w:color="auto" w:fill="FFFFFF"/>
        </w:rPr>
        <w:t>, v. 16, n. 61, pp. 54-65.</w:t>
      </w:r>
    </w:p>
    <w:p w14:paraId="20795C2B" w14:textId="2A664EBE" w:rsidR="000C1607" w:rsidRPr="00E52C9B" w:rsidRDefault="000C1607" w:rsidP="00E52C9B">
      <w:pPr>
        <w:autoSpaceDE w:val="0"/>
        <w:autoSpaceDN w:val="0"/>
        <w:adjustRightInd w:val="0"/>
        <w:jc w:val="both"/>
        <w:rPr>
          <w:sz w:val="24"/>
          <w:szCs w:val="24"/>
          <w:shd w:val="clear" w:color="auto" w:fill="FFFFFF"/>
        </w:rPr>
      </w:pPr>
      <w:r w:rsidRPr="00E52C9B">
        <w:rPr>
          <w:sz w:val="24"/>
          <w:szCs w:val="24"/>
          <w:shd w:val="clear" w:color="auto" w:fill="FFFFFF"/>
        </w:rPr>
        <w:t>Ponte, V</w:t>
      </w:r>
      <w:r w:rsidR="00CD1BB5">
        <w:rPr>
          <w:sz w:val="24"/>
          <w:szCs w:val="24"/>
          <w:shd w:val="clear" w:color="auto" w:fill="FFFFFF"/>
        </w:rPr>
        <w:t>. M. R., &amp; Oliveira, M. C. (2003</w:t>
      </w:r>
      <w:r w:rsidRPr="00E52C9B">
        <w:rPr>
          <w:sz w:val="24"/>
          <w:szCs w:val="24"/>
          <w:shd w:val="clear" w:color="auto" w:fill="FFFFFF"/>
        </w:rPr>
        <w:t>). A prática da evidenciação de informações avançadas e não obrigatórias nas demonstrações contábeis das empresas brasileiras.</w:t>
      </w:r>
      <w:r w:rsidRPr="00E52C9B">
        <w:rPr>
          <w:rStyle w:val="apple-converted-space"/>
          <w:sz w:val="24"/>
          <w:szCs w:val="24"/>
          <w:shd w:val="clear" w:color="auto" w:fill="FFFFFF"/>
        </w:rPr>
        <w:t> </w:t>
      </w:r>
      <w:r w:rsidRPr="00E52C9B">
        <w:rPr>
          <w:bCs/>
          <w:i/>
          <w:sz w:val="24"/>
          <w:szCs w:val="24"/>
          <w:shd w:val="clear" w:color="auto" w:fill="FFFFFF"/>
        </w:rPr>
        <w:t>Revista Contabilidade &amp; Finanças</w:t>
      </w:r>
      <w:r w:rsidRPr="00E52C9B">
        <w:rPr>
          <w:i/>
          <w:sz w:val="24"/>
          <w:szCs w:val="24"/>
          <w:shd w:val="clear" w:color="auto" w:fill="FFFFFF"/>
        </w:rPr>
        <w:t xml:space="preserve">, </w:t>
      </w:r>
      <w:r w:rsidRPr="00E52C9B">
        <w:rPr>
          <w:sz w:val="24"/>
          <w:szCs w:val="24"/>
          <w:shd w:val="clear" w:color="auto" w:fill="FFFFFF"/>
        </w:rPr>
        <w:t>v. 15, n. 36, pp. 7-20.</w:t>
      </w:r>
    </w:p>
    <w:p w14:paraId="6AD19F08" w14:textId="77777777" w:rsidR="000C1607" w:rsidRPr="00E52C9B" w:rsidRDefault="000C1607" w:rsidP="00E52C9B">
      <w:pPr>
        <w:autoSpaceDE w:val="0"/>
        <w:autoSpaceDN w:val="0"/>
        <w:adjustRightInd w:val="0"/>
        <w:jc w:val="both"/>
        <w:rPr>
          <w:sz w:val="24"/>
          <w:szCs w:val="24"/>
          <w:shd w:val="clear" w:color="auto" w:fill="FFFFFF"/>
        </w:rPr>
      </w:pPr>
      <w:r w:rsidRPr="00E52C9B">
        <w:rPr>
          <w:sz w:val="24"/>
          <w:szCs w:val="24"/>
          <w:shd w:val="clear" w:color="auto" w:fill="FFFFFF"/>
        </w:rPr>
        <w:lastRenderedPageBreak/>
        <w:t>Raupp, F. M., &amp; Beuren, I. M. (2003) Metodologia da pesquisa aplicável às ciências sociais.</w:t>
      </w:r>
      <w:r w:rsidRPr="00E52C9B">
        <w:rPr>
          <w:rStyle w:val="apple-converted-space"/>
          <w:sz w:val="24"/>
          <w:szCs w:val="24"/>
          <w:shd w:val="clear" w:color="auto" w:fill="FFFFFF"/>
        </w:rPr>
        <w:t> </w:t>
      </w:r>
      <w:r w:rsidRPr="00E52C9B">
        <w:rPr>
          <w:bCs/>
          <w:sz w:val="24"/>
          <w:szCs w:val="24"/>
          <w:shd w:val="clear" w:color="auto" w:fill="FFFFFF"/>
        </w:rPr>
        <w:t>Como elaborar trabalhos monográficos em contabilidade: teoria e prática</w:t>
      </w:r>
      <w:r w:rsidRPr="00E52C9B">
        <w:rPr>
          <w:sz w:val="24"/>
          <w:szCs w:val="24"/>
          <w:shd w:val="clear" w:color="auto" w:fill="FFFFFF"/>
        </w:rPr>
        <w:t xml:space="preserve">, v. 3, pp. 76-97. </w:t>
      </w:r>
    </w:p>
    <w:p w14:paraId="06CEE5B4" w14:textId="77777777" w:rsidR="000C1607" w:rsidRPr="00E52C9B" w:rsidRDefault="000C1607" w:rsidP="00E52C9B">
      <w:pPr>
        <w:jc w:val="both"/>
        <w:rPr>
          <w:sz w:val="24"/>
          <w:szCs w:val="24"/>
          <w:shd w:val="clear" w:color="auto" w:fill="FFFFFF"/>
        </w:rPr>
      </w:pPr>
      <w:r w:rsidRPr="00E52C9B">
        <w:rPr>
          <w:sz w:val="24"/>
          <w:szCs w:val="24"/>
          <w:shd w:val="clear" w:color="auto" w:fill="FFFFFF"/>
        </w:rPr>
        <w:t>Ribeiro, A. C., Ribeiro, M. S., &amp; Weffort, E. F. J. (2013). Provisões, contingências e o pronunciamento CPC 25: as percepções dos protagonistas envolvidos.</w:t>
      </w:r>
      <w:r w:rsidRPr="00E52C9B">
        <w:rPr>
          <w:rStyle w:val="apple-converted-space"/>
          <w:sz w:val="24"/>
          <w:szCs w:val="24"/>
          <w:shd w:val="clear" w:color="auto" w:fill="FFFFFF"/>
        </w:rPr>
        <w:t> </w:t>
      </w:r>
      <w:r w:rsidRPr="00F55518">
        <w:rPr>
          <w:rStyle w:val="Forte"/>
          <w:b w:val="0"/>
          <w:i/>
          <w:sz w:val="24"/>
          <w:szCs w:val="24"/>
          <w:bdr w:val="none" w:sz="0" w:space="0" w:color="auto" w:frame="1"/>
          <w:shd w:val="clear" w:color="auto" w:fill="FFFFFF"/>
        </w:rPr>
        <w:t>Revista Universo Contábil</w:t>
      </w:r>
      <w:r w:rsidRPr="00E52C9B">
        <w:rPr>
          <w:sz w:val="24"/>
          <w:szCs w:val="24"/>
          <w:shd w:val="clear" w:color="auto" w:fill="FFFFFF"/>
        </w:rPr>
        <w:t>, v. 9, n. 3, pp. 38-54.</w:t>
      </w:r>
    </w:p>
    <w:p w14:paraId="4E287605" w14:textId="77777777" w:rsidR="00E6136F" w:rsidRPr="00E52C9B" w:rsidRDefault="00E6136F">
      <w:pPr>
        <w:rPr>
          <w:sz w:val="24"/>
          <w:szCs w:val="24"/>
        </w:rPr>
      </w:pPr>
    </w:p>
    <w:p w14:paraId="01448080" w14:textId="77777777" w:rsidR="00E6136F" w:rsidRPr="00E52C9B" w:rsidRDefault="00E6136F">
      <w:pPr>
        <w:rPr>
          <w:sz w:val="24"/>
          <w:szCs w:val="24"/>
        </w:rPr>
      </w:pPr>
    </w:p>
    <w:p w14:paraId="3C026A71" w14:textId="77777777" w:rsidR="00E6136F" w:rsidRPr="00E52C9B" w:rsidRDefault="00E6136F">
      <w:pPr>
        <w:rPr>
          <w:sz w:val="24"/>
          <w:szCs w:val="24"/>
        </w:rPr>
      </w:pPr>
    </w:p>
    <w:p w14:paraId="43BA56E1" w14:textId="77777777" w:rsidR="00E6136F" w:rsidRPr="00E52C9B" w:rsidRDefault="00E6136F">
      <w:pPr>
        <w:rPr>
          <w:sz w:val="24"/>
          <w:szCs w:val="24"/>
        </w:rPr>
      </w:pPr>
    </w:p>
    <w:p w14:paraId="5EA3D545" w14:textId="77777777" w:rsidR="00E6136F" w:rsidRPr="00E52C9B" w:rsidRDefault="00E6136F">
      <w:pPr>
        <w:rPr>
          <w:sz w:val="24"/>
          <w:szCs w:val="24"/>
        </w:rPr>
      </w:pPr>
    </w:p>
    <w:p w14:paraId="4E39A89C" w14:textId="77777777" w:rsidR="00E6136F" w:rsidRPr="00E52C9B" w:rsidRDefault="00E6136F">
      <w:pPr>
        <w:rPr>
          <w:sz w:val="24"/>
          <w:szCs w:val="24"/>
        </w:rPr>
      </w:pPr>
    </w:p>
    <w:p w14:paraId="15063BC5" w14:textId="77777777" w:rsidR="00E6136F" w:rsidRPr="00E52C9B" w:rsidRDefault="00E6136F">
      <w:pPr>
        <w:rPr>
          <w:sz w:val="24"/>
          <w:szCs w:val="24"/>
        </w:rPr>
      </w:pPr>
    </w:p>
    <w:p w14:paraId="2B2FB8E7" w14:textId="77777777" w:rsidR="00E6136F" w:rsidRPr="00E52C9B" w:rsidRDefault="00E6136F">
      <w:pPr>
        <w:rPr>
          <w:sz w:val="24"/>
          <w:szCs w:val="24"/>
        </w:rPr>
      </w:pPr>
    </w:p>
    <w:p w14:paraId="60D54291" w14:textId="77777777" w:rsidR="00E6136F" w:rsidRPr="00E52C9B" w:rsidRDefault="00E6136F">
      <w:pPr>
        <w:rPr>
          <w:sz w:val="24"/>
          <w:szCs w:val="24"/>
        </w:rPr>
      </w:pPr>
    </w:p>
    <w:p w14:paraId="7067ADE8" w14:textId="77777777" w:rsidR="00E6136F" w:rsidRPr="00E52C9B" w:rsidRDefault="00E6136F">
      <w:pPr>
        <w:rPr>
          <w:sz w:val="24"/>
          <w:szCs w:val="24"/>
        </w:rPr>
      </w:pPr>
    </w:p>
    <w:p w14:paraId="54879970" w14:textId="77777777" w:rsidR="00E6136F" w:rsidRPr="00E52C9B" w:rsidRDefault="00E6136F">
      <w:pPr>
        <w:rPr>
          <w:sz w:val="24"/>
          <w:szCs w:val="24"/>
        </w:rPr>
      </w:pPr>
    </w:p>
    <w:p w14:paraId="711636C6" w14:textId="77777777" w:rsidR="00E6136F" w:rsidRPr="00E52C9B" w:rsidRDefault="00E6136F">
      <w:pPr>
        <w:rPr>
          <w:sz w:val="24"/>
          <w:szCs w:val="24"/>
        </w:rPr>
      </w:pPr>
    </w:p>
    <w:p w14:paraId="7C404901" w14:textId="77777777" w:rsidR="00E6136F" w:rsidRPr="00E52C9B" w:rsidRDefault="00E6136F">
      <w:pPr>
        <w:rPr>
          <w:sz w:val="24"/>
          <w:szCs w:val="24"/>
        </w:rPr>
      </w:pPr>
    </w:p>
    <w:p w14:paraId="493DADF7" w14:textId="77777777" w:rsidR="00E6136F" w:rsidRPr="00E52C9B" w:rsidRDefault="00E6136F">
      <w:pPr>
        <w:rPr>
          <w:sz w:val="24"/>
          <w:szCs w:val="24"/>
        </w:rPr>
      </w:pPr>
    </w:p>
    <w:p w14:paraId="5E47A748" w14:textId="77777777" w:rsidR="00E6136F" w:rsidRPr="00E52C9B" w:rsidRDefault="00E6136F">
      <w:pPr>
        <w:rPr>
          <w:sz w:val="24"/>
          <w:szCs w:val="24"/>
        </w:rPr>
      </w:pPr>
    </w:p>
    <w:p w14:paraId="65BBF329" w14:textId="77777777" w:rsidR="00E6136F" w:rsidRPr="00E52C9B" w:rsidRDefault="00E6136F">
      <w:pPr>
        <w:rPr>
          <w:sz w:val="24"/>
          <w:szCs w:val="24"/>
        </w:rPr>
      </w:pPr>
    </w:p>
    <w:p w14:paraId="766C5A90" w14:textId="77777777" w:rsidR="00E6136F" w:rsidRPr="00E52C9B" w:rsidRDefault="00E6136F">
      <w:pPr>
        <w:rPr>
          <w:sz w:val="24"/>
          <w:szCs w:val="24"/>
        </w:rPr>
      </w:pPr>
    </w:p>
    <w:p w14:paraId="35DB2B04" w14:textId="77777777" w:rsidR="00E6136F" w:rsidRPr="00E52C9B" w:rsidRDefault="00E6136F">
      <w:pPr>
        <w:rPr>
          <w:sz w:val="24"/>
          <w:szCs w:val="24"/>
        </w:rPr>
      </w:pPr>
    </w:p>
    <w:p w14:paraId="340E1717" w14:textId="77777777" w:rsidR="00E6136F" w:rsidRPr="00E52C9B" w:rsidRDefault="00E6136F">
      <w:pPr>
        <w:rPr>
          <w:sz w:val="24"/>
          <w:szCs w:val="24"/>
        </w:rPr>
      </w:pPr>
    </w:p>
    <w:p w14:paraId="1B9890A5" w14:textId="77777777" w:rsidR="00E6136F" w:rsidRPr="00E52C9B" w:rsidRDefault="00E6136F">
      <w:pPr>
        <w:rPr>
          <w:sz w:val="24"/>
          <w:szCs w:val="24"/>
        </w:rPr>
      </w:pPr>
    </w:p>
    <w:p w14:paraId="46F1C1C3" w14:textId="77777777" w:rsidR="00E6136F" w:rsidRPr="00E52C9B" w:rsidRDefault="00E6136F">
      <w:pPr>
        <w:rPr>
          <w:sz w:val="24"/>
          <w:szCs w:val="24"/>
        </w:rPr>
      </w:pPr>
    </w:p>
    <w:p w14:paraId="43A33C0B" w14:textId="77777777" w:rsidR="00E6136F" w:rsidRPr="00E52C9B" w:rsidRDefault="00E6136F">
      <w:pPr>
        <w:rPr>
          <w:sz w:val="24"/>
          <w:szCs w:val="24"/>
        </w:rPr>
      </w:pPr>
    </w:p>
    <w:p w14:paraId="6843428B" w14:textId="77777777" w:rsidR="00E6136F" w:rsidRPr="00E52C9B" w:rsidRDefault="00E6136F">
      <w:pPr>
        <w:rPr>
          <w:sz w:val="24"/>
          <w:szCs w:val="24"/>
        </w:rPr>
      </w:pPr>
    </w:p>
    <w:p w14:paraId="775CB273" w14:textId="77777777" w:rsidR="00E6136F" w:rsidRPr="00E52C9B" w:rsidRDefault="00E6136F">
      <w:pPr>
        <w:rPr>
          <w:sz w:val="24"/>
          <w:szCs w:val="24"/>
        </w:rPr>
      </w:pPr>
    </w:p>
    <w:p w14:paraId="3A36CB75" w14:textId="77777777" w:rsidR="00E6136F" w:rsidRPr="00E52C9B" w:rsidRDefault="00E6136F">
      <w:pPr>
        <w:rPr>
          <w:sz w:val="24"/>
          <w:szCs w:val="24"/>
        </w:rPr>
      </w:pPr>
    </w:p>
    <w:p w14:paraId="63280DB6" w14:textId="77777777" w:rsidR="00E6136F" w:rsidRPr="00E52C9B" w:rsidRDefault="00E6136F">
      <w:pPr>
        <w:rPr>
          <w:sz w:val="24"/>
          <w:szCs w:val="24"/>
        </w:rPr>
      </w:pPr>
    </w:p>
    <w:p w14:paraId="12A2E087" w14:textId="77777777" w:rsidR="00E6136F" w:rsidRPr="00E52C9B" w:rsidRDefault="00E6136F">
      <w:pPr>
        <w:rPr>
          <w:sz w:val="24"/>
          <w:szCs w:val="24"/>
        </w:rPr>
      </w:pPr>
    </w:p>
    <w:p w14:paraId="0D8C539E" w14:textId="77777777" w:rsidR="00E6136F" w:rsidRPr="00E52C9B" w:rsidRDefault="00E6136F">
      <w:pPr>
        <w:rPr>
          <w:sz w:val="24"/>
          <w:szCs w:val="24"/>
        </w:rPr>
      </w:pPr>
    </w:p>
    <w:p w14:paraId="5B708D31" w14:textId="77777777" w:rsidR="00E6136F" w:rsidRPr="00E52C9B" w:rsidRDefault="00E6136F">
      <w:pPr>
        <w:rPr>
          <w:sz w:val="24"/>
          <w:szCs w:val="24"/>
        </w:rPr>
      </w:pPr>
    </w:p>
    <w:p w14:paraId="07E584DE" w14:textId="77777777" w:rsidR="00E6136F" w:rsidRPr="00E52C9B" w:rsidRDefault="00E6136F">
      <w:pPr>
        <w:rPr>
          <w:sz w:val="24"/>
          <w:szCs w:val="24"/>
        </w:rPr>
      </w:pPr>
    </w:p>
    <w:p w14:paraId="0B26F9FD" w14:textId="77777777" w:rsidR="00E6136F" w:rsidRPr="00E52C9B" w:rsidRDefault="00E6136F">
      <w:pPr>
        <w:rPr>
          <w:sz w:val="24"/>
          <w:szCs w:val="24"/>
        </w:rPr>
      </w:pPr>
    </w:p>
    <w:sectPr w:rsidR="00E6136F" w:rsidRPr="00E52C9B" w:rsidSect="00E52C9B">
      <w:headerReference w:type="default" r:id="rId9"/>
      <w:footerReference w:type="default" r:id="rId10"/>
      <w:pgSz w:w="11900" w:h="16840"/>
      <w:pgMar w:top="1701" w:right="1134" w:bottom="1134" w:left="1701" w:header="37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40E0C5" w14:textId="77777777" w:rsidR="00E917FE" w:rsidRDefault="00E917FE" w:rsidP="008A5824">
      <w:r>
        <w:separator/>
      </w:r>
    </w:p>
  </w:endnote>
  <w:endnote w:type="continuationSeparator" w:id="0">
    <w:p w14:paraId="0246F1D4" w14:textId="77777777" w:rsidR="00E917FE" w:rsidRDefault="00E917FE"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7901413"/>
      <w:docPartObj>
        <w:docPartGallery w:val="Page Numbers (Bottom of Page)"/>
        <w:docPartUnique/>
      </w:docPartObj>
    </w:sdtPr>
    <w:sdtEndPr/>
    <w:sdtContent>
      <w:p w14:paraId="0D499765" w14:textId="024D8F43" w:rsidR="008B4EC6" w:rsidRDefault="008B4EC6">
        <w:pPr>
          <w:pStyle w:val="Rodap"/>
          <w:jc w:val="right"/>
        </w:pPr>
        <w:r>
          <w:fldChar w:fldCharType="begin"/>
        </w:r>
        <w:r>
          <w:instrText>PAGE   \* MERGEFORMAT</w:instrText>
        </w:r>
        <w:r>
          <w:fldChar w:fldCharType="separate"/>
        </w:r>
        <w:r w:rsidR="003F77F7">
          <w:rPr>
            <w:noProof/>
          </w:rPr>
          <w:t>2</w:t>
        </w:r>
        <w:r>
          <w:fldChar w:fldCharType="end"/>
        </w:r>
      </w:p>
    </w:sdtContent>
  </w:sdt>
  <w:p w14:paraId="4806FB68" w14:textId="77777777" w:rsidR="008B4EC6" w:rsidRDefault="008B4EC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413FF0" w14:textId="77777777" w:rsidR="00E917FE" w:rsidRDefault="00E917FE" w:rsidP="008A5824">
      <w:r>
        <w:separator/>
      </w:r>
    </w:p>
  </w:footnote>
  <w:footnote w:type="continuationSeparator" w:id="0">
    <w:p w14:paraId="7CBEF990" w14:textId="77777777" w:rsidR="00E917FE" w:rsidRDefault="00E917FE"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EC0DF" w14:textId="78FBC2A4" w:rsidR="008B4EC6" w:rsidRPr="00B32719" w:rsidRDefault="008B4EC6"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8B4EC6" w:rsidRPr="00B32719" w:rsidRDefault="008B4EC6"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8B4EC6" w:rsidRPr="00B32719" w:rsidRDefault="008B4EC6"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8B4EC6" w:rsidRPr="00B32719" w:rsidRDefault="008B4EC6"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Florianópolis, 10 a 12 de Setembro de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87D7E"/>
    <w:multiLevelType w:val="hybridMultilevel"/>
    <w:tmpl w:val="D472DB46"/>
    <w:lvl w:ilvl="0" w:tplc="26FACA7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67F624A3"/>
    <w:multiLevelType w:val="hybridMultilevel"/>
    <w:tmpl w:val="9938966C"/>
    <w:lvl w:ilvl="0" w:tplc="1FBA6DEC">
      <w:start w:val="1"/>
      <w:numFmt w:val="upperRoman"/>
      <w:lvlText w:val="%1)"/>
      <w:lvlJc w:val="left"/>
      <w:pPr>
        <w:ind w:left="1800" w:hanging="72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824"/>
    <w:rsid w:val="00022542"/>
    <w:rsid w:val="00027F69"/>
    <w:rsid w:val="0008799D"/>
    <w:rsid w:val="000923DF"/>
    <w:rsid w:val="000A5521"/>
    <w:rsid w:val="000C1607"/>
    <w:rsid w:val="000D2CA0"/>
    <w:rsid w:val="001504C0"/>
    <w:rsid w:val="0016220D"/>
    <w:rsid w:val="00191490"/>
    <w:rsid w:val="00194BA9"/>
    <w:rsid w:val="001A4423"/>
    <w:rsid w:val="001C328B"/>
    <w:rsid w:val="001F6A6D"/>
    <w:rsid w:val="002278E4"/>
    <w:rsid w:val="00230C65"/>
    <w:rsid w:val="00240824"/>
    <w:rsid w:val="002A0E93"/>
    <w:rsid w:val="002A4845"/>
    <w:rsid w:val="002B0015"/>
    <w:rsid w:val="002B2B78"/>
    <w:rsid w:val="00360AD3"/>
    <w:rsid w:val="0036377D"/>
    <w:rsid w:val="0038579D"/>
    <w:rsid w:val="003F77F7"/>
    <w:rsid w:val="004020EB"/>
    <w:rsid w:val="004250B9"/>
    <w:rsid w:val="0044434F"/>
    <w:rsid w:val="00473887"/>
    <w:rsid w:val="00491708"/>
    <w:rsid w:val="004A2BEB"/>
    <w:rsid w:val="004F3E95"/>
    <w:rsid w:val="00555C91"/>
    <w:rsid w:val="00563217"/>
    <w:rsid w:val="00627363"/>
    <w:rsid w:val="00631DCF"/>
    <w:rsid w:val="00684512"/>
    <w:rsid w:val="00686527"/>
    <w:rsid w:val="0072578D"/>
    <w:rsid w:val="00783B7D"/>
    <w:rsid w:val="00791667"/>
    <w:rsid w:val="007975A8"/>
    <w:rsid w:val="007A4EAE"/>
    <w:rsid w:val="008313E3"/>
    <w:rsid w:val="00860B20"/>
    <w:rsid w:val="008A5824"/>
    <w:rsid w:val="008B4DCA"/>
    <w:rsid w:val="008B4EC6"/>
    <w:rsid w:val="008D4F05"/>
    <w:rsid w:val="008F6121"/>
    <w:rsid w:val="009833D5"/>
    <w:rsid w:val="00AB6374"/>
    <w:rsid w:val="00AE116C"/>
    <w:rsid w:val="00B32719"/>
    <w:rsid w:val="00B41CAF"/>
    <w:rsid w:val="00BB2CB8"/>
    <w:rsid w:val="00BD0F13"/>
    <w:rsid w:val="00BD5527"/>
    <w:rsid w:val="00BF12D5"/>
    <w:rsid w:val="00C30374"/>
    <w:rsid w:val="00C33E54"/>
    <w:rsid w:val="00CA2367"/>
    <w:rsid w:val="00CA25AA"/>
    <w:rsid w:val="00CA5B7F"/>
    <w:rsid w:val="00CD1BB5"/>
    <w:rsid w:val="00CE5296"/>
    <w:rsid w:val="00D043F6"/>
    <w:rsid w:val="00DB20BD"/>
    <w:rsid w:val="00DF2F0A"/>
    <w:rsid w:val="00E21A4D"/>
    <w:rsid w:val="00E23FE6"/>
    <w:rsid w:val="00E52C9B"/>
    <w:rsid w:val="00E6136F"/>
    <w:rsid w:val="00E629F6"/>
    <w:rsid w:val="00E917FE"/>
    <w:rsid w:val="00EB198D"/>
    <w:rsid w:val="00ED7590"/>
    <w:rsid w:val="00EF0A67"/>
    <w:rsid w:val="00F55518"/>
    <w:rsid w:val="00FB4965"/>
    <w:rsid w:val="00FE1CF2"/>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table" w:styleId="SombreamentoClaro">
    <w:name w:val="Light Shading"/>
    <w:basedOn w:val="Tabelanormal"/>
    <w:uiPriority w:val="60"/>
    <w:rsid w:val="000C1607"/>
    <w:rPr>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Pa4">
    <w:name w:val="Pa4"/>
    <w:basedOn w:val="Normal"/>
    <w:next w:val="Normal"/>
    <w:uiPriority w:val="99"/>
    <w:rsid w:val="000C1607"/>
    <w:pPr>
      <w:suppressAutoHyphens w:val="0"/>
      <w:autoSpaceDE w:val="0"/>
      <w:autoSpaceDN w:val="0"/>
      <w:adjustRightInd w:val="0"/>
      <w:spacing w:line="191" w:lineRule="atLeast"/>
    </w:pPr>
    <w:rPr>
      <w:rFonts w:eastAsiaTheme="minorHAnsi"/>
      <w:sz w:val="24"/>
      <w:szCs w:val="24"/>
      <w:lang w:eastAsia="en-US"/>
    </w:rPr>
  </w:style>
  <w:style w:type="character" w:customStyle="1" w:styleId="A2">
    <w:name w:val="A2"/>
    <w:uiPriority w:val="99"/>
    <w:rsid w:val="000C1607"/>
    <w:rPr>
      <w:color w:val="000000"/>
    </w:rPr>
  </w:style>
  <w:style w:type="character" w:styleId="Forte">
    <w:name w:val="Strong"/>
    <w:basedOn w:val="Fontepargpadro"/>
    <w:uiPriority w:val="22"/>
    <w:qFormat/>
    <w:rsid w:val="000C1607"/>
    <w:rPr>
      <w:b/>
      <w:bCs/>
    </w:rPr>
  </w:style>
  <w:style w:type="character" w:customStyle="1" w:styleId="apple-converted-space">
    <w:name w:val="apple-converted-space"/>
    <w:basedOn w:val="Fontepargpadro"/>
    <w:rsid w:val="000C1607"/>
  </w:style>
  <w:style w:type="character" w:styleId="nfase">
    <w:name w:val="Emphasis"/>
    <w:basedOn w:val="Fontepargpadro"/>
    <w:uiPriority w:val="20"/>
    <w:qFormat/>
    <w:rsid w:val="000C1607"/>
    <w:rPr>
      <w:i/>
      <w:iCs/>
    </w:rPr>
  </w:style>
  <w:style w:type="paragraph" w:styleId="Textodebalo">
    <w:name w:val="Balloon Text"/>
    <w:basedOn w:val="Normal"/>
    <w:link w:val="TextodebaloChar"/>
    <w:uiPriority w:val="99"/>
    <w:semiHidden/>
    <w:unhideWhenUsed/>
    <w:rsid w:val="000C1607"/>
    <w:pPr>
      <w:suppressAutoHyphens w:val="0"/>
    </w:pPr>
    <w:rPr>
      <w:rFonts w:ascii="Tahoma" w:eastAsiaTheme="minorHAnsi" w:hAnsi="Tahoma" w:cs="Tahoma"/>
      <w:sz w:val="16"/>
      <w:szCs w:val="16"/>
      <w:lang w:eastAsia="en-US"/>
    </w:rPr>
  </w:style>
  <w:style w:type="character" w:customStyle="1" w:styleId="TextodebaloChar">
    <w:name w:val="Texto de balão Char"/>
    <w:basedOn w:val="Fontepargpadro"/>
    <w:link w:val="Textodebalo"/>
    <w:uiPriority w:val="99"/>
    <w:semiHidden/>
    <w:rsid w:val="000C1607"/>
    <w:rPr>
      <w:rFonts w:ascii="Tahoma" w:hAnsi="Tahoma" w:cs="Tahoma"/>
      <w:sz w:val="16"/>
      <w:szCs w:val="16"/>
    </w:rPr>
  </w:style>
  <w:style w:type="table" w:styleId="Tabelacomgrade">
    <w:name w:val="Table Grid"/>
    <w:basedOn w:val="Tabelanormal"/>
    <w:uiPriority w:val="59"/>
    <w:rsid w:val="000C160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0C1607"/>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table" w:styleId="SombreamentoClaro">
    <w:name w:val="Light Shading"/>
    <w:basedOn w:val="Tabelanormal"/>
    <w:uiPriority w:val="60"/>
    <w:rsid w:val="000C1607"/>
    <w:rPr>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Pa4">
    <w:name w:val="Pa4"/>
    <w:basedOn w:val="Normal"/>
    <w:next w:val="Normal"/>
    <w:uiPriority w:val="99"/>
    <w:rsid w:val="000C1607"/>
    <w:pPr>
      <w:suppressAutoHyphens w:val="0"/>
      <w:autoSpaceDE w:val="0"/>
      <w:autoSpaceDN w:val="0"/>
      <w:adjustRightInd w:val="0"/>
      <w:spacing w:line="191" w:lineRule="atLeast"/>
    </w:pPr>
    <w:rPr>
      <w:rFonts w:eastAsiaTheme="minorHAnsi"/>
      <w:sz w:val="24"/>
      <w:szCs w:val="24"/>
      <w:lang w:eastAsia="en-US"/>
    </w:rPr>
  </w:style>
  <w:style w:type="character" w:customStyle="1" w:styleId="A2">
    <w:name w:val="A2"/>
    <w:uiPriority w:val="99"/>
    <w:rsid w:val="000C1607"/>
    <w:rPr>
      <w:color w:val="000000"/>
    </w:rPr>
  </w:style>
  <w:style w:type="character" w:styleId="Forte">
    <w:name w:val="Strong"/>
    <w:basedOn w:val="Fontepargpadro"/>
    <w:uiPriority w:val="22"/>
    <w:qFormat/>
    <w:rsid w:val="000C1607"/>
    <w:rPr>
      <w:b/>
      <w:bCs/>
    </w:rPr>
  </w:style>
  <w:style w:type="character" w:customStyle="1" w:styleId="apple-converted-space">
    <w:name w:val="apple-converted-space"/>
    <w:basedOn w:val="Fontepargpadro"/>
    <w:rsid w:val="000C1607"/>
  </w:style>
  <w:style w:type="character" w:styleId="nfase">
    <w:name w:val="Emphasis"/>
    <w:basedOn w:val="Fontepargpadro"/>
    <w:uiPriority w:val="20"/>
    <w:qFormat/>
    <w:rsid w:val="000C1607"/>
    <w:rPr>
      <w:i/>
      <w:iCs/>
    </w:rPr>
  </w:style>
  <w:style w:type="paragraph" w:styleId="Textodebalo">
    <w:name w:val="Balloon Text"/>
    <w:basedOn w:val="Normal"/>
    <w:link w:val="TextodebaloChar"/>
    <w:uiPriority w:val="99"/>
    <w:semiHidden/>
    <w:unhideWhenUsed/>
    <w:rsid w:val="000C1607"/>
    <w:pPr>
      <w:suppressAutoHyphens w:val="0"/>
    </w:pPr>
    <w:rPr>
      <w:rFonts w:ascii="Tahoma" w:eastAsiaTheme="minorHAnsi" w:hAnsi="Tahoma" w:cs="Tahoma"/>
      <w:sz w:val="16"/>
      <w:szCs w:val="16"/>
      <w:lang w:eastAsia="en-US"/>
    </w:rPr>
  </w:style>
  <w:style w:type="character" w:customStyle="1" w:styleId="TextodebaloChar">
    <w:name w:val="Texto de balão Char"/>
    <w:basedOn w:val="Fontepargpadro"/>
    <w:link w:val="Textodebalo"/>
    <w:uiPriority w:val="99"/>
    <w:semiHidden/>
    <w:rsid w:val="000C1607"/>
    <w:rPr>
      <w:rFonts w:ascii="Tahoma" w:hAnsi="Tahoma" w:cs="Tahoma"/>
      <w:sz w:val="16"/>
      <w:szCs w:val="16"/>
    </w:rPr>
  </w:style>
  <w:style w:type="table" w:styleId="Tabelacomgrade">
    <w:name w:val="Table Grid"/>
    <w:basedOn w:val="Tabelanormal"/>
    <w:uiPriority w:val="59"/>
    <w:rsid w:val="000C160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0C16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legislacao.planalto.gov.br/legisla/legislacao.nsf/Viw_Identificacao/lei%209.430-1996?OpenDocumen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18</Pages>
  <Words>9360</Words>
  <Characters>50550</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Usuário do Microsoft Office</dc:creator>
  <cp:lastModifiedBy>Bibiana</cp:lastModifiedBy>
  <cp:revision>3</cp:revision>
  <cp:lastPrinted>2017-08-24T15:43:00Z</cp:lastPrinted>
  <dcterms:created xsi:type="dcterms:W3CDTF">2017-08-24T15:43:00Z</dcterms:created>
  <dcterms:modified xsi:type="dcterms:W3CDTF">2017-08-24T15:47:00Z</dcterms:modified>
</cp:coreProperties>
</file>