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ADA16" w14:textId="09123788" w:rsidR="00F54B6C" w:rsidRPr="008E0041" w:rsidRDefault="00646F46" w:rsidP="00D060E6">
      <w:pPr>
        <w:pStyle w:val="SemEspaamento"/>
        <w:jc w:val="center"/>
      </w:pPr>
      <w:bookmarkStart w:id="0" w:name="_GoBack"/>
      <w:bookmarkEnd w:id="0"/>
      <w:r w:rsidRPr="008E0041">
        <w:rPr>
          <w:i/>
        </w:rPr>
        <w:t>RANKING</w:t>
      </w:r>
      <w:r w:rsidR="000323C8" w:rsidRPr="008E0041">
        <w:t xml:space="preserve"> </w:t>
      </w:r>
      <w:r w:rsidR="002B464C" w:rsidRPr="008E0041">
        <w:t xml:space="preserve">do nível de responsabilidade social das empresas brasileiras listadas no </w:t>
      </w:r>
      <w:r w:rsidR="0037352B" w:rsidRPr="008E0041">
        <w:t>ibrx</w:t>
      </w:r>
      <w:r w:rsidR="002B464C" w:rsidRPr="008E0041">
        <w:rPr>
          <w:rFonts w:ascii="Cambria Math" w:hAnsi="Cambria Math" w:cs="Cambria Math"/>
        </w:rPr>
        <w:t>‐</w:t>
      </w:r>
      <w:r w:rsidR="002B464C" w:rsidRPr="008E0041">
        <w:t>100</w:t>
      </w:r>
    </w:p>
    <w:p w14:paraId="45EF6589" w14:textId="77777777" w:rsidR="008E0041" w:rsidRDefault="008E0041" w:rsidP="00D060E6">
      <w:pPr>
        <w:pStyle w:val="SemEspaamento"/>
        <w:jc w:val="center"/>
        <w:rPr>
          <w:b/>
        </w:rPr>
      </w:pPr>
    </w:p>
    <w:p w14:paraId="5753D3C1" w14:textId="3791F84B" w:rsid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Michele Gonçalves</w:t>
      </w:r>
    </w:p>
    <w:p w14:paraId="26AEF0D7" w14:textId="77777777" w:rsid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Universidade Regional de Blumenau (FURB)</w:t>
      </w:r>
    </w:p>
    <w:p w14:paraId="4ED7BA2A" w14:textId="205A35BC" w:rsidR="008E0041" w:rsidRP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8E0041">
        <w:t>michele_goncalves36@yahoo.com.br</w:t>
      </w:r>
    </w:p>
    <w:p w14:paraId="7A20DE35" w14:textId="77777777" w:rsidR="008E0041" w:rsidRDefault="008E0041" w:rsidP="00D060E6">
      <w:pPr>
        <w:pStyle w:val="SemEspaamento"/>
        <w:jc w:val="center"/>
        <w:rPr>
          <w:b/>
        </w:rPr>
      </w:pPr>
    </w:p>
    <w:p w14:paraId="3A1F0CCA" w14:textId="77777777" w:rsidR="008E0041" w:rsidRP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8E0041">
        <w:rPr>
          <w:rFonts w:cs="Times New Roman"/>
          <w:szCs w:val="24"/>
        </w:rPr>
        <w:t>Herivélton Antônio Schuster</w:t>
      </w:r>
    </w:p>
    <w:p w14:paraId="68BF06AC" w14:textId="77777777" w:rsidR="008E0041" w:rsidRP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Universidade Regional de Blumenau (FURB)</w:t>
      </w:r>
    </w:p>
    <w:p w14:paraId="70577450" w14:textId="44B8204B" w:rsidR="008E0041" w:rsidRP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Herivelton_schuster@hotmail.com</w:t>
      </w:r>
    </w:p>
    <w:p w14:paraId="661621F0" w14:textId="77777777" w:rsidR="008E0041" w:rsidRP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</w:p>
    <w:p w14:paraId="543A7560" w14:textId="77777777" w:rsidR="008E0041" w:rsidRPr="00D060E6" w:rsidRDefault="008E0041" w:rsidP="008E0041">
      <w:pPr>
        <w:autoSpaceDE w:val="0"/>
        <w:autoSpaceDN w:val="0"/>
        <w:adjustRightInd w:val="0"/>
        <w:jc w:val="right"/>
        <w:rPr>
          <w:rFonts w:cs="Times New Roman"/>
          <w:i/>
          <w:szCs w:val="24"/>
        </w:rPr>
      </w:pPr>
      <w:r w:rsidRPr="008E0041">
        <w:rPr>
          <w:rFonts w:cs="Times New Roman"/>
          <w:szCs w:val="24"/>
        </w:rPr>
        <w:t>Roberto Carlos Klann</w:t>
      </w:r>
    </w:p>
    <w:p w14:paraId="0F9F832B" w14:textId="77777777" w:rsid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Universidade Regional de Blumenau (FURB)</w:t>
      </w:r>
    </w:p>
    <w:p w14:paraId="450DB67F" w14:textId="7577B773" w:rsidR="008E0041" w:rsidRPr="008E0041" w:rsidRDefault="008E0041" w:rsidP="008E0041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8E0041">
        <w:t>rklann@furb.br</w:t>
      </w:r>
    </w:p>
    <w:p w14:paraId="56823CC2" w14:textId="77777777" w:rsidR="00F54B6C" w:rsidRPr="00D060E6" w:rsidRDefault="00F54B6C" w:rsidP="00D060E6">
      <w:pPr>
        <w:autoSpaceDE w:val="0"/>
        <w:autoSpaceDN w:val="0"/>
        <w:adjustRightInd w:val="0"/>
        <w:jc w:val="right"/>
        <w:rPr>
          <w:rFonts w:cs="Times New Roman"/>
          <w:b/>
          <w:szCs w:val="24"/>
        </w:rPr>
      </w:pPr>
    </w:p>
    <w:p w14:paraId="3343E690" w14:textId="773F3BB8" w:rsidR="000469F3" w:rsidRDefault="003C6EC7" w:rsidP="00D060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="00A65AF1" w:rsidRPr="00D060E6">
        <w:rPr>
          <w:rFonts w:cs="Times New Roman"/>
          <w:szCs w:val="24"/>
        </w:rPr>
        <w:t xml:space="preserve"> objetivo </w:t>
      </w:r>
      <w:r>
        <w:rPr>
          <w:rFonts w:cs="Times New Roman"/>
          <w:szCs w:val="24"/>
        </w:rPr>
        <w:t xml:space="preserve">deste estudo foi </w:t>
      </w:r>
      <w:r w:rsidR="00BC4762" w:rsidRPr="00D060E6">
        <w:rPr>
          <w:rFonts w:cs="Times New Roman"/>
          <w:szCs w:val="24"/>
        </w:rPr>
        <w:t xml:space="preserve">analisar o </w:t>
      </w:r>
      <w:r w:rsidR="00BC4762" w:rsidRPr="00D060E6">
        <w:rPr>
          <w:rFonts w:cs="Times New Roman"/>
          <w:i/>
          <w:szCs w:val="24"/>
        </w:rPr>
        <w:t>ranking</w:t>
      </w:r>
      <w:r w:rsidR="00BC4762" w:rsidRPr="00D060E6">
        <w:rPr>
          <w:rFonts w:cs="Times New Roman"/>
          <w:szCs w:val="24"/>
        </w:rPr>
        <w:t xml:space="preserve"> do nível</w:t>
      </w:r>
      <w:r w:rsidR="00A95368" w:rsidRPr="00D060E6">
        <w:rPr>
          <w:rFonts w:cs="Times New Roman"/>
          <w:szCs w:val="24"/>
        </w:rPr>
        <w:t xml:space="preserve"> de responsabilidade social corporativa das empresas brasileiras listadas no IBrX-100</w:t>
      </w:r>
      <w:r>
        <w:rPr>
          <w:rFonts w:cs="Times New Roman"/>
          <w:szCs w:val="24"/>
        </w:rPr>
        <w:t>. Para tal</w:t>
      </w:r>
      <w:r w:rsidR="00A95368" w:rsidRPr="00D060E6">
        <w:rPr>
          <w:rFonts w:cs="Times New Roman"/>
          <w:szCs w:val="24"/>
        </w:rPr>
        <w:t>,</w:t>
      </w:r>
      <w:r w:rsidR="00A65AF1" w:rsidRPr="00D060E6">
        <w:rPr>
          <w:rFonts w:cs="Times New Roman"/>
          <w:szCs w:val="24"/>
        </w:rPr>
        <w:t xml:space="preserve"> realizou-se uma pesquisa descritiva, documental e com abordagem quantitativa. A população do estudo compreende</w:t>
      </w:r>
      <w:r>
        <w:rPr>
          <w:rFonts w:cs="Times New Roman"/>
          <w:szCs w:val="24"/>
        </w:rPr>
        <w:t>u</w:t>
      </w:r>
      <w:r w:rsidR="00A65AF1" w:rsidRPr="00D060E6">
        <w:rPr>
          <w:rFonts w:cs="Times New Roman"/>
          <w:szCs w:val="24"/>
        </w:rPr>
        <w:t xml:space="preserve"> as empresas </w:t>
      </w:r>
      <w:r w:rsidR="00A95368" w:rsidRPr="00D060E6">
        <w:rPr>
          <w:rFonts w:cs="Times New Roman"/>
          <w:szCs w:val="24"/>
        </w:rPr>
        <w:t xml:space="preserve">listadas no </w:t>
      </w:r>
      <w:r w:rsidRPr="00D060E6">
        <w:rPr>
          <w:rFonts w:cs="Times New Roman"/>
          <w:szCs w:val="24"/>
        </w:rPr>
        <w:t>Índice Brasil</w:t>
      </w:r>
      <w:r w:rsidR="00A95368" w:rsidRPr="00D060E6">
        <w:rPr>
          <w:rFonts w:cs="Times New Roman"/>
          <w:szCs w:val="24"/>
        </w:rPr>
        <w:t xml:space="preserve"> 100 (IBrX-100)</w:t>
      </w:r>
      <w:r w:rsidR="00A65AF1" w:rsidRPr="00D060E6">
        <w:rPr>
          <w:rFonts w:cs="Times New Roman"/>
          <w:szCs w:val="24"/>
        </w:rPr>
        <w:t xml:space="preserve">. A </w:t>
      </w:r>
      <w:r w:rsidR="00A95368" w:rsidRPr="00D060E6">
        <w:rPr>
          <w:rFonts w:cs="Times New Roman"/>
          <w:szCs w:val="24"/>
        </w:rPr>
        <w:t xml:space="preserve">amostra do </w:t>
      </w:r>
      <w:r w:rsidR="00A65AF1" w:rsidRPr="00D060E6">
        <w:rPr>
          <w:rFonts w:cs="Times New Roman"/>
          <w:szCs w:val="24"/>
        </w:rPr>
        <w:t>estudo f</w:t>
      </w:r>
      <w:r>
        <w:rPr>
          <w:rFonts w:cs="Times New Roman"/>
          <w:szCs w:val="24"/>
        </w:rPr>
        <w:t>oi</w:t>
      </w:r>
      <w:r w:rsidR="00A65AF1" w:rsidRPr="00D060E6">
        <w:rPr>
          <w:rFonts w:cs="Times New Roman"/>
          <w:szCs w:val="24"/>
        </w:rPr>
        <w:t xml:space="preserve"> composta por </w:t>
      </w:r>
      <w:r w:rsidR="000469F3" w:rsidRPr="00D060E6">
        <w:rPr>
          <w:rFonts w:cs="Times New Roman"/>
          <w:szCs w:val="24"/>
        </w:rPr>
        <w:t>22</w:t>
      </w:r>
      <w:r w:rsidR="00A65AF1" w:rsidRPr="00D060E6">
        <w:rPr>
          <w:rFonts w:cs="Times New Roman"/>
          <w:szCs w:val="24"/>
        </w:rPr>
        <w:t xml:space="preserve"> empresas, as quais possuíam os dados necessários para o estudo. </w:t>
      </w:r>
      <w:r w:rsidR="00A95368" w:rsidRPr="00D060E6">
        <w:rPr>
          <w:rFonts w:cs="Times New Roman"/>
          <w:szCs w:val="24"/>
        </w:rPr>
        <w:t>Os resultados</w:t>
      </w:r>
      <w:r w:rsidR="000469F3" w:rsidRPr="00D060E6">
        <w:rPr>
          <w:rFonts w:cs="Times New Roman"/>
          <w:szCs w:val="24"/>
        </w:rPr>
        <w:t xml:space="preserve"> demonstraram que as empresas do setor Utilidade Pública tiveram destaque, sendo que praticamente a metade da amostra em todos os anos </w:t>
      </w:r>
      <w:r>
        <w:rPr>
          <w:rFonts w:cs="Times New Roman"/>
          <w:szCs w:val="24"/>
        </w:rPr>
        <w:t>foi</w:t>
      </w:r>
      <w:r w:rsidR="000469F3" w:rsidRPr="00D060E6">
        <w:rPr>
          <w:rFonts w:cs="Times New Roman"/>
          <w:szCs w:val="24"/>
        </w:rPr>
        <w:t xml:space="preserve"> composta por empresas deste setor</w:t>
      </w:r>
      <w:r>
        <w:rPr>
          <w:rFonts w:cs="Times New Roman"/>
          <w:szCs w:val="24"/>
        </w:rPr>
        <w:t xml:space="preserve">, bem como figuraram </w:t>
      </w:r>
      <w:r w:rsidR="000469F3" w:rsidRPr="00D060E6">
        <w:rPr>
          <w:rFonts w:cs="Times New Roman"/>
          <w:szCs w:val="24"/>
        </w:rPr>
        <w:t>entre a</w:t>
      </w:r>
      <w:r>
        <w:rPr>
          <w:rFonts w:cs="Times New Roman"/>
          <w:szCs w:val="24"/>
        </w:rPr>
        <w:t>quela</w:t>
      </w:r>
      <w:r w:rsidR="000469F3" w:rsidRPr="00D060E6">
        <w:rPr>
          <w:rFonts w:cs="Times New Roman"/>
          <w:szCs w:val="24"/>
        </w:rPr>
        <w:t xml:space="preserve">s com maiores índices de </w:t>
      </w:r>
      <w:r w:rsidR="003B0990">
        <w:rPr>
          <w:rFonts w:cs="Times New Roman"/>
          <w:szCs w:val="24"/>
        </w:rPr>
        <w:t>Responsabilidade Social Corporativa (</w:t>
      </w:r>
      <w:r w:rsidR="000469F3" w:rsidRPr="00D060E6">
        <w:rPr>
          <w:rFonts w:cs="Times New Roman"/>
          <w:szCs w:val="24"/>
        </w:rPr>
        <w:t>RSC</w:t>
      </w:r>
      <w:r w:rsidR="003B0990">
        <w:rPr>
          <w:rFonts w:cs="Times New Roman"/>
          <w:szCs w:val="24"/>
        </w:rPr>
        <w:t>)</w:t>
      </w:r>
      <w:r w:rsidR="000469F3" w:rsidRPr="00D060E6">
        <w:rPr>
          <w:rFonts w:cs="Times New Roman"/>
          <w:szCs w:val="24"/>
        </w:rPr>
        <w:t xml:space="preserve">, demonstrando a consciência deste setor para com a sociedade e o meio ambiente. Encontrou-se uma tendência de que as empresas brasileiras analisadas estão com fraco planejamento no que tange </w:t>
      </w:r>
      <w:r>
        <w:rPr>
          <w:rFonts w:cs="Times New Roman"/>
          <w:szCs w:val="24"/>
        </w:rPr>
        <w:t>a</w:t>
      </w:r>
      <w:r w:rsidR="000469F3" w:rsidRPr="00D060E6">
        <w:rPr>
          <w:rFonts w:cs="Times New Roman"/>
          <w:szCs w:val="24"/>
        </w:rPr>
        <w:t>os aspectos de responsabilidade social corporativa (interno, externo e ambiental), visto que mais 75% da população não divulg</w:t>
      </w:r>
      <w:r>
        <w:rPr>
          <w:rFonts w:cs="Times New Roman"/>
          <w:szCs w:val="24"/>
        </w:rPr>
        <w:t xml:space="preserve">ou </w:t>
      </w:r>
      <w:r w:rsidR="000469F3" w:rsidRPr="00D060E6">
        <w:rPr>
          <w:rFonts w:cs="Times New Roman"/>
          <w:szCs w:val="24"/>
        </w:rPr>
        <w:t xml:space="preserve">investimentos nesta área. </w:t>
      </w:r>
      <w:r w:rsidR="0037352B" w:rsidRPr="0037352B">
        <w:rPr>
          <w:rFonts w:cs="Times New Roman"/>
          <w:szCs w:val="24"/>
        </w:rPr>
        <w:t>Para futuras pesquisas, sugere-se a inclusão de amostras de outros países pode acrescentar resultados importantes para a literatura e o tema pesquisado, bem como a utilização de outras métricas para se estabelecer e mensurar o nível de RSC de cada empresa e a utilização de bases de dados diferenciadas, como o GRI, por exemplo, as quais podem limitar ou resultar em melhores achados.</w:t>
      </w:r>
    </w:p>
    <w:p w14:paraId="231F8F03" w14:textId="77777777" w:rsidR="00E73B23" w:rsidRDefault="00E73B23" w:rsidP="00D060E6">
      <w:pPr>
        <w:jc w:val="both"/>
        <w:rPr>
          <w:rFonts w:cs="Times New Roman"/>
          <w:szCs w:val="24"/>
        </w:rPr>
      </w:pPr>
    </w:p>
    <w:p w14:paraId="1285FEF4" w14:textId="74B88A6A" w:rsidR="00E73B23" w:rsidRPr="00D060E6" w:rsidRDefault="00E73B23" w:rsidP="00D060E6">
      <w:pPr>
        <w:jc w:val="both"/>
        <w:rPr>
          <w:rFonts w:cs="Times New Roman"/>
          <w:szCs w:val="24"/>
        </w:rPr>
      </w:pPr>
      <w:r w:rsidRPr="00E73B23">
        <w:rPr>
          <w:rFonts w:cs="Times New Roman"/>
          <w:szCs w:val="24"/>
        </w:rPr>
        <w:t>Palavras-chave: Responsabilidade Social Corporativa; Balanço Social; Ranking;</w:t>
      </w:r>
    </w:p>
    <w:p w14:paraId="0B4FF16D" w14:textId="77777777" w:rsidR="00A65AF1" w:rsidRDefault="00A65AF1" w:rsidP="00D060E6">
      <w:pPr>
        <w:ind w:firstLine="708"/>
        <w:jc w:val="both"/>
        <w:rPr>
          <w:rFonts w:cs="Times New Roman"/>
          <w:szCs w:val="24"/>
        </w:rPr>
      </w:pPr>
    </w:p>
    <w:p w14:paraId="7CE522BE" w14:textId="77777777" w:rsidR="00055DFA" w:rsidRPr="00D060E6" w:rsidRDefault="00055DFA" w:rsidP="00D060E6">
      <w:pPr>
        <w:ind w:firstLine="708"/>
        <w:jc w:val="both"/>
        <w:rPr>
          <w:rFonts w:cs="Times New Roman"/>
          <w:szCs w:val="24"/>
        </w:rPr>
      </w:pPr>
    </w:p>
    <w:p w14:paraId="0093D735" w14:textId="77777777" w:rsidR="00055DFA" w:rsidRDefault="00055DFA" w:rsidP="00055DFA">
      <w:pPr>
        <w:tabs>
          <w:tab w:val="left" w:pos="2325"/>
        </w:tabs>
        <w:autoSpaceDE w:val="0"/>
        <w:autoSpaceDN w:val="0"/>
        <w:adjustRightInd w:val="0"/>
        <w:rPr>
          <w:rFonts w:cs="Times New Roman"/>
          <w:szCs w:val="24"/>
        </w:rPr>
      </w:pPr>
      <w:r w:rsidRPr="00055DFA">
        <w:rPr>
          <w:rFonts w:cs="Times New Roman"/>
          <w:szCs w:val="24"/>
        </w:rPr>
        <w:t>Responsabilidade Social e Ambiental</w:t>
      </w:r>
    </w:p>
    <w:p w14:paraId="04761E9F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42815E8D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7815282D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5EB34832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1EE59E20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69F0040B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37D812B5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77527521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316468DA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74174264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3B5AF64E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2BA7F178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64E747FB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17C15BA7" w14:textId="77777777" w:rsidR="00055DFA" w:rsidRDefault="00055DFA" w:rsidP="00D060E6">
      <w:pPr>
        <w:tabs>
          <w:tab w:val="left" w:pos="2325"/>
        </w:tabs>
        <w:autoSpaceDE w:val="0"/>
        <w:autoSpaceDN w:val="0"/>
        <w:adjustRightInd w:val="0"/>
        <w:jc w:val="both"/>
        <w:rPr>
          <w:rFonts w:cs="Times New Roman"/>
          <w:szCs w:val="24"/>
        </w:rPr>
      </w:pPr>
    </w:p>
    <w:p w14:paraId="50AC0895" w14:textId="77777777" w:rsidR="00DB33C4" w:rsidRDefault="00DB33C4" w:rsidP="00D060E6">
      <w:pPr>
        <w:autoSpaceDE w:val="0"/>
        <w:autoSpaceDN w:val="0"/>
        <w:adjustRightInd w:val="0"/>
        <w:jc w:val="both"/>
        <w:rPr>
          <w:rFonts w:cs="Times New Roman"/>
          <w:b/>
          <w:szCs w:val="24"/>
        </w:rPr>
      </w:pPr>
    </w:p>
    <w:p w14:paraId="035868CC" w14:textId="77777777" w:rsidR="006611F3" w:rsidRPr="00D060E6" w:rsidRDefault="00145C7D" w:rsidP="00D060E6">
      <w:pPr>
        <w:autoSpaceDE w:val="0"/>
        <w:autoSpaceDN w:val="0"/>
        <w:adjustRightInd w:val="0"/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lastRenderedPageBreak/>
        <w:t>1 INTRODUÇÃO</w:t>
      </w:r>
    </w:p>
    <w:p w14:paraId="71B9020B" w14:textId="51D03555" w:rsidR="00145C7D" w:rsidRPr="00D060E6" w:rsidRDefault="00E03E8D" w:rsidP="00D060E6">
      <w:pPr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No seu percurso normal, as empresas tendem a preocupar-se essencialmente na obtenção de lucros e capital (</w:t>
      </w:r>
      <w:r w:rsidR="0017191C" w:rsidRPr="00D060E6">
        <w:rPr>
          <w:rFonts w:cs="Times New Roman"/>
          <w:szCs w:val="24"/>
        </w:rPr>
        <w:t>Mazzioni</w:t>
      </w:r>
      <w:r w:rsidR="0017191C">
        <w:rPr>
          <w:rFonts w:cs="Times New Roman"/>
          <w:szCs w:val="24"/>
        </w:rPr>
        <w:t>,</w:t>
      </w:r>
      <w:r w:rsidR="0017191C" w:rsidRPr="00D060E6">
        <w:rPr>
          <w:rFonts w:cs="Times New Roman"/>
          <w:szCs w:val="24"/>
        </w:rPr>
        <w:t xml:space="preserve"> Di Domenico</w:t>
      </w:r>
      <w:r w:rsidR="0017191C">
        <w:rPr>
          <w:rFonts w:cs="Times New Roman"/>
          <w:szCs w:val="24"/>
        </w:rPr>
        <w:t>, &amp;</w:t>
      </w:r>
      <w:r w:rsidR="0017191C" w:rsidRPr="00D060E6">
        <w:rPr>
          <w:rFonts w:cs="Times New Roman"/>
          <w:szCs w:val="24"/>
        </w:rPr>
        <w:t xml:space="preserve"> Zanin</w:t>
      </w:r>
      <w:r w:rsidR="008D3B99" w:rsidRPr="00D060E6">
        <w:rPr>
          <w:rFonts w:cs="Times New Roman"/>
          <w:szCs w:val="24"/>
        </w:rPr>
        <w:t>, 2011</w:t>
      </w:r>
      <w:r w:rsidRPr="00D060E6">
        <w:rPr>
          <w:rFonts w:cs="Times New Roman"/>
          <w:szCs w:val="24"/>
        </w:rPr>
        <w:t>), sendo o meio ambiente e a sociedade os principais insumos para cumprir com estes objetivos propostos</w:t>
      </w:r>
      <w:r w:rsidR="00145C7D" w:rsidRPr="00D060E6">
        <w:rPr>
          <w:rFonts w:cs="Times New Roman"/>
          <w:szCs w:val="24"/>
        </w:rPr>
        <w:t xml:space="preserve">. </w:t>
      </w:r>
      <w:r w:rsidRPr="00D060E6">
        <w:rPr>
          <w:rFonts w:cs="Times New Roman"/>
          <w:szCs w:val="24"/>
        </w:rPr>
        <w:t>No entanto</w:t>
      </w:r>
      <w:r w:rsidR="000E320A" w:rsidRPr="00D060E6">
        <w:rPr>
          <w:rFonts w:cs="Times New Roman"/>
          <w:szCs w:val="24"/>
        </w:rPr>
        <w:t>,</w:t>
      </w:r>
      <w:r w:rsidR="00145C7D" w:rsidRPr="00D060E6">
        <w:rPr>
          <w:rFonts w:cs="Times New Roman"/>
          <w:szCs w:val="24"/>
        </w:rPr>
        <w:t xml:space="preserve"> </w:t>
      </w:r>
      <w:r w:rsidRPr="00D060E6">
        <w:rPr>
          <w:rFonts w:cs="Times New Roman"/>
          <w:szCs w:val="24"/>
        </w:rPr>
        <w:t>est</w:t>
      </w:r>
      <w:r w:rsidR="00C30385" w:rsidRPr="00D060E6">
        <w:rPr>
          <w:rFonts w:cs="Times New Roman"/>
          <w:szCs w:val="24"/>
        </w:rPr>
        <w:t>e</w:t>
      </w:r>
      <w:r w:rsidRPr="00D060E6">
        <w:rPr>
          <w:rFonts w:cs="Times New Roman"/>
          <w:szCs w:val="24"/>
        </w:rPr>
        <w:t xml:space="preserve"> </w:t>
      </w:r>
      <w:r w:rsidR="00145C7D" w:rsidRPr="00D060E6">
        <w:rPr>
          <w:rFonts w:cs="Times New Roman"/>
          <w:szCs w:val="24"/>
        </w:rPr>
        <w:t xml:space="preserve">cenário </w:t>
      </w:r>
      <w:r w:rsidRPr="00D060E6">
        <w:rPr>
          <w:rFonts w:cs="Times New Roman"/>
          <w:szCs w:val="24"/>
        </w:rPr>
        <w:t>vem se alterando e é perceptível o aumento de</w:t>
      </w:r>
      <w:r w:rsidR="00145C7D" w:rsidRPr="00D060E6">
        <w:rPr>
          <w:rFonts w:cs="Times New Roman"/>
          <w:szCs w:val="24"/>
        </w:rPr>
        <w:t xml:space="preserve"> movimentos sociais reivindicando</w:t>
      </w:r>
      <w:r w:rsidR="000E320A" w:rsidRPr="00D060E6">
        <w:rPr>
          <w:rFonts w:cs="Times New Roman"/>
          <w:szCs w:val="24"/>
        </w:rPr>
        <w:t xml:space="preserve"> </w:t>
      </w:r>
      <w:r w:rsidRPr="00D060E6">
        <w:rPr>
          <w:rFonts w:cs="Times New Roman"/>
          <w:szCs w:val="24"/>
        </w:rPr>
        <w:t>estruturas e c</w:t>
      </w:r>
      <w:r w:rsidR="000E320A" w:rsidRPr="00D060E6">
        <w:rPr>
          <w:rFonts w:cs="Times New Roman"/>
          <w:szCs w:val="24"/>
        </w:rPr>
        <w:t xml:space="preserve">ondições </w:t>
      </w:r>
      <w:r w:rsidRPr="00D060E6">
        <w:rPr>
          <w:rFonts w:cs="Times New Roman"/>
          <w:szCs w:val="24"/>
        </w:rPr>
        <w:t>melhores para execução do</w:t>
      </w:r>
      <w:r w:rsidR="000E320A" w:rsidRPr="00D060E6">
        <w:rPr>
          <w:rFonts w:cs="Times New Roman"/>
          <w:szCs w:val="24"/>
        </w:rPr>
        <w:t xml:space="preserve"> trabalho, </w:t>
      </w:r>
      <w:r w:rsidRPr="00D060E6">
        <w:rPr>
          <w:rFonts w:cs="Times New Roman"/>
          <w:szCs w:val="24"/>
        </w:rPr>
        <w:t>redução das desigualdades sociais, bem como maior responsabilidade com os aspectos ambientais</w:t>
      </w:r>
      <w:r w:rsidR="007655C7" w:rsidRPr="00D060E6">
        <w:rPr>
          <w:rFonts w:cs="Times New Roman"/>
          <w:szCs w:val="24"/>
        </w:rPr>
        <w:t xml:space="preserve"> </w:t>
      </w:r>
      <w:r w:rsidR="00145C7D" w:rsidRPr="00D060E6">
        <w:rPr>
          <w:rFonts w:cs="Times New Roman"/>
          <w:szCs w:val="24"/>
        </w:rPr>
        <w:t>(</w:t>
      </w:r>
      <w:r w:rsidR="0017191C" w:rsidRPr="00D060E6">
        <w:rPr>
          <w:rFonts w:cs="Times New Roman"/>
          <w:szCs w:val="24"/>
        </w:rPr>
        <w:t>Pinto</w:t>
      </w:r>
      <w:r w:rsidR="0017191C">
        <w:rPr>
          <w:rFonts w:cs="Times New Roman"/>
          <w:szCs w:val="24"/>
        </w:rPr>
        <w:t xml:space="preserve"> &amp;</w:t>
      </w:r>
      <w:r w:rsidR="0017191C" w:rsidRPr="00D060E6">
        <w:rPr>
          <w:rFonts w:cs="Times New Roman"/>
          <w:szCs w:val="24"/>
        </w:rPr>
        <w:t xml:space="preserve"> Ribeiro</w:t>
      </w:r>
      <w:r w:rsidR="008D3B99" w:rsidRPr="00D060E6">
        <w:rPr>
          <w:rFonts w:cs="Times New Roman"/>
          <w:szCs w:val="24"/>
        </w:rPr>
        <w:t>, 2004</w:t>
      </w:r>
      <w:r w:rsidR="00145C7D" w:rsidRPr="00D060E6">
        <w:rPr>
          <w:rFonts w:cs="Times New Roman"/>
          <w:szCs w:val="24"/>
        </w:rPr>
        <w:t>)</w:t>
      </w:r>
      <w:r w:rsidR="00E37FF1" w:rsidRPr="00D060E6">
        <w:rPr>
          <w:rFonts w:cs="Times New Roman"/>
          <w:szCs w:val="24"/>
        </w:rPr>
        <w:t>.</w:t>
      </w:r>
      <w:r w:rsidR="00145C7D" w:rsidRPr="00D060E6">
        <w:rPr>
          <w:rFonts w:cs="Times New Roman"/>
          <w:szCs w:val="24"/>
        </w:rPr>
        <w:t xml:space="preserve"> </w:t>
      </w:r>
    </w:p>
    <w:p w14:paraId="61905914" w14:textId="309BB364" w:rsidR="007655C7" w:rsidRPr="00D060E6" w:rsidRDefault="007655C7" w:rsidP="00D060E6">
      <w:pPr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Neste sentido, Mazzioni</w:t>
      </w:r>
      <w:r w:rsidR="0017191C">
        <w:rPr>
          <w:rFonts w:cs="Times New Roman"/>
          <w:szCs w:val="24"/>
        </w:rPr>
        <w:t xml:space="preserve"> </w:t>
      </w:r>
      <w:r w:rsidR="0017191C" w:rsidRPr="0017191C">
        <w:rPr>
          <w:rFonts w:cs="Times New Roman"/>
          <w:i/>
          <w:szCs w:val="24"/>
        </w:rPr>
        <w:t>et al.</w:t>
      </w:r>
      <w:r w:rsidRPr="00D060E6">
        <w:rPr>
          <w:rFonts w:cs="Times New Roman"/>
          <w:szCs w:val="24"/>
        </w:rPr>
        <w:t xml:space="preserve"> (2011) destacam que a empresa não deve visar apenas lucros na sua atividade, mas que o relacionamento desta com a sociedade deve estar intrínseco à sua atividade. Para tal,</w:t>
      </w:r>
      <w:r w:rsidR="004D1A79" w:rsidRPr="00D060E6">
        <w:rPr>
          <w:rFonts w:cs="Times New Roman"/>
          <w:szCs w:val="24"/>
        </w:rPr>
        <w:t xml:space="preserve"> já </w:t>
      </w:r>
      <w:r w:rsidR="000E320A" w:rsidRPr="00D060E6">
        <w:rPr>
          <w:rFonts w:cs="Times New Roman"/>
          <w:szCs w:val="24"/>
        </w:rPr>
        <w:t xml:space="preserve">são </w:t>
      </w:r>
      <w:r w:rsidR="004D1A79" w:rsidRPr="00D060E6">
        <w:rPr>
          <w:rFonts w:cs="Times New Roman"/>
          <w:szCs w:val="24"/>
        </w:rPr>
        <w:t>perce</w:t>
      </w:r>
      <w:r w:rsidR="000E320A" w:rsidRPr="00D060E6">
        <w:rPr>
          <w:rFonts w:cs="Times New Roman"/>
          <w:szCs w:val="24"/>
        </w:rPr>
        <w:t xml:space="preserve">ptíveis as </w:t>
      </w:r>
      <w:r w:rsidR="00A011C9" w:rsidRPr="00D060E6">
        <w:rPr>
          <w:rFonts w:cs="Times New Roman"/>
          <w:szCs w:val="24"/>
        </w:rPr>
        <w:t>muda</w:t>
      </w:r>
      <w:r w:rsidRPr="00D060E6">
        <w:rPr>
          <w:rFonts w:cs="Times New Roman"/>
          <w:szCs w:val="24"/>
        </w:rPr>
        <w:t xml:space="preserve">nças nas formas de planejamento, reformulação de políticas </w:t>
      </w:r>
      <w:r w:rsidR="00A011C9" w:rsidRPr="00D060E6">
        <w:rPr>
          <w:rFonts w:cs="Times New Roman"/>
          <w:szCs w:val="24"/>
        </w:rPr>
        <w:t xml:space="preserve">e relacionamento </w:t>
      </w:r>
      <w:r w:rsidR="004D1A79" w:rsidRPr="00D060E6">
        <w:rPr>
          <w:rFonts w:cs="Times New Roman"/>
          <w:szCs w:val="24"/>
        </w:rPr>
        <w:t xml:space="preserve">das empresas </w:t>
      </w:r>
      <w:r w:rsidR="00A011C9" w:rsidRPr="00D060E6">
        <w:rPr>
          <w:rFonts w:cs="Times New Roman"/>
          <w:szCs w:val="24"/>
        </w:rPr>
        <w:t xml:space="preserve">com </w:t>
      </w:r>
      <w:r w:rsidR="000E320A" w:rsidRPr="00D060E6">
        <w:rPr>
          <w:rFonts w:cs="Times New Roman"/>
          <w:szCs w:val="24"/>
        </w:rPr>
        <w:t xml:space="preserve">os </w:t>
      </w:r>
      <w:r w:rsidR="00A011C9" w:rsidRPr="00D060E6">
        <w:rPr>
          <w:rFonts w:cs="Times New Roman"/>
          <w:szCs w:val="24"/>
        </w:rPr>
        <w:t>clientes, fornecedores, funcionários, acionistas</w:t>
      </w:r>
      <w:r w:rsidR="004D1A79" w:rsidRPr="00D060E6">
        <w:rPr>
          <w:rFonts w:cs="Times New Roman"/>
          <w:szCs w:val="24"/>
        </w:rPr>
        <w:t>, bem como,</w:t>
      </w:r>
      <w:r w:rsidR="00A011C9" w:rsidRPr="00D060E6">
        <w:rPr>
          <w:rFonts w:cs="Times New Roman"/>
          <w:szCs w:val="24"/>
        </w:rPr>
        <w:t xml:space="preserve"> </w:t>
      </w:r>
      <w:r w:rsidR="000E320A" w:rsidRPr="00D060E6">
        <w:rPr>
          <w:rFonts w:cs="Times New Roman"/>
          <w:szCs w:val="24"/>
        </w:rPr>
        <w:t xml:space="preserve">com a </w:t>
      </w:r>
      <w:r w:rsidR="00A011C9" w:rsidRPr="00D060E6">
        <w:rPr>
          <w:rFonts w:cs="Times New Roman"/>
          <w:szCs w:val="24"/>
        </w:rPr>
        <w:t>comunidade</w:t>
      </w:r>
      <w:r w:rsidR="000E320A" w:rsidRPr="00D060E6">
        <w:rPr>
          <w:rFonts w:cs="Times New Roman"/>
          <w:szCs w:val="24"/>
        </w:rPr>
        <w:t xml:space="preserve"> em geral</w:t>
      </w:r>
      <w:r w:rsidR="00A011C9" w:rsidRPr="00D060E6">
        <w:rPr>
          <w:rFonts w:cs="Times New Roman"/>
          <w:szCs w:val="24"/>
        </w:rPr>
        <w:t xml:space="preserve">. </w:t>
      </w:r>
      <w:r w:rsidRPr="00D060E6">
        <w:rPr>
          <w:rFonts w:cs="Times New Roman"/>
          <w:szCs w:val="24"/>
        </w:rPr>
        <w:t>Além disso, verifica-se uma</w:t>
      </w:r>
      <w:r w:rsidR="00A011C9" w:rsidRPr="00D060E6">
        <w:rPr>
          <w:rFonts w:cs="Times New Roman"/>
          <w:szCs w:val="24"/>
        </w:rPr>
        <w:t xml:space="preserve"> mudança </w:t>
      </w:r>
      <w:r w:rsidR="003C6EC7">
        <w:rPr>
          <w:rFonts w:cs="Times New Roman"/>
          <w:szCs w:val="24"/>
        </w:rPr>
        <w:t>quanto à</w:t>
      </w:r>
      <w:r w:rsidR="00A011C9" w:rsidRPr="00D060E6">
        <w:rPr>
          <w:rFonts w:cs="Times New Roman"/>
          <w:szCs w:val="24"/>
        </w:rPr>
        <w:t xml:space="preserve"> preservação </w:t>
      </w:r>
      <w:r w:rsidR="004D1A79" w:rsidRPr="00D060E6">
        <w:rPr>
          <w:rFonts w:cs="Times New Roman"/>
          <w:szCs w:val="24"/>
        </w:rPr>
        <w:t>do meio ambiente e a</w:t>
      </w:r>
      <w:r w:rsidR="00A011C9" w:rsidRPr="00D060E6">
        <w:rPr>
          <w:rFonts w:cs="Times New Roman"/>
          <w:szCs w:val="24"/>
        </w:rPr>
        <w:t xml:space="preserve"> busca </w:t>
      </w:r>
      <w:r w:rsidR="004D1A79" w:rsidRPr="00D060E6">
        <w:rPr>
          <w:rFonts w:cs="Times New Roman"/>
          <w:szCs w:val="24"/>
        </w:rPr>
        <w:t xml:space="preserve">por </w:t>
      </w:r>
      <w:r w:rsidR="00A011C9" w:rsidRPr="00D060E6">
        <w:rPr>
          <w:rFonts w:cs="Times New Roman"/>
          <w:szCs w:val="24"/>
        </w:rPr>
        <w:t>melhor qualidade de vida</w:t>
      </w:r>
      <w:r w:rsidR="000E320A" w:rsidRPr="00D060E6">
        <w:rPr>
          <w:rFonts w:cs="Times New Roman"/>
          <w:szCs w:val="24"/>
        </w:rPr>
        <w:t xml:space="preserve"> (</w:t>
      </w:r>
      <w:r w:rsidR="0017191C" w:rsidRPr="00D060E6">
        <w:rPr>
          <w:rFonts w:cs="Times New Roman"/>
          <w:szCs w:val="24"/>
        </w:rPr>
        <w:t>Ferraz</w:t>
      </w:r>
      <w:r w:rsidR="0017191C">
        <w:rPr>
          <w:rFonts w:cs="Times New Roman"/>
          <w:szCs w:val="24"/>
        </w:rPr>
        <w:t xml:space="preserve"> &amp;</w:t>
      </w:r>
      <w:r w:rsidR="0017191C" w:rsidRPr="00D060E6">
        <w:rPr>
          <w:rFonts w:cs="Times New Roman"/>
          <w:szCs w:val="24"/>
        </w:rPr>
        <w:t xml:space="preserve"> Scudeler</w:t>
      </w:r>
      <w:r w:rsidR="000E320A" w:rsidRPr="00D060E6">
        <w:rPr>
          <w:rFonts w:cs="Times New Roman"/>
          <w:szCs w:val="24"/>
        </w:rPr>
        <w:t>, 2009)</w:t>
      </w:r>
      <w:r w:rsidR="00A011C9" w:rsidRPr="00D060E6">
        <w:rPr>
          <w:rFonts w:cs="Times New Roman"/>
          <w:szCs w:val="24"/>
        </w:rPr>
        <w:t>.</w:t>
      </w:r>
    </w:p>
    <w:p w14:paraId="79B6427B" w14:textId="2E456876" w:rsidR="008C69CD" w:rsidRPr="00D060E6" w:rsidRDefault="008D3B99" w:rsidP="00D060E6">
      <w:pPr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Contudo, um dos principais reflexos</w:t>
      </w:r>
      <w:r w:rsidR="00CB66D7" w:rsidRPr="00D060E6">
        <w:rPr>
          <w:rFonts w:cs="Times New Roman"/>
          <w:szCs w:val="24"/>
        </w:rPr>
        <w:t xml:space="preserve"> do desenvolvimento e crescimento das empresas,</w:t>
      </w:r>
      <w:r w:rsidRPr="00D060E6">
        <w:rPr>
          <w:rFonts w:cs="Times New Roman"/>
          <w:szCs w:val="24"/>
        </w:rPr>
        <w:t xml:space="preserve"> bem como </w:t>
      </w:r>
      <w:r w:rsidR="003B0990">
        <w:rPr>
          <w:rFonts w:cs="Times New Roman"/>
          <w:szCs w:val="24"/>
        </w:rPr>
        <w:t xml:space="preserve">de </w:t>
      </w:r>
      <w:r w:rsidRPr="00D060E6">
        <w:rPr>
          <w:rFonts w:cs="Times New Roman"/>
          <w:szCs w:val="24"/>
        </w:rPr>
        <w:t>reformulações de pol</w:t>
      </w:r>
      <w:r w:rsidR="003B0990">
        <w:rPr>
          <w:rFonts w:cs="Times New Roman"/>
          <w:szCs w:val="24"/>
        </w:rPr>
        <w:t>í</w:t>
      </w:r>
      <w:r w:rsidRPr="00D060E6">
        <w:rPr>
          <w:rFonts w:cs="Times New Roman"/>
          <w:szCs w:val="24"/>
        </w:rPr>
        <w:t xml:space="preserve">ticas que busquem atender a sociedade em geral, </w:t>
      </w:r>
      <w:r w:rsidR="00CB66D7" w:rsidRPr="00D060E6">
        <w:rPr>
          <w:rFonts w:cs="Times New Roman"/>
          <w:szCs w:val="24"/>
        </w:rPr>
        <w:t xml:space="preserve">foi a necessidade de reestruturação da contabilidade, </w:t>
      </w:r>
      <w:r w:rsidRPr="00D060E6">
        <w:rPr>
          <w:rFonts w:cs="Times New Roman"/>
          <w:szCs w:val="24"/>
        </w:rPr>
        <w:t xml:space="preserve">a qual é responsável por </w:t>
      </w:r>
      <w:r w:rsidR="00CB66D7" w:rsidRPr="00D060E6">
        <w:rPr>
          <w:rFonts w:cs="Times New Roman"/>
          <w:szCs w:val="24"/>
        </w:rPr>
        <w:t>mensurar as informações para responder a estas exigências</w:t>
      </w:r>
      <w:r w:rsidRPr="00D060E6">
        <w:rPr>
          <w:rFonts w:cs="Times New Roman"/>
          <w:szCs w:val="24"/>
        </w:rPr>
        <w:t xml:space="preserve"> (</w:t>
      </w:r>
      <w:r w:rsidR="0017191C" w:rsidRPr="00D060E6">
        <w:rPr>
          <w:rFonts w:cs="Times New Roman"/>
          <w:szCs w:val="24"/>
        </w:rPr>
        <w:t>Luca</w:t>
      </w:r>
      <w:r w:rsidRPr="00D060E6">
        <w:rPr>
          <w:rFonts w:cs="Times New Roman"/>
          <w:szCs w:val="24"/>
        </w:rPr>
        <w:t xml:space="preserve">, </w:t>
      </w:r>
      <w:r w:rsidR="00F32CE5" w:rsidRPr="00D060E6">
        <w:rPr>
          <w:rFonts w:cs="Times New Roman"/>
          <w:szCs w:val="24"/>
        </w:rPr>
        <w:t>1998</w:t>
      </w:r>
      <w:r w:rsidRPr="00D060E6">
        <w:rPr>
          <w:rFonts w:cs="Times New Roman"/>
          <w:szCs w:val="24"/>
        </w:rPr>
        <w:t>)</w:t>
      </w:r>
      <w:r w:rsidR="00CB66D7" w:rsidRPr="00D060E6">
        <w:rPr>
          <w:rFonts w:cs="Times New Roman"/>
          <w:szCs w:val="24"/>
        </w:rPr>
        <w:t>.</w:t>
      </w:r>
      <w:r w:rsidR="00E37FF1" w:rsidRPr="00D060E6">
        <w:rPr>
          <w:rFonts w:cs="Times New Roman"/>
          <w:szCs w:val="24"/>
        </w:rPr>
        <w:t xml:space="preserve"> </w:t>
      </w:r>
      <w:r w:rsidR="008C69CD" w:rsidRPr="00D060E6">
        <w:rPr>
          <w:rFonts w:cs="Times New Roman"/>
          <w:szCs w:val="24"/>
        </w:rPr>
        <w:t xml:space="preserve">Ao evidenciar informações adicionais sobre a gestão empresarial e as ações de responsabilidade social </w:t>
      </w:r>
      <w:r w:rsidR="00840B41" w:rsidRPr="00D060E6">
        <w:rPr>
          <w:rFonts w:cs="Times New Roman"/>
          <w:szCs w:val="24"/>
        </w:rPr>
        <w:t>corporativa (RSC)</w:t>
      </w:r>
      <w:r w:rsidR="008C69CD" w:rsidRPr="00D060E6">
        <w:rPr>
          <w:rFonts w:cs="Times New Roman"/>
          <w:szCs w:val="24"/>
        </w:rPr>
        <w:t>, indo muito além das exigências legais (</w:t>
      </w:r>
      <w:r w:rsidR="0017191C" w:rsidRPr="00D060E6">
        <w:rPr>
          <w:rFonts w:cs="Times New Roman"/>
          <w:szCs w:val="24"/>
        </w:rPr>
        <w:t>Luca</w:t>
      </w:r>
      <w:r w:rsidR="0017191C">
        <w:rPr>
          <w:rFonts w:cs="Times New Roman"/>
          <w:szCs w:val="24"/>
        </w:rPr>
        <w:t>,</w:t>
      </w:r>
      <w:r w:rsidR="0017191C" w:rsidRPr="00D060E6">
        <w:rPr>
          <w:rFonts w:cs="Times New Roman"/>
          <w:szCs w:val="24"/>
        </w:rPr>
        <w:t xml:space="preserve"> Moura</w:t>
      </w:r>
      <w:r w:rsidR="0017191C">
        <w:rPr>
          <w:rFonts w:cs="Times New Roman"/>
          <w:szCs w:val="24"/>
        </w:rPr>
        <w:t>, &amp;</w:t>
      </w:r>
      <w:r w:rsidR="0017191C" w:rsidRPr="00D060E6">
        <w:rPr>
          <w:rFonts w:cs="Times New Roman"/>
          <w:szCs w:val="24"/>
        </w:rPr>
        <w:t xml:space="preserve"> Nascimento</w:t>
      </w:r>
      <w:r w:rsidR="008C69CD" w:rsidRPr="00D060E6">
        <w:rPr>
          <w:rFonts w:cs="Times New Roman"/>
          <w:szCs w:val="24"/>
        </w:rPr>
        <w:t xml:space="preserve">, </w:t>
      </w:r>
      <w:r w:rsidR="004D1A79" w:rsidRPr="00D060E6">
        <w:rPr>
          <w:rFonts w:cs="Times New Roman"/>
          <w:szCs w:val="24"/>
        </w:rPr>
        <w:t>2012)</w:t>
      </w:r>
      <w:r w:rsidR="008C69CD" w:rsidRPr="00D060E6">
        <w:rPr>
          <w:rFonts w:cs="Times New Roman"/>
          <w:szCs w:val="24"/>
        </w:rPr>
        <w:t>, a</w:t>
      </w:r>
      <w:r w:rsidR="00E37FF1" w:rsidRPr="00D060E6">
        <w:rPr>
          <w:rFonts w:cs="Times New Roman"/>
          <w:szCs w:val="24"/>
        </w:rPr>
        <w:t xml:space="preserve">s empresas </w:t>
      </w:r>
      <w:r w:rsidR="008C69CD" w:rsidRPr="00D060E6">
        <w:rPr>
          <w:rFonts w:cs="Times New Roman"/>
          <w:szCs w:val="24"/>
        </w:rPr>
        <w:t>visam a</w:t>
      </w:r>
      <w:r w:rsidR="00E37FF1" w:rsidRPr="00D060E6">
        <w:rPr>
          <w:rFonts w:cs="Times New Roman"/>
          <w:szCs w:val="24"/>
        </w:rPr>
        <w:t xml:space="preserve">trair </w:t>
      </w:r>
      <w:r w:rsidR="008C69CD" w:rsidRPr="00D060E6">
        <w:rPr>
          <w:rFonts w:cs="Times New Roman"/>
          <w:szCs w:val="24"/>
        </w:rPr>
        <w:t xml:space="preserve">e prospectar novos investidores, além de maximizar a </w:t>
      </w:r>
      <w:r w:rsidR="00D3377B" w:rsidRPr="00D060E6">
        <w:rPr>
          <w:rFonts w:cs="Times New Roman"/>
          <w:szCs w:val="24"/>
        </w:rPr>
        <w:t>confiança junto aos mercados</w:t>
      </w:r>
      <w:r w:rsidR="008C69CD" w:rsidRPr="00D060E6">
        <w:rPr>
          <w:rFonts w:cs="Times New Roman"/>
          <w:szCs w:val="24"/>
        </w:rPr>
        <w:t>.</w:t>
      </w:r>
    </w:p>
    <w:p w14:paraId="6021704D" w14:textId="721CDC68" w:rsidR="00EF256F" w:rsidRPr="00D060E6" w:rsidRDefault="00EF256F" w:rsidP="00D060E6">
      <w:pPr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A adoção de uma postura que cumpra com as perspectivas sociais e ambientais (</w:t>
      </w:r>
      <w:r w:rsidR="0017191C" w:rsidRPr="00D060E6">
        <w:rPr>
          <w:rFonts w:cs="Times New Roman"/>
          <w:szCs w:val="24"/>
        </w:rPr>
        <w:t>Ferraz</w:t>
      </w:r>
      <w:r w:rsidR="0017191C">
        <w:rPr>
          <w:rFonts w:cs="Times New Roman"/>
          <w:szCs w:val="24"/>
        </w:rPr>
        <w:t xml:space="preserve"> &amp;</w:t>
      </w:r>
      <w:r w:rsidR="0017191C" w:rsidRPr="00D060E6">
        <w:rPr>
          <w:rFonts w:cs="Times New Roman"/>
          <w:szCs w:val="24"/>
        </w:rPr>
        <w:t xml:space="preserve"> Scudeler</w:t>
      </w:r>
      <w:r w:rsidRPr="00D060E6">
        <w:rPr>
          <w:rFonts w:cs="Times New Roman"/>
          <w:szCs w:val="24"/>
        </w:rPr>
        <w:t xml:space="preserve">, 2009) é vista como um diferencial competitivo e está se tornando foco de </w:t>
      </w:r>
      <w:r w:rsidR="003B0990">
        <w:rPr>
          <w:rFonts w:cs="Times New Roman"/>
          <w:szCs w:val="24"/>
        </w:rPr>
        <w:t xml:space="preserve">diversas </w:t>
      </w:r>
      <w:r w:rsidRPr="00D060E6">
        <w:rPr>
          <w:rFonts w:cs="Times New Roman"/>
          <w:szCs w:val="24"/>
        </w:rPr>
        <w:t xml:space="preserve">empresas. Para tal, destaca-se que as ações de RSC </w:t>
      </w:r>
      <w:r w:rsidR="00362655" w:rsidRPr="00D060E6">
        <w:rPr>
          <w:rFonts w:cs="Times New Roman"/>
          <w:szCs w:val="24"/>
        </w:rPr>
        <w:t xml:space="preserve">podem ser evidenciadas por meio de um instrumento contábil denominado </w:t>
      </w:r>
      <w:r w:rsidRPr="00D060E6">
        <w:rPr>
          <w:rFonts w:cs="Times New Roman"/>
          <w:szCs w:val="24"/>
        </w:rPr>
        <w:t>balanço social. No Brasil, a publicação dess</w:t>
      </w:r>
      <w:r w:rsidR="003B0990">
        <w:rPr>
          <w:rFonts w:cs="Times New Roman"/>
          <w:szCs w:val="24"/>
        </w:rPr>
        <w:t xml:space="preserve">a demonstração </w:t>
      </w:r>
      <w:r w:rsidRPr="00D060E6">
        <w:rPr>
          <w:rFonts w:cs="Times New Roman"/>
          <w:szCs w:val="24"/>
        </w:rPr>
        <w:t xml:space="preserve">não é obrigatória, </w:t>
      </w:r>
      <w:r w:rsidR="003B0990">
        <w:rPr>
          <w:rFonts w:cs="Times New Roman"/>
          <w:szCs w:val="24"/>
        </w:rPr>
        <w:t>ex</w:t>
      </w:r>
      <w:r w:rsidR="00362655" w:rsidRPr="00D060E6">
        <w:rPr>
          <w:rFonts w:cs="Times New Roman"/>
          <w:szCs w:val="24"/>
        </w:rPr>
        <w:t>ceto para o setor de energia elétrica a partir do ano 2007</w:t>
      </w:r>
      <w:r w:rsidR="003B0990">
        <w:rPr>
          <w:rFonts w:cs="Times New Roman"/>
          <w:szCs w:val="24"/>
        </w:rPr>
        <w:t>. C</w:t>
      </w:r>
      <w:r w:rsidRPr="00D060E6">
        <w:rPr>
          <w:rFonts w:cs="Times New Roman"/>
          <w:szCs w:val="24"/>
        </w:rPr>
        <w:t>ontudo</w:t>
      </w:r>
      <w:r w:rsidR="003B0990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</w:t>
      </w:r>
      <w:r w:rsidR="00362655" w:rsidRPr="00D060E6">
        <w:rPr>
          <w:rFonts w:cs="Times New Roman"/>
          <w:szCs w:val="24"/>
        </w:rPr>
        <w:t>nota-se um aumento de</w:t>
      </w:r>
      <w:r w:rsidRPr="00D060E6">
        <w:rPr>
          <w:rFonts w:cs="Times New Roman"/>
          <w:szCs w:val="24"/>
        </w:rPr>
        <w:t xml:space="preserve"> empresas que divulgam </w:t>
      </w:r>
      <w:r w:rsidR="00362655" w:rsidRPr="00D060E6">
        <w:rPr>
          <w:rFonts w:cs="Times New Roman"/>
          <w:szCs w:val="24"/>
        </w:rPr>
        <w:t>ações de RSC junto às</w:t>
      </w:r>
      <w:r w:rsidRPr="00D060E6">
        <w:rPr>
          <w:rFonts w:cs="Times New Roman"/>
          <w:szCs w:val="24"/>
        </w:rPr>
        <w:t xml:space="preserve"> demonstrações contábeis nos últimos anos (</w:t>
      </w:r>
      <w:r w:rsidR="0017191C" w:rsidRPr="00D060E6">
        <w:rPr>
          <w:rFonts w:cs="Times New Roman"/>
          <w:szCs w:val="24"/>
        </w:rPr>
        <w:t>Ferraz</w:t>
      </w:r>
      <w:r w:rsidR="0017191C">
        <w:rPr>
          <w:rFonts w:cs="Times New Roman"/>
          <w:szCs w:val="24"/>
        </w:rPr>
        <w:t xml:space="preserve"> &amp;</w:t>
      </w:r>
      <w:r w:rsidR="0017191C" w:rsidRPr="00D060E6">
        <w:rPr>
          <w:rFonts w:cs="Times New Roman"/>
          <w:szCs w:val="24"/>
        </w:rPr>
        <w:t xml:space="preserve"> Scudeler</w:t>
      </w:r>
      <w:r w:rsidRPr="00D060E6">
        <w:rPr>
          <w:rFonts w:cs="Times New Roman"/>
          <w:szCs w:val="24"/>
        </w:rPr>
        <w:t>, 2009).</w:t>
      </w:r>
    </w:p>
    <w:p w14:paraId="7DDE317B" w14:textId="7A5ECBA7" w:rsidR="00362655" w:rsidRPr="00D060E6" w:rsidRDefault="00362655" w:rsidP="00D060E6">
      <w:pPr>
        <w:autoSpaceDE w:val="0"/>
        <w:autoSpaceDN w:val="0"/>
        <w:adjustRightInd w:val="0"/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Neste contexto, a divulgação de cunho social é essencial e oportuniza a prospecção de investimentos pela empresa (</w:t>
      </w:r>
      <w:r w:rsidR="0017191C" w:rsidRPr="00D060E6">
        <w:rPr>
          <w:rFonts w:cs="Times New Roman"/>
          <w:szCs w:val="24"/>
        </w:rPr>
        <w:t>Bushman</w:t>
      </w:r>
      <w:r w:rsidR="0017191C">
        <w:rPr>
          <w:rFonts w:cs="Times New Roman"/>
          <w:szCs w:val="24"/>
        </w:rPr>
        <w:t xml:space="preserve"> &amp;</w:t>
      </w:r>
      <w:r w:rsidR="0017191C" w:rsidRPr="00D060E6">
        <w:rPr>
          <w:rFonts w:cs="Times New Roman"/>
          <w:szCs w:val="24"/>
        </w:rPr>
        <w:t xml:space="preserve"> Smith</w:t>
      </w:r>
      <w:r w:rsidRPr="00D060E6">
        <w:rPr>
          <w:rFonts w:cs="Times New Roman"/>
          <w:szCs w:val="24"/>
        </w:rPr>
        <w:t>, 2003), haja vista que auxilia os investidores a alocarem seus recursos de forma eficiente diante da diversidade de opções existentes no mercado. O balanço social, neste sentido, tem o propósito de suprir a limitação de divulgação exercida pela contabilidade financeira, em suma, é uma ferramenta utilizada para a evidenciação de informações de cunho social e ambiental (</w:t>
      </w:r>
      <w:r w:rsidR="0017191C" w:rsidRPr="00D060E6">
        <w:rPr>
          <w:rFonts w:cs="Times New Roman"/>
          <w:szCs w:val="24"/>
        </w:rPr>
        <w:t>Ibase</w:t>
      </w:r>
      <w:r w:rsidRPr="00D060E6">
        <w:rPr>
          <w:rFonts w:cs="Times New Roman"/>
          <w:szCs w:val="24"/>
        </w:rPr>
        <w:t>, 2015).</w:t>
      </w:r>
    </w:p>
    <w:p w14:paraId="501D3105" w14:textId="1B8370E2" w:rsidR="00283C53" w:rsidRPr="00D060E6" w:rsidRDefault="00680969" w:rsidP="00D060E6">
      <w:pPr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ab/>
      </w:r>
      <w:r w:rsidR="008C6F95" w:rsidRPr="00D060E6">
        <w:rPr>
          <w:rFonts w:cs="Times New Roman"/>
          <w:szCs w:val="24"/>
        </w:rPr>
        <w:t xml:space="preserve">Carroll (1999) destaca que o conceito de Responsabilidade Social Corporativa (RSC) já </w:t>
      </w:r>
      <w:r w:rsidR="003B0990">
        <w:rPr>
          <w:rFonts w:cs="Times New Roman"/>
          <w:szCs w:val="24"/>
        </w:rPr>
        <w:t>era</w:t>
      </w:r>
      <w:r w:rsidR="008C6F95" w:rsidRPr="00D060E6">
        <w:rPr>
          <w:rFonts w:cs="Times New Roman"/>
          <w:szCs w:val="24"/>
        </w:rPr>
        <w:t xml:space="preserve"> discutido há muitos anos e ao longo da história ganhou vários sentidos. Há evid</w:t>
      </w:r>
      <w:r w:rsidR="003B0990">
        <w:rPr>
          <w:rFonts w:cs="Times New Roman"/>
          <w:szCs w:val="24"/>
        </w:rPr>
        <w:t>ê</w:t>
      </w:r>
      <w:r w:rsidR="008C6F95" w:rsidRPr="00D060E6">
        <w:rPr>
          <w:rFonts w:cs="Times New Roman"/>
          <w:szCs w:val="24"/>
        </w:rPr>
        <w:t xml:space="preserve">ncias da preocupação das empresas para com a sociedade há séculos, </w:t>
      </w:r>
      <w:r w:rsidR="004A2858" w:rsidRPr="00D060E6">
        <w:rPr>
          <w:rFonts w:cs="Times New Roman"/>
          <w:szCs w:val="24"/>
        </w:rPr>
        <w:t>porém, a</w:t>
      </w:r>
      <w:r w:rsidR="008C6F95" w:rsidRPr="00D060E6">
        <w:rPr>
          <w:rFonts w:cs="Times New Roman"/>
          <w:szCs w:val="24"/>
        </w:rPr>
        <w:t xml:space="preserve">s evidências formais  </w:t>
      </w:r>
      <w:r w:rsidR="004A2858" w:rsidRPr="00D060E6">
        <w:rPr>
          <w:rFonts w:cs="Times New Roman"/>
          <w:szCs w:val="24"/>
        </w:rPr>
        <w:t>começaram a</w:t>
      </w:r>
      <w:r w:rsidR="008C6F95" w:rsidRPr="00D060E6">
        <w:rPr>
          <w:rFonts w:cs="Times New Roman"/>
          <w:szCs w:val="24"/>
        </w:rPr>
        <w:t xml:space="preserve"> surgiram a partir do século 20.</w:t>
      </w:r>
      <w:r w:rsidR="004A2858" w:rsidRPr="00D060E6">
        <w:rPr>
          <w:rFonts w:cs="Times New Roman"/>
          <w:szCs w:val="24"/>
        </w:rPr>
        <w:t xml:space="preserve"> Para </w:t>
      </w:r>
      <w:r w:rsidR="007655C7" w:rsidRPr="00D060E6">
        <w:rPr>
          <w:rFonts w:cs="Times New Roman"/>
          <w:szCs w:val="24"/>
        </w:rPr>
        <w:t>McWilliams e Siegel (2001),</w:t>
      </w:r>
      <w:r w:rsidR="004A2858" w:rsidRPr="00D060E6">
        <w:rPr>
          <w:rFonts w:cs="Times New Roman"/>
          <w:szCs w:val="24"/>
        </w:rPr>
        <w:t xml:space="preserve"> </w:t>
      </w:r>
      <w:r w:rsidR="003B0990">
        <w:rPr>
          <w:rFonts w:cs="Times New Roman"/>
          <w:szCs w:val="24"/>
        </w:rPr>
        <w:t xml:space="preserve">a </w:t>
      </w:r>
      <w:r w:rsidR="004A2858" w:rsidRPr="00D060E6">
        <w:rPr>
          <w:rFonts w:cs="Times New Roman"/>
          <w:szCs w:val="24"/>
        </w:rPr>
        <w:t xml:space="preserve">RSC condiz com as </w:t>
      </w:r>
      <w:r w:rsidR="007655C7" w:rsidRPr="00D060E6">
        <w:rPr>
          <w:rFonts w:cs="Times New Roman"/>
          <w:szCs w:val="24"/>
        </w:rPr>
        <w:t>ações exe</w:t>
      </w:r>
      <w:r w:rsidR="004A2858" w:rsidRPr="00D060E6">
        <w:rPr>
          <w:rFonts w:cs="Times New Roman"/>
          <w:szCs w:val="24"/>
        </w:rPr>
        <w:t xml:space="preserve">cutadas em prol do bem social, sendo estas </w:t>
      </w:r>
      <w:r w:rsidR="007655C7" w:rsidRPr="00D060E6">
        <w:rPr>
          <w:rFonts w:cs="Times New Roman"/>
          <w:szCs w:val="24"/>
        </w:rPr>
        <w:t xml:space="preserve">além do que as leis </w:t>
      </w:r>
      <w:r w:rsidR="004A2858" w:rsidRPr="00D060E6">
        <w:rPr>
          <w:rFonts w:cs="Times New Roman"/>
          <w:szCs w:val="24"/>
        </w:rPr>
        <w:t>obrigam,</w:t>
      </w:r>
      <w:r w:rsidR="007655C7" w:rsidRPr="00D060E6">
        <w:rPr>
          <w:rFonts w:cs="Times New Roman"/>
          <w:szCs w:val="24"/>
        </w:rPr>
        <w:t xml:space="preserve"> </w:t>
      </w:r>
      <w:r w:rsidR="00944B89" w:rsidRPr="00D060E6">
        <w:rPr>
          <w:rFonts w:cs="Times New Roman"/>
          <w:szCs w:val="24"/>
        </w:rPr>
        <w:t xml:space="preserve">ou seja, </w:t>
      </w:r>
      <w:r w:rsidR="004A2858" w:rsidRPr="00D060E6">
        <w:rPr>
          <w:rFonts w:cs="Times New Roman"/>
          <w:szCs w:val="24"/>
        </w:rPr>
        <w:t xml:space="preserve">de </w:t>
      </w:r>
      <w:r w:rsidR="007655C7" w:rsidRPr="00D060E6">
        <w:rPr>
          <w:rFonts w:cs="Times New Roman"/>
          <w:szCs w:val="24"/>
        </w:rPr>
        <w:t xml:space="preserve">caráter voluntário. </w:t>
      </w:r>
      <w:r w:rsidR="004A2858" w:rsidRPr="00D060E6">
        <w:rPr>
          <w:rFonts w:cs="Times New Roman"/>
          <w:szCs w:val="24"/>
        </w:rPr>
        <w:t>É</w:t>
      </w:r>
      <w:r w:rsidR="00283C53" w:rsidRPr="00D060E6">
        <w:rPr>
          <w:rFonts w:cs="Times New Roman"/>
          <w:szCs w:val="24"/>
        </w:rPr>
        <w:t xml:space="preserve"> considerada</w:t>
      </w:r>
      <w:r w:rsidR="00944B89" w:rsidRPr="00D060E6">
        <w:rPr>
          <w:rFonts w:cs="Times New Roman"/>
          <w:szCs w:val="24"/>
        </w:rPr>
        <w:t>, ainda,</w:t>
      </w:r>
      <w:r w:rsidR="00283C53" w:rsidRPr="00D060E6">
        <w:rPr>
          <w:rFonts w:cs="Times New Roman"/>
          <w:szCs w:val="24"/>
        </w:rPr>
        <w:t xml:space="preserve"> um reflexo de uma boa gestão</w:t>
      </w:r>
      <w:r w:rsidR="004A2858" w:rsidRPr="00D060E6">
        <w:rPr>
          <w:rFonts w:cs="Times New Roman"/>
          <w:szCs w:val="24"/>
        </w:rPr>
        <w:t xml:space="preserve"> (</w:t>
      </w:r>
      <w:r w:rsidR="0017191C" w:rsidRPr="00D060E6">
        <w:rPr>
          <w:rFonts w:cs="Times New Roman"/>
          <w:szCs w:val="24"/>
          <w:shd w:val="clear" w:color="auto" w:fill="FFFFFF"/>
        </w:rPr>
        <w:t>Mullenbach</w:t>
      </w:r>
      <w:r w:rsidR="0017191C">
        <w:rPr>
          <w:rFonts w:cs="Times New Roman"/>
          <w:szCs w:val="24"/>
          <w:shd w:val="clear" w:color="auto" w:fill="FFFFFF"/>
        </w:rPr>
        <w:t xml:space="preserve"> &amp;</w:t>
      </w:r>
      <w:r w:rsidR="0017191C" w:rsidRPr="00D060E6">
        <w:rPr>
          <w:rFonts w:cs="Times New Roman"/>
          <w:szCs w:val="24"/>
          <w:shd w:val="clear" w:color="auto" w:fill="FFFFFF"/>
        </w:rPr>
        <w:t xml:space="preserve"> Gond</w:t>
      </w:r>
      <w:r w:rsidR="004A2858" w:rsidRPr="00D060E6">
        <w:rPr>
          <w:rFonts w:cs="Times New Roman"/>
          <w:szCs w:val="24"/>
          <w:shd w:val="clear" w:color="auto" w:fill="FFFFFF"/>
        </w:rPr>
        <w:t>, 2004)</w:t>
      </w:r>
      <w:r w:rsidR="004A2858" w:rsidRPr="00D060E6">
        <w:rPr>
          <w:rFonts w:cs="Times New Roman"/>
          <w:szCs w:val="24"/>
        </w:rPr>
        <w:t>, que passa a perceber</w:t>
      </w:r>
      <w:r w:rsidR="00283C53" w:rsidRPr="00D060E6">
        <w:rPr>
          <w:rFonts w:cs="Times New Roman"/>
          <w:szCs w:val="24"/>
        </w:rPr>
        <w:t xml:space="preserve"> </w:t>
      </w:r>
      <w:r w:rsidR="004A2858" w:rsidRPr="00D060E6">
        <w:rPr>
          <w:rFonts w:cs="Times New Roman"/>
          <w:szCs w:val="24"/>
        </w:rPr>
        <w:t>além das</w:t>
      </w:r>
      <w:r w:rsidR="003B0990">
        <w:rPr>
          <w:rFonts w:cs="Times New Roman"/>
          <w:szCs w:val="24"/>
        </w:rPr>
        <w:t xml:space="preserve"> </w:t>
      </w:r>
      <w:r w:rsidR="003B0990" w:rsidRPr="00D060E6">
        <w:rPr>
          <w:rFonts w:cs="Times New Roman"/>
          <w:szCs w:val="24"/>
        </w:rPr>
        <w:t>necessidades</w:t>
      </w:r>
      <w:r w:rsidR="004A2858" w:rsidRPr="00D060E6">
        <w:rPr>
          <w:rFonts w:cs="Times New Roman"/>
          <w:szCs w:val="24"/>
        </w:rPr>
        <w:t xml:space="preserve"> internas da empresa e que contempla </w:t>
      </w:r>
      <w:r w:rsidR="00283C53" w:rsidRPr="00D060E6">
        <w:rPr>
          <w:rFonts w:cs="Times New Roman"/>
          <w:szCs w:val="24"/>
        </w:rPr>
        <w:t>todos os envolvidos na sua atividade</w:t>
      </w:r>
      <w:r w:rsidR="003B0990">
        <w:rPr>
          <w:rFonts w:cs="Times New Roman"/>
          <w:szCs w:val="24"/>
        </w:rPr>
        <w:t>,</w:t>
      </w:r>
      <w:r w:rsidR="00283C53" w:rsidRPr="00D060E6">
        <w:rPr>
          <w:rFonts w:cs="Times New Roman"/>
          <w:szCs w:val="24"/>
        </w:rPr>
        <w:t xml:space="preserve"> </w:t>
      </w:r>
      <w:r w:rsidR="003B0990">
        <w:rPr>
          <w:rFonts w:cs="Times New Roman"/>
          <w:szCs w:val="24"/>
        </w:rPr>
        <w:t>b</w:t>
      </w:r>
      <w:r w:rsidR="00283C53" w:rsidRPr="00D060E6">
        <w:rPr>
          <w:rFonts w:cs="Times New Roman"/>
          <w:szCs w:val="24"/>
        </w:rPr>
        <w:t>e</w:t>
      </w:r>
      <w:r w:rsidR="003B0990">
        <w:rPr>
          <w:rFonts w:cs="Times New Roman"/>
          <w:szCs w:val="24"/>
        </w:rPr>
        <w:t>m</w:t>
      </w:r>
      <w:r w:rsidR="00283C53" w:rsidRPr="00D060E6">
        <w:rPr>
          <w:rFonts w:cs="Times New Roman"/>
          <w:szCs w:val="24"/>
        </w:rPr>
        <w:t xml:space="preserve"> </w:t>
      </w:r>
      <w:r w:rsidR="003B0990">
        <w:rPr>
          <w:rFonts w:cs="Times New Roman"/>
          <w:szCs w:val="24"/>
        </w:rPr>
        <w:t>como a</w:t>
      </w:r>
      <w:r w:rsidR="00283C53" w:rsidRPr="00D060E6">
        <w:rPr>
          <w:rFonts w:cs="Times New Roman"/>
          <w:szCs w:val="24"/>
        </w:rPr>
        <w:t xml:space="preserve">s consequências decorrentes </w:t>
      </w:r>
      <w:r w:rsidR="003B0990">
        <w:rPr>
          <w:rFonts w:cs="Times New Roman"/>
          <w:szCs w:val="24"/>
        </w:rPr>
        <w:t>d</w:t>
      </w:r>
      <w:r w:rsidR="00283C53" w:rsidRPr="00D060E6">
        <w:rPr>
          <w:rFonts w:cs="Times New Roman"/>
          <w:szCs w:val="24"/>
        </w:rPr>
        <w:t>ela</w:t>
      </w:r>
      <w:r w:rsidR="00283C53" w:rsidRPr="00D060E6">
        <w:rPr>
          <w:rFonts w:cs="Times New Roman"/>
          <w:szCs w:val="24"/>
          <w:shd w:val="clear" w:color="auto" w:fill="FFFFFF"/>
        </w:rPr>
        <w:t>.</w:t>
      </w:r>
    </w:p>
    <w:p w14:paraId="0AEE780B" w14:textId="2CE18307" w:rsidR="00A06B07" w:rsidRPr="00D060E6" w:rsidRDefault="00FF28C7" w:rsidP="00D060E6">
      <w:pPr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Frente ao exposto e</w:t>
      </w:r>
      <w:r w:rsidR="00A55457" w:rsidRPr="00D060E6">
        <w:rPr>
          <w:rFonts w:cs="Times New Roman"/>
          <w:szCs w:val="24"/>
        </w:rPr>
        <w:t xml:space="preserve"> tendo em vista a relevância atual do tema responsabilidade social</w:t>
      </w:r>
      <w:r w:rsidR="00F043D5" w:rsidRPr="00D060E6">
        <w:rPr>
          <w:rFonts w:cs="Times New Roman"/>
          <w:szCs w:val="24"/>
        </w:rPr>
        <w:t xml:space="preserve"> corporativa</w:t>
      </w:r>
      <w:r w:rsidR="00A55457" w:rsidRPr="00D060E6">
        <w:rPr>
          <w:rFonts w:cs="Times New Roman"/>
          <w:szCs w:val="24"/>
        </w:rPr>
        <w:t>, tanto no âmbito acadêmico</w:t>
      </w:r>
      <w:r w:rsidR="005276D3" w:rsidRPr="00D060E6">
        <w:rPr>
          <w:rFonts w:cs="Times New Roman"/>
          <w:szCs w:val="24"/>
        </w:rPr>
        <w:t xml:space="preserve"> quanto</w:t>
      </w:r>
      <w:r w:rsidR="00A55457" w:rsidRPr="00D060E6">
        <w:rPr>
          <w:rFonts w:cs="Times New Roman"/>
          <w:szCs w:val="24"/>
        </w:rPr>
        <w:t xml:space="preserve"> como indicador de qualidade da gestão empresarial</w:t>
      </w:r>
      <w:r w:rsidR="00680969" w:rsidRPr="00D060E6">
        <w:rPr>
          <w:rFonts w:cs="Times New Roman"/>
          <w:szCs w:val="24"/>
        </w:rPr>
        <w:t xml:space="preserve">, destaca-se a seguinte questão que norteia esta pesquisa: </w:t>
      </w:r>
      <w:r w:rsidR="00A06B07" w:rsidRPr="00D060E6">
        <w:rPr>
          <w:rFonts w:cs="Times New Roman"/>
          <w:szCs w:val="24"/>
        </w:rPr>
        <w:t xml:space="preserve">Qual é o nível de responsabilidade social </w:t>
      </w:r>
      <w:r w:rsidR="00F6437F" w:rsidRPr="00D060E6">
        <w:rPr>
          <w:rFonts w:cs="Times New Roman"/>
          <w:szCs w:val="24"/>
        </w:rPr>
        <w:t>corporativa das empresas brasileiras listadas no IBrX-100</w:t>
      </w:r>
      <w:r w:rsidR="00A06B07" w:rsidRPr="00D060E6">
        <w:rPr>
          <w:rFonts w:cs="Times New Roman"/>
          <w:szCs w:val="24"/>
        </w:rPr>
        <w:t>?</w:t>
      </w:r>
      <w:r w:rsidR="00145C7D" w:rsidRPr="00D060E6">
        <w:rPr>
          <w:rFonts w:cs="Times New Roman"/>
          <w:szCs w:val="24"/>
        </w:rPr>
        <w:t xml:space="preserve"> </w:t>
      </w:r>
      <w:r w:rsidR="00A06B07" w:rsidRPr="00D060E6">
        <w:rPr>
          <w:rFonts w:cs="Times New Roman"/>
          <w:szCs w:val="24"/>
        </w:rPr>
        <w:t xml:space="preserve">A partir do </w:t>
      </w:r>
      <w:r w:rsidR="00A06B07" w:rsidRPr="00D060E6">
        <w:rPr>
          <w:rFonts w:cs="Times New Roman"/>
          <w:szCs w:val="24"/>
        </w:rPr>
        <w:lastRenderedPageBreak/>
        <w:t xml:space="preserve">exposto, o objetivo desta pesquisa é </w:t>
      </w:r>
      <w:r w:rsidR="00335BD1" w:rsidRPr="00D060E6">
        <w:rPr>
          <w:rFonts w:cs="Times New Roman"/>
          <w:szCs w:val="24"/>
        </w:rPr>
        <w:t xml:space="preserve">analisar o </w:t>
      </w:r>
      <w:r w:rsidR="00335BD1" w:rsidRPr="00D060E6">
        <w:rPr>
          <w:rFonts w:cs="Times New Roman"/>
          <w:i/>
          <w:szCs w:val="24"/>
        </w:rPr>
        <w:t>ranking</w:t>
      </w:r>
      <w:r w:rsidR="00A06B07" w:rsidRPr="00D060E6">
        <w:rPr>
          <w:rFonts w:cs="Times New Roman"/>
          <w:szCs w:val="24"/>
        </w:rPr>
        <w:t xml:space="preserve"> </w:t>
      </w:r>
      <w:r w:rsidR="00335BD1" w:rsidRPr="00D060E6">
        <w:rPr>
          <w:rFonts w:cs="Times New Roman"/>
          <w:szCs w:val="24"/>
        </w:rPr>
        <w:t>d</w:t>
      </w:r>
      <w:r w:rsidR="00A06B07" w:rsidRPr="00D060E6">
        <w:rPr>
          <w:rFonts w:cs="Times New Roman"/>
          <w:szCs w:val="24"/>
        </w:rPr>
        <w:t>o nível de responsabilidade social</w:t>
      </w:r>
      <w:r w:rsidR="00DA3121" w:rsidRPr="00D060E6">
        <w:rPr>
          <w:rFonts w:cs="Times New Roman"/>
          <w:szCs w:val="24"/>
        </w:rPr>
        <w:t xml:space="preserve"> corporativa</w:t>
      </w:r>
      <w:r w:rsidR="00A06B07" w:rsidRPr="00D060E6">
        <w:rPr>
          <w:rFonts w:cs="Times New Roman"/>
          <w:szCs w:val="24"/>
        </w:rPr>
        <w:t xml:space="preserve"> das</w:t>
      </w:r>
      <w:r w:rsidR="00DA3121" w:rsidRPr="00D060E6">
        <w:rPr>
          <w:rFonts w:cs="Times New Roman"/>
          <w:szCs w:val="24"/>
        </w:rPr>
        <w:t xml:space="preserve"> empresas brasileiras listadas no IBrX-100</w:t>
      </w:r>
      <w:r w:rsidR="00A06B07" w:rsidRPr="00D060E6">
        <w:rPr>
          <w:rFonts w:cs="Times New Roman"/>
          <w:szCs w:val="24"/>
        </w:rPr>
        <w:t>.</w:t>
      </w:r>
    </w:p>
    <w:p w14:paraId="797FEEB2" w14:textId="6C2C530C" w:rsidR="0059288D" w:rsidRPr="00D060E6" w:rsidRDefault="00A95368" w:rsidP="00D060E6">
      <w:pPr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O estudo justifica-se</w:t>
      </w:r>
      <w:r w:rsidR="00350327" w:rsidRPr="00D060E6">
        <w:rPr>
          <w:rFonts w:cs="Times New Roman"/>
          <w:szCs w:val="24"/>
        </w:rPr>
        <w:t xml:space="preserve">, pois não localizou-se estudo que tenha analisado o </w:t>
      </w:r>
      <w:r w:rsidR="00350327"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</w:t>
      </w:r>
      <w:r w:rsidR="00350327" w:rsidRPr="00D060E6">
        <w:rPr>
          <w:rFonts w:cs="Times New Roman"/>
          <w:szCs w:val="24"/>
        </w:rPr>
        <w:t>do nível de RSC, além disso, tem</w:t>
      </w:r>
      <w:r w:rsidRPr="00D060E6">
        <w:rPr>
          <w:rFonts w:cs="Times New Roman"/>
          <w:szCs w:val="24"/>
        </w:rPr>
        <w:t xml:space="preserve"> como premissa a importância de se analisar as informações relacionadas à </w:t>
      </w:r>
      <w:r w:rsidR="00350327" w:rsidRPr="00D060E6">
        <w:rPr>
          <w:rFonts w:cs="Times New Roman"/>
          <w:szCs w:val="24"/>
        </w:rPr>
        <w:t>RSC</w:t>
      </w:r>
      <w:r w:rsidRPr="00D060E6">
        <w:rPr>
          <w:rFonts w:cs="Times New Roman"/>
          <w:szCs w:val="24"/>
        </w:rPr>
        <w:t xml:space="preserve"> destas empresas, visto que o índice IBrX-100 é um </w:t>
      </w:r>
      <w:r w:rsidRPr="00D060E6">
        <w:rPr>
          <w:rFonts w:cs="Times New Roman"/>
          <w:szCs w:val="24"/>
          <w:shd w:val="clear" w:color="auto" w:fill="FFFFFF"/>
        </w:rPr>
        <w:t>indicador do desempenho que contempla as 100 empresas com maior negociabilidade e representatividade do mercado de ações brasileiro</w:t>
      </w:r>
      <w:r w:rsidR="0067446D" w:rsidRPr="00D060E6">
        <w:rPr>
          <w:rFonts w:cs="Times New Roman"/>
          <w:szCs w:val="24"/>
          <w:shd w:val="clear" w:color="auto" w:fill="FFFFFF"/>
        </w:rPr>
        <w:t xml:space="preserve">, as quais </w:t>
      </w:r>
      <w:r w:rsidR="0067446D" w:rsidRPr="00D060E6">
        <w:rPr>
          <w:rFonts w:cs="Times New Roman"/>
          <w:szCs w:val="24"/>
        </w:rPr>
        <w:t xml:space="preserve">deveriam se preocupar e divulgar informações sociais e ambientais. </w:t>
      </w:r>
      <w:r w:rsidR="00B913D3" w:rsidRPr="00D060E6">
        <w:rPr>
          <w:rFonts w:cs="Times New Roman"/>
          <w:szCs w:val="24"/>
        </w:rPr>
        <w:t xml:space="preserve">Esta análise possibilita identificar se </w:t>
      </w:r>
      <w:r w:rsidR="0059288D" w:rsidRPr="00D060E6">
        <w:rPr>
          <w:rFonts w:cs="Times New Roman"/>
          <w:szCs w:val="24"/>
        </w:rPr>
        <w:t>as</w:t>
      </w:r>
      <w:r w:rsidR="00B913D3" w:rsidRPr="00D060E6">
        <w:rPr>
          <w:rFonts w:cs="Times New Roman"/>
          <w:szCs w:val="24"/>
        </w:rPr>
        <w:t xml:space="preserve"> empresas estão engajadas e também se </w:t>
      </w:r>
      <w:r w:rsidR="003B0990">
        <w:rPr>
          <w:rFonts w:cs="Times New Roman"/>
          <w:szCs w:val="24"/>
        </w:rPr>
        <w:t>h</w:t>
      </w:r>
      <w:r w:rsidR="00B913D3" w:rsidRPr="00D060E6">
        <w:rPr>
          <w:rFonts w:cs="Times New Roman"/>
          <w:szCs w:val="24"/>
        </w:rPr>
        <w:t xml:space="preserve">ouve ou não um aumento da preocupação </w:t>
      </w:r>
      <w:r w:rsidR="0059288D" w:rsidRPr="00D060E6">
        <w:rPr>
          <w:rFonts w:cs="Times New Roman"/>
          <w:szCs w:val="24"/>
        </w:rPr>
        <w:t>em</w:t>
      </w:r>
      <w:r w:rsidR="00B913D3" w:rsidRPr="00D060E6">
        <w:rPr>
          <w:rFonts w:cs="Times New Roman"/>
          <w:szCs w:val="24"/>
        </w:rPr>
        <w:t xml:space="preserve"> ações de RSC</w:t>
      </w:r>
      <w:r w:rsidR="003B0990">
        <w:rPr>
          <w:rFonts w:cs="Times New Roman"/>
          <w:szCs w:val="24"/>
        </w:rPr>
        <w:t>. C</w:t>
      </w:r>
      <w:r w:rsidR="0059288D" w:rsidRPr="00D060E6">
        <w:rPr>
          <w:rFonts w:cs="Times New Roman"/>
          <w:szCs w:val="24"/>
        </w:rPr>
        <w:t>onforme</w:t>
      </w:r>
      <w:r w:rsidR="00FC0ECE" w:rsidRPr="00D060E6">
        <w:rPr>
          <w:rFonts w:cs="Times New Roman"/>
          <w:szCs w:val="24"/>
        </w:rPr>
        <w:t xml:space="preserve"> </w:t>
      </w:r>
      <w:r w:rsidR="000614D6" w:rsidRPr="00D060E6">
        <w:rPr>
          <w:rFonts w:cs="Times New Roman"/>
          <w:szCs w:val="24"/>
        </w:rPr>
        <w:t xml:space="preserve">Horta, </w:t>
      </w:r>
      <w:r w:rsidR="00FC0ECE" w:rsidRPr="00D060E6">
        <w:rPr>
          <w:rFonts w:cs="Times New Roman"/>
          <w:szCs w:val="24"/>
        </w:rPr>
        <w:t>Ramos e Lima (2011)</w:t>
      </w:r>
      <w:r w:rsidR="0059288D" w:rsidRPr="00D060E6">
        <w:rPr>
          <w:rFonts w:cs="Times New Roman"/>
          <w:szCs w:val="24"/>
        </w:rPr>
        <w:t>,</w:t>
      </w:r>
      <w:r w:rsidR="00FC0ECE" w:rsidRPr="00D060E6">
        <w:rPr>
          <w:rFonts w:cs="Times New Roman"/>
          <w:szCs w:val="24"/>
        </w:rPr>
        <w:t xml:space="preserve"> nas últimas décadas </w:t>
      </w:r>
      <w:r w:rsidR="0059288D" w:rsidRPr="00D060E6">
        <w:rPr>
          <w:rFonts w:cs="Times New Roman"/>
          <w:szCs w:val="24"/>
        </w:rPr>
        <w:t xml:space="preserve">as empresas vem demonstrando maior </w:t>
      </w:r>
      <w:r w:rsidR="00FC0ECE" w:rsidRPr="00D060E6">
        <w:rPr>
          <w:rFonts w:cs="Times New Roman"/>
          <w:szCs w:val="24"/>
        </w:rPr>
        <w:t xml:space="preserve">preocupação </w:t>
      </w:r>
      <w:r w:rsidR="0059288D" w:rsidRPr="00D060E6">
        <w:rPr>
          <w:rFonts w:cs="Times New Roman"/>
          <w:szCs w:val="24"/>
        </w:rPr>
        <w:t xml:space="preserve">para </w:t>
      </w:r>
      <w:r w:rsidR="00FC0ECE" w:rsidRPr="00D060E6">
        <w:rPr>
          <w:rFonts w:cs="Times New Roman"/>
          <w:szCs w:val="24"/>
        </w:rPr>
        <w:t>com a sociedade</w:t>
      </w:r>
      <w:r w:rsidR="0059288D" w:rsidRPr="00D060E6">
        <w:rPr>
          <w:rFonts w:cs="Times New Roman"/>
          <w:szCs w:val="24"/>
        </w:rPr>
        <w:t>, principalmente quanto</w:t>
      </w:r>
      <w:r w:rsidR="00FC0ECE" w:rsidRPr="00D060E6">
        <w:rPr>
          <w:rFonts w:cs="Times New Roman"/>
          <w:szCs w:val="24"/>
        </w:rPr>
        <w:t xml:space="preserve"> aos aspectos de ética, cidadania, direitos humanos, desenvolvimento econômico e sustentável e principalmente a inclusão social.</w:t>
      </w:r>
    </w:p>
    <w:p w14:paraId="3BF5256A" w14:textId="343E5C1D" w:rsidR="00057792" w:rsidRPr="00D060E6" w:rsidRDefault="0059288D" w:rsidP="00D060E6">
      <w:pPr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O estudo da RSC é pertinente, pois </w:t>
      </w:r>
      <w:r w:rsidR="00235C9B" w:rsidRPr="00D060E6">
        <w:rPr>
          <w:rFonts w:cs="Times New Roman"/>
          <w:szCs w:val="24"/>
        </w:rPr>
        <w:t>ações socioambientais são</w:t>
      </w:r>
      <w:r w:rsidR="00FC0ECE" w:rsidRPr="00D060E6">
        <w:rPr>
          <w:rFonts w:cs="Times New Roman"/>
          <w:szCs w:val="24"/>
        </w:rPr>
        <w:t xml:space="preserve"> o alicerce </w:t>
      </w:r>
      <w:r w:rsidRPr="00D060E6">
        <w:rPr>
          <w:rFonts w:cs="Times New Roman"/>
          <w:szCs w:val="24"/>
        </w:rPr>
        <w:t>para as</w:t>
      </w:r>
      <w:r w:rsidR="00FC0ECE" w:rsidRPr="00D060E6">
        <w:rPr>
          <w:rFonts w:cs="Times New Roman"/>
          <w:szCs w:val="24"/>
        </w:rPr>
        <w:t xml:space="preserve"> empresas que buscam maximizar o impacto positivo e minimizar o impacto negativo </w:t>
      </w:r>
      <w:r w:rsidRPr="00D060E6">
        <w:rPr>
          <w:rFonts w:cs="Times New Roman"/>
          <w:szCs w:val="24"/>
        </w:rPr>
        <w:t>diante de suas atividades no mercado (</w:t>
      </w:r>
      <w:r w:rsidR="00A07D8D" w:rsidRPr="00D060E6">
        <w:rPr>
          <w:rFonts w:cs="Times New Roman"/>
          <w:szCs w:val="24"/>
        </w:rPr>
        <w:t>Fraedrich</w:t>
      </w:r>
      <w:r w:rsidR="00A07D8D">
        <w:rPr>
          <w:rFonts w:cs="Times New Roman"/>
          <w:szCs w:val="24"/>
        </w:rPr>
        <w:t xml:space="preserve">, </w:t>
      </w:r>
      <w:r w:rsidR="00A07D8D" w:rsidRPr="00D060E6">
        <w:rPr>
          <w:rFonts w:cs="Times New Roman"/>
          <w:szCs w:val="24"/>
        </w:rPr>
        <w:t>Ferrel</w:t>
      </w:r>
      <w:r w:rsidR="00A07D8D">
        <w:rPr>
          <w:rFonts w:cs="Times New Roman"/>
          <w:szCs w:val="24"/>
        </w:rPr>
        <w:t>, &amp;</w:t>
      </w:r>
      <w:r w:rsidR="00A07D8D" w:rsidRPr="00D060E6">
        <w:rPr>
          <w:rFonts w:cs="Times New Roman"/>
          <w:szCs w:val="24"/>
        </w:rPr>
        <w:t xml:space="preserve"> Ferrel</w:t>
      </w:r>
      <w:r w:rsidRPr="00D060E6">
        <w:rPr>
          <w:rFonts w:cs="Times New Roman"/>
          <w:szCs w:val="24"/>
        </w:rPr>
        <w:t>, 2001) e refletir</w:t>
      </w:r>
      <w:r w:rsidR="003B0990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com isso</w:t>
      </w:r>
      <w:r w:rsidR="003B0990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uma melhor imagem aos </w:t>
      </w:r>
      <w:r w:rsidR="00FC0ECE" w:rsidRPr="00D060E6">
        <w:rPr>
          <w:rFonts w:cs="Times New Roman"/>
          <w:szCs w:val="24"/>
        </w:rPr>
        <w:t xml:space="preserve">seus </w:t>
      </w:r>
      <w:r w:rsidR="00FC0ECE" w:rsidRPr="00BE001D">
        <w:rPr>
          <w:rFonts w:cs="Times New Roman"/>
          <w:i/>
          <w:szCs w:val="24"/>
        </w:rPr>
        <w:t>stakeholders</w:t>
      </w:r>
      <w:r w:rsidR="00FC0ECE" w:rsidRPr="00D060E6">
        <w:rPr>
          <w:rFonts w:cs="Times New Roman"/>
          <w:szCs w:val="24"/>
        </w:rPr>
        <w:t xml:space="preserve"> (clientes, proprietários, empregados, comunidade, fornecedores e governo).</w:t>
      </w:r>
      <w:r w:rsidRPr="00D060E6">
        <w:rPr>
          <w:rFonts w:cs="Times New Roman"/>
          <w:szCs w:val="24"/>
        </w:rPr>
        <w:t xml:space="preserve"> </w:t>
      </w:r>
      <w:r w:rsidR="00057792" w:rsidRPr="00D060E6">
        <w:rPr>
          <w:rFonts w:cs="Times New Roman"/>
          <w:szCs w:val="24"/>
        </w:rPr>
        <w:t>Nes</w:t>
      </w:r>
      <w:r w:rsidR="003B0990">
        <w:rPr>
          <w:rFonts w:cs="Times New Roman"/>
          <w:szCs w:val="24"/>
        </w:rPr>
        <w:t>s</w:t>
      </w:r>
      <w:r w:rsidR="00057792" w:rsidRPr="00D060E6">
        <w:rPr>
          <w:rFonts w:cs="Times New Roman"/>
          <w:szCs w:val="24"/>
        </w:rPr>
        <w:t xml:space="preserve">e sentido, Healy e Palepu (2001) inferem que os estudos internacionais relacionados ao nível de </w:t>
      </w:r>
      <w:r w:rsidR="004C5273" w:rsidRPr="00D060E6">
        <w:rPr>
          <w:rFonts w:cs="Times New Roman"/>
          <w:szCs w:val="24"/>
        </w:rPr>
        <w:t>RSC</w:t>
      </w:r>
      <w:r w:rsidR="00057792" w:rsidRPr="00D060E6">
        <w:rPr>
          <w:rFonts w:cs="Times New Roman"/>
          <w:szCs w:val="24"/>
        </w:rPr>
        <w:t xml:space="preserve"> nas empresas </w:t>
      </w:r>
      <w:r w:rsidR="003B0990">
        <w:rPr>
          <w:rFonts w:cs="Times New Roman"/>
          <w:szCs w:val="24"/>
        </w:rPr>
        <w:t>são</w:t>
      </w:r>
      <w:r w:rsidR="00057792" w:rsidRPr="00D060E6">
        <w:rPr>
          <w:rFonts w:cs="Times New Roman"/>
          <w:szCs w:val="24"/>
        </w:rPr>
        <w:t xml:space="preserve"> um campo relativamente bem desenvolvido</w:t>
      </w:r>
      <w:r w:rsidR="004C5273" w:rsidRPr="00D060E6">
        <w:rPr>
          <w:rFonts w:cs="Times New Roman"/>
          <w:szCs w:val="24"/>
        </w:rPr>
        <w:t>, no entanto, no Brasil</w:t>
      </w:r>
      <w:r w:rsidR="00057792" w:rsidRPr="00D060E6">
        <w:rPr>
          <w:rFonts w:cs="Times New Roman"/>
          <w:szCs w:val="24"/>
        </w:rPr>
        <w:t xml:space="preserve"> verifica-se escassez de pesquisa</w:t>
      </w:r>
      <w:r w:rsidR="00A43DC1">
        <w:rPr>
          <w:rFonts w:cs="Times New Roman"/>
          <w:szCs w:val="24"/>
        </w:rPr>
        <w:t>s</w:t>
      </w:r>
      <w:r w:rsidR="00057792" w:rsidRPr="00D060E6">
        <w:rPr>
          <w:rFonts w:cs="Times New Roman"/>
          <w:szCs w:val="24"/>
        </w:rPr>
        <w:t xml:space="preserve"> com essas abordagens. </w:t>
      </w:r>
    </w:p>
    <w:p w14:paraId="46A92BFF" w14:textId="36A8CF40" w:rsidR="000614D6" w:rsidRPr="00D060E6" w:rsidRDefault="0067446D" w:rsidP="00D060E6">
      <w:pPr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F</w:t>
      </w:r>
      <w:r w:rsidR="00DA3121" w:rsidRPr="00D060E6">
        <w:rPr>
          <w:rFonts w:cs="Times New Roman"/>
          <w:szCs w:val="24"/>
        </w:rPr>
        <w:t xml:space="preserve">rente aos estudos </w:t>
      </w:r>
      <w:r w:rsidRPr="00D060E6">
        <w:rPr>
          <w:rFonts w:cs="Times New Roman"/>
          <w:szCs w:val="24"/>
        </w:rPr>
        <w:t>localizados na literatura</w:t>
      </w:r>
      <w:r w:rsidR="00DA3121" w:rsidRPr="00D060E6">
        <w:rPr>
          <w:rFonts w:cs="Times New Roman"/>
          <w:szCs w:val="24"/>
        </w:rPr>
        <w:t xml:space="preserve">, destaca-se </w:t>
      </w:r>
      <w:r w:rsidRPr="00D060E6">
        <w:rPr>
          <w:rFonts w:cs="Times New Roman"/>
          <w:szCs w:val="24"/>
        </w:rPr>
        <w:t>ainda como lacuna de pesquisa, a utilização de</w:t>
      </w:r>
      <w:r w:rsidR="00DA3121" w:rsidRPr="00D060E6">
        <w:rPr>
          <w:rFonts w:cs="Times New Roman"/>
          <w:szCs w:val="24"/>
        </w:rPr>
        <w:t xml:space="preserve"> métricas </w:t>
      </w:r>
      <w:r w:rsidRPr="00D060E6">
        <w:rPr>
          <w:rFonts w:cs="Times New Roman"/>
          <w:szCs w:val="24"/>
        </w:rPr>
        <w:t>criadas para</w:t>
      </w:r>
      <w:r w:rsidR="00DA3121" w:rsidRPr="00D060E6">
        <w:rPr>
          <w:rFonts w:cs="Times New Roman"/>
          <w:szCs w:val="24"/>
        </w:rPr>
        <w:t xml:space="preserve"> verificar</w:t>
      </w:r>
      <w:r w:rsidRPr="00D060E6">
        <w:rPr>
          <w:rFonts w:cs="Times New Roman"/>
          <w:szCs w:val="24"/>
        </w:rPr>
        <w:t xml:space="preserve"> e mensurar</w:t>
      </w:r>
      <w:r w:rsidR="00DA3121" w:rsidRPr="00D060E6">
        <w:rPr>
          <w:rFonts w:cs="Times New Roman"/>
          <w:szCs w:val="24"/>
        </w:rPr>
        <w:t xml:space="preserve"> a RSC</w:t>
      </w:r>
      <w:r w:rsidRPr="00D060E6">
        <w:rPr>
          <w:rFonts w:cs="Times New Roman"/>
          <w:szCs w:val="24"/>
        </w:rPr>
        <w:t xml:space="preserve"> de cada empresa a partir do balanço social modelo IBASE</w:t>
      </w:r>
      <w:r w:rsidR="004145DE" w:rsidRPr="00D060E6">
        <w:rPr>
          <w:rFonts w:cs="Times New Roman"/>
          <w:szCs w:val="24"/>
        </w:rPr>
        <w:t>, que se encontra anexado ao Relatório Anual</w:t>
      </w:r>
      <w:r w:rsidRPr="00D060E6">
        <w:rPr>
          <w:rFonts w:cs="Times New Roman"/>
          <w:szCs w:val="24"/>
        </w:rPr>
        <w:t>.</w:t>
      </w:r>
      <w:r w:rsidR="004145DE" w:rsidRPr="00D060E6">
        <w:rPr>
          <w:rFonts w:cs="Times New Roman"/>
          <w:szCs w:val="24"/>
        </w:rPr>
        <w:t xml:space="preserve"> A escolha do balanço social para an</w:t>
      </w:r>
      <w:r w:rsidR="00A43DC1">
        <w:rPr>
          <w:rFonts w:cs="Times New Roman"/>
          <w:szCs w:val="24"/>
        </w:rPr>
        <w:t>á</w:t>
      </w:r>
      <w:r w:rsidR="004145DE" w:rsidRPr="00D060E6">
        <w:rPr>
          <w:rFonts w:cs="Times New Roman"/>
          <w:szCs w:val="24"/>
        </w:rPr>
        <w:t>lise se deu pelo fato de conter informações quantitativas inerentes aos investimentos em ações sociais da</w:t>
      </w:r>
      <w:r w:rsidR="00A43DC1">
        <w:rPr>
          <w:rFonts w:cs="Times New Roman"/>
          <w:szCs w:val="24"/>
        </w:rPr>
        <w:t>s</w:t>
      </w:r>
      <w:r w:rsidR="004145DE" w:rsidRPr="00D060E6">
        <w:rPr>
          <w:rFonts w:cs="Times New Roman"/>
          <w:szCs w:val="24"/>
        </w:rPr>
        <w:t xml:space="preserve"> empresa</w:t>
      </w:r>
      <w:r w:rsidR="00A43DC1">
        <w:rPr>
          <w:rFonts w:cs="Times New Roman"/>
          <w:szCs w:val="24"/>
        </w:rPr>
        <w:t>s</w:t>
      </w:r>
      <w:r w:rsidR="004145DE" w:rsidRPr="00D060E6">
        <w:rPr>
          <w:rFonts w:cs="Times New Roman"/>
          <w:szCs w:val="24"/>
        </w:rPr>
        <w:t xml:space="preserve"> analisada</w:t>
      </w:r>
      <w:r w:rsidR="00A43DC1">
        <w:rPr>
          <w:rFonts w:cs="Times New Roman"/>
          <w:szCs w:val="24"/>
        </w:rPr>
        <w:t>s</w:t>
      </w:r>
      <w:r w:rsidR="004145DE" w:rsidRPr="00D060E6">
        <w:rPr>
          <w:rFonts w:cs="Times New Roman"/>
          <w:szCs w:val="24"/>
        </w:rPr>
        <w:t xml:space="preserve">. </w:t>
      </w:r>
      <w:r w:rsidRPr="00D060E6">
        <w:rPr>
          <w:rFonts w:cs="Times New Roman"/>
          <w:szCs w:val="24"/>
        </w:rPr>
        <w:t xml:space="preserve">Neste sentido, pode-se destacar a criação de um </w:t>
      </w:r>
      <w:r w:rsidR="00DA3121" w:rsidRPr="00D060E6">
        <w:rPr>
          <w:rFonts w:cs="Times New Roman"/>
          <w:szCs w:val="24"/>
        </w:rPr>
        <w:t>índice de RSC de cada empresa da amostra</w:t>
      </w:r>
      <w:r w:rsidR="00A43DC1">
        <w:rPr>
          <w:rFonts w:cs="Times New Roman"/>
          <w:szCs w:val="24"/>
        </w:rPr>
        <w:t>,</w:t>
      </w:r>
      <w:r w:rsidR="00DA3121" w:rsidRPr="00D060E6">
        <w:rPr>
          <w:rFonts w:cs="Times New Roman"/>
          <w:szCs w:val="24"/>
        </w:rPr>
        <w:t xml:space="preserve"> </w:t>
      </w:r>
      <w:r w:rsidRPr="00D060E6">
        <w:rPr>
          <w:rFonts w:cs="Times New Roman"/>
          <w:szCs w:val="24"/>
        </w:rPr>
        <w:t xml:space="preserve">que se deu </w:t>
      </w:r>
      <w:r w:rsidR="00DA3121" w:rsidRPr="00D060E6">
        <w:rPr>
          <w:rFonts w:cs="Times New Roman"/>
          <w:szCs w:val="24"/>
        </w:rPr>
        <w:t xml:space="preserve">a partir da evidenciação de investimentos em ações </w:t>
      </w:r>
      <w:r w:rsidR="004145DE" w:rsidRPr="00D060E6">
        <w:rPr>
          <w:rFonts w:cs="Times New Roman"/>
          <w:szCs w:val="24"/>
        </w:rPr>
        <w:t xml:space="preserve">sociais </w:t>
      </w:r>
      <w:r w:rsidR="00DA3121" w:rsidRPr="00D060E6">
        <w:rPr>
          <w:rFonts w:cs="Times New Roman"/>
          <w:szCs w:val="24"/>
        </w:rPr>
        <w:t>internas, externas e ambientais</w:t>
      </w:r>
      <w:r w:rsidR="004145DE" w:rsidRPr="00D060E6">
        <w:rPr>
          <w:rFonts w:cs="Times New Roman"/>
          <w:szCs w:val="24"/>
        </w:rPr>
        <w:t>.</w:t>
      </w:r>
      <w:r w:rsidRPr="00D060E6">
        <w:rPr>
          <w:rFonts w:cs="Times New Roman"/>
          <w:szCs w:val="24"/>
        </w:rPr>
        <w:t xml:space="preserve"> Isso diferencia a pesquisa, principalmente em </w:t>
      </w:r>
      <w:r w:rsidR="00DA3121" w:rsidRPr="00D060E6">
        <w:rPr>
          <w:rFonts w:cs="Times New Roman"/>
          <w:szCs w:val="24"/>
        </w:rPr>
        <w:t>âmbito internacional,</w:t>
      </w:r>
      <w:r w:rsidRPr="00D060E6">
        <w:rPr>
          <w:rFonts w:cs="Times New Roman"/>
          <w:szCs w:val="24"/>
        </w:rPr>
        <w:t xml:space="preserve"> visto que estas utilizam </w:t>
      </w:r>
      <w:r w:rsidR="00DA3121" w:rsidRPr="00D060E6">
        <w:rPr>
          <w:rFonts w:cs="Times New Roman"/>
          <w:szCs w:val="24"/>
        </w:rPr>
        <w:t xml:space="preserve">base de dados já constituída </w:t>
      </w:r>
      <w:r w:rsidRPr="00D060E6">
        <w:rPr>
          <w:rFonts w:cs="Times New Roman"/>
          <w:szCs w:val="24"/>
        </w:rPr>
        <w:t xml:space="preserve">para mensuração do nível de RSC das empresas. </w:t>
      </w:r>
    </w:p>
    <w:p w14:paraId="6309C354" w14:textId="028608F1" w:rsidR="00AC4DCF" w:rsidRPr="00D060E6" w:rsidRDefault="0067446D" w:rsidP="00D060E6">
      <w:pPr>
        <w:ind w:firstLine="708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Neste sentido, ao </w:t>
      </w:r>
      <w:r w:rsidR="00DA3121" w:rsidRPr="00D060E6">
        <w:rPr>
          <w:rFonts w:cs="Times New Roman"/>
          <w:szCs w:val="24"/>
        </w:rPr>
        <w:t xml:space="preserve">explorar estas lacunas, </w:t>
      </w:r>
      <w:r w:rsidRPr="00D060E6">
        <w:rPr>
          <w:rFonts w:cs="Times New Roman"/>
          <w:szCs w:val="24"/>
        </w:rPr>
        <w:t>busca-se contribuir teoricamente</w:t>
      </w:r>
      <w:r w:rsidR="00DA3121" w:rsidRPr="00D060E6">
        <w:rPr>
          <w:rFonts w:cs="Times New Roman"/>
          <w:szCs w:val="24"/>
        </w:rPr>
        <w:t xml:space="preserve"> </w:t>
      </w:r>
      <w:r w:rsidRPr="00D060E6">
        <w:rPr>
          <w:rFonts w:cs="Times New Roman"/>
          <w:szCs w:val="24"/>
        </w:rPr>
        <w:t>na identificação e mensuração dos níveis de RSC</w:t>
      </w:r>
      <w:r w:rsidR="000614D6" w:rsidRPr="00D060E6">
        <w:rPr>
          <w:rFonts w:cs="Times New Roman"/>
          <w:szCs w:val="24"/>
        </w:rPr>
        <w:t xml:space="preserve"> das empresas analisadas, bem como a comparação destas a partir de um </w:t>
      </w:r>
      <w:r w:rsidR="000614D6" w:rsidRPr="00D060E6">
        <w:rPr>
          <w:rFonts w:cs="Times New Roman"/>
          <w:i/>
          <w:szCs w:val="24"/>
        </w:rPr>
        <w:t>ranking</w:t>
      </w:r>
      <w:r w:rsidR="00AD4E6A" w:rsidRPr="00D060E6">
        <w:rPr>
          <w:rFonts w:cs="Times New Roman"/>
          <w:szCs w:val="24"/>
        </w:rPr>
        <w:t>.</w:t>
      </w:r>
    </w:p>
    <w:p w14:paraId="5AF84328" w14:textId="77777777" w:rsidR="00944B89" w:rsidRPr="00D060E6" w:rsidRDefault="00944B89" w:rsidP="00D060E6">
      <w:pPr>
        <w:jc w:val="both"/>
        <w:rPr>
          <w:rFonts w:cs="Times New Roman"/>
          <w:b/>
          <w:szCs w:val="24"/>
        </w:rPr>
      </w:pPr>
    </w:p>
    <w:p w14:paraId="01353418" w14:textId="77777777" w:rsidR="00F5292C" w:rsidRPr="00D060E6" w:rsidRDefault="00145C7D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>2 REVISÃO DE LITERATURA</w:t>
      </w:r>
    </w:p>
    <w:p w14:paraId="711C3909" w14:textId="77777777" w:rsidR="00AD4E6A" w:rsidRPr="00D060E6" w:rsidRDefault="005C5FD1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 xml:space="preserve">2.1 </w:t>
      </w:r>
      <w:r w:rsidR="00A06B07" w:rsidRPr="00D060E6">
        <w:rPr>
          <w:rFonts w:cs="Times New Roman"/>
          <w:b/>
          <w:szCs w:val="24"/>
        </w:rPr>
        <w:t xml:space="preserve">Responsabilidade Social </w:t>
      </w:r>
      <w:r w:rsidR="00AD4E6A" w:rsidRPr="00D060E6">
        <w:rPr>
          <w:rFonts w:cs="Times New Roman"/>
          <w:b/>
          <w:szCs w:val="24"/>
        </w:rPr>
        <w:t>Corporativa</w:t>
      </w:r>
    </w:p>
    <w:p w14:paraId="595F86CF" w14:textId="0D08E191" w:rsidR="001C6B81" w:rsidRPr="00D060E6" w:rsidRDefault="0010305C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Na década de 60, c</w:t>
      </w:r>
      <w:r w:rsidR="001C6B81" w:rsidRPr="00D060E6">
        <w:rPr>
          <w:rFonts w:cs="Times New Roman"/>
          <w:szCs w:val="24"/>
        </w:rPr>
        <w:t xml:space="preserve">om </w:t>
      </w:r>
      <w:r w:rsidRPr="00D060E6">
        <w:rPr>
          <w:rFonts w:cs="Times New Roman"/>
          <w:szCs w:val="24"/>
        </w:rPr>
        <w:t>in</w:t>
      </w:r>
      <w:r w:rsidR="00A43DC1">
        <w:rPr>
          <w:rFonts w:cs="Times New Roman"/>
          <w:szCs w:val="24"/>
        </w:rPr>
        <w:t>í</w:t>
      </w:r>
      <w:r w:rsidRPr="00D060E6">
        <w:rPr>
          <w:rFonts w:cs="Times New Roman"/>
          <w:szCs w:val="24"/>
        </w:rPr>
        <w:t xml:space="preserve">cio </w:t>
      </w:r>
      <w:r w:rsidR="001C6B81" w:rsidRPr="00D060E6">
        <w:rPr>
          <w:rFonts w:cs="Times New Roman"/>
          <w:szCs w:val="24"/>
        </w:rPr>
        <w:t>dos m</w:t>
      </w:r>
      <w:r w:rsidRPr="00D060E6">
        <w:rPr>
          <w:rFonts w:cs="Times New Roman"/>
          <w:szCs w:val="24"/>
        </w:rPr>
        <w:t xml:space="preserve">ovimentos sociais </w:t>
      </w:r>
      <w:r w:rsidR="001C6B81" w:rsidRPr="00D060E6">
        <w:rPr>
          <w:rFonts w:cs="Times New Roman"/>
          <w:szCs w:val="24"/>
        </w:rPr>
        <w:t xml:space="preserve">na França, Alemanha e Inglaterra, </w:t>
      </w:r>
      <w:r w:rsidRPr="00D060E6">
        <w:rPr>
          <w:rFonts w:cs="Times New Roman"/>
          <w:szCs w:val="24"/>
        </w:rPr>
        <w:t>originou-se uma intensa pressão advinda</w:t>
      </w:r>
      <w:r w:rsidR="001C6B81" w:rsidRPr="00D060E6">
        <w:rPr>
          <w:rFonts w:cs="Times New Roman"/>
          <w:szCs w:val="24"/>
        </w:rPr>
        <w:t xml:space="preserve"> da sociedade</w:t>
      </w:r>
      <w:r w:rsidRPr="00D060E6">
        <w:rPr>
          <w:rFonts w:cs="Times New Roman"/>
          <w:szCs w:val="24"/>
        </w:rPr>
        <w:t xml:space="preserve"> no que tange </w:t>
      </w:r>
      <w:r w:rsidR="00A43DC1">
        <w:rPr>
          <w:rFonts w:cs="Times New Roman"/>
          <w:szCs w:val="24"/>
        </w:rPr>
        <w:t>à</w:t>
      </w:r>
      <w:r w:rsidRPr="00D060E6">
        <w:rPr>
          <w:rFonts w:cs="Times New Roman"/>
          <w:szCs w:val="24"/>
        </w:rPr>
        <w:t xml:space="preserve"> </w:t>
      </w:r>
      <w:r w:rsidR="001C6B81" w:rsidRPr="00D060E6">
        <w:rPr>
          <w:rFonts w:cs="Times New Roman"/>
          <w:szCs w:val="24"/>
        </w:rPr>
        <w:t>responsabilidade social das empresas</w:t>
      </w:r>
      <w:r w:rsidRPr="00D060E6">
        <w:rPr>
          <w:rFonts w:cs="Times New Roman"/>
          <w:szCs w:val="24"/>
        </w:rPr>
        <w:t xml:space="preserve"> a partir de suas atividades</w:t>
      </w:r>
      <w:r w:rsidR="001C6B81" w:rsidRPr="00D060E6">
        <w:rPr>
          <w:rFonts w:cs="Times New Roman"/>
          <w:szCs w:val="24"/>
        </w:rPr>
        <w:t xml:space="preserve"> (</w:t>
      </w:r>
      <w:r w:rsidR="004A0771" w:rsidRPr="00D060E6">
        <w:rPr>
          <w:rFonts w:cs="Times New Roman"/>
          <w:szCs w:val="24"/>
        </w:rPr>
        <w:t>Cunha</w:t>
      </w:r>
      <w:r w:rsidR="004A0771">
        <w:rPr>
          <w:rFonts w:cs="Times New Roman"/>
          <w:szCs w:val="24"/>
        </w:rPr>
        <w:t>,</w:t>
      </w:r>
      <w:r w:rsidR="004A0771" w:rsidRPr="00D060E6">
        <w:rPr>
          <w:rFonts w:cs="Times New Roman"/>
          <w:szCs w:val="24"/>
        </w:rPr>
        <w:t xml:space="preserve"> Ribeiro</w:t>
      </w:r>
      <w:r w:rsidR="004A0771">
        <w:rPr>
          <w:rFonts w:cs="Times New Roman"/>
          <w:szCs w:val="24"/>
        </w:rPr>
        <w:t>, &amp;</w:t>
      </w:r>
      <w:r w:rsidR="004A0771" w:rsidRPr="00D060E6">
        <w:rPr>
          <w:rFonts w:cs="Times New Roman"/>
          <w:szCs w:val="24"/>
        </w:rPr>
        <w:t xml:space="preserve"> Santos</w:t>
      </w:r>
      <w:r w:rsidR="001C6B81" w:rsidRPr="00D060E6">
        <w:rPr>
          <w:rFonts w:cs="Times New Roman"/>
          <w:szCs w:val="24"/>
        </w:rPr>
        <w:t xml:space="preserve">, 2005). </w:t>
      </w:r>
    </w:p>
    <w:p w14:paraId="40C38698" w14:textId="79F4E0F5" w:rsidR="001C6B81" w:rsidRPr="00D060E6" w:rsidRDefault="00C5112B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Conforme Ashley (2010), </w:t>
      </w:r>
      <w:r w:rsidR="001C6B81" w:rsidRPr="00D060E6">
        <w:rPr>
          <w:rFonts w:cs="Times New Roman"/>
          <w:szCs w:val="24"/>
        </w:rPr>
        <w:t xml:space="preserve">no Brasil, a </w:t>
      </w:r>
      <w:r w:rsidRPr="00D060E6">
        <w:rPr>
          <w:rFonts w:cs="Times New Roman"/>
          <w:szCs w:val="24"/>
        </w:rPr>
        <w:t>RSC</w:t>
      </w:r>
      <w:r w:rsidR="001C6B81" w:rsidRPr="00D060E6">
        <w:rPr>
          <w:rFonts w:cs="Times New Roman"/>
          <w:szCs w:val="24"/>
        </w:rPr>
        <w:t xml:space="preserve"> </w:t>
      </w:r>
      <w:r w:rsidRPr="00D060E6">
        <w:rPr>
          <w:rFonts w:cs="Times New Roman"/>
          <w:szCs w:val="24"/>
        </w:rPr>
        <w:t>desenvolveu-se a partir da década de 1990</w:t>
      </w:r>
      <w:r w:rsidR="00A43DC1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</w:t>
      </w:r>
      <w:r w:rsidR="00A43DC1">
        <w:rPr>
          <w:rFonts w:cs="Times New Roman"/>
          <w:szCs w:val="24"/>
        </w:rPr>
        <w:t>por meio</w:t>
      </w:r>
      <w:r w:rsidRPr="00D060E6">
        <w:rPr>
          <w:rFonts w:cs="Times New Roman"/>
          <w:szCs w:val="24"/>
        </w:rPr>
        <w:t xml:space="preserve"> dos</w:t>
      </w:r>
      <w:r w:rsidR="001C6B81" w:rsidRPr="00D060E6">
        <w:rPr>
          <w:rFonts w:cs="Times New Roman"/>
          <w:szCs w:val="24"/>
        </w:rPr>
        <w:t xml:space="preserve"> institutos e </w:t>
      </w:r>
      <w:r w:rsidR="00A43DC1">
        <w:rPr>
          <w:rFonts w:cs="Times New Roman"/>
          <w:szCs w:val="24"/>
        </w:rPr>
        <w:t>d</w:t>
      </w:r>
      <w:r w:rsidR="001C6B81" w:rsidRPr="00D060E6">
        <w:rPr>
          <w:rFonts w:cs="Times New Roman"/>
          <w:szCs w:val="24"/>
        </w:rPr>
        <w:t xml:space="preserve">as fundações </w:t>
      </w:r>
      <w:r w:rsidRPr="00D060E6">
        <w:rPr>
          <w:rFonts w:cs="Times New Roman"/>
          <w:szCs w:val="24"/>
        </w:rPr>
        <w:t>que promoveram essa ascensão</w:t>
      </w:r>
      <w:r w:rsidR="001C6B81" w:rsidRPr="00D060E6">
        <w:rPr>
          <w:rFonts w:cs="Times New Roman"/>
          <w:szCs w:val="24"/>
        </w:rPr>
        <w:t>, tais como o Instituto Ethos, Instituto de Cidadania Empresarial (ICE), Conselho de Cidadania Empresarial da Federação das Indústrias do Estado de Minas Gerais (FIEMG), Núcleo de Ação Social (NAS), Grupo de Institutos, Fundações e Empresas (GIFE), Associação de Empresários pela Cidadania (CIVES) e Fundação Instituto de Desenvolvimento Empresarial e Social (FIDES).</w:t>
      </w:r>
    </w:p>
    <w:p w14:paraId="223D7CC2" w14:textId="0976D01D" w:rsidR="0067668B" w:rsidRPr="00D060E6" w:rsidRDefault="00DB2DD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Não há uma definição exata para </w:t>
      </w:r>
      <w:r w:rsidR="00A43DC1">
        <w:rPr>
          <w:rFonts w:cs="Times New Roman"/>
          <w:szCs w:val="24"/>
        </w:rPr>
        <w:t xml:space="preserve">o termo </w:t>
      </w:r>
      <w:r w:rsidRPr="00D060E6">
        <w:rPr>
          <w:rFonts w:cs="Times New Roman"/>
          <w:szCs w:val="24"/>
        </w:rPr>
        <w:t>Responsabilidade Social Corporativa (</w:t>
      </w:r>
      <w:r w:rsidR="004A0771" w:rsidRPr="00D060E6">
        <w:rPr>
          <w:rFonts w:cs="Times New Roman"/>
          <w:szCs w:val="24"/>
        </w:rPr>
        <w:t>Wood</w:t>
      </w:r>
      <w:r w:rsidRPr="00D060E6">
        <w:rPr>
          <w:rFonts w:cs="Times New Roman"/>
          <w:szCs w:val="24"/>
        </w:rPr>
        <w:t xml:space="preserve">, 1991). Contudo, </w:t>
      </w:r>
      <w:r w:rsidR="0067668B" w:rsidRPr="00D060E6">
        <w:rPr>
          <w:rFonts w:cs="Times New Roman"/>
          <w:szCs w:val="24"/>
        </w:rPr>
        <w:t xml:space="preserve">para McWilliams e Siegel (2001), </w:t>
      </w:r>
      <w:r w:rsidRPr="00D060E6">
        <w:rPr>
          <w:rFonts w:cs="Times New Roman"/>
          <w:szCs w:val="24"/>
        </w:rPr>
        <w:t>referencia-se</w:t>
      </w:r>
      <w:r w:rsidR="0067668B" w:rsidRPr="00D060E6">
        <w:rPr>
          <w:rFonts w:cs="Times New Roman"/>
          <w:szCs w:val="24"/>
        </w:rPr>
        <w:t xml:space="preserve"> às ações executadas em </w:t>
      </w:r>
      <w:r w:rsidRPr="00D060E6">
        <w:rPr>
          <w:rFonts w:cs="Times New Roman"/>
          <w:szCs w:val="24"/>
        </w:rPr>
        <w:t xml:space="preserve">benefício </w:t>
      </w:r>
      <w:r w:rsidR="00A43DC1">
        <w:rPr>
          <w:rFonts w:cs="Times New Roman"/>
          <w:szCs w:val="24"/>
        </w:rPr>
        <w:t>da</w:t>
      </w:r>
      <w:r w:rsidRPr="00D060E6">
        <w:rPr>
          <w:rFonts w:cs="Times New Roman"/>
          <w:szCs w:val="24"/>
        </w:rPr>
        <w:t xml:space="preserve"> sociedade e </w:t>
      </w:r>
      <w:r w:rsidR="00A43DC1">
        <w:rPr>
          <w:rFonts w:cs="Times New Roman"/>
          <w:szCs w:val="24"/>
        </w:rPr>
        <w:t xml:space="preserve">do </w:t>
      </w:r>
      <w:r w:rsidRPr="00D060E6">
        <w:rPr>
          <w:rFonts w:cs="Times New Roman"/>
          <w:szCs w:val="24"/>
        </w:rPr>
        <w:t>meio ambiente</w:t>
      </w:r>
      <w:r w:rsidR="0067668B" w:rsidRPr="00D060E6">
        <w:rPr>
          <w:rFonts w:cs="Times New Roman"/>
          <w:szCs w:val="24"/>
        </w:rPr>
        <w:t xml:space="preserve"> e que vão além do que as leis impõem, caracterizando assim, uma ação com caráter voluntário. </w:t>
      </w:r>
      <w:r w:rsidRPr="00D060E6">
        <w:rPr>
          <w:rFonts w:cs="Times New Roman"/>
          <w:szCs w:val="24"/>
        </w:rPr>
        <w:t>Com isso, tem-se que</w:t>
      </w:r>
      <w:r w:rsidR="0067668B" w:rsidRPr="00D060E6">
        <w:rPr>
          <w:rFonts w:cs="Times New Roman"/>
          <w:szCs w:val="24"/>
        </w:rPr>
        <w:t xml:space="preserve"> a empresa não </w:t>
      </w:r>
      <w:r w:rsidR="0067668B" w:rsidRPr="00D060E6">
        <w:rPr>
          <w:rFonts w:cs="Times New Roman"/>
          <w:szCs w:val="24"/>
        </w:rPr>
        <w:lastRenderedPageBreak/>
        <w:t xml:space="preserve">deve visar apenas lucros, </w:t>
      </w:r>
      <w:r w:rsidRPr="00D060E6">
        <w:rPr>
          <w:rFonts w:cs="Times New Roman"/>
          <w:szCs w:val="24"/>
        </w:rPr>
        <w:t xml:space="preserve">ou seja, que </w:t>
      </w:r>
      <w:r w:rsidR="0067668B" w:rsidRPr="00D060E6">
        <w:rPr>
          <w:rFonts w:cs="Times New Roman"/>
          <w:szCs w:val="24"/>
        </w:rPr>
        <w:t xml:space="preserve">o relacionamento com a sociedade </w:t>
      </w:r>
      <w:r w:rsidRPr="00D060E6">
        <w:rPr>
          <w:rFonts w:cs="Times New Roman"/>
          <w:szCs w:val="24"/>
        </w:rPr>
        <w:t>deve estar</w:t>
      </w:r>
      <w:r w:rsidR="0067668B" w:rsidRPr="00D060E6">
        <w:rPr>
          <w:rFonts w:cs="Times New Roman"/>
          <w:szCs w:val="24"/>
        </w:rPr>
        <w:t xml:space="preserve"> intrínseco </w:t>
      </w:r>
      <w:r w:rsidRPr="00D060E6">
        <w:rPr>
          <w:rFonts w:cs="Times New Roman"/>
          <w:szCs w:val="24"/>
        </w:rPr>
        <w:t xml:space="preserve">à sua atividade </w:t>
      </w:r>
      <w:r w:rsidR="0067668B" w:rsidRPr="00D060E6">
        <w:rPr>
          <w:rFonts w:cs="Times New Roman"/>
          <w:szCs w:val="24"/>
        </w:rPr>
        <w:t>(</w:t>
      </w:r>
      <w:r w:rsidR="004A0771" w:rsidRPr="00D060E6">
        <w:rPr>
          <w:rFonts w:cs="Times New Roman"/>
          <w:szCs w:val="24"/>
        </w:rPr>
        <w:t>Pinto</w:t>
      </w:r>
      <w:r w:rsidR="004A0771">
        <w:rPr>
          <w:rFonts w:cs="Times New Roman"/>
          <w:szCs w:val="24"/>
        </w:rPr>
        <w:t xml:space="preserve"> &amp;</w:t>
      </w:r>
      <w:r w:rsidR="004A0771" w:rsidRPr="00D060E6">
        <w:rPr>
          <w:rFonts w:cs="Times New Roman"/>
          <w:szCs w:val="24"/>
        </w:rPr>
        <w:t xml:space="preserve"> Ribeiro</w:t>
      </w:r>
      <w:r w:rsidR="0067668B" w:rsidRPr="00D060E6">
        <w:rPr>
          <w:rFonts w:cs="Times New Roman"/>
          <w:szCs w:val="24"/>
        </w:rPr>
        <w:t xml:space="preserve">, 2004; </w:t>
      </w:r>
      <w:r w:rsidR="004A0771" w:rsidRPr="00D060E6">
        <w:rPr>
          <w:rFonts w:cs="Times New Roman"/>
          <w:szCs w:val="24"/>
        </w:rPr>
        <w:t>Mazzioni</w:t>
      </w:r>
      <w:r w:rsidR="004A0771">
        <w:rPr>
          <w:rFonts w:cs="Times New Roman"/>
          <w:szCs w:val="24"/>
        </w:rPr>
        <w:t xml:space="preserve"> </w:t>
      </w:r>
      <w:r w:rsidR="004A0771" w:rsidRPr="004A0771">
        <w:rPr>
          <w:rFonts w:cs="Times New Roman"/>
          <w:i/>
          <w:szCs w:val="24"/>
        </w:rPr>
        <w:t>et al</w:t>
      </w:r>
      <w:r w:rsidR="004A0771">
        <w:rPr>
          <w:rFonts w:cs="Times New Roman"/>
          <w:szCs w:val="24"/>
        </w:rPr>
        <w:t>.,</w:t>
      </w:r>
      <w:r w:rsidR="0067668B" w:rsidRPr="00D060E6">
        <w:rPr>
          <w:rFonts w:cs="Times New Roman"/>
          <w:szCs w:val="24"/>
        </w:rPr>
        <w:t xml:space="preserve"> 2011).</w:t>
      </w:r>
    </w:p>
    <w:p w14:paraId="6F4D1920" w14:textId="51F15533" w:rsidR="001C6B81" w:rsidRPr="00D060E6" w:rsidRDefault="008B22A4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Nes</w:t>
      </w:r>
      <w:r w:rsidR="00A43DC1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>e</w:t>
      </w:r>
      <w:r w:rsidR="001C6B81" w:rsidRPr="00D060E6">
        <w:rPr>
          <w:rFonts w:cs="Times New Roman"/>
          <w:szCs w:val="24"/>
        </w:rPr>
        <w:t xml:space="preserve"> sentido, a empresa, além </w:t>
      </w:r>
      <w:r w:rsidRPr="00D060E6">
        <w:rPr>
          <w:rFonts w:cs="Times New Roman"/>
          <w:szCs w:val="24"/>
        </w:rPr>
        <w:t xml:space="preserve">de </w:t>
      </w:r>
      <w:r w:rsidR="001C6B81" w:rsidRPr="00D060E6">
        <w:rPr>
          <w:rFonts w:cs="Times New Roman"/>
          <w:szCs w:val="24"/>
        </w:rPr>
        <w:t xml:space="preserve">agente econômico, </w:t>
      </w:r>
      <w:r w:rsidRPr="00D060E6">
        <w:rPr>
          <w:rFonts w:cs="Times New Roman"/>
          <w:szCs w:val="24"/>
        </w:rPr>
        <w:t xml:space="preserve">torna-se </w:t>
      </w:r>
      <w:r w:rsidR="001C6B81" w:rsidRPr="00D060E6">
        <w:rPr>
          <w:rFonts w:cs="Times New Roman"/>
          <w:szCs w:val="24"/>
        </w:rPr>
        <w:t xml:space="preserve">um agente social, </w:t>
      </w:r>
      <w:r w:rsidRPr="00D060E6">
        <w:rPr>
          <w:rFonts w:cs="Times New Roman"/>
          <w:szCs w:val="24"/>
        </w:rPr>
        <w:t>pois busca</w:t>
      </w:r>
      <w:r w:rsidR="001C6B81" w:rsidRPr="00D060E6">
        <w:rPr>
          <w:rFonts w:cs="Times New Roman"/>
          <w:szCs w:val="24"/>
        </w:rPr>
        <w:t xml:space="preserve"> a partir de suas</w:t>
      </w:r>
      <w:r w:rsidRPr="00D060E6">
        <w:rPr>
          <w:rFonts w:cs="Times New Roman"/>
          <w:szCs w:val="24"/>
        </w:rPr>
        <w:t xml:space="preserve"> atividades o bem-estar social (</w:t>
      </w:r>
      <w:r w:rsidR="00F32BDF" w:rsidRPr="00D060E6">
        <w:rPr>
          <w:rFonts w:cs="Times New Roman"/>
          <w:szCs w:val="24"/>
        </w:rPr>
        <w:t>Souza</w:t>
      </w:r>
      <w:r w:rsidR="00F32BDF">
        <w:rPr>
          <w:rFonts w:cs="Times New Roman"/>
          <w:szCs w:val="24"/>
        </w:rPr>
        <w:t>,</w:t>
      </w:r>
      <w:r w:rsidR="00F32BDF" w:rsidRPr="00D060E6">
        <w:rPr>
          <w:rFonts w:cs="Times New Roman"/>
          <w:szCs w:val="24"/>
        </w:rPr>
        <w:t xml:space="preserve"> Pfitscher</w:t>
      </w:r>
      <w:r w:rsidR="00F32BDF">
        <w:rPr>
          <w:rFonts w:cs="Times New Roman"/>
          <w:szCs w:val="24"/>
        </w:rPr>
        <w:t>, &amp;</w:t>
      </w:r>
      <w:r w:rsidR="00F32BDF" w:rsidRPr="00D060E6">
        <w:rPr>
          <w:rFonts w:cs="Times New Roman"/>
          <w:szCs w:val="24"/>
        </w:rPr>
        <w:t xml:space="preserve"> Frey</w:t>
      </w:r>
      <w:r w:rsidR="001C6B81" w:rsidRPr="00D060E6">
        <w:rPr>
          <w:rFonts w:cs="Times New Roman"/>
          <w:szCs w:val="24"/>
        </w:rPr>
        <w:t>, 2011).</w:t>
      </w:r>
      <w:r w:rsidRPr="00D060E6">
        <w:rPr>
          <w:rFonts w:cs="Times New Roman"/>
          <w:szCs w:val="24"/>
        </w:rPr>
        <w:t xml:space="preserve"> Essa integração, segundo </w:t>
      </w:r>
      <w:r w:rsidR="001C6B81" w:rsidRPr="00D060E6">
        <w:rPr>
          <w:rFonts w:cs="Times New Roman"/>
          <w:szCs w:val="24"/>
        </w:rPr>
        <w:t>Moscovici (2000)</w:t>
      </w:r>
      <w:r w:rsidRPr="00D060E6">
        <w:rPr>
          <w:rFonts w:cs="Times New Roman"/>
          <w:szCs w:val="24"/>
        </w:rPr>
        <w:t>,</w:t>
      </w:r>
      <w:r w:rsidR="001C6B81" w:rsidRPr="00D060E6">
        <w:rPr>
          <w:rFonts w:cs="Times New Roman"/>
          <w:szCs w:val="24"/>
        </w:rPr>
        <w:t xml:space="preserve"> torna-se uma nova forma de gestão empresarial, </w:t>
      </w:r>
      <w:r w:rsidRPr="00D060E6">
        <w:rPr>
          <w:rFonts w:cs="Times New Roman"/>
          <w:szCs w:val="24"/>
        </w:rPr>
        <w:t>pela qual as</w:t>
      </w:r>
      <w:r w:rsidR="001C6B81" w:rsidRPr="00D060E6">
        <w:rPr>
          <w:rFonts w:cs="Times New Roman"/>
          <w:szCs w:val="24"/>
        </w:rPr>
        <w:t xml:space="preserve"> organizações </w:t>
      </w:r>
      <w:r w:rsidRPr="00D060E6">
        <w:rPr>
          <w:rFonts w:cs="Times New Roman"/>
          <w:szCs w:val="24"/>
        </w:rPr>
        <w:t>tendem a assumir um</w:t>
      </w:r>
      <w:r w:rsidR="001C6B81" w:rsidRPr="00D060E6">
        <w:rPr>
          <w:rFonts w:cs="Times New Roman"/>
          <w:szCs w:val="24"/>
        </w:rPr>
        <w:t xml:space="preserve"> maior compromisso para com o desenvolvimento do bem-estar da sociedade e </w:t>
      </w:r>
      <w:r w:rsidR="00A43DC1">
        <w:rPr>
          <w:rFonts w:cs="Times New Roman"/>
          <w:szCs w:val="24"/>
        </w:rPr>
        <w:t>com a</w:t>
      </w:r>
      <w:r w:rsidR="001C6B81" w:rsidRPr="00D060E6">
        <w:rPr>
          <w:rFonts w:cs="Times New Roman"/>
          <w:szCs w:val="24"/>
        </w:rPr>
        <w:t xml:space="preserve"> melhoria da comunidade. </w:t>
      </w:r>
    </w:p>
    <w:p w14:paraId="7BC9DB5B" w14:textId="6A8DDD8A" w:rsidR="001C6B81" w:rsidRPr="00D060E6" w:rsidRDefault="008B22A4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Destaca-se, contudo, </w:t>
      </w:r>
      <w:r w:rsidR="001C6B81" w:rsidRPr="00D060E6">
        <w:rPr>
          <w:rFonts w:cs="Times New Roman"/>
          <w:szCs w:val="24"/>
        </w:rPr>
        <w:t>que toda empre</w:t>
      </w:r>
      <w:r w:rsidRPr="00D060E6">
        <w:rPr>
          <w:rFonts w:cs="Times New Roman"/>
          <w:szCs w:val="24"/>
        </w:rPr>
        <w:t xml:space="preserve">sa deve estar ciente de que </w:t>
      </w:r>
      <w:r w:rsidR="001C6B81" w:rsidRPr="00D060E6">
        <w:rPr>
          <w:rFonts w:cs="Times New Roman"/>
          <w:szCs w:val="24"/>
        </w:rPr>
        <w:t xml:space="preserve">responsabilidade social vai além </w:t>
      </w:r>
      <w:r w:rsidRPr="00D060E6">
        <w:rPr>
          <w:rFonts w:cs="Times New Roman"/>
          <w:szCs w:val="24"/>
        </w:rPr>
        <w:t xml:space="preserve">de seus clientes, mas norteia também </w:t>
      </w:r>
      <w:r w:rsidR="001C6B81" w:rsidRPr="00D060E6">
        <w:rPr>
          <w:rFonts w:cs="Times New Roman"/>
          <w:szCs w:val="24"/>
        </w:rPr>
        <w:t>a sociedade como parte interessada da própria organização (</w:t>
      </w:r>
      <w:r w:rsidR="00F32BDF" w:rsidRPr="00D060E6">
        <w:rPr>
          <w:rFonts w:cs="Times New Roman"/>
          <w:szCs w:val="24"/>
        </w:rPr>
        <w:t>Longenecker</w:t>
      </w:r>
      <w:r w:rsidR="001C6B81" w:rsidRPr="00D060E6">
        <w:rPr>
          <w:rFonts w:cs="Times New Roman"/>
          <w:szCs w:val="24"/>
        </w:rPr>
        <w:t xml:space="preserve">, 1981). </w:t>
      </w:r>
      <w:r w:rsidRPr="00D060E6">
        <w:rPr>
          <w:rFonts w:cs="Times New Roman"/>
          <w:szCs w:val="24"/>
        </w:rPr>
        <w:t>C</w:t>
      </w:r>
      <w:r w:rsidR="001C6B81" w:rsidRPr="00D060E6">
        <w:rPr>
          <w:rFonts w:cs="Times New Roman"/>
          <w:szCs w:val="24"/>
        </w:rPr>
        <w:t xml:space="preserve">onforme Karkotli (2008), </w:t>
      </w:r>
      <w:r w:rsidRPr="00D060E6">
        <w:rPr>
          <w:rFonts w:cs="Times New Roman"/>
          <w:szCs w:val="24"/>
        </w:rPr>
        <w:t>a empresa origina seu aspecto social partindo</w:t>
      </w:r>
      <w:r w:rsidR="001C6B81" w:rsidRPr="00D060E6">
        <w:rPr>
          <w:rFonts w:cs="Times New Roman"/>
          <w:szCs w:val="24"/>
        </w:rPr>
        <w:t xml:space="preserve"> da ética praticada e aplicada às </w:t>
      </w:r>
      <w:r w:rsidRPr="00D060E6">
        <w:rPr>
          <w:rFonts w:cs="Times New Roman"/>
          <w:szCs w:val="24"/>
        </w:rPr>
        <w:t>atividades diárias</w:t>
      </w:r>
      <w:r w:rsidR="001C6B81" w:rsidRPr="00D060E6">
        <w:rPr>
          <w:rFonts w:cs="Times New Roman"/>
          <w:szCs w:val="24"/>
        </w:rPr>
        <w:t xml:space="preserve">. </w:t>
      </w:r>
      <w:r w:rsidR="007A5489" w:rsidRPr="00D060E6">
        <w:rPr>
          <w:rFonts w:cs="Times New Roman"/>
          <w:szCs w:val="24"/>
        </w:rPr>
        <w:t>Com isso</w:t>
      </w:r>
      <w:r w:rsidR="001C6B81" w:rsidRPr="00D060E6">
        <w:rPr>
          <w:rFonts w:cs="Times New Roman"/>
          <w:szCs w:val="24"/>
        </w:rPr>
        <w:t xml:space="preserve">, </w:t>
      </w:r>
      <w:r w:rsidR="007A5489" w:rsidRPr="00D060E6">
        <w:rPr>
          <w:rFonts w:cs="Times New Roman"/>
          <w:szCs w:val="24"/>
        </w:rPr>
        <w:t>a RSC torna-se uma</w:t>
      </w:r>
      <w:r w:rsidR="001C6B81" w:rsidRPr="00D060E6">
        <w:rPr>
          <w:rFonts w:cs="Times New Roman"/>
          <w:szCs w:val="24"/>
        </w:rPr>
        <w:t xml:space="preserve"> ferramenta que está aliada ao desenvolvimento social do país</w:t>
      </w:r>
      <w:r w:rsidR="007A5489" w:rsidRPr="00D060E6">
        <w:rPr>
          <w:rFonts w:cs="Times New Roman"/>
          <w:szCs w:val="24"/>
        </w:rPr>
        <w:t>, servindo como vínculo ao</w:t>
      </w:r>
      <w:r w:rsidR="001C6B81" w:rsidRPr="00D060E6">
        <w:rPr>
          <w:rFonts w:cs="Times New Roman"/>
          <w:szCs w:val="24"/>
        </w:rPr>
        <w:t xml:space="preserve"> setor econômico, social e ambiental.</w:t>
      </w:r>
    </w:p>
    <w:p w14:paraId="1E474243" w14:textId="77804C0F" w:rsidR="00BE612A" w:rsidRPr="00D060E6" w:rsidRDefault="000C7AF3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Conforme </w:t>
      </w:r>
      <w:r w:rsidR="0067668B" w:rsidRPr="00D060E6">
        <w:rPr>
          <w:rFonts w:cs="Times New Roman"/>
          <w:szCs w:val="24"/>
        </w:rPr>
        <w:t>Carroll (1979)</w:t>
      </w:r>
      <w:r w:rsidRPr="00D060E6">
        <w:rPr>
          <w:rFonts w:cs="Times New Roman"/>
          <w:szCs w:val="24"/>
        </w:rPr>
        <w:t xml:space="preserve">, </w:t>
      </w:r>
      <w:r w:rsidR="0067668B" w:rsidRPr="00D060E6">
        <w:rPr>
          <w:rFonts w:cs="Times New Roman"/>
          <w:szCs w:val="24"/>
        </w:rPr>
        <w:t xml:space="preserve">as empresas </w:t>
      </w:r>
      <w:r w:rsidRPr="00D060E6">
        <w:rPr>
          <w:rFonts w:cs="Times New Roman"/>
          <w:szCs w:val="24"/>
        </w:rPr>
        <w:t>identificaram</w:t>
      </w:r>
      <w:r w:rsidR="0067668B" w:rsidRPr="00D060E6">
        <w:rPr>
          <w:rFonts w:cs="Times New Roman"/>
          <w:szCs w:val="24"/>
        </w:rPr>
        <w:t xml:space="preserve"> nas atividades de RSC um </w:t>
      </w:r>
      <w:r w:rsidRPr="00D060E6">
        <w:rPr>
          <w:rFonts w:cs="Times New Roman"/>
          <w:szCs w:val="24"/>
        </w:rPr>
        <w:t xml:space="preserve">grande </w:t>
      </w:r>
      <w:r w:rsidR="0067668B" w:rsidRPr="00D060E6">
        <w:rPr>
          <w:rFonts w:cs="Times New Roman"/>
          <w:szCs w:val="24"/>
        </w:rPr>
        <w:t xml:space="preserve">potencial </w:t>
      </w:r>
      <w:r w:rsidRPr="00D060E6">
        <w:rPr>
          <w:rFonts w:cs="Times New Roman"/>
          <w:szCs w:val="24"/>
        </w:rPr>
        <w:t>em maximizar seu valor, me</w:t>
      </w:r>
      <w:r w:rsidR="0067668B" w:rsidRPr="00D060E6">
        <w:rPr>
          <w:rFonts w:cs="Times New Roman"/>
          <w:szCs w:val="24"/>
        </w:rPr>
        <w:t>lhorar sua</w:t>
      </w:r>
      <w:r w:rsidRPr="00D060E6">
        <w:rPr>
          <w:rFonts w:cs="Times New Roman"/>
          <w:szCs w:val="24"/>
        </w:rPr>
        <w:t xml:space="preserve"> imagem e reputação no mercado</w:t>
      </w:r>
      <w:r w:rsidR="0067668B" w:rsidRPr="00D060E6">
        <w:rPr>
          <w:rFonts w:cs="Times New Roman"/>
          <w:szCs w:val="24"/>
        </w:rPr>
        <w:t>.</w:t>
      </w:r>
      <w:r w:rsidRPr="00D060E6">
        <w:rPr>
          <w:rFonts w:cs="Times New Roman"/>
          <w:szCs w:val="24"/>
        </w:rPr>
        <w:t xml:space="preserve"> Surge com isso controvérsias inerentes aos reais retornos à empresa (</w:t>
      </w:r>
      <w:r w:rsidR="00F32BDF" w:rsidRPr="00D060E6">
        <w:rPr>
          <w:rFonts w:cs="Times New Roman"/>
          <w:szCs w:val="24"/>
        </w:rPr>
        <w:t>Machado Filho</w:t>
      </w:r>
      <w:r w:rsidRPr="00D060E6">
        <w:rPr>
          <w:rFonts w:cs="Times New Roman"/>
          <w:szCs w:val="24"/>
        </w:rPr>
        <w:t xml:space="preserve">, </w:t>
      </w:r>
      <w:r w:rsidR="0067668B" w:rsidRPr="00D060E6">
        <w:rPr>
          <w:rFonts w:cs="Times New Roman"/>
          <w:szCs w:val="24"/>
        </w:rPr>
        <w:t>2002</w:t>
      </w:r>
      <w:r w:rsidRPr="00D060E6">
        <w:rPr>
          <w:rFonts w:cs="Times New Roman"/>
          <w:szCs w:val="24"/>
        </w:rPr>
        <w:t xml:space="preserve">). Contudo, frente a </w:t>
      </w:r>
      <w:r w:rsidR="001C6B81" w:rsidRPr="00D060E6">
        <w:rPr>
          <w:rFonts w:cs="Times New Roman"/>
          <w:szCs w:val="24"/>
        </w:rPr>
        <w:t xml:space="preserve">tantos conceitos, Oliveira (2005) </w:t>
      </w:r>
      <w:r w:rsidRPr="00D060E6">
        <w:rPr>
          <w:rFonts w:cs="Times New Roman"/>
          <w:szCs w:val="24"/>
        </w:rPr>
        <w:t>destaca</w:t>
      </w:r>
      <w:r w:rsidR="001C6B81" w:rsidRPr="00D060E6">
        <w:rPr>
          <w:rFonts w:cs="Times New Roman"/>
          <w:szCs w:val="24"/>
        </w:rPr>
        <w:t xml:space="preserve"> que a </w:t>
      </w:r>
      <w:r w:rsidRPr="00D060E6">
        <w:rPr>
          <w:rFonts w:cs="Times New Roman"/>
          <w:szCs w:val="24"/>
        </w:rPr>
        <w:t>RSC</w:t>
      </w:r>
      <w:r w:rsidR="001C6B81" w:rsidRPr="00D060E6">
        <w:rPr>
          <w:rFonts w:cs="Times New Roman"/>
          <w:szCs w:val="24"/>
        </w:rPr>
        <w:t xml:space="preserve"> envolve uma gestão empresarial transparente e ética, refletindo n</w:t>
      </w:r>
      <w:r w:rsidRPr="00D060E6">
        <w:rPr>
          <w:rFonts w:cs="Times New Roman"/>
          <w:szCs w:val="24"/>
        </w:rPr>
        <w:t>a maneira como as empresas agem e este aspecto, de certa forma,</w:t>
      </w:r>
      <w:r w:rsidR="001C6B81" w:rsidRPr="00D060E6">
        <w:rPr>
          <w:rFonts w:cs="Times New Roman"/>
          <w:szCs w:val="24"/>
        </w:rPr>
        <w:t xml:space="preserve"> impacta no relacionamento entre as partes </w:t>
      </w:r>
      <w:r w:rsidRPr="00D060E6">
        <w:rPr>
          <w:rFonts w:cs="Times New Roman"/>
          <w:szCs w:val="24"/>
        </w:rPr>
        <w:t xml:space="preserve">interessadas </w:t>
      </w:r>
      <w:r w:rsidR="001C6B81" w:rsidRPr="00D060E6">
        <w:rPr>
          <w:rFonts w:cs="Times New Roman"/>
          <w:szCs w:val="24"/>
        </w:rPr>
        <w:t>(</w:t>
      </w:r>
      <w:r w:rsidR="00F32BDF" w:rsidRPr="00D060E6">
        <w:rPr>
          <w:rFonts w:cs="Times New Roman"/>
          <w:szCs w:val="24"/>
        </w:rPr>
        <w:t>Oliveira</w:t>
      </w:r>
      <w:r w:rsidR="001C6B81" w:rsidRPr="00D060E6">
        <w:rPr>
          <w:rFonts w:cs="Times New Roman"/>
          <w:szCs w:val="24"/>
        </w:rPr>
        <w:t>, 2005).</w:t>
      </w:r>
    </w:p>
    <w:p w14:paraId="7A680BF6" w14:textId="055D3612" w:rsidR="00E648CE" w:rsidRPr="00D060E6" w:rsidRDefault="00E648CE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O real fato inerente à RSC é que as empresas estão cada vez mais sensibilizadas e motivadas à prática, visando cada vez mais atingir e demonstrar desempenhos ambientais, econômicos e sociais condizentes às necessidades da sociedade. Neste sentido, inicia-se um processo de busca e necessidade de evidenciação das informações de ordem social e ambiental (</w:t>
      </w:r>
      <w:r w:rsidR="000E1951" w:rsidRPr="00D060E6">
        <w:rPr>
          <w:rFonts w:cs="Times New Roman"/>
          <w:szCs w:val="24"/>
        </w:rPr>
        <w:t>Paiva</w:t>
      </w:r>
      <w:r w:rsidRPr="00D060E6">
        <w:rPr>
          <w:rFonts w:cs="Times New Roman"/>
          <w:szCs w:val="24"/>
        </w:rPr>
        <w:t>, 2003). Para tal, têm-se as demonstrações socioambientais, os relatórios de sustentabilidade e/ou relatórios anuais.</w:t>
      </w:r>
    </w:p>
    <w:p w14:paraId="0E704EB6" w14:textId="77777777" w:rsidR="00BE612A" w:rsidRPr="00D060E6" w:rsidRDefault="00BE612A" w:rsidP="00D060E6">
      <w:pPr>
        <w:jc w:val="both"/>
        <w:rPr>
          <w:rFonts w:cs="Times New Roman"/>
          <w:b/>
          <w:szCs w:val="24"/>
        </w:rPr>
      </w:pPr>
    </w:p>
    <w:p w14:paraId="62C4F093" w14:textId="4E549790" w:rsidR="00747976" w:rsidRPr="00D060E6" w:rsidRDefault="005C5FD1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 xml:space="preserve">2.2 </w:t>
      </w:r>
      <w:r w:rsidR="00BE612A" w:rsidRPr="00D060E6">
        <w:rPr>
          <w:rFonts w:cs="Times New Roman"/>
          <w:b/>
          <w:szCs w:val="24"/>
        </w:rPr>
        <w:t xml:space="preserve">Disclosure Voluntário e </w:t>
      </w:r>
      <w:r w:rsidR="00A06B07" w:rsidRPr="00D060E6">
        <w:rPr>
          <w:rFonts w:cs="Times New Roman"/>
          <w:b/>
          <w:szCs w:val="24"/>
        </w:rPr>
        <w:t xml:space="preserve">Balanço </w:t>
      </w:r>
      <w:r w:rsidR="00C233A0" w:rsidRPr="00D060E6">
        <w:rPr>
          <w:rFonts w:cs="Times New Roman"/>
          <w:b/>
          <w:szCs w:val="24"/>
        </w:rPr>
        <w:t>S</w:t>
      </w:r>
      <w:r w:rsidR="00A06B07" w:rsidRPr="00D060E6">
        <w:rPr>
          <w:rFonts w:cs="Times New Roman"/>
          <w:b/>
          <w:szCs w:val="24"/>
        </w:rPr>
        <w:t>ocial</w:t>
      </w:r>
      <w:r w:rsidR="004749E9" w:rsidRPr="00D060E6">
        <w:rPr>
          <w:rFonts w:cs="Times New Roman"/>
          <w:b/>
          <w:szCs w:val="24"/>
        </w:rPr>
        <w:t xml:space="preserve"> </w:t>
      </w:r>
    </w:p>
    <w:p w14:paraId="3B0FB4A0" w14:textId="581E99B9" w:rsidR="001C6B81" w:rsidRPr="00D060E6" w:rsidRDefault="005F4F18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Conforme </w:t>
      </w:r>
      <w:r w:rsidR="001C6B81" w:rsidRPr="00D060E6">
        <w:rPr>
          <w:rFonts w:cs="Times New Roman"/>
          <w:szCs w:val="24"/>
        </w:rPr>
        <w:t>Aquino e Santana (1992), todo o sistema contábil</w:t>
      </w:r>
      <w:r w:rsidRPr="00D060E6">
        <w:rPr>
          <w:rFonts w:cs="Times New Roman"/>
          <w:szCs w:val="24"/>
        </w:rPr>
        <w:t>, cujo objetivo é reportar informações referentes à empresa, depende</w:t>
      </w:r>
      <w:r w:rsidR="001C6B81" w:rsidRPr="00D060E6">
        <w:rPr>
          <w:rFonts w:cs="Times New Roman"/>
          <w:szCs w:val="24"/>
        </w:rPr>
        <w:t xml:space="preserve"> de informações. </w:t>
      </w:r>
      <w:r w:rsidRPr="00D060E6">
        <w:rPr>
          <w:rFonts w:cs="Times New Roman"/>
          <w:szCs w:val="24"/>
        </w:rPr>
        <w:t>Estas informações são evidenciadas ao</w:t>
      </w:r>
      <w:r w:rsidR="00F41394" w:rsidRPr="00D060E6">
        <w:rPr>
          <w:rFonts w:cs="Times New Roman"/>
          <w:szCs w:val="24"/>
        </w:rPr>
        <w:t xml:space="preserve"> mercado e demais interessados e</w:t>
      </w:r>
      <w:r w:rsidR="00A43DC1">
        <w:rPr>
          <w:rFonts w:cs="Times New Roman"/>
          <w:szCs w:val="24"/>
        </w:rPr>
        <w:t>,</w:t>
      </w:r>
      <w:r w:rsidR="00F41394" w:rsidRPr="00D060E6">
        <w:rPr>
          <w:rFonts w:cs="Times New Roman"/>
          <w:szCs w:val="24"/>
        </w:rPr>
        <w:t xml:space="preserve"> neste sentido</w:t>
      </w:r>
      <w:r w:rsidR="00A43DC1">
        <w:rPr>
          <w:rFonts w:cs="Times New Roman"/>
          <w:szCs w:val="24"/>
        </w:rPr>
        <w:t>,</w:t>
      </w:r>
      <w:r w:rsidR="00F41394" w:rsidRPr="00D060E6">
        <w:rPr>
          <w:rFonts w:cs="Times New Roman"/>
          <w:szCs w:val="24"/>
        </w:rPr>
        <w:t xml:space="preserve"> deve ser</w:t>
      </w:r>
      <w:r w:rsidR="001C6B81" w:rsidRPr="00D060E6">
        <w:rPr>
          <w:rFonts w:cs="Times New Roman"/>
          <w:szCs w:val="24"/>
        </w:rPr>
        <w:t xml:space="preserve"> feita de forma transparente, ou seja, de forma que os dados ou informações </w:t>
      </w:r>
      <w:r w:rsidR="00F41394" w:rsidRPr="00D060E6">
        <w:rPr>
          <w:rFonts w:cs="Times New Roman"/>
          <w:szCs w:val="24"/>
        </w:rPr>
        <w:t>nela contidos sejam entendíveis</w:t>
      </w:r>
      <w:r w:rsidR="001C6B81" w:rsidRPr="00D060E6">
        <w:rPr>
          <w:rFonts w:cs="Times New Roman"/>
          <w:szCs w:val="24"/>
        </w:rPr>
        <w:t xml:space="preserve">. </w:t>
      </w:r>
    </w:p>
    <w:p w14:paraId="7F21DD62" w14:textId="28FC21FB" w:rsidR="0067668B" w:rsidRPr="00D060E6" w:rsidRDefault="003E5E8C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Segundo Mazzioni, Di Domenico e Zanin (2011), os relatórios sociais evidenciam as ações de responsabilidade sociais geradas a partir da</w:t>
      </w:r>
      <w:r w:rsidR="00A43DC1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 xml:space="preserve"> atividade</w:t>
      </w:r>
      <w:r w:rsidR="00A43DC1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 xml:space="preserve"> da empresa, bem como o </w:t>
      </w:r>
      <w:r w:rsidR="00A43DC1">
        <w:rPr>
          <w:rFonts w:cs="Times New Roman"/>
          <w:szCs w:val="24"/>
        </w:rPr>
        <w:t xml:space="preserve">seu </w:t>
      </w:r>
      <w:r w:rsidRPr="00D060E6">
        <w:rPr>
          <w:rFonts w:cs="Times New Roman"/>
          <w:szCs w:val="24"/>
        </w:rPr>
        <w:t xml:space="preserve">envolvimento com a sociedade e os benefícios proporcionados para esta. Porém, a não obrigatoriedade da divulgação destas informações contribui para o abstencionismo no que tange aos relatórios sociais. </w:t>
      </w:r>
    </w:p>
    <w:p w14:paraId="3F584CC7" w14:textId="01CFEC17" w:rsidR="00DB148F" w:rsidRPr="00D060E6" w:rsidRDefault="00DB148F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Nesse sentido, em âmbito internacional, a </w:t>
      </w:r>
      <w:r w:rsidRPr="00D060E6">
        <w:rPr>
          <w:rFonts w:cs="Times New Roman"/>
          <w:i/>
          <w:szCs w:val="24"/>
        </w:rPr>
        <w:t>Global Reporting Initiative</w:t>
      </w:r>
      <w:r w:rsidRPr="00D060E6">
        <w:rPr>
          <w:rFonts w:cs="Times New Roman"/>
          <w:szCs w:val="24"/>
        </w:rPr>
        <w:t xml:space="preserve"> (GRI) é responsável pela publicação das diretrizes que orientam a formulação do relatório de sustentabilidade, os quais evidenciam as ações em RSC das empresas. Essas diretrizes abarcam indicadores quantitativos e qualitativos, os quais seguem parâmetros que asseguram a qualidade e precisão das informações evidenciadas inerentes às ações de responsabilidade social das empresas (GRI, 2006).</w:t>
      </w:r>
    </w:p>
    <w:p w14:paraId="3986480F" w14:textId="16169B95" w:rsidR="00DB148F" w:rsidRPr="00D060E6" w:rsidRDefault="00DB148F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No Brasil, tem-se o Instituto Brasileiro de Análises Sociais e Econômicas (IBASE)</w:t>
      </w:r>
      <w:r w:rsidR="00A43DC1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como responsável e que originou o balanço social como ferramenta para fins demonstrativos das ações em responsabilidade socioambiental. Este balanço é de cunho voluntário, </w:t>
      </w:r>
      <w:r w:rsidR="00A43DC1" w:rsidRPr="00D060E6">
        <w:rPr>
          <w:rFonts w:cs="Times New Roman"/>
          <w:szCs w:val="24"/>
        </w:rPr>
        <w:t>mas a partir dos anos 80 as organizações dos diversos setores passaram a publicá-lo</w:t>
      </w:r>
      <w:r w:rsidR="00A43DC1">
        <w:rPr>
          <w:rFonts w:cs="Times New Roman"/>
          <w:szCs w:val="24"/>
        </w:rPr>
        <w:t>.</w:t>
      </w:r>
      <w:r w:rsidR="00A43DC1" w:rsidRPr="00D060E6">
        <w:rPr>
          <w:rFonts w:cs="Times New Roman"/>
          <w:szCs w:val="24"/>
        </w:rPr>
        <w:t xml:space="preserve"> </w:t>
      </w:r>
      <w:r w:rsidR="00A43DC1">
        <w:rPr>
          <w:rFonts w:cs="Times New Roman"/>
          <w:szCs w:val="24"/>
        </w:rPr>
        <w:t>P</w:t>
      </w:r>
      <w:r w:rsidRPr="00D060E6">
        <w:rPr>
          <w:rFonts w:cs="Times New Roman"/>
          <w:szCs w:val="24"/>
        </w:rPr>
        <w:t>ara alguns setores passou a ser obrigatório a partir do ano de 2008</w:t>
      </w:r>
      <w:r w:rsidR="00A43DC1">
        <w:rPr>
          <w:rFonts w:cs="Times New Roman"/>
          <w:szCs w:val="24"/>
        </w:rPr>
        <w:t>-</w:t>
      </w:r>
      <w:r w:rsidRPr="00D060E6">
        <w:rPr>
          <w:rFonts w:cs="Times New Roman"/>
          <w:szCs w:val="24"/>
        </w:rPr>
        <w:t>, (</w:t>
      </w:r>
      <w:r w:rsidR="00244008" w:rsidRPr="00D060E6">
        <w:rPr>
          <w:rFonts w:cs="Times New Roman"/>
          <w:szCs w:val="24"/>
        </w:rPr>
        <w:t>Ibase</w:t>
      </w:r>
      <w:r w:rsidRPr="00D060E6">
        <w:rPr>
          <w:rFonts w:cs="Times New Roman"/>
          <w:szCs w:val="24"/>
        </w:rPr>
        <w:t xml:space="preserve">, 2016). Embora não obrigatório, exceto para o setor de utilidades públicas, o balanço social passou a ser opcional e incorporado nas demonstrações elaboradas pelas empresas, porém, com uma evidenciação de caráter quantitativo </w:t>
      </w:r>
      <w:r w:rsidR="004B6501" w:rsidRPr="00D060E6">
        <w:rPr>
          <w:rFonts w:cs="Times New Roman"/>
          <w:szCs w:val="24"/>
        </w:rPr>
        <w:t>das informações (</w:t>
      </w:r>
      <w:r w:rsidR="00244008" w:rsidRPr="00D060E6">
        <w:rPr>
          <w:rFonts w:cs="Times New Roman"/>
          <w:szCs w:val="24"/>
        </w:rPr>
        <w:t>Iudícibus</w:t>
      </w:r>
      <w:r w:rsidR="004B6501" w:rsidRPr="00D060E6">
        <w:rPr>
          <w:rFonts w:cs="Times New Roman"/>
          <w:szCs w:val="24"/>
        </w:rPr>
        <w:t>, 2004</w:t>
      </w:r>
      <w:r w:rsidRPr="00D060E6">
        <w:rPr>
          <w:rFonts w:cs="Times New Roman"/>
          <w:szCs w:val="24"/>
        </w:rPr>
        <w:t>).</w:t>
      </w:r>
    </w:p>
    <w:p w14:paraId="56D70907" w14:textId="3B5DF39F" w:rsidR="001C6B81" w:rsidRPr="00D060E6" w:rsidRDefault="001C6B8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lastRenderedPageBreak/>
        <w:t xml:space="preserve">O modelo IBASE </w:t>
      </w:r>
      <w:r w:rsidR="003E5E8C" w:rsidRPr="00D060E6">
        <w:rPr>
          <w:rFonts w:cs="Times New Roman"/>
          <w:szCs w:val="24"/>
        </w:rPr>
        <w:t>compreende</w:t>
      </w:r>
      <w:r w:rsidRPr="00D060E6">
        <w:rPr>
          <w:rFonts w:cs="Times New Roman"/>
          <w:szCs w:val="24"/>
        </w:rPr>
        <w:t xml:space="preserve"> 51 </w:t>
      </w:r>
      <w:r w:rsidR="003E5E8C" w:rsidRPr="00D060E6">
        <w:rPr>
          <w:rFonts w:cs="Times New Roman"/>
          <w:szCs w:val="24"/>
        </w:rPr>
        <w:t>indicadores inerentes ao</w:t>
      </w:r>
      <w:r w:rsidRPr="00D060E6">
        <w:rPr>
          <w:rFonts w:cs="Times New Roman"/>
          <w:szCs w:val="24"/>
        </w:rPr>
        <w:t xml:space="preserve"> exercício anua</w:t>
      </w:r>
      <w:r w:rsidR="003E5E8C" w:rsidRPr="00D060E6">
        <w:rPr>
          <w:rFonts w:cs="Times New Roman"/>
          <w:szCs w:val="24"/>
        </w:rPr>
        <w:t>l</w:t>
      </w:r>
      <w:r w:rsidRPr="00D060E6">
        <w:rPr>
          <w:rFonts w:cs="Times New Roman"/>
          <w:szCs w:val="24"/>
        </w:rPr>
        <w:t xml:space="preserve"> da empresa, além de informações </w:t>
      </w:r>
      <w:r w:rsidR="003E5E8C" w:rsidRPr="00D060E6">
        <w:rPr>
          <w:rFonts w:cs="Times New Roman"/>
          <w:szCs w:val="24"/>
        </w:rPr>
        <w:t>sobre as práticas</w:t>
      </w:r>
      <w:r w:rsidRPr="00D060E6">
        <w:rPr>
          <w:rFonts w:cs="Times New Roman"/>
          <w:szCs w:val="24"/>
        </w:rPr>
        <w:t xml:space="preserve"> da cidadania empresarial e outras informações relevantes</w:t>
      </w:r>
      <w:r w:rsidR="00F42D91" w:rsidRPr="00D060E6">
        <w:rPr>
          <w:rFonts w:cs="Times New Roman"/>
          <w:szCs w:val="24"/>
        </w:rPr>
        <w:t xml:space="preserve"> </w:t>
      </w:r>
      <w:r w:rsidR="003E5E8C" w:rsidRPr="00D060E6">
        <w:rPr>
          <w:rFonts w:cs="Times New Roman"/>
          <w:szCs w:val="24"/>
        </w:rPr>
        <w:t>(IBASE, 2016)</w:t>
      </w:r>
      <w:r w:rsidRPr="00D060E6">
        <w:rPr>
          <w:rFonts w:cs="Times New Roman"/>
          <w:szCs w:val="24"/>
        </w:rPr>
        <w:t>. Esses indicadores estão dispostos em sete grupos: i) Base de cálculo; ii) Indicadores sociais internos; iii) Indicadores sociais externos; iv) Indicadores ambientais; v) Indicadores do corpo funcional; vi) Informações relevantes quanto ao exercício da cidadania empresarial; e vii) Outras Informações;</w:t>
      </w:r>
    </w:p>
    <w:p w14:paraId="1282343A" w14:textId="6231D455" w:rsidR="001C6B81" w:rsidRPr="00D060E6" w:rsidRDefault="003E5E8C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Conforme </w:t>
      </w:r>
      <w:r w:rsidR="001C6B81" w:rsidRPr="00D060E6">
        <w:rPr>
          <w:rFonts w:cs="Times New Roman"/>
          <w:szCs w:val="24"/>
        </w:rPr>
        <w:t>Schenini (2005</w:t>
      </w:r>
      <w:r w:rsidRPr="00D060E6">
        <w:rPr>
          <w:rFonts w:cs="Times New Roman"/>
          <w:szCs w:val="24"/>
        </w:rPr>
        <w:t xml:space="preserve">), por meio do </w:t>
      </w:r>
      <w:r w:rsidR="001C6B81" w:rsidRPr="00D060E6">
        <w:rPr>
          <w:rFonts w:cs="Times New Roman"/>
          <w:szCs w:val="24"/>
        </w:rPr>
        <w:t xml:space="preserve">balanço </w:t>
      </w:r>
      <w:r w:rsidRPr="00D060E6">
        <w:rPr>
          <w:rFonts w:cs="Times New Roman"/>
          <w:szCs w:val="24"/>
        </w:rPr>
        <w:t>social</w:t>
      </w:r>
      <w:r w:rsidR="001C6B81" w:rsidRPr="00D060E6">
        <w:rPr>
          <w:rFonts w:cs="Times New Roman"/>
          <w:szCs w:val="24"/>
        </w:rPr>
        <w:t xml:space="preserve"> é possível verificar informações sobre a receita líquida, lucro operacional, folha de pagamento bruta, alimentação, encargos sociais compulsórios, previdência privada, saúde, educação, auxílio creche, participação nos lucros e</w:t>
      </w:r>
      <w:r w:rsidRPr="00D060E6">
        <w:rPr>
          <w:rFonts w:cs="Times New Roman"/>
          <w:szCs w:val="24"/>
        </w:rPr>
        <w:t xml:space="preserve"> outros benefícios da empresa. Já, quanto às informações sociais</w:t>
      </w:r>
      <w:r w:rsidR="001C6B81" w:rsidRPr="00D060E6">
        <w:rPr>
          <w:rFonts w:cs="Times New Roman"/>
          <w:szCs w:val="24"/>
        </w:rPr>
        <w:t xml:space="preserve">, </w:t>
      </w:r>
      <w:r w:rsidRPr="00D060E6">
        <w:rPr>
          <w:rFonts w:cs="Times New Roman"/>
          <w:szCs w:val="24"/>
        </w:rPr>
        <w:t>tem-se os</w:t>
      </w:r>
      <w:r w:rsidR="001C6B81" w:rsidRPr="00D060E6">
        <w:rPr>
          <w:rFonts w:cs="Times New Roman"/>
          <w:szCs w:val="24"/>
        </w:rPr>
        <w:t xml:space="preserve"> tributos, contribuições para a sociedade, investimentos na cidadania, como educação e cultura, saúde e saneamento, habilitação, esporte e lazer, creches, alimentação e investimentos em meio ambiente.</w:t>
      </w:r>
    </w:p>
    <w:p w14:paraId="7299B98D" w14:textId="77777777" w:rsidR="00BE612A" w:rsidRPr="00D060E6" w:rsidRDefault="00BE612A" w:rsidP="00D060E6">
      <w:pPr>
        <w:jc w:val="both"/>
        <w:rPr>
          <w:rFonts w:cs="Times New Roman"/>
          <w:b/>
          <w:szCs w:val="24"/>
        </w:rPr>
      </w:pPr>
    </w:p>
    <w:p w14:paraId="384E28C5" w14:textId="77777777" w:rsidR="002A698B" w:rsidRPr="00D060E6" w:rsidRDefault="005C5FD1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 xml:space="preserve">2.3 </w:t>
      </w:r>
      <w:r w:rsidR="006831ED" w:rsidRPr="00D060E6">
        <w:rPr>
          <w:rFonts w:cs="Times New Roman"/>
          <w:b/>
          <w:szCs w:val="24"/>
        </w:rPr>
        <w:t xml:space="preserve">Estudos </w:t>
      </w:r>
      <w:r w:rsidR="00AD4E6A" w:rsidRPr="00D060E6">
        <w:rPr>
          <w:rFonts w:cs="Times New Roman"/>
          <w:b/>
          <w:szCs w:val="24"/>
        </w:rPr>
        <w:t>correlatos</w:t>
      </w:r>
    </w:p>
    <w:p w14:paraId="3B2B59B8" w14:textId="646F59B7" w:rsidR="005E76AC" w:rsidRDefault="005E76AC" w:rsidP="00D060E6">
      <w:pPr>
        <w:ind w:firstLine="708"/>
        <w:jc w:val="both"/>
        <w:rPr>
          <w:rFonts w:cs="Times New Roman"/>
          <w:szCs w:val="24"/>
        </w:rPr>
      </w:pPr>
      <w:r w:rsidRPr="00D060E6">
        <w:rPr>
          <w:szCs w:val="24"/>
        </w:rPr>
        <w:t>Na literatura encontra</w:t>
      </w:r>
      <w:r w:rsidR="00021CF4">
        <w:rPr>
          <w:szCs w:val="24"/>
        </w:rPr>
        <w:t>m</w:t>
      </w:r>
      <w:r w:rsidRPr="00D060E6">
        <w:rPr>
          <w:szCs w:val="24"/>
        </w:rPr>
        <w:t xml:space="preserve">-se diversos estudos referentes à responsabilidade social das empresas, </w:t>
      </w:r>
      <w:r w:rsidR="00021CF4">
        <w:rPr>
          <w:szCs w:val="24"/>
        </w:rPr>
        <w:t xml:space="preserve"> como os de Pinto e Ribeiro (2004), Oliveira (2005), </w:t>
      </w:r>
      <w:r w:rsidR="00021CF4" w:rsidRPr="00D060E6">
        <w:rPr>
          <w:szCs w:val="24"/>
        </w:rPr>
        <w:t>Renneboog, Horst e Zhang (2007)</w:t>
      </w:r>
      <w:r w:rsidR="00FE6301">
        <w:rPr>
          <w:szCs w:val="24"/>
        </w:rPr>
        <w:t>, Dal Magro, D</w:t>
      </w:r>
      <w:r w:rsidR="00FE6301" w:rsidRPr="00FE6301">
        <w:rPr>
          <w:szCs w:val="24"/>
        </w:rPr>
        <w:t>omenico, Utzig</w:t>
      </w:r>
      <w:r w:rsidR="00FE6301">
        <w:rPr>
          <w:szCs w:val="24"/>
        </w:rPr>
        <w:t>, L</w:t>
      </w:r>
      <w:r w:rsidR="00FE6301" w:rsidRPr="00FE6301">
        <w:rPr>
          <w:szCs w:val="24"/>
        </w:rPr>
        <w:t>avarda</w:t>
      </w:r>
      <w:r w:rsidR="00FE6301">
        <w:rPr>
          <w:szCs w:val="24"/>
        </w:rPr>
        <w:t xml:space="preserve"> e</w:t>
      </w:r>
      <w:r w:rsidR="00FE6301" w:rsidRPr="00FE6301">
        <w:rPr>
          <w:szCs w:val="24"/>
        </w:rPr>
        <w:t xml:space="preserve"> </w:t>
      </w:r>
      <w:r w:rsidR="00FE6301">
        <w:rPr>
          <w:szCs w:val="24"/>
        </w:rPr>
        <w:t>M</w:t>
      </w:r>
      <w:r w:rsidR="00FE6301" w:rsidRPr="00FE6301">
        <w:rPr>
          <w:szCs w:val="24"/>
        </w:rPr>
        <w:t>azzioni</w:t>
      </w:r>
      <w:r w:rsidR="00021CF4">
        <w:rPr>
          <w:szCs w:val="24"/>
        </w:rPr>
        <w:t xml:space="preserve">. (2012), Gonzaga et al. (2012) e </w:t>
      </w:r>
      <w:r w:rsidR="00FE6301">
        <w:rPr>
          <w:rFonts w:cs="Times New Roman"/>
          <w:szCs w:val="24"/>
        </w:rPr>
        <w:t xml:space="preserve">Schuster, </w:t>
      </w:r>
      <w:r w:rsidR="00FE6301" w:rsidRPr="00FE6301">
        <w:rPr>
          <w:szCs w:val="24"/>
        </w:rPr>
        <w:t>Moretti</w:t>
      </w:r>
      <w:r w:rsidR="00FE6301">
        <w:rPr>
          <w:rFonts w:cs="Times New Roman"/>
          <w:szCs w:val="24"/>
        </w:rPr>
        <w:t xml:space="preserve">, </w:t>
      </w:r>
      <w:r w:rsidR="00FE6301" w:rsidRPr="00FE6301">
        <w:rPr>
          <w:szCs w:val="24"/>
        </w:rPr>
        <w:t>Lavarda</w:t>
      </w:r>
      <w:r w:rsidR="00FE6301" w:rsidRPr="00D060E6">
        <w:rPr>
          <w:rFonts w:cs="Times New Roman"/>
          <w:szCs w:val="24"/>
        </w:rPr>
        <w:t xml:space="preserve"> </w:t>
      </w:r>
      <w:r w:rsidR="00FE6301">
        <w:rPr>
          <w:rFonts w:cs="Times New Roman"/>
          <w:szCs w:val="24"/>
        </w:rPr>
        <w:t xml:space="preserve">e </w:t>
      </w:r>
      <w:r w:rsidR="00FE6301" w:rsidRPr="00FE6301">
        <w:rPr>
          <w:szCs w:val="24"/>
        </w:rPr>
        <w:t>Klann</w:t>
      </w:r>
      <w:r w:rsidR="00FE6301" w:rsidRPr="00D060E6">
        <w:rPr>
          <w:rFonts w:cs="Times New Roman"/>
          <w:szCs w:val="24"/>
        </w:rPr>
        <w:t xml:space="preserve"> </w:t>
      </w:r>
      <w:r w:rsidR="00021CF4" w:rsidRPr="00D060E6">
        <w:rPr>
          <w:rFonts w:cs="Times New Roman"/>
          <w:szCs w:val="24"/>
        </w:rPr>
        <w:t>(2016)</w:t>
      </w:r>
      <w:r w:rsidR="00021CF4">
        <w:rPr>
          <w:rFonts w:cs="Times New Roman"/>
          <w:szCs w:val="24"/>
        </w:rPr>
        <w:t>.</w:t>
      </w:r>
    </w:p>
    <w:p w14:paraId="0E1033DB" w14:textId="550D9806" w:rsidR="005E76AC" w:rsidRPr="00D060E6" w:rsidRDefault="005E76AC" w:rsidP="00D060E6">
      <w:pPr>
        <w:ind w:firstLine="708"/>
        <w:jc w:val="both"/>
        <w:rPr>
          <w:szCs w:val="24"/>
        </w:rPr>
      </w:pPr>
      <w:r w:rsidRPr="00D060E6">
        <w:rPr>
          <w:szCs w:val="24"/>
        </w:rPr>
        <w:t xml:space="preserve">Pinto e Ribeiro (2004) </w:t>
      </w:r>
      <w:r w:rsidR="00E37102" w:rsidRPr="00D060E6">
        <w:rPr>
          <w:szCs w:val="24"/>
        </w:rPr>
        <w:t>realizaram a revisão</w:t>
      </w:r>
      <w:r w:rsidRPr="00D060E6">
        <w:rPr>
          <w:szCs w:val="24"/>
        </w:rPr>
        <w:t xml:space="preserve"> dos conceitos e indicadores do referido balanço social e </w:t>
      </w:r>
      <w:r w:rsidR="00E37102" w:rsidRPr="00D060E6">
        <w:rPr>
          <w:szCs w:val="24"/>
        </w:rPr>
        <w:t xml:space="preserve">avaliaram o conteúdo das informações sobre colaboradores, </w:t>
      </w:r>
      <w:r w:rsidRPr="00D060E6">
        <w:rPr>
          <w:szCs w:val="24"/>
        </w:rPr>
        <w:t xml:space="preserve">fornecidas pelas maiores indústrias do Estado de Santa Catarina. </w:t>
      </w:r>
      <w:r w:rsidR="00E37102" w:rsidRPr="00D060E6">
        <w:rPr>
          <w:szCs w:val="24"/>
        </w:rPr>
        <w:t>Destacaram com os achados que</w:t>
      </w:r>
      <w:r w:rsidRPr="00D060E6">
        <w:rPr>
          <w:szCs w:val="24"/>
        </w:rPr>
        <w:t xml:space="preserve"> o balanço soci</w:t>
      </w:r>
      <w:r w:rsidR="00E37102" w:rsidRPr="00D060E6">
        <w:rPr>
          <w:szCs w:val="24"/>
        </w:rPr>
        <w:t>al est</w:t>
      </w:r>
      <w:r w:rsidR="00021CF4">
        <w:rPr>
          <w:szCs w:val="24"/>
        </w:rPr>
        <w:t>ava</w:t>
      </w:r>
      <w:r w:rsidR="00E37102" w:rsidRPr="00D060E6">
        <w:rPr>
          <w:szCs w:val="24"/>
        </w:rPr>
        <w:t xml:space="preserve"> sendo bastante difundido</w:t>
      </w:r>
      <w:r w:rsidRPr="00D060E6">
        <w:rPr>
          <w:szCs w:val="24"/>
        </w:rPr>
        <w:t>, porém</w:t>
      </w:r>
      <w:r w:rsidR="00021CF4">
        <w:rPr>
          <w:szCs w:val="24"/>
        </w:rPr>
        <w:t>,</w:t>
      </w:r>
      <w:r w:rsidRPr="00D060E6">
        <w:rPr>
          <w:szCs w:val="24"/>
        </w:rPr>
        <w:t xml:space="preserve"> </w:t>
      </w:r>
      <w:r w:rsidR="00E37102" w:rsidRPr="00D060E6">
        <w:rPr>
          <w:szCs w:val="24"/>
        </w:rPr>
        <w:t>h</w:t>
      </w:r>
      <w:r w:rsidR="00021CF4">
        <w:rPr>
          <w:szCs w:val="24"/>
        </w:rPr>
        <w:t>avia</w:t>
      </w:r>
      <w:r w:rsidR="00E37102" w:rsidRPr="00D060E6">
        <w:rPr>
          <w:szCs w:val="24"/>
        </w:rPr>
        <w:t xml:space="preserve"> diversos </w:t>
      </w:r>
      <w:r w:rsidRPr="00D060E6">
        <w:rPr>
          <w:szCs w:val="24"/>
        </w:rPr>
        <w:t xml:space="preserve">modelos, os indicadores </w:t>
      </w:r>
      <w:r w:rsidR="00021CF4">
        <w:rPr>
          <w:szCs w:val="24"/>
        </w:rPr>
        <w:t>eram</w:t>
      </w:r>
      <w:r w:rsidRPr="00D060E6">
        <w:rPr>
          <w:szCs w:val="24"/>
        </w:rPr>
        <w:t xml:space="preserve"> os mais variados, falta</w:t>
      </w:r>
      <w:r w:rsidR="00021CF4">
        <w:rPr>
          <w:szCs w:val="24"/>
        </w:rPr>
        <w:t>va</w:t>
      </w:r>
      <w:r w:rsidRPr="00D060E6">
        <w:rPr>
          <w:szCs w:val="24"/>
        </w:rPr>
        <w:t>m algumas informações relevantes</w:t>
      </w:r>
      <w:r w:rsidR="00021CF4">
        <w:rPr>
          <w:szCs w:val="24"/>
        </w:rPr>
        <w:t>,</w:t>
      </w:r>
      <w:r w:rsidR="00E37102" w:rsidRPr="00D060E6">
        <w:rPr>
          <w:szCs w:val="24"/>
        </w:rPr>
        <w:t xml:space="preserve"> dentre outros</w:t>
      </w:r>
      <w:r w:rsidRPr="00D060E6">
        <w:rPr>
          <w:szCs w:val="24"/>
        </w:rPr>
        <w:t xml:space="preserve">. </w:t>
      </w:r>
      <w:r w:rsidR="00E37102" w:rsidRPr="00D060E6">
        <w:rPr>
          <w:szCs w:val="24"/>
        </w:rPr>
        <w:t xml:space="preserve">Quanto </w:t>
      </w:r>
      <w:r w:rsidR="00021CF4">
        <w:rPr>
          <w:szCs w:val="24"/>
        </w:rPr>
        <w:t>à</w:t>
      </w:r>
      <w:r w:rsidR="00E37102" w:rsidRPr="00D060E6">
        <w:rPr>
          <w:szCs w:val="24"/>
        </w:rPr>
        <w:t>s</w:t>
      </w:r>
      <w:r w:rsidRPr="00D060E6">
        <w:rPr>
          <w:szCs w:val="24"/>
        </w:rPr>
        <w:t xml:space="preserve"> informações fornecidas</w:t>
      </w:r>
      <w:r w:rsidR="00E37102" w:rsidRPr="00D060E6">
        <w:rPr>
          <w:szCs w:val="24"/>
        </w:rPr>
        <w:t>,</w:t>
      </w:r>
      <w:r w:rsidRPr="00D060E6">
        <w:rPr>
          <w:szCs w:val="24"/>
        </w:rPr>
        <w:t xml:space="preserve"> ainda não </w:t>
      </w:r>
      <w:r w:rsidR="00021CF4">
        <w:rPr>
          <w:szCs w:val="24"/>
        </w:rPr>
        <w:t xml:space="preserve">tinham </w:t>
      </w:r>
      <w:r w:rsidRPr="00D060E6">
        <w:rPr>
          <w:szCs w:val="24"/>
        </w:rPr>
        <w:t>atingi</w:t>
      </w:r>
      <w:r w:rsidR="00021CF4">
        <w:rPr>
          <w:szCs w:val="24"/>
        </w:rPr>
        <w:t>do</w:t>
      </w:r>
      <w:r w:rsidRPr="00D060E6">
        <w:rPr>
          <w:szCs w:val="24"/>
        </w:rPr>
        <w:t xml:space="preserve"> o nível </w:t>
      </w:r>
      <w:r w:rsidR="00021CF4">
        <w:rPr>
          <w:szCs w:val="24"/>
        </w:rPr>
        <w:t>desejado</w:t>
      </w:r>
      <w:r w:rsidRPr="00D060E6">
        <w:rPr>
          <w:szCs w:val="24"/>
        </w:rPr>
        <w:t xml:space="preserve">, </w:t>
      </w:r>
      <w:r w:rsidR="00E37102" w:rsidRPr="00D060E6">
        <w:rPr>
          <w:szCs w:val="24"/>
        </w:rPr>
        <w:t>diante d</w:t>
      </w:r>
      <w:r w:rsidRPr="00D060E6">
        <w:rPr>
          <w:szCs w:val="24"/>
        </w:rPr>
        <w:t xml:space="preserve">as recomendações que </w:t>
      </w:r>
      <w:r w:rsidR="00021CF4">
        <w:rPr>
          <w:szCs w:val="24"/>
        </w:rPr>
        <w:t>eram</w:t>
      </w:r>
      <w:r w:rsidRPr="00D060E6">
        <w:rPr>
          <w:szCs w:val="24"/>
        </w:rPr>
        <w:t xml:space="preserve"> apresentadas na literatura, </w:t>
      </w:r>
      <w:r w:rsidR="00E37102" w:rsidRPr="00D060E6">
        <w:rPr>
          <w:szCs w:val="24"/>
        </w:rPr>
        <w:t xml:space="preserve">sendo </w:t>
      </w:r>
      <w:r w:rsidR="00876FCD" w:rsidRPr="00D060E6">
        <w:rPr>
          <w:szCs w:val="24"/>
        </w:rPr>
        <w:t>recomendada a utilização de um modelo padrão de balanço social com uniformidade das informações</w:t>
      </w:r>
      <w:r w:rsidR="00A72E77" w:rsidRPr="00D060E6">
        <w:rPr>
          <w:szCs w:val="24"/>
        </w:rPr>
        <w:t>.</w:t>
      </w:r>
    </w:p>
    <w:p w14:paraId="1EA210C2" w14:textId="1E7CB1B6" w:rsidR="005E76AC" w:rsidRPr="00D060E6" w:rsidRDefault="00A72E77" w:rsidP="00D060E6">
      <w:pPr>
        <w:ind w:firstLine="708"/>
        <w:jc w:val="both"/>
        <w:rPr>
          <w:szCs w:val="24"/>
        </w:rPr>
      </w:pPr>
      <w:r w:rsidRPr="00D060E6">
        <w:rPr>
          <w:szCs w:val="24"/>
        </w:rPr>
        <w:t xml:space="preserve">Oliveira (2005) coletou os balanços sociais publicados </w:t>
      </w:r>
      <w:r w:rsidR="00021CF4">
        <w:rPr>
          <w:szCs w:val="24"/>
        </w:rPr>
        <w:t>pel</w:t>
      </w:r>
      <w:r w:rsidR="005E76AC" w:rsidRPr="00D060E6">
        <w:rPr>
          <w:szCs w:val="24"/>
        </w:rPr>
        <w:t xml:space="preserve">as 500 maiores empresas S.A. </w:t>
      </w:r>
      <w:r w:rsidR="004F5942" w:rsidRPr="00D060E6">
        <w:rPr>
          <w:szCs w:val="24"/>
        </w:rPr>
        <w:t>não financeiras</w:t>
      </w:r>
      <w:r w:rsidR="005E76AC" w:rsidRPr="00D060E6">
        <w:rPr>
          <w:szCs w:val="24"/>
        </w:rPr>
        <w:t xml:space="preserve"> do Brasil</w:t>
      </w:r>
      <w:r w:rsidRPr="00D060E6">
        <w:rPr>
          <w:szCs w:val="24"/>
        </w:rPr>
        <w:t>.</w:t>
      </w:r>
      <w:r w:rsidR="005E76AC" w:rsidRPr="00D060E6">
        <w:rPr>
          <w:szCs w:val="24"/>
        </w:rPr>
        <w:t xml:space="preserve"> Os </w:t>
      </w:r>
      <w:r w:rsidRPr="00D060E6">
        <w:rPr>
          <w:szCs w:val="24"/>
        </w:rPr>
        <w:t>achados</w:t>
      </w:r>
      <w:r w:rsidR="005E76AC" w:rsidRPr="00D060E6">
        <w:rPr>
          <w:szCs w:val="24"/>
        </w:rPr>
        <w:t xml:space="preserve"> revelaram que </w:t>
      </w:r>
      <w:r w:rsidRPr="00D060E6">
        <w:rPr>
          <w:szCs w:val="24"/>
        </w:rPr>
        <w:t xml:space="preserve">o tamanho da empresa </w:t>
      </w:r>
      <w:r w:rsidR="00021CF4">
        <w:rPr>
          <w:szCs w:val="24"/>
        </w:rPr>
        <w:t>era</w:t>
      </w:r>
      <w:r w:rsidRPr="00D060E6">
        <w:rPr>
          <w:szCs w:val="24"/>
        </w:rPr>
        <w:t xml:space="preserve"> influenciador da divulgação, ou seja, </w:t>
      </w:r>
      <w:r w:rsidR="005E76AC" w:rsidRPr="00D060E6">
        <w:rPr>
          <w:szCs w:val="24"/>
        </w:rPr>
        <w:t>quanto maior a empresa, mai</w:t>
      </w:r>
      <w:r w:rsidR="00021CF4">
        <w:rPr>
          <w:szCs w:val="24"/>
        </w:rPr>
        <w:t xml:space="preserve">or era a </w:t>
      </w:r>
      <w:r w:rsidR="005E76AC" w:rsidRPr="00D060E6">
        <w:rPr>
          <w:szCs w:val="24"/>
        </w:rPr>
        <w:t>publica</w:t>
      </w:r>
      <w:r w:rsidR="00021CF4">
        <w:rPr>
          <w:szCs w:val="24"/>
        </w:rPr>
        <w:t>ção d</w:t>
      </w:r>
      <w:r w:rsidR="005E76AC" w:rsidRPr="00D060E6">
        <w:rPr>
          <w:szCs w:val="24"/>
        </w:rPr>
        <w:t xml:space="preserve">o balanço social. Além disso, as maiores empresas brasileiras </w:t>
      </w:r>
      <w:r w:rsidRPr="00D060E6">
        <w:rPr>
          <w:szCs w:val="24"/>
        </w:rPr>
        <w:t>se assemelha</w:t>
      </w:r>
      <w:r w:rsidR="00021CF4">
        <w:rPr>
          <w:szCs w:val="24"/>
        </w:rPr>
        <w:t>va</w:t>
      </w:r>
      <w:r w:rsidRPr="00D060E6">
        <w:rPr>
          <w:szCs w:val="24"/>
        </w:rPr>
        <w:t xml:space="preserve">m às internacionais quanto </w:t>
      </w:r>
      <w:r w:rsidR="00021CF4">
        <w:rPr>
          <w:szCs w:val="24"/>
        </w:rPr>
        <w:t>à</w:t>
      </w:r>
      <w:r w:rsidRPr="00D060E6">
        <w:rPr>
          <w:szCs w:val="24"/>
        </w:rPr>
        <w:t xml:space="preserve"> </w:t>
      </w:r>
      <w:r w:rsidR="005E76AC" w:rsidRPr="00D060E6">
        <w:rPr>
          <w:szCs w:val="24"/>
        </w:rPr>
        <w:t>divulga</w:t>
      </w:r>
      <w:r w:rsidR="00021CF4">
        <w:rPr>
          <w:szCs w:val="24"/>
        </w:rPr>
        <w:t xml:space="preserve">ção dos </w:t>
      </w:r>
      <w:r w:rsidR="005E76AC" w:rsidRPr="00D060E6">
        <w:rPr>
          <w:szCs w:val="24"/>
        </w:rPr>
        <w:t xml:space="preserve">balanços </w:t>
      </w:r>
      <w:r w:rsidRPr="00D060E6">
        <w:rPr>
          <w:szCs w:val="24"/>
        </w:rPr>
        <w:t>sociais, no aspecto “número de publicações”</w:t>
      </w:r>
      <w:r w:rsidR="005E76AC" w:rsidRPr="00D060E6">
        <w:rPr>
          <w:szCs w:val="24"/>
        </w:rPr>
        <w:t xml:space="preserve">. Verificaram </w:t>
      </w:r>
      <w:r w:rsidRPr="00D060E6">
        <w:rPr>
          <w:szCs w:val="24"/>
        </w:rPr>
        <w:t xml:space="preserve">também </w:t>
      </w:r>
      <w:r w:rsidR="005E76AC" w:rsidRPr="00D060E6">
        <w:rPr>
          <w:szCs w:val="24"/>
        </w:rPr>
        <w:t>que as empresas que mais publica</w:t>
      </w:r>
      <w:r w:rsidR="00021CF4">
        <w:rPr>
          <w:szCs w:val="24"/>
        </w:rPr>
        <w:t>va</w:t>
      </w:r>
      <w:r w:rsidR="005E76AC" w:rsidRPr="00D060E6">
        <w:rPr>
          <w:szCs w:val="24"/>
        </w:rPr>
        <w:t>m est</w:t>
      </w:r>
      <w:r w:rsidR="00021CF4">
        <w:rPr>
          <w:szCs w:val="24"/>
        </w:rPr>
        <w:t xml:space="preserve">avam </w:t>
      </w:r>
      <w:r w:rsidR="005E76AC" w:rsidRPr="00D060E6">
        <w:rPr>
          <w:szCs w:val="24"/>
        </w:rPr>
        <w:t>nos setores de atividades que possu</w:t>
      </w:r>
      <w:r w:rsidR="00021CF4">
        <w:rPr>
          <w:szCs w:val="24"/>
        </w:rPr>
        <w:t>íam</w:t>
      </w:r>
      <w:r w:rsidR="005E76AC" w:rsidRPr="00D060E6">
        <w:rPr>
          <w:szCs w:val="24"/>
        </w:rPr>
        <w:t xml:space="preserve"> alguns dos maiores impactos sociais e ambientais, como o petróleo, a eletricidade e o gás. </w:t>
      </w:r>
      <w:r w:rsidR="00021CF4">
        <w:rPr>
          <w:szCs w:val="24"/>
        </w:rPr>
        <w:t xml:space="preserve">O autor concluiu </w:t>
      </w:r>
      <w:r w:rsidR="005E76AC" w:rsidRPr="00D060E6">
        <w:rPr>
          <w:szCs w:val="24"/>
        </w:rPr>
        <w:t>que os balanços sociais precisa</w:t>
      </w:r>
      <w:r w:rsidR="00021CF4">
        <w:rPr>
          <w:szCs w:val="24"/>
        </w:rPr>
        <w:t>va</w:t>
      </w:r>
      <w:r w:rsidR="005E76AC" w:rsidRPr="00D060E6">
        <w:rPr>
          <w:szCs w:val="24"/>
        </w:rPr>
        <w:t>m passar por um processo de normatização voluntária para que não per</w:t>
      </w:r>
      <w:r w:rsidR="00021CF4">
        <w:rPr>
          <w:szCs w:val="24"/>
        </w:rPr>
        <w:t>dessem</w:t>
      </w:r>
      <w:r w:rsidR="005E76AC" w:rsidRPr="00D060E6">
        <w:rPr>
          <w:szCs w:val="24"/>
        </w:rPr>
        <w:t xml:space="preserve"> sua legitimidade.</w:t>
      </w:r>
    </w:p>
    <w:p w14:paraId="3ED6C7E8" w14:textId="5A54B5C7" w:rsidR="00FF49FA" w:rsidRPr="00D060E6" w:rsidRDefault="00FF49FA" w:rsidP="00D060E6">
      <w:pPr>
        <w:ind w:firstLine="708"/>
        <w:jc w:val="both"/>
        <w:rPr>
          <w:szCs w:val="24"/>
        </w:rPr>
      </w:pPr>
      <w:r w:rsidRPr="00D060E6">
        <w:rPr>
          <w:szCs w:val="24"/>
        </w:rPr>
        <w:t>Renneboog</w:t>
      </w:r>
      <w:r w:rsidR="007115F0">
        <w:rPr>
          <w:szCs w:val="24"/>
        </w:rPr>
        <w:t xml:space="preserve"> </w:t>
      </w:r>
      <w:r w:rsidR="007115F0">
        <w:rPr>
          <w:i/>
          <w:szCs w:val="24"/>
        </w:rPr>
        <w:t>et al.</w:t>
      </w:r>
      <w:r w:rsidRPr="00D060E6">
        <w:rPr>
          <w:szCs w:val="24"/>
        </w:rPr>
        <w:t xml:space="preserve"> (2007) apresentaram uma revisão crítica sobre a literatura que envolv</w:t>
      </w:r>
      <w:r w:rsidR="00021CF4">
        <w:rPr>
          <w:szCs w:val="24"/>
        </w:rPr>
        <w:t>ia</w:t>
      </w:r>
      <w:r w:rsidRPr="00D060E6">
        <w:rPr>
          <w:szCs w:val="24"/>
        </w:rPr>
        <w:t xml:space="preserve"> investimentos socialmente responsáveis. Inicialmente</w:t>
      </w:r>
      <w:r w:rsidR="00021CF4">
        <w:rPr>
          <w:szCs w:val="24"/>
        </w:rPr>
        <w:t>,</w:t>
      </w:r>
      <w:r w:rsidRPr="00D060E6">
        <w:rPr>
          <w:szCs w:val="24"/>
        </w:rPr>
        <w:t xml:space="preserve"> inferiram que durante a última década, as evidências de investimentos socialmente responsáveis tiverem uma expansão em todo mundo, reflexo da crescente conscientização dos investidores para com as questões sociais, ambientais, éticas e corporativas. Concluíram que os estudos existentes suger</w:t>
      </w:r>
      <w:r w:rsidR="00021CF4">
        <w:rPr>
          <w:szCs w:val="24"/>
        </w:rPr>
        <w:t xml:space="preserve">iam </w:t>
      </w:r>
      <w:r w:rsidRPr="00D060E6">
        <w:rPr>
          <w:szCs w:val="24"/>
        </w:rPr>
        <w:t>que os investidores socialmente responsáveis est</w:t>
      </w:r>
      <w:r w:rsidR="00021CF4">
        <w:rPr>
          <w:szCs w:val="24"/>
        </w:rPr>
        <w:t>avam</w:t>
      </w:r>
      <w:r w:rsidRPr="00D060E6">
        <w:rPr>
          <w:szCs w:val="24"/>
        </w:rPr>
        <w:t xml:space="preserve"> dispostos a aceitar o desempenho financeiro abaixo do esperado para prosseguir com os objetivos sociais ou éticos. Além disso, o surgimento dos investimentos socialmente responsáveis abr</w:t>
      </w:r>
      <w:r w:rsidR="00021CF4">
        <w:rPr>
          <w:szCs w:val="24"/>
        </w:rPr>
        <w:t>iu</w:t>
      </w:r>
      <w:r w:rsidRPr="00D060E6">
        <w:rPr>
          <w:szCs w:val="24"/>
        </w:rPr>
        <w:t xml:space="preserve"> uma lacuna de pesquisa significativa em finanças corporativas, precificação de ativos e intermediação financeira.</w:t>
      </w:r>
    </w:p>
    <w:p w14:paraId="50FDB40D" w14:textId="2E02D47A" w:rsidR="005E76AC" w:rsidRPr="00D060E6" w:rsidRDefault="005E76AC" w:rsidP="00D060E6">
      <w:pPr>
        <w:jc w:val="both"/>
        <w:rPr>
          <w:rFonts w:cs="Times New Roman"/>
          <w:szCs w:val="24"/>
        </w:rPr>
      </w:pPr>
      <w:r w:rsidRPr="00D060E6">
        <w:rPr>
          <w:szCs w:val="24"/>
        </w:rPr>
        <w:tab/>
      </w:r>
      <w:r w:rsidRPr="00D060E6">
        <w:rPr>
          <w:rFonts w:cs="Times New Roman"/>
          <w:szCs w:val="24"/>
          <w:shd w:val="clear" w:color="auto" w:fill="FFFFFF"/>
        </w:rPr>
        <w:t>Dal Magro</w:t>
      </w:r>
      <w:r w:rsidRPr="00D060E6">
        <w:rPr>
          <w:rFonts w:cs="Times New Roman"/>
          <w:szCs w:val="24"/>
        </w:rPr>
        <w:t xml:space="preserve"> </w:t>
      </w:r>
      <w:r w:rsidRPr="00D72ADB">
        <w:rPr>
          <w:rFonts w:cs="Times New Roman"/>
          <w:i/>
          <w:szCs w:val="24"/>
        </w:rPr>
        <w:t>et al</w:t>
      </w:r>
      <w:r w:rsidRPr="00D060E6">
        <w:rPr>
          <w:rFonts w:cs="Times New Roman"/>
          <w:szCs w:val="24"/>
        </w:rPr>
        <w:t xml:space="preserve">. (2012) </w:t>
      </w:r>
      <w:r w:rsidR="00E336B4" w:rsidRPr="00D060E6">
        <w:rPr>
          <w:rFonts w:cs="Times New Roman"/>
          <w:szCs w:val="24"/>
        </w:rPr>
        <w:t>tiveram por objetivo</w:t>
      </w:r>
      <w:r w:rsidRPr="00D060E6">
        <w:rPr>
          <w:rFonts w:cs="Times New Roman"/>
          <w:szCs w:val="24"/>
        </w:rPr>
        <w:t xml:space="preserve"> identificar o nível de responsabilidade social por meio dos indicadores divulgados no balanço social das empresas listadas na BM&amp;FBovespa. A população do estudo foi composta pelas 46 empresas da BM&amp;FBovespa pertencentes ao programa Em Boa Companhia</w:t>
      </w:r>
      <w:r w:rsidR="00021CF4">
        <w:rPr>
          <w:rFonts w:cs="Times New Roman"/>
          <w:szCs w:val="24"/>
        </w:rPr>
        <w:t>.</w:t>
      </w:r>
      <w:r w:rsidRPr="00D060E6">
        <w:rPr>
          <w:rFonts w:cs="Times New Roman"/>
          <w:szCs w:val="24"/>
        </w:rPr>
        <w:t xml:space="preserve"> </w:t>
      </w:r>
      <w:r w:rsidR="00021CF4">
        <w:rPr>
          <w:rFonts w:cs="Times New Roman"/>
          <w:szCs w:val="24"/>
        </w:rPr>
        <w:t>A</w:t>
      </w:r>
      <w:r w:rsidRPr="00D060E6">
        <w:rPr>
          <w:rFonts w:cs="Times New Roman"/>
          <w:szCs w:val="24"/>
        </w:rPr>
        <w:t xml:space="preserve"> amostra foi de apenas 18 empresas no ano de 2010. Os resultados </w:t>
      </w:r>
      <w:r w:rsidR="00E336B4" w:rsidRPr="00D060E6">
        <w:rPr>
          <w:rFonts w:cs="Times New Roman"/>
          <w:szCs w:val="24"/>
        </w:rPr>
        <w:t>destacaram a baixa evid</w:t>
      </w:r>
      <w:r w:rsidR="00021CF4">
        <w:rPr>
          <w:rFonts w:cs="Times New Roman"/>
          <w:szCs w:val="24"/>
        </w:rPr>
        <w:t>ê</w:t>
      </w:r>
      <w:r w:rsidR="00E336B4" w:rsidRPr="00D060E6">
        <w:rPr>
          <w:rFonts w:cs="Times New Roman"/>
          <w:szCs w:val="24"/>
        </w:rPr>
        <w:t>ncia de</w:t>
      </w:r>
      <w:r w:rsidRPr="00D060E6">
        <w:rPr>
          <w:rFonts w:cs="Times New Roman"/>
          <w:szCs w:val="24"/>
        </w:rPr>
        <w:t xml:space="preserve"> empresas que publica</w:t>
      </w:r>
      <w:r w:rsidR="00021CF4">
        <w:rPr>
          <w:rFonts w:cs="Times New Roman"/>
          <w:szCs w:val="24"/>
        </w:rPr>
        <w:t>va</w:t>
      </w:r>
      <w:r w:rsidRPr="00D060E6">
        <w:rPr>
          <w:rFonts w:cs="Times New Roman"/>
          <w:szCs w:val="24"/>
        </w:rPr>
        <w:t xml:space="preserve">m o balanço </w:t>
      </w:r>
      <w:r w:rsidRPr="00D060E6">
        <w:rPr>
          <w:rFonts w:cs="Times New Roman"/>
          <w:szCs w:val="24"/>
        </w:rPr>
        <w:lastRenderedPageBreak/>
        <w:t xml:space="preserve">social. </w:t>
      </w:r>
      <w:r w:rsidR="00E336B4" w:rsidRPr="00D060E6">
        <w:rPr>
          <w:rFonts w:cs="Times New Roman"/>
          <w:szCs w:val="24"/>
        </w:rPr>
        <w:t>Revelaram também q</w:t>
      </w:r>
      <w:r w:rsidRPr="00D060E6">
        <w:rPr>
          <w:rFonts w:cs="Times New Roman"/>
          <w:szCs w:val="24"/>
        </w:rPr>
        <w:t xml:space="preserve">ue os investimentos em indicadores ambientais </w:t>
      </w:r>
      <w:r w:rsidR="00021CF4">
        <w:rPr>
          <w:rFonts w:cs="Times New Roman"/>
          <w:szCs w:val="24"/>
        </w:rPr>
        <w:t>eram</w:t>
      </w:r>
      <w:r w:rsidRPr="00D060E6">
        <w:rPr>
          <w:rFonts w:cs="Times New Roman"/>
          <w:szCs w:val="24"/>
        </w:rPr>
        <w:t xml:space="preserve"> consideravelmente inferiores aos indicadores internos e externos de responsabilidade social.</w:t>
      </w:r>
    </w:p>
    <w:p w14:paraId="2FF13C8D" w14:textId="1D75BA20" w:rsidR="005E76AC" w:rsidRPr="00D060E6" w:rsidRDefault="00B13153" w:rsidP="00D060E6">
      <w:pPr>
        <w:ind w:firstLine="708"/>
        <w:jc w:val="both"/>
        <w:rPr>
          <w:szCs w:val="24"/>
        </w:rPr>
      </w:pPr>
      <w:r w:rsidRPr="00D060E6">
        <w:rPr>
          <w:rFonts w:cs="Times New Roman"/>
          <w:szCs w:val="24"/>
          <w:lang w:val="es-AR"/>
        </w:rPr>
        <w:t xml:space="preserve">Tendo como objetivo </w:t>
      </w:r>
      <w:r w:rsidRPr="00D060E6">
        <w:t>avaliar se o balanço social, divulgado no relatório anual, registrava a responsabilidade social das empresas brasileira</w:t>
      </w:r>
      <w:r w:rsidR="00021CF4">
        <w:t>s</w:t>
      </w:r>
      <w:r w:rsidRPr="00D060E6">
        <w:t xml:space="preserve"> de capital aberto</w:t>
      </w:r>
      <w:r w:rsidRPr="00D060E6">
        <w:rPr>
          <w:rFonts w:cs="Times New Roman"/>
          <w:szCs w:val="24"/>
          <w:lang w:val="es-AR"/>
        </w:rPr>
        <w:t xml:space="preserve">, </w:t>
      </w:r>
      <w:r w:rsidR="005E76AC" w:rsidRPr="00D060E6">
        <w:rPr>
          <w:rFonts w:cs="Times New Roman"/>
          <w:szCs w:val="24"/>
          <w:lang w:val="es-AR"/>
        </w:rPr>
        <w:t xml:space="preserve">Gonzaga </w:t>
      </w:r>
      <w:r w:rsidR="005E76AC" w:rsidRPr="00D72ADB">
        <w:rPr>
          <w:rFonts w:cs="Times New Roman"/>
          <w:i/>
          <w:szCs w:val="24"/>
          <w:lang w:val="es-AR"/>
        </w:rPr>
        <w:t>et al</w:t>
      </w:r>
      <w:r w:rsidR="005E76AC" w:rsidRPr="00D060E6">
        <w:rPr>
          <w:rFonts w:cs="Times New Roman"/>
          <w:szCs w:val="24"/>
          <w:lang w:val="es-AR"/>
        </w:rPr>
        <w:t xml:space="preserve">. </w:t>
      </w:r>
      <w:r w:rsidR="005E76AC" w:rsidRPr="00D060E6">
        <w:rPr>
          <w:rFonts w:cs="Times New Roman"/>
          <w:szCs w:val="24"/>
        </w:rPr>
        <w:t xml:space="preserve">(2012) </w:t>
      </w:r>
      <w:r w:rsidRPr="00D060E6">
        <w:rPr>
          <w:rFonts w:cs="Times New Roman"/>
          <w:szCs w:val="24"/>
        </w:rPr>
        <w:t>analisaram</w:t>
      </w:r>
      <w:r w:rsidR="005E76AC" w:rsidRPr="00D060E6">
        <w:t xml:space="preserve"> 375 empresas abertas e negociadas na </w:t>
      </w:r>
      <w:r w:rsidR="00021CF4">
        <w:t>BM&amp;F</w:t>
      </w:r>
      <w:r w:rsidR="005E76AC" w:rsidRPr="00D060E6">
        <w:t xml:space="preserve">Bovespa em </w:t>
      </w:r>
      <w:r w:rsidR="00876FCD" w:rsidRPr="00D060E6">
        <w:t xml:space="preserve">2011. </w:t>
      </w:r>
      <w:r w:rsidRPr="00D060E6">
        <w:t>Os resultados sugerem que</w:t>
      </w:r>
      <w:r w:rsidR="005E76AC" w:rsidRPr="00D060E6">
        <w:t xml:space="preserve"> o Banco do Brasil </w:t>
      </w:r>
      <w:r w:rsidRPr="00D060E6">
        <w:t>evidencia</w:t>
      </w:r>
      <w:r w:rsidR="00021CF4">
        <w:t>va</w:t>
      </w:r>
      <w:r w:rsidR="005E76AC" w:rsidRPr="00D060E6">
        <w:t xml:space="preserve"> o maior número de indicadores sociais, seguido da Petrobras</w:t>
      </w:r>
      <w:r w:rsidRPr="00D060E6">
        <w:t>. O</w:t>
      </w:r>
      <w:r w:rsidR="005E76AC" w:rsidRPr="00D060E6">
        <w:t xml:space="preserve"> balanço social </w:t>
      </w:r>
      <w:r w:rsidRPr="00D060E6">
        <w:t>anexo ao</w:t>
      </w:r>
      <w:r w:rsidR="005E76AC" w:rsidRPr="00D060E6">
        <w:t xml:space="preserve"> relatório anual das empresas evidenciava parcialmente a responsabilidade social das empresas brasileiras de capital aberto</w:t>
      </w:r>
      <w:r w:rsidR="00021CF4">
        <w:t>,</w:t>
      </w:r>
      <w:r w:rsidR="005E76AC" w:rsidRPr="00D060E6">
        <w:t xml:space="preserve"> </w:t>
      </w:r>
      <w:r w:rsidR="00021CF4">
        <w:t>mas mesmo assim era</w:t>
      </w:r>
      <w:r w:rsidR="005E76AC" w:rsidRPr="00D060E6">
        <w:t xml:space="preserve"> a melhor ferramenta de evidenciação. </w:t>
      </w:r>
      <w:r w:rsidRPr="00D060E6">
        <w:t>No entanto</w:t>
      </w:r>
      <w:r w:rsidR="005E76AC" w:rsidRPr="00D060E6">
        <w:t xml:space="preserve">, </w:t>
      </w:r>
      <w:r w:rsidRPr="00D060E6">
        <w:t>a falta de obrigatoriedade de utilização pela empresa faz</w:t>
      </w:r>
      <w:r w:rsidR="00021CF4">
        <w:t>ia</w:t>
      </w:r>
      <w:r w:rsidRPr="00D060E6">
        <w:t xml:space="preserve"> com que </w:t>
      </w:r>
      <w:r w:rsidR="005E76AC" w:rsidRPr="00D060E6">
        <w:t xml:space="preserve">o balanço social </w:t>
      </w:r>
      <w:r w:rsidR="00021CF4">
        <w:t>fosse</w:t>
      </w:r>
      <w:r w:rsidRPr="00D060E6">
        <w:t xml:space="preserve"> prejudicado.</w:t>
      </w:r>
    </w:p>
    <w:p w14:paraId="02B9CEA9" w14:textId="682EA836" w:rsidR="003E4EF8" w:rsidRPr="00D060E6" w:rsidRDefault="00021CF4" w:rsidP="00D060E6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 o mesmo objetivo do estudo de Dal Magro </w:t>
      </w:r>
      <w:r w:rsidRPr="00D72ADB">
        <w:rPr>
          <w:rFonts w:cs="Times New Roman"/>
          <w:i/>
          <w:szCs w:val="24"/>
        </w:rPr>
        <w:t>et al</w:t>
      </w:r>
      <w:r>
        <w:rPr>
          <w:rFonts w:cs="Times New Roman"/>
          <w:szCs w:val="24"/>
        </w:rPr>
        <w:t xml:space="preserve">. (2012), </w:t>
      </w:r>
      <w:r w:rsidR="00753BB5">
        <w:rPr>
          <w:rFonts w:cs="Times New Roman"/>
          <w:szCs w:val="24"/>
        </w:rPr>
        <w:t xml:space="preserve">os resultados de </w:t>
      </w:r>
      <w:r w:rsidR="003E4EF8" w:rsidRPr="00D060E6">
        <w:rPr>
          <w:rFonts w:cs="Times New Roman"/>
          <w:szCs w:val="24"/>
        </w:rPr>
        <w:t xml:space="preserve">Schuster </w:t>
      </w:r>
      <w:r w:rsidR="003E4EF8" w:rsidRPr="00D72ADB">
        <w:rPr>
          <w:rFonts w:cs="Times New Roman"/>
          <w:i/>
          <w:szCs w:val="24"/>
        </w:rPr>
        <w:t>et al.</w:t>
      </w:r>
      <w:r w:rsidR="003E4EF8" w:rsidRPr="00D060E6">
        <w:rPr>
          <w:rFonts w:cs="Times New Roman"/>
          <w:szCs w:val="24"/>
        </w:rPr>
        <w:t xml:space="preserve"> (2016)</w:t>
      </w:r>
      <w:r w:rsidR="00A62873" w:rsidRPr="00D060E6">
        <w:rPr>
          <w:rFonts w:cs="Times New Roman"/>
          <w:szCs w:val="24"/>
        </w:rPr>
        <w:t xml:space="preserve"> indicaram que a empresa Banco do Brasil foi a que mais investiu em indicadores sociais internos no período analisado</w:t>
      </w:r>
      <w:r w:rsidR="00753BB5">
        <w:rPr>
          <w:rFonts w:cs="Times New Roman"/>
          <w:szCs w:val="24"/>
        </w:rPr>
        <w:t>,</w:t>
      </w:r>
      <w:r w:rsidR="00A62873" w:rsidRPr="00D060E6">
        <w:rPr>
          <w:rFonts w:cs="Times New Roman"/>
          <w:szCs w:val="24"/>
        </w:rPr>
        <w:t xml:space="preserve"> e</w:t>
      </w:r>
      <w:r w:rsidR="00753BB5">
        <w:rPr>
          <w:rFonts w:cs="Times New Roman"/>
          <w:szCs w:val="24"/>
        </w:rPr>
        <w:t>nquanto</w:t>
      </w:r>
      <w:r w:rsidR="00A62873" w:rsidRPr="00D060E6">
        <w:rPr>
          <w:rFonts w:cs="Times New Roman"/>
          <w:szCs w:val="24"/>
        </w:rPr>
        <w:t xml:space="preserve"> a empresa Ultrapar foi a que menos investiu. No que tange </w:t>
      </w:r>
      <w:r w:rsidR="00753BB5">
        <w:rPr>
          <w:rFonts w:cs="Times New Roman"/>
          <w:szCs w:val="24"/>
        </w:rPr>
        <w:t>a</w:t>
      </w:r>
      <w:r w:rsidR="00A62873" w:rsidRPr="00D060E6">
        <w:rPr>
          <w:rFonts w:cs="Times New Roman"/>
          <w:szCs w:val="24"/>
        </w:rPr>
        <w:t>os indicadores externos</w:t>
      </w:r>
      <w:r w:rsidR="00753BB5">
        <w:rPr>
          <w:rFonts w:cs="Times New Roman"/>
          <w:szCs w:val="24"/>
        </w:rPr>
        <w:t>,</w:t>
      </w:r>
      <w:r w:rsidR="00A62873" w:rsidRPr="00D060E6">
        <w:rPr>
          <w:rFonts w:cs="Times New Roman"/>
          <w:szCs w:val="24"/>
        </w:rPr>
        <w:t xml:space="preserve"> a empresa Cemig apresentou o maior valor. Evidenciaram, também, que dentre as empresas que divulga</w:t>
      </w:r>
      <w:r w:rsidR="00753BB5">
        <w:rPr>
          <w:rFonts w:cs="Times New Roman"/>
          <w:szCs w:val="24"/>
        </w:rPr>
        <w:t>va</w:t>
      </w:r>
      <w:r w:rsidR="00A62873" w:rsidRPr="00D060E6">
        <w:rPr>
          <w:rFonts w:cs="Times New Roman"/>
          <w:szCs w:val="24"/>
        </w:rPr>
        <w:t xml:space="preserve">m seus investimentos por meio do Balanço Social, os investimentos com indicadores ambientais </w:t>
      </w:r>
      <w:r w:rsidR="00753BB5">
        <w:rPr>
          <w:rFonts w:cs="Times New Roman"/>
          <w:szCs w:val="24"/>
        </w:rPr>
        <w:t>era</w:t>
      </w:r>
      <w:r w:rsidR="00A62873" w:rsidRPr="00D060E6">
        <w:rPr>
          <w:rFonts w:cs="Times New Roman"/>
          <w:szCs w:val="24"/>
        </w:rPr>
        <w:t xml:space="preserve"> inferior aos indicadores internos e externos. Por fim, constataram que quase todo o valor investido em indicadores externos </w:t>
      </w:r>
      <w:r w:rsidR="00753BB5">
        <w:rPr>
          <w:rFonts w:cs="Times New Roman"/>
          <w:szCs w:val="24"/>
        </w:rPr>
        <w:t>era</w:t>
      </w:r>
      <w:r w:rsidR="00A62873" w:rsidRPr="00D060E6">
        <w:rPr>
          <w:rFonts w:cs="Times New Roman"/>
          <w:szCs w:val="24"/>
        </w:rPr>
        <w:t xml:space="preserve"> destinado para os tributos.</w:t>
      </w:r>
    </w:p>
    <w:p w14:paraId="550FBE26" w14:textId="77777777" w:rsidR="00335BD1" w:rsidRPr="00D060E6" w:rsidRDefault="00335BD1" w:rsidP="00D060E6">
      <w:pPr>
        <w:jc w:val="both"/>
        <w:rPr>
          <w:rFonts w:cs="Times New Roman"/>
          <w:b/>
          <w:szCs w:val="24"/>
        </w:rPr>
      </w:pPr>
    </w:p>
    <w:p w14:paraId="297EE097" w14:textId="77777777" w:rsidR="004749E9" w:rsidRPr="00D060E6" w:rsidRDefault="002511E8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>3 PROCEDIMENTOS METODOLÓGICOS</w:t>
      </w:r>
    </w:p>
    <w:p w14:paraId="7DBC0FC0" w14:textId="60F809CA" w:rsidR="0033747A" w:rsidRPr="00D060E6" w:rsidRDefault="00E76852" w:rsidP="00D060E6">
      <w:pPr>
        <w:ind w:firstLine="709"/>
        <w:jc w:val="both"/>
        <w:rPr>
          <w:rFonts w:cs="Times New Roman"/>
          <w:szCs w:val="24"/>
        </w:rPr>
      </w:pPr>
      <w:r w:rsidRPr="00D060E6">
        <w:t>Com o intuito de cumprir o</w:t>
      </w:r>
      <w:r w:rsidRPr="00D060E6">
        <w:rPr>
          <w:rFonts w:cs="Times New Roman"/>
          <w:szCs w:val="24"/>
        </w:rPr>
        <w:t xml:space="preserve"> objetivo de analisar 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do nível de responsabilidade social corporativa das empresas brasileiras listadas no IBrX-100, fez-se uma pesquisa descritiva, documental e com abordagem quantitativa.</w:t>
      </w:r>
      <w:r w:rsidR="000D1F46" w:rsidRPr="00D060E6">
        <w:rPr>
          <w:rFonts w:cs="Times New Roman"/>
          <w:szCs w:val="24"/>
        </w:rPr>
        <w:t xml:space="preserve"> </w:t>
      </w:r>
      <w:r w:rsidR="0033747A" w:rsidRPr="00D060E6">
        <w:rPr>
          <w:rFonts w:cs="Times New Roman"/>
          <w:szCs w:val="24"/>
        </w:rPr>
        <w:t>A população do estudo compreende</w:t>
      </w:r>
      <w:r w:rsidR="00101CF3">
        <w:rPr>
          <w:rFonts w:cs="Times New Roman"/>
          <w:szCs w:val="24"/>
        </w:rPr>
        <w:t>u</w:t>
      </w:r>
      <w:r w:rsidR="0033747A" w:rsidRPr="00D060E6">
        <w:rPr>
          <w:rFonts w:cs="Times New Roman"/>
          <w:szCs w:val="24"/>
        </w:rPr>
        <w:t xml:space="preserve"> todas as empresas listadas no Índice Brasil 100 (IBrX-100) da BM&amp;FBovespa. Depois de excluídas as empresas </w:t>
      </w:r>
      <w:r w:rsidR="00F83BFD" w:rsidRPr="00D060E6">
        <w:rPr>
          <w:rFonts w:cs="Times New Roman"/>
          <w:szCs w:val="24"/>
        </w:rPr>
        <w:t>Vale, Petrobras, Bradesco</w:t>
      </w:r>
      <w:r w:rsidR="00101CF3">
        <w:rPr>
          <w:rFonts w:cs="Times New Roman"/>
          <w:szCs w:val="24"/>
        </w:rPr>
        <w:t xml:space="preserve"> e</w:t>
      </w:r>
      <w:r w:rsidR="00F83BFD" w:rsidRPr="00D060E6">
        <w:rPr>
          <w:rFonts w:cs="Times New Roman"/>
          <w:szCs w:val="24"/>
        </w:rPr>
        <w:t xml:space="preserve"> Eletrobrás</w:t>
      </w:r>
      <w:r w:rsidR="00101CF3">
        <w:rPr>
          <w:rFonts w:cs="Times New Roman"/>
          <w:szCs w:val="24"/>
        </w:rPr>
        <w:t>,</w:t>
      </w:r>
      <w:r w:rsidR="00F83BFD" w:rsidRPr="00D060E6">
        <w:rPr>
          <w:rFonts w:cs="Times New Roman"/>
          <w:szCs w:val="24"/>
        </w:rPr>
        <w:t xml:space="preserve"> por estarem listadas em duplicidade</w:t>
      </w:r>
      <w:r w:rsidR="0033747A" w:rsidRPr="00D060E6">
        <w:rPr>
          <w:rFonts w:cs="Times New Roman"/>
          <w:szCs w:val="24"/>
        </w:rPr>
        <w:t>, a população do estudo ficou composta por 9</w:t>
      </w:r>
      <w:r w:rsidR="00F83BFD" w:rsidRPr="00D060E6">
        <w:rPr>
          <w:rFonts w:cs="Times New Roman"/>
          <w:szCs w:val="24"/>
        </w:rPr>
        <w:t>6</w:t>
      </w:r>
      <w:r w:rsidR="0033747A" w:rsidRPr="00D060E6">
        <w:rPr>
          <w:rFonts w:cs="Times New Roman"/>
          <w:szCs w:val="24"/>
        </w:rPr>
        <w:t xml:space="preserve"> empresas.</w:t>
      </w:r>
    </w:p>
    <w:p w14:paraId="7CA47E52" w14:textId="269C72FC" w:rsidR="0033747A" w:rsidRPr="00D060E6" w:rsidRDefault="0033747A" w:rsidP="00D060E6">
      <w:pPr>
        <w:ind w:firstLine="708"/>
        <w:jc w:val="both"/>
      </w:pPr>
      <w:r w:rsidRPr="00D060E6">
        <w:t xml:space="preserve">Já a amostra da pesquisa </w:t>
      </w:r>
      <w:r w:rsidR="00101CF3">
        <w:t>foi</w:t>
      </w:r>
      <w:r w:rsidRPr="00D060E6">
        <w:t xml:space="preserve"> composta por todas as empresas que</w:t>
      </w:r>
      <w:r w:rsidR="00421CA3" w:rsidRPr="00D060E6">
        <w:t xml:space="preserve"> </w:t>
      </w:r>
      <w:r w:rsidR="00611568" w:rsidRPr="00D060E6">
        <w:t>divulgaram investimentos em RSC por meio d</w:t>
      </w:r>
      <w:r w:rsidR="00421CA3" w:rsidRPr="00D060E6">
        <w:t xml:space="preserve">o Balanço Social no período proposto para análise. </w:t>
      </w:r>
      <w:r w:rsidR="00421CA3" w:rsidRPr="00D060E6">
        <w:rPr>
          <w:rFonts w:cs="Times New Roman"/>
          <w:szCs w:val="24"/>
        </w:rPr>
        <w:t xml:space="preserve">Para tal, buscou-se o Relatório de Sustentabilidade (RS) ou Relatório Anual (RA) disponíveis no sítio eletrônico das empresas, sendo efetuada em seguida coleta de dados a partir da Demonstração do Balanço Social contido nestes relatórios. </w:t>
      </w:r>
      <w:r w:rsidRPr="00D060E6">
        <w:t xml:space="preserve">Dessa forma, o </w:t>
      </w:r>
      <w:r w:rsidR="00E648CE" w:rsidRPr="00D060E6">
        <w:t>Tabela</w:t>
      </w:r>
      <w:r w:rsidRPr="00D060E6">
        <w:t xml:space="preserve"> </w:t>
      </w:r>
      <w:r w:rsidR="00B225E6" w:rsidRPr="00D060E6">
        <w:t>1</w:t>
      </w:r>
      <w:r w:rsidRPr="00D060E6">
        <w:t xml:space="preserve"> expõe o total de empresas que compõe a amostra para cada ano da análise.</w:t>
      </w:r>
    </w:p>
    <w:p w14:paraId="0AA6D47C" w14:textId="77777777" w:rsidR="00B225E6" w:rsidRPr="00D060E6" w:rsidRDefault="00B225E6" w:rsidP="00D060E6">
      <w:pPr>
        <w:pStyle w:val="Referncias"/>
      </w:pPr>
    </w:p>
    <w:p w14:paraId="751719E1" w14:textId="70F88F85" w:rsidR="00B225E6" w:rsidRPr="00D060E6" w:rsidRDefault="00B225E6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1</w:t>
      </w:r>
      <w:r w:rsidR="00B64CBA">
        <w:rPr>
          <w:noProof/>
        </w:rPr>
        <w:fldChar w:fldCharType="end"/>
      </w:r>
      <w:r w:rsidRPr="00D060E6">
        <w:t xml:space="preserve"> - Amostra da pesquisa</w:t>
      </w:r>
    </w:p>
    <w:tbl>
      <w:tblPr>
        <w:tblStyle w:val="Tabelacomgrade"/>
        <w:tblW w:w="4884" w:type="pct"/>
        <w:tblInd w:w="108" w:type="dxa"/>
        <w:tblLook w:val="04A0" w:firstRow="1" w:lastRow="0" w:firstColumn="1" w:lastColumn="0" w:noHBand="0" w:noVBand="1"/>
      </w:tblPr>
      <w:tblGrid>
        <w:gridCol w:w="4112"/>
        <w:gridCol w:w="992"/>
        <w:gridCol w:w="992"/>
        <w:gridCol w:w="991"/>
        <w:gridCol w:w="991"/>
        <w:gridCol w:w="994"/>
      </w:tblGrid>
      <w:tr w:rsidR="0033747A" w:rsidRPr="00D060E6" w14:paraId="52E70F4A" w14:textId="77777777" w:rsidTr="00E648CE">
        <w:tc>
          <w:tcPr>
            <w:tcW w:w="2266" w:type="pct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4DC2AEC" w14:textId="77777777" w:rsidR="0033747A" w:rsidRPr="00D060E6" w:rsidRDefault="0033747A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2734" w:type="pct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4F7D65A" w14:textId="2F1D2E8C" w:rsidR="0033747A" w:rsidRPr="00D060E6" w:rsidRDefault="0033747A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</w:tr>
      <w:tr w:rsidR="009824C2" w:rsidRPr="00D060E6" w14:paraId="669CAE81" w14:textId="77777777" w:rsidTr="00E648CE">
        <w:tc>
          <w:tcPr>
            <w:tcW w:w="2266" w:type="pct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426680" w14:textId="77777777" w:rsidR="009824C2" w:rsidRPr="00D060E6" w:rsidRDefault="009824C2" w:rsidP="00D060E6">
            <w:pPr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54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64876" w14:textId="1C6A1D93" w:rsidR="009824C2" w:rsidRPr="00D060E6" w:rsidRDefault="009824C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2011</w:t>
            </w:r>
          </w:p>
        </w:tc>
        <w:tc>
          <w:tcPr>
            <w:tcW w:w="54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6AEAF" w14:textId="2DFD5770" w:rsidR="009824C2" w:rsidRPr="00D060E6" w:rsidRDefault="009824C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2012</w:t>
            </w:r>
          </w:p>
        </w:tc>
        <w:tc>
          <w:tcPr>
            <w:tcW w:w="54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844EC" w14:textId="6B101EA7" w:rsidR="009824C2" w:rsidRPr="00D060E6" w:rsidRDefault="009824C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2013</w:t>
            </w:r>
          </w:p>
        </w:tc>
        <w:tc>
          <w:tcPr>
            <w:tcW w:w="54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8C0F1" w14:textId="6474EAFF" w:rsidR="009824C2" w:rsidRPr="00D060E6" w:rsidRDefault="009824C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2014</w:t>
            </w:r>
          </w:p>
        </w:tc>
        <w:tc>
          <w:tcPr>
            <w:tcW w:w="548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F4EA1A9" w14:textId="74681BEA" w:rsidR="009824C2" w:rsidRPr="00D060E6" w:rsidRDefault="009824C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2015</w:t>
            </w:r>
          </w:p>
        </w:tc>
      </w:tr>
      <w:tr w:rsidR="009824C2" w:rsidRPr="00D060E6" w14:paraId="64780A71" w14:textId="77777777" w:rsidTr="00E648CE">
        <w:tc>
          <w:tcPr>
            <w:tcW w:w="2266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23DF6A19" w14:textId="77777777" w:rsidR="009824C2" w:rsidRPr="00D060E6" w:rsidRDefault="009824C2" w:rsidP="00D060E6">
            <w:pPr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População total</w:t>
            </w:r>
          </w:p>
        </w:tc>
        <w:tc>
          <w:tcPr>
            <w:tcW w:w="54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F68437" w14:textId="4F886E6A" w:rsidR="009824C2" w:rsidRPr="00D060E6" w:rsidRDefault="004D1660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96</w:t>
            </w:r>
          </w:p>
        </w:tc>
        <w:tc>
          <w:tcPr>
            <w:tcW w:w="547" w:type="pct"/>
            <w:tcBorders>
              <w:top w:val="single" w:sz="12" w:space="0" w:color="auto"/>
            </w:tcBorders>
            <w:shd w:val="clear" w:color="auto" w:fill="auto"/>
          </w:tcPr>
          <w:p w14:paraId="243B30FC" w14:textId="77E059D1" w:rsidR="009824C2" w:rsidRPr="00D060E6" w:rsidRDefault="009824C2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9</w:t>
            </w:r>
            <w:r w:rsidR="004D1660" w:rsidRPr="00D060E6"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6" w:type="pct"/>
            <w:tcBorders>
              <w:top w:val="single" w:sz="12" w:space="0" w:color="auto"/>
            </w:tcBorders>
            <w:shd w:val="clear" w:color="auto" w:fill="auto"/>
          </w:tcPr>
          <w:p w14:paraId="0DD308E5" w14:textId="359FD542" w:rsidR="009824C2" w:rsidRPr="00D060E6" w:rsidRDefault="009824C2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9</w:t>
            </w:r>
            <w:r w:rsidR="004D1660" w:rsidRPr="00D060E6"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6" w:type="pct"/>
            <w:tcBorders>
              <w:top w:val="single" w:sz="12" w:space="0" w:color="auto"/>
            </w:tcBorders>
            <w:shd w:val="clear" w:color="auto" w:fill="auto"/>
          </w:tcPr>
          <w:p w14:paraId="7408E865" w14:textId="552E2CC6" w:rsidR="009824C2" w:rsidRPr="00D060E6" w:rsidRDefault="009824C2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9</w:t>
            </w:r>
            <w:r w:rsidR="004D1660" w:rsidRPr="00D060E6"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8" w:type="pct"/>
            <w:tcBorders>
              <w:top w:val="single" w:sz="12" w:space="0" w:color="auto"/>
              <w:right w:val="nil"/>
            </w:tcBorders>
            <w:shd w:val="clear" w:color="auto" w:fill="auto"/>
          </w:tcPr>
          <w:p w14:paraId="14C8552B" w14:textId="1647E688" w:rsidR="009824C2" w:rsidRPr="00D060E6" w:rsidRDefault="009824C2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9</w:t>
            </w:r>
            <w:r w:rsidR="004D1660" w:rsidRPr="00D060E6">
              <w:rPr>
                <w:rFonts w:cs="Times New Roman"/>
                <w:b/>
                <w:sz w:val="20"/>
                <w:szCs w:val="20"/>
              </w:rPr>
              <w:t>6</w:t>
            </w:r>
          </w:p>
        </w:tc>
      </w:tr>
      <w:tr w:rsidR="009824C2" w:rsidRPr="00D060E6" w14:paraId="5E058FFE" w14:textId="77777777" w:rsidTr="00E648CE">
        <w:tc>
          <w:tcPr>
            <w:tcW w:w="2266" w:type="pct"/>
            <w:tcBorders>
              <w:left w:val="nil"/>
              <w:bottom w:val="single" w:sz="8" w:space="0" w:color="auto"/>
            </w:tcBorders>
            <w:shd w:val="clear" w:color="auto" w:fill="auto"/>
          </w:tcPr>
          <w:p w14:paraId="157A0E85" w14:textId="5A1BE0E2" w:rsidR="009824C2" w:rsidRPr="00D060E6" w:rsidRDefault="009824C2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Empresas sem dados de RSC</w:t>
            </w:r>
          </w:p>
        </w:tc>
        <w:tc>
          <w:tcPr>
            <w:tcW w:w="547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E51D98E" w14:textId="589BA96C" w:rsidR="009824C2" w:rsidRPr="00D060E6" w:rsidRDefault="00422BC8" w:rsidP="00D060E6">
            <w:pPr>
              <w:jc w:val="right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75</w:t>
            </w:r>
          </w:p>
        </w:tc>
        <w:tc>
          <w:tcPr>
            <w:tcW w:w="547" w:type="pct"/>
            <w:tcBorders>
              <w:bottom w:val="single" w:sz="8" w:space="0" w:color="auto"/>
            </w:tcBorders>
            <w:shd w:val="clear" w:color="auto" w:fill="auto"/>
          </w:tcPr>
          <w:p w14:paraId="7513D395" w14:textId="04DB2498" w:rsidR="009824C2" w:rsidRPr="00D060E6" w:rsidRDefault="00422BC8" w:rsidP="00D060E6">
            <w:pPr>
              <w:jc w:val="right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74</w:t>
            </w:r>
          </w:p>
        </w:tc>
        <w:tc>
          <w:tcPr>
            <w:tcW w:w="546" w:type="pct"/>
            <w:tcBorders>
              <w:bottom w:val="single" w:sz="8" w:space="0" w:color="auto"/>
            </w:tcBorders>
            <w:shd w:val="clear" w:color="auto" w:fill="auto"/>
          </w:tcPr>
          <w:p w14:paraId="14A8E169" w14:textId="761D1778" w:rsidR="009824C2" w:rsidRPr="00D060E6" w:rsidRDefault="00422BC8" w:rsidP="00D060E6">
            <w:pPr>
              <w:jc w:val="right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74</w:t>
            </w:r>
          </w:p>
        </w:tc>
        <w:tc>
          <w:tcPr>
            <w:tcW w:w="546" w:type="pct"/>
            <w:tcBorders>
              <w:bottom w:val="single" w:sz="8" w:space="0" w:color="auto"/>
            </w:tcBorders>
            <w:shd w:val="clear" w:color="auto" w:fill="auto"/>
          </w:tcPr>
          <w:p w14:paraId="2DDC2A60" w14:textId="2E2BEB9C" w:rsidR="009824C2" w:rsidRPr="00D060E6" w:rsidRDefault="00422BC8" w:rsidP="00D060E6">
            <w:pPr>
              <w:jc w:val="right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76</w:t>
            </w:r>
          </w:p>
        </w:tc>
        <w:tc>
          <w:tcPr>
            <w:tcW w:w="548" w:type="pct"/>
            <w:tcBorders>
              <w:bottom w:val="single" w:sz="8" w:space="0" w:color="auto"/>
              <w:right w:val="nil"/>
            </w:tcBorders>
            <w:shd w:val="clear" w:color="auto" w:fill="auto"/>
          </w:tcPr>
          <w:p w14:paraId="72526550" w14:textId="7F2F91D2" w:rsidR="009824C2" w:rsidRPr="00D060E6" w:rsidRDefault="00D81DF8" w:rsidP="00D060E6">
            <w:pPr>
              <w:jc w:val="right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86</w:t>
            </w:r>
          </w:p>
        </w:tc>
      </w:tr>
      <w:tr w:rsidR="009824C2" w:rsidRPr="00D060E6" w14:paraId="2C95A6B9" w14:textId="77777777" w:rsidTr="00E648CE">
        <w:tc>
          <w:tcPr>
            <w:tcW w:w="2266" w:type="pct"/>
            <w:tcBorders>
              <w:top w:val="single" w:sz="8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1671ECB3" w14:textId="77777777" w:rsidR="009824C2" w:rsidRPr="00D060E6" w:rsidRDefault="009824C2" w:rsidP="00D060E6">
            <w:pPr>
              <w:rPr>
                <w:rFonts w:cs="Times New Roman"/>
                <w:b/>
                <w:sz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Amostra</w:t>
            </w:r>
          </w:p>
        </w:tc>
        <w:tc>
          <w:tcPr>
            <w:tcW w:w="547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0F7B21" w14:textId="1AFA03F6" w:rsidR="009824C2" w:rsidRPr="00D060E6" w:rsidRDefault="00422BC8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547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CF35164" w14:textId="4E01C628" w:rsidR="009824C2" w:rsidRPr="00D060E6" w:rsidRDefault="00422BC8" w:rsidP="00D060E6">
            <w:pPr>
              <w:tabs>
                <w:tab w:val="center" w:pos="388"/>
                <w:tab w:val="right" w:pos="776"/>
              </w:tabs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ab/>
            </w:r>
            <w:r w:rsidRPr="00D060E6">
              <w:rPr>
                <w:rFonts w:cs="Times New Roman"/>
                <w:b/>
                <w:sz w:val="20"/>
                <w:szCs w:val="20"/>
              </w:rPr>
              <w:tab/>
              <w:t>22</w:t>
            </w:r>
          </w:p>
        </w:tc>
        <w:tc>
          <w:tcPr>
            <w:tcW w:w="546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D865034" w14:textId="6E75225F" w:rsidR="009824C2" w:rsidRPr="00D060E6" w:rsidRDefault="00422BC8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546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04BFC3CB" w14:textId="0EB976AB" w:rsidR="009824C2" w:rsidRPr="00D060E6" w:rsidRDefault="00422BC8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548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4BC7019C" w14:textId="1DDF96A6" w:rsidR="009824C2" w:rsidRPr="00D060E6" w:rsidRDefault="00D81DF8" w:rsidP="00D060E6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10</w:t>
            </w:r>
          </w:p>
        </w:tc>
      </w:tr>
    </w:tbl>
    <w:p w14:paraId="51A47AB6" w14:textId="77777777" w:rsidR="0033747A" w:rsidRPr="00D060E6" w:rsidRDefault="0033747A" w:rsidP="00D060E6">
      <w:pPr>
        <w:rPr>
          <w:rFonts w:cs="Times New Roman"/>
          <w:sz w:val="20"/>
        </w:rPr>
      </w:pPr>
      <w:r w:rsidRPr="00D060E6">
        <w:rPr>
          <w:rFonts w:cs="Times New Roman"/>
          <w:sz w:val="20"/>
        </w:rPr>
        <w:t>Fonte: Dados da pesquisa.</w:t>
      </w:r>
    </w:p>
    <w:p w14:paraId="1CE80CB4" w14:textId="77777777" w:rsidR="0033747A" w:rsidRPr="00D060E6" w:rsidRDefault="0033747A" w:rsidP="00D060E6">
      <w:pPr>
        <w:ind w:firstLine="708"/>
        <w:jc w:val="both"/>
      </w:pPr>
    </w:p>
    <w:p w14:paraId="0B75C22E" w14:textId="6468DD47" w:rsidR="00D179D4" w:rsidRPr="00D060E6" w:rsidRDefault="00DF5ECC" w:rsidP="00D060E6">
      <w:pPr>
        <w:ind w:firstLine="708"/>
        <w:jc w:val="both"/>
      </w:pPr>
      <w:r w:rsidRPr="00D060E6">
        <w:rPr>
          <w:szCs w:val="24"/>
        </w:rPr>
        <w:t>Tendo em vista que a</w:t>
      </w:r>
      <w:r w:rsidR="00D179D4" w:rsidRPr="00D060E6">
        <w:rPr>
          <w:szCs w:val="24"/>
        </w:rPr>
        <w:t xml:space="preserve"> pesquisa visa </w:t>
      </w:r>
      <w:r w:rsidRPr="00D060E6">
        <w:rPr>
          <w:rFonts w:cs="Times New Roman"/>
          <w:szCs w:val="24"/>
        </w:rPr>
        <w:t xml:space="preserve">analisar o </w:t>
      </w:r>
      <w:r w:rsidRPr="00D060E6">
        <w:rPr>
          <w:rFonts w:cs="Times New Roman"/>
          <w:i/>
          <w:szCs w:val="24"/>
        </w:rPr>
        <w:t xml:space="preserve">ranking </w:t>
      </w:r>
      <w:r w:rsidRPr="00D060E6">
        <w:rPr>
          <w:rFonts w:cs="Times New Roman"/>
          <w:szCs w:val="24"/>
        </w:rPr>
        <w:t>a partir d</w:t>
      </w:r>
      <w:r w:rsidR="00D179D4" w:rsidRPr="00D060E6">
        <w:rPr>
          <w:szCs w:val="24"/>
        </w:rPr>
        <w:t>o nível de investimentos em responsabilidade social</w:t>
      </w:r>
      <w:r w:rsidRPr="00D060E6">
        <w:rPr>
          <w:szCs w:val="24"/>
        </w:rPr>
        <w:t>, verificou-se</w:t>
      </w:r>
      <w:r w:rsidR="00D179D4" w:rsidRPr="00D060E6">
        <w:rPr>
          <w:szCs w:val="24"/>
        </w:rPr>
        <w:t xml:space="preserve"> </w:t>
      </w:r>
      <w:r w:rsidR="004A2316" w:rsidRPr="00D060E6">
        <w:rPr>
          <w:szCs w:val="24"/>
        </w:rPr>
        <w:t xml:space="preserve">os investimentos das empresas analisadas </w:t>
      </w:r>
      <w:r w:rsidR="00D179D4" w:rsidRPr="00D060E6">
        <w:rPr>
          <w:szCs w:val="24"/>
        </w:rPr>
        <w:t>por meio do Balanço Social</w:t>
      </w:r>
      <w:r w:rsidR="004A2316" w:rsidRPr="00D060E6">
        <w:rPr>
          <w:szCs w:val="24"/>
        </w:rPr>
        <w:t>, modelo IBASE</w:t>
      </w:r>
      <w:r w:rsidR="000E39CE" w:rsidRPr="00D060E6">
        <w:rPr>
          <w:szCs w:val="24"/>
        </w:rPr>
        <w:t xml:space="preserve">. O Quadro </w:t>
      </w:r>
      <w:r w:rsidR="00B225E6" w:rsidRPr="00D060E6">
        <w:rPr>
          <w:szCs w:val="24"/>
        </w:rPr>
        <w:t>1</w:t>
      </w:r>
      <w:r w:rsidR="000E39CE" w:rsidRPr="00D060E6">
        <w:rPr>
          <w:szCs w:val="24"/>
        </w:rPr>
        <w:t xml:space="preserve"> </w:t>
      </w:r>
      <w:r w:rsidR="004A2316" w:rsidRPr="00D060E6">
        <w:rPr>
          <w:szCs w:val="24"/>
        </w:rPr>
        <w:t>expõe</w:t>
      </w:r>
      <w:r w:rsidR="000E39CE" w:rsidRPr="00D060E6">
        <w:rPr>
          <w:szCs w:val="24"/>
        </w:rPr>
        <w:t xml:space="preserve"> os indicadores do balanço social.</w:t>
      </w:r>
    </w:p>
    <w:p w14:paraId="31D1F53F" w14:textId="77777777" w:rsidR="00952ECF" w:rsidRDefault="00952ECF" w:rsidP="00D060E6">
      <w:pPr>
        <w:ind w:firstLine="708"/>
        <w:jc w:val="both"/>
      </w:pPr>
    </w:p>
    <w:p w14:paraId="5A67C5A6" w14:textId="77777777" w:rsidR="00DC6DDF" w:rsidRDefault="00DC6DDF" w:rsidP="00D060E6">
      <w:pPr>
        <w:ind w:firstLine="708"/>
        <w:jc w:val="both"/>
      </w:pPr>
    </w:p>
    <w:p w14:paraId="5A164F7D" w14:textId="77777777" w:rsidR="00DC6DDF" w:rsidRDefault="00DC6DDF" w:rsidP="00D060E6">
      <w:pPr>
        <w:ind w:firstLine="708"/>
        <w:jc w:val="both"/>
      </w:pPr>
    </w:p>
    <w:p w14:paraId="24F4549D" w14:textId="77777777" w:rsidR="00DC6DDF" w:rsidRDefault="00DC6DDF" w:rsidP="00D060E6">
      <w:pPr>
        <w:ind w:firstLine="708"/>
        <w:jc w:val="both"/>
      </w:pPr>
    </w:p>
    <w:p w14:paraId="4C5EDB95" w14:textId="77777777" w:rsidR="00DC6DDF" w:rsidRDefault="00DC6DDF" w:rsidP="00D060E6">
      <w:pPr>
        <w:ind w:firstLine="708"/>
        <w:jc w:val="both"/>
      </w:pPr>
    </w:p>
    <w:p w14:paraId="6E1AC715" w14:textId="77777777" w:rsidR="00DC6DDF" w:rsidRPr="00D060E6" w:rsidRDefault="00DC6DDF" w:rsidP="00D060E6">
      <w:pPr>
        <w:ind w:firstLine="708"/>
        <w:jc w:val="both"/>
      </w:pPr>
    </w:p>
    <w:p w14:paraId="40999A38" w14:textId="6B06FA69" w:rsidR="00A169AC" w:rsidRPr="00D060E6" w:rsidRDefault="00A169AC" w:rsidP="00D060E6">
      <w:pPr>
        <w:pStyle w:val="Referncias"/>
      </w:pPr>
      <w:r w:rsidRPr="00D060E6">
        <w:lastRenderedPageBreak/>
        <w:t xml:space="preserve">Quadro </w:t>
      </w:r>
      <w:r w:rsidR="00B64CBA">
        <w:fldChar w:fldCharType="begin"/>
      </w:r>
      <w:r w:rsidR="00B64CBA">
        <w:instrText xml:space="preserve"> SEQ Quadro \* ARABIC </w:instrText>
      </w:r>
      <w:r w:rsidR="00B64CBA">
        <w:fldChar w:fldCharType="separate"/>
      </w:r>
      <w:r w:rsidR="00522CF1">
        <w:rPr>
          <w:noProof/>
        </w:rPr>
        <w:t>1</w:t>
      </w:r>
      <w:r w:rsidR="00B64CBA">
        <w:rPr>
          <w:noProof/>
        </w:rPr>
        <w:fldChar w:fldCharType="end"/>
      </w:r>
      <w:r w:rsidRPr="00D060E6">
        <w:t>- Indicadores do Balanço Social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952ECF" w:rsidRPr="00D060E6" w14:paraId="1624CA41" w14:textId="77777777" w:rsidTr="007115F0">
        <w:tc>
          <w:tcPr>
            <w:tcW w:w="226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2A6B4217" w14:textId="77777777" w:rsidR="00952ECF" w:rsidRPr="00D060E6" w:rsidRDefault="00952ECF" w:rsidP="00D060E6">
            <w:pPr>
              <w:jc w:val="center"/>
              <w:rPr>
                <w:b/>
                <w:sz w:val="20"/>
                <w:szCs w:val="20"/>
              </w:rPr>
            </w:pPr>
            <w:r w:rsidRPr="00D060E6">
              <w:rPr>
                <w:b/>
                <w:sz w:val="20"/>
                <w:szCs w:val="20"/>
              </w:rPr>
              <w:t>Grupos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6FD33F00" w14:textId="77777777" w:rsidR="00952ECF" w:rsidRPr="00D060E6" w:rsidRDefault="00952ECF" w:rsidP="00D060E6">
            <w:pPr>
              <w:jc w:val="center"/>
              <w:rPr>
                <w:b/>
                <w:sz w:val="20"/>
                <w:szCs w:val="20"/>
              </w:rPr>
            </w:pPr>
            <w:r w:rsidRPr="00D060E6">
              <w:rPr>
                <w:b/>
                <w:sz w:val="20"/>
                <w:szCs w:val="20"/>
              </w:rPr>
              <w:t>Informação</w:t>
            </w:r>
          </w:p>
        </w:tc>
      </w:tr>
      <w:tr w:rsidR="00952ECF" w:rsidRPr="00D060E6" w14:paraId="7FFDF817" w14:textId="77777777" w:rsidTr="007115F0"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14:paraId="1C6FDEA1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Base de cálculo</w:t>
            </w:r>
          </w:p>
        </w:tc>
        <w:tc>
          <w:tcPr>
            <w:tcW w:w="6804" w:type="dxa"/>
            <w:tcBorders>
              <w:top w:val="single" w:sz="12" w:space="0" w:color="auto"/>
            </w:tcBorders>
          </w:tcPr>
          <w:p w14:paraId="0ABC971D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Receita Líquida; Resultado Operacional; Folha de Pagamento.</w:t>
            </w:r>
          </w:p>
        </w:tc>
      </w:tr>
      <w:tr w:rsidR="00952ECF" w:rsidRPr="00D060E6" w14:paraId="2E0D84E4" w14:textId="77777777" w:rsidTr="007115F0">
        <w:tc>
          <w:tcPr>
            <w:tcW w:w="2268" w:type="dxa"/>
            <w:vAlign w:val="center"/>
          </w:tcPr>
          <w:p w14:paraId="4D239246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Indicadores sociais internos</w:t>
            </w:r>
          </w:p>
        </w:tc>
        <w:tc>
          <w:tcPr>
            <w:tcW w:w="6804" w:type="dxa"/>
          </w:tcPr>
          <w:p w14:paraId="68AF744C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Alimentação; Encargos Sociais Compulsórios; Previdência Privada; Saúde; Saúde e Segurança no Trabalho; Educação; Cultura; Capacitação e Desenvolvimento Profissional; Transporte, Participação nos Lucros ou Resultados</w:t>
            </w:r>
            <w:r w:rsidRPr="00D060E6">
              <w:rPr>
                <w:sz w:val="20"/>
                <w:szCs w:val="20"/>
              </w:rPr>
              <w:tab/>
              <w:t xml:space="preserve">. </w:t>
            </w:r>
          </w:p>
        </w:tc>
      </w:tr>
      <w:tr w:rsidR="00952ECF" w:rsidRPr="00D060E6" w14:paraId="7E5B2AC0" w14:textId="77777777" w:rsidTr="007115F0">
        <w:tc>
          <w:tcPr>
            <w:tcW w:w="2268" w:type="dxa"/>
            <w:vAlign w:val="center"/>
          </w:tcPr>
          <w:p w14:paraId="57AFED47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Indicadores sociais externos</w:t>
            </w:r>
          </w:p>
        </w:tc>
        <w:tc>
          <w:tcPr>
            <w:tcW w:w="6804" w:type="dxa"/>
          </w:tcPr>
          <w:p w14:paraId="132E9D74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 xml:space="preserve">Educação; Cultura; Saúde e Saneamento; Esporte; Combate à Fome e Segurança Alimentar; Geração de Trabalho e Renda. </w:t>
            </w:r>
          </w:p>
        </w:tc>
      </w:tr>
      <w:tr w:rsidR="00952ECF" w:rsidRPr="00D060E6" w14:paraId="38650589" w14:textId="77777777" w:rsidTr="007115F0">
        <w:tc>
          <w:tcPr>
            <w:tcW w:w="2268" w:type="dxa"/>
            <w:vAlign w:val="center"/>
          </w:tcPr>
          <w:p w14:paraId="0A841020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Indicadores ambientais</w:t>
            </w:r>
          </w:p>
        </w:tc>
        <w:tc>
          <w:tcPr>
            <w:tcW w:w="6804" w:type="dxa"/>
          </w:tcPr>
          <w:p w14:paraId="076B3F38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Investimentos Relacionados com a Produção/Operação da Empresa; Investimentos em Programas e/ou Projetos Externos.</w:t>
            </w:r>
          </w:p>
        </w:tc>
      </w:tr>
      <w:tr w:rsidR="00952ECF" w:rsidRPr="00D060E6" w14:paraId="3ED0FEB3" w14:textId="77777777" w:rsidTr="007115F0">
        <w:tc>
          <w:tcPr>
            <w:tcW w:w="2268" w:type="dxa"/>
            <w:vAlign w:val="center"/>
          </w:tcPr>
          <w:p w14:paraId="16922978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Indicadores de corpo funcional</w:t>
            </w:r>
          </w:p>
        </w:tc>
        <w:tc>
          <w:tcPr>
            <w:tcW w:w="6804" w:type="dxa"/>
          </w:tcPr>
          <w:p w14:paraId="004DAC20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Número de Empregados(as) no Fim do Período; Número de Admissões durante o Período; Número de Desligamentos durante o Período; Número de Empregados(as) Terceirizados (as); Número de Estagiários(as); Número de Aprendizes; Número de Empregados(as) Acima de 45 anos.</w:t>
            </w:r>
          </w:p>
        </w:tc>
      </w:tr>
      <w:tr w:rsidR="00952ECF" w:rsidRPr="00D060E6" w14:paraId="23536416" w14:textId="77777777" w:rsidTr="007115F0"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2C7DFE8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Informações referentes ao exercício da cidadania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8E5CF6C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Relação entre a Maior e a Menor Remuneração na Empresa; Número Total de Acidentes de Trabalho.</w:t>
            </w:r>
          </w:p>
        </w:tc>
      </w:tr>
      <w:tr w:rsidR="00952ECF" w:rsidRPr="00D060E6" w14:paraId="44DAF624" w14:textId="77777777" w:rsidTr="007115F0"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14:paraId="51337197" w14:textId="77777777" w:rsidR="00952ECF" w:rsidRPr="00D060E6" w:rsidRDefault="00952ECF" w:rsidP="00D060E6">
            <w:pPr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Outras informações</w:t>
            </w:r>
          </w:p>
        </w:tc>
        <w:tc>
          <w:tcPr>
            <w:tcW w:w="6804" w:type="dxa"/>
            <w:tcBorders>
              <w:bottom w:val="single" w:sz="12" w:space="0" w:color="auto"/>
            </w:tcBorders>
          </w:tcPr>
          <w:p w14:paraId="3D998047" w14:textId="77777777" w:rsidR="00952ECF" w:rsidRPr="00D060E6" w:rsidRDefault="00952ECF" w:rsidP="00D060E6">
            <w:pPr>
              <w:jc w:val="both"/>
              <w:rPr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Outras informações relevantes relacionadas a práticas sociais e ambientais.</w:t>
            </w:r>
          </w:p>
        </w:tc>
      </w:tr>
    </w:tbl>
    <w:p w14:paraId="1F218E75" w14:textId="1F516B7D" w:rsidR="00952ECF" w:rsidRPr="00D060E6" w:rsidRDefault="00952ECF" w:rsidP="00D060E6">
      <w:pPr>
        <w:jc w:val="both"/>
        <w:rPr>
          <w:sz w:val="20"/>
          <w:szCs w:val="20"/>
        </w:rPr>
      </w:pPr>
      <w:r w:rsidRPr="00D060E6">
        <w:rPr>
          <w:sz w:val="20"/>
          <w:szCs w:val="20"/>
        </w:rPr>
        <w:t>Fonte: IBASE (2016).</w:t>
      </w:r>
    </w:p>
    <w:p w14:paraId="45F3B776" w14:textId="77777777" w:rsidR="00952ECF" w:rsidRPr="00D060E6" w:rsidRDefault="00952ECF" w:rsidP="00D060E6">
      <w:pPr>
        <w:ind w:firstLine="709"/>
        <w:jc w:val="both"/>
        <w:rPr>
          <w:rFonts w:cs="Times New Roman"/>
          <w:szCs w:val="24"/>
        </w:rPr>
      </w:pPr>
    </w:p>
    <w:p w14:paraId="6ED923AB" w14:textId="250D8D28" w:rsidR="00E76852" w:rsidRPr="00D060E6" w:rsidRDefault="008D218A" w:rsidP="00D060E6">
      <w:pPr>
        <w:ind w:firstLine="709"/>
        <w:jc w:val="both"/>
      </w:pPr>
      <w:r w:rsidRPr="00D060E6">
        <w:t>Para</w:t>
      </w:r>
      <w:r w:rsidR="0005275D" w:rsidRPr="00D060E6">
        <w:t xml:space="preserve"> an</w:t>
      </w:r>
      <w:r w:rsidR="00101CF3">
        <w:t>á</w:t>
      </w:r>
      <w:r w:rsidR="0005275D" w:rsidRPr="00D060E6">
        <w:t xml:space="preserve">lise do objetivo proposto, </w:t>
      </w:r>
      <w:r w:rsidR="004A2316" w:rsidRPr="00D060E6">
        <w:t xml:space="preserve">utilizou-se </w:t>
      </w:r>
      <w:r w:rsidR="00DC4564" w:rsidRPr="00D060E6">
        <w:t xml:space="preserve">apenas </w:t>
      </w:r>
      <w:r w:rsidRPr="00D060E6">
        <w:t xml:space="preserve">os indicadores sociais internos, </w:t>
      </w:r>
      <w:r w:rsidR="004A2316" w:rsidRPr="00D060E6">
        <w:t xml:space="preserve">indicadores sociais </w:t>
      </w:r>
      <w:r w:rsidRPr="00D060E6">
        <w:t xml:space="preserve">externos e </w:t>
      </w:r>
      <w:r w:rsidR="004A2316" w:rsidRPr="00D060E6">
        <w:t xml:space="preserve">indicadores sociais </w:t>
      </w:r>
      <w:r w:rsidRPr="00D060E6">
        <w:t>ambientes</w:t>
      </w:r>
      <w:r w:rsidR="004A2316" w:rsidRPr="00D060E6">
        <w:t>, sendo</w:t>
      </w:r>
      <w:r w:rsidRPr="00D060E6">
        <w:t xml:space="preserve"> </w:t>
      </w:r>
      <w:r w:rsidR="008621F2" w:rsidRPr="00D060E6">
        <w:t xml:space="preserve">como </w:t>
      </w:r>
      <w:r w:rsidRPr="00D060E6">
        <w:t xml:space="preserve">base de cálculo </w:t>
      </w:r>
      <w:r w:rsidR="008070BF" w:rsidRPr="00D060E6">
        <w:t>a porcentagem de investimentos em relação à</w:t>
      </w:r>
      <w:r w:rsidRPr="00D060E6">
        <w:t xml:space="preserve"> receita líquida, devido </w:t>
      </w:r>
      <w:r w:rsidR="008070BF" w:rsidRPr="00D060E6">
        <w:t>à</w:t>
      </w:r>
      <w:r w:rsidRPr="00D060E6">
        <w:t xml:space="preserve"> disponibilidade dos dados e a utilização </w:t>
      </w:r>
      <w:r w:rsidR="008070BF" w:rsidRPr="00D060E6">
        <w:t>da receita líquida como</w:t>
      </w:r>
      <w:r w:rsidRPr="00D060E6">
        <w:t xml:space="preserve"> base de referência no próprio Balanço Social das empresas.</w:t>
      </w:r>
      <w:r w:rsidR="00217353" w:rsidRPr="00D060E6">
        <w:t xml:space="preserve"> </w:t>
      </w:r>
      <w:r w:rsidR="00611568" w:rsidRPr="00D060E6">
        <w:t>O</w:t>
      </w:r>
      <w:r w:rsidR="00217353" w:rsidRPr="00D060E6">
        <w:t xml:space="preserve"> modelo de Balanço Social proposto pelo IBASE contém informações transparentes e de fácil entendimento, além disso, é o modelo mais utilizado por empresas brasileiras para evidenciação quantitativa de seus investimentos em RSC (</w:t>
      </w:r>
      <w:r w:rsidR="007115F0" w:rsidRPr="00D060E6">
        <w:t xml:space="preserve">Dal Magro </w:t>
      </w:r>
      <w:r w:rsidR="00217353" w:rsidRPr="007115F0">
        <w:rPr>
          <w:i/>
        </w:rPr>
        <w:t>et al.,</w:t>
      </w:r>
      <w:r w:rsidR="00217353" w:rsidRPr="00D060E6">
        <w:t xml:space="preserve"> 2012).</w:t>
      </w:r>
    </w:p>
    <w:p w14:paraId="1678FF30" w14:textId="6883C0FD" w:rsidR="00C90F0E" w:rsidRPr="00D060E6" w:rsidRDefault="00FF605A" w:rsidP="00D060E6">
      <w:pPr>
        <w:ind w:firstLine="709"/>
        <w:jc w:val="both"/>
        <w:rPr>
          <w:rFonts w:cs="Times New Roman"/>
          <w:szCs w:val="24"/>
        </w:rPr>
      </w:pPr>
      <w:r w:rsidRPr="00D060E6">
        <w:t xml:space="preserve">Após </w:t>
      </w:r>
      <w:r w:rsidR="00EC406B" w:rsidRPr="00D060E6">
        <w:t>verificar a porcentagem</w:t>
      </w:r>
      <w:r w:rsidRPr="00D060E6">
        <w:t xml:space="preserve"> de investimentos </w:t>
      </w:r>
      <w:r w:rsidR="00611568" w:rsidRPr="00D060E6">
        <w:t xml:space="preserve">divulgados </w:t>
      </w:r>
      <w:r w:rsidRPr="00D060E6">
        <w:t xml:space="preserve">em RSC </w:t>
      </w:r>
      <w:r w:rsidR="00EC406B" w:rsidRPr="00D060E6">
        <w:t>em cada um dos indicadores, formulou-se um índice</w:t>
      </w:r>
      <w:r w:rsidR="00B76D5A" w:rsidRPr="00D060E6">
        <w:t xml:space="preserve"> único</w:t>
      </w:r>
      <w:r w:rsidR="000D1F46" w:rsidRPr="00D060E6">
        <w:t xml:space="preserve"> (IRSC)</w:t>
      </w:r>
      <w:r w:rsidRPr="00D060E6">
        <w:t xml:space="preserve">, </w:t>
      </w:r>
      <w:r w:rsidR="000D1F46" w:rsidRPr="00D060E6">
        <w:t xml:space="preserve">que demostra o nível de RSC de cada empresa, </w:t>
      </w:r>
      <w:r w:rsidRPr="00D060E6">
        <w:t xml:space="preserve">o qual foi utilizado para o </w:t>
      </w:r>
      <w:r w:rsidRPr="00D060E6">
        <w:rPr>
          <w:i/>
        </w:rPr>
        <w:t>ranking</w:t>
      </w:r>
      <w:r w:rsidR="00EC406B" w:rsidRPr="00D060E6">
        <w:t xml:space="preserve">. Para tal, </w:t>
      </w:r>
      <w:r w:rsidR="00075ECC" w:rsidRPr="00D060E6">
        <w:t>com aux</w:t>
      </w:r>
      <w:r w:rsidR="00101CF3">
        <w:t>í</w:t>
      </w:r>
      <w:r w:rsidR="00075ECC" w:rsidRPr="00D060E6">
        <w:t xml:space="preserve">lio de planilha eletrônica, </w:t>
      </w:r>
      <w:r w:rsidRPr="00D060E6">
        <w:t xml:space="preserve">inicialmente gerou-se </w:t>
      </w:r>
      <w:r w:rsidR="00EC406B" w:rsidRPr="00D060E6">
        <w:t xml:space="preserve">pesos de informação pela aplicação da </w:t>
      </w:r>
      <w:r w:rsidRPr="00D060E6">
        <w:t xml:space="preserve">técnica de </w:t>
      </w:r>
      <w:r w:rsidR="00EC406B" w:rsidRPr="00D060E6">
        <w:t xml:space="preserve">entropia da informação para cada variável </w:t>
      </w:r>
      <w:r w:rsidRPr="00D060E6">
        <w:t>de RSC, ou seja, para os indicadores sociais internos, externos e ambientais</w:t>
      </w:r>
      <w:r w:rsidR="00EC406B" w:rsidRPr="00D060E6">
        <w:t xml:space="preserve">. </w:t>
      </w:r>
      <w:r w:rsidR="00C90F0E" w:rsidRPr="00D060E6">
        <w:rPr>
          <w:rFonts w:cs="Times New Roman"/>
          <w:szCs w:val="24"/>
        </w:rPr>
        <w:t xml:space="preserve">Neste sentido, tem-se que </w:t>
      </w:r>
      <w:r w:rsidR="00110C5E" w:rsidRPr="00D060E6">
        <w:rPr>
          <w:rFonts w:cs="Times New Roman"/>
          <w:szCs w:val="24"/>
        </w:rPr>
        <w:t>o</w:t>
      </w:r>
      <w:r w:rsidR="00C90F0E" w:rsidRPr="00D060E6">
        <w:rPr>
          <w:rFonts w:cs="Times New Roman"/>
          <w:szCs w:val="24"/>
        </w:rPr>
        <w:t xml:space="preserve"> maior o escore do peso informacional</w:t>
      </w:r>
      <w:r w:rsidR="00110C5E" w:rsidRPr="00D060E6">
        <w:rPr>
          <w:rFonts w:cs="Times New Roman"/>
          <w:szCs w:val="24"/>
        </w:rPr>
        <w:t xml:space="preserve"> represente </w:t>
      </w:r>
      <w:r w:rsidR="007115F0">
        <w:rPr>
          <w:rFonts w:cs="Times New Roman"/>
          <w:szCs w:val="24"/>
        </w:rPr>
        <w:t xml:space="preserve">menor </w:t>
      </w:r>
      <w:r w:rsidR="00C90F0E" w:rsidRPr="00D060E6">
        <w:rPr>
          <w:rFonts w:cs="Times New Roman"/>
          <w:szCs w:val="24"/>
        </w:rPr>
        <w:t xml:space="preserve">entropia </w:t>
      </w:r>
      <w:r w:rsidR="00110C5E" w:rsidRPr="00D060E6">
        <w:rPr>
          <w:rFonts w:cs="Times New Roman"/>
          <w:szCs w:val="24"/>
        </w:rPr>
        <w:t>e</w:t>
      </w:r>
      <w:r w:rsidR="008D61B7">
        <w:rPr>
          <w:rFonts w:cs="Times New Roman"/>
          <w:szCs w:val="24"/>
        </w:rPr>
        <w:t>,</w:t>
      </w:r>
      <w:r w:rsidR="00110C5E" w:rsidRPr="00D060E6">
        <w:rPr>
          <w:rFonts w:cs="Times New Roman"/>
          <w:szCs w:val="24"/>
        </w:rPr>
        <w:t xml:space="preserve"> consequentemente</w:t>
      </w:r>
      <w:r w:rsidR="008D61B7">
        <w:rPr>
          <w:rFonts w:cs="Times New Roman"/>
          <w:szCs w:val="24"/>
        </w:rPr>
        <w:t>,</w:t>
      </w:r>
      <w:r w:rsidR="00C90F0E" w:rsidRPr="00D060E6">
        <w:rPr>
          <w:rFonts w:cs="Times New Roman"/>
          <w:szCs w:val="24"/>
        </w:rPr>
        <w:t xml:space="preserve"> um poder informacional à respectiva variável. </w:t>
      </w:r>
      <w:r w:rsidR="0091734B" w:rsidRPr="00D060E6">
        <w:rPr>
          <w:rFonts w:cs="Times New Roman"/>
          <w:szCs w:val="24"/>
        </w:rPr>
        <w:t xml:space="preserve">Conforme </w:t>
      </w:r>
      <w:r w:rsidR="00C90F0E" w:rsidRPr="00D060E6">
        <w:rPr>
          <w:rFonts w:cs="Times New Roman"/>
          <w:szCs w:val="24"/>
        </w:rPr>
        <w:t>Bertalanffy (2002)</w:t>
      </w:r>
      <w:r w:rsidR="008D61B7">
        <w:rPr>
          <w:rFonts w:cs="Times New Roman"/>
          <w:szCs w:val="24"/>
        </w:rPr>
        <w:t>,</w:t>
      </w:r>
      <w:r w:rsidR="00C90F0E" w:rsidRPr="00D060E6">
        <w:rPr>
          <w:rFonts w:cs="Times New Roman"/>
          <w:szCs w:val="24"/>
        </w:rPr>
        <w:t xml:space="preserve"> a entropia </w:t>
      </w:r>
      <w:r w:rsidR="0091734B" w:rsidRPr="00D060E6">
        <w:rPr>
          <w:rFonts w:cs="Times New Roman"/>
          <w:szCs w:val="24"/>
        </w:rPr>
        <w:t>caracteriza-se como uma</w:t>
      </w:r>
      <w:r w:rsidR="00C90F0E" w:rsidRPr="00D060E6">
        <w:rPr>
          <w:rFonts w:cs="Times New Roman"/>
          <w:szCs w:val="24"/>
        </w:rPr>
        <w:t xml:space="preserve"> medida de desordem e logaritmo da probabilidade. </w:t>
      </w:r>
      <w:r w:rsidR="0091734B" w:rsidRPr="00D060E6">
        <w:rPr>
          <w:rFonts w:cs="Times New Roman"/>
          <w:szCs w:val="24"/>
        </w:rPr>
        <w:t>Tem-se ainda que por meio d</w:t>
      </w:r>
      <w:r w:rsidR="00C90F0E" w:rsidRPr="00D060E6">
        <w:rPr>
          <w:rFonts w:cs="Times New Roman"/>
          <w:szCs w:val="24"/>
        </w:rPr>
        <w:t xml:space="preserve">esta técnica é possível </w:t>
      </w:r>
      <w:r w:rsidR="0091734B" w:rsidRPr="00D060E6">
        <w:rPr>
          <w:rFonts w:cs="Times New Roman"/>
          <w:szCs w:val="24"/>
        </w:rPr>
        <w:t>mensurar um</w:t>
      </w:r>
      <w:r w:rsidR="00C90F0E" w:rsidRPr="00D060E6">
        <w:rPr>
          <w:rFonts w:cs="Times New Roman"/>
          <w:szCs w:val="24"/>
        </w:rPr>
        <w:t xml:space="preserve"> peso de informação </w:t>
      </w:r>
      <w:r w:rsidR="0091734B" w:rsidRPr="00D060E6">
        <w:rPr>
          <w:rFonts w:cs="Times New Roman"/>
          <w:szCs w:val="24"/>
        </w:rPr>
        <w:t xml:space="preserve">que é </w:t>
      </w:r>
      <w:r w:rsidR="00C90F0E" w:rsidRPr="00D060E6">
        <w:rPr>
          <w:rFonts w:cs="Times New Roman"/>
          <w:szCs w:val="24"/>
        </w:rPr>
        <w:t>transmitid</w:t>
      </w:r>
      <w:r w:rsidR="0091734B" w:rsidRPr="00D060E6">
        <w:rPr>
          <w:rFonts w:cs="Times New Roman"/>
          <w:szCs w:val="24"/>
        </w:rPr>
        <w:t>o</w:t>
      </w:r>
      <w:r w:rsidR="00C90F0E" w:rsidRPr="00D060E6">
        <w:rPr>
          <w:rFonts w:cs="Times New Roman"/>
          <w:szCs w:val="24"/>
        </w:rPr>
        <w:t xml:space="preserve"> por </w:t>
      </w:r>
      <w:r w:rsidR="0091734B" w:rsidRPr="00D060E6">
        <w:rPr>
          <w:rFonts w:cs="Times New Roman"/>
          <w:szCs w:val="24"/>
        </w:rPr>
        <w:t>cada</w:t>
      </w:r>
      <w:r w:rsidR="00C90F0E" w:rsidRPr="00D060E6">
        <w:rPr>
          <w:rFonts w:cs="Times New Roman"/>
          <w:szCs w:val="24"/>
        </w:rPr>
        <w:t xml:space="preserve"> va</w:t>
      </w:r>
      <w:r w:rsidR="0091734B" w:rsidRPr="00D060E6">
        <w:rPr>
          <w:rFonts w:cs="Times New Roman"/>
          <w:szCs w:val="24"/>
        </w:rPr>
        <w:t>riável.</w:t>
      </w:r>
    </w:p>
    <w:p w14:paraId="6BFF62EB" w14:textId="738A29F8" w:rsidR="00EC406B" w:rsidRPr="00D060E6" w:rsidRDefault="00C90F0E" w:rsidP="00D060E6">
      <w:pPr>
        <w:ind w:firstLine="709"/>
        <w:jc w:val="both"/>
      </w:pPr>
      <w:r w:rsidRPr="00D060E6">
        <w:t>A</w:t>
      </w:r>
      <w:r w:rsidR="00EC406B" w:rsidRPr="00D060E6">
        <w:t xml:space="preserve"> partir do peso de informação </w:t>
      </w:r>
      <w:r w:rsidRPr="00D060E6">
        <w:t>gerado pela entropia a cada variável</w:t>
      </w:r>
      <w:r w:rsidR="00EC406B" w:rsidRPr="00D060E6">
        <w:t xml:space="preserve">, procedeu-se ao cálculo índice único de </w:t>
      </w:r>
      <w:r w:rsidRPr="00D060E6">
        <w:t>RSC para cada empresa analisada. Este índice incorporou as três variáveis pela aplicação do</w:t>
      </w:r>
      <w:r w:rsidR="00EC406B" w:rsidRPr="00D060E6">
        <w:t xml:space="preserve"> Método </w:t>
      </w:r>
      <w:r w:rsidR="00EC406B" w:rsidRPr="00D060E6">
        <w:rPr>
          <w:i/>
        </w:rPr>
        <w:t>Technique for Order Preference by Similarity to an Ideal Solution</w:t>
      </w:r>
      <w:r w:rsidR="00EC406B" w:rsidRPr="00D060E6">
        <w:t xml:space="preserve"> (TOPSIS</w:t>
      </w:r>
      <w:r w:rsidRPr="00D060E6">
        <w:t>).</w:t>
      </w:r>
    </w:p>
    <w:p w14:paraId="122EB4AC" w14:textId="20D3EC61" w:rsidR="00DA744E" w:rsidRPr="00D060E6" w:rsidRDefault="0094086F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color w:val="000000" w:themeColor="text1"/>
          <w:szCs w:val="24"/>
        </w:rPr>
        <w:t xml:space="preserve">O TOPSIS é operacionalizado </w:t>
      </w:r>
      <w:r w:rsidR="002E4F45" w:rsidRPr="00D060E6">
        <w:rPr>
          <w:rFonts w:cs="Times New Roman"/>
          <w:color w:val="000000" w:themeColor="text1"/>
          <w:szCs w:val="24"/>
        </w:rPr>
        <w:t>com a</w:t>
      </w:r>
      <w:r w:rsidRPr="00D060E6">
        <w:rPr>
          <w:rFonts w:cs="Times New Roman"/>
          <w:color w:val="000000" w:themeColor="text1"/>
          <w:szCs w:val="24"/>
        </w:rPr>
        <w:t xml:space="preserve"> premissa de solução de compromisso a fim de </w:t>
      </w:r>
      <w:r w:rsidR="002E4F45" w:rsidRPr="00D060E6">
        <w:rPr>
          <w:rFonts w:cs="Times New Roman"/>
          <w:color w:val="000000" w:themeColor="text1"/>
          <w:szCs w:val="24"/>
        </w:rPr>
        <w:t>classificar</w:t>
      </w:r>
      <w:r w:rsidRPr="00D060E6">
        <w:rPr>
          <w:rFonts w:cs="Times New Roman"/>
          <w:color w:val="000000" w:themeColor="text1"/>
          <w:szCs w:val="24"/>
        </w:rPr>
        <w:t xml:space="preserve"> a melhor alternativa </w:t>
      </w:r>
      <w:r w:rsidR="002E4F45" w:rsidRPr="00D060E6">
        <w:rPr>
          <w:rFonts w:cs="Times New Roman"/>
          <w:color w:val="000000" w:themeColor="text1"/>
          <w:szCs w:val="24"/>
        </w:rPr>
        <w:t>como</w:t>
      </w:r>
      <w:r w:rsidRPr="00D060E6">
        <w:rPr>
          <w:rFonts w:cs="Times New Roman"/>
          <w:color w:val="000000" w:themeColor="text1"/>
          <w:szCs w:val="24"/>
        </w:rPr>
        <w:t xml:space="preserve"> solução ideal positiva (solução ótima) e a mais distante da solução ideal negativa (solução </w:t>
      </w:r>
      <w:r w:rsidRPr="00D060E6">
        <w:rPr>
          <w:rFonts w:cs="Times New Roman"/>
          <w:szCs w:val="24"/>
        </w:rPr>
        <w:t xml:space="preserve">inferior). </w:t>
      </w:r>
      <w:r w:rsidR="002E4F45" w:rsidRPr="00D060E6">
        <w:rPr>
          <w:rFonts w:cs="Times New Roman"/>
          <w:szCs w:val="24"/>
        </w:rPr>
        <w:t>Com isso</w:t>
      </w:r>
      <w:r w:rsidR="008D61B7">
        <w:rPr>
          <w:rFonts w:cs="Times New Roman"/>
          <w:szCs w:val="24"/>
        </w:rPr>
        <w:t>,</w:t>
      </w:r>
      <w:r w:rsidR="00DA744E" w:rsidRPr="00D060E6">
        <w:rPr>
          <w:rFonts w:cs="Times New Roman"/>
          <w:szCs w:val="24"/>
        </w:rPr>
        <w:t xml:space="preserve"> é gerado um índice que varia entre zero (0) e um (1) e </w:t>
      </w:r>
      <w:r w:rsidRPr="00D060E6">
        <w:rPr>
          <w:rFonts w:cs="Times New Roman"/>
          <w:szCs w:val="24"/>
        </w:rPr>
        <w:t>determina-se a melhor alternativa</w:t>
      </w:r>
      <w:r w:rsidR="002E4F45" w:rsidRPr="00D060E6">
        <w:rPr>
          <w:rFonts w:cs="Times New Roman"/>
          <w:szCs w:val="24"/>
        </w:rPr>
        <w:t xml:space="preserve"> (</w:t>
      </w:r>
      <w:r w:rsidR="007115F0" w:rsidRPr="00D060E6">
        <w:rPr>
          <w:rFonts w:cs="Times New Roman"/>
          <w:szCs w:val="24"/>
        </w:rPr>
        <w:t>Bulgurcu</w:t>
      </w:r>
      <w:r w:rsidR="002E4F45" w:rsidRPr="00D060E6">
        <w:rPr>
          <w:rFonts w:cs="Times New Roman"/>
          <w:szCs w:val="24"/>
        </w:rPr>
        <w:t>, 2012)</w:t>
      </w:r>
      <w:r w:rsidRPr="00D060E6">
        <w:rPr>
          <w:rFonts w:cs="Times New Roman"/>
          <w:szCs w:val="24"/>
        </w:rPr>
        <w:t>.</w:t>
      </w:r>
      <w:r w:rsidR="00DA744E" w:rsidRPr="00D060E6">
        <w:rPr>
          <w:rFonts w:cs="Times New Roman"/>
          <w:szCs w:val="24"/>
        </w:rPr>
        <w:t xml:space="preserve"> Segundo </w:t>
      </w:r>
      <w:r w:rsidR="00BF0B1A" w:rsidRPr="00D060E6">
        <w:rPr>
          <w:rFonts w:cs="Times New Roman"/>
          <w:szCs w:val="24"/>
        </w:rPr>
        <w:t>Tzeng e Huang (2011)</w:t>
      </w:r>
      <w:r w:rsidR="00DA744E" w:rsidRPr="00D060E6">
        <w:rPr>
          <w:rFonts w:cs="Times New Roman"/>
          <w:szCs w:val="24"/>
        </w:rPr>
        <w:t>, n</w:t>
      </w:r>
      <w:r w:rsidR="00BF0B1A" w:rsidRPr="00D060E6">
        <w:rPr>
          <w:rFonts w:cs="Times New Roman"/>
          <w:szCs w:val="24"/>
        </w:rPr>
        <w:t xml:space="preserve">o </w:t>
      </w:r>
      <w:r w:rsidR="00DA744E" w:rsidRPr="00D060E6">
        <w:rPr>
          <w:rFonts w:cs="Times New Roman"/>
          <w:szCs w:val="24"/>
        </w:rPr>
        <w:t>método</w:t>
      </w:r>
      <w:r w:rsidR="00BF0B1A" w:rsidRPr="00D060E6">
        <w:rPr>
          <w:rFonts w:cs="Times New Roman"/>
          <w:szCs w:val="24"/>
        </w:rPr>
        <w:t xml:space="preserve"> TOPSIS as escolhas ideais são fornecidas pela distância considerada mais curta entre a solução ideal positiva, e a mais distante</w:t>
      </w:r>
      <w:r w:rsidR="00DA744E" w:rsidRPr="00D060E6">
        <w:rPr>
          <w:rFonts w:cs="Times New Roman"/>
          <w:szCs w:val="24"/>
        </w:rPr>
        <w:t xml:space="preserve"> para a s</w:t>
      </w:r>
      <w:r w:rsidR="00BF0B1A" w:rsidRPr="00D060E6">
        <w:rPr>
          <w:rFonts w:cs="Times New Roman"/>
          <w:szCs w:val="24"/>
        </w:rPr>
        <w:t xml:space="preserve">olução ideal negativa. </w:t>
      </w:r>
    </w:p>
    <w:p w14:paraId="158E8DE2" w14:textId="319ABB8F" w:rsidR="00663270" w:rsidRPr="00970057" w:rsidRDefault="00DA744E" w:rsidP="00970057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Por fim, procedendo-se os passos do</w:t>
      </w:r>
      <w:r w:rsidR="00BF0B1A" w:rsidRPr="00D060E6">
        <w:rPr>
          <w:rFonts w:cs="Times New Roman"/>
          <w:szCs w:val="24"/>
        </w:rPr>
        <w:t xml:space="preserve"> método, formou-se um </w:t>
      </w:r>
      <w:r w:rsidR="00BF0B1A" w:rsidRPr="00D060E6">
        <w:rPr>
          <w:rFonts w:cs="Times New Roman"/>
          <w:i/>
          <w:szCs w:val="24"/>
        </w:rPr>
        <w:t>ranking</w:t>
      </w:r>
      <w:r w:rsidR="00BF0B1A" w:rsidRPr="00D060E6">
        <w:rPr>
          <w:rFonts w:cs="Times New Roman"/>
          <w:szCs w:val="24"/>
        </w:rPr>
        <w:t xml:space="preserve"> </w:t>
      </w:r>
      <w:r w:rsidRPr="00D060E6">
        <w:rPr>
          <w:rFonts w:cs="Times New Roman"/>
          <w:szCs w:val="24"/>
        </w:rPr>
        <w:t xml:space="preserve">para as empresas analisadas. Para tal, utilizou-se o </w:t>
      </w:r>
      <w:r w:rsidR="0094086F" w:rsidRPr="00D060E6">
        <w:rPr>
          <w:rFonts w:cs="Times New Roman"/>
          <w:szCs w:val="24"/>
        </w:rPr>
        <w:t xml:space="preserve">índice que varia entre 0 e 1, </w:t>
      </w:r>
      <w:r w:rsidRPr="00D060E6">
        <w:rPr>
          <w:rFonts w:cs="Times New Roman"/>
          <w:szCs w:val="24"/>
        </w:rPr>
        <w:t>sendo</w:t>
      </w:r>
      <w:r w:rsidR="0094086F" w:rsidRPr="00D060E6">
        <w:rPr>
          <w:rFonts w:cs="Times New Roman"/>
          <w:szCs w:val="24"/>
        </w:rPr>
        <w:t xml:space="preserve"> 1</w:t>
      </w:r>
      <w:r w:rsidRPr="00D060E6">
        <w:rPr>
          <w:rFonts w:cs="Times New Roman"/>
          <w:szCs w:val="24"/>
        </w:rPr>
        <w:t xml:space="preserve"> para</w:t>
      </w:r>
      <w:r w:rsidR="0094086F" w:rsidRPr="00D060E6">
        <w:rPr>
          <w:rFonts w:cs="Times New Roman"/>
          <w:szCs w:val="24"/>
        </w:rPr>
        <w:t xml:space="preserve"> o valor ideal buscado e 0 </w:t>
      </w:r>
      <w:r w:rsidRPr="00D060E6">
        <w:rPr>
          <w:rFonts w:cs="Times New Roman"/>
          <w:szCs w:val="24"/>
        </w:rPr>
        <w:t xml:space="preserve">para </w:t>
      </w:r>
      <w:r w:rsidR="0094086F" w:rsidRPr="00D060E6">
        <w:rPr>
          <w:rFonts w:cs="Times New Roman"/>
          <w:szCs w:val="24"/>
        </w:rPr>
        <w:t xml:space="preserve">o valor ideal não buscado. </w:t>
      </w:r>
      <w:r w:rsidRPr="00D060E6">
        <w:rPr>
          <w:rFonts w:cs="Times New Roman"/>
          <w:szCs w:val="24"/>
        </w:rPr>
        <w:t>Neste sentido, visto o objetivo do</w:t>
      </w:r>
      <w:r w:rsidR="0094086F" w:rsidRPr="00D060E6">
        <w:rPr>
          <w:rFonts w:cs="Times New Roman"/>
          <w:szCs w:val="24"/>
        </w:rPr>
        <w:t xml:space="preserve"> estudo, </w:t>
      </w:r>
      <w:r w:rsidRPr="00D060E6">
        <w:rPr>
          <w:rFonts w:cs="Times New Roman"/>
          <w:szCs w:val="24"/>
        </w:rPr>
        <w:t xml:space="preserve">considera-se que </w:t>
      </w:r>
      <w:r w:rsidR="0094086F" w:rsidRPr="00D060E6">
        <w:rPr>
          <w:rFonts w:cs="Times New Roman"/>
          <w:szCs w:val="24"/>
        </w:rPr>
        <w:t xml:space="preserve">as empresas que apresentaram índices próximos de um </w:t>
      </w:r>
      <w:r w:rsidRPr="00D060E6">
        <w:rPr>
          <w:rFonts w:cs="Times New Roman"/>
          <w:szCs w:val="24"/>
        </w:rPr>
        <w:t>possuem maior RSC</w:t>
      </w:r>
      <w:r w:rsidR="0094086F" w:rsidRPr="00D060E6">
        <w:rPr>
          <w:rFonts w:cs="Times New Roman"/>
          <w:szCs w:val="24"/>
        </w:rPr>
        <w:t>.</w:t>
      </w:r>
    </w:p>
    <w:p w14:paraId="037ABE3A" w14:textId="7BE483A7" w:rsidR="00471AD2" w:rsidRPr="00D060E6" w:rsidRDefault="007B39EE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lastRenderedPageBreak/>
        <w:t xml:space="preserve">4 </w:t>
      </w:r>
      <w:r w:rsidR="00452B41" w:rsidRPr="00D060E6">
        <w:rPr>
          <w:rFonts w:cs="Times New Roman"/>
          <w:b/>
          <w:szCs w:val="24"/>
        </w:rPr>
        <w:t xml:space="preserve">DESCRIÇÃO E </w:t>
      </w:r>
      <w:r w:rsidRPr="00D060E6">
        <w:rPr>
          <w:rFonts w:cs="Times New Roman"/>
          <w:b/>
          <w:szCs w:val="24"/>
        </w:rPr>
        <w:t>ANÁLISE DOS RESULTADOS</w:t>
      </w:r>
    </w:p>
    <w:p w14:paraId="5497DE60" w14:textId="3111080B" w:rsidR="007D5D67" w:rsidRPr="00D060E6" w:rsidRDefault="00452B41" w:rsidP="00D060E6">
      <w:pPr>
        <w:ind w:firstLine="709"/>
        <w:jc w:val="both"/>
        <w:rPr>
          <w:rFonts w:eastAsia="Times New Roman" w:cs="Times New Roman"/>
          <w:szCs w:val="24"/>
          <w:lang w:eastAsia="pt-BR"/>
        </w:rPr>
      </w:pPr>
      <w:r w:rsidRPr="00D060E6">
        <w:rPr>
          <w:rFonts w:cs="Times New Roman"/>
          <w:szCs w:val="24"/>
        </w:rPr>
        <w:t>Nesta seção, inicialmente</w:t>
      </w:r>
      <w:r w:rsidR="000D1F46" w:rsidRPr="00D060E6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é apresentada a análise da estatística descritiva </w:t>
      </w:r>
      <w:r w:rsidR="00B225E6" w:rsidRPr="00D060E6">
        <w:rPr>
          <w:rFonts w:cs="Times New Roman"/>
          <w:szCs w:val="24"/>
        </w:rPr>
        <w:t>do índice de RSC</w:t>
      </w:r>
      <w:r w:rsidRPr="00D060E6">
        <w:rPr>
          <w:rFonts w:cs="Times New Roman"/>
          <w:szCs w:val="24"/>
        </w:rPr>
        <w:t xml:space="preserve"> de todas as empresas analisadas, composta pelos valores do mínimo, máximo, média, desv</w:t>
      </w:r>
      <w:r w:rsidR="00B225E6" w:rsidRPr="00D060E6">
        <w:rPr>
          <w:rFonts w:cs="Times New Roman"/>
          <w:szCs w:val="24"/>
        </w:rPr>
        <w:t xml:space="preserve">io padrão, assimetria e curtose. </w:t>
      </w:r>
      <w:r w:rsidR="007D5D67" w:rsidRPr="00D060E6">
        <w:rPr>
          <w:rFonts w:eastAsia="Times New Roman" w:cs="Times New Roman"/>
          <w:szCs w:val="24"/>
          <w:lang w:eastAsia="pt-BR"/>
        </w:rPr>
        <w:t xml:space="preserve">Na Tabela </w:t>
      </w:r>
      <w:r w:rsidR="00B225E6" w:rsidRPr="00D060E6">
        <w:rPr>
          <w:rFonts w:eastAsia="Times New Roman" w:cs="Times New Roman"/>
          <w:szCs w:val="24"/>
          <w:lang w:eastAsia="pt-BR"/>
        </w:rPr>
        <w:t>1</w:t>
      </w:r>
      <w:r w:rsidR="007D5D67" w:rsidRPr="00D060E6">
        <w:rPr>
          <w:rFonts w:eastAsia="Times New Roman" w:cs="Times New Roman"/>
          <w:szCs w:val="24"/>
          <w:lang w:eastAsia="pt-BR"/>
        </w:rPr>
        <w:t xml:space="preserve"> apresenta-se a estatística descritiva do índice de responsabilidade social corporativa no período de 2011 a 2015.</w:t>
      </w:r>
    </w:p>
    <w:p w14:paraId="677D0CD7" w14:textId="77777777" w:rsidR="00B225E6" w:rsidRPr="00D060E6" w:rsidRDefault="00B225E6" w:rsidP="00D060E6">
      <w:pPr>
        <w:pStyle w:val="Referncias"/>
        <w:rPr>
          <w:color w:val="auto"/>
          <w:sz w:val="24"/>
        </w:rPr>
      </w:pPr>
    </w:p>
    <w:p w14:paraId="5C630123" w14:textId="694C54C0" w:rsidR="00B225E6" w:rsidRPr="00D060E6" w:rsidRDefault="00B225E6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2</w:t>
      </w:r>
      <w:r w:rsidR="00B64CBA">
        <w:rPr>
          <w:noProof/>
        </w:rPr>
        <w:fldChar w:fldCharType="end"/>
      </w:r>
      <w:r w:rsidRPr="00D060E6">
        <w:t xml:space="preserve"> - Estatística descritiva do índice de RSC no período de 2011 a 2015</w:t>
      </w:r>
    </w:p>
    <w:tbl>
      <w:tblPr>
        <w:tblStyle w:val="Tabelacomgrade11"/>
        <w:tblW w:w="488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59"/>
        <w:gridCol w:w="1119"/>
        <w:gridCol w:w="1190"/>
        <w:gridCol w:w="1136"/>
        <w:gridCol w:w="1700"/>
        <w:gridCol w:w="1277"/>
        <w:gridCol w:w="991"/>
      </w:tblGrid>
      <w:tr w:rsidR="007D5D67" w:rsidRPr="00D060E6" w14:paraId="750570BC" w14:textId="77777777" w:rsidTr="00B225E6">
        <w:tc>
          <w:tcPr>
            <w:tcW w:w="91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9D523C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Variáveis</w:t>
            </w:r>
          </w:p>
        </w:tc>
        <w:tc>
          <w:tcPr>
            <w:tcW w:w="61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168B8B7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Mínimo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83140F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Máximo</w:t>
            </w:r>
          </w:p>
        </w:tc>
        <w:tc>
          <w:tcPr>
            <w:tcW w:w="6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4A5332D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Média</w:t>
            </w:r>
          </w:p>
        </w:tc>
        <w:tc>
          <w:tcPr>
            <w:tcW w:w="93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0A93A3C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Desvio Padrão</w:t>
            </w:r>
          </w:p>
        </w:tc>
        <w:tc>
          <w:tcPr>
            <w:tcW w:w="70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2BF76C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Assimetria</w:t>
            </w:r>
          </w:p>
        </w:tc>
        <w:tc>
          <w:tcPr>
            <w:tcW w:w="5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CBFCC17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Curtose</w:t>
            </w:r>
          </w:p>
        </w:tc>
      </w:tr>
      <w:tr w:rsidR="007D5D67" w:rsidRPr="00D060E6" w14:paraId="07A96DAC" w14:textId="77777777" w:rsidTr="00B225E6">
        <w:tc>
          <w:tcPr>
            <w:tcW w:w="5000" w:type="pct"/>
            <w:gridSpan w:val="7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CC2C917" w14:textId="77777777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lang w:eastAsia="pt-BR"/>
              </w:rPr>
            </w:pPr>
            <w:r w:rsidRPr="00D060E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Variáveis de RSC</w:t>
            </w:r>
          </w:p>
        </w:tc>
      </w:tr>
      <w:tr w:rsidR="007D5D67" w:rsidRPr="00D060E6" w14:paraId="595FCD0B" w14:textId="77777777" w:rsidTr="00B225E6">
        <w:trPr>
          <w:trHeight w:val="300"/>
        </w:trPr>
        <w:tc>
          <w:tcPr>
            <w:tcW w:w="914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E10BC5" w14:textId="756E6D01" w:rsidR="007D5D67" w:rsidRPr="00D060E6" w:rsidRDefault="00B225E6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r w:rsidR="007D5D67"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RSC</w:t>
            </w:r>
          </w:p>
        </w:tc>
        <w:tc>
          <w:tcPr>
            <w:tcW w:w="617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8D4575" w14:textId="6EA75B3E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0,000</w:t>
            </w:r>
            <w:r w:rsidR="00732EC9"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AE5884" w14:textId="26A3A2C0" w:rsidR="007D5D67" w:rsidRPr="00D060E6" w:rsidRDefault="007D5D67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1,000</w:t>
            </w:r>
            <w:r w:rsidR="00732EC9"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A86B6F0" w14:textId="25643BE8" w:rsidR="007D5D67" w:rsidRPr="00D060E6" w:rsidRDefault="00BB0022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0,294</w:t>
            </w:r>
            <w:r w:rsidR="00732EC9"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7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25001D" w14:textId="712C056B" w:rsidR="007D5D67" w:rsidRPr="00D060E6" w:rsidRDefault="00732EC9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0,1978</w:t>
            </w:r>
          </w:p>
        </w:tc>
        <w:tc>
          <w:tcPr>
            <w:tcW w:w="704" w:type="pct"/>
            <w:tcBorders>
              <w:top w:val="single" w:sz="2" w:space="0" w:color="auto"/>
              <w:bottom w:val="single" w:sz="2" w:space="0" w:color="auto"/>
            </w:tcBorders>
          </w:tcPr>
          <w:p w14:paraId="7F8213BA" w14:textId="03584D2B" w:rsidR="007D5D67" w:rsidRPr="00D060E6" w:rsidRDefault="00732EC9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0,0118</w:t>
            </w:r>
          </w:p>
        </w:tc>
        <w:tc>
          <w:tcPr>
            <w:tcW w:w="546" w:type="pct"/>
            <w:tcBorders>
              <w:top w:val="single" w:sz="2" w:space="0" w:color="auto"/>
              <w:bottom w:val="single" w:sz="2" w:space="0" w:color="auto"/>
            </w:tcBorders>
          </w:tcPr>
          <w:p w14:paraId="3C3BB371" w14:textId="7F12B259" w:rsidR="007D5D67" w:rsidRPr="00D060E6" w:rsidRDefault="00732EC9" w:rsidP="00D060E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sz w:val="20"/>
                <w:szCs w:val="20"/>
              </w:rPr>
              <w:t>0,7943</w:t>
            </w:r>
          </w:p>
        </w:tc>
      </w:tr>
    </w:tbl>
    <w:p w14:paraId="3E2CB7E7" w14:textId="77777777" w:rsidR="007D5D67" w:rsidRPr="00D060E6" w:rsidRDefault="007D5D67" w:rsidP="00D060E6">
      <w:pPr>
        <w:ind w:firstLine="709"/>
        <w:jc w:val="both"/>
        <w:rPr>
          <w:rFonts w:eastAsia="Calibri" w:cs="Times New Roman"/>
          <w:szCs w:val="20"/>
        </w:rPr>
      </w:pPr>
    </w:p>
    <w:p w14:paraId="3F25EFDA" w14:textId="4564CE17" w:rsidR="00B225E6" w:rsidRPr="00D060E6" w:rsidRDefault="00F90FC8" w:rsidP="00D060E6">
      <w:pPr>
        <w:ind w:firstLine="709"/>
        <w:jc w:val="both"/>
        <w:rPr>
          <w:rFonts w:eastAsia="Calibri" w:cs="Times New Roman"/>
          <w:szCs w:val="20"/>
        </w:rPr>
      </w:pPr>
      <w:r w:rsidRPr="00D060E6">
        <w:rPr>
          <w:rFonts w:eastAsia="Calibri" w:cs="Times New Roman"/>
          <w:szCs w:val="20"/>
        </w:rPr>
        <w:t>Verifica-se</w:t>
      </w:r>
      <w:r w:rsidR="008D61B7">
        <w:rPr>
          <w:rFonts w:eastAsia="Calibri" w:cs="Times New Roman"/>
          <w:szCs w:val="20"/>
        </w:rPr>
        <w:t>,</w:t>
      </w:r>
      <w:r w:rsidRPr="00D060E6">
        <w:rPr>
          <w:rFonts w:eastAsia="Calibri" w:cs="Times New Roman"/>
          <w:szCs w:val="20"/>
        </w:rPr>
        <w:t xml:space="preserve"> a partir da Tabela 2</w:t>
      </w:r>
      <w:r w:rsidR="008D61B7">
        <w:rPr>
          <w:rFonts w:eastAsia="Calibri" w:cs="Times New Roman"/>
          <w:szCs w:val="20"/>
        </w:rPr>
        <w:t>,</w:t>
      </w:r>
      <w:r w:rsidRPr="00D060E6">
        <w:rPr>
          <w:rFonts w:eastAsia="Calibri" w:cs="Times New Roman"/>
          <w:szCs w:val="20"/>
        </w:rPr>
        <w:t xml:space="preserve"> que o índice IRSC, formado a partir da entropia de informação e TOPSIS, apresentou um máximo de 1,000 e mínimo 0,0000, evidenciando que algumas empresas possuem um compromisso com a RSC, enquanto outras apresentaram baixo ou nenhum indício de práticas de RSC. Pode-se verificar, além disso, que o desvio padrão do IRSC foi abaixo da média, bem como uma normalidade avaliada a partir dos coeficientes de assimetria e curtose, sendo 0,0118 e 0,7943</w:t>
      </w:r>
      <w:r w:rsidR="008D61B7">
        <w:rPr>
          <w:rFonts w:eastAsia="Calibri" w:cs="Times New Roman"/>
          <w:szCs w:val="20"/>
        </w:rPr>
        <w:t>,</w:t>
      </w:r>
      <w:r w:rsidRPr="00D060E6">
        <w:rPr>
          <w:rFonts w:eastAsia="Calibri" w:cs="Times New Roman"/>
          <w:szCs w:val="20"/>
        </w:rPr>
        <w:t xml:space="preserve"> respectivamente. Kline (2005) sugere que assimetria deve ser menor ou estar próximo de 3 e a curtose menor ou próxima de 10.</w:t>
      </w:r>
    </w:p>
    <w:p w14:paraId="6B169A78" w14:textId="4809A9AE" w:rsidR="007D5D67" w:rsidRPr="00D060E6" w:rsidRDefault="007D5D67" w:rsidP="00D060E6">
      <w:pPr>
        <w:ind w:firstLine="709"/>
        <w:jc w:val="both"/>
        <w:rPr>
          <w:rFonts w:eastAsia="Calibri" w:cs="Times New Roman"/>
          <w:szCs w:val="20"/>
        </w:rPr>
      </w:pPr>
      <w:r w:rsidRPr="00D060E6">
        <w:rPr>
          <w:rFonts w:eastAsia="Calibri" w:cs="Times New Roman"/>
          <w:szCs w:val="20"/>
        </w:rPr>
        <w:t>Apresenta-s</w:t>
      </w:r>
      <w:r w:rsidR="00F90FC8" w:rsidRPr="00D060E6">
        <w:rPr>
          <w:rFonts w:eastAsia="Calibri" w:cs="Times New Roman"/>
          <w:szCs w:val="20"/>
        </w:rPr>
        <w:t xml:space="preserve">e a seguir, por meio </w:t>
      </w:r>
      <w:r w:rsidR="00191F2C" w:rsidRPr="00D060E6">
        <w:rPr>
          <w:rFonts w:eastAsia="Calibri" w:cs="Times New Roman"/>
          <w:szCs w:val="20"/>
        </w:rPr>
        <w:t>do Gráfico 1</w:t>
      </w:r>
      <w:r w:rsidR="008D61B7">
        <w:rPr>
          <w:rFonts w:eastAsia="Calibri" w:cs="Times New Roman"/>
          <w:szCs w:val="20"/>
        </w:rPr>
        <w:t>,</w:t>
      </w:r>
      <w:r w:rsidRPr="00D060E6">
        <w:rPr>
          <w:rFonts w:eastAsia="Calibri" w:cs="Times New Roman"/>
          <w:szCs w:val="20"/>
        </w:rPr>
        <w:t xml:space="preserve"> a tendência do nível de RSC por período analisado</w:t>
      </w:r>
      <w:r w:rsidR="00F90FC8" w:rsidRPr="00D060E6">
        <w:rPr>
          <w:rFonts w:eastAsia="Calibri" w:cs="Times New Roman"/>
          <w:szCs w:val="20"/>
        </w:rPr>
        <w:t>, demonstrada pelo IRSC</w:t>
      </w:r>
      <w:r w:rsidRPr="00D060E6">
        <w:rPr>
          <w:rFonts w:eastAsia="Calibri" w:cs="Times New Roman"/>
          <w:szCs w:val="20"/>
        </w:rPr>
        <w:t>.</w:t>
      </w:r>
    </w:p>
    <w:p w14:paraId="5D30DB70" w14:textId="77777777" w:rsidR="007D5D67" w:rsidRPr="00D060E6" w:rsidRDefault="007D5D67" w:rsidP="00D060E6">
      <w:pPr>
        <w:jc w:val="both"/>
        <w:rPr>
          <w:rFonts w:cs="Times New Roman"/>
          <w:b/>
          <w:szCs w:val="24"/>
        </w:rPr>
      </w:pPr>
    </w:p>
    <w:p w14:paraId="18371118" w14:textId="77777777" w:rsidR="00B5270D" w:rsidRPr="00D060E6" w:rsidRDefault="00B5270D" w:rsidP="00D060E6">
      <w:pPr>
        <w:keepNext/>
        <w:jc w:val="center"/>
      </w:pPr>
      <w:r w:rsidRPr="00D060E6">
        <w:rPr>
          <w:noProof/>
          <w:lang w:eastAsia="pt-BR"/>
        </w:rPr>
        <w:drawing>
          <wp:inline distT="0" distB="0" distL="0" distR="0" wp14:anchorId="24EE37FD" wp14:editId="3B9C1871">
            <wp:extent cx="4150581" cy="2043485"/>
            <wp:effectExtent l="0" t="0" r="21590" b="139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C5916" w14:textId="47432BDC" w:rsidR="00B5270D" w:rsidRPr="00D060E6" w:rsidRDefault="00B5270D" w:rsidP="00D060E6">
      <w:pPr>
        <w:pStyle w:val="Referncias"/>
        <w:ind w:left="1276"/>
        <w:rPr>
          <w:rFonts w:eastAsia="Calibri"/>
        </w:rPr>
      </w:pPr>
      <w:r w:rsidRPr="00D060E6">
        <w:t xml:space="preserve">Gráfico </w:t>
      </w:r>
      <w:r w:rsidR="00B64CBA">
        <w:fldChar w:fldCharType="begin"/>
      </w:r>
      <w:r w:rsidR="00B64CBA">
        <w:instrText xml:space="preserve"> SEQ Gráfico \* ARABIC </w:instrText>
      </w:r>
      <w:r w:rsidR="00B64CBA">
        <w:fldChar w:fldCharType="separate"/>
      </w:r>
      <w:r w:rsidR="00522CF1">
        <w:rPr>
          <w:noProof/>
        </w:rPr>
        <w:t>1</w:t>
      </w:r>
      <w:r w:rsidR="00B64CBA">
        <w:rPr>
          <w:noProof/>
        </w:rPr>
        <w:fldChar w:fldCharType="end"/>
      </w:r>
      <w:r w:rsidRPr="00D060E6">
        <w:t>- Tendência dos níveis de RSC anuais</w:t>
      </w:r>
    </w:p>
    <w:p w14:paraId="5EF16252" w14:textId="77777777" w:rsidR="007D5D67" w:rsidRPr="00D060E6" w:rsidRDefault="007D5D67" w:rsidP="00D060E6">
      <w:pPr>
        <w:ind w:left="1276"/>
        <w:rPr>
          <w:rFonts w:eastAsia="Calibri" w:cs="Times New Roman"/>
          <w:sz w:val="20"/>
          <w:szCs w:val="24"/>
        </w:rPr>
      </w:pPr>
      <w:r w:rsidRPr="00D060E6">
        <w:rPr>
          <w:rFonts w:eastAsia="Calibri" w:cs="Times New Roman"/>
          <w:sz w:val="20"/>
          <w:szCs w:val="24"/>
        </w:rPr>
        <w:t>Fonte: Dados da pesquisa.</w:t>
      </w:r>
    </w:p>
    <w:p w14:paraId="2E4BBDC0" w14:textId="77777777" w:rsidR="007D5D67" w:rsidRPr="00D060E6" w:rsidRDefault="007D5D67" w:rsidP="00D060E6">
      <w:pPr>
        <w:jc w:val="both"/>
        <w:rPr>
          <w:rFonts w:cs="Times New Roman"/>
          <w:b/>
          <w:szCs w:val="24"/>
        </w:rPr>
      </w:pPr>
    </w:p>
    <w:p w14:paraId="0B9DBE33" w14:textId="7D3D3841" w:rsidR="0005352D" w:rsidRPr="00D060E6" w:rsidRDefault="00D573F6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Verifica-se a partir do Gráfico 1, </w:t>
      </w:r>
      <w:r w:rsidR="0005352D" w:rsidRPr="00D060E6">
        <w:rPr>
          <w:rFonts w:cs="Times New Roman"/>
          <w:szCs w:val="24"/>
        </w:rPr>
        <w:t xml:space="preserve">que as empresas apresentaram a maior média no índice de RSC no ano de 2011. Nos anos posteriores da análise este índice decaiu (2011 para 2012), mantendo-se praticamente em equilíbrio em 2013, e tendo o menor nível no ano de 2014. No entanto, isso não necessariamente significa uma queda nos investimentos em RSC. É necessário destacar, nesse sentido, que pode ter ocorrido uma melhora no pior cenário ou uma piora no melhor cenário analisado, levando-se em conta que se trabalhou com </w:t>
      </w:r>
      <w:r w:rsidR="0005352D" w:rsidRPr="00D060E6">
        <w:rPr>
          <w:rFonts w:cs="Times New Roman"/>
          <w:i/>
          <w:szCs w:val="24"/>
        </w:rPr>
        <w:t>ranking</w:t>
      </w:r>
      <w:r w:rsidR="0005352D" w:rsidRPr="00D060E6">
        <w:rPr>
          <w:rFonts w:cs="Times New Roman"/>
          <w:szCs w:val="24"/>
        </w:rPr>
        <w:t xml:space="preserve"> para esta variável (IRSC). No ano de 2015 o nível de RSC aumentou um pouco, porém, não superou os anos inicias da análise. </w:t>
      </w:r>
    </w:p>
    <w:p w14:paraId="30A3FF1D" w14:textId="77777777" w:rsidR="0005352D" w:rsidRPr="00D060E6" w:rsidRDefault="0005352D" w:rsidP="00D060E6">
      <w:pPr>
        <w:jc w:val="both"/>
        <w:rPr>
          <w:rFonts w:cs="Times New Roman"/>
          <w:szCs w:val="24"/>
        </w:rPr>
      </w:pPr>
    </w:p>
    <w:p w14:paraId="10D77AF3" w14:textId="76F67926" w:rsidR="00452B41" w:rsidRPr="00D060E6" w:rsidRDefault="00452B41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 xml:space="preserve">4.1 Análise do </w:t>
      </w:r>
      <w:r w:rsidR="008D61B7">
        <w:rPr>
          <w:rFonts w:cs="Times New Roman"/>
          <w:b/>
          <w:i/>
          <w:szCs w:val="24"/>
        </w:rPr>
        <w:t>r</w:t>
      </w:r>
      <w:r w:rsidRPr="00D060E6">
        <w:rPr>
          <w:rFonts w:cs="Times New Roman"/>
          <w:b/>
          <w:i/>
          <w:szCs w:val="24"/>
        </w:rPr>
        <w:t>anking</w:t>
      </w:r>
      <w:r w:rsidRPr="00D060E6">
        <w:rPr>
          <w:rFonts w:cs="Times New Roman"/>
          <w:b/>
          <w:szCs w:val="24"/>
        </w:rPr>
        <w:t xml:space="preserve"> do nível de RSC</w:t>
      </w:r>
    </w:p>
    <w:p w14:paraId="6E476D8B" w14:textId="251586C7" w:rsidR="00EA4650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Esta seção contempla os resultados dos </w:t>
      </w:r>
      <w:r w:rsidR="004B11FE" w:rsidRPr="00D060E6">
        <w:rPr>
          <w:rFonts w:cs="Times New Roman"/>
          <w:i/>
          <w:szCs w:val="24"/>
        </w:rPr>
        <w:t>rankings</w:t>
      </w:r>
      <w:r w:rsidR="004B11FE" w:rsidRPr="00D060E6">
        <w:rPr>
          <w:rFonts w:cs="Times New Roman"/>
          <w:szCs w:val="24"/>
        </w:rPr>
        <w:t xml:space="preserve"> formados a partir a aplicação do método de entropia da informação e TOPSIS. A partir do método </w:t>
      </w:r>
      <w:r w:rsidR="008D61B7" w:rsidRPr="00D060E6">
        <w:rPr>
          <w:rFonts w:cs="Times New Roman"/>
          <w:szCs w:val="24"/>
        </w:rPr>
        <w:t>TOPSIS</w:t>
      </w:r>
      <w:r w:rsidR="004B11FE" w:rsidRPr="00D060E6">
        <w:rPr>
          <w:rFonts w:cs="Times New Roman"/>
          <w:szCs w:val="24"/>
        </w:rPr>
        <w:t xml:space="preserve">, gerou-se um índice de </w:t>
      </w:r>
      <w:r w:rsidR="008D61B7" w:rsidRPr="00D060E6">
        <w:rPr>
          <w:rFonts w:cs="Times New Roman"/>
          <w:szCs w:val="24"/>
        </w:rPr>
        <w:t xml:space="preserve">Responsabilidade Social Corporativa </w:t>
      </w:r>
      <w:r w:rsidR="004B11FE" w:rsidRPr="00D060E6">
        <w:rPr>
          <w:rFonts w:cs="Times New Roman"/>
          <w:szCs w:val="24"/>
        </w:rPr>
        <w:t xml:space="preserve">(IRSC) único para cada empresa, sendo gerado o </w:t>
      </w:r>
      <w:r w:rsidR="004B11FE" w:rsidRPr="00D060E6">
        <w:rPr>
          <w:rFonts w:cs="Times New Roman"/>
          <w:i/>
          <w:szCs w:val="24"/>
        </w:rPr>
        <w:t>ranking</w:t>
      </w:r>
      <w:r w:rsidR="004B11FE" w:rsidRPr="00D060E6">
        <w:rPr>
          <w:rFonts w:cs="Times New Roman"/>
          <w:szCs w:val="24"/>
        </w:rPr>
        <w:t xml:space="preserve"> ao final deste processo.</w:t>
      </w:r>
    </w:p>
    <w:p w14:paraId="44D31B90" w14:textId="7AEBA476" w:rsidR="002F3E2C" w:rsidRPr="00D060E6" w:rsidRDefault="002F3E2C" w:rsidP="00D060E6">
      <w:pPr>
        <w:ind w:firstLine="709"/>
        <w:jc w:val="both"/>
        <w:rPr>
          <w:rFonts w:eastAsia="Times New Roman" w:cs="Times New Roman"/>
          <w:szCs w:val="20"/>
          <w:lang w:eastAsia="pt-BR"/>
        </w:rPr>
      </w:pPr>
      <w:r w:rsidRPr="00D060E6">
        <w:rPr>
          <w:rFonts w:eastAsia="Times New Roman" w:cs="Times New Roman"/>
          <w:szCs w:val="20"/>
          <w:lang w:eastAsia="pt-BR"/>
        </w:rPr>
        <w:lastRenderedPageBreak/>
        <w:t xml:space="preserve">A Tabela </w:t>
      </w:r>
      <w:r w:rsidR="004B11FE" w:rsidRPr="00D060E6">
        <w:rPr>
          <w:rFonts w:eastAsia="Times New Roman" w:cs="Times New Roman"/>
          <w:szCs w:val="20"/>
          <w:lang w:eastAsia="pt-BR"/>
        </w:rPr>
        <w:t>3</w:t>
      </w:r>
      <w:r w:rsidRPr="00D060E6">
        <w:rPr>
          <w:rFonts w:eastAsia="Times New Roman" w:cs="Times New Roman"/>
          <w:szCs w:val="24"/>
          <w:lang w:eastAsia="pt-BR"/>
        </w:rPr>
        <w:t xml:space="preserve"> apresenta o </w:t>
      </w:r>
      <w:r w:rsidRPr="00D060E6">
        <w:rPr>
          <w:rFonts w:eastAsia="Times New Roman" w:cs="Times New Roman"/>
          <w:i/>
          <w:szCs w:val="24"/>
          <w:lang w:eastAsia="pt-BR"/>
        </w:rPr>
        <w:t>ranking</w:t>
      </w:r>
      <w:r w:rsidRPr="00D060E6">
        <w:rPr>
          <w:rFonts w:eastAsia="Times New Roman" w:cs="Times New Roman"/>
          <w:szCs w:val="24"/>
          <w:lang w:eastAsia="pt-BR"/>
        </w:rPr>
        <w:t xml:space="preserve"> formado a partir dos índices de RSC das empresas analisadas no ano de 2011. </w:t>
      </w:r>
    </w:p>
    <w:p w14:paraId="022B58EC" w14:textId="77777777" w:rsidR="004B11FE" w:rsidRPr="00D060E6" w:rsidRDefault="004B11FE" w:rsidP="00D060E6">
      <w:pPr>
        <w:pStyle w:val="Referncias"/>
        <w:rPr>
          <w:color w:val="auto"/>
          <w:sz w:val="24"/>
        </w:rPr>
      </w:pPr>
    </w:p>
    <w:p w14:paraId="2EC4060B" w14:textId="7F40ECDA" w:rsidR="004B11FE" w:rsidRPr="00D060E6" w:rsidRDefault="004B11FE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3</w:t>
      </w:r>
      <w:r w:rsidR="00B64CBA">
        <w:rPr>
          <w:noProof/>
        </w:rPr>
        <w:fldChar w:fldCharType="end"/>
      </w:r>
      <w:r w:rsidRPr="00D060E6">
        <w:t xml:space="preserve"> – </w:t>
      </w:r>
      <w:r w:rsidRPr="00D060E6">
        <w:rPr>
          <w:i/>
        </w:rPr>
        <w:t>Ranking</w:t>
      </w:r>
      <w:r w:rsidRPr="00D060E6">
        <w:t xml:space="preserve"> final do nível de RSC em 2011</w:t>
      </w:r>
    </w:p>
    <w:tbl>
      <w:tblPr>
        <w:tblStyle w:val="Tabelacomgrade"/>
        <w:tblW w:w="4885" w:type="pct"/>
        <w:jc w:val="center"/>
        <w:tblLook w:val="04A0" w:firstRow="1" w:lastRow="0" w:firstColumn="1" w:lastColumn="0" w:noHBand="0" w:noVBand="1"/>
      </w:tblPr>
      <w:tblGrid>
        <w:gridCol w:w="1371"/>
        <w:gridCol w:w="795"/>
        <w:gridCol w:w="737"/>
        <w:gridCol w:w="1545"/>
        <w:gridCol w:w="861"/>
        <w:gridCol w:w="794"/>
        <w:gridCol w:w="1322"/>
        <w:gridCol w:w="861"/>
        <w:gridCol w:w="787"/>
      </w:tblGrid>
      <w:tr w:rsidR="002C6C93" w:rsidRPr="00D060E6" w14:paraId="558495FB" w14:textId="77777777" w:rsidTr="004B11FE">
        <w:trPr>
          <w:jc w:val="center"/>
        </w:trPr>
        <w:tc>
          <w:tcPr>
            <w:tcW w:w="757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43AAD22A" w14:textId="77777777" w:rsidR="002C6C93" w:rsidRPr="00D060E6" w:rsidRDefault="002C6C93" w:rsidP="00D060E6">
            <w:pPr>
              <w:ind w:left="-3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3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B4D70F9" w14:textId="77777777" w:rsidR="002C6C93" w:rsidRPr="00D060E6" w:rsidRDefault="002C6C93" w:rsidP="00D060E6">
            <w:pPr>
              <w:ind w:left="-66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06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4F3C086" w14:textId="77777777" w:rsidR="002C6C93" w:rsidRPr="00D060E6" w:rsidRDefault="002C6C93" w:rsidP="00D060E6">
            <w:pPr>
              <w:ind w:left="-5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853" w:type="pct"/>
            <w:tcBorders>
              <w:top w:val="single" w:sz="12" w:space="0" w:color="auto"/>
            </w:tcBorders>
            <w:shd w:val="clear" w:color="auto" w:fill="auto"/>
          </w:tcPr>
          <w:p w14:paraId="062D93C6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1D8AC429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6F941955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731" w:type="pct"/>
            <w:tcBorders>
              <w:top w:val="single" w:sz="12" w:space="0" w:color="auto"/>
              <w:right w:val="nil"/>
            </w:tcBorders>
          </w:tcPr>
          <w:p w14:paraId="1F9CB3D0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  <w:vAlign w:val="bottom"/>
          </w:tcPr>
          <w:p w14:paraId="59AAF59F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4" w:type="pct"/>
            <w:tcBorders>
              <w:top w:val="single" w:sz="12" w:space="0" w:color="auto"/>
              <w:right w:val="nil"/>
            </w:tcBorders>
            <w:vAlign w:val="bottom"/>
          </w:tcPr>
          <w:p w14:paraId="0E9DC469" w14:textId="77777777" w:rsidR="002C6C93" w:rsidRPr="00D060E6" w:rsidRDefault="002C6C93" w:rsidP="00D060E6">
            <w:pPr>
              <w:ind w:left="-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</w:tr>
      <w:tr w:rsidR="002C6C93" w:rsidRPr="00D060E6" w14:paraId="48410CEF" w14:textId="77777777" w:rsidTr="004B11FE">
        <w:trPr>
          <w:jc w:val="center"/>
        </w:trPr>
        <w:tc>
          <w:tcPr>
            <w:tcW w:w="757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A7AB3F8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Copel</w:t>
            </w:r>
          </w:p>
        </w:tc>
        <w:tc>
          <w:tcPr>
            <w:tcW w:w="43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0571F9D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 ª</w:t>
            </w:r>
          </w:p>
        </w:tc>
        <w:tc>
          <w:tcPr>
            <w:tcW w:w="406" w:type="pct"/>
            <w:tcBorders>
              <w:top w:val="single" w:sz="12" w:space="0" w:color="auto"/>
            </w:tcBorders>
            <w:shd w:val="clear" w:color="auto" w:fill="auto"/>
          </w:tcPr>
          <w:p w14:paraId="1964A0CE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0,835</w:t>
            </w:r>
          </w:p>
        </w:tc>
        <w:tc>
          <w:tcPr>
            <w:tcW w:w="853" w:type="pct"/>
            <w:tcBorders>
              <w:top w:val="single" w:sz="12" w:space="0" w:color="auto"/>
            </w:tcBorders>
            <w:shd w:val="clear" w:color="auto" w:fill="auto"/>
          </w:tcPr>
          <w:p w14:paraId="4479BF59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Petrobrás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DAEA23C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8 ª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</w:tcPr>
          <w:p w14:paraId="7F9296A8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0,591</w:t>
            </w:r>
          </w:p>
        </w:tc>
        <w:tc>
          <w:tcPr>
            <w:tcW w:w="731" w:type="pct"/>
            <w:tcBorders>
              <w:top w:val="single" w:sz="12" w:space="0" w:color="auto"/>
              <w:right w:val="nil"/>
            </w:tcBorders>
          </w:tcPr>
          <w:p w14:paraId="35AABA72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Lojas Renner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</w:tcPr>
          <w:p w14:paraId="71BF7436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15 ª</w:t>
            </w:r>
          </w:p>
        </w:tc>
        <w:tc>
          <w:tcPr>
            <w:tcW w:w="434" w:type="pct"/>
            <w:tcBorders>
              <w:top w:val="single" w:sz="12" w:space="0" w:color="auto"/>
              <w:right w:val="nil"/>
            </w:tcBorders>
            <w:vAlign w:val="bottom"/>
          </w:tcPr>
          <w:p w14:paraId="58DA42C9" w14:textId="6C07B1D6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0,153</w:t>
            </w:r>
          </w:p>
        </w:tc>
      </w:tr>
      <w:tr w:rsidR="002C6C93" w:rsidRPr="00D060E6" w14:paraId="001D28A1" w14:textId="77777777" w:rsidTr="004B11FE">
        <w:trPr>
          <w:jc w:val="center"/>
        </w:trPr>
        <w:tc>
          <w:tcPr>
            <w:tcW w:w="757" w:type="pct"/>
            <w:tcBorders>
              <w:left w:val="nil"/>
              <w:bottom w:val="single" w:sz="8" w:space="0" w:color="auto"/>
            </w:tcBorders>
            <w:shd w:val="clear" w:color="auto" w:fill="auto"/>
          </w:tcPr>
          <w:p w14:paraId="029A0698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EDP Energias</w:t>
            </w:r>
          </w:p>
        </w:tc>
        <w:tc>
          <w:tcPr>
            <w:tcW w:w="43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FB998F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 ª</w:t>
            </w:r>
          </w:p>
        </w:tc>
        <w:tc>
          <w:tcPr>
            <w:tcW w:w="406" w:type="pct"/>
            <w:tcBorders>
              <w:bottom w:val="single" w:sz="8" w:space="0" w:color="auto"/>
            </w:tcBorders>
            <w:shd w:val="clear" w:color="auto" w:fill="auto"/>
          </w:tcPr>
          <w:p w14:paraId="743EE076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0,741</w:t>
            </w:r>
          </w:p>
        </w:tc>
        <w:tc>
          <w:tcPr>
            <w:tcW w:w="853" w:type="pct"/>
            <w:tcBorders>
              <w:bottom w:val="single" w:sz="8" w:space="0" w:color="auto"/>
            </w:tcBorders>
            <w:shd w:val="clear" w:color="auto" w:fill="auto"/>
          </w:tcPr>
          <w:p w14:paraId="2B35F3B9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Cesp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FD3C66A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9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</w:tcPr>
          <w:p w14:paraId="0A6FB1EB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0,374</w:t>
            </w:r>
          </w:p>
        </w:tc>
        <w:tc>
          <w:tcPr>
            <w:tcW w:w="731" w:type="pct"/>
            <w:tcBorders>
              <w:bottom w:val="single" w:sz="8" w:space="0" w:color="auto"/>
              <w:right w:val="nil"/>
            </w:tcBorders>
          </w:tcPr>
          <w:p w14:paraId="7A093CF0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Duratex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4F73C8B6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16 ª</w:t>
            </w:r>
          </w:p>
        </w:tc>
        <w:tc>
          <w:tcPr>
            <w:tcW w:w="434" w:type="pct"/>
            <w:tcBorders>
              <w:bottom w:val="single" w:sz="8" w:space="0" w:color="auto"/>
              <w:right w:val="nil"/>
            </w:tcBorders>
            <w:vAlign w:val="bottom"/>
          </w:tcPr>
          <w:p w14:paraId="27E7BBD2" w14:textId="34F65354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0,094</w:t>
            </w:r>
          </w:p>
        </w:tc>
      </w:tr>
      <w:tr w:rsidR="002C6C93" w:rsidRPr="00D060E6" w14:paraId="2938549A" w14:textId="77777777" w:rsidTr="004B11FE">
        <w:trPr>
          <w:jc w:val="center"/>
        </w:trPr>
        <w:tc>
          <w:tcPr>
            <w:tcW w:w="757" w:type="pct"/>
            <w:tcBorders>
              <w:left w:val="nil"/>
              <w:bottom w:val="single" w:sz="8" w:space="0" w:color="auto"/>
            </w:tcBorders>
            <w:shd w:val="clear" w:color="auto" w:fill="auto"/>
          </w:tcPr>
          <w:p w14:paraId="79AC6AF2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Cemig</w:t>
            </w:r>
          </w:p>
        </w:tc>
        <w:tc>
          <w:tcPr>
            <w:tcW w:w="43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8FCA89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3 ª</w:t>
            </w:r>
          </w:p>
        </w:tc>
        <w:tc>
          <w:tcPr>
            <w:tcW w:w="406" w:type="pct"/>
            <w:tcBorders>
              <w:bottom w:val="single" w:sz="8" w:space="0" w:color="auto"/>
            </w:tcBorders>
            <w:shd w:val="clear" w:color="auto" w:fill="auto"/>
          </w:tcPr>
          <w:p w14:paraId="3559E554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0,719</w:t>
            </w:r>
          </w:p>
        </w:tc>
        <w:tc>
          <w:tcPr>
            <w:tcW w:w="853" w:type="pct"/>
            <w:tcBorders>
              <w:bottom w:val="single" w:sz="8" w:space="0" w:color="auto"/>
            </w:tcBorders>
            <w:shd w:val="clear" w:color="auto" w:fill="auto"/>
          </w:tcPr>
          <w:p w14:paraId="54BF8F25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Banco do Brasil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E37128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10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</w:tcPr>
          <w:p w14:paraId="5778E8E4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0,294</w:t>
            </w:r>
          </w:p>
        </w:tc>
        <w:tc>
          <w:tcPr>
            <w:tcW w:w="731" w:type="pct"/>
            <w:tcBorders>
              <w:bottom w:val="single" w:sz="8" w:space="0" w:color="auto"/>
              <w:right w:val="nil"/>
            </w:tcBorders>
          </w:tcPr>
          <w:p w14:paraId="548B591B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Embraer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00E63854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17 ª</w:t>
            </w:r>
          </w:p>
        </w:tc>
        <w:tc>
          <w:tcPr>
            <w:tcW w:w="434" w:type="pct"/>
            <w:tcBorders>
              <w:bottom w:val="single" w:sz="8" w:space="0" w:color="auto"/>
              <w:right w:val="nil"/>
            </w:tcBorders>
            <w:vAlign w:val="bottom"/>
          </w:tcPr>
          <w:p w14:paraId="1B0BA7FD" w14:textId="138FFECF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0,092</w:t>
            </w:r>
          </w:p>
        </w:tc>
      </w:tr>
      <w:tr w:rsidR="002C6C93" w:rsidRPr="00D060E6" w14:paraId="7B01FBC4" w14:textId="77777777" w:rsidTr="004B11FE">
        <w:trPr>
          <w:jc w:val="center"/>
        </w:trPr>
        <w:tc>
          <w:tcPr>
            <w:tcW w:w="757" w:type="pct"/>
            <w:tcBorders>
              <w:left w:val="nil"/>
              <w:bottom w:val="single" w:sz="8" w:space="0" w:color="auto"/>
            </w:tcBorders>
            <w:shd w:val="clear" w:color="auto" w:fill="auto"/>
          </w:tcPr>
          <w:p w14:paraId="7112660E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CPFL Energia</w:t>
            </w:r>
          </w:p>
        </w:tc>
        <w:tc>
          <w:tcPr>
            <w:tcW w:w="43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E221EE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4 ª</w:t>
            </w:r>
          </w:p>
        </w:tc>
        <w:tc>
          <w:tcPr>
            <w:tcW w:w="406" w:type="pct"/>
            <w:tcBorders>
              <w:bottom w:val="single" w:sz="8" w:space="0" w:color="auto"/>
            </w:tcBorders>
            <w:shd w:val="clear" w:color="auto" w:fill="auto"/>
          </w:tcPr>
          <w:p w14:paraId="233C8CD7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0,658</w:t>
            </w:r>
          </w:p>
        </w:tc>
        <w:tc>
          <w:tcPr>
            <w:tcW w:w="853" w:type="pct"/>
            <w:tcBorders>
              <w:bottom w:val="single" w:sz="8" w:space="0" w:color="auto"/>
            </w:tcBorders>
            <w:shd w:val="clear" w:color="auto" w:fill="auto"/>
          </w:tcPr>
          <w:p w14:paraId="64F3E4BA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Eletrobrás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9A9E7D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11ª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</w:tcPr>
          <w:p w14:paraId="75BF2954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0,259</w:t>
            </w:r>
          </w:p>
        </w:tc>
        <w:tc>
          <w:tcPr>
            <w:tcW w:w="731" w:type="pct"/>
            <w:tcBorders>
              <w:bottom w:val="single" w:sz="8" w:space="0" w:color="auto"/>
              <w:right w:val="nil"/>
            </w:tcBorders>
          </w:tcPr>
          <w:p w14:paraId="41A16863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Usiminas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682E74F4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18 ª</w:t>
            </w:r>
          </w:p>
        </w:tc>
        <w:tc>
          <w:tcPr>
            <w:tcW w:w="434" w:type="pct"/>
            <w:tcBorders>
              <w:bottom w:val="single" w:sz="8" w:space="0" w:color="auto"/>
              <w:right w:val="nil"/>
            </w:tcBorders>
            <w:vAlign w:val="bottom"/>
          </w:tcPr>
          <w:p w14:paraId="5949B06C" w14:textId="3A3087E9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0,089</w:t>
            </w:r>
          </w:p>
        </w:tc>
      </w:tr>
      <w:tr w:rsidR="002C6C93" w:rsidRPr="00D060E6" w14:paraId="73C643C1" w14:textId="77777777" w:rsidTr="004B11FE">
        <w:trPr>
          <w:jc w:val="center"/>
        </w:trPr>
        <w:tc>
          <w:tcPr>
            <w:tcW w:w="757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14:paraId="16249AEC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Equatorial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55807DC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5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D323845" w14:textId="77777777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0,618</w:t>
            </w:r>
          </w:p>
        </w:tc>
        <w:tc>
          <w:tcPr>
            <w:tcW w:w="85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AA5957E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Sabesp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D64E84C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12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330B089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0,228</w:t>
            </w:r>
          </w:p>
        </w:tc>
        <w:tc>
          <w:tcPr>
            <w:tcW w:w="731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1DF13417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AES Tietê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4968124C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19 ª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892D370" w14:textId="423B8EE8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0,074</w:t>
            </w:r>
          </w:p>
        </w:tc>
      </w:tr>
      <w:tr w:rsidR="002C6C93" w:rsidRPr="00D060E6" w14:paraId="56DCD2CF" w14:textId="77777777" w:rsidTr="004B11FE">
        <w:trPr>
          <w:jc w:val="center"/>
        </w:trPr>
        <w:tc>
          <w:tcPr>
            <w:tcW w:w="757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14:paraId="18223BAD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Eletropaulo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458195C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6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2D1E37E" w14:textId="77777777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0,610</w:t>
            </w:r>
          </w:p>
        </w:tc>
        <w:tc>
          <w:tcPr>
            <w:tcW w:w="85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79114963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Weg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7395B78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13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E76D1D9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0,204</w:t>
            </w:r>
          </w:p>
        </w:tc>
        <w:tc>
          <w:tcPr>
            <w:tcW w:w="731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0F5D6812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Ecorodovias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0D6E4625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20 ª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A85B77B" w14:textId="38ED9502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0,033</w:t>
            </w:r>
          </w:p>
        </w:tc>
      </w:tr>
      <w:tr w:rsidR="002C6C93" w:rsidRPr="00D060E6" w14:paraId="6298B2DD" w14:textId="77777777" w:rsidTr="004B11FE">
        <w:trPr>
          <w:jc w:val="center"/>
        </w:trPr>
        <w:tc>
          <w:tcPr>
            <w:tcW w:w="757" w:type="pct"/>
            <w:tcBorders>
              <w:top w:val="single" w:sz="8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709022F7" w14:textId="7777777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 xml:space="preserve">Light 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49A60C7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17FA6A9" w14:textId="77777777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0,604</w:t>
            </w:r>
          </w:p>
        </w:tc>
        <w:tc>
          <w:tcPr>
            <w:tcW w:w="853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6929583D" w14:textId="77777777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 xml:space="preserve">BRF 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22B1ADC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14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AB2700A" w14:textId="7777777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0,190</w:t>
            </w:r>
          </w:p>
        </w:tc>
        <w:tc>
          <w:tcPr>
            <w:tcW w:w="731" w:type="pct"/>
            <w:tcBorders>
              <w:top w:val="single" w:sz="8" w:space="0" w:color="auto"/>
              <w:bottom w:val="single" w:sz="12" w:space="0" w:color="auto"/>
              <w:right w:val="nil"/>
            </w:tcBorders>
          </w:tcPr>
          <w:p w14:paraId="2A813515" w14:textId="77777777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Ultrapar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12" w:space="0" w:color="auto"/>
              <w:right w:val="nil"/>
            </w:tcBorders>
          </w:tcPr>
          <w:p w14:paraId="39DE2D70" w14:textId="7777777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21 ª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12" w:space="0" w:color="auto"/>
              <w:right w:val="nil"/>
            </w:tcBorders>
            <w:vAlign w:val="bottom"/>
          </w:tcPr>
          <w:p w14:paraId="1B81EE1E" w14:textId="26D07A95" w:rsidR="002C6C93" w:rsidRPr="00D060E6" w:rsidRDefault="0058041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0,021</w:t>
            </w:r>
          </w:p>
        </w:tc>
      </w:tr>
    </w:tbl>
    <w:p w14:paraId="1712AA72" w14:textId="77777777" w:rsidR="002C6C93" w:rsidRPr="00D060E6" w:rsidRDefault="002C6C93" w:rsidP="00D060E6">
      <w:pPr>
        <w:rPr>
          <w:rFonts w:cs="Times New Roman"/>
          <w:sz w:val="20"/>
          <w:szCs w:val="20"/>
        </w:rPr>
      </w:pPr>
      <w:r w:rsidRPr="00D060E6">
        <w:rPr>
          <w:rFonts w:cs="Times New Roman"/>
          <w:sz w:val="20"/>
          <w:szCs w:val="20"/>
        </w:rPr>
        <w:t>Fonte: Dados da pesquisa.</w:t>
      </w:r>
    </w:p>
    <w:p w14:paraId="6448E884" w14:textId="77777777" w:rsidR="0084540E" w:rsidRPr="00D060E6" w:rsidRDefault="0084540E" w:rsidP="00D060E6">
      <w:pPr>
        <w:jc w:val="both"/>
        <w:rPr>
          <w:rFonts w:cs="Times New Roman"/>
          <w:b/>
          <w:szCs w:val="24"/>
        </w:rPr>
      </w:pPr>
    </w:p>
    <w:p w14:paraId="508BD236" w14:textId="7CEB0650" w:rsidR="002F3E2C" w:rsidRPr="00D060E6" w:rsidRDefault="002F3E2C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partir do exposto na Tabela </w:t>
      </w:r>
      <w:r w:rsidR="006170EE" w:rsidRPr="00D060E6">
        <w:rPr>
          <w:rFonts w:cs="Times New Roman"/>
          <w:szCs w:val="24"/>
        </w:rPr>
        <w:t>3</w:t>
      </w:r>
      <w:r w:rsidR="008D61B7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é possível constatar que </w:t>
      </w:r>
      <w:r w:rsidR="006170EE" w:rsidRPr="00D060E6">
        <w:rPr>
          <w:rFonts w:cs="Times New Roman"/>
          <w:szCs w:val="24"/>
        </w:rPr>
        <w:t>21</w:t>
      </w:r>
      <w:r w:rsidRPr="00D060E6">
        <w:rPr>
          <w:rFonts w:cs="Times New Roman"/>
          <w:szCs w:val="24"/>
        </w:rPr>
        <w:t xml:space="preserve"> empresas evidenciaram suas ações em RSC por</w:t>
      </w:r>
      <w:r w:rsidR="003179FA" w:rsidRPr="00D060E6">
        <w:rPr>
          <w:rFonts w:cs="Times New Roman"/>
          <w:szCs w:val="24"/>
        </w:rPr>
        <w:t xml:space="preserve"> meio do </w:t>
      </w:r>
      <w:r w:rsidR="008D61B7" w:rsidRPr="00D060E6">
        <w:rPr>
          <w:rFonts w:cs="Times New Roman"/>
          <w:szCs w:val="24"/>
        </w:rPr>
        <w:t xml:space="preserve">Balanço Social </w:t>
      </w:r>
      <w:r w:rsidR="003179FA" w:rsidRPr="00D060E6">
        <w:rPr>
          <w:rFonts w:cs="Times New Roman"/>
          <w:szCs w:val="24"/>
        </w:rPr>
        <w:t>em 2011</w:t>
      </w:r>
      <w:r w:rsidRPr="00D060E6">
        <w:rPr>
          <w:rFonts w:cs="Times New Roman"/>
          <w:szCs w:val="24"/>
        </w:rPr>
        <w:t xml:space="preserve">. Com base nestes dados, verifica-se que a </w:t>
      </w:r>
      <w:r w:rsidR="006170EE" w:rsidRPr="00D060E6">
        <w:rPr>
          <w:rFonts w:cs="Times New Roman"/>
          <w:szCs w:val="24"/>
        </w:rPr>
        <w:t>Companhia Paranaense de Energia – COPEL</w:t>
      </w:r>
      <w:r w:rsidRPr="00D060E6">
        <w:rPr>
          <w:rFonts w:cs="Times New Roman"/>
          <w:szCs w:val="24"/>
        </w:rPr>
        <w:t xml:space="preserve"> </w:t>
      </w:r>
      <w:r w:rsidR="008D61B7">
        <w:rPr>
          <w:rFonts w:cs="Times New Roman"/>
          <w:szCs w:val="24"/>
        </w:rPr>
        <w:t>foi</w:t>
      </w:r>
      <w:r w:rsidRPr="00D060E6">
        <w:rPr>
          <w:rFonts w:cs="Times New Roman"/>
          <w:szCs w:val="24"/>
        </w:rPr>
        <w:t xml:space="preserve"> a que apresentou o maior índice de RSC </w:t>
      </w:r>
      <w:r w:rsidR="008D61B7">
        <w:rPr>
          <w:rFonts w:cs="Times New Roman"/>
          <w:szCs w:val="24"/>
        </w:rPr>
        <w:t>(</w:t>
      </w:r>
      <w:r w:rsidRPr="00D060E6">
        <w:rPr>
          <w:rFonts w:cs="Times New Roman"/>
          <w:szCs w:val="24"/>
        </w:rPr>
        <w:t>0,</w:t>
      </w:r>
      <w:r w:rsidR="006170EE" w:rsidRPr="00D060E6">
        <w:rPr>
          <w:rFonts w:cs="Times New Roman"/>
          <w:szCs w:val="24"/>
        </w:rPr>
        <w:t>835</w:t>
      </w:r>
      <w:r w:rsidR="008D61B7">
        <w:rPr>
          <w:rFonts w:cs="Times New Roman"/>
          <w:szCs w:val="24"/>
        </w:rPr>
        <w:t>)</w:t>
      </w:r>
      <w:r w:rsidRPr="00D060E6">
        <w:rPr>
          <w:rFonts w:cs="Times New Roman"/>
          <w:szCs w:val="24"/>
        </w:rPr>
        <w:t xml:space="preserve">. Em seguida, </w:t>
      </w:r>
      <w:r w:rsidR="008D61B7">
        <w:rPr>
          <w:rFonts w:cs="Times New Roman"/>
          <w:szCs w:val="24"/>
        </w:rPr>
        <w:t>encontra</w:t>
      </w:r>
      <w:r w:rsidRPr="00D060E6">
        <w:rPr>
          <w:rFonts w:cs="Times New Roman"/>
          <w:szCs w:val="24"/>
        </w:rPr>
        <w:t xml:space="preserve">-se a Companhia </w:t>
      </w:r>
      <w:r w:rsidR="006170EE" w:rsidRPr="00D060E6">
        <w:rPr>
          <w:rFonts w:cs="Times New Roman"/>
          <w:szCs w:val="24"/>
        </w:rPr>
        <w:t>EDP Energias do Brasil</w:t>
      </w:r>
      <w:r w:rsidRPr="00D060E6">
        <w:rPr>
          <w:rFonts w:cs="Times New Roman"/>
          <w:szCs w:val="24"/>
        </w:rPr>
        <w:t>, com um índice 0,</w:t>
      </w:r>
      <w:r w:rsidR="006170EE" w:rsidRPr="00D060E6">
        <w:rPr>
          <w:rFonts w:cs="Times New Roman"/>
          <w:szCs w:val="24"/>
        </w:rPr>
        <w:t>741</w:t>
      </w:r>
      <w:r w:rsidRPr="00D060E6">
        <w:rPr>
          <w:rFonts w:cs="Times New Roman"/>
          <w:szCs w:val="24"/>
        </w:rPr>
        <w:t xml:space="preserve"> e a </w:t>
      </w:r>
      <w:r w:rsidR="006170EE" w:rsidRPr="00D060E6">
        <w:rPr>
          <w:rFonts w:cs="Times New Roman"/>
          <w:szCs w:val="24"/>
        </w:rPr>
        <w:t>Companhia Energética de Minas Gerais - CEMIG</w:t>
      </w:r>
      <w:r w:rsidRPr="00D060E6">
        <w:rPr>
          <w:rFonts w:cs="Times New Roman"/>
          <w:szCs w:val="24"/>
        </w:rPr>
        <w:t>, que apresentou um índice 0,</w:t>
      </w:r>
      <w:r w:rsidR="006170EE" w:rsidRPr="00D060E6">
        <w:rPr>
          <w:rFonts w:cs="Times New Roman"/>
          <w:szCs w:val="24"/>
        </w:rPr>
        <w:t>719</w:t>
      </w:r>
      <w:r w:rsidRPr="00D060E6">
        <w:rPr>
          <w:rFonts w:cs="Times New Roman"/>
          <w:szCs w:val="24"/>
        </w:rPr>
        <w:t>.</w:t>
      </w:r>
      <w:r w:rsidR="00580412" w:rsidRPr="00D060E6">
        <w:rPr>
          <w:rFonts w:cs="Times New Roman"/>
          <w:szCs w:val="24"/>
        </w:rPr>
        <w:t xml:space="preserve"> Cabe ressaltar que as três empresas com maiores índices pertencem ao setor de utilidade pública. </w:t>
      </w:r>
    </w:p>
    <w:p w14:paraId="6D4B13DC" w14:textId="4EF2F1AE" w:rsidR="002F3E2C" w:rsidRPr="00D060E6" w:rsidRDefault="002F3E2C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As demais empresas deste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apresentaram um índice abaixo de 0,</w:t>
      </w:r>
      <w:r w:rsidR="006170EE" w:rsidRPr="00D060E6">
        <w:rPr>
          <w:rFonts w:cs="Times New Roman"/>
          <w:szCs w:val="24"/>
        </w:rPr>
        <w:t>700</w:t>
      </w:r>
      <w:r w:rsidRPr="00D060E6">
        <w:rPr>
          <w:rFonts w:cs="Times New Roman"/>
          <w:szCs w:val="24"/>
        </w:rPr>
        <w:t xml:space="preserve">, sendo que as três empresas com o menor índice foram a </w:t>
      </w:r>
      <w:r w:rsidR="00580412" w:rsidRPr="00D060E6">
        <w:rPr>
          <w:rFonts w:cs="Times New Roman"/>
          <w:szCs w:val="24"/>
        </w:rPr>
        <w:t>AES Tietê (Utilidade Pública)</w:t>
      </w:r>
      <w:r w:rsidRPr="00D060E6">
        <w:rPr>
          <w:rFonts w:cs="Times New Roman"/>
          <w:szCs w:val="24"/>
        </w:rPr>
        <w:t>, com índice 0,</w:t>
      </w:r>
      <w:r w:rsidR="00580412" w:rsidRPr="00D060E6">
        <w:rPr>
          <w:rFonts w:cs="Times New Roman"/>
          <w:szCs w:val="24"/>
        </w:rPr>
        <w:t>074</w:t>
      </w:r>
      <w:r w:rsidRPr="00D060E6">
        <w:rPr>
          <w:rFonts w:cs="Times New Roman"/>
          <w:szCs w:val="24"/>
        </w:rPr>
        <w:t>, a empresa Ecorodovias Infraestrutura e Logística SA (Bens Industriais), com índice 0,</w:t>
      </w:r>
      <w:r w:rsidR="00580412" w:rsidRPr="00D060E6">
        <w:rPr>
          <w:rFonts w:cs="Times New Roman"/>
          <w:szCs w:val="24"/>
        </w:rPr>
        <w:t>033</w:t>
      </w:r>
      <w:r w:rsidRPr="00D060E6">
        <w:rPr>
          <w:rFonts w:cs="Times New Roman"/>
          <w:szCs w:val="24"/>
        </w:rPr>
        <w:t xml:space="preserve">, </w:t>
      </w:r>
      <w:r w:rsidR="00FA5597" w:rsidRPr="00D060E6">
        <w:rPr>
          <w:rFonts w:cs="Times New Roman"/>
          <w:szCs w:val="24"/>
        </w:rPr>
        <w:t>e Ultrapar Participações</w:t>
      </w:r>
      <w:r w:rsidRPr="00D060E6">
        <w:rPr>
          <w:rFonts w:cs="Times New Roman"/>
          <w:szCs w:val="24"/>
        </w:rPr>
        <w:t xml:space="preserve"> (Petróleo, Gás e Biocombustíveis), com índice 0,</w:t>
      </w:r>
      <w:r w:rsidR="00580412" w:rsidRPr="00D060E6">
        <w:rPr>
          <w:rFonts w:cs="Times New Roman"/>
          <w:szCs w:val="24"/>
        </w:rPr>
        <w:t>021</w:t>
      </w:r>
      <w:r w:rsidRPr="00D060E6">
        <w:rPr>
          <w:rFonts w:cs="Times New Roman"/>
          <w:szCs w:val="24"/>
        </w:rPr>
        <w:t xml:space="preserve">. </w:t>
      </w:r>
    </w:p>
    <w:p w14:paraId="0F9B5D90" w14:textId="1B9EEEC4" w:rsidR="002F3E2C" w:rsidRPr="00D060E6" w:rsidRDefault="002F3E2C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seguir, a Tabela </w:t>
      </w:r>
      <w:r w:rsidR="001533C0" w:rsidRPr="00D060E6">
        <w:rPr>
          <w:rFonts w:cs="Times New Roman"/>
          <w:szCs w:val="24"/>
        </w:rPr>
        <w:t>4</w:t>
      </w:r>
      <w:r w:rsidRPr="00D060E6">
        <w:rPr>
          <w:rFonts w:cs="Times New Roman"/>
          <w:szCs w:val="24"/>
        </w:rPr>
        <w:t xml:space="preserve"> apresenta 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formado a partir dos índices de RSC das empresas analisadas no ano de 2012.</w:t>
      </w:r>
    </w:p>
    <w:p w14:paraId="5EAB478E" w14:textId="77777777" w:rsidR="00D7790E" w:rsidRPr="00D060E6" w:rsidRDefault="00D7790E" w:rsidP="00D060E6">
      <w:pPr>
        <w:jc w:val="both"/>
        <w:rPr>
          <w:rFonts w:cs="Times New Roman"/>
          <w:b/>
          <w:szCs w:val="24"/>
        </w:rPr>
      </w:pPr>
    </w:p>
    <w:p w14:paraId="213D22CC" w14:textId="7CD66AAB" w:rsidR="001533C0" w:rsidRPr="00D060E6" w:rsidRDefault="001533C0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4</w:t>
      </w:r>
      <w:r w:rsidR="00B64CBA">
        <w:rPr>
          <w:noProof/>
        </w:rPr>
        <w:fldChar w:fldCharType="end"/>
      </w:r>
      <w:r w:rsidRPr="00D060E6">
        <w:t xml:space="preserve"> – </w:t>
      </w:r>
      <w:r w:rsidRPr="00D060E6">
        <w:rPr>
          <w:i/>
        </w:rPr>
        <w:t>Ranking</w:t>
      </w:r>
      <w:r w:rsidRPr="00D060E6">
        <w:t xml:space="preserve"> final do nível de RSC em 2012</w:t>
      </w:r>
    </w:p>
    <w:tbl>
      <w:tblPr>
        <w:tblStyle w:val="Tabelacomgrade"/>
        <w:tblW w:w="4885" w:type="pct"/>
        <w:jc w:val="center"/>
        <w:tblLook w:val="04A0" w:firstRow="1" w:lastRow="0" w:firstColumn="1" w:lastColumn="0" w:noHBand="0" w:noVBand="1"/>
      </w:tblPr>
      <w:tblGrid>
        <w:gridCol w:w="1552"/>
        <w:gridCol w:w="845"/>
        <w:gridCol w:w="737"/>
        <w:gridCol w:w="1374"/>
        <w:gridCol w:w="861"/>
        <w:gridCol w:w="795"/>
        <w:gridCol w:w="1259"/>
        <w:gridCol w:w="861"/>
        <w:gridCol w:w="789"/>
      </w:tblGrid>
      <w:tr w:rsidR="002C6C93" w:rsidRPr="00D060E6" w14:paraId="694FBD7F" w14:textId="77777777" w:rsidTr="001533C0">
        <w:trPr>
          <w:jc w:val="center"/>
        </w:trPr>
        <w:tc>
          <w:tcPr>
            <w:tcW w:w="856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1B1A8A58" w14:textId="77777777" w:rsidR="002C6C93" w:rsidRPr="00D060E6" w:rsidRDefault="002C6C93" w:rsidP="00D060E6">
            <w:pPr>
              <w:ind w:left="-3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66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43A170D" w14:textId="77777777" w:rsidR="002C6C93" w:rsidRPr="00D060E6" w:rsidRDefault="002C6C93" w:rsidP="00D060E6">
            <w:pPr>
              <w:ind w:left="-66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06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239339B2" w14:textId="77777777" w:rsidR="002C6C93" w:rsidRPr="00D060E6" w:rsidRDefault="002C6C93" w:rsidP="00D060E6">
            <w:pPr>
              <w:ind w:left="-5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757" w:type="pct"/>
            <w:tcBorders>
              <w:top w:val="single" w:sz="12" w:space="0" w:color="auto"/>
            </w:tcBorders>
            <w:shd w:val="clear" w:color="auto" w:fill="auto"/>
          </w:tcPr>
          <w:p w14:paraId="621931B0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B940679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78C9527B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694" w:type="pct"/>
            <w:tcBorders>
              <w:top w:val="single" w:sz="12" w:space="0" w:color="auto"/>
              <w:right w:val="nil"/>
            </w:tcBorders>
          </w:tcPr>
          <w:p w14:paraId="5E6E228E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  <w:vAlign w:val="bottom"/>
          </w:tcPr>
          <w:p w14:paraId="423094C0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4" w:type="pct"/>
            <w:tcBorders>
              <w:top w:val="single" w:sz="12" w:space="0" w:color="auto"/>
              <w:right w:val="nil"/>
            </w:tcBorders>
            <w:vAlign w:val="bottom"/>
          </w:tcPr>
          <w:p w14:paraId="5CC76A8E" w14:textId="77777777" w:rsidR="002C6C93" w:rsidRPr="00D060E6" w:rsidRDefault="002C6C93" w:rsidP="00D060E6">
            <w:pPr>
              <w:ind w:left="-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</w:tr>
      <w:tr w:rsidR="002C6C93" w:rsidRPr="00D060E6" w14:paraId="63F2C7AE" w14:textId="77777777" w:rsidTr="001533C0">
        <w:trPr>
          <w:jc w:val="center"/>
        </w:trPr>
        <w:tc>
          <w:tcPr>
            <w:tcW w:w="856" w:type="pct"/>
            <w:tcBorders>
              <w:top w:val="single" w:sz="12" w:space="0" w:color="auto"/>
              <w:left w:val="nil"/>
            </w:tcBorders>
            <w:shd w:val="clear" w:color="auto" w:fill="auto"/>
            <w:vAlign w:val="bottom"/>
          </w:tcPr>
          <w:p w14:paraId="3325B144" w14:textId="4D15F773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Copel</w:t>
            </w:r>
          </w:p>
        </w:tc>
        <w:tc>
          <w:tcPr>
            <w:tcW w:w="466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480E4868" w14:textId="5EC2D363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 ª</w:t>
            </w:r>
          </w:p>
        </w:tc>
        <w:tc>
          <w:tcPr>
            <w:tcW w:w="406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6FC9B4A" w14:textId="44EEC649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0,711</w:t>
            </w:r>
          </w:p>
        </w:tc>
        <w:tc>
          <w:tcPr>
            <w:tcW w:w="757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3DE5A1A" w14:textId="0855D32A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Equatorial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33405C" w14:textId="5F92B2B2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9 ª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3D38C3A4" w14:textId="7B3BB372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0,384</w:t>
            </w:r>
          </w:p>
        </w:tc>
        <w:tc>
          <w:tcPr>
            <w:tcW w:w="694" w:type="pct"/>
            <w:tcBorders>
              <w:top w:val="single" w:sz="12" w:space="0" w:color="auto"/>
              <w:right w:val="nil"/>
            </w:tcBorders>
            <w:vAlign w:val="bottom"/>
          </w:tcPr>
          <w:p w14:paraId="45B64996" w14:textId="0E50875C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Ecorodovias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</w:tcPr>
          <w:p w14:paraId="7D31E59E" w14:textId="426582CD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16 ª</w:t>
            </w:r>
          </w:p>
        </w:tc>
        <w:tc>
          <w:tcPr>
            <w:tcW w:w="434" w:type="pct"/>
            <w:tcBorders>
              <w:top w:val="single" w:sz="12" w:space="0" w:color="auto"/>
              <w:right w:val="nil"/>
            </w:tcBorders>
            <w:vAlign w:val="bottom"/>
          </w:tcPr>
          <w:p w14:paraId="7E42CE56" w14:textId="142ED5FA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0,182</w:t>
            </w:r>
          </w:p>
        </w:tc>
      </w:tr>
      <w:tr w:rsidR="002C6C93" w:rsidRPr="00D060E6" w14:paraId="5A5B6F4C" w14:textId="77777777" w:rsidTr="001533C0">
        <w:trPr>
          <w:jc w:val="center"/>
        </w:trPr>
        <w:tc>
          <w:tcPr>
            <w:tcW w:w="856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73E34396" w14:textId="3CDE4CE2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Banco do Brasil</w:t>
            </w:r>
          </w:p>
        </w:tc>
        <w:tc>
          <w:tcPr>
            <w:tcW w:w="466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A4C87A" w14:textId="37385630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 ª</w:t>
            </w:r>
          </w:p>
        </w:tc>
        <w:tc>
          <w:tcPr>
            <w:tcW w:w="406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ABDB3D" w14:textId="3EC68986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0,534</w:t>
            </w:r>
          </w:p>
        </w:tc>
        <w:tc>
          <w:tcPr>
            <w:tcW w:w="757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06BB27" w14:textId="7D2E0891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Lojas Renner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46BB15" w14:textId="6A0B8B59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10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583EE64" w14:textId="4CD7FAEC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0,339</w:t>
            </w:r>
          </w:p>
        </w:tc>
        <w:tc>
          <w:tcPr>
            <w:tcW w:w="694" w:type="pct"/>
            <w:tcBorders>
              <w:bottom w:val="single" w:sz="8" w:space="0" w:color="auto"/>
              <w:right w:val="nil"/>
            </w:tcBorders>
            <w:vAlign w:val="bottom"/>
          </w:tcPr>
          <w:p w14:paraId="115D6366" w14:textId="04C6EDE6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Duratex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46BAF734" w14:textId="5EA1454D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17 ª</w:t>
            </w:r>
          </w:p>
        </w:tc>
        <w:tc>
          <w:tcPr>
            <w:tcW w:w="434" w:type="pct"/>
            <w:tcBorders>
              <w:bottom w:val="single" w:sz="8" w:space="0" w:color="auto"/>
              <w:right w:val="nil"/>
            </w:tcBorders>
            <w:vAlign w:val="bottom"/>
          </w:tcPr>
          <w:p w14:paraId="0DAA53BF" w14:textId="4700C3DB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0,152</w:t>
            </w:r>
          </w:p>
        </w:tc>
      </w:tr>
      <w:tr w:rsidR="002C6C93" w:rsidRPr="00D060E6" w14:paraId="0F2EBF1F" w14:textId="77777777" w:rsidTr="001533C0">
        <w:trPr>
          <w:jc w:val="center"/>
        </w:trPr>
        <w:tc>
          <w:tcPr>
            <w:tcW w:w="856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00C99732" w14:textId="0916CAD2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Cemig</w:t>
            </w:r>
          </w:p>
        </w:tc>
        <w:tc>
          <w:tcPr>
            <w:tcW w:w="466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BA11CF" w14:textId="4A6F8D64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3 ª</w:t>
            </w:r>
          </w:p>
        </w:tc>
        <w:tc>
          <w:tcPr>
            <w:tcW w:w="406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4A1855" w14:textId="6A192D86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0,487</w:t>
            </w:r>
          </w:p>
        </w:tc>
        <w:tc>
          <w:tcPr>
            <w:tcW w:w="757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94238F" w14:textId="58BB8ABC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AES Tietê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250502" w14:textId="2DC63C38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11ª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B3DF252" w14:textId="748B6BD6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0,294</w:t>
            </w:r>
          </w:p>
        </w:tc>
        <w:tc>
          <w:tcPr>
            <w:tcW w:w="694" w:type="pct"/>
            <w:tcBorders>
              <w:bottom w:val="single" w:sz="8" w:space="0" w:color="auto"/>
              <w:right w:val="nil"/>
            </w:tcBorders>
            <w:vAlign w:val="bottom"/>
          </w:tcPr>
          <w:p w14:paraId="72861066" w14:textId="6E51E74B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Multiplus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1C300661" w14:textId="57232334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18 ª</w:t>
            </w:r>
          </w:p>
        </w:tc>
        <w:tc>
          <w:tcPr>
            <w:tcW w:w="434" w:type="pct"/>
            <w:tcBorders>
              <w:bottom w:val="single" w:sz="8" w:space="0" w:color="auto"/>
              <w:right w:val="nil"/>
            </w:tcBorders>
            <w:vAlign w:val="bottom"/>
          </w:tcPr>
          <w:p w14:paraId="79716B4F" w14:textId="10A21DD7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0,149</w:t>
            </w:r>
          </w:p>
        </w:tc>
      </w:tr>
      <w:tr w:rsidR="002C6C93" w:rsidRPr="00D060E6" w14:paraId="28C4F267" w14:textId="77777777" w:rsidTr="001533C0">
        <w:trPr>
          <w:jc w:val="center"/>
        </w:trPr>
        <w:tc>
          <w:tcPr>
            <w:tcW w:w="856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0F66C0B0" w14:textId="4E60412E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EDP Energias</w:t>
            </w:r>
          </w:p>
        </w:tc>
        <w:tc>
          <w:tcPr>
            <w:tcW w:w="466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FACACB" w14:textId="692A8F6A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4 ª</w:t>
            </w:r>
          </w:p>
        </w:tc>
        <w:tc>
          <w:tcPr>
            <w:tcW w:w="406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42CA0D" w14:textId="6411F103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0,457</w:t>
            </w:r>
          </w:p>
        </w:tc>
        <w:tc>
          <w:tcPr>
            <w:tcW w:w="757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4E3BBF" w14:textId="26FFE0AB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Cesp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</w:tcPr>
          <w:p w14:paraId="4C57054C" w14:textId="415AD790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12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1731890" w14:textId="425A3D61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0,284</w:t>
            </w:r>
          </w:p>
        </w:tc>
        <w:tc>
          <w:tcPr>
            <w:tcW w:w="694" w:type="pct"/>
            <w:tcBorders>
              <w:bottom w:val="single" w:sz="8" w:space="0" w:color="auto"/>
              <w:right w:val="nil"/>
            </w:tcBorders>
            <w:vAlign w:val="bottom"/>
          </w:tcPr>
          <w:p w14:paraId="778231FD" w14:textId="7ADB21B0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 xml:space="preserve">BRF 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58C4A368" w14:textId="43A8598B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19 ª</w:t>
            </w:r>
          </w:p>
        </w:tc>
        <w:tc>
          <w:tcPr>
            <w:tcW w:w="434" w:type="pct"/>
            <w:tcBorders>
              <w:bottom w:val="single" w:sz="8" w:space="0" w:color="auto"/>
              <w:right w:val="nil"/>
            </w:tcBorders>
            <w:vAlign w:val="bottom"/>
          </w:tcPr>
          <w:p w14:paraId="0ABDA739" w14:textId="06E2EB7C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0,148</w:t>
            </w:r>
          </w:p>
        </w:tc>
      </w:tr>
      <w:tr w:rsidR="002C6C93" w:rsidRPr="00D060E6" w14:paraId="6B3F7770" w14:textId="77777777" w:rsidTr="001533C0">
        <w:trPr>
          <w:jc w:val="center"/>
        </w:trPr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269411D7" w14:textId="67F6D4EC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CPFL Energia</w:t>
            </w:r>
          </w:p>
        </w:tc>
        <w:tc>
          <w:tcPr>
            <w:tcW w:w="4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97D3655" w14:textId="03535F9E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5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9A0A75" w14:textId="0BF3A73C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0,430</w:t>
            </w:r>
          </w:p>
        </w:tc>
        <w:tc>
          <w:tcPr>
            <w:tcW w:w="75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7901174" w14:textId="5CD11085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Eletrobrás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CFA7F02" w14:textId="5B73A6EA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13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0E750E8" w14:textId="59A0617F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0,240</w:t>
            </w:r>
          </w:p>
        </w:tc>
        <w:tc>
          <w:tcPr>
            <w:tcW w:w="69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517C4C0" w14:textId="46744742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Embraer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1BE3C5E1" w14:textId="75DE8D75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20 ª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C2B1133" w14:textId="610DD7DF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0,140</w:t>
            </w:r>
          </w:p>
        </w:tc>
      </w:tr>
      <w:tr w:rsidR="002C6C93" w:rsidRPr="00D060E6" w14:paraId="00A76FDC" w14:textId="77777777" w:rsidTr="001533C0">
        <w:trPr>
          <w:jc w:val="center"/>
        </w:trPr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7CD60071" w14:textId="6923CFB3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 xml:space="preserve">Light </w:t>
            </w:r>
          </w:p>
        </w:tc>
        <w:tc>
          <w:tcPr>
            <w:tcW w:w="4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8DBD986" w14:textId="1DE40602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6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534C7DD" w14:textId="08E5EEF3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0,426</w:t>
            </w:r>
          </w:p>
        </w:tc>
        <w:tc>
          <w:tcPr>
            <w:tcW w:w="75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4E44F7D" w14:textId="24F408BE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Weg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5CA3EF6" w14:textId="41002C54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14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ADE20F6" w14:textId="5B3F7A3E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0,218</w:t>
            </w:r>
          </w:p>
        </w:tc>
        <w:tc>
          <w:tcPr>
            <w:tcW w:w="69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6A33CAF" w14:textId="0A8CEB32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Gerdau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5F5BCBB5" w14:textId="5B279C54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21 ª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FA2B931" w14:textId="6ECC8CA6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0,124</w:t>
            </w:r>
          </w:p>
        </w:tc>
      </w:tr>
      <w:tr w:rsidR="002C6C93" w:rsidRPr="00D060E6" w14:paraId="461D26B2" w14:textId="77777777" w:rsidTr="001533C0">
        <w:trPr>
          <w:jc w:val="center"/>
        </w:trPr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327B0358" w14:textId="28A8C287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Eletropaulo</w:t>
            </w:r>
          </w:p>
        </w:tc>
        <w:tc>
          <w:tcPr>
            <w:tcW w:w="46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43C1831" w14:textId="6D3B8224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078F140" w14:textId="3FD53D72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0,420</w:t>
            </w:r>
          </w:p>
        </w:tc>
        <w:tc>
          <w:tcPr>
            <w:tcW w:w="757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ACBCD20" w14:textId="34FEAE9B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Sabesp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7890E8B" w14:textId="297D4295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15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FFFC3E3" w14:textId="6D436D0F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0,215</w:t>
            </w:r>
          </w:p>
        </w:tc>
        <w:tc>
          <w:tcPr>
            <w:tcW w:w="69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20AA9B1" w14:textId="6EF2B895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Ultrapar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5E1CB70D" w14:textId="70A00E6F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22 ª</w:t>
            </w:r>
          </w:p>
        </w:tc>
        <w:tc>
          <w:tcPr>
            <w:tcW w:w="43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EA76011" w14:textId="34761C38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0,019</w:t>
            </w:r>
          </w:p>
        </w:tc>
      </w:tr>
      <w:tr w:rsidR="00B73720" w:rsidRPr="00D060E6" w14:paraId="66733C4E" w14:textId="77777777" w:rsidTr="001533C0">
        <w:trPr>
          <w:jc w:val="center"/>
        </w:trPr>
        <w:tc>
          <w:tcPr>
            <w:tcW w:w="856" w:type="pct"/>
            <w:tcBorders>
              <w:top w:val="single" w:sz="8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1E88B750" w14:textId="5BF044E8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Petrobrás</w:t>
            </w:r>
          </w:p>
        </w:tc>
        <w:tc>
          <w:tcPr>
            <w:tcW w:w="466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DED3F77" w14:textId="2B90538C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8 ª</w:t>
            </w:r>
          </w:p>
        </w:tc>
        <w:tc>
          <w:tcPr>
            <w:tcW w:w="406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1A8BC68" w14:textId="3F0AF13D" w:rsidR="00B73720" w:rsidRPr="00D060E6" w:rsidRDefault="00B73720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0,412</w:t>
            </w:r>
          </w:p>
        </w:tc>
        <w:tc>
          <w:tcPr>
            <w:tcW w:w="3272" w:type="pct"/>
            <w:gridSpan w:val="6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C1E0359" w14:textId="77777777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14:paraId="67624F2E" w14:textId="77777777" w:rsidR="002C6C93" w:rsidRPr="00D060E6" w:rsidRDefault="002C6C93" w:rsidP="00D060E6">
      <w:pPr>
        <w:rPr>
          <w:rFonts w:cs="Times New Roman"/>
          <w:sz w:val="20"/>
          <w:szCs w:val="20"/>
        </w:rPr>
      </w:pPr>
      <w:r w:rsidRPr="00D060E6">
        <w:rPr>
          <w:rFonts w:cs="Times New Roman"/>
          <w:sz w:val="20"/>
          <w:szCs w:val="20"/>
        </w:rPr>
        <w:t>Fonte: Dados da pesquisa.</w:t>
      </w:r>
    </w:p>
    <w:p w14:paraId="5C0CF27C" w14:textId="77777777" w:rsidR="0084540E" w:rsidRPr="00D060E6" w:rsidRDefault="0084540E" w:rsidP="00D060E6">
      <w:pPr>
        <w:jc w:val="both"/>
        <w:rPr>
          <w:rFonts w:cs="Times New Roman"/>
          <w:b/>
          <w:szCs w:val="24"/>
        </w:rPr>
      </w:pPr>
    </w:p>
    <w:p w14:paraId="42FA3701" w14:textId="24DFB489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Percebe-se, a partir da Tabela </w:t>
      </w:r>
      <w:r w:rsidR="00580412" w:rsidRPr="00D060E6">
        <w:rPr>
          <w:rFonts w:cs="Times New Roman"/>
          <w:szCs w:val="24"/>
        </w:rPr>
        <w:t>4</w:t>
      </w:r>
      <w:r w:rsidRPr="00D060E6">
        <w:rPr>
          <w:rFonts w:cs="Times New Roman"/>
          <w:szCs w:val="24"/>
        </w:rPr>
        <w:t xml:space="preserve">, que </w:t>
      </w:r>
      <w:r w:rsidR="00F51C7A" w:rsidRPr="00D060E6">
        <w:rPr>
          <w:rFonts w:cs="Times New Roman"/>
          <w:szCs w:val="24"/>
        </w:rPr>
        <w:t>apenas duas apresentaram índices acima de 0,5</w:t>
      </w:r>
      <w:r w:rsidR="0066025F">
        <w:rPr>
          <w:rFonts w:cs="Times New Roman"/>
          <w:szCs w:val="24"/>
        </w:rPr>
        <w:t>,</w:t>
      </w:r>
      <w:r w:rsidR="00F51C7A" w:rsidRPr="00D060E6">
        <w:rPr>
          <w:rFonts w:cs="Times New Roman"/>
          <w:szCs w:val="24"/>
        </w:rPr>
        <w:t xml:space="preserve"> o que demonstra que neste ano as empresas divulgaram investimentos significativamente menores em relação às empresas COPEL e Banco do Brasil. </w:t>
      </w:r>
      <w:r w:rsidRPr="00D060E6">
        <w:rPr>
          <w:rFonts w:cs="Times New Roman"/>
          <w:szCs w:val="24"/>
        </w:rPr>
        <w:t xml:space="preserve">Com isso, pode-se verificar que a </w:t>
      </w:r>
      <w:r w:rsidR="00580412" w:rsidRPr="00D060E6">
        <w:rPr>
          <w:rFonts w:cs="Times New Roman"/>
          <w:szCs w:val="24"/>
        </w:rPr>
        <w:t>Companhia Paranaense de Energia – COPEL</w:t>
      </w:r>
      <w:r w:rsidRPr="00D060E6">
        <w:rPr>
          <w:rFonts w:cs="Times New Roman"/>
          <w:szCs w:val="24"/>
        </w:rPr>
        <w:t xml:space="preserve">, refletindo o desempenho social já evidenciado em 2011, </w:t>
      </w:r>
      <w:r w:rsidR="0066025F">
        <w:rPr>
          <w:rFonts w:cs="Times New Roman"/>
          <w:szCs w:val="24"/>
        </w:rPr>
        <w:t>foi</w:t>
      </w:r>
      <w:r w:rsidRPr="00D060E6">
        <w:rPr>
          <w:rFonts w:cs="Times New Roman"/>
          <w:szCs w:val="24"/>
        </w:rPr>
        <w:t xml:space="preserve"> a que apresentou o maior índice de RSC (0,</w:t>
      </w:r>
      <w:r w:rsidR="00580412" w:rsidRPr="00D060E6">
        <w:rPr>
          <w:rFonts w:cs="Times New Roman"/>
          <w:szCs w:val="24"/>
        </w:rPr>
        <w:t>711</w:t>
      </w:r>
      <w:r w:rsidRPr="00D060E6">
        <w:rPr>
          <w:rFonts w:cs="Times New Roman"/>
          <w:szCs w:val="24"/>
        </w:rPr>
        <w:t xml:space="preserve">). Em segundo lugar ficou a </w:t>
      </w:r>
      <w:r w:rsidR="00580412" w:rsidRPr="00D060E6">
        <w:rPr>
          <w:rFonts w:cs="Times New Roman"/>
          <w:szCs w:val="24"/>
        </w:rPr>
        <w:t>empresa Banco do Brasil</w:t>
      </w:r>
      <w:r w:rsidRPr="00D060E6">
        <w:rPr>
          <w:rFonts w:cs="Times New Roman"/>
          <w:szCs w:val="24"/>
        </w:rPr>
        <w:t>, que apresentou um índice 0,</w:t>
      </w:r>
      <w:r w:rsidR="00580412" w:rsidRPr="00D060E6">
        <w:rPr>
          <w:rFonts w:cs="Times New Roman"/>
          <w:szCs w:val="24"/>
        </w:rPr>
        <w:t>534</w:t>
      </w:r>
      <w:r w:rsidRPr="00D060E6">
        <w:rPr>
          <w:rFonts w:cs="Times New Roman"/>
          <w:szCs w:val="24"/>
        </w:rPr>
        <w:t>, e</w:t>
      </w:r>
      <w:r w:rsidR="00580412" w:rsidRPr="00D060E6">
        <w:rPr>
          <w:rFonts w:cs="Times New Roman"/>
          <w:szCs w:val="24"/>
        </w:rPr>
        <w:t>sta que no ano 2011 ocupava a 10</w:t>
      </w:r>
      <w:r w:rsidRPr="00D060E6">
        <w:rPr>
          <w:rFonts w:cs="Times New Roman"/>
          <w:szCs w:val="24"/>
        </w:rPr>
        <w:t xml:space="preserve">ª colocação no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. </w:t>
      </w:r>
      <w:r w:rsidR="00580412" w:rsidRPr="00D060E6">
        <w:rPr>
          <w:rFonts w:cs="Times New Roman"/>
          <w:szCs w:val="24"/>
        </w:rPr>
        <w:t xml:space="preserve"> </w:t>
      </w:r>
    </w:p>
    <w:p w14:paraId="141CE95F" w14:textId="51BA08C6" w:rsidR="00452B41" w:rsidRPr="00D060E6" w:rsidRDefault="00452B41" w:rsidP="00D060E6">
      <w:pPr>
        <w:ind w:firstLine="709"/>
        <w:jc w:val="both"/>
      </w:pPr>
      <w:r w:rsidRPr="00D060E6">
        <w:rPr>
          <w:rFonts w:cs="Times New Roman"/>
          <w:szCs w:val="24"/>
        </w:rPr>
        <w:t xml:space="preserve">Em terceiro lugar, a </w:t>
      </w:r>
      <w:r w:rsidR="00580412" w:rsidRPr="00D060E6">
        <w:rPr>
          <w:rFonts w:cs="Times New Roman"/>
          <w:szCs w:val="24"/>
        </w:rPr>
        <w:t>Companhia Energética de Minas Gerais - CEMIG</w:t>
      </w:r>
      <w:r w:rsidRPr="00D060E6">
        <w:rPr>
          <w:rFonts w:cs="Times New Roman"/>
          <w:szCs w:val="24"/>
        </w:rPr>
        <w:t xml:space="preserve">, que em 2011 apresentava-se </w:t>
      </w:r>
      <w:r w:rsidR="00580412" w:rsidRPr="00D060E6">
        <w:rPr>
          <w:rFonts w:cs="Times New Roman"/>
          <w:szCs w:val="24"/>
        </w:rPr>
        <w:t xml:space="preserve">também </w:t>
      </w:r>
      <w:r w:rsidRPr="00D060E6">
        <w:rPr>
          <w:rFonts w:cs="Times New Roman"/>
          <w:szCs w:val="24"/>
        </w:rPr>
        <w:t xml:space="preserve">na </w:t>
      </w:r>
      <w:r w:rsidR="00580412" w:rsidRPr="00D060E6">
        <w:rPr>
          <w:rFonts w:cs="Times New Roman"/>
          <w:szCs w:val="24"/>
        </w:rPr>
        <w:t>terceira</w:t>
      </w:r>
      <w:r w:rsidRPr="00D060E6">
        <w:rPr>
          <w:rFonts w:cs="Times New Roman"/>
          <w:szCs w:val="24"/>
        </w:rPr>
        <w:t xml:space="preserve"> colocação, evidenciou um índice 0,</w:t>
      </w:r>
      <w:r w:rsidR="00580412" w:rsidRPr="00D060E6">
        <w:rPr>
          <w:rFonts w:cs="Times New Roman"/>
          <w:szCs w:val="24"/>
        </w:rPr>
        <w:t>487</w:t>
      </w:r>
      <w:r w:rsidRPr="00D060E6">
        <w:rPr>
          <w:rFonts w:cs="Times New Roman"/>
          <w:szCs w:val="24"/>
        </w:rPr>
        <w:t xml:space="preserve">. As empresas com os menores índices foram a </w:t>
      </w:r>
      <w:r w:rsidR="005D4A17" w:rsidRPr="00D060E6">
        <w:rPr>
          <w:rFonts w:cs="Times New Roman"/>
          <w:szCs w:val="24"/>
        </w:rPr>
        <w:t>Embraer</w:t>
      </w:r>
      <w:r w:rsidR="00FA5597" w:rsidRPr="00D060E6">
        <w:rPr>
          <w:rFonts w:cs="Times New Roman"/>
          <w:szCs w:val="24"/>
        </w:rPr>
        <w:t xml:space="preserve"> (Bens Industriais)</w:t>
      </w:r>
      <w:r w:rsidRPr="00D060E6">
        <w:rPr>
          <w:rFonts w:cs="Times New Roman"/>
          <w:szCs w:val="24"/>
        </w:rPr>
        <w:t>, com 0,</w:t>
      </w:r>
      <w:r w:rsidR="005D4A17" w:rsidRPr="00D060E6">
        <w:rPr>
          <w:rFonts w:cs="Times New Roman"/>
          <w:szCs w:val="24"/>
        </w:rPr>
        <w:t>140</w:t>
      </w:r>
      <w:r w:rsidRPr="00D060E6">
        <w:rPr>
          <w:rFonts w:cs="Times New Roman"/>
          <w:szCs w:val="24"/>
        </w:rPr>
        <w:t xml:space="preserve">, </w:t>
      </w:r>
      <w:r w:rsidR="005D4A17" w:rsidRPr="00D060E6">
        <w:rPr>
          <w:rFonts w:cs="Times New Roman"/>
          <w:szCs w:val="24"/>
        </w:rPr>
        <w:t>Gerdau</w:t>
      </w:r>
      <w:r w:rsidR="00FA5597" w:rsidRPr="00D060E6">
        <w:rPr>
          <w:rFonts w:cs="Times New Roman"/>
          <w:szCs w:val="24"/>
        </w:rPr>
        <w:t xml:space="preserve"> (Materiais Básicos)</w:t>
      </w:r>
      <w:r w:rsidR="005D4A17" w:rsidRPr="00D060E6">
        <w:rPr>
          <w:rFonts w:cs="Times New Roman"/>
          <w:szCs w:val="24"/>
        </w:rPr>
        <w:t xml:space="preserve">, </w:t>
      </w:r>
      <w:r w:rsidRPr="00D060E6">
        <w:rPr>
          <w:rFonts w:cs="Times New Roman"/>
          <w:szCs w:val="24"/>
        </w:rPr>
        <w:t>com índice de 0,</w:t>
      </w:r>
      <w:r w:rsidR="005D4A17" w:rsidRPr="00D060E6">
        <w:rPr>
          <w:rFonts w:cs="Times New Roman"/>
          <w:szCs w:val="24"/>
        </w:rPr>
        <w:t>124, e Ultrapar Participações</w:t>
      </w:r>
      <w:r w:rsidR="00FA5597" w:rsidRPr="00D060E6">
        <w:rPr>
          <w:rFonts w:cs="Times New Roman"/>
          <w:szCs w:val="24"/>
        </w:rPr>
        <w:t xml:space="preserve"> (Petróleo, Gás e Biocombustíveis)</w:t>
      </w:r>
      <w:r w:rsidRPr="00D060E6">
        <w:rPr>
          <w:rFonts w:cs="Times New Roman"/>
          <w:szCs w:val="24"/>
        </w:rPr>
        <w:t xml:space="preserve">, </w:t>
      </w:r>
      <w:r w:rsidRPr="00D060E6">
        <w:rPr>
          <w:rFonts w:cs="Times New Roman"/>
          <w:szCs w:val="24"/>
        </w:rPr>
        <w:lastRenderedPageBreak/>
        <w:t>com índice 0,</w:t>
      </w:r>
      <w:r w:rsidR="005D4A17" w:rsidRPr="00D060E6">
        <w:rPr>
          <w:rFonts w:cs="Times New Roman"/>
          <w:szCs w:val="24"/>
        </w:rPr>
        <w:t>019</w:t>
      </w:r>
      <w:r w:rsidRPr="00D060E6">
        <w:rPr>
          <w:rFonts w:cs="Times New Roman"/>
          <w:szCs w:val="24"/>
        </w:rPr>
        <w:t>, esta que pelo segundo ano consecutivo apresent</w:t>
      </w:r>
      <w:r w:rsidR="0066025F">
        <w:rPr>
          <w:rFonts w:cs="Times New Roman"/>
          <w:szCs w:val="24"/>
        </w:rPr>
        <w:t>ou</w:t>
      </w:r>
      <w:r w:rsidRPr="00D060E6">
        <w:rPr>
          <w:rFonts w:cs="Times New Roman"/>
          <w:szCs w:val="24"/>
        </w:rPr>
        <w:t xml:space="preserve">-se em último no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.  </w:t>
      </w:r>
    </w:p>
    <w:p w14:paraId="3113A06A" w14:textId="7AC5F76E" w:rsidR="00D7790E" w:rsidRPr="00D060E6" w:rsidRDefault="004A4DEB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Tabela </w:t>
      </w:r>
      <w:r w:rsidR="00FA5597" w:rsidRPr="00D060E6">
        <w:rPr>
          <w:rFonts w:cs="Times New Roman"/>
          <w:szCs w:val="24"/>
        </w:rPr>
        <w:t>5</w:t>
      </w:r>
      <w:r w:rsidR="00452B41" w:rsidRPr="00D060E6">
        <w:rPr>
          <w:rFonts w:cs="Times New Roman"/>
          <w:szCs w:val="24"/>
        </w:rPr>
        <w:t xml:space="preserve"> apresenta o </w:t>
      </w:r>
      <w:r w:rsidR="00452B41" w:rsidRPr="00D060E6">
        <w:rPr>
          <w:rFonts w:cs="Times New Roman"/>
          <w:i/>
          <w:szCs w:val="24"/>
        </w:rPr>
        <w:t>ranking</w:t>
      </w:r>
      <w:r w:rsidR="00452B41" w:rsidRPr="00D060E6">
        <w:rPr>
          <w:rFonts w:cs="Times New Roman"/>
          <w:szCs w:val="24"/>
        </w:rPr>
        <w:t xml:space="preserve"> formado a partir dos índices de RSC das empresas analisadas no ano de 2013.</w:t>
      </w:r>
    </w:p>
    <w:p w14:paraId="58FDC365" w14:textId="77777777" w:rsidR="00D7790E" w:rsidRPr="00D060E6" w:rsidRDefault="00D7790E" w:rsidP="00D060E6">
      <w:pPr>
        <w:jc w:val="both"/>
        <w:rPr>
          <w:rFonts w:cs="Times New Roman"/>
          <w:b/>
          <w:szCs w:val="24"/>
        </w:rPr>
      </w:pPr>
    </w:p>
    <w:p w14:paraId="3299CE45" w14:textId="56EE3E61" w:rsidR="001533C0" w:rsidRPr="00D060E6" w:rsidRDefault="001533C0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5</w:t>
      </w:r>
      <w:r w:rsidR="00B64CBA">
        <w:rPr>
          <w:noProof/>
        </w:rPr>
        <w:fldChar w:fldCharType="end"/>
      </w:r>
      <w:r w:rsidRPr="00D060E6">
        <w:t xml:space="preserve"> - </w:t>
      </w:r>
      <w:r w:rsidRPr="00D060E6">
        <w:rPr>
          <w:i/>
        </w:rPr>
        <w:t>Ranking</w:t>
      </w:r>
      <w:r w:rsidRPr="00D060E6">
        <w:t xml:space="preserve"> final do nível de RSC em 2013</w:t>
      </w:r>
    </w:p>
    <w:tbl>
      <w:tblPr>
        <w:tblStyle w:val="Tabelacomgrade"/>
        <w:tblW w:w="4885" w:type="pct"/>
        <w:jc w:val="center"/>
        <w:tblLook w:val="04A0" w:firstRow="1" w:lastRow="0" w:firstColumn="1" w:lastColumn="0" w:noHBand="0" w:noVBand="1"/>
      </w:tblPr>
      <w:tblGrid>
        <w:gridCol w:w="1547"/>
        <w:gridCol w:w="838"/>
        <w:gridCol w:w="766"/>
        <w:gridCol w:w="1368"/>
        <w:gridCol w:w="861"/>
        <w:gridCol w:w="795"/>
        <w:gridCol w:w="1248"/>
        <w:gridCol w:w="861"/>
        <w:gridCol w:w="789"/>
      </w:tblGrid>
      <w:tr w:rsidR="002C6C93" w:rsidRPr="00D060E6" w14:paraId="559C7E57" w14:textId="77777777" w:rsidTr="00B73720">
        <w:trPr>
          <w:jc w:val="center"/>
        </w:trPr>
        <w:tc>
          <w:tcPr>
            <w:tcW w:w="853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C5AA3DC" w14:textId="77777777" w:rsidR="002C6C93" w:rsidRPr="00D060E6" w:rsidRDefault="002C6C93" w:rsidP="00D060E6">
            <w:pPr>
              <w:ind w:left="-3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6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C4D060F" w14:textId="77777777" w:rsidR="002C6C93" w:rsidRPr="00D060E6" w:rsidRDefault="002C6C93" w:rsidP="00D060E6">
            <w:pPr>
              <w:ind w:left="-66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1EE772B" w14:textId="77777777" w:rsidR="002C6C93" w:rsidRPr="00D060E6" w:rsidRDefault="002C6C93" w:rsidP="00D060E6">
            <w:pPr>
              <w:ind w:left="-5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shd w:val="clear" w:color="auto" w:fill="auto"/>
          </w:tcPr>
          <w:p w14:paraId="245E80EB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884781C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6D00A19C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688" w:type="pct"/>
            <w:tcBorders>
              <w:top w:val="single" w:sz="12" w:space="0" w:color="auto"/>
              <w:right w:val="nil"/>
            </w:tcBorders>
          </w:tcPr>
          <w:p w14:paraId="4C44DCE6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  <w:vAlign w:val="bottom"/>
          </w:tcPr>
          <w:p w14:paraId="08DB4DBB" w14:textId="77777777" w:rsidR="002C6C93" w:rsidRPr="00D060E6" w:rsidRDefault="002C6C93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5" w:type="pct"/>
            <w:tcBorders>
              <w:top w:val="single" w:sz="12" w:space="0" w:color="auto"/>
              <w:right w:val="nil"/>
            </w:tcBorders>
            <w:vAlign w:val="bottom"/>
          </w:tcPr>
          <w:p w14:paraId="6041C12B" w14:textId="77777777" w:rsidR="002C6C93" w:rsidRPr="00D060E6" w:rsidRDefault="002C6C93" w:rsidP="00D060E6">
            <w:pPr>
              <w:ind w:left="-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</w:tr>
      <w:tr w:rsidR="002C6C93" w:rsidRPr="00D060E6" w14:paraId="52A35807" w14:textId="77777777" w:rsidTr="00B73720">
        <w:trPr>
          <w:jc w:val="center"/>
        </w:trPr>
        <w:tc>
          <w:tcPr>
            <w:tcW w:w="853" w:type="pct"/>
            <w:tcBorders>
              <w:top w:val="single" w:sz="12" w:space="0" w:color="auto"/>
              <w:left w:val="nil"/>
            </w:tcBorders>
            <w:shd w:val="clear" w:color="auto" w:fill="auto"/>
            <w:vAlign w:val="bottom"/>
          </w:tcPr>
          <w:p w14:paraId="6FA7A2C6" w14:textId="7887E626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Banco do Brasil</w:t>
            </w:r>
          </w:p>
        </w:tc>
        <w:tc>
          <w:tcPr>
            <w:tcW w:w="46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D1C7799" w14:textId="109529D5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 ª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1824F131" w14:textId="7D0D9B9D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0,664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C4598A6" w14:textId="0C2716AD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Eletrobrás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4FE0CD1" w14:textId="529D98DA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9 ª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513E9913" w14:textId="757528D4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0,362</w:t>
            </w:r>
          </w:p>
        </w:tc>
        <w:tc>
          <w:tcPr>
            <w:tcW w:w="688" w:type="pct"/>
            <w:tcBorders>
              <w:top w:val="single" w:sz="12" w:space="0" w:color="auto"/>
              <w:right w:val="nil"/>
            </w:tcBorders>
            <w:vAlign w:val="bottom"/>
          </w:tcPr>
          <w:p w14:paraId="69833E00" w14:textId="0AF2D7C6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Ecorodovias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</w:tcPr>
          <w:p w14:paraId="6AEE6681" w14:textId="214C7982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16 ª</w:t>
            </w:r>
          </w:p>
        </w:tc>
        <w:tc>
          <w:tcPr>
            <w:tcW w:w="435" w:type="pct"/>
            <w:tcBorders>
              <w:top w:val="single" w:sz="12" w:space="0" w:color="auto"/>
              <w:right w:val="nil"/>
            </w:tcBorders>
            <w:vAlign w:val="bottom"/>
          </w:tcPr>
          <w:p w14:paraId="56DF6144" w14:textId="2C23E8A3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0,210</w:t>
            </w:r>
          </w:p>
        </w:tc>
      </w:tr>
      <w:tr w:rsidR="002C6C93" w:rsidRPr="00D060E6" w14:paraId="462D1133" w14:textId="77777777" w:rsidTr="00B73720">
        <w:trPr>
          <w:jc w:val="center"/>
        </w:trPr>
        <w:tc>
          <w:tcPr>
            <w:tcW w:w="853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5F74D4B7" w14:textId="555BB8AD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Copel</w:t>
            </w:r>
          </w:p>
        </w:tc>
        <w:tc>
          <w:tcPr>
            <w:tcW w:w="46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1157F5" w14:textId="3AC8B983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 ª</w:t>
            </w:r>
          </w:p>
        </w:tc>
        <w:tc>
          <w:tcPr>
            <w:tcW w:w="42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6825EC" w14:textId="0E17D258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0,600</w:t>
            </w:r>
          </w:p>
        </w:tc>
        <w:tc>
          <w:tcPr>
            <w:tcW w:w="75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3B95C" w14:textId="5E51F106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CPFL Energia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6AC41A" w14:textId="08984C6D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10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CF216CE" w14:textId="2E2F79B2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0,332</w:t>
            </w:r>
          </w:p>
        </w:tc>
        <w:tc>
          <w:tcPr>
            <w:tcW w:w="688" w:type="pct"/>
            <w:tcBorders>
              <w:bottom w:val="single" w:sz="8" w:space="0" w:color="auto"/>
              <w:right w:val="nil"/>
            </w:tcBorders>
            <w:vAlign w:val="bottom"/>
          </w:tcPr>
          <w:p w14:paraId="0E618BE5" w14:textId="218A79D8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Duratex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4F40865D" w14:textId="58711D32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17 ª</w:t>
            </w:r>
          </w:p>
        </w:tc>
        <w:tc>
          <w:tcPr>
            <w:tcW w:w="435" w:type="pct"/>
            <w:tcBorders>
              <w:bottom w:val="single" w:sz="8" w:space="0" w:color="auto"/>
              <w:right w:val="nil"/>
            </w:tcBorders>
            <w:vAlign w:val="bottom"/>
          </w:tcPr>
          <w:p w14:paraId="796F8422" w14:textId="4235626A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0,197</w:t>
            </w:r>
          </w:p>
        </w:tc>
      </w:tr>
      <w:tr w:rsidR="002C6C93" w:rsidRPr="00D060E6" w14:paraId="00A395F0" w14:textId="77777777" w:rsidTr="00B73720">
        <w:trPr>
          <w:jc w:val="center"/>
        </w:trPr>
        <w:tc>
          <w:tcPr>
            <w:tcW w:w="853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49F9AD50" w14:textId="264929EC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Cemig</w:t>
            </w:r>
          </w:p>
        </w:tc>
        <w:tc>
          <w:tcPr>
            <w:tcW w:w="46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7AC376" w14:textId="5FD9FDA0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3 ª</w:t>
            </w:r>
          </w:p>
        </w:tc>
        <w:tc>
          <w:tcPr>
            <w:tcW w:w="42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A940D6" w14:textId="571357B6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0,430</w:t>
            </w:r>
          </w:p>
        </w:tc>
        <w:tc>
          <w:tcPr>
            <w:tcW w:w="75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2929B5" w14:textId="273FDFF9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Lojas Renner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31E80A" w14:textId="58801F82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11ª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59F6E98" w14:textId="5D8612B7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0,331</w:t>
            </w:r>
          </w:p>
        </w:tc>
        <w:tc>
          <w:tcPr>
            <w:tcW w:w="688" w:type="pct"/>
            <w:tcBorders>
              <w:bottom w:val="single" w:sz="8" w:space="0" w:color="auto"/>
              <w:right w:val="nil"/>
            </w:tcBorders>
            <w:vAlign w:val="bottom"/>
          </w:tcPr>
          <w:p w14:paraId="3062A871" w14:textId="10F28469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BRF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53E4CE1E" w14:textId="42CE7A8C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18 ª</w:t>
            </w:r>
          </w:p>
        </w:tc>
        <w:tc>
          <w:tcPr>
            <w:tcW w:w="435" w:type="pct"/>
            <w:tcBorders>
              <w:bottom w:val="single" w:sz="8" w:space="0" w:color="auto"/>
              <w:right w:val="nil"/>
            </w:tcBorders>
            <w:vAlign w:val="bottom"/>
          </w:tcPr>
          <w:p w14:paraId="0BC4314A" w14:textId="3AE1AF93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0,165</w:t>
            </w:r>
          </w:p>
        </w:tc>
      </w:tr>
      <w:tr w:rsidR="002C6C93" w:rsidRPr="00D060E6" w14:paraId="085269AF" w14:textId="77777777" w:rsidTr="00B73720">
        <w:trPr>
          <w:jc w:val="center"/>
        </w:trPr>
        <w:tc>
          <w:tcPr>
            <w:tcW w:w="853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1EBBD88E" w14:textId="6841AE72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 xml:space="preserve">Light </w:t>
            </w:r>
          </w:p>
        </w:tc>
        <w:tc>
          <w:tcPr>
            <w:tcW w:w="46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6F7430" w14:textId="3ACE3EBB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4 ª</w:t>
            </w:r>
          </w:p>
        </w:tc>
        <w:tc>
          <w:tcPr>
            <w:tcW w:w="42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C9280B" w14:textId="7C674A90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0,417</w:t>
            </w:r>
          </w:p>
        </w:tc>
        <w:tc>
          <w:tcPr>
            <w:tcW w:w="75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1224F2" w14:textId="13DD9A3F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Cesp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</w:tcPr>
          <w:p w14:paraId="14202C36" w14:textId="3773225A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12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14CD45B" w14:textId="5E98DE83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0,284</w:t>
            </w:r>
          </w:p>
        </w:tc>
        <w:tc>
          <w:tcPr>
            <w:tcW w:w="688" w:type="pct"/>
            <w:tcBorders>
              <w:bottom w:val="single" w:sz="8" w:space="0" w:color="auto"/>
              <w:right w:val="nil"/>
            </w:tcBorders>
            <w:vAlign w:val="bottom"/>
          </w:tcPr>
          <w:p w14:paraId="6B7B7E7F" w14:textId="6838BA41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Multiplus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7BB0CD5D" w14:textId="634E43C0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19 ª</w:t>
            </w:r>
          </w:p>
        </w:tc>
        <w:tc>
          <w:tcPr>
            <w:tcW w:w="435" w:type="pct"/>
            <w:tcBorders>
              <w:bottom w:val="single" w:sz="8" w:space="0" w:color="auto"/>
              <w:right w:val="nil"/>
            </w:tcBorders>
            <w:vAlign w:val="bottom"/>
          </w:tcPr>
          <w:p w14:paraId="48C352F5" w14:textId="0E314456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0,153</w:t>
            </w:r>
          </w:p>
        </w:tc>
      </w:tr>
      <w:tr w:rsidR="002C6C93" w:rsidRPr="00D060E6" w14:paraId="1C9C6CA6" w14:textId="77777777" w:rsidTr="00B73720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5CAD0888" w14:textId="222F1D98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EDP Energias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2D3ED1" w14:textId="2B3C42D0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5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3CFC9F7" w14:textId="29AC11B0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0,393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583F41B" w14:textId="4318F366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Weg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2386E73" w14:textId="2F3E73DC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13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9F205EB" w14:textId="0CB0A3C8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0,248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4DA07E7" w14:textId="66E4EC93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Gerdau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3B6DE23D" w14:textId="7754A209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20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18D1648" w14:textId="020CEA54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0,149</w:t>
            </w:r>
          </w:p>
        </w:tc>
      </w:tr>
      <w:tr w:rsidR="002C6C93" w:rsidRPr="00D060E6" w14:paraId="3B3419AB" w14:textId="77777777" w:rsidTr="00B73720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3800E164" w14:textId="2C8F0A5F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Petrobrás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D38A71" w14:textId="068DB01D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6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272C966" w14:textId="26D12F26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0,376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A5184F" w14:textId="4773C622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Sabesp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0A268C3" w14:textId="3F84E00B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14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199E76C" w14:textId="4CD36D7F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0,236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84FC0E7" w14:textId="1837418F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Embraer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76A806E7" w14:textId="1ADACACA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21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71DBEF9" w14:textId="6CA5BD66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0,137</w:t>
            </w:r>
          </w:p>
        </w:tc>
      </w:tr>
      <w:tr w:rsidR="002C6C93" w:rsidRPr="00D060E6" w14:paraId="71703E27" w14:textId="77777777" w:rsidTr="00B73720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58C98C56" w14:textId="07193D92" w:rsidR="002C6C93" w:rsidRPr="00D060E6" w:rsidRDefault="002C6C93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Equatorial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719A991" w14:textId="6E5BAF0D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8AEFD9" w14:textId="6B61700D" w:rsidR="002C6C93" w:rsidRPr="00D060E6" w:rsidRDefault="002C6C93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0,368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3203F4E" w14:textId="2BAEEC91" w:rsidR="002C6C93" w:rsidRPr="00D060E6" w:rsidRDefault="002C6C93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AES Tietê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7298D9F" w14:textId="70B64426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15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02AD105" w14:textId="312EE521" w:rsidR="002C6C93" w:rsidRPr="00D060E6" w:rsidRDefault="002C6C93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0,229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5A198DE" w14:textId="31DFC96B" w:rsidR="002C6C93" w:rsidRPr="00D060E6" w:rsidRDefault="002C6C93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Ultrapar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73722D46" w14:textId="713ECD2F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22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3FD235" w14:textId="5062B340" w:rsidR="002C6C93" w:rsidRPr="00D060E6" w:rsidRDefault="002C6C93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0,019</w:t>
            </w:r>
          </w:p>
        </w:tc>
      </w:tr>
      <w:tr w:rsidR="00B73720" w:rsidRPr="00D060E6" w14:paraId="6714A03D" w14:textId="77777777" w:rsidTr="00B73720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7A0D4497" w14:textId="0D2CF8B2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Eletropaulo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A0D60BF" w14:textId="114D77EB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8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455E06" w14:textId="74F22454" w:rsidR="00B73720" w:rsidRPr="00D060E6" w:rsidRDefault="00B73720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0,366</w:t>
            </w:r>
          </w:p>
        </w:tc>
        <w:tc>
          <w:tcPr>
            <w:tcW w:w="3264" w:type="pct"/>
            <w:gridSpan w:val="6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169E8CB" w14:textId="77777777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14:paraId="1D5444F7" w14:textId="77777777" w:rsidR="002C6C93" w:rsidRPr="00D060E6" w:rsidRDefault="002C6C93" w:rsidP="00D060E6">
      <w:pPr>
        <w:rPr>
          <w:rFonts w:cs="Times New Roman"/>
          <w:sz w:val="20"/>
          <w:szCs w:val="20"/>
        </w:rPr>
      </w:pPr>
      <w:r w:rsidRPr="00D060E6">
        <w:rPr>
          <w:rFonts w:cs="Times New Roman"/>
          <w:sz w:val="20"/>
          <w:szCs w:val="20"/>
        </w:rPr>
        <w:t>Fonte: Dados da pesquisa.</w:t>
      </w:r>
    </w:p>
    <w:p w14:paraId="7E5D36BE" w14:textId="77777777" w:rsidR="00EE2FC6" w:rsidRPr="00D060E6" w:rsidRDefault="00EE2FC6" w:rsidP="00D060E6">
      <w:pPr>
        <w:jc w:val="both"/>
        <w:rPr>
          <w:rFonts w:cs="Times New Roman"/>
          <w:b/>
          <w:szCs w:val="24"/>
        </w:rPr>
      </w:pPr>
    </w:p>
    <w:p w14:paraId="700A3A0D" w14:textId="03411190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Constata-se, a partir da Tabela </w:t>
      </w:r>
      <w:r w:rsidR="00F51C7A" w:rsidRPr="00D060E6">
        <w:rPr>
          <w:rFonts w:cs="Times New Roman"/>
          <w:szCs w:val="24"/>
        </w:rPr>
        <w:t>5</w:t>
      </w:r>
      <w:r w:rsidRPr="00D060E6">
        <w:rPr>
          <w:rFonts w:cs="Times New Roman"/>
          <w:szCs w:val="24"/>
        </w:rPr>
        <w:t xml:space="preserve">, que </w:t>
      </w:r>
      <w:r w:rsidR="0066025F">
        <w:rPr>
          <w:rFonts w:cs="Times New Roman"/>
          <w:szCs w:val="24"/>
        </w:rPr>
        <w:t xml:space="preserve">novamente </w:t>
      </w:r>
      <w:r w:rsidRPr="00D060E6">
        <w:rPr>
          <w:rFonts w:cs="Times New Roman"/>
          <w:szCs w:val="24"/>
        </w:rPr>
        <w:t xml:space="preserve">apenas </w:t>
      </w:r>
      <w:r w:rsidR="00EE7450" w:rsidRPr="00D060E6">
        <w:rPr>
          <w:rFonts w:cs="Times New Roman"/>
          <w:szCs w:val="24"/>
        </w:rPr>
        <w:t>duas</w:t>
      </w:r>
      <w:r w:rsidRPr="00D060E6">
        <w:rPr>
          <w:rFonts w:cs="Times New Roman"/>
          <w:szCs w:val="24"/>
        </w:rPr>
        <w:t xml:space="preserve"> empresas apresentaram índices superiores a 0,</w:t>
      </w:r>
      <w:r w:rsidR="00EE7450" w:rsidRPr="00D060E6">
        <w:rPr>
          <w:rFonts w:cs="Times New Roman"/>
          <w:szCs w:val="24"/>
        </w:rPr>
        <w:t>5</w:t>
      </w:r>
      <w:r w:rsidRPr="00D060E6">
        <w:rPr>
          <w:rFonts w:cs="Times New Roman"/>
          <w:szCs w:val="24"/>
        </w:rPr>
        <w:t xml:space="preserve">, </w:t>
      </w:r>
      <w:r w:rsidR="00EE7450" w:rsidRPr="00D060E6">
        <w:rPr>
          <w:rFonts w:cs="Times New Roman"/>
          <w:szCs w:val="24"/>
        </w:rPr>
        <w:t>repetindo o desempenho das empresas no ano 2012</w:t>
      </w:r>
      <w:r w:rsidRPr="00D060E6">
        <w:rPr>
          <w:rFonts w:cs="Times New Roman"/>
          <w:szCs w:val="24"/>
        </w:rPr>
        <w:t xml:space="preserve">. Este resultado pode ser considerado intrigante, haja vista que </w:t>
      </w:r>
      <w:r w:rsidR="00EE7450" w:rsidRPr="00D060E6">
        <w:rPr>
          <w:rFonts w:cs="Times New Roman"/>
          <w:szCs w:val="24"/>
        </w:rPr>
        <w:t>praticamente 50%</w:t>
      </w:r>
      <w:r w:rsidRPr="00D060E6">
        <w:rPr>
          <w:rFonts w:cs="Times New Roman"/>
          <w:szCs w:val="24"/>
        </w:rPr>
        <w:t xml:space="preserve"> das </w:t>
      </w:r>
      <w:r w:rsidR="00EE7450" w:rsidRPr="00D060E6">
        <w:rPr>
          <w:rFonts w:cs="Times New Roman"/>
          <w:szCs w:val="24"/>
        </w:rPr>
        <w:t>22</w:t>
      </w:r>
      <w:r w:rsidRPr="00D060E6">
        <w:rPr>
          <w:rFonts w:cs="Times New Roman"/>
          <w:szCs w:val="24"/>
        </w:rPr>
        <w:t xml:space="preserve"> empresas tiveram um aumento na sua receita líquida em 2013, quando comparado ao ano de 2012. No entanto, a redução dos investimentos em RSC pode ter sido reflexo da crise financeira no Brasil, levando as empresas ao corte de gastos visando, a partir das receitas, superar dificuldades futuras que norteiem suas atividades.</w:t>
      </w:r>
    </w:p>
    <w:p w14:paraId="5361E8FA" w14:textId="1611E251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Em primeiro lugar no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aparece a </w:t>
      </w:r>
      <w:r w:rsidR="002844CB" w:rsidRPr="00D060E6">
        <w:rPr>
          <w:rFonts w:cs="Times New Roman"/>
          <w:szCs w:val="24"/>
        </w:rPr>
        <w:t xml:space="preserve">empresa Banco do </w:t>
      </w:r>
      <w:r w:rsidR="0066025F" w:rsidRPr="00D060E6">
        <w:rPr>
          <w:rFonts w:cs="Times New Roman"/>
          <w:szCs w:val="24"/>
        </w:rPr>
        <w:t>Brasil,</w:t>
      </w:r>
      <w:r w:rsidRPr="00D060E6">
        <w:rPr>
          <w:rFonts w:cs="Times New Roman"/>
          <w:szCs w:val="24"/>
        </w:rPr>
        <w:t xml:space="preserve"> com índice 0,</w:t>
      </w:r>
      <w:r w:rsidR="002844CB" w:rsidRPr="00D060E6">
        <w:rPr>
          <w:rFonts w:cs="Times New Roman"/>
          <w:szCs w:val="24"/>
        </w:rPr>
        <w:t>664</w:t>
      </w:r>
      <w:r w:rsidRPr="00D060E6">
        <w:rPr>
          <w:rFonts w:cs="Times New Roman"/>
          <w:szCs w:val="24"/>
        </w:rPr>
        <w:t xml:space="preserve">, seguida pela </w:t>
      </w:r>
      <w:r w:rsidR="002844CB" w:rsidRPr="00D060E6">
        <w:rPr>
          <w:rFonts w:cs="Times New Roman"/>
          <w:szCs w:val="24"/>
        </w:rPr>
        <w:t>Companhia Paranaense de Energia – COPEL</w:t>
      </w:r>
      <w:r w:rsidRPr="00D060E6">
        <w:rPr>
          <w:rFonts w:cs="Times New Roman"/>
          <w:szCs w:val="24"/>
        </w:rPr>
        <w:t>, com índice de 0,</w:t>
      </w:r>
      <w:r w:rsidR="002844CB" w:rsidRPr="00D060E6">
        <w:rPr>
          <w:rFonts w:cs="Times New Roman"/>
          <w:szCs w:val="24"/>
        </w:rPr>
        <w:t>600</w:t>
      </w:r>
      <w:r w:rsidRPr="00D060E6">
        <w:rPr>
          <w:rFonts w:cs="Times New Roman"/>
          <w:szCs w:val="24"/>
        </w:rPr>
        <w:t xml:space="preserve">. </w:t>
      </w:r>
      <w:r w:rsidR="002844CB" w:rsidRPr="00D060E6">
        <w:rPr>
          <w:rFonts w:cs="Times New Roman"/>
          <w:szCs w:val="24"/>
        </w:rPr>
        <w:t>As demais empresas apresentaram índices abaixo de 0,5</w:t>
      </w:r>
      <w:r w:rsidR="0066025F">
        <w:rPr>
          <w:rFonts w:cs="Times New Roman"/>
          <w:szCs w:val="24"/>
        </w:rPr>
        <w:t>. R</w:t>
      </w:r>
      <w:r w:rsidR="002844CB" w:rsidRPr="00D060E6">
        <w:rPr>
          <w:rFonts w:cs="Times New Roman"/>
          <w:szCs w:val="24"/>
        </w:rPr>
        <w:t>epetindo o desempenho evidenciado em 2012, destaca</w:t>
      </w:r>
      <w:r w:rsidR="0066025F">
        <w:rPr>
          <w:rFonts w:cs="Times New Roman"/>
          <w:szCs w:val="24"/>
        </w:rPr>
        <w:t>m</w:t>
      </w:r>
      <w:r w:rsidR="002844CB" w:rsidRPr="00D060E6">
        <w:rPr>
          <w:rFonts w:cs="Times New Roman"/>
          <w:szCs w:val="24"/>
        </w:rPr>
        <w:t xml:space="preserve">-se as empresas Embraer (Bens Industriais), Gerdau (Materiais Básicos) e Ultrapar Participações (Petróleo, Gás e Biocombustíveis), </w:t>
      </w:r>
      <w:r w:rsidRPr="00D060E6">
        <w:rPr>
          <w:rFonts w:cs="Times New Roman"/>
          <w:szCs w:val="24"/>
        </w:rPr>
        <w:t>como aquelas que apresentaram os menores índices.</w:t>
      </w:r>
      <w:r w:rsidR="00564C9E">
        <w:rPr>
          <w:rFonts w:cs="Times New Roman"/>
          <w:szCs w:val="24"/>
        </w:rPr>
        <w:t xml:space="preserve"> Este resultado vai ao encontro de Schuster et al. (2016), os quis destacam que</w:t>
      </w:r>
      <w:r w:rsidR="00564C9E" w:rsidRPr="00564C9E">
        <w:rPr>
          <w:rFonts w:cs="Times New Roman"/>
          <w:szCs w:val="24"/>
        </w:rPr>
        <w:t xml:space="preserve"> </w:t>
      </w:r>
      <w:r w:rsidR="0066025F">
        <w:rPr>
          <w:rFonts w:cs="Times New Roman"/>
          <w:szCs w:val="24"/>
        </w:rPr>
        <w:t>o</w:t>
      </w:r>
      <w:r w:rsidR="00564C9E" w:rsidRPr="00564C9E">
        <w:rPr>
          <w:rFonts w:cs="Times New Roman"/>
          <w:szCs w:val="24"/>
        </w:rPr>
        <w:t xml:space="preserve"> Banco do Brasil foi a que mais investiu em indicadores sociais internos no período analisado</w:t>
      </w:r>
      <w:r w:rsidR="0066025F">
        <w:rPr>
          <w:rFonts w:cs="Times New Roman"/>
          <w:szCs w:val="24"/>
        </w:rPr>
        <w:t>,</w:t>
      </w:r>
      <w:r w:rsidR="00564C9E" w:rsidRPr="00564C9E">
        <w:rPr>
          <w:rFonts w:cs="Times New Roman"/>
          <w:szCs w:val="24"/>
        </w:rPr>
        <w:t xml:space="preserve"> e</w:t>
      </w:r>
      <w:r w:rsidR="0066025F">
        <w:rPr>
          <w:rFonts w:cs="Times New Roman"/>
          <w:szCs w:val="24"/>
        </w:rPr>
        <w:t>nquanto</w:t>
      </w:r>
      <w:r w:rsidR="00564C9E" w:rsidRPr="00564C9E">
        <w:rPr>
          <w:rFonts w:cs="Times New Roman"/>
          <w:szCs w:val="24"/>
        </w:rPr>
        <w:t xml:space="preserve"> a empresa Ultrapar foi a que menos investiu.</w:t>
      </w:r>
    </w:p>
    <w:p w14:paraId="59692094" w14:textId="30EC3A5A" w:rsidR="00D7790E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Tabela </w:t>
      </w:r>
      <w:r w:rsidR="00EF641C" w:rsidRPr="00D060E6">
        <w:rPr>
          <w:rFonts w:cs="Times New Roman"/>
          <w:szCs w:val="24"/>
        </w:rPr>
        <w:t>6</w:t>
      </w:r>
      <w:r w:rsidRPr="00D060E6">
        <w:rPr>
          <w:rFonts w:cs="Times New Roman"/>
          <w:szCs w:val="24"/>
        </w:rPr>
        <w:t xml:space="preserve"> expõe 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formado a partir dos índices de RSC das empresas analisadas no ano de 2014.</w:t>
      </w:r>
    </w:p>
    <w:p w14:paraId="1A3DDF12" w14:textId="77777777" w:rsidR="00D7790E" w:rsidRPr="00D060E6" w:rsidRDefault="00D7790E" w:rsidP="00D060E6">
      <w:pPr>
        <w:jc w:val="both"/>
        <w:rPr>
          <w:rFonts w:cs="Times New Roman"/>
          <w:b/>
          <w:szCs w:val="24"/>
        </w:rPr>
      </w:pPr>
    </w:p>
    <w:p w14:paraId="69B42F5A" w14:textId="7DEA93F4" w:rsidR="00B4669D" w:rsidRPr="00D060E6" w:rsidRDefault="00B4669D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6</w:t>
      </w:r>
      <w:r w:rsidR="00B64CBA">
        <w:rPr>
          <w:noProof/>
        </w:rPr>
        <w:fldChar w:fldCharType="end"/>
      </w:r>
      <w:r w:rsidRPr="00D060E6">
        <w:t xml:space="preserve"> – </w:t>
      </w:r>
      <w:r w:rsidRPr="00D060E6">
        <w:rPr>
          <w:i/>
        </w:rPr>
        <w:t>Ranking</w:t>
      </w:r>
      <w:r w:rsidRPr="00D060E6">
        <w:t xml:space="preserve"> final do nível de RSC em 2014</w:t>
      </w:r>
    </w:p>
    <w:tbl>
      <w:tblPr>
        <w:tblStyle w:val="Tabelacomgrade"/>
        <w:tblW w:w="4885" w:type="pct"/>
        <w:jc w:val="center"/>
        <w:tblLook w:val="04A0" w:firstRow="1" w:lastRow="0" w:firstColumn="1" w:lastColumn="0" w:noHBand="0" w:noVBand="1"/>
      </w:tblPr>
      <w:tblGrid>
        <w:gridCol w:w="1547"/>
        <w:gridCol w:w="838"/>
        <w:gridCol w:w="766"/>
        <w:gridCol w:w="1368"/>
        <w:gridCol w:w="861"/>
        <w:gridCol w:w="795"/>
        <w:gridCol w:w="1248"/>
        <w:gridCol w:w="861"/>
        <w:gridCol w:w="789"/>
      </w:tblGrid>
      <w:tr w:rsidR="00B73720" w:rsidRPr="00D060E6" w14:paraId="665282DC" w14:textId="77777777" w:rsidTr="006170EE">
        <w:trPr>
          <w:jc w:val="center"/>
        </w:trPr>
        <w:tc>
          <w:tcPr>
            <w:tcW w:w="853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2685BAC2" w14:textId="77777777" w:rsidR="00B73720" w:rsidRPr="00D060E6" w:rsidRDefault="00B73720" w:rsidP="00D060E6">
            <w:pPr>
              <w:ind w:left="-3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6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35A6FC7" w14:textId="77777777" w:rsidR="00B73720" w:rsidRPr="00D060E6" w:rsidRDefault="00B73720" w:rsidP="00D060E6">
            <w:pPr>
              <w:ind w:left="-66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F7F142F" w14:textId="77777777" w:rsidR="00B73720" w:rsidRPr="00D060E6" w:rsidRDefault="00B73720" w:rsidP="00D060E6">
            <w:pPr>
              <w:ind w:left="-5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shd w:val="clear" w:color="auto" w:fill="auto"/>
          </w:tcPr>
          <w:p w14:paraId="793648AE" w14:textId="77777777" w:rsidR="00B73720" w:rsidRPr="00D060E6" w:rsidRDefault="00B73720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28F33EC" w14:textId="77777777" w:rsidR="00B73720" w:rsidRPr="00D060E6" w:rsidRDefault="00B73720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3AC7B030" w14:textId="77777777" w:rsidR="00B73720" w:rsidRPr="00D060E6" w:rsidRDefault="00B73720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688" w:type="pct"/>
            <w:tcBorders>
              <w:top w:val="single" w:sz="12" w:space="0" w:color="auto"/>
              <w:right w:val="nil"/>
            </w:tcBorders>
          </w:tcPr>
          <w:p w14:paraId="19BEF7E8" w14:textId="77777777" w:rsidR="00B73720" w:rsidRPr="00D060E6" w:rsidRDefault="00B73720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  <w:vAlign w:val="bottom"/>
          </w:tcPr>
          <w:p w14:paraId="4E394A49" w14:textId="77777777" w:rsidR="00B73720" w:rsidRPr="00D060E6" w:rsidRDefault="00B73720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5" w:type="pct"/>
            <w:tcBorders>
              <w:top w:val="single" w:sz="12" w:space="0" w:color="auto"/>
              <w:right w:val="nil"/>
            </w:tcBorders>
            <w:vAlign w:val="bottom"/>
          </w:tcPr>
          <w:p w14:paraId="06E3A58B" w14:textId="77777777" w:rsidR="00B73720" w:rsidRPr="00D060E6" w:rsidRDefault="00B73720" w:rsidP="00D060E6">
            <w:pPr>
              <w:ind w:left="-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</w:tr>
      <w:tr w:rsidR="00B73720" w:rsidRPr="00D060E6" w14:paraId="29E978FB" w14:textId="77777777" w:rsidTr="006170EE">
        <w:trPr>
          <w:jc w:val="center"/>
        </w:trPr>
        <w:tc>
          <w:tcPr>
            <w:tcW w:w="853" w:type="pct"/>
            <w:tcBorders>
              <w:top w:val="single" w:sz="12" w:space="0" w:color="auto"/>
              <w:left w:val="nil"/>
            </w:tcBorders>
            <w:shd w:val="clear" w:color="auto" w:fill="auto"/>
            <w:vAlign w:val="bottom"/>
          </w:tcPr>
          <w:p w14:paraId="06732910" w14:textId="124AF0DF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Duratex</w:t>
            </w:r>
          </w:p>
        </w:tc>
        <w:tc>
          <w:tcPr>
            <w:tcW w:w="46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AFAF6F3" w14:textId="6007614B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 ª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8E07B3A" w14:textId="755F2244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0,803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6E44DB1" w14:textId="6705CA32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Eletrobrás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F854F2C" w14:textId="642ACF22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8 ª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683B3CF3" w14:textId="0334F6C8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0,246</w:t>
            </w:r>
          </w:p>
        </w:tc>
        <w:tc>
          <w:tcPr>
            <w:tcW w:w="688" w:type="pct"/>
            <w:tcBorders>
              <w:top w:val="single" w:sz="12" w:space="0" w:color="auto"/>
              <w:right w:val="nil"/>
            </w:tcBorders>
            <w:vAlign w:val="bottom"/>
          </w:tcPr>
          <w:p w14:paraId="439E1AC2" w14:textId="0F869F63" w:rsidR="00B73720" w:rsidRPr="00D060E6" w:rsidRDefault="00B73720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Sabesp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</w:tcPr>
          <w:p w14:paraId="23754E35" w14:textId="3A9D513D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15 ª</w:t>
            </w:r>
          </w:p>
        </w:tc>
        <w:tc>
          <w:tcPr>
            <w:tcW w:w="435" w:type="pct"/>
            <w:tcBorders>
              <w:top w:val="single" w:sz="12" w:space="0" w:color="auto"/>
              <w:right w:val="nil"/>
            </w:tcBorders>
            <w:vAlign w:val="bottom"/>
          </w:tcPr>
          <w:p w14:paraId="664616E7" w14:textId="6010C001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0,117</w:t>
            </w:r>
          </w:p>
        </w:tc>
      </w:tr>
      <w:tr w:rsidR="00B73720" w:rsidRPr="00D060E6" w14:paraId="56FBB0AB" w14:textId="77777777" w:rsidTr="006170EE">
        <w:trPr>
          <w:jc w:val="center"/>
        </w:trPr>
        <w:tc>
          <w:tcPr>
            <w:tcW w:w="853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7CD2FF96" w14:textId="3FD04893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 xml:space="preserve">Light </w:t>
            </w:r>
          </w:p>
        </w:tc>
        <w:tc>
          <w:tcPr>
            <w:tcW w:w="46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4057E" w14:textId="347D0EF0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 ª</w:t>
            </w:r>
          </w:p>
        </w:tc>
        <w:tc>
          <w:tcPr>
            <w:tcW w:w="42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73911C" w14:textId="60B6D147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0,336</w:t>
            </w:r>
          </w:p>
        </w:tc>
        <w:tc>
          <w:tcPr>
            <w:tcW w:w="75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92ACF3" w14:textId="4C02F9D3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CPFL Energia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201AE96" w14:textId="2936FECD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9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5936ED5" w14:textId="080C9D56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0,227</w:t>
            </w:r>
          </w:p>
        </w:tc>
        <w:tc>
          <w:tcPr>
            <w:tcW w:w="688" w:type="pct"/>
            <w:tcBorders>
              <w:bottom w:val="single" w:sz="8" w:space="0" w:color="auto"/>
              <w:right w:val="nil"/>
            </w:tcBorders>
            <w:vAlign w:val="bottom"/>
          </w:tcPr>
          <w:p w14:paraId="640FC003" w14:textId="4BAE7799" w:rsidR="00B73720" w:rsidRPr="00D060E6" w:rsidRDefault="00B73720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 xml:space="preserve">BRF 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4B461CBD" w14:textId="7F2F0EC8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16 ª</w:t>
            </w:r>
          </w:p>
        </w:tc>
        <w:tc>
          <w:tcPr>
            <w:tcW w:w="435" w:type="pct"/>
            <w:tcBorders>
              <w:bottom w:val="single" w:sz="8" w:space="0" w:color="auto"/>
              <w:right w:val="nil"/>
            </w:tcBorders>
            <w:vAlign w:val="bottom"/>
          </w:tcPr>
          <w:p w14:paraId="5BC95CD8" w14:textId="494FB665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0,099</w:t>
            </w:r>
          </w:p>
        </w:tc>
      </w:tr>
      <w:tr w:rsidR="00B73720" w:rsidRPr="00D060E6" w14:paraId="32D10A41" w14:textId="77777777" w:rsidTr="006170EE">
        <w:trPr>
          <w:jc w:val="center"/>
        </w:trPr>
        <w:tc>
          <w:tcPr>
            <w:tcW w:w="853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10B58709" w14:textId="33FD043F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Cemig</w:t>
            </w:r>
          </w:p>
        </w:tc>
        <w:tc>
          <w:tcPr>
            <w:tcW w:w="46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0A21DD" w14:textId="0C98A93A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3 ª</w:t>
            </w:r>
          </w:p>
        </w:tc>
        <w:tc>
          <w:tcPr>
            <w:tcW w:w="42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C1DA99" w14:textId="5E1343A5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0,285</w:t>
            </w:r>
          </w:p>
        </w:tc>
        <w:tc>
          <w:tcPr>
            <w:tcW w:w="75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EC0C14" w14:textId="67D6978B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Equatorial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835B5" w14:textId="2E80ADE7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10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5511D72" w14:textId="10F11564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0,223</w:t>
            </w:r>
          </w:p>
        </w:tc>
        <w:tc>
          <w:tcPr>
            <w:tcW w:w="688" w:type="pct"/>
            <w:tcBorders>
              <w:bottom w:val="single" w:sz="8" w:space="0" w:color="auto"/>
              <w:right w:val="nil"/>
            </w:tcBorders>
            <w:vAlign w:val="bottom"/>
          </w:tcPr>
          <w:p w14:paraId="53E37D33" w14:textId="647D6FB4" w:rsidR="00B73720" w:rsidRPr="00D060E6" w:rsidRDefault="00B73720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Localiza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5946DEC0" w14:textId="3B33390A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17 ª</w:t>
            </w:r>
          </w:p>
        </w:tc>
        <w:tc>
          <w:tcPr>
            <w:tcW w:w="435" w:type="pct"/>
            <w:tcBorders>
              <w:bottom w:val="single" w:sz="8" w:space="0" w:color="auto"/>
              <w:right w:val="nil"/>
            </w:tcBorders>
            <w:vAlign w:val="bottom"/>
          </w:tcPr>
          <w:p w14:paraId="0EDC41B2" w14:textId="371FF6A5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0,0770</w:t>
            </w:r>
          </w:p>
        </w:tc>
      </w:tr>
      <w:tr w:rsidR="00B73720" w:rsidRPr="00D060E6" w14:paraId="6532E2D4" w14:textId="77777777" w:rsidTr="006170EE">
        <w:trPr>
          <w:jc w:val="center"/>
        </w:trPr>
        <w:tc>
          <w:tcPr>
            <w:tcW w:w="853" w:type="pct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1883291F" w14:textId="4C66E84B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Copel</w:t>
            </w:r>
          </w:p>
        </w:tc>
        <w:tc>
          <w:tcPr>
            <w:tcW w:w="46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CD4501" w14:textId="22EA5B0B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4 ª</w:t>
            </w:r>
          </w:p>
        </w:tc>
        <w:tc>
          <w:tcPr>
            <w:tcW w:w="422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DD20CA" w14:textId="1FC95A5B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0,283</w:t>
            </w:r>
          </w:p>
        </w:tc>
        <w:tc>
          <w:tcPr>
            <w:tcW w:w="754" w:type="pct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FAEBD" w14:textId="2F308566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Cesp</w:t>
            </w:r>
          </w:p>
        </w:tc>
        <w:tc>
          <w:tcPr>
            <w:tcW w:w="474" w:type="pct"/>
            <w:tcBorders>
              <w:bottom w:val="single" w:sz="8" w:space="0" w:color="auto"/>
            </w:tcBorders>
            <w:shd w:val="clear" w:color="auto" w:fill="auto"/>
          </w:tcPr>
          <w:p w14:paraId="131F5BD5" w14:textId="737A5E9C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11 ª</w:t>
            </w:r>
          </w:p>
        </w:tc>
        <w:tc>
          <w:tcPr>
            <w:tcW w:w="438" w:type="pct"/>
            <w:tcBorders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512C5AF" w14:textId="1D0184FA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0,214</w:t>
            </w:r>
          </w:p>
        </w:tc>
        <w:tc>
          <w:tcPr>
            <w:tcW w:w="688" w:type="pct"/>
            <w:tcBorders>
              <w:bottom w:val="single" w:sz="8" w:space="0" w:color="auto"/>
              <w:right w:val="nil"/>
            </w:tcBorders>
            <w:vAlign w:val="bottom"/>
          </w:tcPr>
          <w:p w14:paraId="2C36931B" w14:textId="6045F2C1" w:rsidR="00B73720" w:rsidRPr="00D060E6" w:rsidRDefault="00B73720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Embraer</w:t>
            </w:r>
          </w:p>
        </w:tc>
        <w:tc>
          <w:tcPr>
            <w:tcW w:w="474" w:type="pct"/>
            <w:tcBorders>
              <w:bottom w:val="single" w:sz="8" w:space="0" w:color="auto"/>
              <w:right w:val="nil"/>
            </w:tcBorders>
          </w:tcPr>
          <w:p w14:paraId="44B6460E" w14:textId="767EB5A5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18 ª</w:t>
            </w:r>
          </w:p>
        </w:tc>
        <w:tc>
          <w:tcPr>
            <w:tcW w:w="435" w:type="pct"/>
            <w:tcBorders>
              <w:bottom w:val="single" w:sz="8" w:space="0" w:color="auto"/>
              <w:right w:val="nil"/>
            </w:tcBorders>
            <w:vAlign w:val="bottom"/>
          </w:tcPr>
          <w:p w14:paraId="1FAA595C" w14:textId="4137B372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0,077</w:t>
            </w:r>
          </w:p>
        </w:tc>
      </w:tr>
      <w:tr w:rsidR="00B73720" w:rsidRPr="00D060E6" w14:paraId="0CACF47D" w14:textId="77777777" w:rsidTr="006170EE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6C34D8FF" w14:textId="649C1D0D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Banco do Brasil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275A3C0" w14:textId="54135C14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5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617D2FE" w14:textId="0885F22F" w:rsidR="00B73720" w:rsidRPr="00D060E6" w:rsidRDefault="00B73720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0,273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B0636BC" w14:textId="388C8E98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Eletropaulo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486EA9AE" w14:textId="034723BB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12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8705AD1" w14:textId="06813E17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0,197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958DF43" w14:textId="2F274725" w:rsidR="00B73720" w:rsidRPr="00D060E6" w:rsidRDefault="00B73720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AES Tietê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1179F74B" w14:textId="10E11ADB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19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F10A595" w14:textId="3F7E9544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0,050</w:t>
            </w:r>
          </w:p>
        </w:tc>
      </w:tr>
      <w:tr w:rsidR="00B73720" w:rsidRPr="00D060E6" w14:paraId="3C904413" w14:textId="77777777" w:rsidTr="00B73720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14:paraId="622C0B17" w14:textId="3F8C076D" w:rsidR="00B73720" w:rsidRPr="00D060E6" w:rsidRDefault="00B73720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Petrobrás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EB26D96" w14:textId="7A05A90D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6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E22F37A" w14:textId="00CD2C9E" w:rsidR="00B73720" w:rsidRPr="00D060E6" w:rsidRDefault="00B73720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0,256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DE35CF3" w14:textId="5B326D7C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Ecorodovias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67190A5" w14:textId="389F22DD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13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DC6F6E3" w14:textId="7DF6C289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0,157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4FA405A" w14:textId="125650AE" w:rsidR="00B73720" w:rsidRPr="00D060E6" w:rsidRDefault="00B73720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Ultrapar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4F838706" w14:textId="1461D305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20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3DFD237" w14:textId="6137009C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0,011</w:t>
            </w:r>
          </w:p>
        </w:tc>
      </w:tr>
      <w:tr w:rsidR="00B73720" w:rsidRPr="00D060E6" w14:paraId="28C4B89C" w14:textId="77777777" w:rsidTr="00B73720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14:paraId="05905A4F" w14:textId="2540BA24" w:rsidR="00B73720" w:rsidRPr="00D060E6" w:rsidRDefault="001241E7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EDP Energias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0DE52E2B" w14:textId="1F18B0C0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C28D434" w14:textId="4A86C293" w:rsidR="00B73720" w:rsidRPr="00D060E6" w:rsidRDefault="00B73720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0,247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561ABA7" w14:textId="4C094995" w:rsidR="00B73720" w:rsidRPr="00D060E6" w:rsidRDefault="00B73720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Multiplus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F02FA8F" w14:textId="1B58B60B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14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053386F" w14:textId="408B3392" w:rsidR="00B73720" w:rsidRPr="00D060E6" w:rsidRDefault="00B73720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color w:val="000000"/>
                <w:sz w:val="20"/>
                <w:szCs w:val="20"/>
              </w:rPr>
              <w:t>0,152</w:t>
            </w:r>
          </w:p>
        </w:tc>
        <w:tc>
          <w:tcPr>
            <w:tcW w:w="1597" w:type="pct"/>
            <w:gridSpan w:val="3"/>
            <w:tcBorders>
              <w:top w:val="single" w:sz="8" w:space="0" w:color="auto"/>
              <w:bottom w:val="single" w:sz="12" w:space="0" w:color="auto"/>
              <w:right w:val="nil"/>
            </w:tcBorders>
            <w:vAlign w:val="bottom"/>
          </w:tcPr>
          <w:p w14:paraId="325CAF7A" w14:textId="3E359EDF" w:rsidR="00B73720" w:rsidRPr="00D060E6" w:rsidRDefault="00B73720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14:paraId="6241905A" w14:textId="77777777" w:rsidR="00B73720" w:rsidRPr="00D060E6" w:rsidRDefault="00B73720" w:rsidP="00D060E6">
      <w:pPr>
        <w:rPr>
          <w:rFonts w:cs="Times New Roman"/>
          <w:sz w:val="20"/>
          <w:szCs w:val="20"/>
        </w:rPr>
      </w:pPr>
      <w:r w:rsidRPr="00D060E6">
        <w:rPr>
          <w:rFonts w:cs="Times New Roman"/>
          <w:sz w:val="20"/>
          <w:szCs w:val="20"/>
        </w:rPr>
        <w:t>Fonte: Dados da pesquisa.</w:t>
      </w:r>
    </w:p>
    <w:p w14:paraId="2A942DC1" w14:textId="77777777" w:rsidR="00EE2FC6" w:rsidRPr="00D060E6" w:rsidRDefault="00EE2FC6" w:rsidP="00D060E6">
      <w:pPr>
        <w:jc w:val="both"/>
        <w:rPr>
          <w:rFonts w:cs="Times New Roman"/>
          <w:b/>
          <w:szCs w:val="24"/>
        </w:rPr>
      </w:pPr>
    </w:p>
    <w:p w14:paraId="70752714" w14:textId="12E9A50E" w:rsidR="00D7790E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partir do exposto na Tabela </w:t>
      </w:r>
      <w:r w:rsidR="004733C3" w:rsidRPr="00D060E6">
        <w:rPr>
          <w:rFonts w:cs="Times New Roman"/>
          <w:szCs w:val="24"/>
        </w:rPr>
        <w:t>6</w:t>
      </w:r>
      <w:r w:rsidRPr="00D060E6">
        <w:rPr>
          <w:rFonts w:cs="Times New Roman"/>
          <w:szCs w:val="24"/>
        </w:rPr>
        <w:t xml:space="preserve">, é possível constatar que </w:t>
      </w:r>
      <w:r w:rsidR="00D70257" w:rsidRPr="00D060E6">
        <w:rPr>
          <w:rFonts w:cs="Times New Roman"/>
          <w:szCs w:val="24"/>
        </w:rPr>
        <w:t>a empresa Duratex</w:t>
      </w:r>
      <w:r w:rsidRPr="00D060E6">
        <w:rPr>
          <w:rFonts w:cs="Times New Roman"/>
          <w:szCs w:val="24"/>
        </w:rPr>
        <w:t xml:space="preserve"> </w:t>
      </w:r>
      <w:r w:rsidR="0066025F">
        <w:rPr>
          <w:rFonts w:cs="Times New Roman"/>
          <w:szCs w:val="24"/>
        </w:rPr>
        <w:t>foi</w:t>
      </w:r>
      <w:r w:rsidRPr="00D060E6">
        <w:rPr>
          <w:rFonts w:cs="Times New Roman"/>
          <w:szCs w:val="24"/>
        </w:rPr>
        <w:t xml:space="preserve"> a que apresentou o maior índice de RSC (0,</w:t>
      </w:r>
      <w:r w:rsidR="00D70257" w:rsidRPr="00D060E6">
        <w:rPr>
          <w:rFonts w:cs="Times New Roman"/>
          <w:szCs w:val="24"/>
        </w:rPr>
        <w:t>803</w:t>
      </w:r>
      <w:r w:rsidRPr="00D060E6">
        <w:rPr>
          <w:rFonts w:cs="Times New Roman"/>
          <w:szCs w:val="24"/>
        </w:rPr>
        <w:t xml:space="preserve">), </w:t>
      </w:r>
      <w:r w:rsidR="00D70257" w:rsidRPr="00D060E6">
        <w:rPr>
          <w:rFonts w:cs="Times New Roman"/>
          <w:szCs w:val="24"/>
        </w:rPr>
        <w:t xml:space="preserve">sendo que </w:t>
      </w:r>
      <w:r w:rsidR="00224B47" w:rsidRPr="00D060E6">
        <w:rPr>
          <w:rFonts w:cs="Times New Roman"/>
          <w:szCs w:val="24"/>
        </w:rPr>
        <w:t xml:space="preserve">neste ano foram evidenciados os menores índices do período de análise, </w:t>
      </w:r>
      <w:r w:rsidR="00D70257" w:rsidRPr="00D060E6">
        <w:rPr>
          <w:rFonts w:cs="Times New Roman"/>
          <w:szCs w:val="24"/>
        </w:rPr>
        <w:t>as demais empresas apresentaram índices inferiores a 0,4</w:t>
      </w:r>
      <w:r w:rsidRPr="00D060E6">
        <w:rPr>
          <w:rFonts w:cs="Times New Roman"/>
          <w:szCs w:val="24"/>
        </w:rPr>
        <w:t xml:space="preserve">. </w:t>
      </w:r>
      <w:r w:rsidR="00D70257" w:rsidRPr="00D060E6">
        <w:rPr>
          <w:rFonts w:cs="Times New Roman"/>
          <w:szCs w:val="24"/>
        </w:rPr>
        <w:t>P</w:t>
      </w:r>
      <w:r w:rsidRPr="00D060E6">
        <w:rPr>
          <w:rFonts w:cs="Times New Roman"/>
          <w:szCs w:val="24"/>
        </w:rPr>
        <w:t xml:space="preserve">ode-se destacar que o menor índice foi apresentado pelas </w:t>
      </w:r>
      <w:r w:rsidR="00D70257" w:rsidRPr="00D060E6">
        <w:rPr>
          <w:rFonts w:cs="Times New Roman"/>
          <w:szCs w:val="24"/>
        </w:rPr>
        <w:t xml:space="preserve">empresas Embraer (Bens Industriais), AES Tietê (Utilidade Pública) </w:t>
      </w:r>
      <w:r w:rsidRPr="00D060E6">
        <w:rPr>
          <w:rFonts w:cs="Times New Roman"/>
          <w:szCs w:val="24"/>
        </w:rPr>
        <w:t>e Ultrapar Participações SA (Pe</w:t>
      </w:r>
      <w:r w:rsidR="00224B47" w:rsidRPr="00D060E6">
        <w:rPr>
          <w:rFonts w:cs="Times New Roman"/>
          <w:szCs w:val="24"/>
        </w:rPr>
        <w:t>tróleo, Gás e Biocombustíveis).</w:t>
      </w:r>
    </w:p>
    <w:p w14:paraId="6571C1B9" w14:textId="1E8088B1" w:rsidR="00224B47" w:rsidRPr="00D060E6" w:rsidRDefault="00224B47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lastRenderedPageBreak/>
        <w:t xml:space="preserve">A Tabela 7 expõe 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formado a partir dos índices de RSC das empresas analisadas no ano de 2015.</w:t>
      </w:r>
    </w:p>
    <w:p w14:paraId="65EA3449" w14:textId="77777777" w:rsidR="009C26CE" w:rsidRPr="00D060E6" w:rsidRDefault="009C26CE" w:rsidP="00D060E6">
      <w:pPr>
        <w:jc w:val="both"/>
        <w:rPr>
          <w:rFonts w:cs="Times New Roman"/>
          <w:b/>
          <w:szCs w:val="24"/>
        </w:rPr>
      </w:pPr>
    </w:p>
    <w:p w14:paraId="4B2EE76B" w14:textId="22342C1F" w:rsidR="00B4669D" w:rsidRPr="00D060E6" w:rsidRDefault="00B4669D" w:rsidP="00D060E6">
      <w:pPr>
        <w:pStyle w:val="Referncias"/>
      </w:pPr>
      <w:r w:rsidRPr="00D060E6">
        <w:t xml:space="preserve">Tabela </w:t>
      </w:r>
      <w:r w:rsidR="00B64CBA">
        <w:fldChar w:fldCharType="begin"/>
      </w:r>
      <w:r w:rsidR="00B64CBA">
        <w:instrText xml:space="preserve"> SEQ Tabela \* ARABIC </w:instrText>
      </w:r>
      <w:r w:rsidR="00B64CBA">
        <w:fldChar w:fldCharType="separate"/>
      </w:r>
      <w:r w:rsidR="00522CF1">
        <w:rPr>
          <w:noProof/>
        </w:rPr>
        <w:t>7</w:t>
      </w:r>
      <w:r w:rsidR="00B64CBA">
        <w:rPr>
          <w:noProof/>
        </w:rPr>
        <w:fldChar w:fldCharType="end"/>
      </w:r>
      <w:r w:rsidRPr="00D060E6">
        <w:t xml:space="preserve"> – </w:t>
      </w:r>
      <w:r w:rsidRPr="00D060E6">
        <w:rPr>
          <w:i/>
        </w:rPr>
        <w:t>Ranking</w:t>
      </w:r>
      <w:r w:rsidRPr="00D060E6">
        <w:t xml:space="preserve"> final do nível de RSC em 2015</w:t>
      </w:r>
    </w:p>
    <w:tbl>
      <w:tblPr>
        <w:tblStyle w:val="Tabelacomgrade"/>
        <w:tblW w:w="4885" w:type="pct"/>
        <w:jc w:val="center"/>
        <w:tblLook w:val="04A0" w:firstRow="1" w:lastRow="0" w:firstColumn="1" w:lastColumn="0" w:noHBand="0" w:noVBand="1"/>
      </w:tblPr>
      <w:tblGrid>
        <w:gridCol w:w="1547"/>
        <w:gridCol w:w="838"/>
        <w:gridCol w:w="766"/>
        <w:gridCol w:w="1368"/>
        <w:gridCol w:w="861"/>
        <w:gridCol w:w="795"/>
        <w:gridCol w:w="1248"/>
        <w:gridCol w:w="861"/>
        <w:gridCol w:w="789"/>
      </w:tblGrid>
      <w:tr w:rsidR="00DC6662" w:rsidRPr="00D060E6" w14:paraId="213DB053" w14:textId="77777777" w:rsidTr="006170EE">
        <w:trPr>
          <w:jc w:val="center"/>
        </w:trPr>
        <w:tc>
          <w:tcPr>
            <w:tcW w:w="853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53C2000" w14:textId="77777777" w:rsidR="00DC6662" w:rsidRPr="00D060E6" w:rsidRDefault="00DC6662" w:rsidP="00D060E6">
            <w:pPr>
              <w:ind w:left="-3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6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EA476FD" w14:textId="77777777" w:rsidR="00DC6662" w:rsidRPr="00D060E6" w:rsidRDefault="00DC6662" w:rsidP="00D060E6">
            <w:pPr>
              <w:ind w:left="-66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675C3B2" w14:textId="77777777" w:rsidR="00DC6662" w:rsidRPr="00D060E6" w:rsidRDefault="00DC6662" w:rsidP="00D060E6">
            <w:pPr>
              <w:ind w:left="-5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shd w:val="clear" w:color="auto" w:fill="auto"/>
          </w:tcPr>
          <w:p w14:paraId="6EE139D6" w14:textId="77777777" w:rsidR="00DC6662" w:rsidRPr="00D060E6" w:rsidRDefault="00DC666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174AD18" w14:textId="77777777" w:rsidR="00DC6662" w:rsidRPr="00D060E6" w:rsidRDefault="00DC666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  <w:vAlign w:val="bottom"/>
          </w:tcPr>
          <w:p w14:paraId="04215035" w14:textId="77777777" w:rsidR="00DC6662" w:rsidRPr="00D060E6" w:rsidRDefault="00DC666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  <w:tc>
          <w:tcPr>
            <w:tcW w:w="688" w:type="pct"/>
            <w:tcBorders>
              <w:top w:val="single" w:sz="12" w:space="0" w:color="auto"/>
              <w:right w:val="nil"/>
            </w:tcBorders>
          </w:tcPr>
          <w:p w14:paraId="0D0EB69B" w14:textId="77777777" w:rsidR="00DC6662" w:rsidRPr="00D060E6" w:rsidRDefault="00DC666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Empresa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  <w:vAlign w:val="bottom"/>
          </w:tcPr>
          <w:p w14:paraId="08801860" w14:textId="77777777" w:rsidR="00DC6662" w:rsidRPr="00D060E6" w:rsidRDefault="00DC6662" w:rsidP="00D060E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35" w:type="pct"/>
            <w:tcBorders>
              <w:top w:val="single" w:sz="12" w:space="0" w:color="auto"/>
              <w:right w:val="nil"/>
            </w:tcBorders>
            <w:vAlign w:val="bottom"/>
          </w:tcPr>
          <w:p w14:paraId="3533D9F7" w14:textId="77777777" w:rsidR="00DC6662" w:rsidRPr="00D060E6" w:rsidRDefault="00DC6662" w:rsidP="00D060E6">
            <w:pPr>
              <w:ind w:left="-7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060E6">
              <w:rPr>
                <w:rFonts w:cs="Times New Roman"/>
                <w:b/>
                <w:sz w:val="20"/>
                <w:szCs w:val="20"/>
              </w:rPr>
              <w:t>Escore</w:t>
            </w:r>
          </w:p>
        </w:tc>
      </w:tr>
      <w:tr w:rsidR="00DC6662" w:rsidRPr="00D060E6" w14:paraId="5C209068" w14:textId="77777777" w:rsidTr="006170EE">
        <w:trPr>
          <w:jc w:val="center"/>
        </w:trPr>
        <w:tc>
          <w:tcPr>
            <w:tcW w:w="853" w:type="pc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6A22097" w14:textId="00E7C0E7" w:rsidR="00DC6662" w:rsidRPr="00D060E6" w:rsidRDefault="00DC6662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Sabesp</w:t>
            </w:r>
          </w:p>
        </w:tc>
        <w:tc>
          <w:tcPr>
            <w:tcW w:w="462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24C922CA" w14:textId="55E01DE8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1ª</w:t>
            </w:r>
          </w:p>
        </w:tc>
        <w:tc>
          <w:tcPr>
            <w:tcW w:w="422" w:type="pct"/>
            <w:tcBorders>
              <w:top w:val="single" w:sz="12" w:space="0" w:color="auto"/>
            </w:tcBorders>
            <w:shd w:val="clear" w:color="auto" w:fill="auto"/>
          </w:tcPr>
          <w:p w14:paraId="5348625E" w14:textId="3FE1F6F9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0,526</w:t>
            </w:r>
          </w:p>
        </w:tc>
        <w:tc>
          <w:tcPr>
            <w:tcW w:w="754" w:type="pct"/>
            <w:tcBorders>
              <w:top w:val="single" w:sz="12" w:space="0" w:color="auto"/>
            </w:tcBorders>
            <w:shd w:val="clear" w:color="auto" w:fill="auto"/>
          </w:tcPr>
          <w:p w14:paraId="1AF298D3" w14:textId="1B3FD993" w:rsidR="00DC6662" w:rsidRPr="00D060E6" w:rsidRDefault="00DC6662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Copel</w:t>
            </w:r>
          </w:p>
        </w:tc>
        <w:tc>
          <w:tcPr>
            <w:tcW w:w="474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7DDA6F9" w14:textId="7B8A9365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5 ª</w:t>
            </w:r>
          </w:p>
        </w:tc>
        <w:tc>
          <w:tcPr>
            <w:tcW w:w="438" w:type="pct"/>
            <w:tcBorders>
              <w:top w:val="single" w:sz="12" w:space="0" w:color="auto"/>
              <w:right w:val="nil"/>
            </w:tcBorders>
            <w:shd w:val="clear" w:color="auto" w:fill="auto"/>
          </w:tcPr>
          <w:p w14:paraId="3D5B93DF" w14:textId="15F0D1F8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0,275</w:t>
            </w:r>
          </w:p>
        </w:tc>
        <w:tc>
          <w:tcPr>
            <w:tcW w:w="688" w:type="pct"/>
            <w:tcBorders>
              <w:top w:val="single" w:sz="12" w:space="0" w:color="auto"/>
              <w:right w:val="nil"/>
            </w:tcBorders>
          </w:tcPr>
          <w:p w14:paraId="7D449DB0" w14:textId="58399EA5" w:rsidR="00DC6662" w:rsidRPr="00D060E6" w:rsidRDefault="00DC6662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Cesp</w:t>
            </w:r>
          </w:p>
        </w:tc>
        <w:tc>
          <w:tcPr>
            <w:tcW w:w="474" w:type="pct"/>
            <w:tcBorders>
              <w:top w:val="single" w:sz="12" w:space="0" w:color="auto"/>
              <w:right w:val="nil"/>
            </w:tcBorders>
            <w:vAlign w:val="bottom"/>
          </w:tcPr>
          <w:p w14:paraId="4C62544F" w14:textId="35880253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8 ª</w:t>
            </w:r>
          </w:p>
        </w:tc>
        <w:tc>
          <w:tcPr>
            <w:tcW w:w="435" w:type="pct"/>
            <w:tcBorders>
              <w:top w:val="single" w:sz="12" w:space="0" w:color="auto"/>
              <w:right w:val="nil"/>
            </w:tcBorders>
          </w:tcPr>
          <w:p w14:paraId="73493FC6" w14:textId="0F37CFA4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0,077</w:t>
            </w:r>
          </w:p>
        </w:tc>
      </w:tr>
      <w:tr w:rsidR="00DC6662" w:rsidRPr="00D060E6" w14:paraId="69ACB53E" w14:textId="77777777" w:rsidTr="006170EE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14:paraId="2DA6930D" w14:textId="12E3E562" w:rsidR="00DC6662" w:rsidRPr="00D060E6" w:rsidRDefault="00DC6662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Petrobrás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A641CDB" w14:textId="4BE398A6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2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DB3F42C" w14:textId="7EDB5AE7" w:rsidR="00DC6662" w:rsidRPr="00D060E6" w:rsidRDefault="00DC6662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0,510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BAB0411" w14:textId="319E7949" w:rsidR="00DC6662" w:rsidRPr="00D060E6" w:rsidRDefault="00DC6662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Cemig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AC7CFFA" w14:textId="279FAA9B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6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2E826E75" w14:textId="74F32062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0,190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5CD440AA" w14:textId="20937A71" w:rsidR="00DC6662" w:rsidRPr="00D060E6" w:rsidRDefault="00DC6662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AES Tietê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5C1A282" w14:textId="54CD139F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9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00842C86" w14:textId="1E35BD77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0,040</w:t>
            </w:r>
          </w:p>
        </w:tc>
      </w:tr>
      <w:tr w:rsidR="00DC6662" w:rsidRPr="00D060E6" w14:paraId="590CDE16" w14:textId="77777777" w:rsidTr="006170EE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14:paraId="21B1FDF1" w14:textId="1589CFE9" w:rsidR="00DC6662" w:rsidRPr="00D060E6" w:rsidRDefault="00DC6662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Ultrapar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67D381" w14:textId="62F9DC5C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3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E29C43E" w14:textId="10879848" w:rsidR="00DC6662" w:rsidRPr="00D060E6" w:rsidRDefault="00DC6662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0,503</w:t>
            </w:r>
          </w:p>
        </w:tc>
        <w:tc>
          <w:tcPr>
            <w:tcW w:w="75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35A6A33" w14:textId="21FC2466" w:rsidR="00DC6662" w:rsidRPr="00D060E6" w:rsidRDefault="00DC6662" w:rsidP="00D060E6">
            <w:pPr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Eletropaulo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EA8DAAE" w14:textId="610D103B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7 ª</w:t>
            </w:r>
          </w:p>
        </w:tc>
        <w:tc>
          <w:tcPr>
            <w:tcW w:w="438" w:type="pct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</w:tcPr>
          <w:p w14:paraId="6EDA08DE" w14:textId="08A8C8CF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0,109</w:t>
            </w:r>
          </w:p>
        </w:tc>
        <w:tc>
          <w:tcPr>
            <w:tcW w:w="688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3D932DAD" w14:textId="1326DE80" w:rsidR="00DC6662" w:rsidRPr="00D060E6" w:rsidRDefault="00DC6662" w:rsidP="00D060E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Equatorial</w:t>
            </w:r>
          </w:p>
        </w:tc>
        <w:tc>
          <w:tcPr>
            <w:tcW w:w="474" w:type="pct"/>
            <w:tcBorders>
              <w:top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4C1772" w14:textId="55327E62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10 ª</w:t>
            </w:r>
          </w:p>
        </w:tc>
        <w:tc>
          <w:tcPr>
            <w:tcW w:w="435" w:type="pct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4C2C42D6" w14:textId="1F4B1988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0,012</w:t>
            </w:r>
          </w:p>
        </w:tc>
      </w:tr>
      <w:tr w:rsidR="00DC6662" w:rsidRPr="00D060E6" w14:paraId="28601B5A" w14:textId="77777777" w:rsidTr="006170EE">
        <w:trPr>
          <w:jc w:val="center"/>
        </w:trPr>
        <w:tc>
          <w:tcPr>
            <w:tcW w:w="853" w:type="pct"/>
            <w:tcBorders>
              <w:top w:val="single" w:sz="8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5DB0E3BB" w14:textId="39C0ACD0" w:rsidR="00DC6662" w:rsidRPr="00D060E6" w:rsidRDefault="00DC6662" w:rsidP="00D060E6">
            <w:pPr>
              <w:ind w:left="-37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Banco do Brasil</w:t>
            </w:r>
          </w:p>
        </w:tc>
        <w:tc>
          <w:tcPr>
            <w:tcW w:w="462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61D72CB" w14:textId="2FB2879F" w:rsidR="00DC6662" w:rsidRPr="00D060E6" w:rsidRDefault="00DC6662" w:rsidP="00D060E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rFonts w:cs="Times New Roman"/>
                <w:sz w:val="20"/>
                <w:szCs w:val="20"/>
              </w:rPr>
              <w:t>4 ª</w:t>
            </w:r>
          </w:p>
        </w:tc>
        <w:tc>
          <w:tcPr>
            <w:tcW w:w="422" w:type="pct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2C9CB3D" w14:textId="189F51D9" w:rsidR="00DC6662" w:rsidRPr="00D060E6" w:rsidRDefault="00DC6662" w:rsidP="00D060E6">
            <w:pPr>
              <w:tabs>
                <w:tab w:val="center" w:pos="388"/>
                <w:tab w:val="right" w:pos="776"/>
              </w:tabs>
              <w:jc w:val="center"/>
              <w:rPr>
                <w:rFonts w:cs="Times New Roman"/>
                <w:sz w:val="20"/>
                <w:szCs w:val="20"/>
              </w:rPr>
            </w:pPr>
            <w:r w:rsidRPr="00D060E6">
              <w:rPr>
                <w:sz w:val="20"/>
                <w:szCs w:val="20"/>
              </w:rPr>
              <w:t>0,469</w:t>
            </w:r>
          </w:p>
        </w:tc>
        <w:tc>
          <w:tcPr>
            <w:tcW w:w="3264" w:type="pct"/>
            <w:gridSpan w:val="6"/>
            <w:tcBorders>
              <w:top w:val="single" w:sz="8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8387151" w14:textId="77777777" w:rsidR="00DC6662" w:rsidRPr="00D060E6" w:rsidRDefault="00DC6662" w:rsidP="00D060E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14:paraId="0A0606F8" w14:textId="77777777" w:rsidR="00DC6662" w:rsidRPr="00D060E6" w:rsidRDefault="00DC6662" w:rsidP="00D060E6">
      <w:pPr>
        <w:rPr>
          <w:rFonts w:cs="Times New Roman"/>
          <w:sz w:val="20"/>
          <w:szCs w:val="20"/>
        </w:rPr>
      </w:pPr>
      <w:r w:rsidRPr="00D060E6">
        <w:rPr>
          <w:rFonts w:cs="Times New Roman"/>
          <w:sz w:val="20"/>
          <w:szCs w:val="20"/>
        </w:rPr>
        <w:t>Fonte: Dados da pesquisa.</w:t>
      </w:r>
    </w:p>
    <w:p w14:paraId="4AE49A54" w14:textId="77777777" w:rsidR="00EE2FC6" w:rsidRPr="00D060E6" w:rsidRDefault="00EE2FC6" w:rsidP="00D060E6">
      <w:pPr>
        <w:jc w:val="both"/>
        <w:rPr>
          <w:rFonts w:cs="Times New Roman"/>
          <w:b/>
          <w:szCs w:val="24"/>
        </w:rPr>
      </w:pPr>
    </w:p>
    <w:p w14:paraId="6CDC805D" w14:textId="6CBEF04C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partir do exposto na Tabela </w:t>
      </w:r>
      <w:r w:rsidR="00224B47" w:rsidRPr="00D060E6">
        <w:rPr>
          <w:rFonts w:cs="Times New Roman"/>
          <w:szCs w:val="24"/>
        </w:rPr>
        <w:t>7</w:t>
      </w:r>
      <w:r w:rsidRPr="00D060E6">
        <w:rPr>
          <w:rFonts w:cs="Times New Roman"/>
          <w:szCs w:val="24"/>
        </w:rPr>
        <w:t xml:space="preserve">, é possível constatar que esta evidenciação caiu </w:t>
      </w:r>
      <w:r w:rsidR="00224B47" w:rsidRPr="00D060E6">
        <w:rPr>
          <w:rFonts w:cs="Times New Roman"/>
          <w:szCs w:val="24"/>
        </w:rPr>
        <w:t>12</w:t>
      </w:r>
      <w:r w:rsidRPr="00D060E6">
        <w:rPr>
          <w:rFonts w:cs="Times New Roman"/>
          <w:szCs w:val="24"/>
        </w:rPr>
        <w:t>,50% em relação ao ano com maior número de empresas que evidenciaram tais informações (2012</w:t>
      </w:r>
      <w:r w:rsidR="00224B47" w:rsidRPr="00D060E6">
        <w:rPr>
          <w:rFonts w:cs="Times New Roman"/>
          <w:szCs w:val="24"/>
        </w:rPr>
        <w:t xml:space="preserve"> e 2013</w:t>
      </w:r>
      <w:r w:rsidRPr="00D060E6">
        <w:rPr>
          <w:rFonts w:cs="Times New Roman"/>
          <w:szCs w:val="24"/>
        </w:rPr>
        <w:t>).</w:t>
      </w:r>
    </w:p>
    <w:p w14:paraId="0563D7DD" w14:textId="74157AB5" w:rsidR="00A343DC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Verifica-se ainda que a </w:t>
      </w:r>
      <w:r w:rsidR="00FF5C2B" w:rsidRPr="00D060E6">
        <w:rPr>
          <w:rFonts w:cs="Times New Roman"/>
          <w:szCs w:val="24"/>
        </w:rPr>
        <w:t>Companhia Saneamento Básico Est São Paulo - SABESP</w:t>
      </w:r>
      <w:r w:rsidRPr="00D060E6">
        <w:rPr>
          <w:rFonts w:cs="Times New Roman"/>
          <w:szCs w:val="24"/>
        </w:rPr>
        <w:t xml:space="preserve"> </w:t>
      </w:r>
      <w:r w:rsidR="0066025F">
        <w:rPr>
          <w:rFonts w:cs="Times New Roman"/>
          <w:szCs w:val="24"/>
        </w:rPr>
        <w:t>foi</w:t>
      </w:r>
      <w:r w:rsidRPr="00D060E6">
        <w:rPr>
          <w:rFonts w:cs="Times New Roman"/>
          <w:szCs w:val="24"/>
        </w:rPr>
        <w:t xml:space="preserve"> a que apresentou o maior índice de RSC (0,</w:t>
      </w:r>
      <w:r w:rsidR="00FF5C2B" w:rsidRPr="00D060E6">
        <w:rPr>
          <w:rFonts w:cs="Times New Roman"/>
          <w:szCs w:val="24"/>
        </w:rPr>
        <w:t>526</w:t>
      </w:r>
      <w:r w:rsidRPr="00D060E6">
        <w:rPr>
          <w:rFonts w:cs="Times New Roman"/>
          <w:szCs w:val="24"/>
        </w:rPr>
        <w:t xml:space="preserve">), seguida pela </w:t>
      </w:r>
      <w:r w:rsidR="00FF5C2B" w:rsidRPr="00D060E6">
        <w:rPr>
          <w:rFonts w:cs="Times New Roman"/>
          <w:szCs w:val="24"/>
        </w:rPr>
        <w:t>Petróleo Brasileiro - PETROBRAS</w:t>
      </w:r>
      <w:r w:rsidRPr="00D060E6">
        <w:rPr>
          <w:rFonts w:cs="Times New Roman"/>
          <w:szCs w:val="24"/>
        </w:rPr>
        <w:t>, com um índice de 0,</w:t>
      </w:r>
      <w:r w:rsidR="00FF5C2B" w:rsidRPr="00D060E6">
        <w:rPr>
          <w:rFonts w:cs="Times New Roman"/>
          <w:szCs w:val="24"/>
        </w:rPr>
        <w:t>510</w:t>
      </w:r>
      <w:r w:rsidRPr="00D060E6">
        <w:rPr>
          <w:rFonts w:cs="Times New Roman"/>
          <w:szCs w:val="24"/>
        </w:rPr>
        <w:t xml:space="preserve">, e da </w:t>
      </w:r>
      <w:r w:rsidR="001D580D" w:rsidRPr="00D060E6">
        <w:rPr>
          <w:rFonts w:cs="Times New Roman"/>
          <w:szCs w:val="24"/>
        </w:rPr>
        <w:t>Ultrapar Participações SA</w:t>
      </w:r>
      <w:r w:rsidRPr="00D060E6">
        <w:rPr>
          <w:rFonts w:cs="Times New Roman"/>
          <w:szCs w:val="24"/>
        </w:rPr>
        <w:t>, que apresentou um índice 0,</w:t>
      </w:r>
      <w:r w:rsidR="001D580D" w:rsidRPr="00D060E6">
        <w:rPr>
          <w:rFonts w:cs="Times New Roman"/>
          <w:szCs w:val="24"/>
        </w:rPr>
        <w:t xml:space="preserve">503 e que pela primeira vez apareceu entre primeiras no </w:t>
      </w:r>
      <w:r w:rsidR="001D580D"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. Além disso, pode-se destacar que o menor índice foi apresentado pelas </w:t>
      </w:r>
      <w:r w:rsidR="001D580D" w:rsidRPr="00D060E6">
        <w:rPr>
          <w:rFonts w:cs="Times New Roman"/>
          <w:szCs w:val="24"/>
        </w:rPr>
        <w:t>Equatorial Energia (0,012).</w:t>
      </w:r>
    </w:p>
    <w:p w14:paraId="7BA01C2D" w14:textId="3DA258E9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A seguir, o Quadro </w:t>
      </w:r>
      <w:r w:rsidR="00B81E8E" w:rsidRPr="00D060E6">
        <w:rPr>
          <w:rFonts w:cs="Times New Roman"/>
          <w:szCs w:val="24"/>
        </w:rPr>
        <w:t>2</w:t>
      </w:r>
      <w:r w:rsidRPr="00D060E6">
        <w:rPr>
          <w:rFonts w:cs="Times New Roman"/>
          <w:szCs w:val="24"/>
        </w:rPr>
        <w:t xml:space="preserve"> apresenta as cinco empresas com maiores índices de RSC para o período analisado.</w:t>
      </w:r>
    </w:p>
    <w:p w14:paraId="665EBDD1" w14:textId="77777777" w:rsidR="00D7790E" w:rsidRPr="00D060E6" w:rsidRDefault="00D7790E" w:rsidP="00D060E6">
      <w:pPr>
        <w:jc w:val="both"/>
        <w:rPr>
          <w:rFonts w:cs="Times New Roman"/>
          <w:b/>
          <w:szCs w:val="24"/>
        </w:rPr>
      </w:pPr>
    </w:p>
    <w:p w14:paraId="5C0B6C13" w14:textId="2E701683" w:rsidR="00B4669D" w:rsidRPr="00D060E6" w:rsidRDefault="00B4669D" w:rsidP="00D060E6">
      <w:pPr>
        <w:pStyle w:val="Referncias"/>
      </w:pPr>
      <w:r w:rsidRPr="00D060E6">
        <w:t xml:space="preserve">Quadro </w:t>
      </w:r>
      <w:r w:rsidR="00B64CBA">
        <w:fldChar w:fldCharType="begin"/>
      </w:r>
      <w:r w:rsidR="00B64CBA">
        <w:instrText xml:space="preserve"> SEQ Quadro \* ARABIC </w:instrText>
      </w:r>
      <w:r w:rsidR="00B64CBA">
        <w:fldChar w:fldCharType="separate"/>
      </w:r>
      <w:r w:rsidR="00522CF1">
        <w:rPr>
          <w:noProof/>
        </w:rPr>
        <w:t>2</w:t>
      </w:r>
      <w:r w:rsidR="00B64CBA">
        <w:rPr>
          <w:noProof/>
        </w:rPr>
        <w:fldChar w:fldCharType="end"/>
      </w:r>
      <w:r w:rsidRPr="00D060E6">
        <w:t xml:space="preserve"> - </w:t>
      </w:r>
      <w:r w:rsidRPr="00D060E6">
        <w:rPr>
          <w:i/>
        </w:rPr>
        <w:t>Ranking</w:t>
      </w:r>
      <w:r w:rsidRPr="00D060E6">
        <w:t xml:space="preserve"> das cinco empresas com maiores índices de RSC no período 2011 a 2015</w:t>
      </w:r>
    </w:p>
    <w:tbl>
      <w:tblPr>
        <w:tblStyle w:val="Tabelacomgrade6"/>
        <w:tblW w:w="498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1733"/>
        <w:gridCol w:w="1694"/>
        <w:gridCol w:w="1703"/>
        <w:gridCol w:w="1695"/>
        <w:gridCol w:w="1558"/>
      </w:tblGrid>
      <w:tr w:rsidR="00A343DC" w:rsidRPr="00D060E6" w14:paraId="2C8074B4" w14:textId="4BEAAAF6" w:rsidTr="00BE001D">
        <w:trPr>
          <w:trHeight w:val="142"/>
        </w:trPr>
        <w:tc>
          <w:tcPr>
            <w:tcW w:w="476" w:type="pct"/>
            <w:vMerge w:val="restart"/>
            <w:shd w:val="clear" w:color="auto" w:fill="auto"/>
            <w:noWrap/>
            <w:vAlign w:val="center"/>
          </w:tcPr>
          <w:p w14:paraId="74B851B9" w14:textId="72DAF2E4" w:rsidR="00A343DC" w:rsidRPr="00D060E6" w:rsidRDefault="00D463D0" w:rsidP="0090001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Posição</w:t>
            </w:r>
          </w:p>
        </w:tc>
        <w:tc>
          <w:tcPr>
            <w:tcW w:w="4524" w:type="pct"/>
            <w:gridSpan w:val="5"/>
            <w:shd w:val="clear" w:color="auto" w:fill="auto"/>
            <w:vAlign w:val="center"/>
          </w:tcPr>
          <w:p w14:paraId="04AD705E" w14:textId="50657550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Empresa</w:t>
            </w:r>
          </w:p>
        </w:tc>
      </w:tr>
      <w:tr w:rsidR="00F82712" w:rsidRPr="00D060E6" w14:paraId="609FE1CA" w14:textId="0CBC8731" w:rsidTr="00BE001D">
        <w:trPr>
          <w:cantSplit/>
          <w:trHeight w:val="196"/>
        </w:trPr>
        <w:tc>
          <w:tcPr>
            <w:tcW w:w="476" w:type="pct"/>
            <w:vMerge/>
            <w:shd w:val="clear" w:color="auto" w:fill="auto"/>
            <w:noWrap/>
            <w:vAlign w:val="center"/>
            <w:hideMark/>
          </w:tcPr>
          <w:p w14:paraId="5709FA4D" w14:textId="77777777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5" w:type="pct"/>
            <w:shd w:val="clear" w:color="auto" w:fill="auto"/>
            <w:vAlign w:val="center"/>
          </w:tcPr>
          <w:p w14:paraId="34D43ECE" w14:textId="77777777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2011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4D7A2EB7" w14:textId="77777777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2012</w:t>
            </w:r>
          </w:p>
        </w:tc>
        <w:tc>
          <w:tcPr>
            <w:tcW w:w="919" w:type="pct"/>
            <w:shd w:val="clear" w:color="auto" w:fill="auto"/>
            <w:noWrap/>
            <w:vAlign w:val="center"/>
            <w:hideMark/>
          </w:tcPr>
          <w:p w14:paraId="635F0010" w14:textId="77777777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2013</w:t>
            </w:r>
          </w:p>
        </w:tc>
        <w:tc>
          <w:tcPr>
            <w:tcW w:w="915" w:type="pct"/>
            <w:shd w:val="clear" w:color="auto" w:fill="auto"/>
            <w:vAlign w:val="center"/>
          </w:tcPr>
          <w:p w14:paraId="4E9260FE" w14:textId="77777777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2014</w:t>
            </w:r>
          </w:p>
        </w:tc>
        <w:tc>
          <w:tcPr>
            <w:tcW w:w="838" w:type="pct"/>
          </w:tcPr>
          <w:p w14:paraId="379B0964" w14:textId="5F5268FC" w:rsidR="00A343DC" w:rsidRPr="00D060E6" w:rsidRDefault="00A343DC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2015</w:t>
            </w:r>
          </w:p>
        </w:tc>
      </w:tr>
      <w:tr w:rsidR="00A322AE" w:rsidRPr="00D060E6" w14:paraId="7D9FD616" w14:textId="51C409B5" w:rsidTr="00BE001D">
        <w:trPr>
          <w:trHeight w:val="86"/>
        </w:trPr>
        <w:tc>
          <w:tcPr>
            <w:tcW w:w="476" w:type="pct"/>
            <w:vAlign w:val="center"/>
          </w:tcPr>
          <w:p w14:paraId="70A5E356" w14:textId="77777777" w:rsidR="00A322AE" w:rsidRPr="00D060E6" w:rsidRDefault="00A322AE" w:rsidP="00D060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1ª</w:t>
            </w:r>
          </w:p>
        </w:tc>
        <w:tc>
          <w:tcPr>
            <w:tcW w:w="935" w:type="pct"/>
          </w:tcPr>
          <w:p w14:paraId="270F5C18" w14:textId="1F04BF92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Copel</w:t>
            </w:r>
          </w:p>
        </w:tc>
        <w:tc>
          <w:tcPr>
            <w:tcW w:w="914" w:type="pct"/>
            <w:vAlign w:val="bottom"/>
          </w:tcPr>
          <w:p w14:paraId="134CD652" w14:textId="77E0980A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Copel</w:t>
            </w:r>
          </w:p>
        </w:tc>
        <w:tc>
          <w:tcPr>
            <w:tcW w:w="919" w:type="pct"/>
            <w:noWrap/>
            <w:vAlign w:val="bottom"/>
          </w:tcPr>
          <w:p w14:paraId="05C6B3DA" w14:textId="1BB3F43B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Banco do Brasil</w:t>
            </w:r>
          </w:p>
        </w:tc>
        <w:tc>
          <w:tcPr>
            <w:tcW w:w="915" w:type="pct"/>
            <w:vAlign w:val="bottom"/>
          </w:tcPr>
          <w:p w14:paraId="32EE5E2E" w14:textId="7519AC79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Duratex</w:t>
            </w:r>
          </w:p>
        </w:tc>
        <w:tc>
          <w:tcPr>
            <w:tcW w:w="838" w:type="pct"/>
          </w:tcPr>
          <w:p w14:paraId="68B5506C" w14:textId="0AD424E8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Sabesp</w:t>
            </w:r>
          </w:p>
        </w:tc>
      </w:tr>
      <w:tr w:rsidR="00A322AE" w:rsidRPr="00D060E6" w14:paraId="32AC33C7" w14:textId="0EDB401D" w:rsidTr="00BE001D">
        <w:trPr>
          <w:trHeight w:val="123"/>
        </w:trPr>
        <w:tc>
          <w:tcPr>
            <w:tcW w:w="476" w:type="pct"/>
            <w:vAlign w:val="center"/>
          </w:tcPr>
          <w:p w14:paraId="77E4FFDA" w14:textId="77777777" w:rsidR="00A322AE" w:rsidRPr="00D060E6" w:rsidRDefault="00A322AE" w:rsidP="00D060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2ª</w:t>
            </w:r>
          </w:p>
        </w:tc>
        <w:tc>
          <w:tcPr>
            <w:tcW w:w="935" w:type="pct"/>
          </w:tcPr>
          <w:p w14:paraId="273843C2" w14:textId="1DC7814E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 xml:space="preserve">EDP Energias </w:t>
            </w:r>
          </w:p>
        </w:tc>
        <w:tc>
          <w:tcPr>
            <w:tcW w:w="914" w:type="pct"/>
            <w:vAlign w:val="bottom"/>
          </w:tcPr>
          <w:p w14:paraId="348C432B" w14:textId="3AD7251C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Banco do Brasil</w:t>
            </w:r>
          </w:p>
        </w:tc>
        <w:tc>
          <w:tcPr>
            <w:tcW w:w="919" w:type="pct"/>
            <w:noWrap/>
            <w:vAlign w:val="bottom"/>
          </w:tcPr>
          <w:p w14:paraId="03F98C5C" w14:textId="0BBBF3C2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Copel</w:t>
            </w:r>
          </w:p>
        </w:tc>
        <w:tc>
          <w:tcPr>
            <w:tcW w:w="915" w:type="pct"/>
            <w:vAlign w:val="bottom"/>
          </w:tcPr>
          <w:p w14:paraId="178A60B1" w14:textId="31B286C9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Light </w:t>
            </w:r>
          </w:p>
        </w:tc>
        <w:tc>
          <w:tcPr>
            <w:tcW w:w="838" w:type="pct"/>
          </w:tcPr>
          <w:p w14:paraId="0C375C33" w14:textId="01984A44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Petrobrás</w:t>
            </w:r>
          </w:p>
        </w:tc>
      </w:tr>
      <w:tr w:rsidR="00A322AE" w:rsidRPr="00D060E6" w14:paraId="4116B25A" w14:textId="42D8C4D4" w:rsidTr="00BE001D">
        <w:trPr>
          <w:trHeight w:val="53"/>
        </w:trPr>
        <w:tc>
          <w:tcPr>
            <w:tcW w:w="476" w:type="pct"/>
            <w:vAlign w:val="center"/>
          </w:tcPr>
          <w:p w14:paraId="134B2C17" w14:textId="77777777" w:rsidR="00A322AE" w:rsidRPr="00D060E6" w:rsidRDefault="00A322AE" w:rsidP="00D060E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3ª</w:t>
            </w:r>
          </w:p>
        </w:tc>
        <w:tc>
          <w:tcPr>
            <w:tcW w:w="935" w:type="pct"/>
          </w:tcPr>
          <w:p w14:paraId="45E73D2E" w14:textId="5F91E454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Cemig</w:t>
            </w:r>
          </w:p>
        </w:tc>
        <w:tc>
          <w:tcPr>
            <w:tcW w:w="914" w:type="pct"/>
            <w:vAlign w:val="bottom"/>
          </w:tcPr>
          <w:p w14:paraId="5322EAD9" w14:textId="16117AA3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Cemig</w:t>
            </w:r>
          </w:p>
        </w:tc>
        <w:tc>
          <w:tcPr>
            <w:tcW w:w="919" w:type="pct"/>
            <w:noWrap/>
            <w:vAlign w:val="bottom"/>
          </w:tcPr>
          <w:p w14:paraId="7D985833" w14:textId="3CCCAF5A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Cemig</w:t>
            </w:r>
          </w:p>
        </w:tc>
        <w:tc>
          <w:tcPr>
            <w:tcW w:w="915" w:type="pct"/>
            <w:vAlign w:val="bottom"/>
          </w:tcPr>
          <w:p w14:paraId="587CA6C5" w14:textId="449BDE41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Cemig</w:t>
            </w:r>
          </w:p>
        </w:tc>
        <w:tc>
          <w:tcPr>
            <w:tcW w:w="838" w:type="pct"/>
          </w:tcPr>
          <w:p w14:paraId="1103CA9E" w14:textId="3CD84B3D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Ultrapar</w:t>
            </w:r>
          </w:p>
        </w:tc>
      </w:tr>
      <w:tr w:rsidR="00A322AE" w:rsidRPr="00D060E6" w14:paraId="2652E178" w14:textId="5980BB74" w:rsidTr="00BE001D">
        <w:trPr>
          <w:trHeight w:val="125"/>
        </w:trPr>
        <w:tc>
          <w:tcPr>
            <w:tcW w:w="476" w:type="pct"/>
            <w:vAlign w:val="center"/>
          </w:tcPr>
          <w:p w14:paraId="1EC4F7EC" w14:textId="77777777" w:rsidR="00A322AE" w:rsidRPr="00D060E6" w:rsidRDefault="00A322AE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4ª</w:t>
            </w:r>
          </w:p>
        </w:tc>
        <w:tc>
          <w:tcPr>
            <w:tcW w:w="935" w:type="pct"/>
          </w:tcPr>
          <w:p w14:paraId="0567C851" w14:textId="7CEE997B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CPFL Energia</w:t>
            </w:r>
          </w:p>
        </w:tc>
        <w:tc>
          <w:tcPr>
            <w:tcW w:w="914" w:type="pct"/>
            <w:vAlign w:val="bottom"/>
          </w:tcPr>
          <w:p w14:paraId="797C8C03" w14:textId="3D7E49DB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EDP Energias </w:t>
            </w:r>
          </w:p>
        </w:tc>
        <w:tc>
          <w:tcPr>
            <w:tcW w:w="919" w:type="pct"/>
            <w:noWrap/>
            <w:vAlign w:val="bottom"/>
          </w:tcPr>
          <w:p w14:paraId="3A143EF5" w14:textId="4D1FAE14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Light </w:t>
            </w:r>
          </w:p>
        </w:tc>
        <w:tc>
          <w:tcPr>
            <w:tcW w:w="915" w:type="pct"/>
            <w:vAlign w:val="bottom"/>
          </w:tcPr>
          <w:p w14:paraId="35C01E30" w14:textId="5F604257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Copel</w:t>
            </w:r>
          </w:p>
        </w:tc>
        <w:tc>
          <w:tcPr>
            <w:tcW w:w="838" w:type="pct"/>
          </w:tcPr>
          <w:p w14:paraId="3AA449DA" w14:textId="1FD33BF8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Banco do Brasil</w:t>
            </w:r>
          </w:p>
        </w:tc>
      </w:tr>
      <w:tr w:rsidR="00A322AE" w:rsidRPr="00D060E6" w14:paraId="49BEE797" w14:textId="4BB1FB93" w:rsidTr="00BE001D">
        <w:trPr>
          <w:trHeight w:val="125"/>
        </w:trPr>
        <w:tc>
          <w:tcPr>
            <w:tcW w:w="476" w:type="pct"/>
            <w:vAlign w:val="center"/>
          </w:tcPr>
          <w:p w14:paraId="54A07DC0" w14:textId="77777777" w:rsidR="00A322AE" w:rsidRPr="00D060E6" w:rsidRDefault="00A322AE" w:rsidP="00D060E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D060E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5ª</w:t>
            </w:r>
          </w:p>
        </w:tc>
        <w:tc>
          <w:tcPr>
            <w:tcW w:w="935" w:type="pct"/>
          </w:tcPr>
          <w:p w14:paraId="2C0521B1" w14:textId="2A24FEE3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Equatorial</w:t>
            </w:r>
          </w:p>
        </w:tc>
        <w:tc>
          <w:tcPr>
            <w:tcW w:w="914" w:type="pct"/>
            <w:vAlign w:val="bottom"/>
          </w:tcPr>
          <w:p w14:paraId="5BEA4F34" w14:textId="047E158C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CPFL Energia</w:t>
            </w:r>
          </w:p>
        </w:tc>
        <w:tc>
          <w:tcPr>
            <w:tcW w:w="919" w:type="pct"/>
            <w:noWrap/>
            <w:vAlign w:val="bottom"/>
          </w:tcPr>
          <w:p w14:paraId="46ED57CE" w14:textId="0E019580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EDP Energias BR</w:t>
            </w:r>
          </w:p>
        </w:tc>
        <w:tc>
          <w:tcPr>
            <w:tcW w:w="915" w:type="pct"/>
            <w:vAlign w:val="bottom"/>
          </w:tcPr>
          <w:p w14:paraId="1A4E527B" w14:textId="096E5FD6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Banco do Brasil</w:t>
            </w:r>
          </w:p>
        </w:tc>
        <w:tc>
          <w:tcPr>
            <w:tcW w:w="838" w:type="pct"/>
          </w:tcPr>
          <w:p w14:paraId="060D05E8" w14:textId="57D24A92" w:rsidR="00A322AE" w:rsidRPr="00D060E6" w:rsidRDefault="00A322AE" w:rsidP="00D060E6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060E6">
              <w:rPr>
                <w:rFonts w:ascii="Times New Roman" w:hAnsi="Times New Roman" w:cs="Times New Roman"/>
                <w:sz w:val="20"/>
                <w:szCs w:val="20"/>
              </w:rPr>
              <w:t>Copel</w:t>
            </w:r>
          </w:p>
        </w:tc>
      </w:tr>
    </w:tbl>
    <w:p w14:paraId="3BC75A75" w14:textId="77777777" w:rsidR="00A343DC" w:rsidRPr="00D060E6" w:rsidRDefault="00A343DC" w:rsidP="00D060E6">
      <w:pPr>
        <w:jc w:val="both"/>
        <w:rPr>
          <w:rFonts w:eastAsia="Calibri" w:cs="Times New Roman"/>
          <w:sz w:val="20"/>
          <w:szCs w:val="20"/>
        </w:rPr>
      </w:pPr>
      <w:r w:rsidRPr="00D060E6">
        <w:rPr>
          <w:rFonts w:eastAsia="Calibri" w:cs="Times New Roman"/>
          <w:sz w:val="20"/>
          <w:szCs w:val="20"/>
        </w:rPr>
        <w:t>Fonte: Dados da pesquisa.</w:t>
      </w:r>
    </w:p>
    <w:p w14:paraId="625CDB60" w14:textId="77777777" w:rsidR="00A343DC" w:rsidRPr="00D060E6" w:rsidRDefault="00A343DC" w:rsidP="00D060E6">
      <w:pPr>
        <w:jc w:val="both"/>
        <w:rPr>
          <w:rFonts w:cs="Times New Roman"/>
          <w:b/>
          <w:szCs w:val="24"/>
        </w:rPr>
      </w:pPr>
    </w:p>
    <w:p w14:paraId="54E3E286" w14:textId="1D1E50D0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Pode-se dar destaque, a partir do Quadro </w:t>
      </w:r>
      <w:r w:rsidR="006D5D09" w:rsidRPr="00D060E6">
        <w:rPr>
          <w:rFonts w:cs="Times New Roman"/>
          <w:szCs w:val="24"/>
        </w:rPr>
        <w:t>1</w:t>
      </w:r>
      <w:r w:rsidRPr="00D060E6">
        <w:rPr>
          <w:rFonts w:cs="Times New Roman"/>
          <w:szCs w:val="24"/>
        </w:rPr>
        <w:t xml:space="preserve">, à </w:t>
      </w:r>
      <w:r w:rsidR="00062997" w:rsidRPr="00D060E6">
        <w:rPr>
          <w:rFonts w:cs="Times New Roman"/>
          <w:szCs w:val="24"/>
        </w:rPr>
        <w:t>Companhia Paranaense de Energia</w:t>
      </w:r>
      <w:r w:rsidR="00455102" w:rsidRPr="00D060E6">
        <w:rPr>
          <w:rFonts w:cs="Times New Roman"/>
          <w:szCs w:val="24"/>
        </w:rPr>
        <w:t xml:space="preserve"> -</w:t>
      </w:r>
      <w:r w:rsidR="00062997" w:rsidRPr="00D060E6">
        <w:rPr>
          <w:rFonts w:cs="Times New Roman"/>
          <w:szCs w:val="24"/>
        </w:rPr>
        <w:t xml:space="preserve"> COPEL</w:t>
      </w:r>
      <w:r w:rsidRPr="00D060E6">
        <w:rPr>
          <w:rFonts w:cs="Times New Roman"/>
          <w:szCs w:val="24"/>
        </w:rPr>
        <w:t xml:space="preserve">, a qual apresentou nos anos 2011 e 2012 o maior índice de RSC, passando a assumir o segundo lugar no </w:t>
      </w:r>
      <w:r w:rsidRPr="00D060E6">
        <w:rPr>
          <w:rFonts w:cs="Times New Roman"/>
          <w:i/>
          <w:szCs w:val="24"/>
        </w:rPr>
        <w:t>ranking</w:t>
      </w:r>
      <w:r w:rsidR="00062997" w:rsidRPr="00D060E6">
        <w:rPr>
          <w:rFonts w:cs="Times New Roman"/>
          <w:szCs w:val="24"/>
        </w:rPr>
        <w:t xml:space="preserve"> nos anos 2013, quarto e quinto lugar em 2014 e 2015, respectivamente</w:t>
      </w:r>
      <w:r w:rsidRPr="00D060E6">
        <w:rPr>
          <w:rFonts w:cs="Times New Roman"/>
          <w:szCs w:val="24"/>
        </w:rPr>
        <w:t>. A empresa que têm como missão “</w:t>
      </w:r>
      <w:r w:rsidR="00062997" w:rsidRPr="00D060E6">
        <w:rPr>
          <w:rFonts w:cs="Times New Roman"/>
          <w:szCs w:val="24"/>
        </w:rPr>
        <w:t>promover o desenvolvimento tecnológico e a inovação e estimular a geração e a renovação de produtos, serviços e processos</w:t>
      </w:r>
      <w:r w:rsidRPr="00D060E6">
        <w:rPr>
          <w:rFonts w:cs="Times New Roman"/>
          <w:szCs w:val="24"/>
        </w:rPr>
        <w:t>” (</w:t>
      </w:r>
      <w:r w:rsidR="009C26CE" w:rsidRPr="00D060E6">
        <w:rPr>
          <w:rFonts w:cs="Times New Roman"/>
          <w:szCs w:val="24"/>
        </w:rPr>
        <w:t>Copel</w:t>
      </w:r>
      <w:r w:rsidRPr="00D060E6">
        <w:rPr>
          <w:rFonts w:cs="Times New Roman"/>
          <w:szCs w:val="24"/>
        </w:rPr>
        <w:t>, 201</w:t>
      </w:r>
      <w:r w:rsidR="00062997" w:rsidRPr="00D060E6">
        <w:rPr>
          <w:rFonts w:cs="Times New Roman"/>
          <w:szCs w:val="24"/>
        </w:rPr>
        <w:t>7</w:t>
      </w:r>
      <w:r w:rsidRPr="00D060E6">
        <w:rPr>
          <w:rFonts w:cs="Times New Roman"/>
          <w:szCs w:val="24"/>
        </w:rPr>
        <w:t>), assume o conceito de que as empresas com responsabilidade socioambiental visam principalmente colaborar para o desenvolvimento social e do meio ambiente (</w:t>
      </w:r>
      <w:r w:rsidR="009C26CE" w:rsidRPr="00D060E6">
        <w:rPr>
          <w:rFonts w:cs="Times New Roman"/>
          <w:szCs w:val="24"/>
        </w:rPr>
        <w:t>Ethos</w:t>
      </w:r>
      <w:r w:rsidRPr="00D060E6">
        <w:rPr>
          <w:rFonts w:cs="Times New Roman"/>
          <w:szCs w:val="24"/>
        </w:rPr>
        <w:t>, 2001), demonstrando que está executando atividades com conduta ética e socialmente responsáveis.</w:t>
      </w:r>
    </w:p>
    <w:p w14:paraId="15A70524" w14:textId="59229EB5" w:rsidR="006D5D09" w:rsidRPr="00D060E6" w:rsidRDefault="00452B41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Pode-se verificar que as únicas empresas que se mantiveram entre as cinco com maiores índices de RSC </w:t>
      </w:r>
      <w:r w:rsidR="00455102" w:rsidRPr="00D060E6">
        <w:rPr>
          <w:rFonts w:cs="Times New Roman"/>
          <w:szCs w:val="24"/>
        </w:rPr>
        <w:t>fo</w:t>
      </w:r>
      <w:r w:rsidR="00FE0136">
        <w:rPr>
          <w:rFonts w:cs="Times New Roman"/>
          <w:szCs w:val="24"/>
        </w:rPr>
        <w:t>ram</w:t>
      </w:r>
      <w:r w:rsidRPr="00D060E6">
        <w:rPr>
          <w:rFonts w:cs="Times New Roman"/>
          <w:szCs w:val="24"/>
        </w:rPr>
        <w:t xml:space="preserve"> a </w:t>
      </w:r>
      <w:r w:rsidR="00455102" w:rsidRPr="00D060E6">
        <w:rPr>
          <w:rFonts w:cs="Times New Roman"/>
          <w:szCs w:val="24"/>
        </w:rPr>
        <w:t>Companhia Paranaense de Energia – COPEL</w:t>
      </w:r>
      <w:r w:rsidR="00FE0136">
        <w:rPr>
          <w:rFonts w:cs="Times New Roman"/>
          <w:szCs w:val="24"/>
        </w:rPr>
        <w:t>; a</w:t>
      </w:r>
      <w:r w:rsidR="00455102" w:rsidRPr="00D060E6">
        <w:rPr>
          <w:rFonts w:cs="Times New Roman"/>
          <w:szCs w:val="24"/>
        </w:rPr>
        <w:t>s empresas CEMIG e Banco do Brasil estiveram entre as com melhores índices por 4 anos</w:t>
      </w:r>
      <w:r w:rsidR="00FE0136">
        <w:rPr>
          <w:rFonts w:cs="Times New Roman"/>
          <w:szCs w:val="24"/>
        </w:rPr>
        <w:t>; a</w:t>
      </w:r>
      <w:r w:rsidRPr="00D060E6">
        <w:rPr>
          <w:rFonts w:cs="Times New Roman"/>
          <w:szCs w:val="24"/>
        </w:rPr>
        <w:t xml:space="preserve"> empresa </w:t>
      </w:r>
      <w:r w:rsidR="00455102" w:rsidRPr="00D060E6">
        <w:rPr>
          <w:rFonts w:cs="Times New Roman"/>
          <w:szCs w:val="24"/>
        </w:rPr>
        <w:t>Ultrapar, que até 2014</w:t>
      </w:r>
      <w:r w:rsidRPr="00D060E6">
        <w:rPr>
          <w:rFonts w:cs="Times New Roman"/>
          <w:szCs w:val="24"/>
        </w:rPr>
        <w:t xml:space="preserve"> apresenta</w:t>
      </w:r>
      <w:r w:rsidR="00FE0136">
        <w:rPr>
          <w:rFonts w:cs="Times New Roman"/>
          <w:szCs w:val="24"/>
        </w:rPr>
        <w:t>va</w:t>
      </w:r>
      <w:r w:rsidRPr="00D060E6">
        <w:rPr>
          <w:rFonts w:cs="Times New Roman"/>
          <w:szCs w:val="24"/>
        </w:rPr>
        <w:t xml:space="preserve">-se </w:t>
      </w:r>
      <w:r w:rsidR="00455102" w:rsidRPr="00D060E6">
        <w:rPr>
          <w:rFonts w:cs="Times New Roman"/>
          <w:szCs w:val="24"/>
        </w:rPr>
        <w:t>em</w:t>
      </w:r>
      <w:r w:rsidRPr="00D060E6">
        <w:rPr>
          <w:rFonts w:cs="Times New Roman"/>
          <w:szCs w:val="24"/>
        </w:rPr>
        <w:t xml:space="preserve"> últim</w:t>
      </w:r>
      <w:r w:rsidR="00455102" w:rsidRPr="00D060E6">
        <w:rPr>
          <w:rFonts w:cs="Times New Roman"/>
          <w:szCs w:val="24"/>
        </w:rPr>
        <w:t>o</w:t>
      </w:r>
      <w:r w:rsidRPr="00D060E6">
        <w:rPr>
          <w:rFonts w:cs="Times New Roman"/>
          <w:szCs w:val="24"/>
        </w:rPr>
        <w:t xml:space="preserve"> no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>, em 201</w:t>
      </w:r>
      <w:r w:rsidR="00455102" w:rsidRPr="00D060E6">
        <w:rPr>
          <w:rFonts w:cs="Times New Roman"/>
          <w:szCs w:val="24"/>
        </w:rPr>
        <w:t>5</w:t>
      </w:r>
      <w:r w:rsidRPr="00D060E6">
        <w:rPr>
          <w:rFonts w:cs="Times New Roman"/>
          <w:szCs w:val="24"/>
        </w:rPr>
        <w:t xml:space="preserve"> teve o </w:t>
      </w:r>
      <w:r w:rsidR="00455102" w:rsidRPr="00D060E6">
        <w:rPr>
          <w:rFonts w:cs="Times New Roman"/>
          <w:szCs w:val="24"/>
        </w:rPr>
        <w:t xml:space="preserve">terceiro </w:t>
      </w:r>
      <w:r w:rsidRPr="00D060E6">
        <w:rPr>
          <w:rFonts w:cs="Times New Roman"/>
          <w:szCs w:val="24"/>
        </w:rPr>
        <w:t>maior índice de RSC (0,</w:t>
      </w:r>
      <w:r w:rsidR="00455102" w:rsidRPr="00D060E6">
        <w:rPr>
          <w:rFonts w:cs="Times New Roman"/>
          <w:szCs w:val="24"/>
        </w:rPr>
        <w:t xml:space="preserve">503). Quanto à </w:t>
      </w:r>
      <w:r w:rsidR="006D5D09" w:rsidRPr="00D060E6">
        <w:rPr>
          <w:rFonts w:cs="Times New Roman"/>
          <w:szCs w:val="24"/>
        </w:rPr>
        <w:t>empresa WEG</w:t>
      </w:r>
      <w:r w:rsidR="00455102" w:rsidRPr="00D060E6">
        <w:rPr>
          <w:rFonts w:cs="Times New Roman"/>
          <w:szCs w:val="24"/>
        </w:rPr>
        <w:t>, vale destacar que</w:t>
      </w:r>
      <w:r w:rsidR="006D5D09" w:rsidRPr="00D060E6">
        <w:rPr>
          <w:rFonts w:cs="Times New Roman"/>
          <w:szCs w:val="24"/>
        </w:rPr>
        <w:t xml:space="preserve"> possui divulgação de investimentos e ações de RSC por meio do relato integrado, o que pode ter sido o fato gerador </w:t>
      </w:r>
      <w:r w:rsidR="00455102" w:rsidRPr="00D060E6">
        <w:rPr>
          <w:rFonts w:cs="Times New Roman"/>
          <w:szCs w:val="24"/>
        </w:rPr>
        <w:t>para o</w:t>
      </w:r>
      <w:r w:rsidR="006D5D09" w:rsidRPr="00D060E6">
        <w:rPr>
          <w:rFonts w:cs="Times New Roman"/>
          <w:szCs w:val="24"/>
        </w:rPr>
        <w:t xml:space="preserve"> desempenho</w:t>
      </w:r>
      <w:r w:rsidR="00455102" w:rsidRPr="00D060E6">
        <w:rPr>
          <w:rFonts w:cs="Times New Roman"/>
          <w:szCs w:val="24"/>
        </w:rPr>
        <w:t xml:space="preserve"> evidenciado</w:t>
      </w:r>
      <w:r w:rsidR="006D5D09" w:rsidRPr="00D060E6">
        <w:rPr>
          <w:rFonts w:cs="Times New Roman"/>
          <w:szCs w:val="24"/>
        </w:rPr>
        <w:t>.</w:t>
      </w:r>
    </w:p>
    <w:p w14:paraId="50F65B8E" w14:textId="77777777" w:rsidR="00452B41" w:rsidRPr="00D060E6" w:rsidRDefault="00452B41" w:rsidP="00D060E6">
      <w:pPr>
        <w:ind w:firstLine="709"/>
        <w:jc w:val="both"/>
        <w:rPr>
          <w:rFonts w:cs="Times New Roman"/>
          <w:szCs w:val="24"/>
        </w:rPr>
      </w:pPr>
    </w:p>
    <w:p w14:paraId="23255365" w14:textId="2A5DE2B9" w:rsidR="00452B41" w:rsidRPr="00D060E6" w:rsidRDefault="00452B41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>4.2 Discussão dos Resultados</w:t>
      </w:r>
    </w:p>
    <w:p w14:paraId="18A50F29" w14:textId="7A9B34F7" w:rsidR="00452B41" w:rsidRPr="00D060E6" w:rsidRDefault="00E22553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Primeiramente, faz-se necessário destacar que dentre as </w:t>
      </w:r>
      <w:r w:rsidR="003A212A" w:rsidRPr="00D060E6">
        <w:rPr>
          <w:rFonts w:cs="Times New Roman"/>
          <w:szCs w:val="24"/>
        </w:rPr>
        <w:t>96</w:t>
      </w:r>
      <w:r w:rsidRPr="00D060E6">
        <w:rPr>
          <w:rFonts w:cs="Times New Roman"/>
          <w:szCs w:val="24"/>
        </w:rPr>
        <w:t xml:space="preserve"> empresas que compõem a </w:t>
      </w:r>
      <w:r w:rsidR="003A212A" w:rsidRPr="00D060E6">
        <w:rPr>
          <w:rFonts w:cs="Times New Roman"/>
          <w:szCs w:val="24"/>
        </w:rPr>
        <w:t>população</w:t>
      </w:r>
      <w:r w:rsidRPr="00D060E6">
        <w:rPr>
          <w:rFonts w:cs="Times New Roman"/>
          <w:szCs w:val="24"/>
        </w:rPr>
        <w:t xml:space="preserve"> do presente estudo, apenas </w:t>
      </w:r>
      <w:r w:rsidR="00837D6F" w:rsidRPr="00D060E6">
        <w:rPr>
          <w:rFonts w:cs="Times New Roman"/>
          <w:szCs w:val="24"/>
        </w:rPr>
        <w:t>22</w:t>
      </w:r>
      <w:r w:rsidRPr="00D060E6">
        <w:rPr>
          <w:rFonts w:cs="Times New Roman"/>
          <w:szCs w:val="24"/>
        </w:rPr>
        <w:t xml:space="preserve"> evidenciaram informações sobre </w:t>
      </w:r>
      <w:r w:rsidR="00837D6F" w:rsidRPr="00D060E6">
        <w:rPr>
          <w:rFonts w:cs="Times New Roman"/>
          <w:szCs w:val="24"/>
        </w:rPr>
        <w:t xml:space="preserve">investimentos em </w:t>
      </w:r>
      <w:r w:rsidRPr="00D060E6">
        <w:rPr>
          <w:rFonts w:cs="Times New Roman"/>
          <w:szCs w:val="24"/>
        </w:rPr>
        <w:t xml:space="preserve">ações </w:t>
      </w:r>
      <w:r w:rsidR="00FE0136">
        <w:rPr>
          <w:rFonts w:cs="Times New Roman"/>
          <w:szCs w:val="24"/>
        </w:rPr>
        <w:t>d</w:t>
      </w:r>
      <w:r w:rsidRPr="00D060E6">
        <w:rPr>
          <w:rFonts w:cs="Times New Roman"/>
          <w:szCs w:val="24"/>
        </w:rPr>
        <w:t xml:space="preserve">e RSC por meio do </w:t>
      </w:r>
      <w:r w:rsidR="00FE0136" w:rsidRPr="00D060E6">
        <w:rPr>
          <w:rFonts w:cs="Times New Roman"/>
          <w:szCs w:val="24"/>
        </w:rPr>
        <w:t>Balanço Social</w:t>
      </w:r>
      <w:r w:rsidRPr="00D060E6">
        <w:rPr>
          <w:rFonts w:cs="Times New Roman"/>
          <w:szCs w:val="24"/>
        </w:rPr>
        <w:t xml:space="preserve"> proposto pelo IBASE. Uma ressalva </w:t>
      </w:r>
      <w:r w:rsidR="00FE0136">
        <w:rPr>
          <w:rFonts w:cs="Times New Roman"/>
          <w:szCs w:val="24"/>
        </w:rPr>
        <w:t xml:space="preserve">deve ser feita </w:t>
      </w:r>
      <w:r w:rsidRPr="00D060E6">
        <w:rPr>
          <w:rFonts w:cs="Times New Roman"/>
          <w:szCs w:val="24"/>
        </w:rPr>
        <w:lastRenderedPageBreak/>
        <w:t xml:space="preserve">para as empresas do setor de Utilidade Pública, sendo que </w:t>
      </w:r>
      <w:r w:rsidR="003A212A" w:rsidRPr="00D060E6">
        <w:rPr>
          <w:rFonts w:cs="Times New Roman"/>
          <w:szCs w:val="24"/>
        </w:rPr>
        <w:t>11</w:t>
      </w:r>
      <w:r w:rsidRPr="00D060E6">
        <w:rPr>
          <w:rFonts w:cs="Times New Roman"/>
          <w:szCs w:val="24"/>
        </w:rPr>
        <w:t xml:space="preserve"> que compõem a amostra (</w:t>
      </w:r>
      <w:r w:rsidR="003A212A" w:rsidRPr="00D060E6">
        <w:rPr>
          <w:rFonts w:cs="Times New Roman"/>
          <w:szCs w:val="24"/>
        </w:rPr>
        <w:t>50</w:t>
      </w:r>
      <w:r w:rsidRPr="00D060E6">
        <w:rPr>
          <w:rFonts w:cs="Times New Roman"/>
          <w:szCs w:val="24"/>
        </w:rPr>
        <w:t xml:space="preserve">%) evidenciaram informações de RSC no </w:t>
      </w:r>
      <w:r w:rsidR="00FE0136" w:rsidRPr="00D060E6">
        <w:rPr>
          <w:rFonts w:cs="Times New Roman"/>
          <w:szCs w:val="24"/>
        </w:rPr>
        <w:t>Balanço Social</w:t>
      </w:r>
      <w:r w:rsidRPr="00D060E6">
        <w:rPr>
          <w:rFonts w:cs="Times New Roman"/>
          <w:szCs w:val="24"/>
        </w:rPr>
        <w:t>. Isso se deve ao fato de que o setor regulado, as concessionárias e permissionárias do serviço público de saneamento e energia elétrica, a partir do exercício de 2007, passaram a ter a obrigatoriedade de elaborar o Relatório de Responsabilidade Socioambiental e encaminhá-lo à agência reguladora, conforme a Resolução Normativa no. 444 de 26 de outubro de 2001, revogada pela Resolução Normativa no. 605 de novembro de 2014, que aprovou o Manual de Contabilidade do Setor Elétrico – MCSE.</w:t>
      </w:r>
    </w:p>
    <w:p w14:paraId="759DFB26" w14:textId="0B6A0BE4" w:rsidR="00056369" w:rsidRPr="00D060E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Inicialmente, destaca-se que a classificação das empresas para cumprir o objetivo </w:t>
      </w:r>
      <w:r w:rsidR="00A424F4" w:rsidRPr="00D060E6">
        <w:rPr>
          <w:rFonts w:cs="Times New Roman"/>
          <w:szCs w:val="24"/>
        </w:rPr>
        <w:t>proposto pelo estudo</w:t>
      </w:r>
      <w:r w:rsidRPr="00D060E6">
        <w:rPr>
          <w:rFonts w:cs="Times New Roman"/>
          <w:szCs w:val="24"/>
        </w:rPr>
        <w:t xml:space="preserve"> se deu a partir do método TOPSIS. Este gera índices que variam de zero (0) a um (1), levando em consideração os pesos da informação de cada variável. Com isso, pode-se inferir que no ano 2011 </w:t>
      </w:r>
      <w:r w:rsidR="00A424F4" w:rsidRPr="00D060E6">
        <w:rPr>
          <w:rFonts w:cs="Times New Roman"/>
          <w:szCs w:val="24"/>
        </w:rPr>
        <w:t>menos de 1/4</w:t>
      </w:r>
      <w:r w:rsidRPr="00D060E6">
        <w:rPr>
          <w:rFonts w:cs="Times New Roman"/>
          <w:szCs w:val="24"/>
        </w:rPr>
        <w:t xml:space="preserve"> das empresas analisadas divulgaram investimentos em ações voltadas à sociedade e ao meio ambiente, evidenciados pelo </w:t>
      </w:r>
      <w:r w:rsidR="00FE0136" w:rsidRPr="00D060E6">
        <w:rPr>
          <w:rFonts w:cs="Times New Roman"/>
          <w:szCs w:val="24"/>
        </w:rPr>
        <w:t>Balanço Social</w:t>
      </w:r>
      <w:r w:rsidRPr="00D060E6">
        <w:rPr>
          <w:rFonts w:cs="Times New Roman"/>
          <w:szCs w:val="24"/>
        </w:rPr>
        <w:t xml:space="preserve"> e estiveram no </w:t>
      </w:r>
      <w:r w:rsidRPr="00D060E6">
        <w:rPr>
          <w:rFonts w:cs="Times New Roman"/>
          <w:i/>
          <w:szCs w:val="24"/>
        </w:rPr>
        <w:t>ranking</w:t>
      </w:r>
      <w:r w:rsidRPr="00D060E6">
        <w:rPr>
          <w:rFonts w:cs="Times New Roman"/>
          <w:szCs w:val="24"/>
        </w:rPr>
        <w:t xml:space="preserve"> de RSC. Este cenário não se alterou no</w:t>
      </w:r>
      <w:r w:rsidR="00FE0136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 xml:space="preserve"> ano</w:t>
      </w:r>
      <w:r w:rsidR="00FE0136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 xml:space="preserve"> posterior</w:t>
      </w:r>
      <w:r w:rsidR="00FE0136">
        <w:rPr>
          <w:rFonts w:cs="Times New Roman"/>
          <w:szCs w:val="24"/>
        </w:rPr>
        <w:t>es (</w:t>
      </w:r>
      <w:r w:rsidRPr="00D060E6">
        <w:rPr>
          <w:rFonts w:cs="Times New Roman"/>
          <w:szCs w:val="24"/>
        </w:rPr>
        <w:t>2012</w:t>
      </w:r>
      <w:r w:rsidR="00A424F4" w:rsidRPr="00D060E6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2013</w:t>
      </w:r>
      <w:r w:rsidR="00A424F4" w:rsidRPr="00D060E6">
        <w:rPr>
          <w:rFonts w:cs="Times New Roman"/>
          <w:szCs w:val="24"/>
        </w:rPr>
        <w:t xml:space="preserve"> e 2014</w:t>
      </w:r>
      <w:r w:rsidR="00FE0136">
        <w:rPr>
          <w:rFonts w:cs="Times New Roman"/>
          <w:szCs w:val="24"/>
        </w:rPr>
        <w:t>)</w:t>
      </w:r>
      <w:r w:rsidRPr="00D060E6">
        <w:rPr>
          <w:rFonts w:cs="Times New Roman"/>
          <w:szCs w:val="24"/>
        </w:rPr>
        <w:t>. Em 201</w:t>
      </w:r>
      <w:r w:rsidR="00A424F4" w:rsidRPr="00D060E6">
        <w:rPr>
          <w:rFonts w:cs="Times New Roman"/>
          <w:szCs w:val="24"/>
        </w:rPr>
        <w:t>5</w:t>
      </w:r>
      <w:r w:rsidRPr="00D060E6">
        <w:rPr>
          <w:rFonts w:cs="Times New Roman"/>
          <w:szCs w:val="24"/>
        </w:rPr>
        <w:t xml:space="preserve"> </w:t>
      </w:r>
      <w:r w:rsidR="00A424F4" w:rsidRPr="00D060E6">
        <w:rPr>
          <w:rFonts w:cs="Times New Roman"/>
          <w:szCs w:val="24"/>
        </w:rPr>
        <w:t>ocorreu ainda uma queda no número de empresas que evidenciaram investimentos em ações de RSC</w:t>
      </w:r>
      <w:r w:rsidRPr="00D060E6">
        <w:rPr>
          <w:rFonts w:cs="Times New Roman"/>
          <w:szCs w:val="24"/>
        </w:rPr>
        <w:t xml:space="preserve">, </w:t>
      </w:r>
      <w:r w:rsidR="00FE0136">
        <w:rPr>
          <w:rFonts w:cs="Times New Roman"/>
          <w:szCs w:val="24"/>
        </w:rPr>
        <w:t xml:space="preserve">somente </w:t>
      </w:r>
      <w:r w:rsidR="00A424F4" w:rsidRPr="00D060E6">
        <w:rPr>
          <w:rFonts w:cs="Times New Roman"/>
          <w:szCs w:val="24"/>
        </w:rPr>
        <w:t>10 dentre as 96 que compunham a população</w:t>
      </w:r>
      <w:r w:rsidRPr="00D060E6">
        <w:rPr>
          <w:rFonts w:cs="Times New Roman"/>
          <w:szCs w:val="24"/>
        </w:rPr>
        <w:t xml:space="preserve">. </w:t>
      </w:r>
    </w:p>
    <w:p w14:paraId="7885F9B2" w14:textId="5608809B" w:rsidR="00FE013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Estes resultados contrariam os encontrados por Renneboog</w:t>
      </w:r>
      <w:r w:rsidR="00674AEB">
        <w:rPr>
          <w:rFonts w:cs="Times New Roman"/>
          <w:szCs w:val="24"/>
        </w:rPr>
        <w:t xml:space="preserve"> </w:t>
      </w:r>
      <w:r w:rsidR="00674AEB">
        <w:rPr>
          <w:rFonts w:cs="Times New Roman"/>
          <w:i/>
          <w:szCs w:val="24"/>
        </w:rPr>
        <w:t>et al</w:t>
      </w:r>
      <w:r w:rsidR="00674AEB">
        <w:rPr>
          <w:rFonts w:cs="Times New Roman"/>
          <w:szCs w:val="24"/>
        </w:rPr>
        <w:t>.</w:t>
      </w:r>
      <w:r w:rsidRPr="00D060E6">
        <w:rPr>
          <w:rFonts w:cs="Times New Roman"/>
          <w:szCs w:val="24"/>
        </w:rPr>
        <w:t xml:space="preserve"> (2007), os quais indicaram uma expansão nas evidências de investimentos socialmente responsáveis, como reflexo da crescente conscientização dos investidores para com as questões sociais, ambientais, éticas e corporativas. Os achados divergem em dois aspectos dos inferidos por estes autores, levando em consideração o período de análise do presente estudo. </w:t>
      </w:r>
    </w:p>
    <w:p w14:paraId="2C3C3DF2" w14:textId="77777777" w:rsidR="00FE013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O primeiro é que não se verificou uma expansão de investimentos divulgados nas ações socialmente responsáveis, a partir das evidências das empresas analisadas, pois </w:t>
      </w:r>
      <w:r w:rsidR="00A301CD" w:rsidRPr="00D060E6">
        <w:rPr>
          <w:rFonts w:cs="Times New Roman"/>
          <w:szCs w:val="24"/>
        </w:rPr>
        <w:t>22</w:t>
      </w:r>
      <w:r w:rsidRPr="00D060E6">
        <w:rPr>
          <w:rFonts w:cs="Times New Roman"/>
          <w:szCs w:val="24"/>
        </w:rPr>
        <w:t xml:space="preserve"> empresas evidenciaram essas ações em 20</w:t>
      </w:r>
      <w:r w:rsidR="00A301CD" w:rsidRPr="00D060E6">
        <w:rPr>
          <w:rFonts w:cs="Times New Roman"/>
          <w:szCs w:val="24"/>
        </w:rPr>
        <w:t>12 e 2014</w:t>
      </w:r>
      <w:r w:rsidRPr="00D060E6">
        <w:rPr>
          <w:rFonts w:cs="Times New Roman"/>
          <w:szCs w:val="24"/>
        </w:rPr>
        <w:t xml:space="preserve"> e apenas </w:t>
      </w:r>
      <w:r w:rsidR="00A301CD" w:rsidRPr="00D060E6">
        <w:rPr>
          <w:rFonts w:cs="Times New Roman"/>
          <w:szCs w:val="24"/>
        </w:rPr>
        <w:t>10</w:t>
      </w:r>
      <w:r w:rsidRPr="00D060E6">
        <w:rPr>
          <w:rFonts w:cs="Times New Roman"/>
          <w:szCs w:val="24"/>
        </w:rPr>
        <w:t xml:space="preserve"> no último ano analisado, 201</w:t>
      </w:r>
      <w:r w:rsidR="00A301CD" w:rsidRPr="00D060E6">
        <w:rPr>
          <w:rFonts w:cs="Times New Roman"/>
          <w:szCs w:val="24"/>
        </w:rPr>
        <w:t>5</w:t>
      </w:r>
      <w:r w:rsidRPr="00D060E6">
        <w:rPr>
          <w:rFonts w:cs="Times New Roman"/>
          <w:szCs w:val="24"/>
        </w:rPr>
        <w:t xml:space="preserve">. </w:t>
      </w:r>
    </w:p>
    <w:p w14:paraId="48B8D88A" w14:textId="2239DAD9" w:rsidR="00056369" w:rsidRPr="00D060E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O segundo aspecto refere-se à crescente conscientização nas ações de RSC, visto que das poucas empresas que apresentaram o </w:t>
      </w:r>
      <w:r w:rsidR="00FE0136" w:rsidRPr="00D060E6">
        <w:rPr>
          <w:rFonts w:cs="Times New Roman"/>
          <w:szCs w:val="24"/>
        </w:rPr>
        <w:t>Balanço Social</w:t>
      </w:r>
      <w:r w:rsidRPr="00D060E6">
        <w:rPr>
          <w:rFonts w:cs="Times New Roman"/>
          <w:szCs w:val="24"/>
        </w:rPr>
        <w:t>, um número reduzido demonstrou índices significativos de investimentos, sendo que mais da metade das empresas em cada ano analisado não apresentaram índices de RSC, ou seja, não evidenciaram investimentos.</w:t>
      </w:r>
      <w:r w:rsidR="00B13153" w:rsidRPr="00D060E6">
        <w:rPr>
          <w:rFonts w:cs="Times New Roman"/>
          <w:szCs w:val="24"/>
        </w:rPr>
        <w:t xml:space="preserve"> </w:t>
      </w:r>
    </w:p>
    <w:p w14:paraId="64749489" w14:textId="5EB114E1" w:rsidR="00B13153" w:rsidRPr="00D060E6" w:rsidRDefault="00B13153" w:rsidP="00D060E6">
      <w:pPr>
        <w:ind w:firstLine="709"/>
        <w:jc w:val="both"/>
      </w:pPr>
      <w:r w:rsidRPr="00D060E6">
        <w:rPr>
          <w:rFonts w:cs="Times New Roman"/>
          <w:szCs w:val="24"/>
        </w:rPr>
        <w:t xml:space="preserve">Este achado corrobora os de </w:t>
      </w:r>
      <w:r w:rsidRPr="00D060E6">
        <w:rPr>
          <w:rFonts w:cs="Times New Roman"/>
          <w:szCs w:val="24"/>
          <w:shd w:val="clear" w:color="auto" w:fill="FFFFFF"/>
        </w:rPr>
        <w:t>Dal Magro</w:t>
      </w:r>
      <w:r w:rsidRPr="00D060E6">
        <w:rPr>
          <w:rFonts w:cs="Times New Roman"/>
          <w:szCs w:val="24"/>
        </w:rPr>
        <w:t xml:space="preserve"> </w:t>
      </w:r>
      <w:r w:rsidRPr="00674AEB">
        <w:rPr>
          <w:rFonts w:cs="Times New Roman"/>
          <w:i/>
          <w:szCs w:val="24"/>
        </w:rPr>
        <w:t>et al</w:t>
      </w:r>
      <w:r w:rsidRPr="00D060E6">
        <w:rPr>
          <w:rFonts w:cs="Times New Roman"/>
          <w:szCs w:val="24"/>
        </w:rPr>
        <w:t>. (2012)</w:t>
      </w:r>
      <w:r w:rsidR="00674AEB">
        <w:rPr>
          <w:rFonts w:cs="Times New Roman"/>
          <w:szCs w:val="24"/>
        </w:rPr>
        <w:t xml:space="preserve"> e Schuster </w:t>
      </w:r>
      <w:r w:rsidR="00674AEB" w:rsidRPr="00674AEB">
        <w:rPr>
          <w:rFonts w:cs="Times New Roman"/>
          <w:i/>
          <w:szCs w:val="24"/>
        </w:rPr>
        <w:t>et al. (</w:t>
      </w:r>
      <w:r w:rsidR="00674AEB">
        <w:rPr>
          <w:rFonts w:cs="Times New Roman"/>
          <w:szCs w:val="24"/>
        </w:rPr>
        <w:t>2016)</w:t>
      </w:r>
      <w:r w:rsidR="00FE0136">
        <w:rPr>
          <w:rFonts w:cs="Times New Roman"/>
          <w:szCs w:val="24"/>
        </w:rPr>
        <w:t>,</w:t>
      </w:r>
      <w:r w:rsidRPr="00D060E6">
        <w:rPr>
          <w:rFonts w:cs="Times New Roman"/>
          <w:szCs w:val="24"/>
        </w:rPr>
        <w:t xml:space="preserve"> os quais destacam a baixa evid</w:t>
      </w:r>
      <w:r w:rsidR="00FE0136">
        <w:rPr>
          <w:rFonts w:cs="Times New Roman"/>
          <w:szCs w:val="24"/>
        </w:rPr>
        <w:t>ê</w:t>
      </w:r>
      <w:r w:rsidRPr="00D060E6">
        <w:rPr>
          <w:rFonts w:cs="Times New Roman"/>
          <w:szCs w:val="24"/>
        </w:rPr>
        <w:t xml:space="preserve">ncia de empresas que publicam o </w:t>
      </w:r>
      <w:r w:rsidR="00FE0136" w:rsidRPr="00D060E6">
        <w:rPr>
          <w:rFonts w:cs="Times New Roman"/>
          <w:szCs w:val="24"/>
        </w:rPr>
        <w:t>Balanço Social</w:t>
      </w:r>
      <w:r w:rsidRPr="00D060E6">
        <w:rPr>
          <w:rFonts w:cs="Times New Roman"/>
          <w:szCs w:val="24"/>
        </w:rPr>
        <w:t>. Nes</w:t>
      </w:r>
      <w:r w:rsidR="00FE0136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 xml:space="preserve">e sentido, Gonzaga </w:t>
      </w:r>
      <w:r w:rsidRPr="00674AEB">
        <w:rPr>
          <w:rFonts w:cs="Times New Roman"/>
          <w:i/>
          <w:szCs w:val="24"/>
        </w:rPr>
        <w:t>et al</w:t>
      </w:r>
      <w:r w:rsidRPr="00D060E6">
        <w:rPr>
          <w:rFonts w:cs="Times New Roman"/>
          <w:szCs w:val="24"/>
        </w:rPr>
        <w:t>. (2012) inferi</w:t>
      </w:r>
      <w:r w:rsidR="00FE0136">
        <w:rPr>
          <w:rFonts w:cs="Times New Roman"/>
          <w:szCs w:val="24"/>
        </w:rPr>
        <w:t>ram</w:t>
      </w:r>
      <w:r w:rsidRPr="00D060E6">
        <w:rPr>
          <w:rFonts w:cs="Times New Roman"/>
          <w:szCs w:val="24"/>
        </w:rPr>
        <w:t xml:space="preserve">, a partir de seu estudo, que a falta de obrigatoriedade de utilização do </w:t>
      </w:r>
      <w:r w:rsidR="00FE0136" w:rsidRPr="00D060E6">
        <w:rPr>
          <w:rFonts w:cs="Times New Roman"/>
          <w:szCs w:val="24"/>
        </w:rPr>
        <w:t>Balanço Social</w:t>
      </w:r>
      <w:r w:rsidRPr="00D060E6">
        <w:rPr>
          <w:rFonts w:cs="Times New Roman"/>
          <w:szCs w:val="24"/>
        </w:rPr>
        <w:t xml:space="preserve"> para evidenciar as ações socioambientais pela empresa faz com que este seja prejudicado.</w:t>
      </w:r>
    </w:p>
    <w:p w14:paraId="76580A02" w14:textId="0D28C57F" w:rsidR="00056369" w:rsidRPr="00D060E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Na visão de Pinto e Ribeiro (2004), uma empresa não deve visar apenas lucros diante da atividade que executa no mercado, o relacionamento e </w:t>
      </w:r>
      <w:r w:rsidR="004C228E">
        <w:rPr>
          <w:rFonts w:cs="Times New Roman"/>
          <w:szCs w:val="24"/>
        </w:rPr>
        <w:t xml:space="preserve">as </w:t>
      </w:r>
      <w:r w:rsidRPr="00D060E6">
        <w:rPr>
          <w:rFonts w:cs="Times New Roman"/>
          <w:szCs w:val="24"/>
        </w:rPr>
        <w:t>contribuições para com a sociedade deve</w:t>
      </w:r>
      <w:r w:rsidR="004C228E">
        <w:rPr>
          <w:rFonts w:cs="Times New Roman"/>
          <w:szCs w:val="24"/>
        </w:rPr>
        <w:t>m</w:t>
      </w:r>
      <w:r w:rsidRPr="00D060E6">
        <w:rPr>
          <w:rFonts w:cs="Times New Roman"/>
          <w:szCs w:val="24"/>
        </w:rPr>
        <w:t xml:space="preserve"> estar intrínseco</w:t>
      </w:r>
      <w:r w:rsidR="004C228E">
        <w:rPr>
          <w:rFonts w:cs="Times New Roman"/>
          <w:szCs w:val="24"/>
        </w:rPr>
        <w:t>s</w:t>
      </w:r>
      <w:r w:rsidRPr="00D060E6">
        <w:rPr>
          <w:rFonts w:cs="Times New Roman"/>
          <w:szCs w:val="24"/>
        </w:rPr>
        <w:t xml:space="preserve">, principalmente as ações de preservação do meio ambiente, a criação e manutenção de empregos, a profissionalização dos colaboradores e a qualidade dos produtos e serviços oferecidos. Além disso, McWilliams e Siegel (2001) enfatizam que estas ações em prol do bem social também podem ser de caráter voluntário. </w:t>
      </w:r>
    </w:p>
    <w:p w14:paraId="2A84F3CD" w14:textId="43F145B4" w:rsidR="00056369" w:rsidRPr="00D060E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>Nesse sentido, há uma tendência de que as empresas brasileiras analisadas não possuam um planejamento que abrange todos os aspectos de responsabilidade social corporativa (interno, externo e ambiental), visto que mais da metade da amostra não divulgou investimentos nesta área. Além disso, o número de empresas que apresentaram o balanço social no período de análise diminuiu do ano 2011 para 201</w:t>
      </w:r>
      <w:r w:rsidR="00CD2AD3" w:rsidRPr="00D060E6">
        <w:rPr>
          <w:rFonts w:cs="Times New Roman"/>
          <w:szCs w:val="24"/>
        </w:rPr>
        <w:t>5</w:t>
      </w:r>
      <w:r w:rsidRPr="00D060E6">
        <w:rPr>
          <w:rFonts w:cs="Times New Roman"/>
          <w:szCs w:val="24"/>
        </w:rPr>
        <w:t xml:space="preserve">, bem como os investimentos divulgados em RSC no mesmo período. </w:t>
      </w:r>
    </w:p>
    <w:p w14:paraId="165CD080" w14:textId="77777777" w:rsidR="00452B41" w:rsidRPr="00D060E6" w:rsidRDefault="00452B41" w:rsidP="00D060E6">
      <w:pPr>
        <w:jc w:val="both"/>
        <w:rPr>
          <w:rFonts w:cs="Times New Roman"/>
          <w:b/>
          <w:szCs w:val="24"/>
        </w:rPr>
      </w:pPr>
    </w:p>
    <w:p w14:paraId="16E0617C" w14:textId="3067F472" w:rsidR="007B39EE" w:rsidRPr="00D060E6" w:rsidRDefault="007B39EE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 xml:space="preserve">5 CONCLUSÃO </w:t>
      </w:r>
      <w:r w:rsidR="00452B41" w:rsidRPr="00D060E6">
        <w:rPr>
          <w:rFonts w:cs="Times New Roman"/>
          <w:b/>
          <w:szCs w:val="24"/>
        </w:rPr>
        <w:t>E RECOMENDAÇÕES</w:t>
      </w:r>
    </w:p>
    <w:p w14:paraId="39087E2E" w14:textId="02189A94" w:rsidR="00152618" w:rsidRPr="00D060E6" w:rsidRDefault="00152618" w:rsidP="00D060E6">
      <w:pPr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ab/>
      </w:r>
      <w:r w:rsidR="00031299" w:rsidRPr="00D060E6">
        <w:rPr>
          <w:rFonts w:cs="Times New Roman"/>
          <w:szCs w:val="24"/>
        </w:rPr>
        <w:t xml:space="preserve"> </w:t>
      </w:r>
      <w:r w:rsidR="00056369" w:rsidRPr="00D060E6">
        <w:rPr>
          <w:rFonts w:cs="Times New Roman"/>
          <w:szCs w:val="24"/>
        </w:rPr>
        <w:t xml:space="preserve">Este estudo teve por objetivo </w:t>
      </w:r>
      <w:r w:rsidR="00D117D7" w:rsidRPr="00D060E6">
        <w:rPr>
          <w:rFonts w:cs="Times New Roman"/>
          <w:szCs w:val="24"/>
        </w:rPr>
        <w:t xml:space="preserve">analisar o </w:t>
      </w:r>
      <w:r w:rsidR="00D117D7" w:rsidRPr="00D060E6">
        <w:rPr>
          <w:rFonts w:cs="Times New Roman"/>
          <w:i/>
          <w:szCs w:val="24"/>
        </w:rPr>
        <w:t>ranking</w:t>
      </w:r>
      <w:r w:rsidR="00D117D7" w:rsidRPr="00D060E6">
        <w:rPr>
          <w:rFonts w:cs="Times New Roman"/>
          <w:szCs w:val="24"/>
        </w:rPr>
        <w:t xml:space="preserve"> do nível de </w:t>
      </w:r>
      <w:r w:rsidR="00594BD5" w:rsidRPr="00D060E6">
        <w:rPr>
          <w:rFonts w:cs="Times New Roman"/>
          <w:szCs w:val="24"/>
        </w:rPr>
        <w:t>Responsabilidade Social Corporativa</w:t>
      </w:r>
      <w:r w:rsidR="00D117D7" w:rsidRPr="00D060E6">
        <w:rPr>
          <w:rFonts w:cs="Times New Roman"/>
          <w:szCs w:val="24"/>
        </w:rPr>
        <w:t xml:space="preserve"> das empresas brasileiras listadas no IBrX-100</w:t>
      </w:r>
      <w:r w:rsidR="00056369" w:rsidRPr="00D060E6">
        <w:rPr>
          <w:rFonts w:cs="Times New Roman"/>
          <w:szCs w:val="24"/>
        </w:rPr>
        <w:t xml:space="preserve">. Para tal, realizou-se pesquisa </w:t>
      </w:r>
      <w:r w:rsidR="00056369" w:rsidRPr="00D060E6">
        <w:rPr>
          <w:rFonts w:cs="Times New Roman"/>
          <w:szCs w:val="24"/>
        </w:rPr>
        <w:lastRenderedPageBreak/>
        <w:t xml:space="preserve">descritiva, documental e quantitativa. As técnicas estatísticas utilizadas para o tratamento e análise dos dados foram </w:t>
      </w:r>
      <w:r w:rsidR="00D117D7" w:rsidRPr="00D060E6">
        <w:rPr>
          <w:rFonts w:cs="Times New Roman"/>
          <w:szCs w:val="24"/>
        </w:rPr>
        <w:t>a</w:t>
      </w:r>
      <w:r w:rsidR="00056369" w:rsidRPr="00D060E6">
        <w:rPr>
          <w:rFonts w:cs="Times New Roman"/>
          <w:szCs w:val="24"/>
        </w:rPr>
        <w:t xml:space="preserve"> entropia da informação</w:t>
      </w:r>
      <w:r w:rsidR="00D117D7" w:rsidRPr="00D060E6">
        <w:rPr>
          <w:rFonts w:cs="Times New Roman"/>
          <w:szCs w:val="24"/>
        </w:rPr>
        <w:t xml:space="preserve"> e</w:t>
      </w:r>
      <w:r w:rsidR="00056369" w:rsidRPr="00D060E6">
        <w:rPr>
          <w:rFonts w:cs="Times New Roman"/>
          <w:szCs w:val="24"/>
        </w:rPr>
        <w:t xml:space="preserve"> método TOPSIS. A </w:t>
      </w:r>
      <w:r w:rsidR="00D117D7" w:rsidRPr="00D060E6">
        <w:rPr>
          <w:rFonts w:cs="Times New Roman"/>
          <w:szCs w:val="24"/>
        </w:rPr>
        <w:t>população do estudo compreendeu as empresas brasileiras listadas no IBrX-100</w:t>
      </w:r>
      <w:r w:rsidR="00056369" w:rsidRPr="00D060E6">
        <w:rPr>
          <w:rFonts w:cs="Times New Roman"/>
          <w:szCs w:val="24"/>
        </w:rPr>
        <w:t xml:space="preserve">, sendo que apenas </w:t>
      </w:r>
      <w:r w:rsidR="00D117D7" w:rsidRPr="00D060E6">
        <w:rPr>
          <w:rFonts w:cs="Times New Roman"/>
          <w:szCs w:val="24"/>
        </w:rPr>
        <w:t>22</w:t>
      </w:r>
      <w:r w:rsidR="00056369" w:rsidRPr="00D060E6">
        <w:rPr>
          <w:rFonts w:cs="Times New Roman"/>
          <w:szCs w:val="24"/>
        </w:rPr>
        <w:t xml:space="preserve"> destas empresas compuseram a amostra, </w:t>
      </w:r>
      <w:r w:rsidR="00D117D7" w:rsidRPr="00D060E6">
        <w:rPr>
          <w:rFonts w:cs="Times New Roman"/>
          <w:szCs w:val="24"/>
        </w:rPr>
        <w:t>no ano com mais evidência (2015)</w:t>
      </w:r>
      <w:r w:rsidR="00056369" w:rsidRPr="00D060E6">
        <w:rPr>
          <w:rFonts w:cs="Times New Roman"/>
          <w:szCs w:val="24"/>
        </w:rPr>
        <w:t>. O período de análise correspondeu aos anos de 2011 a 201</w:t>
      </w:r>
      <w:r w:rsidR="00D117D7" w:rsidRPr="00D060E6">
        <w:rPr>
          <w:rFonts w:cs="Times New Roman"/>
          <w:szCs w:val="24"/>
        </w:rPr>
        <w:t>5</w:t>
      </w:r>
      <w:r w:rsidR="00056369" w:rsidRPr="00D060E6">
        <w:rPr>
          <w:rFonts w:cs="Times New Roman"/>
          <w:szCs w:val="24"/>
        </w:rPr>
        <w:t>.</w:t>
      </w:r>
    </w:p>
    <w:p w14:paraId="0D53FF1B" w14:textId="5DC76B80" w:rsidR="00056369" w:rsidRPr="00D060E6" w:rsidRDefault="00056369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Verificou-se que </w:t>
      </w:r>
      <w:r w:rsidR="000051D8" w:rsidRPr="00D060E6">
        <w:rPr>
          <w:rFonts w:cs="Times New Roman"/>
          <w:szCs w:val="24"/>
        </w:rPr>
        <w:t>dentre as 22</w:t>
      </w:r>
      <w:r w:rsidRPr="00D060E6">
        <w:rPr>
          <w:rFonts w:cs="Times New Roman"/>
          <w:szCs w:val="24"/>
        </w:rPr>
        <w:t xml:space="preserve"> empresas que compõe a amostra do estudo, </w:t>
      </w:r>
      <w:r w:rsidR="000051D8" w:rsidRPr="00D060E6">
        <w:rPr>
          <w:rFonts w:cs="Times New Roman"/>
          <w:szCs w:val="24"/>
        </w:rPr>
        <w:t xml:space="preserve">as </w:t>
      </w:r>
      <w:r w:rsidRPr="00D060E6">
        <w:rPr>
          <w:rFonts w:cs="Times New Roman"/>
          <w:szCs w:val="24"/>
        </w:rPr>
        <w:t xml:space="preserve">empresas do setor Utilidade Pública tiveram destaque, sendo que </w:t>
      </w:r>
      <w:r w:rsidR="000051D8" w:rsidRPr="00D060E6">
        <w:rPr>
          <w:rFonts w:cs="Times New Roman"/>
          <w:szCs w:val="24"/>
        </w:rPr>
        <w:t>praticamente a metade da amostra em todos os anos era composta por empresas deste setor</w:t>
      </w:r>
      <w:r w:rsidRPr="00D060E6">
        <w:rPr>
          <w:rFonts w:cs="Times New Roman"/>
          <w:szCs w:val="24"/>
        </w:rPr>
        <w:t>. No entanto, há uma tendência de que este fato esteja atrelado à obrigatoriedade de elaboração do Relatório de Responsabilidade Socioambiental para o setor regulado, mais especificamente às concessionárias e permissionárias do serviço público de saneamento e energia elétrica, que passou a ter vigência a partir do ano 2007, conforme a Resolução Normativa 444 de 26 de outubro de 2001, revogada pela Resolução Normativa 605 de novembro de 2014, que aprovou o Manual de Contabilidade do Setor Elétrico – MCSE.</w:t>
      </w:r>
    </w:p>
    <w:p w14:paraId="73AC4311" w14:textId="7AEEF0E6" w:rsidR="007E6917" w:rsidRPr="00D060E6" w:rsidRDefault="007E6917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O setor de Utilidade </w:t>
      </w:r>
      <w:r w:rsidR="00594BD5" w:rsidRPr="00D060E6">
        <w:rPr>
          <w:rFonts w:cs="Times New Roman"/>
          <w:szCs w:val="24"/>
        </w:rPr>
        <w:t>Pública</w:t>
      </w:r>
      <w:r w:rsidRPr="00D060E6">
        <w:rPr>
          <w:rFonts w:cs="Times New Roman"/>
          <w:szCs w:val="24"/>
        </w:rPr>
        <w:t xml:space="preserve"> teve destaque ainda por apresentar em todos os anos da análise, empresas entre as com maiores índices de RSC. </w:t>
      </w:r>
      <w:r w:rsidR="00C86D92" w:rsidRPr="00D060E6">
        <w:rPr>
          <w:rFonts w:cs="Times New Roman"/>
          <w:szCs w:val="24"/>
        </w:rPr>
        <w:t>Contudo,</w:t>
      </w:r>
      <w:r w:rsidRPr="00D060E6">
        <w:rPr>
          <w:rFonts w:cs="Times New Roman"/>
          <w:szCs w:val="24"/>
        </w:rPr>
        <w:t xml:space="preserve"> a obrigatoriedade de evidenciação não é </w:t>
      </w:r>
      <w:r w:rsidR="00C86D92" w:rsidRPr="00D060E6">
        <w:rPr>
          <w:rFonts w:cs="Times New Roman"/>
          <w:szCs w:val="24"/>
        </w:rPr>
        <w:t>a variável explicativa para enco</w:t>
      </w:r>
      <w:r w:rsidR="00FC5A46" w:rsidRPr="00D060E6">
        <w:rPr>
          <w:rFonts w:cs="Times New Roman"/>
          <w:szCs w:val="24"/>
        </w:rPr>
        <w:t>ntrar este setor como destaque</w:t>
      </w:r>
      <w:r w:rsidR="00594BD5">
        <w:rPr>
          <w:rFonts w:cs="Times New Roman"/>
          <w:szCs w:val="24"/>
        </w:rPr>
        <w:t>,</w:t>
      </w:r>
      <w:r w:rsidR="00FC5A46" w:rsidRPr="00D060E6">
        <w:rPr>
          <w:rFonts w:cs="Times New Roman"/>
          <w:szCs w:val="24"/>
        </w:rPr>
        <w:t xml:space="preserve"> </w:t>
      </w:r>
      <w:r w:rsidR="00C86D92" w:rsidRPr="00D060E6">
        <w:rPr>
          <w:rFonts w:cs="Times New Roman"/>
          <w:szCs w:val="24"/>
        </w:rPr>
        <w:t>visto</w:t>
      </w:r>
      <w:r w:rsidRPr="00D060E6">
        <w:rPr>
          <w:rFonts w:cs="Times New Roman"/>
          <w:szCs w:val="24"/>
        </w:rPr>
        <w:t xml:space="preserve"> o </w:t>
      </w:r>
      <w:r w:rsidR="00C86D92" w:rsidRPr="00D060E6">
        <w:rPr>
          <w:rFonts w:cs="Times New Roman"/>
          <w:szCs w:val="24"/>
        </w:rPr>
        <w:t xml:space="preserve">alto </w:t>
      </w:r>
      <w:r w:rsidRPr="00D060E6">
        <w:rPr>
          <w:rFonts w:cs="Times New Roman"/>
          <w:szCs w:val="24"/>
        </w:rPr>
        <w:t xml:space="preserve">nível de investimentos apresentados por estas empresas. Isso demonstra a constante consciência deste setor para com a sociedade e o meio ambiente e reflete num modelo a ser seguido pelas demais empresas dos mais diversos setores. </w:t>
      </w:r>
      <w:r w:rsidR="00285A50" w:rsidRPr="00D060E6">
        <w:rPr>
          <w:rFonts w:cs="Times New Roman"/>
          <w:szCs w:val="24"/>
        </w:rPr>
        <w:t xml:space="preserve">Neste sentido, cabe destacar a tendência evidenciada pelo estudo de que as empresas brasileiras analisadas estão com fraco planejamento no que tange </w:t>
      </w:r>
      <w:r w:rsidR="00594BD5">
        <w:rPr>
          <w:rFonts w:cs="Times New Roman"/>
          <w:szCs w:val="24"/>
        </w:rPr>
        <w:t>a</w:t>
      </w:r>
      <w:r w:rsidR="00285A50" w:rsidRPr="00D060E6">
        <w:rPr>
          <w:rFonts w:cs="Times New Roman"/>
          <w:szCs w:val="24"/>
        </w:rPr>
        <w:t xml:space="preserve">os aspectos de </w:t>
      </w:r>
      <w:r w:rsidR="00594BD5" w:rsidRPr="00D060E6">
        <w:rPr>
          <w:rFonts w:cs="Times New Roman"/>
          <w:szCs w:val="24"/>
        </w:rPr>
        <w:t xml:space="preserve">Responsabilidade Social Corporativa </w:t>
      </w:r>
      <w:r w:rsidR="00285A50" w:rsidRPr="00D060E6">
        <w:rPr>
          <w:rFonts w:cs="Times New Roman"/>
          <w:szCs w:val="24"/>
        </w:rPr>
        <w:t xml:space="preserve">(interno, externo e ambiental), visto que mais 75% da população não </w:t>
      </w:r>
      <w:r w:rsidR="00A86ED3" w:rsidRPr="00D060E6">
        <w:rPr>
          <w:rFonts w:cs="Times New Roman"/>
          <w:szCs w:val="24"/>
        </w:rPr>
        <w:t>divulgaram</w:t>
      </w:r>
      <w:r w:rsidR="00285A50" w:rsidRPr="00D060E6">
        <w:rPr>
          <w:rFonts w:cs="Times New Roman"/>
          <w:szCs w:val="24"/>
        </w:rPr>
        <w:t xml:space="preserve"> investimentos nesta área.</w:t>
      </w:r>
    </w:p>
    <w:p w14:paraId="7D680E10" w14:textId="01DCE63F" w:rsidR="00056369" w:rsidRPr="00D060E6" w:rsidRDefault="00285A50" w:rsidP="00D060E6">
      <w:pPr>
        <w:ind w:firstLine="709"/>
        <w:jc w:val="both"/>
        <w:rPr>
          <w:rFonts w:cs="Times New Roman"/>
          <w:szCs w:val="24"/>
        </w:rPr>
      </w:pPr>
      <w:r w:rsidRPr="00D060E6">
        <w:rPr>
          <w:rFonts w:cs="Times New Roman"/>
          <w:szCs w:val="24"/>
        </w:rPr>
        <w:t xml:space="preserve">Por fim, para futuras pesquisas, sugere-se </w:t>
      </w:r>
      <w:r w:rsidR="00594BD5">
        <w:rPr>
          <w:rFonts w:cs="Times New Roman"/>
          <w:szCs w:val="24"/>
        </w:rPr>
        <w:t xml:space="preserve">que </w:t>
      </w:r>
      <w:r w:rsidRPr="00D060E6">
        <w:rPr>
          <w:rFonts w:cs="Times New Roman"/>
          <w:szCs w:val="24"/>
        </w:rPr>
        <w:t>a</w:t>
      </w:r>
      <w:r w:rsidR="00056369" w:rsidRPr="00D060E6">
        <w:rPr>
          <w:rFonts w:cs="Times New Roman"/>
          <w:szCs w:val="24"/>
        </w:rPr>
        <w:t xml:space="preserve"> inclusão de amostra de outros países pode acrescentar resultados importantes para a literatura e o tema pesquisado, haja vista que possibilita observar se o mercado em que as empresas estão inseridas influencia</w:t>
      </w:r>
      <w:r w:rsidR="00594BD5">
        <w:rPr>
          <w:rFonts w:cs="Times New Roman"/>
          <w:szCs w:val="24"/>
        </w:rPr>
        <w:t xml:space="preserve"> </w:t>
      </w:r>
      <w:r w:rsidR="00056369" w:rsidRPr="00D060E6">
        <w:rPr>
          <w:rFonts w:cs="Times New Roman"/>
          <w:szCs w:val="24"/>
        </w:rPr>
        <w:t xml:space="preserve">os investimentos em ações voltadas ao bem </w:t>
      </w:r>
      <w:r w:rsidRPr="00D060E6">
        <w:rPr>
          <w:rFonts w:cs="Times New Roman"/>
          <w:szCs w:val="24"/>
        </w:rPr>
        <w:t xml:space="preserve">estar social e ambiental (RSC). </w:t>
      </w:r>
      <w:r w:rsidR="00056369" w:rsidRPr="00D060E6">
        <w:rPr>
          <w:rFonts w:cs="Times New Roman"/>
          <w:szCs w:val="24"/>
        </w:rPr>
        <w:t>Recomenda-se também a utilização de outras métricas para se estabelecer e mensurar o nível de RSC de cada empresa e a utilização de bases de dados diferenciadas, como o GRI, por exemplo, as quais podem limitar ou resultar em melhores achados.</w:t>
      </w:r>
    </w:p>
    <w:p w14:paraId="1DC540EA" w14:textId="77777777" w:rsidR="00D77B53" w:rsidRPr="00D060E6" w:rsidRDefault="00D77B53" w:rsidP="00D060E6">
      <w:pPr>
        <w:jc w:val="both"/>
        <w:rPr>
          <w:rFonts w:cs="Times New Roman"/>
          <w:szCs w:val="24"/>
        </w:rPr>
      </w:pPr>
    </w:p>
    <w:p w14:paraId="15DD8407" w14:textId="77777777" w:rsidR="00F92312" w:rsidRPr="00D060E6" w:rsidRDefault="00DB2D3B" w:rsidP="00D060E6">
      <w:pPr>
        <w:jc w:val="both"/>
        <w:rPr>
          <w:rFonts w:cs="Times New Roman"/>
          <w:b/>
          <w:szCs w:val="24"/>
        </w:rPr>
      </w:pPr>
      <w:r w:rsidRPr="00D060E6">
        <w:rPr>
          <w:rFonts w:cs="Times New Roman"/>
          <w:b/>
          <w:szCs w:val="24"/>
        </w:rPr>
        <w:t>REFERÊNCIAS</w:t>
      </w:r>
    </w:p>
    <w:p w14:paraId="3C82A2BD" w14:textId="1B629B10" w:rsidR="00D10E1A" w:rsidRPr="00566D71" w:rsidRDefault="00A50BC6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Aquino, W. D., &amp; Santana, A. C. D. (1992). Evidenciação. </w:t>
      </w:r>
      <w:r w:rsidRPr="00566D71">
        <w:rPr>
          <w:rFonts w:cs="Times New Roman"/>
          <w:i/>
          <w:iCs/>
          <w:szCs w:val="24"/>
          <w:shd w:val="clear" w:color="auto" w:fill="FFFFFF"/>
        </w:rPr>
        <w:t>Caderno de Estudos</w:t>
      </w:r>
      <w:r w:rsidRPr="00566D71">
        <w:rPr>
          <w:rFonts w:cs="Times New Roman"/>
          <w:szCs w:val="24"/>
          <w:shd w:val="clear" w:color="auto" w:fill="FFFFFF"/>
        </w:rPr>
        <w:t>, (5), 01-40.</w:t>
      </w:r>
    </w:p>
    <w:p w14:paraId="30E369B7" w14:textId="77777777" w:rsidR="00A50BC6" w:rsidRPr="00566D71" w:rsidRDefault="00A50BC6" w:rsidP="00D060E6">
      <w:pPr>
        <w:rPr>
          <w:rFonts w:cs="Times New Roman"/>
          <w:szCs w:val="24"/>
        </w:rPr>
      </w:pPr>
    </w:p>
    <w:p w14:paraId="6ACAB9B2" w14:textId="77777777" w:rsidR="00A50BC6" w:rsidRPr="008E0041" w:rsidRDefault="00A50BC6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</w:rPr>
        <w:t>Bertalanffy, L. V. (2002). Teoría general de los sistemas</w:t>
      </w:r>
      <w:r w:rsidR="00AB6EDA" w:rsidRPr="00566D71">
        <w:rPr>
          <w:rFonts w:cs="Times New Roman"/>
          <w:szCs w:val="24"/>
        </w:rPr>
        <w:t xml:space="preserve">. In: Teoría general de los sistemas. 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México DF: Fondo de Cultura Económica</w:t>
      </w:r>
      <w:r w:rsidRPr="008E0041">
        <w:rPr>
          <w:rFonts w:cs="Times New Roman"/>
          <w:szCs w:val="24"/>
          <w:shd w:val="clear" w:color="auto" w:fill="FFFFFF"/>
          <w:lang w:val="en-US"/>
        </w:rPr>
        <w:t>, 2693-2702.</w:t>
      </w:r>
    </w:p>
    <w:p w14:paraId="61AE5F18" w14:textId="77777777" w:rsidR="00A50BC6" w:rsidRPr="008E0041" w:rsidRDefault="00A50BC6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7F730B49" w14:textId="72849E39" w:rsidR="008B3B8E" w:rsidRPr="00566D71" w:rsidRDefault="00A50BC6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Bulgurcu, B. K. (2012). Application of TOPSIS technique for financial performance evaluation of technology firms in Istanbul stock exchange market. </w:t>
      </w:r>
      <w:r w:rsidRPr="00566D71">
        <w:rPr>
          <w:rFonts w:cs="Times New Roman"/>
          <w:i/>
          <w:iCs/>
          <w:szCs w:val="24"/>
          <w:shd w:val="clear" w:color="auto" w:fill="FFFFFF"/>
        </w:rPr>
        <w:t>Procedia-Social and Behavioral Sciences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62</w:t>
      </w:r>
      <w:r w:rsidRPr="00566D71">
        <w:rPr>
          <w:rFonts w:cs="Times New Roman"/>
          <w:szCs w:val="24"/>
          <w:shd w:val="clear" w:color="auto" w:fill="FFFFFF"/>
        </w:rPr>
        <w:t>, 1033-1040.</w:t>
      </w:r>
    </w:p>
    <w:p w14:paraId="57BDFDFA" w14:textId="77777777" w:rsidR="00A50BC6" w:rsidRPr="00566D71" w:rsidRDefault="00A50BC6" w:rsidP="00D060E6">
      <w:pPr>
        <w:rPr>
          <w:rFonts w:cs="Times New Roman"/>
          <w:szCs w:val="24"/>
          <w:lang w:val="en-US"/>
        </w:rPr>
      </w:pPr>
    </w:p>
    <w:p w14:paraId="2D7B953A" w14:textId="3C45C91E" w:rsidR="00AB6EDA" w:rsidRPr="00566D71" w:rsidRDefault="00A50BC6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Burchell, S., Clubb, C., &amp; Hopwood, A. G. (1985). Accounting in its social context: towards a history of value added in the United Kingdom. </w:t>
      </w:r>
      <w:r w:rsidRPr="00566D71">
        <w:rPr>
          <w:rFonts w:cs="Times New Roman"/>
          <w:i/>
          <w:iCs/>
          <w:szCs w:val="24"/>
          <w:shd w:val="clear" w:color="auto" w:fill="FFFFFF"/>
        </w:rPr>
        <w:t>Accounting, organizations and Society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10</w:t>
      </w:r>
      <w:r w:rsidRPr="00566D71">
        <w:rPr>
          <w:rFonts w:cs="Times New Roman"/>
          <w:szCs w:val="24"/>
          <w:shd w:val="clear" w:color="auto" w:fill="FFFFFF"/>
        </w:rPr>
        <w:t>(4), 381-413.</w:t>
      </w:r>
    </w:p>
    <w:p w14:paraId="5C4165D4" w14:textId="77777777" w:rsidR="00A50BC6" w:rsidRPr="00566D71" w:rsidRDefault="00A50BC6" w:rsidP="00D060E6">
      <w:pPr>
        <w:rPr>
          <w:rFonts w:cs="Times New Roman"/>
          <w:b/>
          <w:szCs w:val="24"/>
          <w:lang w:val="en-US"/>
        </w:rPr>
      </w:pPr>
    </w:p>
    <w:p w14:paraId="6E1EC7CC" w14:textId="35452244" w:rsidR="004E6E59" w:rsidRPr="00566D71" w:rsidRDefault="0035437D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Bushman, R. M., &amp; Smith, A. J. (2003). Transparency, financial accounting information, and corporate governance.</w:t>
      </w:r>
    </w:p>
    <w:p w14:paraId="2DE3D359" w14:textId="77777777" w:rsidR="004768DD" w:rsidRPr="00566D71" w:rsidRDefault="004768DD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5B6DCFA8" w14:textId="62D5C62E" w:rsidR="001E6446" w:rsidRPr="008E0041" w:rsidRDefault="0035437D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lastRenderedPageBreak/>
        <w:t>Carroll, A. B. (1979). A three-dimensional conceptual model of corporate performance.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Academy of management review</w:t>
      </w:r>
      <w:r w:rsidRPr="008E0041">
        <w:rPr>
          <w:rFonts w:cs="Times New Roman"/>
          <w:szCs w:val="24"/>
          <w:shd w:val="clear" w:color="auto" w:fill="FFFFFF"/>
          <w:lang w:val="en-US"/>
        </w:rPr>
        <w:t>,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4</w:t>
      </w:r>
      <w:r w:rsidRPr="008E0041">
        <w:rPr>
          <w:rFonts w:cs="Times New Roman"/>
          <w:szCs w:val="24"/>
          <w:shd w:val="clear" w:color="auto" w:fill="FFFFFF"/>
          <w:lang w:val="en-US"/>
        </w:rPr>
        <w:t>(4), 497-505.</w:t>
      </w:r>
    </w:p>
    <w:p w14:paraId="3E20AC07" w14:textId="77777777" w:rsidR="0035437D" w:rsidRPr="00566D71" w:rsidRDefault="0035437D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02ACCCE9" w14:textId="28559611" w:rsidR="00AB6EDA" w:rsidRPr="00566D71" w:rsidRDefault="0035437D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Carroll, A. B. (1999). Corporate social responsibility: Evolution of a definitional construct. </w:t>
      </w:r>
      <w:r w:rsidRPr="00566D71">
        <w:rPr>
          <w:rFonts w:cs="Times New Roman"/>
          <w:i/>
          <w:iCs/>
          <w:szCs w:val="24"/>
          <w:shd w:val="clear" w:color="auto" w:fill="FFFFFF"/>
        </w:rPr>
        <w:t>Business &amp; society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38</w:t>
      </w:r>
      <w:r w:rsidRPr="00566D71">
        <w:rPr>
          <w:rFonts w:cs="Times New Roman"/>
          <w:szCs w:val="24"/>
          <w:shd w:val="clear" w:color="auto" w:fill="FFFFFF"/>
        </w:rPr>
        <w:t>(3), 268-295.</w:t>
      </w:r>
    </w:p>
    <w:p w14:paraId="766AE283" w14:textId="77777777" w:rsidR="0035437D" w:rsidRPr="00566D71" w:rsidRDefault="0035437D" w:rsidP="00D060E6">
      <w:pPr>
        <w:rPr>
          <w:rFonts w:cs="Times New Roman"/>
          <w:szCs w:val="24"/>
          <w:shd w:val="clear" w:color="auto" w:fill="FFFFFF"/>
        </w:rPr>
      </w:pPr>
    </w:p>
    <w:p w14:paraId="3DF3AC94" w14:textId="58C6D146" w:rsidR="001E6446" w:rsidRPr="00566D71" w:rsidRDefault="0035437D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Cunha, J. V. A. D., Ribeiro, M. D. S., &amp; Santos, A. D. (2005). A demonstração do valor adicionado como instrumento de mensuração da distribuição da riqueza. </w:t>
      </w:r>
      <w:r w:rsidRPr="00566D71">
        <w:rPr>
          <w:rFonts w:cs="Times New Roman"/>
          <w:i/>
          <w:iCs/>
          <w:szCs w:val="24"/>
          <w:shd w:val="clear" w:color="auto" w:fill="FFFFFF"/>
        </w:rPr>
        <w:t>Revista Contabilidade &amp; Finanças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16</w:t>
      </w:r>
      <w:r w:rsidRPr="00566D71">
        <w:rPr>
          <w:rFonts w:cs="Times New Roman"/>
          <w:szCs w:val="24"/>
          <w:shd w:val="clear" w:color="auto" w:fill="FFFFFF"/>
        </w:rPr>
        <w:t>(37), 7-23.</w:t>
      </w:r>
    </w:p>
    <w:p w14:paraId="5E575547" w14:textId="77777777" w:rsidR="0035437D" w:rsidRPr="00566D71" w:rsidRDefault="0035437D" w:rsidP="00D060E6">
      <w:pPr>
        <w:rPr>
          <w:rFonts w:cs="Times New Roman"/>
          <w:szCs w:val="24"/>
          <w:shd w:val="clear" w:color="auto" w:fill="FFFFFF"/>
        </w:rPr>
      </w:pPr>
    </w:p>
    <w:p w14:paraId="7C421CF7" w14:textId="49406D12" w:rsidR="004E6E59" w:rsidRPr="00566D71" w:rsidRDefault="004A33DD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Bau Dal Magro, C., Di Domenico, D., Santore Utzig, M. J., Facin Lavarda, C. E., &amp; Mazzioni, S. (2012). RESPONSABILIDADE SOCIAL NAS EMPRESAS LISTADAS NA BM&amp;FBOVESPA. </w:t>
      </w:r>
      <w:r w:rsidRPr="00566D71">
        <w:rPr>
          <w:rFonts w:cs="Times New Roman"/>
          <w:i/>
          <w:iCs/>
          <w:szCs w:val="24"/>
          <w:shd w:val="clear" w:color="auto" w:fill="FFFFFF"/>
        </w:rPr>
        <w:t>Gestão &amp; Planejamento-G&amp;P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13</w:t>
      </w:r>
      <w:r w:rsidRPr="00566D71">
        <w:rPr>
          <w:rFonts w:cs="Times New Roman"/>
          <w:szCs w:val="24"/>
          <w:shd w:val="clear" w:color="auto" w:fill="FFFFFF"/>
        </w:rPr>
        <w:t>(3).</w:t>
      </w:r>
    </w:p>
    <w:p w14:paraId="47A532A4" w14:textId="77777777" w:rsidR="004A33DD" w:rsidRPr="00566D71" w:rsidRDefault="004A33DD" w:rsidP="00D060E6">
      <w:pPr>
        <w:rPr>
          <w:rFonts w:cs="Times New Roman"/>
          <w:szCs w:val="24"/>
          <w:shd w:val="clear" w:color="auto" w:fill="FFFFFF"/>
        </w:rPr>
      </w:pPr>
    </w:p>
    <w:p w14:paraId="2C6FE96A" w14:textId="7880FC4E" w:rsidR="004E6E59" w:rsidRPr="00566D71" w:rsidRDefault="00C05946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Ferraz, M. O., &amp; Scudeler, V. C. (2013). O balanço social como indicador da responsabilidade social empresarial. </w:t>
      </w:r>
      <w:r w:rsidRPr="00566D71">
        <w:rPr>
          <w:rFonts w:cs="Times New Roman"/>
          <w:i/>
          <w:iCs/>
          <w:szCs w:val="24"/>
          <w:shd w:val="clear" w:color="auto" w:fill="FFFFFF"/>
        </w:rPr>
        <w:t>Universitas</w:t>
      </w:r>
      <w:r w:rsidRPr="00566D71">
        <w:rPr>
          <w:rFonts w:cs="Times New Roman"/>
          <w:szCs w:val="24"/>
          <w:shd w:val="clear" w:color="auto" w:fill="FFFFFF"/>
        </w:rPr>
        <w:t>, (2).</w:t>
      </w:r>
    </w:p>
    <w:p w14:paraId="075C46BB" w14:textId="77777777" w:rsidR="00C05946" w:rsidRPr="00566D71" w:rsidRDefault="00C05946" w:rsidP="00D060E6">
      <w:pPr>
        <w:rPr>
          <w:rFonts w:cs="Times New Roman"/>
          <w:szCs w:val="24"/>
          <w:shd w:val="clear" w:color="auto" w:fill="FFFFFF"/>
        </w:rPr>
      </w:pPr>
    </w:p>
    <w:p w14:paraId="4C283F93" w14:textId="36E92767" w:rsidR="00A70B33" w:rsidRPr="00566D71" w:rsidRDefault="00C05946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Fraedrich, J., Ferrell, O. C., &amp; Ferrel, L. (2002). </w:t>
      </w:r>
      <w:r w:rsidRPr="00566D71">
        <w:rPr>
          <w:rFonts w:cs="Times New Roman"/>
          <w:i/>
          <w:iCs/>
          <w:szCs w:val="24"/>
          <w:shd w:val="clear" w:color="auto" w:fill="FFFFFF"/>
        </w:rPr>
        <w:t>Ética empresarial: dilemas, tomadas de decisões e casos</w:t>
      </w:r>
      <w:r w:rsidRPr="00566D71">
        <w:rPr>
          <w:rFonts w:cs="Times New Roman"/>
          <w:szCs w:val="24"/>
          <w:shd w:val="clear" w:color="auto" w:fill="FFFFFF"/>
        </w:rPr>
        <w:t>. Reichmann &amp; Affonso.</w:t>
      </w:r>
    </w:p>
    <w:p w14:paraId="65C20139" w14:textId="77777777" w:rsidR="00C05946" w:rsidRPr="00566D71" w:rsidRDefault="00C05946" w:rsidP="00D060E6">
      <w:pPr>
        <w:rPr>
          <w:rFonts w:eastAsia="Times New Roman" w:cs="Times New Roman"/>
          <w:szCs w:val="24"/>
          <w:lang w:eastAsia="pt-BR"/>
        </w:rPr>
      </w:pPr>
    </w:p>
    <w:p w14:paraId="293599D3" w14:textId="02195F06" w:rsidR="00A70B33" w:rsidRPr="00566D71" w:rsidRDefault="00C05946" w:rsidP="00D060E6">
      <w:pPr>
        <w:tabs>
          <w:tab w:val="left" w:pos="5322"/>
        </w:tabs>
        <w:rPr>
          <w:rFonts w:cs="Times New Roman"/>
          <w:szCs w:val="24"/>
        </w:rPr>
      </w:pPr>
      <w:r w:rsidRPr="00566D71">
        <w:rPr>
          <w:rFonts w:cs="Times New Roman"/>
          <w:szCs w:val="24"/>
          <w:shd w:val="clear" w:color="auto" w:fill="FFFFFF"/>
        </w:rPr>
        <w:t>Initiative-GRI, G. R. (2006). Diretrizes para relatório de sustentabilidade 2006. </w:t>
      </w:r>
      <w:r w:rsidRPr="00566D71">
        <w:rPr>
          <w:rFonts w:cs="Times New Roman"/>
          <w:i/>
          <w:iCs/>
          <w:szCs w:val="24"/>
          <w:shd w:val="clear" w:color="auto" w:fill="FFFFFF"/>
        </w:rPr>
        <w:t>São Paulo</w:t>
      </w:r>
      <w:r w:rsidRPr="00566D71">
        <w:rPr>
          <w:rFonts w:cs="Times New Roman"/>
          <w:szCs w:val="24"/>
          <w:shd w:val="clear" w:color="auto" w:fill="FFFFFF"/>
        </w:rPr>
        <w:t>.</w:t>
      </w:r>
    </w:p>
    <w:p w14:paraId="6A203BED" w14:textId="77777777" w:rsidR="00B06665" w:rsidRPr="00566D71" w:rsidRDefault="00B06665" w:rsidP="00D060E6">
      <w:pPr>
        <w:rPr>
          <w:rFonts w:eastAsia="Times New Roman" w:cs="Times New Roman"/>
          <w:szCs w:val="24"/>
          <w:lang w:eastAsia="pt-BR"/>
        </w:rPr>
      </w:pPr>
    </w:p>
    <w:p w14:paraId="71A7F4CC" w14:textId="0441E03C" w:rsidR="00B06665" w:rsidRPr="00566D71" w:rsidRDefault="00B06665" w:rsidP="00D060E6">
      <w:pPr>
        <w:rPr>
          <w:rFonts w:eastAsia="Times New Roman" w:cs="Times New Roman"/>
          <w:szCs w:val="24"/>
          <w:lang w:val="en-US" w:eastAsia="pt-BR"/>
        </w:rPr>
      </w:pPr>
      <w:r w:rsidRPr="00566D71">
        <w:rPr>
          <w:rFonts w:eastAsia="Times New Roman" w:cs="Times New Roman"/>
          <w:szCs w:val="24"/>
          <w:lang w:val="en-US" w:eastAsia="pt-BR"/>
        </w:rPr>
        <w:t xml:space="preserve">Hackston, D., &amp; Milne, M. J. (1996). Some determinants of social and envi-ronmental disclosures in New Zealand companies. </w:t>
      </w:r>
      <w:r w:rsidRPr="00566D71">
        <w:rPr>
          <w:rFonts w:eastAsia="Times New Roman" w:cs="Times New Roman"/>
          <w:i/>
          <w:szCs w:val="24"/>
          <w:lang w:val="en-US" w:eastAsia="pt-BR"/>
        </w:rPr>
        <w:t>Accounting, Auditing &amp;Accountability Journal</w:t>
      </w:r>
      <w:r w:rsidRPr="00566D71">
        <w:rPr>
          <w:rFonts w:eastAsia="Times New Roman" w:cs="Times New Roman"/>
          <w:szCs w:val="24"/>
          <w:lang w:val="en-US" w:eastAsia="pt-BR"/>
        </w:rPr>
        <w:t>, 9(1), 77–108.</w:t>
      </w:r>
    </w:p>
    <w:p w14:paraId="12BFC039" w14:textId="77777777" w:rsidR="004E6E59" w:rsidRPr="00566D71" w:rsidRDefault="004E6E59" w:rsidP="00D060E6">
      <w:pPr>
        <w:rPr>
          <w:rFonts w:eastAsia="Times New Roman" w:cs="Times New Roman"/>
          <w:szCs w:val="24"/>
          <w:lang w:val="en-US" w:eastAsia="pt-BR"/>
        </w:rPr>
      </w:pPr>
    </w:p>
    <w:p w14:paraId="613DFEB5" w14:textId="1149343F" w:rsidR="004E6E59" w:rsidRPr="00566D71" w:rsidRDefault="007C0B3F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Healy, P. M., &amp; Palepu, K. G. (2001). Information asymmetry, corporate disclosure, and the capital markets: A review of the empirical disclosure literature. </w:t>
      </w:r>
      <w:r w:rsidRPr="00566D71">
        <w:rPr>
          <w:rFonts w:cs="Times New Roman"/>
          <w:i/>
          <w:iCs/>
          <w:szCs w:val="24"/>
          <w:shd w:val="clear" w:color="auto" w:fill="FFFFFF"/>
          <w:lang w:val="en-US"/>
        </w:rPr>
        <w:t>Journal of accounting and economics</w:t>
      </w:r>
      <w:r w:rsidRPr="00566D71">
        <w:rPr>
          <w:rFonts w:cs="Times New Roman"/>
          <w:szCs w:val="24"/>
          <w:shd w:val="clear" w:color="auto" w:fill="FFFFFF"/>
          <w:lang w:val="en-US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  <w:lang w:val="en-US"/>
        </w:rPr>
        <w:t>31</w:t>
      </w:r>
      <w:r w:rsidRPr="00566D71">
        <w:rPr>
          <w:rFonts w:cs="Times New Roman"/>
          <w:szCs w:val="24"/>
          <w:shd w:val="clear" w:color="auto" w:fill="FFFFFF"/>
          <w:lang w:val="en-US"/>
        </w:rPr>
        <w:t>(1), 405-440.</w:t>
      </w:r>
    </w:p>
    <w:p w14:paraId="259F67E9" w14:textId="77777777" w:rsidR="009B7E22" w:rsidRPr="00566D71" w:rsidRDefault="009B7E22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226141D8" w14:textId="5172DB53" w:rsidR="004E6E59" w:rsidRPr="00566D71" w:rsidRDefault="00AC79B9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 xml:space="preserve">Hendriksen, E. S., &amp; Van Breda, M. F. (2007). </w:t>
      </w:r>
      <w:r w:rsidRPr="00566D71">
        <w:rPr>
          <w:rFonts w:cs="Times New Roman"/>
          <w:szCs w:val="24"/>
          <w:shd w:val="clear" w:color="auto" w:fill="FFFFFF"/>
        </w:rPr>
        <w:t>Teoria da contabilidade; tradução de Antonio Zoratto Sanvicente. </w:t>
      </w:r>
      <w:r w:rsidRPr="00566D71">
        <w:rPr>
          <w:rFonts w:cs="Times New Roman"/>
          <w:i/>
          <w:iCs/>
          <w:szCs w:val="24"/>
          <w:shd w:val="clear" w:color="auto" w:fill="FFFFFF"/>
        </w:rPr>
        <w:t>São Paulo: Atlas</w:t>
      </w:r>
      <w:r w:rsidRPr="00566D71">
        <w:rPr>
          <w:rFonts w:cs="Times New Roman"/>
          <w:szCs w:val="24"/>
          <w:shd w:val="clear" w:color="auto" w:fill="FFFFFF"/>
        </w:rPr>
        <w:t>, 277-297.</w:t>
      </w:r>
    </w:p>
    <w:p w14:paraId="4A98DD1E" w14:textId="77777777" w:rsidR="00AC79B9" w:rsidRPr="00566D71" w:rsidRDefault="00AC79B9" w:rsidP="00D060E6">
      <w:pPr>
        <w:rPr>
          <w:rFonts w:cs="Times New Roman"/>
          <w:szCs w:val="24"/>
          <w:shd w:val="clear" w:color="auto" w:fill="FFFFFF"/>
        </w:rPr>
      </w:pPr>
    </w:p>
    <w:p w14:paraId="0827B804" w14:textId="7522EF66" w:rsidR="004E6E59" w:rsidRPr="00566D71" w:rsidRDefault="00C14084" w:rsidP="00D060E6">
      <w:pPr>
        <w:rPr>
          <w:rFonts w:eastAsia="Times New Roman" w:cs="Times New Roman"/>
          <w:szCs w:val="24"/>
          <w:lang w:eastAsia="pt-BR"/>
        </w:rPr>
      </w:pPr>
      <w:r w:rsidRPr="00566D71">
        <w:rPr>
          <w:rFonts w:eastAsia="Times New Roman" w:cs="Times New Roman"/>
          <w:szCs w:val="24"/>
          <w:lang w:eastAsia="pt-BR"/>
        </w:rPr>
        <w:t>Horta, C. E. R., Ramos, F. R., &amp; Lima, L</w:t>
      </w:r>
      <w:r w:rsidR="004E6E59" w:rsidRPr="00566D71">
        <w:rPr>
          <w:rFonts w:eastAsia="Times New Roman" w:cs="Times New Roman"/>
          <w:szCs w:val="24"/>
          <w:lang w:eastAsia="pt-BR"/>
        </w:rPr>
        <w:t xml:space="preserve">. </w:t>
      </w:r>
      <w:r w:rsidRPr="00566D71">
        <w:rPr>
          <w:rFonts w:eastAsia="Times New Roman" w:cs="Times New Roman"/>
          <w:szCs w:val="24"/>
          <w:lang w:eastAsia="pt-BR"/>
        </w:rPr>
        <w:t>(2011).</w:t>
      </w:r>
      <w:r w:rsidR="004E6E59" w:rsidRPr="00566D71">
        <w:rPr>
          <w:rFonts w:eastAsia="Times New Roman" w:cs="Times New Roman"/>
          <w:i/>
          <w:szCs w:val="24"/>
          <w:lang w:eastAsia="pt-BR"/>
        </w:rPr>
        <w:t>Responsabilidade Social</w:t>
      </w:r>
      <w:r w:rsidR="004E6E59" w:rsidRPr="00566D71">
        <w:rPr>
          <w:rFonts w:eastAsia="Times New Roman" w:cs="Times New Roman"/>
          <w:szCs w:val="24"/>
          <w:lang w:eastAsia="pt-BR"/>
        </w:rPr>
        <w:t xml:space="preserve">. Abmes, </w:t>
      </w:r>
      <w:r w:rsidRPr="00566D71">
        <w:rPr>
          <w:rFonts w:eastAsia="Times New Roman" w:cs="Times New Roman"/>
          <w:i/>
          <w:szCs w:val="24"/>
          <w:lang w:eastAsia="pt-BR"/>
        </w:rPr>
        <w:t>1</w:t>
      </w:r>
      <w:r w:rsidRPr="00566D71">
        <w:rPr>
          <w:rFonts w:eastAsia="Times New Roman" w:cs="Times New Roman"/>
          <w:szCs w:val="24"/>
          <w:lang w:eastAsia="pt-BR"/>
        </w:rPr>
        <w:t>(</w:t>
      </w:r>
      <w:r w:rsidR="004E6E59" w:rsidRPr="00566D71">
        <w:rPr>
          <w:rFonts w:eastAsia="Times New Roman" w:cs="Times New Roman"/>
          <w:szCs w:val="24"/>
          <w:lang w:eastAsia="pt-BR"/>
        </w:rPr>
        <w:t>5</w:t>
      </w:r>
      <w:r w:rsidRPr="00566D71">
        <w:rPr>
          <w:rFonts w:eastAsia="Times New Roman" w:cs="Times New Roman"/>
          <w:szCs w:val="24"/>
          <w:lang w:eastAsia="pt-BR"/>
        </w:rPr>
        <w:t xml:space="preserve">), </w:t>
      </w:r>
      <w:r w:rsidR="004E6E59" w:rsidRPr="00566D71">
        <w:rPr>
          <w:rFonts w:eastAsia="Times New Roman" w:cs="Times New Roman"/>
          <w:szCs w:val="24"/>
          <w:lang w:eastAsia="pt-BR"/>
        </w:rPr>
        <w:t>19-25</w:t>
      </w:r>
      <w:r w:rsidRPr="00566D71">
        <w:rPr>
          <w:rFonts w:eastAsia="Times New Roman" w:cs="Times New Roman"/>
          <w:szCs w:val="24"/>
          <w:lang w:eastAsia="pt-BR"/>
        </w:rPr>
        <w:t>.</w:t>
      </w:r>
    </w:p>
    <w:p w14:paraId="680399FB" w14:textId="77777777" w:rsidR="008D0CF1" w:rsidRPr="00566D71" w:rsidRDefault="008D0CF1" w:rsidP="00D060E6">
      <w:pPr>
        <w:rPr>
          <w:rFonts w:eastAsia="Times New Roman" w:cs="Times New Roman"/>
          <w:szCs w:val="24"/>
          <w:lang w:eastAsia="pt-BR"/>
        </w:rPr>
      </w:pPr>
    </w:p>
    <w:p w14:paraId="6D372CB0" w14:textId="59535589" w:rsidR="008D0CF1" w:rsidRPr="00566D71" w:rsidRDefault="008D0CF1" w:rsidP="00D060E6">
      <w:pPr>
        <w:rPr>
          <w:rFonts w:eastAsia="Times New Roman" w:cs="Times New Roman"/>
          <w:szCs w:val="24"/>
          <w:lang w:eastAsia="pt-BR"/>
        </w:rPr>
      </w:pPr>
      <w:r w:rsidRPr="00566D71">
        <w:rPr>
          <w:rFonts w:eastAsia="Times New Roman" w:cs="Times New Roman"/>
          <w:szCs w:val="24"/>
          <w:lang w:eastAsia="pt-BR"/>
        </w:rPr>
        <w:t xml:space="preserve">IBASE. Instituto Brasileiro de Análises Econômicas. </w:t>
      </w:r>
      <w:r w:rsidRPr="00566D71">
        <w:rPr>
          <w:rFonts w:eastAsia="Times New Roman" w:cs="Times New Roman"/>
          <w:i/>
          <w:szCs w:val="24"/>
          <w:lang w:eastAsia="pt-BR"/>
        </w:rPr>
        <w:t>Balanço Social</w:t>
      </w:r>
      <w:r w:rsidRPr="00566D71">
        <w:rPr>
          <w:rFonts w:eastAsia="Times New Roman" w:cs="Times New Roman"/>
          <w:szCs w:val="24"/>
          <w:lang w:eastAsia="pt-BR"/>
        </w:rPr>
        <w:t xml:space="preserve">. </w:t>
      </w:r>
      <w:r w:rsidR="00C14084" w:rsidRPr="00566D71">
        <w:rPr>
          <w:rFonts w:eastAsia="Times New Roman" w:cs="Times New Roman"/>
          <w:szCs w:val="24"/>
          <w:lang w:eastAsia="pt-BR"/>
        </w:rPr>
        <w:t xml:space="preserve">Recuperado em 20 de outubro de 2016, de </w:t>
      </w:r>
      <w:r w:rsidRPr="00566D71">
        <w:rPr>
          <w:rFonts w:eastAsia="Times New Roman" w:cs="Times New Roman"/>
          <w:szCs w:val="24"/>
          <w:lang w:eastAsia="pt-BR"/>
        </w:rPr>
        <w:t xml:space="preserve">&lt;http://www.ibase.br/&gt;. </w:t>
      </w:r>
    </w:p>
    <w:p w14:paraId="76CB1BEF" w14:textId="77777777" w:rsidR="004E6E59" w:rsidRPr="00566D71" w:rsidRDefault="004E6E59" w:rsidP="00D060E6">
      <w:pPr>
        <w:rPr>
          <w:rFonts w:eastAsia="Times New Roman" w:cs="Times New Roman"/>
          <w:szCs w:val="24"/>
          <w:lang w:eastAsia="pt-BR"/>
        </w:rPr>
      </w:pPr>
    </w:p>
    <w:p w14:paraId="5BECF249" w14:textId="1C096E9E" w:rsidR="001350E7" w:rsidRPr="00566D71" w:rsidRDefault="00C14084" w:rsidP="00D060E6">
      <w:pPr>
        <w:rPr>
          <w:rFonts w:cs="Times New Roman"/>
          <w:szCs w:val="24"/>
        </w:rPr>
      </w:pPr>
      <w:r w:rsidRPr="00566D71">
        <w:rPr>
          <w:rFonts w:cs="Times New Roman"/>
          <w:szCs w:val="24"/>
        </w:rPr>
        <w:t>Instituto Ethos</w:t>
      </w:r>
      <w:r w:rsidR="001350E7" w:rsidRPr="00566D71">
        <w:rPr>
          <w:rFonts w:cs="Times New Roman"/>
          <w:szCs w:val="24"/>
        </w:rPr>
        <w:t xml:space="preserve">. </w:t>
      </w:r>
      <w:r w:rsidR="001350E7" w:rsidRPr="00566D71">
        <w:rPr>
          <w:rFonts w:cs="Times New Roman"/>
          <w:i/>
          <w:szCs w:val="24"/>
        </w:rPr>
        <w:t>O Balanço Social e a comunicação da empresa com a sociedade</w:t>
      </w:r>
      <w:r w:rsidR="001350E7" w:rsidRPr="00566D71">
        <w:rPr>
          <w:rFonts w:cs="Times New Roman"/>
          <w:b/>
          <w:szCs w:val="24"/>
        </w:rPr>
        <w:t xml:space="preserve">. </w:t>
      </w:r>
      <w:r w:rsidRPr="00566D71">
        <w:rPr>
          <w:rFonts w:cs="Times New Roman"/>
          <w:szCs w:val="24"/>
        </w:rPr>
        <w:t xml:space="preserve">Recuperado em 05 de janeiro de 2017, de </w:t>
      </w:r>
      <w:r w:rsidR="001350E7" w:rsidRPr="00566D71">
        <w:rPr>
          <w:rFonts w:cs="Times New Roman"/>
          <w:szCs w:val="24"/>
        </w:rPr>
        <w:t xml:space="preserve">&lt;http://www3.ethos.org.br/cedoc/o-balanco-social-e-a-comunicacao-da-empresa-com-a-sociedade-6a-edicao-2/#.V4Z4KdIrLIU&gt;. </w:t>
      </w:r>
    </w:p>
    <w:p w14:paraId="30E5632A" w14:textId="77777777" w:rsidR="00C14084" w:rsidRPr="00566D71" w:rsidRDefault="00C14084" w:rsidP="00D060E6">
      <w:pPr>
        <w:rPr>
          <w:rFonts w:eastAsia="Times New Roman" w:cs="Times New Roman"/>
          <w:szCs w:val="24"/>
          <w:lang w:eastAsia="pt-BR"/>
        </w:rPr>
      </w:pPr>
    </w:p>
    <w:p w14:paraId="6FD03FB3" w14:textId="2E7767C1" w:rsidR="001E6446" w:rsidRPr="00566D71" w:rsidRDefault="00C14084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 xml:space="preserve">LOPES, A. B., &amp; IUDÍCIBUS, S. D. (2004). </w:t>
      </w:r>
      <w:r w:rsidRPr="00566D71">
        <w:rPr>
          <w:rFonts w:cs="Times New Roman"/>
          <w:i/>
          <w:szCs w:val="24"/>
          <w:shd w:val="clear" w:color="auto" w:fill="FFFFFF"/>
        </w:rPr>
        <w:t>Teoria avançada da contabilidade</w:t>
      </w:r>
      <w:r w:rsidRPr="00566D71">
        <w:rPr>
          <w:rFonts w:cs="Times New Roman"/>
          <w:szCs w:val="24"/>
          <w:shd w:val="clear" w:color="auto" w:fill="FFFFFF"/>
        </w:rPr>
        <w:t>. </w:t>
      </w:r>
      <w:r w:rsidRPr="00566D71">
        <w:rPr>
          <w:rFonts w:cs="Times New Roman"/>
          <w:iCs/>
          <w:szCs w:val="24"/>
          <w:shd w:val="clear" w:color="auto" w:fill="FFFFFF"/>
        </w:rPr>
        <w:t>São Paulo</w:t>
      </w:r>
      <w:r w:rsidRPr="00566D71">
        <w:rPr>
          <w:rFonts w:cs="Times New Roman"/>
          <w:i/>
          <w:iCs/>
          <w:szCs w:val="24"/>
          <w:shd w:val="clear" w:color="auto" w:fill="FFFFFF"/>
        </w:rPr>
        <w:t xml:space="preserve">: </w:t>
      </w:r>
      <w:r w:rsidRPr="00566D71">
        <w:rPr>
          <w:rFonts w:cs="Times New Roman"/>
          <w:iCs/>
          <w:szCs w:val="24"/>
          <w:shd w:val="clear" w:color="auto" w:fill="FFFFFF"/>
        </w:rPr>
        <w:t>Atlas</w:t>
      </w:r>
      <w:r w:rsidRPr="00566D71">
        <w:rPr>
          <w:rFonts w:cs="Times New Roman"/>
          <w:szCs w:val="24"/>
          <w:shd w:val="clear" w:color="auto" w:fill="FFFFFF"/>
        </w:rPr>
        <w:t>, 233-273.</w:t>
      </w:r>
    </w:p>
    <w:p w14:paraId="35D41B26" w14:textId="77777777" w:rsidR="00C14084" w:rsidRPr="00566D71" w:rsidRDefault="00C14084" w:rsidP="00D060E6">
      <w:pPr>
        <w:rPr>
          <w:rFonts w:cs="Times New Roman"/>
          <w:szCs w:val="24"/>
        </w:rPr>
      </w:pPr>
    </w:p>
    <w:p w14:paraId="4A2198B6" w14:textId="054C2D9B" w:rsidR="001E6446" w:rsidRPr="00566D71" w:rsidRDefault="00C14084" w:rsidP="00D060E6">
      <w:pPr>
        <w:rPr>
          <w:rFonts w:cs="Times New Roman"/>
          <w:szCs w:val="24"/>
        </w:rPr>
      </w:pPr>
      <w:r w:rsidRPr="00566D71">
        <w:rPr>
          <w:rFonts w:cs="Times New Roman"/>
          <w:szCs w:val="24"/>
          <w:shd w:val="clear" w:color="auto" w:fill="FFFFFF"/>
        </w:rPr>
        <w:t>Longenecker, J. G. (1981). </w:t>
      </w:r>
      <w:r w:rsidRPr="00566D71">
        <w:rPr>
          <w:rFonts w:cs="Times New Roman"/>
          <w:i/>
          <w:iCs/>
          <w:szCs w:val="24"/>
          <w:shd w:val="clear" w:color="auto" w:fill="FFFFFF"/>
        </w:rPr>
        <w:t xml:space="preserve">Introdução à administração: uma abordagem comportamental. </w:t>
      </w:r>
      <w:r w:rsidRPr="00566D71">
        <w:rPr>
          <w:rFonts w:cs="Times New Roman"/>
          <w:szCs w:val="24"/>
        </w:rPr>
        <w:t>Atlas.</w:t>
      </w:r>
    </w:p>
    <w:p w14:paraId="3414E20A" w14:textId="77777777" w:rsidR="009D355C" w:rsidRPr="00566D71" w:rsidRDefault="009D355C" w:rsidP="00D060E6">
      <w:pPr>
        <w:rPr>
          <w:rFonts w:cs="Times New Roman"/>
          <w:szCs w:val="24"/>
        </w:rPr>
      </w:pPr>
    </w:p>
    <w:p w14:paraId="7C801FA4" w14:textId="020C4FF5" w:rsidR="00F32CE5" w:rsidRPr="00566D71" w:rsidRDefault="00C14084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lastRenderedPageBreak/>
        <w:t>Luca, M. M. M. (1998). </w:t>
      </w:r>
      <w:r w:rsidRPr="00566D71">
        <w:rPr>
          <w:rFonts w:cs="Times New Roman"/>
          <w:i/>
          <w:iCs/>
          <w:szCs w:val="24"/>
          <w:shd w:val="clear" w:color="auto" w:fill="FFFFFF"/>
        </w:rPr>
        <w:t>Demonstração do valor adicionado: do cálculo da riqueza criada pela empresa ao valor do PIB</w:t>
      </w:r>
      <w:r w:rsidRPr="00566D71">
        <w:rPr>
          <w:rFonts w:cs="Times New Roman"/>
          <w:szCs w:val="24"/>
          <w:shd w:val="clear" w:color="auto" w:fill="FFFFFF"/>
        </w:rPr>
        <w:t>. Atlas.</w:t>
      </w:r>
    </w:p>
    <w:p w14:paraId="53626D6A" w14:textId="77777777" w:rsidR="00C14084" w:rsidRPr="00566D71" w:rsidRDefault="00C14084" w:rsidP="00D060E6">
      <w:pPr>
        <w:rPr>
          <w:rFonts w:cs="Times New Roman"/>
          <w:szCs w:val="24"/>
        </w:rPr>
      </w:pPr>
    </w:p>
    <w:p w14:paraId="4BE84B03" w14:textId="3C667F4B" w:rsidR="0089513A" w:rsidRDefault="0022603A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</w:rPr>
        <w:t xml:space="preserve">Luca, M. M. M., Moura, M. A. F., &amp; Mascimento, M. S. P. </w:t>
      </w:r>
      <w:r w:rsidR="00BB467F" w:rsidRPr="00566D71">
        <w:rPr>
          <w:rFonts w:cs="Times New Roman"/>
          <w:szCs w:val="24"/>
          <w:shd w:val="clear" w:color="auto" w:fill="FFFFFF"/>
        </w:rPr>
        <w:t>(2012). Evidenciação voluntária de informações sociais por empresas de capital aberto no Brasil com base nos indicadores de responsabilidade social da ONU. </w:t>
      </w:r>
      <w:r w:rsidR="00BB467F" w:rsidRPr="00566D71">
        <w:rPr>
          <w:rFonts w:cs="Times New Roman"/>
          <w:i/>
          <w:iCs/>
          <w:szCs w:val="24"/>
          <w:shd w:val="clear" w:color="auto" w:fill="FFFFFF"/>
        </w:rPr>
        <w:t>Revista Alcance</w:t>
      </w:r>
      <w:r w:rsidR="00BB467F" w:rsidRPr="00566D71">
        <w:rPr>
          <w:rFonts w:cs="Times New Roman"/>
          <w:szCs w:val="24"/>
          <w:shd w:val="clear" w:color="auto" w:fill="FFFFFF"/>
        </w:rPr>
        <w:t>, </w:t>
      </w:r>
      <w:r w:rsidR="00BB467F" w:rsidRPr="00566D71">
        <w:rPr>
          <w:rFonts w:cs="Times New Roman"/>
          <w:i/>
          <w:iCs/>
          <w:szCs w:val="24"/>
          <w:shd w:val="clear" w:color="auto" w:fill="FFFFFF"/>
        </w:rPr>
        <w:t>19</w:t>
      </w:r>
      <w:r w:rsidR="00BB467F" w:rsidRPr="00566D71">
        <w:rPr>
          <w:rFonts w:cs="Times New Roman"/>
          <w:szCs w:val="24"/>
          <w:shd w:val="clear" w:color="auto" w:fill="FFFFFF"/>
        </w:rPr>
        <w:t>(3).</w:t>
      </w:r>
    </w:p>
    <w:p w14:paraId="448225E8" w14:textId="77777777" w:rsidR="00A801A8" w:rsidRPr="00566D71" w:rsidRDefault="00A801A8" w:rsidP="00D060E6">
      <w:pPr>
        <w:rPr>
          <w:rFonts w:cs="Times New Roman"/>
          <w:szCs w:val="24"/>
        </w:rPr>
      </w:pPr>
    </w:p>
    <w:p w14:paraId="6AFEABF3" w14:textId="49D67B77" w:rsidR="0089513A" w:rsidRPr="00566D71" w:rsidRDefault="00EB2E12" w:rsidP="00D060E6">
      <w:pPr>
        <w:rPr>
          <w:rFonts w:cs="Times New Roman"/>
          <w:i/>
          <w:iCs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Machado Filho, C. A. P. (2002). Responsabilidade social corporativa e a criação de valor para as organizações: um estudo multicasos</w:t>
      </w:r>
      <w:r w:rsidR="0089513A" w:rsidRPr="00566D71">
        <w:rPr>
          <w:rFonts w:cs="Times New Roman"/>
          <w:szCs w:val="24"/>
        </w:rPr>
        <w:t>. Tese (Doutorado em Administração de Empresas) Faculdade de Economia, Administração e Contabili</w:t>
      </w:r>
      <w:r w:rsidRPr="00566D71">
        <w:rPr>
          <w:rFonts w:cs="Times New Roman"/>
          <w:szCs w:val="24"/>
        </w:rPr>
        <w:t>dade, Universidade de São Paulo</w:t>
      </w:r>
      <w:r w:rsidRPr="00566D71">
        <w:rPr>
          <w:rFonts w:cs="Times New Roman"/>
          <w:i/>
          <w:iCs/>
          <w:szCs w:val="24"/>
          <w:shd w:val="clear" w:color="auto" w:fill="FFFFFF"/>
        </w:rPr>
        <w:t xml:space="preserve"> São Paulo.</w:t>
      </w:r>
    </w:p>
    <w:p w14:paraId="581487D3" w14:textId="77777777" w:rsidR="00EB2E12" w:rsidRPr="00566D71" w:rsidRDefault="00EB2E12" w:rsidP="00D060E6">
      <w:pPr>
        <w:rPr>
          <w:rFonts w:cs="Times New Roman"/>
          <w:szCs w:val="24"/>
        </w:rPr>
      </w:pPr>
    </w:p>
    <w:p w14:paraId="7DF11680" w14:textId="3F1097A4" w:rsidR="004E6E59" w:rsidRPr="008E0041" w:rsidRDefault="00EB2E12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</w:rPr>
        <w:t>Mazzioni, S., Di Domenico, D., &amp; Zanin, A. (2010). A evidenciação da prática corporativa de ações de responsabilidade social com o uso do balanço social.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Revista Catarinense da Ciência Contábil</w:t>
      </w:r>
      <w:r w:rsidRPr="008E0041">
        <w:rPr>
          <w:rFonts w:cs="Times New Roman"/>
          <w:szCs w:val="24"/>
          <w:shd w:val="clear" w:color="auto" w:fill="FFFFFF"/>
          <w:lang w:val="en-US"/>
        </w:rPr>
        <w:t>,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9</w:t>
      </w:r>
      <w:r w:rsidRPr="008E0041">
        <w:rPr>
          <w:rFonts w:cs="Times New Roman"/>
          <w:szCs w:val="24"/>
          <w:shd w:val="clear" w:color="auto" w:fill="FFFFFF"/>
          <w:lang w:val="en-US"/>
        </w:rPr>
        <w:t>(27).</w:t>
      </w:r>
    </w:p>
    <w:p w14:paraId="7A964DCF" w14:textId="77777777" w:rsidR="00EB2E12" w:rsidRPr="008E0041" w:rsidRDefault="00EB2E12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457513FA" w14:textId="648B617F" w:rsidR="001E6446" w:rsidRPr="008E0041" w:rsidRDefault="00EB2E12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McWilliams, A., &amp; Siegel, D. (2001). Corporate social responsibility: A theory of the firm perspective.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Academy of management review</w:t>
      </w:r>
      <w:r w:rsidRPr="008E0041">
        <w:rPr>
          <w:rFonts w:cs="Times New Roman"/>
          <w:szCs w:val="24"/>
          <w:shd w:val="clear" w:color="auto" w:fill="FFFFFF"/>
          <w:lang w:val="en-US"/>
        </w:rPr>
        <w:t>,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26</w:t>
      </w:r>
      <w:r w:rsidRPr="008E0041">
        <w:rPr>
          <w:rFonts w:cs="Times New Roman"/>
          <w:szCs w:val="24"/>
          <w:shd w:val="clear" w:color="auto" w:fill="FFFFFF"/>
          <w:lang w:val="en-US"/>
        </w:rPr>
        <w:t>(1), 117-127.</w:t>
      </w:r>
    </w:p>
    <w:p w14:paraId="06D89FB2" w14:textId="77777777" w:rsidR="004E6E59" w:rsidRPr="008E0041" w:rsidRDefault="004E6E59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22116C89" w14:textId="0E750711" w:rsidR="001E6446" w:rsidRPr="00566D71" w:rsidRDefault="00EB2E12" w:rsidP="00D060E6">
      <w:pPr>
        <w:rPr>
          <w:rFonts w:cs="Times New Roman"/>
          <w:szCs w:val="24"/>
        </w:rPr>
      </w:pPr>
      <w:r w:rsidRPr="00566D71">
        <w:rPr>
          <w:rFonts w:cs="Times New Roman"/>
          <w:szCs w:val="24"/>
          <w:shd w:val="clear" w:color="auto" w:fill="FFFFFF"/>
        </w:rPr>
        <w:t>Moscovici, F. (2002). </w:t>
      </w:r>
      <w:r w:rsidRPr="00566D71">
        <w:rPr>
          <w:rFonts w:cs="Times New Roman"/>
          <w:i/>
          <w:iCs/>
          <w:szCs w:val="24"/>
          <w:shd w:val="clear" w:color="auto" w:fill="FFFFFF"/>
        </w:rPr>
        <w:t xml:space="preserve">Renascença organizacional. </w:t>
      </w:r>
      <w:r w:rsidRPr="00566D71">
        <w:rPr>
          <w:rFonts w:cs="Times New Roman"/>
          <w:szCs w:val="24"/>
          <w:shd w:val="clear" w:color="auto" w:fill="FFFFFF"/>
        </w:rPr>
        <w:t>José Olympio.</w:t>
      </w:r>
      <w:r w:rsidRPr="00566D71">
        <w:rPr>
          <w:rFonts w:cs="Times New Roman"/>
          <w:szCs w:val="24"/>
        </w:rPr>
        <w:t xml:space="preserve"> </w:t>
      </w:r>
      <w:r w:rsidR="00A801A8">
        <w:rPr>
          <w:rFonts w:cs="Times New Roman"/>
          <w:i/>
          <w:szCs w:val="24"/>
        </w:rPr>
        <w:t>1</w:t>
      </w:r>
      <w:r w:rsidR="00A801A8">
        <w:rPr>
          <w:rFonts w:cs="Times New Roman"/>
          <w:szCs w:val="24"/>
        </w:rPr>
        <w:t>(8)</w:t>
      </w:r>
      <w:r w:rsidRPr="00566D71">
        <w:rPr>
          <w:rFonts w:cs="Times New Roman"/>
          <w:szCs w:val="24"/>
        </w:rPr>
        <w:t>.</w:t>
      </w:r>
    </w:p>
    <w:p w14:paraId="398FF998" w14:textId="77777777" w:rsidR="00EB2E12" w:rsidRPr="00566D71" w:rsidRDefault="00EB2E12" w:rsidP="00D060E6">
      <w:pPr>
        <w:rPr>
          <w:rFonts w:cs="Times New Roman"/>
          <w:szCs w:val="24"/>
          <w:shd w:val="clear" w:color="auto" w:fill="FFFFFF"/>
        </w:rPr>
      </w:pPr>
    </w:p>
    <w:p w14:paraId="3E5196AD" w14:textId="01E36D87" w:rsidR="004E6E59" w:rsidRPr="00566D71" w:rsidRDefault="00EB2E12" w:rsidP="00D060E6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  <w:r w:rsidRPr="00522CF1">
        <w:rPr>
          <w:rFonts w:cs="Times New Roman"/>
          <w:szCs w:val="24"/>
          <w:shd w:val="clear" w:color="auto" w:fill="FFFFFF"/>
          <w:lang w:val="en-US"/>
        </w:rPr>
        <w:t xml:space="preserve">Mullenbach, A., &amp; Gond, J. P. (2004). </w:t>
      </w:r>
      <w:r w:rsidRPr="00566D71">
        <w:rPr>
          <w:rFonts w:cs="Times New Roman"/>
          <w:szCs w:val="24"/>
          <w:shd w:val="clear" w:color="auto" w:fill="FFFFFF"/>
        </w:rPr>
        <w:t>Les fondements théoriques de la responsabilité sociétale de l'entreprise. </w:t>
      </w:r>
      <w:r w:rsidRPr="00566D71">
        <w:rPr>
          <w:rFonts w:cs="Times New Roman"/>
          <w:i/>
          <w:iCs/>
          <w:szCs w:val="24"/>
          <w:shd w:val="clear" w:color="auto" w:fill="FFFFFF"/>
        </w:rPr>
        <w:t>Revue des Sciences de Gestion</w:t>
      </w:r>
      <w:r w:rsidRPr="00566D71">
        <w:rPr>
          <w:rFonts w:cs="Times New Roman"/>
          <w:szCs w:val="24"/>
          <w:shd w:val="clear" w:color="auto" w:fill="FFFFFF"/>
        </w:rPr>
        <w:t>, (205), 93-116.</w:t>
      </w:r>
    </w:p>
    <w:p w14:paraId="0CED850D" w14:textId="77777777" w:rsidR="00EB2E12" w:rsidRPr="00566D71" w:rsidRDefault="00EB2E12" w:rsidP="00D060E6">
      <w:pPr>
        <w:autoSpaceDE w:val="0"/>
        <w:autoSpaceDN w:val="0"/>
        <w:adjustRightInd w:val="0"/>
        <w:rPr>
          <w:rFonts w:cs="Times New Roman"/>
          <w:szCs w:val="24"/>
          <w:shd w:val="clear" w:color="auto" w:fill="FFFFFF"/>
        </w:rPr>
      </w:pPr>
    </w:p>
    <w:p w14:paraId="188F63E9" w14:textId="09BD9D2E" w:rsidR="001E6446" w:rsidRPr="00566D71" w:rsidRDefault="00EB2E12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Puppim de Oliveira, J. A. (2005). Uma avaliação dos balanços sociais das 500 maiores. </w:t>
      </w:r>
      <w:r w:rsidRPr="00566D71">
        <w:rPr>
          <w:rFonts w:cs="Times New Roman"/>
          <w:i/>
          <w:iCs/>
          <w:szCs w:val="24"/>
          <w:shd w:val="clear" w:color="auto" w:fill="FFFFFF"/>
        </w:rPr>
        <w:t>RAE-eletrônica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4</w:t>
      </w:r>
      <w:r w:rsidRPr="00566D71">
        <w:rPr>
          <w:rFonts w:cs="Times New Roman"/>
          <w:szCs w:val="24"/>
          <w:shd w:val="clear" w:color="auto" w:fill="FFFFFF"/>
        </w:rPr>
        <w:t>(1).</w:t>
      </w:r>
    </w:p>
    <w:p w14:paraId="4A43A78E" w14:textId="77777777" w:rsidR="00EB2E12" w:rsidRPr="00566D71" w:rsidRDefault="00EB2E12" w:rsidP="00D060E6">
      <w:pPr>
        <w:rPr>
          <w:rFonts w:eastAsia="Times New Roman" w:cs="Times New Roman"/>
          <w:szCs w:val="24"/>
          <w:lang w:eastAsia="pt-BR"/>
        </w:rPr>
      </w:pPr>
    </w:p>
    <w:p w14:paraId="49FB6D50" w14:textId="4B92A692" w:rsidR="004E6E59" w:rsidRPr="00566D71" w:rsidRDefault="00EB2E12" w:rsidP="00D060E6">
      <w:pPr>
        <w:tabs>
          <w:tab w:val="left" w:pos="5322"/>
        </w:tabs>
        <w:rPr>
          <w:rFonts w:eastAsia="Times New Roman" w:cs="Times New Roman"/>
          <w:szCs w:val="24"/>
          <w:lang w:eastAsia="pt-BR"/>
        </w:rPr>
      </w:pPr>
      <w:r w:rsidRPr="00566D71">
        <w:rPr>
          <w:rFonts w:cs="Times New Roman"/>
          <w:szCs w:val="24"/>
          <w:shd w:val="clear" w:color="auto" w:fill="FFFFFF"/>
        </w:rPr>
        <w:t>Paiva, P. R. D. (2003). Contabilidade ambiental: evidenciação dos gastos ambientais com transparência e focada na prevenção. In </w:t>
      </w:r>
      <w:r w:rsidRPr="00566D71">
        <w:rPr>
          <w:rFonts w:cs="Times New Roman"/>
          <w:i/>
          <w:iCs/>
          <w:szCs w:val="24"/>
          <w:shd w:val="clear" w:color="auto" w:fill="FFFFFF"/>
        </w:rPr>
        <w:t>Contabilidade ambiental: evidenciação dos gastos ambientais com transparência e focada na prevenção</w:t>
      </w:r>
      <w:r w:rsidRPr="00566D71">
        <w:rPr>
          <w:rFonts w:cs="Times New Roman"/>
          <w:szCs w:val="24"/>
          <w:shd w:val="clear" w:color="auto" w:fill="FFFFFF"/>
        </w:rPr>
        <w:t>. Atlas.</w:t>
      </w:r>
      <w:r w:rsidRPr="00566D71">
        <w:rPr>
          <w:rFonts w:cs="Times New Roman"/>
          <w:szCs w:val="24"/>
        </w:rPr>
        <w:t xml:space="preserve"> </w:t>
      </w:r>
      <w:r w:rsidR="001E6446" w:rsidRPr="00566D71">
        <w:rPr>
          <w:rFonts w:cs="Times New Roman"/>
          <w:szCs w:val="24"/>
        </w:rPr>
        <w:cr/>
      </w:r>
    </w:p>
    <w:p w14:paraId="4D9D6EA1" w14:textId="2A35DF8F" w:rsidR="004E6E59" w:rsidRPr="00980B44" w:rsidRDefault="00EB2E12" w:rsidP="00D060E6">
      <w:pPr>
        <w:rPr>
          <w:rFonts w:cs="Times New Roman"/>
          <w:szCs w:val="24"/>
          <w:shd w:val="clear" w:color="auto" w:fill="FFFFFF"/>
        </w:rPr>
      </w:pPr>
      <w:r w:rsidRPr="00566D71">
        <w:rPr>
          <w:rFonts w:cs="Times New Roman"/>
          <w:szCs w:val="24"/>
          <w:shd w:val="clear" w:color="auto" w:fill="FFFFFF"/>
        </w:rPr>
        <w:t>Pinto, A. L., &amp; Ribeiro, M. D. S. (2004). Balanço social: avaliação de informações fornecidas por empresas industriais situadas no estado de Santa Catarina. </w:t>
      </w:r>
      <w:r w:rsidRPr="00566D71">
        <w:rPr>
          <w:rFonts w:cs="Times New Roman"/>
          <w:i/>
          <w:iCs/>
          <w:szCs w:val="24"/>
          <w:shd w:val="clear" w:color="auto" w:fill="FFFFFF"/>
        </w:rPr>
        <w:t>Revista contabilidade &amp; finanças</w:t>
      </w:r>
      <w:r w:rsidRPr="00566D71">
        <w:rPr>
          <w:rFonts w:cs="Times New Roman"/>
          <w:szCs w:val="24"/>
          <w:shd w:val="clear" w:color="auto" w:fill="FFFFFF"/>
        </w:rPr>
        <w:t>, </w:t>
      </w:r>
      <w:r w:rsidRPr="00566D71">
        <w:rPr>
          <w:rFonts w:cs="Times New Roman"/>
          <w:i/>
          <w:iCs/>
          <w:szCs w:val="24"/>
          <w:shd w:val="clear" w:color="auto" w:fill="FFFFFF"/>
        </w:rPr>
        <w:t>15</w:t>
      </w:r>
      <w:r w:rsidRPr="00566D71">
        <w:rPr>
          <w:rFonts w:cs="Times New Roman"/>
          <w:szCs w:val="24"/>
          <w:shd w:val="clear" w:color="auto" w:fill="FFFFFF"/>
        </w:rPr>
        <w:t>(36), 21-34.</w:t>
      </w:r>
      <w:r w:rsidR="004E6E59" w:rsidRPr="00980B44">
        <w:rPr>
          <w:rFonts w:cs="Times New Roman"/>
          <w:szCs w:val="24"/>
          <w:shd w:val="clear" w:color="auto" w:fill="FFFFFF"/>
        </w:rPr>
        <w:t>.</w:t>
      </w:r>
    </w:p>
    <w:p w14:paraId="2A6AAC15" w14:textId="77777777" w:rsidR="00A70B33" w:rsidRPr="00980B44" w:rsidRDefault="00A70B33" w:rsidP="00D060E6">
      <w:pPr>
        <w:rPr>
          <w:rFonts w:cs="Times New Roman"/>
          <w:szCs w:val="24"/>
          <w:shd w:val="clear" w:color="auto" w:fill="FFFFFF"/>
        </w:rPr>
      </w:pPr>
    </w:p>
    <w:p w14:paraId="43660227" w14:textId="6A2081DB" w:rsidR="00A70B33" w:rsidRPr="008E0041" w:rsidRDefault="00EB2E12" w:rsidP="00D060E6">
      <w:pPr>
        <w:rPr>
          <w:rFonts w:cs="Times New Roman"/>
          <w:szCs w:val="24"/>
          <w:shd w:val="clear" w:color="auto" w:fill="FFFFFF"/>
          <w:lang w:val="en-US"/>
        </w:rPr>
      </w:pPr>
      <w:r w:rsidRPr="00980B44">
        <w:rPr>
          <w:rFonts w:cs="Times New Roman"/>
          <w:szCs w:val="24"/>
          <w:shd w:val="clear" w:color="auto" w:fill="FFFFFF"/>
        </w:rPr>
        <w:t xml:space="preserve">Renneboog, L., Ter Horst, J., &amp; Zhang, C. (2008). </w:t>
      </w:r>
      <w:r w:rsidRPr="00566D71">
        <w:rPr>
          <w:rFonts w:cs="Times New Roman"/>
          <w:szCs w:val="24"/>
          <w:shd w:val="clear" w:color="auto" w:fill="FFFFFF"/>
          <w:lang w:val="en-US"/>
        </w:rPr>
        <w:t>Socially responsible investments: Institutional aspects, performance, and investor behavior.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Journal of Banking &amp; Finance</w:t>
      </w:r>
      <w:r w:rsidRPr="008E0041">
        <w:rPr>
          <w:rFonts w:cs="Times New Roman"/>
          <w:szCs w:val="24"/>
          <w:shd w:val="clear" w:color="auto" w:fill="FFFFFF"/>
          <w:lang w:val="en-US"/>
        </w:rPr>
        <w:t>, </w:t>
      </w:r>
      <w:r w:rsidRPr="008E0041">
        <w:rPr>
          <w:rFonts w:cs="Times New Roman"/>
          <w:i/>
          <w:iCs/>
          <w:szCs w:val="24"/>
          <w:shd w:val="clear" w:color="auto" w:fill="FFFFFF"/>
          <w:lang w:val="en-US"/>
        </w:rPr>
        <w:t>32</w:t>
      </w:r>
      <w:r w:rsidRPr="008E0041">
        <w:rPr>
          <w:rFonts w:cs="Times New Roman"/>
          <w:szCs w:val="24"/>
          <w:shd w:val="clear" w:color="auto" w:fill="FFFFFF"/>
          <w:lang w:val="en-US"/>
        </w:rPr>
        <w:t>(9), 1723-1742.</w:t>
      </w:r>
    </w:p>
    <w:p w14:paraId="7C22A3D1" w14:textId="77777777" w:rsidR="00EB2E12" w:rsidRPr="00566D71" w:rsidRDefault="00EB2E12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6734C87E" w14:textId="1F103BDE" w:rsidR="00B06665" w:rsidRPr="00566D71" w:rsidRDefault="00EB2E12" w:rsidP="00D060E6">
      <w:pPr>
        <w:rPr>
          <w:rFonts w:cs="Times New Roman"/>
          <w:szCs w:val="24"/>
          <w:shd w:val="clear" w:color="auto" w:fill="FFFFFF"/>
        </w:rPr>
      </w:pPr>
      <w:r w:rsidRPr="00980B44">
        <w:rPr>
          <w:rFonts w:cs="Times New Roman"/>
          <w:szCs w:val="24"/>
          <w:shd w:val="clear" w:color="auto" w:fill="FFFFFF"/>
        </w:rPr>
        <w:t xml:space="preserve">Schenini, P. C., Cardoso, A. C. F., &amp; Rensi, F. (2005). </w:t>
      </w:r>
      <w:r w:rsidRPr="00566D71">
        <w:rPr>
          <w:rFonts w:cs="Times New Roman"/>
          <w:szCs w:val="24"/>
          <w:shd w:val="clear" w:color="auto" w:fill="FFFFFF"/>
        </w:rPr>
        <w:t>Responsabilidade social corporativa. </w:t>
      </w:r>
      <w:r w:rsidRPr="00566D71">
        <w:rPr>
          <w:rFonts w:cs="Times New Roman"/>
          <w:i/>
          <w:iCs/>
          <w:szCs w:val="24"/>
          <w:shd w:val="clear" w:color="auto" w:fill="FFFFFF"/>
        </w:rPr>
        <w:t>Gestão empresarial sócio ambiental. Florianópolis: Nova Letra</w:t>
      </w:r>
      <w:r w:rsidRPr="00566D71">
        <w:rPr>
          <w:rFonts w:cs="Times New Roman"/>
          <w:szCs w:val="24"/>
          <w:shd w:val="clear" w:color="auto" w:fill="FFFFFF"/>
        </w:rPr>
        <w:t>, 35-60.</w:t>
      </w:r>
    </w:p>
    <w:p w14:paraId="4CD5719D" w14:textId="77777777" w:rsidR="00EB2E12" w:rsidRPr="00566D71" w:rsidRDefault="00EB2E12" w:rsidP="00D060E6">
      <w:pPr>
        <w:rPr>
          <w:rFonts w:cs="Times New Roman"/>
          <w:szCs w:val="24"/>
          <w:shd w:val="clear" w:color="auto" w:fill="FFFFFF"/>
        </w:rPr>
      </w:pPr>
    </w:p>
    <w:p w14:paraId="53FAFEFE" w14:textId="71A75E99" w:rsidR="00AB6EDA" w:rsidRPr="00566D71" w:rsidRDefault="00EB2E12" w:rsidP="00D060E6">
      <w:pPr>
        <w:rPr>
          <w:rFonts w:cs="Times New Roman"/>
          <w:szCs w:val="24"/>
          <w:shd w:val="clear" w:color="auto" w:fill="FFFFFF"/>
        </w:rPr>
      </w:pPr>
      <w:r w:rsidRPr="00980B44">
        <w:rPr>
          <w:rFonts w:cs="Times New Roman"/>
          <w:szCs w:val="24"/>
          <w:shd w:val="clear" w:color="auto" w:fill="FFFFFF"/>
          <w:lang w:val="en-US"/>
        </w:rPr>
        <w:t xml:space="preserve">Schuster, H. A., Moretti, B. R., Facin Lavarda, C. E., &amp; Klann, R. C. (2016). </w:t>
      </w:r>
      <w:r w:rsidRPr="00566D71">
        <w:rPr>
          <w:rFonts w:cs="Times New Roman"/>
          <w:szCs w:val="24"/>
          <w:shd w:val="clear" w:color="auto" w:fill="FFFFFF"/>
        </w:rPr>
        <w:t>Responsabilidade social das empresas que pertencem ao programa “Em Boa Companhia” da BM&amp;FBOVESPA. </w:t>
      </w:r>
      <w:r w:rsidRPr="00566D71">
        <w:rPr>
          <w:rFonts w:cs="Times New Roman"/>
          <w:i/>
          <w:iCs/>
          <w:szCs w:val="24"/>
          <w:shd w:val="clear" w:color="auto" w:fill="FFFFFF"/>
        </w:rPr>
        <w:t>Revista de Administração da Universidade Federal de Santa Maria</w:t>
      </w:r>
      <w:r w:rsidRPr="00566D71">
        <w:rPr>
          <w:rFonts w:cs="Times New Roman"/>
          <w:szCs w:val="24"/>
          <w:shd w:val="clear" w:color="auto" w:fill="FFFFFF"/>
        </w:rPr>
        <w:t>, (9).</w:t>
      </w:r>
    </w:p>
    <w:p w14:paraId="3CE51356" w14:textId="77777777" w:rsidR="00EB2E12" w:rsidRPr="00566D71" w:rsidRDefault="00EB2E12" w:rsidP="00D060E6">
      <w:pPr>
        <w:rPr>
          <w:rFonts w:cs="Times New Roman"/>
          <w:szCs w:val="24"/>
          <w:shd w:val="clear" w:color="auto" w:fill="FFFFFF"/>
          <w:lang w:val="en-US"/>
        </w:rPr>
      </w:pPr>
    </w:p>
    <w:p w14:paraId="5F152BB1" w14:textId="45006FAD" w:rsidR="00AB6EDA" w:rsidRPr="00566D71" w:rsidRDefault="00EB2E12" w:rsidP="00EB2E12">
      <w:pPr>
        <w:rPr>
          <w:rFonts w:cs="Times New Roman"/>
          <w:szCs w:val="24"/>
          <w:shd w:val="clear" w:color="auto" w:fill="FFFFFF"/>
          <w:lang w:val="en-US"/>
        </w:rPr>
      </w:pPr>
      <w:r w:rsidRPr="00566D71">
        <w:rPr>
          <w:rFonts w:cs="Times New Roman"/>
          <w:szCs w:val="24"/>
          <w:shd w:val="clear" w:color="auto" w:fill="FFFFFF"/>
          <w:lang w:val="en-US"/>
        </w:rPr>
        <w:t>Tzeng, G. H., &amp; Huang, J. J. (2011). </w:t>
      </w:r>
      <w:r w:rsidRPr="00566D71">
        <w:rPr>
          <w:rFonts w:cs="Times New Roman"/>
          <w:i/>
          <w:iCs/>
          <w:szCs w:val="24"/>
          <w:shd w:val="clear" w:color="auto" w:fill="FFFFFF"/>
          <w:lang w:val="en-US"/>
        </w:rPr>
        <w:t>Multiple attribute decision making: methods and applications</w:t>
      </w:r>
      <w:r w:rsidRPr="00566D71">
        <w:rPr>
          <w:rFonts w:cs="Times New Roman"/>
          <w:szCs w:val="24"/>
          <w:shd w:val="clear" w:color="auto" w:fill="FFFFFF"/>
          <w:lang w:val="en-US"/>
        </w:rPr>
        <w:t xml:space="preserve">. </w:t>
      </w:r>
      <w:r w:rsidRPr="00566D71">
        <w:rPr>
          <w:rFonts w:cs="Times New Roman"/>
          <w:szCs w:val="24"/>
          <w:shd w:val="clear" w:color="auto" w:fill="FFFFFF"/>
        </w:rPr>
        <w:t>CRC press.</w:t>
      </w:r>
    </w:p>
    <w:sectPr w:rsidR="00AB6EDA" w:rsidRPr="00566D71" w:rsidSect="00E91F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304A5B" w16cid:durableId="1D08E7D8"/>
  <w16cid:commentId w16cid:paraId="115CD061" w16cid:durableId="1D08E8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B8E75" w14:textId="77777777" w:rsidR="00B64CBA" w:rsidRDefault="00B64CBA" w:rsidP="008B78C1">
      <w:r>
        <w:separator/>
      </w:r>
    </w:p>
  </w:endnote>
  <w:endnote w:type="continuationSeparator" w:id="0">
    <w:p w14:paraId="65A059BA" w14:textId="77777777" w:rsidR="00B64CBA" w:rsidRDefault="00B64CBA" w:rsidP="008B7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A9F54" w14:textId="77777777" w:rsidR="007D749D" w:rsidRDefault="007D7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701151"/>
      <w:docPartObj>
        <w:docPartGallery w:val="Page Numbers (Bottom of Page)"/>
        <w:docPartUnique/>
      </w:docPartObj>
    </w:sdtPr>
    <w:sdtEndPr/>
    <w:sdtContent>
      <w:p w14:paraId="0C72EC1E" w14:textId="6058B432" w:rsidR="00A50BC6" w:rsidRDefault="00A50B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B44">
          <w:rPr>
            <w:noProof/>
          </w:rPr>
          <w:t>1</w:t>
        </w:r>
        <w:r>
          <w:fldChar w:fldCharType="end"/>
        </w:r>
      </w:p>
    </w:sdtContent>
  </w:sdt>
  <w:p w14:paraId="096C69C5" w14:textId="77777777" w:rsidR="00A50BC6" w:rsidRDefault="00A50B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CA712" w14:textId="77777777" w:rsidR="007D749D" w:rsidRDefault="007D74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AF8A5" w14:textId="77777777" w:rsidR="00B64CBA" w:rsidRDefault="00B64CBA" w:rsidP="008B78C1">
      <w:r>
        <w:separator/>
      </w:r>
    </w:p>
  </w:footnote>
  <w:footnote w:type="continuationSeparator" w:id="0">
    <w:p w14:paraId="164E2FDB" w14:textId="77777777" w:rsidR="00B64CBA" w:rsidRDefault="00B64CBA" w:rsidP="008B7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7A531" w14:textId="77777777" w:rsidR="007D749D" w:rsidRDefault="007D7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D6F0" w14:textId="77777777" w:rsidR="007D749D" w:rsidRDefault="007D74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44443" w14:textId="77777777" w:rsidR="007D749D" w:rsidRDefault="007D74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DD9"/>
    <w:multiLevelType w:val="hybridMultilevel"/>
    <w:tmpl w:val="DC12174E"/>
    <w:lvl w:ilvl="0" w:tplc="786687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AA87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24A9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C37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F887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043C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60FE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F451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28B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4E1538"/>
    <w:multiLevelType w:val="hybridMultilevel"/>
    <w:tmpl w:val="838E3D7C"/>
    <w:lvl w:ilvl="0" w:tplc="514AD6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B000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3E57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4CB0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001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4A5A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DE73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DAA3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A08C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7876BD"/>
    <w:multiLevelType w:val="hybridMultilevel"/>
    <w:tmpl w:val="E50A46B2"/>
    <w:lvl w:ilvl="0" w:tplc="68FCE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2A17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864E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CE4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060B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C62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F8BE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6EB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28EB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B56CFE"/>
    <w:multiLevelType w:val="hybridMultilevel"/>
    <w:tmpl w:val="1A2A1BCA"/>
    <w:lvl w:ilvl="0" w:tplc="9F748F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9EC1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EC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728F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DCD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889D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C4C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F2D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CE0D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C48747C"/>
    <w:multiLevelType w:val="hybridMultilevel"/>
    <w:tmpl w:val="F2DA4004"/>
    <w:lvl w:ilvl="0" w:tplc="52C6E4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277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0F3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3C88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CEC6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406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CC94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B6FA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1286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F332E2"/>
    <w:multiLevelType w:val="hybridMultilevel"/>
    <w:tmpl w:val="89029EF4"/>
    <w:lvl w:ilvl="0" w:tplc="64BCF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CCF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4CC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78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ABF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B6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F1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E2E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E11517"/>
    <w:multiLevelType w:val="hybridMultilevel"/>
    <w:tmpl w:val="B516C51E"/>
    <w:lvl w:ilvl="0" w:tplc="A9189E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DA84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FC03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43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6FD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C075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E0E0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FEED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7AFE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5668DA"/>
    <w:multiLevelType w:val="hybridMultilevel"/>
    <w:tmpl w:val="6A8051BE"/>
    <w:lvl w:ilvl="0" w:tplc="56C40C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5E27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B0CF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C02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C0B7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471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0E8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CE46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CA6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D447497"/>
    <w:multiLevelType w:val="hybridMultilevel"/>
    <w:tmpl w:val="45BCBB3E"/>
    <w:lvl w:ilvl="0" w:tplc="BB3448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96F8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2CB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6CE5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433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084B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E05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EDA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3AE5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4CF5983"/>
    <w:multiLevelType w:val="hybridMultilevel"/>
    <w:tmpl w:val="7316825A"/>
    <w:lvl w:ilvl="0" w:tplc="4F3076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285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66C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43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8DC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E98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866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8C7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6E3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637F1"/>
    <w:multiLevelType w:val="hybridMultilevel"/>
    <w:tmpl w:val="A846FF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1777C6"/>
    <w:multiLevelType w:val="hybridMultilevel"/>
    <w:tmpl w:val="66B47B66"/>
    <w:lvl w:ilvl="0" w:tplc="5D642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FC95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A8C9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1E18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A495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9464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06D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40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52E0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23A11FA"/>
    <w:multiLevelType w:val="hybridMultilevel"/>
    <w:tmpl w:val="B95EEC6C"/>
    <w:lvl w:ilvl="0" w:tplc="8D2C35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8A30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6277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26F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62F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84FD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0C7C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B024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2E39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9B66D0"/>
    <w:multiLevelType w:val="hybridMultilevel"/>
    <w:tmpl w:val="060C5FD6"/>
    <w:lvl w:ilvl="0" w:tplc="174E94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98F2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56F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908F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289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48D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7CE0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2055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6FD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2"/>
  </w:num>
  <w:num w:numId="9">
    <w:abstractNumId w:val="9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C1"/>
    <w:rsid w:val="000051D8"/>
    <w:rsid w:val="00010F4D"/>
    <w:rsid w:val="00012A45"/>
    <w:rsid w:val="00021CF4"/>
    <w:rsid w:val="00021F1B"/>
    <w:rsid w:val="00025563"/>
    <w:rsid w:val="00031299"/>
    <w:rsid w:val="000323C8"/>
    <w:rsid w:val="000356BD"/>
    <w:rsid w:val="00037D1E"/>
    <w:rsid w:val="000469F3"/>
    <w:rsid w:val="000472E2"/>
    <w:rsid w:val="00051635"/>
    <w:rsid w:val="0005275D"/>
    <w:rsid w:val="0005352D"/>
    <w:rsid w:val="00055DFA"/>
    <w:rsid w:val="00056369"/>
    <w:rsid w:val="00057792"/>
    <w:rsid w:val="000614D6"/>
    <w:rsid w:val="00062997"/>
    <w:rsid w:val="00073C1F"/>
    <w:rsid w:val="00075782"/>
    <w:rsid w:val="00075ECC"/>
    <w:rsid w:val="00081411"/>
    <w:rsid w:val="00085861"/>
    <w:rsid w:val="00095AED"/>
    <w:rsid w:val="00097FCD"/>
    <w:rsid w:val="000A1D93"/>
    <w:rsid w:val="000A3409"/>
    <w:rsid w:val="000A7A5F"/>
    <w:rsid w:val="000B3051"/>
    <w:rsid w:val="000B3D00"/>
    <w:rsid w:val="000C2F8F"/>
    <w:rsid w:val="000C642D"/>
    <w:rsid w:val="000C6D52"/>
    <w:rsid w:val="000C7AF3"/>
    <w:rsid w:val="000C7FDA"/>
    <w:rsid w:val="000D19B2"/>
    <w:rsid w:val="000D1C87"/>
    <w:rsid w:val="000D1F46"/>
    <w:rsid w:val="000D2124"/>
    <w:rsid w:val="000E1951"/>
    <w:rsid w:val="000E320A"/>
    <w:rsid w:val="000E39CE"/>
    <w:rsid w:val="000E6EF1"/>
    <w:rsid w:val="000F6245"/>
    <w:rsid w:val="00101CF3"/>
    <w:rsid w:val="0010305C"/>
    <w:rsid w:val="00105237"/>
    <w:rsid w:val="00110C5E"/>
    <w:rsid w:val="00112D3F"/>
    <w:rsid w:val="00115905"/>
    <w:rsid w:val="00120FE2"/>
    <w:rsid w:val="001241E7"/>
    <w:rsid w:val="00125429"/>
    <w:rsid w:val="001304D8"/>
    <w:rsid w:val="0013188C"/>
    <w:rsid w:val="001350E7"/>
    <w:rsid w:val="00136C6B"/>
    <w:rsid w:val="00145C7D"/>
    <w:rsid w:val="00152618"/>
    <w:rsid w:val="001533C0"/>
    <w:rsid w:val="0015589E"/>
    <w:rsid w:val="001639B3"/>
    <w:rsid w:val="0017191C"/>
    <w:rsid w:val="00180DEA"/>
    <w:rsid w:val="00181D40"/>
    <w:rsid w:val="00182049"/>
    <w:rsid w:val="00191F2C"/>
    <w:rsid w:val="001A25A2"/>
    <w:rsid w:val="001A4815"/>
    <w:rsid w:val="001A619A"/>
    <w:rsid w:val="001B6CBB"/>
    <w:rsid w:val="001B7E89"/>
    <w:rsid w:val="001C3203"/>
    <w:rsid w:val="001C473C"/>
    <w:rsid w:val="001C6B81"/>
    <w:rsid w:val="001D580D"/>
    <w:rsid w:val="001D6B85"/>
    <w:rsid w:val="001E30B2"/>
    <w:rsid w:val="001E6446"/>
    <w:rsid w:val="001F314F"/>
    <w:rsid w:val="002046A8"/>
    <w:rsid w:val="00210B2E"/>
    <w:rsid w:val="00210E90"/>
    <w:rsid w:val="002125B4"/>
    <w:rsid w:val="00217353"/>
    <w:rsid w:val="002210C1"/>
    <w:rsid w:val="0022260C"/>
    <w:rsid w:val="00224B47"/>
    <w:rsid w:val="00224E46"/>
    <w:rsid w:val="00225DB8"/>
    <w:rsid w:val="0022603A"/>
    <w:rsid w:val="00226FDA"/>
    <w:rsid w:val="00233FC2"/>
    <w:rsid w:val="00235627"/>
    <w:rsid w:val="00235C9B"/>
    <w:rsid w:val="00237926"/>
    <w:rsid w:val="00244008"/>
    <w:rsid w:val="00244F6D"/>
    <w:rsid w:val="0024515E"/>
    <w:rsid w:val="002511E8"/>
    <w:rsid w:val="00260ECD"/>
    <w:rsid w:val="00265A99"/>
    <w:rsid w:val="00270EC3"/>
    <w:rsid w:val="00271117"/>
    <w:rsid w:val="00276908"/>
    <w:rsid w:val="00280693"/>
    <w:rsid w:val="00283C53"/>
    <w:rsid w:val="002844CB"/>
    <w:rsid w:val="00285A50"/>
    <w:rsid w:val="00290873"/>
    <w:rsid w:val="002946CA"/>
    <w:rsid w:val="00294A47"/>
    <w:rsid w:val="002A698B"/>
    <w:rsid w:val="002B464C"/>
    <w:rsid w:val="002B6C71"/>
    <w:rsid w:val="002C6468"/>
    <w:rsid w:val="002C6C93"/>
    <w:rsid w:val="002D5238"/>
    <w:rsid w:val="002D7A39"/>
    <w:rsid w:val="002E4F45"/>
    <w:rsid w:val="002F3E2C"/>
    <w:rsid w:val="003005DC"/>
    <w:rsid w:val="00302096"/>
    <w:rsid w:val="00304186"/>
    <w:rsid w:val="003055FA"/>
    <w:rsid w:val="00307736"/>
    <w:rsid w:val="003077DE"/>
    <w:rsid w:val="003179FA"/>
    <w:rsid w:val="0032453F"/>
    <w:rsid w:val="00326B9A"/>
    <w:rsid w:val="00327E4D"/>
    <w:rsid w:val="00327E9A"/>
    <w:rsid w:val="00335BD1"/>
    <w:rsid w:val="0033747A"/>
    <w:rsid w:val="00350327"/>
    <w:rsid w:val="0035437D"/>
    <w:rsid w:val="00360FC7"/>
    <w:rsid w:val="00362655"/>
    <w:rsid w:val="003659C2"/>
    <w:rsid w:val="00366B1B"/>
    <w:rsid w:val="0037352B"/>
    <w:rsid w:val="00373F5B"/>
    <w:rsid w:val="003778CE"/>
    <w:rsid w:val="00381E61"/>
    <w:rsid w:val="003821D7"/>
    <w:rsid w:val="0038636E"/>
    <w:rsid w:val="003908DF"/>
    <w:rsid w:val="0039134F"/>
    <w:rsid w:val="00395A83"/>
    <w:rsid w:val="003A0B4D"/>
    <w:rsid w:val="003A212A"/>
    <w:rsid w:val="003A41CF"/>
    <w:rsid w:val="003B0990"/>
    <w:rsid w:val="003B0CF5"/>
    <w:rsid w:val="003B5368"/>
    <w:rsid w:val="003C6577"/>
    <w:rsid w:val="003C65CA"/>
    <w:rsid w:val="003C6EC7"/>
    <w:rsid w:val="003C7E22"/>
    <w:rsid w:val="003D4859"/>
    <w:rsid w:val="003E4EF8"/>
    <w:rsid w:val="003E534A"/>
    <w:rsid w:val="003E5E8C"/>
    <w:rsid w:val="003F1A30"/>
    <w:rsid w:val="00404773"/>
    <w:rsid w:val="004145DE"/>
    <w:rsid w:val="00421CA3"/>
    <w:rsid w:val="00422BC8"/>
    <w:rsid w:val="00446F04"/>
    <w:rsid w:val="0044714A"/>
    <w:rsid w:val="004522BB"/>
    <w:rsid w:val="00452642"/>
    <w:rsid w:val="00452B41"/>
    <w:rsid w:val="00455102"/>
    <w:rsid w:val="0045633D"/>
    <w:rsid w:val="00460FFA"/>
    <w:rsid w:val="00461BD5"/>
    <w:rsid w:val="00470B85"/>
    <w:rsid w:val="00471AD2"/>
    <w:rsid w:val="004733C3"/>
    <w:rsid w:val="004749E9"/>
    <w:rsid w:val="004768DD"/>
    <w:rsid w:val="0048283F"/>
    <w:rsid w:val="004954B7"/>
    <w:rsid w:val="004A0771"/>
    <w:rsid w:val="004A2316"/>
    <w:rsid w:val="004A2858"/>
    <w:rsid w:val="004A33A1"/>
    <w:rsid w:val="004A33DD"/>
    <w:rsid w:val="004A4DEB"/>
    <w:rsid w:val="004A7501"/>
    <w:rsid w:val="004B11FE"/>
    <w:rsid w:val="004B6501"/>
    <w:rsid w:val="004C1649"/>
    <w:rsid w:val="004C228E"/>
    <w:rsid w:val="004C5273"/>
    <w:rsid w:val="004C775A"/>
    <w:rsid w:val="004D1660"/>
    <w:rsid w:val="004D19C9"/>
    <w:rsid w:val="004D1A79"/>
    <w:rsid w:val="004D610A"/>
    <w:rsid w:val="004D7B94"/>
    <w:rsid w:val="004D7BCF"/>
    <w:rsid w:val="004E39DA"/>
    <w:rsid w:val="004E4941"/>
    <w:rsid w:val="004E6E59"/>
    <w:rsid w:val="004F453A"/>
    <w:rsid w:val="004F5942"/>
    <w:rsid w:val="00500A2F"/>
    <w:rsid w:val="005012D2"/>
    <w:rsid w:val="005142E6"/>
    <w:rsid w:val="00522CF1"/>
    <w:rsid w:val="005244CD"/>
    <w:rsid w:val="00525731"/>
    <w:rsid w:val="005276D3"/>
    <w:rsid w:val="00531160"/>
    <w:rsid w:val="00533061"/>
    <w:rsid w:val="00534461"/>
    <w:rsid w:val="00535D52"/>
    <w:rsid w:val="005367B6"/>
    <w:rsid w:val="00545AC4"/>
    <w:rsid w:val="00546BE4"/>
    <w:rsid w:val="00546D28"/>
    <w:rsid w:val="005566DE"/>
    <w:rsid w:val="00557DE1"/>
    <w:rsid w:val="00561C7D"/>
    <w:rsid w:val="00562472"/>
    <w:rsid w:val="00563D55"/>
    <w:rsid w:val="00564C9E"/>
    <w:rsid w:val="00565F1C"/>
    <w:rsid w:val="00566D71"/>
    <w:rsid w:val="00572B81"/>
    <w:rsid w:val="00580412"/>
    <w:rsid w:val="00581599"/>
    <w:rsid w:val="00583EC8"/>
    <w:rsid w:val="00585198"/>
    <w:rsid w:val="00587FFB"/>
    <w:rsid w:val="005914AA"/>
    <w:rsid w:val="0059288D"/>
    <w:rsid w:val="00594BD5"/>
    <w:rsid w:val="005A05B9"/>
    <w:rsid w:val="005A52C1"/>
    <w:rsid w:val="005B4DEA"/>
    <w:rsid w:val="005B58A1"/>
    <w:rsid w:val="005B5A3E"/>
    <w:rsid w:val="005C0326"/>
    <w:rsid w:val="005C5FD1"/>
    <w:rsid w:val="005C68DE"/>
    <w:rsid w:val="005D4A17"/>
    <w:rsid w:val="005D6B42"/>
    <w:rsid w:val="005E76AC"/>
    <w:rsid w:val="005F3914"/>
    <w:rsid w:val="005F4F18"/>
    <w:rsid w:val="00611568"/>
    <w:rsid w:val="00611CC0"/>
    <w:rsid w:val="00615063"/>
    <w:rsid w:val="006170EE"/>
    <w:rsid w:val="00622095"/>
    <w:rsid w:val="006225C5"/>
    <w:rsid w:val="0062673C"/>
    <w:rsid w:val="006365D2"/>
    <w:rsid w:val="00646253"/>
    <w:rsid w:val="00646F46"/>
    <w:rsid w:val="006471C6"/>
    <w:rsid w:val="006554D9"/>
    <w:rsid w:val="0066025F"/>
    <w:rsid w:val="006611F3"/>
    <w:rsid w:val="00663270"/>
    <w:rsid w:val="0066339F"/>
    <w:rsid w:val="00665662"/>
    <w:rsid w:val="0067446D"/>
    <w:rsid w:val="00674AEB"/>
    <w:rsid w:val="0067668B"/>
    <w:rsid w:val="006772A0"/>
    <w:rsid w:val="00677381"/>
    <w:rsid w:val="00680969"/>
    <w:rsid w:val="00680F7B"/>
    <w:rsid w:val="006831ED"/>
    <w:rsid w:val="00695CE8"/>
    <w:rsid w:val="006A1871"/>
    <w:rsid w:val="006A7F9D"/>
    <w:rsid w:val="006B1F98"/>
    <w:rsid w:val="006B2349"/>
    <w:rsid w:val="006C1668"/>
    <w:rsid w:val="006C5250"/>
    <w:rsid w:val="006D189E"/>
    <w:rsid w:val="006D5D09"/>
    <w:rsid w:val="006E3A57"/>
    <w:rsid w:val="006F4666"/>
    <w:rsid w:val="006F615D"/>
    <w:rsid w:val="00703435"/>
    <w:rsid w:val="007115F0"/>
    <w:rsid w:val="00711F69"/>
    <w:rsid w:val="00713FA0"/>
    <w:rsid w:val="00717155"/>
    <w:rsid w:val="00720A8A"/>
    <w:rsid w:val="00726B50"/>
    <w:rsid w:val="007317A8"/>
    <w:rsid w:val="00732EC9"/>
    <w:rsid w:val="00743A03"/>
    <w:rsid w:val="0074525C"/>
    <w:rsid w:val="0074654F"/>
    <w:rsid w:val="00747976"/>
    <w:rsid w:val="00747DA6"/>
    <w:rsid w:val="00751F56"/>
    <w:rsid w:val="00752ACF"/>
    <w:rsid w:val="00753318"/>
    <w:rsid w:val="00753BB5"/>
    <w:rsid w:val="0076058F"/>
    <w:rsid w:val="007655C7"/>
    <w:rsid w:val="007742CE"/>
    <w:rsid w:val="00777B8B"/>
    <w:rsid w:val="007833CD"/>
    <w:rsid w:val="00783AD1"/>
    <w:rsid w:val="00787434"/>
    <w:rsid w:val="007A4F2E"/>
    <w:rsid w:val="007A5489"/>
    <w:rsid w:val="007A63D3"/>
    <w:rsid w:val="007B39EE"/>
    <w:rsid w:val="007B4058"/>
    <w:rsid w:val="007B4665"/>
    <w:rsid w:val="007C0B3F"/>
    <w:rsid w:val="007C0CE5"/>
    <w:rsid w:val="007C2255"/>
    <w:rsid w:val="007C3A4F"/>
    <w:rsid w:val="007D5D67"/>
    <w:rsid w:val="007D749D"/>
    <w:rsid w:val="007E2E78"/>
    <w:rsid w:val="007E6917"/>
    <w:rsid w:val="007E7EB4"/>
    <w:rsid w:val="0080381B"/>
    <w:rsid w:val="0080477F"/>
    <w:rsid w:val="00806299"/>
    <w:rsid w:val="00806E9E"/>
    <w:rsid w:val="008070BF"/>
    <w:rsid w:val="00810F4A"/>
    <w:rsid w:val="00811243"/>
    <w:rsid w:val="00820E63"/>
    <w:rsid w:val="0082182F"/>
    <w:rsid w:val="00837D6F"/>
    <w:rsid w:val="00840B41"/>
    <w:rsid w:val="0084540E"/>
    <w:rsid w:val="0085087B"/>
    <w:rsid w:val="008621F2"/>
    <w:rsid w:val="00870628"/>
    <w:rsid w:val="00876FCD"/>
    <w:rsid w:val="00880454"/>
    <w:rsid w:val="0088725D"/>
    <w:rsid w:val="00894679"/>
    <w:rsid w:val="0089513A"/>
    <w:rsid w:val="008A424E"/>
    <w:rsid w:val="008B22A4"/>
    <w:rsid w:val="008B3B8E"/>
    <w:rsid w:val="008B53B0"/>
    <w:rsid w:val="008B78C1"/>
    <w:rsid w:val="008C0418"/>
    <w:rsid w:val="008C0961"/>
    <w:rsid w:val="008C09FF"/>
    <w:rsid w:val="008C69CD"/>
    <w:rsid w:val="008C6F95"/>
    <w:rsid w:val="008D0CF1"/>
    <w:rsid w:val="008D218A"/>
    <w:rsid w:val="008D3B99"/>
    <w:rsid w:val="008D5E8D"/>
    <w:rsid w:val="008D61B7"/>
    <w:rsid w:val="008E0041"/>
    <w:rsid w:val="008E151E"/>
    <w:rsid w:val="008F3C62"/>
    <w:rsid w:val="008F4C4F"/>
    <w:rsid w:val="0090001F"/>
    <w:rsid w:val="0091734B"/>
    <w:rsid w:val="00917D62"/>
    <w:rsid w:val="00920BE0"/>
    <w:rsid w:val="00924136"/>
    <w:rsid w:val="009263EE"/>
    <w:rsid w:val="00927193"/>
    <w:rsid w:val="00927DAF"/>
    <w:rsid w:val="00937315"/>
    <w:rsid w:val="00937B9C"/>
    <w:rsid w:val="0094086F"/>
    <w:rsid w:val="00944B89"/>
    <w:rsid w:val="0094625D"/>
    <w:rsid w:val="009469FC"/>
    <w:rsid w:val="0095210D"/>
    <w:rsid w:val="00952ECF"/>
    <w:rsid w:val="009532BE"/>
    <w:rsid w:val="009540FC"/>
    <w:rsid w:val="00963201"/>
    <w:rsid w:val="00965041"/>
    <w:rsid w:val="009674AC"/>
    <w:rsid w:val="00970057"/>
    <w:rsid w:val="00973991"/>
    <w:rsid w:val="00975E70"/>
    <w:rsid w:val="00980AA1"/>
    <w:rsid w:val="00980B44"/>
    <w:rsid w:val="00981953"/>
    <w:rsid w:val="009824C2"/>
    <w:rsid w:val="00993135"/>
    <w:rsid w:val="009A3C32"/>
    <w:rsid w:val="009A4DAE"/>
    <w:rsid w:val="009B00CA"/>
    <w:rsid w:val="009B30C1"/>
    <w:rsid w:val="009B444E"/>
    <w:rsid w:val="009B6395"/>
    <w:rsid w:val="009B7E22"/>
    <w:rsid w:val="009C1722"/>
    <w:rsid w:val="009C26CE"/>
    <w:rsid w:val="009C3A73"/>
    <w:rsid w:val="009D355C"/>
    <w:rsid w:val="009D4E81"/>
    <w:rsid w:val="009F5E28"/>
    <w:rsid w:val="00A011C9"/>
    <w:rsid w:val="00A025A6"/>
    <w:rsid w:val="00A02BCF"/>
    <w:rsid w:val="00A06B07"/>
    <w:rsid w:val="00A07D8D"/>
    <w:rsid w:val="00A169AC"/>
    <w:rsid w:val="00A17D13"/>
    <w:rsid w:val="00A301CD"/>
    <w:rsid w:val="00A3069D"/>
    <w:rsid w:val="00A30BA7"/>
    <w:rsid w:val="00A322AE"/>
    <w:rsid w:val="00A33948"/>
    <w:rsid w:val="00A343DC"/>
    <w:rsid w:val="00A369C3"/>
    <w:rsid w:val="00A424F4"/>
    <w:rsid w:val="00A43DC1"/>
    <w:rsid w:val="00A45462"/>
    <w:rsid w:val="00A50BC6"/>
    <w:rsid w:val="00A525FC"/>
    <w:rsid w:val="00A52D96"/>
    <w:rsid w:val="00A55457"/>
    <w:rsid w:val="00A62873"/>
    <w:rsid w:val="00A6379E"/>
    <w:rsid w:val="00A65AF1"/>
    <w:rsid w:val="00A666F4"/>
    <w:rsid w:val="00A67379"/>
    <w:rsid w:val="00A70B33"/>
    <w:rsid w:val="00A72E77"/>
    <w:rsid w:val="00A801A8"/>
    <w:rsid w:val="00A80DE3"/>
    <w:rsid w:val="00A81AA3"/>
    <w:rsid w:val="00A8460C"/>
    <w:rsid w:val="00A86ED3"/>
    <w:rsid w:val="00A95368"/>
    <w:rsid w:val="00A97E4E"/>
    <w:rsid w:val="00AA72F5"/>
    <w:rsid w:val="00AB05FA"/>
    <w:rsid w:val="00AB43CD"/>
    <w:rsid w:val="00AB6EDA"/>
    <w:rsid w:val="00AC003E"/>
    <w:rsid w:val="00AC1A88"/>
    <w:rsid w:val="00AC4DCF"/>
    <w:rsid w:val="00AC79B9"/>
    <w:rsid w:val="00AD16D3"/>
    <w:rsid w:val="00AD2B53"/>
    <w:rsid w:val="00AD4E6A"/>
    <w:rsid w:val="00AE51FB"/>
    <w:rsid w:val="00AE7C41"/>
    <w:rsid w:val="00AF0C10"/>
    <w:rsid w:val="00AF2CCF"/>
    <w:rsid w:val="00AF4AC4"/>
    <w:rsid w:val="00B06665"/>
    <w:rsid w:val="00B13153"/>
    <w:rsid w:val="00B21CA6"/>
    <w:rsid w:val="00B225E6"/>
    <w:rsid w:val="00B245FC"/>
    <w:rsid w:val="00B34BE0"/>
    <w:rsid w:val="00B37DC5"/>
    <w:rsid w:val="00B40084"/>
    <w:rsid w:val="00B41C4D"/>
    <w:rsid w:val="00B433E8"/>
    <w:rsid w:val="00B4482D"/>
    <w:rsid w:val="00B44BF7"/>
    <w:rsid w:val="00B4669D"/>
    <w:rsid w:val="00B50924"/>
    <w:rsid w:val="00B5270D"/>
    <w:rsid w:val="00B5340C"/>
    <w:rsid w:val="00B64CBA"/>
    <w:rsid w:val="00B708E1"/>
    <w:rsid w:val="00B73720"/>
    <w:rsid w:val="00B75A83"/>
    <w:rsid w:val="00B76D5A"/>
    <w:rsid w:val="00B81E8E"/>
    <w:rsid w:val="00B82C5E"/>
    <w:rsid w:val="00B86D30"/>
    <w:rsid w:val="00B901B6"/>
    <w:rsid w:val="00B913D3"/>
    <w:rsid w:val="00B92ACF"/>
    <w:rsid w:val="00BA63DF"/>
    <w:rsid w:val="00BB0022"/>
    <w:rsid w:val="00BB05E8"/>
    <w:rsid w:val="00BB467F"/>
    <w:rsid w:val="00BB5601"/>
    <w:rsid w:val="00BC0151"/>
    <w:rsid w:val="00BC3FE5"/>
    <w:rsid w:val="00BC4762"/>
    <w:rsid w:val="00BC72FB"/>
    <w:rsid w:val="00BD3F54"/>
    <w:rsid w:val="00BD45B0"/>
    <w:rsid w:val="00BD6DFB"/>
    <w:rsid w:val="00BE001D"/>
    <w:rsid w:val="00BE612A"/>
    <w:rsid w:val="00BF0B1A"/>
    <w:rsid w:val="00BF7060"/>
    <w:rsid w:val="00C00920"/>
    <w:rsid w:val="00C02D1B"/>
    <w:rsid w:val="00C05946"/>
    <w:rsid w:val="00C0737E"/>
    <w:rsid w:val="00C11200"/>
    <w:rsid w:val="00C14084"/>
    <w:rsid w:val="00C14FDC"/>
    <w:rsid w:val="00C233A0"/>
    <w:rsid w:val="00C243A2"/>
    <w:rsid w:val="00C30385"/>
    <w:rsid w:val="00C31334"/>
    <w:rsid w:val="00C37057"/>
    <w:rsid w:val="00C5112B"/>
    <w:rsid w:val="00C5173C"/>
    <w:rsid w:val="00C650D7"/>
    <w:rsid w:val="00C70BB0"/>
    <w:rsid w:val="00C719BD"/>
    <w:rsid w:val="00C7296D"/>
    <w:rsid w:val="00C86D92"/>
    <w:rsid w:val="00C90F0E"/>
    <w:rsid w:val="00C91333"/>
    <w:rsid w:val="00C916F9"/>
    <w:rsid w:val="00CA4A81"/>
    <w:rsid w:val="00CA56AA"/>
    <w:rsid w:val="00CB21B8"/>
    <w:rsid w:val="00CB416E"/>
    <w:rsid w:val="00CB66D7"/>
    <w:rsid w:val="00CB701F"/>
    <w:rsid w:val="00CC3DE9"/>
    <w:rsid w:val="00CD2AD3"/>
    <w:rsid w:val="00CD2CA2"/>
    <w:rsid w:val="00CD62B2"/>
    <w:rsid w:val="00CD7146"/>
    <w:rsid w:val="00CE00B9"/>
    <w:rsid w:val="00CE40A9"/>
    <w:rsid w:val="00CE42C4"/>
    <w:rsid w:val="00CF4205"/>
    <w:rsid w:val="00D0478F"/>
    <w:rsid w:val="00D060E6"/>
    <w:rsid w:val="00D065D5"/>
    <w:rsid w:val="00D10728"/>
    <w:rsid w:val="00D10E1A"/>
    <w:rsid w:val="00D113A0"/>
    <w:rsid w:val="00D117D7"/>
    <w:rsid w:val="00D1210B"/>
    <w:rsid w:val="00D179D4"/>
    <w:rsid w:val="00D23564"/>
    <w:rsid w:val="00D3377B"/>
    <w:rsid w:val="00D443AF"/>
    <w:rsid w:val="00D463D0"/>
    <w:rsid w:val="00D53FCB"/>
    <w:rsid w:val="00D573F6"/>
    <w:rsid w:val="00D61927"/>
    <w:rsid w:val="00D70257"/>
    <w:rsid w:val="00D72ADB"/>
    <w:rsid w:val="00D74F13"/>
    <w:rsid w:val="00D7790E"/>
    <w:rsid w:val="00D77B53"/>
    <w:rsid w:val="00D80E9D"/>
    <w:rsid w:val="00D81DF8"/>
    <w:rsid w:val="00D91C26"/>
    <w:rsid w:val="00DA153D"/>
    <w:rsid w:val="00DA3121"/>
    <w:rsid w:val="00DA744E"/>
    <w:rsid w:val="00DB01BE"/>
    <w:rsid w:val="00DB148F"/>
    <w:rsid w:val="00DB2D3B"/>
    <w:rsid w:val="00DB2DD1"/>
    <w:rsid w:val="00DB33C4"/>
    <w:rsid w:val="00DC4564"/>
    <w:rsid w:val="00DC6662"/>
    <w:rsid w:val="00DC6721"/>
    <w:rsid w:val="00DC6DDF"/>
    <w:rsid w:val="00DD3A39"/>
    <w:rsid w:val="00DD5901"/>
    <w:rsid w:val="00DE0072"/>
    <w:rsid w:val="00DE490B"/>
    <w:rsid w:val="00DF0412"/>
    <w:rsid w:val="00DF5ECC"/>
    <w:rsid w:val="00DF6718"/>
    <w:rsid w:val="00E03E8D"/>
    <w:rsid w:val="00E0781F"/>
    <w:rsid w:val="00E12EF3"/>
    <w:rsid w:val="00E153E0"/>
    <w:rsid w:val="00E202AB"/>
    <w:rsid w:val="00E22553"/>
    <w:rsid w:val="00E27B95"/>
    <w:rsid w:val="00E336B4"/>
    <w:rsid w:val="00E37102"/>
    <w:rsid w:val="00E37FF1"/>
    <w:rsid w:val="00E418B6"/>
    <w:rsid w:val="00E45927"/>
    <w:rsid w:val="00E46C79"/>
    <w:rsid w:val="00E4790C"/>
    <w:rsid w:val="00E648CE"/>
    <w:rsid w:val="00E73B23"/>
    <w:rsid w:val="00E740CB"/>
    <w:rsid w:val="00E764E3"/>
    <w:rsid w:val="00E76852"/>
    <w:rsid w:val="00E840C6"/>
    <w:rsid w:val="00E84A57"/>
    <w:rsid w:val="00E91F9E"/>
    <w:rsid w:val="00E94A66"/>
    <w:rsid w:val="00EA4476"/>
    <w:rsid w:val="00EA4650"/>
    <w:rsid w:val="00EB2E12"/>
    <w:rsid w:val="00EB515E"/>
    <w:rsid w:val="00EC406B"/>
    <w:rsid w:val="00ED6E5D"/>
    <w:rsid w:val="00EE2FC6"/>
    <w:rsid w:val="00EE7450"/>
    <w:rsid w:val="00EF256F"/>
    <w:rsid w:val="00EF641C"/>
    <w:rsid w:val="00F043D5"/>
    <w:rsid w:val="00F11C7A"/>
    <w:rsid w:val="00F121A7"/>
    <w:rsid w:val="00F12728"/>
    <w:rsid w:val="00F230A5"/>
    <w:rsid w:val="00F32BDF"/>
    <w:rsid w:val="00F32CE5"/>
    <w:rsid w:val="00F41394"/>
    <w:rsid w:val="00F42D91"/>
    <w:rsid w:val="00F51C7A"/>
    <w:rsid w:val="00F5292C"/>
    <w:rsid w:val="00F54B6C"/>
    <w:rsid w:val="00F555F7"/>
    <w:rsid w:val="00F6324F"/>
    <w:rsid w:val="00F6437F"/>
    <w:rsid w:val="00F67B11"/>
    <w:rsid w:val="00F80ADC"/>
    <w:rsid w:val="00F82712"/>
    <w:rsid w:val="00F83BFD"/>
    <w:rsid w:val="00F90063"/>
    <w:rsid w:val="00F90FC8"/>
    <w:rsid w:val="00F92312"/>
    <w:rsid w:val="00F94456"/>
    <w:rsid w:val="00FA5597"/>
    <w:rsid w:val="00FC0ECE"/>
    <w:rsid w:val="00FC1B93"/>
    <w:rsid w:val="00FC5A46"/>
    <w:rsid w:val="00FD332C"/>
    <w:rsid w:val="00FD3FB5"/>
    <w:rsid w:val="00FE0136"/>
    <w:rsid w:val="00FE2155"/>
    <w:rsid w:val="00FE6301"/>
    <w:rsid w:val="00FF28C7"/>
    <w:rsid w:val="00FF49FA"/>
    <w:rsid w:val="00FF5C2B"/>
    <w:rsid w:val="00FF605A"/>
    <w:rsid w:val="00FF6D45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C3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78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78C1"/>
  </w:style>
  <w:style w:type="paragraph" w:styleId="Rodap">
    <w:name w:val="footer"/>
    <w:basedOn w:val="Normal"/>
    <w:link w:val="RodapChar"/>
    <w:uiPriority w:val="99"/>
    <w:unhideWhenUsed/>
    <w:rsid w:val="008B78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78C1"/>
  </w:style>
  <w:style w:type="paragraph" w:styleId="PargrafodaLista">
    <w:name w:val="List Paragraph"/>
    <w:basedOn w:val="Normal"/>
    <w:uiPriority w:val="34"/>
    <w:qFormat/>
    <w:rsid w:val="008B78C1"/>
    <w:pPr>
      <w:ind w:left="720"/>
      <w:contextualSpacing/>
    </w:pPr>
  </w:style>
  <w:style w:type="table" w:styleId="Tabelacomgrade">
    <w:name w:val="Table Grid"/>
    <w:basedOn w:val="Tabelanormal"/>
    <w:uiPriority w:val="39"/>
    <w:rsid w:val="008B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4E81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customStyle="1" w:styleId="Textodocorpo">
    <w:name w:val="Texto do corpo"/>
    <w:rsid w:val="00446F0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effect w:val="none"/>
      <w:lang w:val="pt-BR"/>
    </w:rPr>
  </w:style>
  <w:style w:type="character" w:styleId="Hyperlink">
    <w:name w:val="Hyperlink"/>
    <w:basedOn w:val="Fontepargpadro"/>
    <w:uiPriority w:val="99"/>
    <w:unhideWhenUsed/>
    <w:rsid w:val="006831E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B5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B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47976"/>
  </w:style>
  <w:style w:type="paragraph" w:customStyle="1" w:styleId="Referncias">
    <w:name w:val="Referências"/>
    <w:basedOn w:val="Normal"/>
    <w:qFormat/>
    <w:rsid w:val="00B225E6"/>
    <w:pPr>
      <w:autoSpaceDE w:val="0"/>
      <w:autoSpaceDN w:val="0"/>
      <w:adjustRightInd w:val="0"/>
      <w:jc w:val="both"/>
    </w:pPr>
    <w:rPr>
      <w:rFonts w:cs="Times New Roman"/>
      <w:b/>
      <w:color w:val="000000"/>
      <w:sz w:val="20"/>
      <w:szCs w:val="24"/>
    </w:rPr>
  </w:style>
  <w:style w:type="paragraph" w:customStyle="1" w:styleId="Default">
    <w:name w:val="Default"/>
    <w:rsid w:val="00307736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751F5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1F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1F5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1F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1F56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C30385"/>
  </w:style>
  <w:style w:type="paragraph" w:styleId="Legenda">
    <w:name w:val="caption"/>
    <w:basedOn w:val="Normal"/>
    <w:next w:val="Normal"/>
    <w:uiPriority w:val="35"/>
    <w:unhideWhenUsed/>
    <w:qFormat/>
    <w:rsid w:val="0033747A"/>
    <w:pPr>
      <w:spacing w:after="200"/>
      <w:ind w:firstLine="709"/>
      <w:jc w:val="both"/>
    </w:pPr>
    <w:rPr>
      <w:rFonts w:eastAsiaTheme="minorEastAsia"/>
      <w:b/>
      <w:bCs/>
      <w:color w:val="4F81BD" w:themeColor="accent1"/>
      <w:sz w:val="18"/>
      <w:szCs w:val="18"/>
      <w:lang w:eastAsia="pt-BR"/>
    </w:rPr>
  </w:style>
  <w:style w:type="table" w:customStyle="1" w:styleId="Tabelacomgrade6">
    <w:name w:val="Tabela com grade6"/>
    <w:basedOn w:val="Tabelanormal"/>
    <w:next w:val="Tabelacomgrade"/>
    <w:uiPriority w:val="39"/>
    <w:rsid w:val="00A343DC"/>
    <w:rPr>
      <w:rFonts w:ascii="Calibri" w:hAnsi="Calibri"/>
      <w:sz w:val="22"/>
    </w:rPr>
    <w:tblPr>
      <w:tblBorders>
        <w:top w:val="single" w:sz="12" w:space="0" w:color="auto"/>
        <w:bottom w:val="single" w:sz="12" w:space="0" w:color="auto"/>
        <w:insideH w:val="single" w:sz="2" w:space="0" w:color="auto"/>
      </w:tblBorders>
    </w:tblPr>
  </w:style>
  <w:style w:type="table" w:customStyle="1" w:styleId="Tabelacomgrade9">
    <w:name w:val="Tabela com grade9"/>
    <w:basedOn w:val="Tabelanormal"/>
    <w:next w:val="Tabelacomgrade"/>
    <w:uiPriority w:val="39"/>
    <w:rsid w:val="007D5D67"/>
    <w:rPr>
      <w:rFonts w:asciiTheme="minorHAnsi" w:hAnsiTheme="minorHAnsi"/>
      <w:sz w:val="22"/>
    </w:rPr>
    <w:tblPr>
      <w:tblBorders>
        <w:top w:val="single" w:sz="12" w:space="0" w:color="auto"/>
        <w:bottom w:val="single" w:sz="12" w:space="0" w:color="auto"/>
        <w:insideH w:val="single" w:sz="2" w:space="0" w:color="auto"/>
      </w:tblBorders>
    </w:tblPr>
  </w:style>
  <w:style w:type="table" w:customStyle="1" w:styleId="Tabelacomgrade11">
    <w:name w:val="Tabela com grade11"/>
    <w:basedOn w:val="Tabelanormal"/>
    <w:next w:val="Tabelacomgrade"/>
    <w:uiPriority w:val="39"/>
    <w:rsid w:val="007D5D67"/>
    <w:rPr>
      <w:rFonts w:asciiTheme="minorHAnsi" w:hAnsiTheme="minorHAnsi"/>
      <w:sz w:val="22"/>
    </w:rPr>
    <w:tblPr>
      <w:tblBorders>
        <w:top w:val="single" w:sz="12" w:space="0" w:color="auto"/>
        <w:bottom w:val="single" w:sz="12" w:space="0" w:color="auto"/>
        <w:insideH w:val="single" w:sz="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\Google%20Drive\Mestrado\Ofincina%202-2016\Artigo%20de%20ranking\RSC%20-%20entropia%20e%20top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'Ranking 2015'!$D$3</c:f>
              <c:strCache>
                <c:ptCount val="1"/>
                <c:pt idx="0">
                  <c:v>IRSC</c:v>
                </c:pt>
              </c:strCache>
            </c:strRef>
          </c:tx>
          <c:spPr>
            <a:ln w="31750">
              <a:solidFill>
                <a:schemeClr val="tx1"/>
              </a:solidFill>
            </a:ln>
          </c:spPr>
          <c:marker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'Ranking 2015'!$E$2:$I$2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'Ranking 2015'!$E$3:$I$3</c:f>
              <c:numCache>
                <c:formatCode>0.0000</c:formatCode>
                <c:ptCount val="5"/>
                <c:pt idx="0">
                  <c:v>0.35620000000000002</c:v>
                </c:pt>
                <c:pt idx="1">
                  <c:v>0.30740000000000001</c:v>
                </c:pt>
                <c:pt idx="2">
                  <c:v>0.30299999999999999</c:v>
                </c:pt>
                <c:pt idx="3">
                  <c:v>0.21640000000000001</c:v>
                </c:pt>
                <c:pt idx="4">
                  <c:v>0.27100000000000002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74-43B8-A092-6E59224CA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25408"/>
        <c:axId val="72897664"/>
      </c:lineChart>
      <c:catAx>
        <c:axId val="6942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72897664"/>
        <c:crosses val="autoZero"/>
        <c:auto val="1"/>
        <c:lblAlgn val="ctr"/>
        <c:lblOffset val="100"/>
        <c:noMultiLvlLbl val="0"/>
      </c:catAx>
      <c:valAx>
        <c:axId val="72897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Nível de RSC</a:t>
                </a:r>
              </a:p>
            </c:rich>
          </c:tx>
          <c:layout>
            <c:manualLayout>
              <c:xMode val="edge"/>
              <c:yMode val="edge"/>
              <c:x val="4.8959608323133418E-2"/>
              <c:y val="0.23363902849620491"/>
            </c:manualLayout>
          </c:layout>
          <c:overlay val="0"/>
        </c:title>
        <c:numFmt formatCode="0.0000" sourceLinked="1"/>
        <c:majorTickMark val="none"/>
        <c:minorTickMark val="none"/>
        <c:tickLblPos val="nextTo"/>
        <c:crossAx val="694254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212D3-374E-4D98-B15F-6C54C5BE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7561</Words>
  <Characters>40830</Characters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2017-08-24T17:48:00Z</dcterms:created>
  <dcterms:modified xsi:type="dcterms:W3CDTF">2017-08-24T17:48:00Z</dcterms:modified>
</cp:coreProperties>
</file>