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7D" w:rsidRPr="00C46141" w:rsidRDefault="0036377D" w:rsidP="00C46141">
      <w:pPr>
        <w:jc w:val="center"/>
        <w:rPr>
          <w:b/>
          <w:sz w:val="24"/>
        </w:rPr>
      </w:pPr>
    </w:p>
    <w:p w:rsidR="0036377D" w:rsidRPr="00C46141" w:rsidRDefault="00C46141" w:rsidP="00C46141">
      <w:pPr>
        <w:jc w:val="center"/>
        <w:rPr>
          <w:b/>
          <w:sz w:val="24"/>
        </w:rPr>
      </w:pPr>
      <w:r w:rsidRPr="00C46141">
        <w:rPr>
          <w:b/>
          <w:sz w:val="24"/>
        </w:rPr>
        <w:t xml:space="preserve">Conhecimento e aplicação de Ferramentas de Gestão: </w:t>
      </w:r>
      <w:r w:rsidR="00C5255D">
        <w:rPr>
          <w:b/>
          <w:sz w:val="24"/>
        </w:rPr>
        <w:t>u</w:t>
      </w:r>
      <w:r w:rsidRPr="00C46141">
        <w:rPr>
          <w:b/>
          <w:sz w:val="24"/>
        </w:rPr>
        <w:t>ma pesquisa realizada nas empresas dos municípios de Palhoça e Florianópolis.</w:t>
      </w:r>
    </w:p>
    <w:p w:rsidR="00C46141" w:rsidRPr="00C46141" w:rsidRDefault="00C46141" w:rsidP="00C46141">
      <w:pPr>
        <w:jc w:val="center"/>
        <w:rPr>
          <w:color w:val="999999"/>
        </w:rPr>
      </w:pPr>
    </w:p>
    <w:p w:rsidR="0036377D" w:rsidRPr="00C46141" w:rsidRDefault="00C46141" w:rsidP="00C46141">
      <w:pPr>
        <w:jc w:val="right"/>
        <w:rPr>
          <w:b/>
          <w:sz w:val="24"/>
          <w:szCs w:val="24"/>
        </w:rPr>
      </w:pPr>
      <w:r w:rsidRPr="00C46141">
        <w:rPr>
          <w:b/>
          <w:sz w:val="24"/>
          <w:szCs w:val="24"/>
        </w:rPr>
        <w:t>Cimara da Silva</w:t>
      </w:r>
    </w:p>
    <w:p w:rsidR="0036377D" w:rsidRPr="00C46141" w:rsidRDefault="00C46141" w:rsidP="00C46141">
      <w:pPr>
        <w:jc w:val="right"/>
        <w:rPr>
          <w:b/>
          <w:i/>
          <w:sz w:val="24"/>
          <w:szCs w:val="24"/>
        </w:rPr>
      </w:pPr>
      <w:r w:rsidRPr="00C46141">
        <w:rPr>
          <w:b/>
          <w:sz w:val="24"/>
          <w:szCs w:val="24"/>
        </w:rPr>
        <w:t>Faculdade de Tecnologia Nova Palhoça</w:t>
      </w:r>
      <w:r w:rsidR="0036377D" w:rsidRPr="00C46141">
        <w:rPr>
          <w:b/>
          <w:sz w:val="24"/>
          <w:szCs w:val="24"/>
        </w:rPr>
        <w:t xml:space="preserve"> (</w:t>
      </w:r>
      <w:r w:rsidRPr="00C46141">
        <w:rPr>
          <w:b/>
          <w:sz w:val="24"/>
          <w:szCs w:val="24"/>
        </w:rPr>
        <w:t>FATENP</w:t>
      </w:r>
      <w:r w:rsidR="0036377D" w:rsidRPr="00C46141">
        <w:rPr>
          <w:b/>
          <w:sz w:val="24"/>
          <w:szCs w:val="24"/>
        </w:rPr>
        <w:t>)</w:t>
      </w:r>
    </w:p>
    <w:p w:rsidR="0036377D" w:rsidRPr="00C46141" w:rsidRDefault="00C04F45" w:rsidP="00C46141">
      <w:pPr>
        <w:jc w:val="right"/>
        <w:rPr>
          <w:b/>
          <w:sz w:val="24"/>
          <w:szCs w:val="24"/>
        </w:rPr>
      </w:pPr>
      <w:r w:rsidRPr="00C46141">
        <w:rPr>
          <w:b/>
          <w:i/>
          <w:sz w:val="24"/>
          <w:szCs w:val="24"/>
        </w:rPr>
        <w:t>E</w:t>
      </w:r>
      <w:r w:rsidR="0036377D" w:rsidRPr="00C46141">
        <w:rPr>
          <w:b/>
          <w:i/>
          <w:sz w:val="24"/>
          <w:szCs w:val="24"/>
        </w:rPr>
        <w:t>-mail</w:t>
      </w:r>
      <w:r w:rsidRPr="00C46141">
        <w:rPr>
          <w:b/>
          <w:i/>
          <w:sz w:val="24"/>
          <w:szCs w:val="24"/>
        </w:rPr>
        <w:t>:</w:t>
      </w:r>
      <w:r w:rsidR="00C46141" w:rsidRPr="00C46141">
        <w:rPr>
          <w:b/>
          <w:i/>
          <w:sz w:val="24"/>
          <w:szCs w:val="24"/>
        </w:rPr>
        <w:t xml:space="preserve"> </w:t>
      </w:r>
      <w:hyperlink r:id="rId7" w:history="1">
        <w:r w:rsidR="00C46141" w:rsidRPr="00C46141">
          <w:rPr>
            <w:b/>
            <w:i/>
            <w:sz w:val="24"/>
            <w:szCs w:val="24"/>
          </w:rPr>
          <w:t>cimaradasilva@hotmail.com</w:t>
        </w:r>
      </w:hyperlink>
    </w:p>
    <w:p w:rsidR="0036377D" w:rsidRPr="00C46141" w:rsidRDefault="0036377D" w:rsidP="00C46141">
      <w:pPr>
        <w:jc w:val="right"/>
        <w:rPr>
          <w:b/>
          <w:sz w:val="24"/>
          <w:szCs w:val="24"/>
        </w:rPr>
      </w:pPr>
    </w:p>
    <w:p w:rsidR="00C46141" w:rsidRPr="00C46141" w:rsidRDefault="00C46141" w:rsidP="00C46141">
      <w:pPr>
        <w:widowControl w:val="0"/>
        <w:jc w:val="right"/>
        <w:rPr>
          <w:b/>
          <w:sz w:val="24"/>
          <w:szCs w:val="24"/>
        </w:rPr>
      </w:pPr>
      <w:r w:rsidRPr="00C46141">
        <w:rPr>
          <w:b/>
          <w:sz w:val="24"/>
          <w:szCs w:val="24"/>
        </w:rPr>
        <w:t>Letícia da Silva Felisbino</w:t>
      </w:r>
    </w:p>
    <w:p w:rsidR="00C46141" w:rsidRPr="00C46141" w:rsidRDefault="00C46141" w:rsidP="00C46141">
      <w:pPr>
        <w:jc w:val="right"/>
        <w:rPr>
          <w:b/>
          <w:i/>
          <w:sz w:val="24"/>
          <w:szCs w:val="24"/>
        </w:rPr>
      </w:pPr>
      <w:r w:rsidRPr="00C46141">
        <w:rPr>
          <w:b/>
          <w:sz w:val="24"/>
          <w:szCs w:val="24"/>
        </w:rPr>
        <w:t>Faculdade de Tecnologia Nova Palhoça (FATENP)</w:t>
      </w:r>
    </w:p>
    <w:p w:rsidR="0036377D" w:rsidRPr="00C46141" w:rsidRDefault="00C04F45" w:rsidP="00C46141">
      <w:pPr>
        <w:widowControl w:val="0"/>
        <w:jc w:val="right"/>
        <w:rPr>
          <w:b/>
          <w:i/>
          <w:sz w:val="24"/>
          <w:szCs w:val="24"/>
        </w:rPr>
      </w:pPr>
      <w:r w:rsidRPr="00C46141">
        <w:rPr>
          <w:b/>
          <w:i/>
          <w:sz w:val="24"/>
          <w:szCs w:val="24"/>
        </w:rPr>
        <w:t>E</w:t>
      </w:r>
      <w:r w:rsidR="0036377D" w:rsidRPr="00C46141">
        <w:rPr>
          <w:b/>
          <w:i/>
          <w:sz w:val="24"/>
          <w:szCs w:val="24"/>
        </w:rPr>
        <w:t>-mail</w:t>
      </w:r>
      <w:r w:rsidRPr="00C46141">
        <w:rPr>
          <w:b/>
          <w:i/>
          <w:sz w:val="24"/>
          <w:szCs w:val="24"/>
        </w:rPr>
        <w:t>:</w:t>
      </w:r>
      <w:r w:rsidR="00C46141" w:rsidRPr="00C46141">
        <w:rPr>
          <w:b/>
          <w:i/>
          <w:sz w:val="24"/>
          <w:szCs w:val="24"/>
        </w:rPr>
        <w:t xml:space="preserve"> </w:t>
      </w:r>
      <w:hyperlink r:id="rId8" w:history="1">
        <w:r w:rsidR="00C46141" w:rsidRPr="00C46141">
          <w:rPr>
            <w:b/>
            <w:i/>
            <w:sz w:val="24"/>
            <w:szCs w:val="24"/>
          </w:rPr>
          <w:t>leticiafelisbinoccn@gmail.com</w:t>
        </w:r>
      </w:hyperlink>
    </w:p>
    <w:p w:rsidR="00C46141" w:rsidRPr="00C46141" w:rsidRDefault="00C46141" w:rsidP="00C46141">
      <w:pPr>
        <w:widowControl w:val="0"/>
        <w:jc w:val="right"/>
        <w:rPr>
          <w:b/>
          <w:i/>
          <w:sz w:val="24"/>
          <w:szCs w:val="24"/>
        </w:rPr>
      </w:pPr>
    </w:p>
    <w:p w:rsidR="00C46141" w:rsidRPr="0003079C" w:rsidRDefault="00C46141" w:rsidP="00C46141">
      <w:pPr>
        <w:widowControl w:val="0"/>
        <w:jc w:val="right"/>
        <w:rPr>
          <w:b/>
          <w:sz w:val="24"/>
          <w:szCs w:val="24"/>
        </w:rPr>
      </w:pPr>
      <w:r w:rsidRPr="0003079C">
        <w:rPr>
          <w:b/>
          <w:sz w:val="24"/>
          <w:szCs w:val="24"/>
        </w:rPr>
        <w:t>Ernando Fagundes</w:t>
      </w:r>
    </w:p>
    <w:p w:rsidR="00C46141" w:rsidRPr="0003079C" w:rsidRDefault="00C46141" w:rsidP="00C46141">
      <w:pPr>
        <w:jc w:val="right"/>
        <w:rPr>
          <w:b/>
          <w:sz w:val="24"/>
          <w:szCs w:val="24"/>
        </w:rPr>
      </w:pPr>
      <w:r w:rsidRPr="0003079C">
        <w:rPr>
          <w:b/>
          <w:sz w:val="24"/>
          <w:szCs w:val="24"/>
        </w:rPr>
        <w:t>Faculdade de Tecnologia Nova Palhoça (FATENP)</w:t>
      </w:r>
    </w:p>
    <w:p w:rsidR="00C46141" w:rsidRPr="0003079C" w:rsidRDefault="00C46141" w:rsidP="00C46141">
      <w:pPr>
        <w:jc w:val="right"/>
        <w:rPr>
          <w:b/>
          <w:sz w:val="24"/>
          <w:szCs w:val="24"/>
        </w:rPr>
      </w:pPr>
      <w:r w:rsidRPr="0003079C">
        <w:rPr>
          <w:b/>
          <w:sz w:val="24"/>
          <w:szCs w:val="24"/>
        </w:rPr>
        <w:t>Universidade Federal de Santa Catarina (UFSC)</w:t>
      </w:r>
    </w:p>
    <w:p w:rsidR="00C46141" w:rsidRDefault="00C46141" w:rsidP="00C46141">
      <w:pPr>
        <w:widowControl w:val="0"/>
        <w:jc w:val="right"/>
        <w:rPr>
          <w:b/>
          <w:i/>
          <w:sz w:val="24"/>
          <w:szCs w:val="24"/>
        </w:rPr>
      </w:pPr>
      <w:r w:rsidRPr="00C46141">
        <w:rPr>
          <w:b/>
          <w:i/>
          <w:sz w:val="24"/>
          <w:szCs w:val="24"/>
        </w:rPr>
        <w:t xml:space="preserve">E-mail: </w:t>
      </w:r>
      <w:hyperlink r:id="rId9" w:history="1">
        <w:bookmarkStart w:id="0" w:name="_GoBack"/>
        <w:bookmarkEnd w:id="0"/>
        <w:r w:rsidR="00BB1B33">
          <w:fldChar w:fldCharType="begin"/>
        </w:r>
        <w:r w:rsidR="00BB1B33">
          <w:instrText xml:space="preserve"> HYPERLINK "mailto:ernando.fagundes@unigranrio.edu.b</w:instrText>
        </w:r>
        <w:r w:rsidR="00BB1B33">
          <w:instrText xml:space="preserve">r" </w:instrText>
        </w:r>
        <w:r w:rsidR="00BB1B33">
          <w:fldChar w:fldCharType="separate"/>
        </w:r>
        <w:r w:rsidRPr="00C46141">
          <w:rPr>
            <w:b/>
            <w:i/>
            <w:sz w:val="24"/>
            <w:szCs w:val="24"/>
          </w:rPr>
          <w:t>ernando.fagundes@unigranrio.edu.br</w:t>
        </w:r>
        <w:r w:rsidR="00BB1B33">
          <w:rPr>
            <w:b/>
            <w:i/>
            <w:sz w:val="24"/>
            <w:szCs w:val="24"/>
          </w:rPr>
          <w:fldChar w:fldCharType="end"/>
        </w:r>
      </w:hyperlink>
    </w:p>
    <w:p w:rsidR="008468CD" w:rsidRDefault="008468CD" w:rsidP="00C46141">
      <w:pPr>
        <w:widowControl w:val="0"/>
        <w:jc w:val="right"/>
        <w:rPr>
          <w:b/>
          <w:i/>
          <w:sz w:val="24"/>
          <w:szCs w:val="24"/>
        </w:rPr>
      </w:pPr>
    </w:p>
    <w:p w:rsidR="008468CD" w:rsidRPr="0003079C" w:rsidRDefault="008468CD" w:rsidP="00C46141">
      <w:pPr>
        <w:widowControl w:val="0"/>
        <w:jc w:val="right"/>
        <w:rPr>
          <w:b/>
          <w:sz w:val="24"/>
          <w:szCs w:val="24"/>
        </w:rPr>
      </w:pPr>
      <w:r w:rsidRPr="0003079C">
        <w:rPr>
          <w:b/>
          <w:sz w:val="24"/>
          <w:szCs w:val="24"/>
        </w:rPr>
        <w:t>Rodrigo Rengel</w:t>
      </w:r>
    </w:p>
    <w:p w:rsidR="008468CD" w:rsidRPr="0003079C" w:rsidRDefault="008468CD" w:rsidP="008468CD">
      <w:pPr>
        <w:jc w:val="right"/>
        <w:rPr>
          <w:b/>
          <w:sz w:val="24"/>
          <w:szCs w:val="24"/>
        </w:rPr>
      </w:pPr>
      <w:r w:rsidRPr="0003079C">
        <w:rPr>
          <w:b/>
          <w:sz w:val="24"/>
          <w:szCs w:val="24"/>
        </w:rPr>
        <w:t>Universidade Federal de Santa Catarina (UFSC)</w:t>
      </w:r>
    </w:p>
    <w:p w:rsidR="0003079C" w:rsidRDefault="008468CD" w:rsidP="008468CD">
      <w:pPr>
        <w:widowControl w:val="0"/>
        <w:jc w:val="right"/>
        <w:rPr>
          <w:b/>
          <w:i/>
          <w:sz w:val="24"/>
          <w:szCs w:val="24"/>
        </w:rPr>
      </w:pPr>
      <w:r w:rsidRPr="0003079C">
        <w:rPr>
          <w:b/>
          <w:i/>
          <w:sz w:val="24"/>
          <w:szCs w:val="24"/>
        </w:rPr>
        <w:t xml:space="preserve">E-mail: </w:t>
      </w:r>
      <w:hyperlink r:id="rId10" w:history="1">
        <w:r w:rsidR="0003079C" w:rsidRPr="0003079C">
          <w:rPr>
            <w:rStyle w:val="Hyperlink"/>
            <w:b/>
            <w:i/>
            <w:color w:val="auto"/>
            <w:sz w:val="24"/>
            <w:szCs w:val="24"/>
            <w:u w:val="none"/>
          </w:rPr>
          <w:t>rengel.rodrigo@hotmail.com</w:t>
        </w:r>
      </w:hyperlink>
    </w:p>
    <w:p w:rsidR="0003079C" w:rsidRPr="00C46141" w:rsidRDefault="0003079C" w:rsidP="008468CD">
      <w:pPr>
        <w:widowControl w:val="0"/>
        <w:jc w:val="right"/>
        <w:rPr>
          <w:b/>
          <w:sz w:val="24"/>
          <w:szCs w:val="24"/>
        </w:rPr>
      </w:pPr>
    </w:p>
    <w:p w:rsidR="0036377D" w:rsidRPr="00C46141" w:rsidRDefault="0036377D" w:rsidP="00C46141">
      <w:pPr>
        <w:widowControl w:val="0"/>
        <w:jc w:val="center"/>
        <w:rPr>
          <w:b/>
          <w:color w:val="999999"/>
        </w:rPr>
      </w:pPr>
    </w:p>
    <w:p w:rsidR="00C04F45" w:rsidRPr="00C46141" w:rsidRDefault="0036377D" w:rsidP="00C46141">
      <w:pPr>
        <w:widowControl w:val="0"/>
        <w:jc w:val="both"/>
        <w:rPr>
          <w:b/>
          <w:sz w:val="24"/>
          <w:szCs w:val="24"/>
        </w:rPr>
      </w:pPr>
      <w:r w:rsidRPr="00C46141">
        <w:rPr>
          <w:b/>
          <w:sz w:val="24"/>
          <w:szCs w:val="24"/>
        </w:rPr>
        <w:t xml:space="preserve">Resumo </w:t>
      </w:r>
    </w:p>
    <w:p w:rsidR="00C46141" w:rsidRPr="00C46141" w:rsidRDefault="00C46141" w:rsidP="00C4614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46141">
        <w:rPr>
          <w:rFonts w:ascii="Times New Roman" w:hAnsi="Times New Roman" w:cs="Times New Roman"/>
          <w:sz w:val="24"/>
          <w:szCs w:val="24"/>
          <w:lang w:eastAsia="pt-BR"/>
        </w:rPr>
        <w:t>Este estudo teve como objetivo analisar o nível de conhecimento e de aplicação acerca das ferramentas de gestão mais abordadas na literatura nacional por parte dos gestores nas organizações dos municípios de Palhoça e de Florianópolis. Para atender ao objetivo, base</w:t>
      </w:r>
      <w:r w:rsidR="00625B0D">
        <w:rPr>
          <w:rFonts w:ascii="Times New Roman" w:hAnsi="Times New Roman" w:cs="Times New Roman"/>
          <w:sz w:val="24"/>
          <w:szCs w:val="24"/>
          <w:lang w:eastAsia="pt-BR"/>
        </w:rPr>
        <w:t>ando</w:t>
      </w:r>
      <w:r w:rsidRPr="00C46141">
        <w:rPr>
          <w:rFonts w:ascii="Times New Roman" w:hAnsi="Times New Roman" w:cs="Times New Roman"/>
          <w:sz w:val="24"/>
          <w:szCs w:val="24"/>
          <w:lang w:eastAsia="pt-BR"/>
        </w:rPr>
        <w:t xml:space="preserve">-se na literatura </w:t>
      </w:r>
      <w:r w:rsidR="00625B0D">
        <w:rPr>
          <w:rFonts w:ascii="Times New Roman" w:hAnsi="Times New Roman" w:cs="Times New Roman"/>
          <w:sz w:val="24"/>
          <w:szCs w:val="24"/>
          <w:lang w:eastAsia="pt-BR"/>
        </w:rPr>
        <w:t xml:space="preserve">fora </w:t>
      </w:r>
      <w:r w:rsidRPr="00C46141">
        <w:rPr>
          <w:rFonts w:ascii="Times New Roman" w:hAnsi="Times New Roman" w:cs="Times New Roman"/>
          <w:sz w:val="24"/>
          <w:szCs w:val="24"/>
          <w:lang w:eastAsia="pt-BR"/>
        </w:rPr>
        <w:t>aplic</w:t>
      </w:r>
      <w:r w:rsidR="00625B0D">
        <w:rPr>
          <w:rFonts w:ascii="Times New Roman" w:hAnsi="Times New Roman" w:cs="Times New Roman"/>
          <w:sz w:val="24"/>
          <w:szCs w:val="24"/>
          <w:lang w:eastAsia="pt-BR"/>
        </w:rPr>
        <w:t>ado</w:t>
      </w:r>
      <w:r w:rsidRPr="00C46141">
        <w:rPr>
          <w:rFonts w:ascii="Times New Roman" w:hAnsi="Times New Roman" w:cs="Times New Roman"/>
          <w:sz w:val="24"/>
          <w:szCs w:val="24"/>
          <w:lang w:eastAsia="pt-BR"/>
        </w:rPr>
        <w:t xml:space="preserve"> um questionário eletrônico junto às organizações vinculadas às Associações Comerciais e Industriais dos municípios de Florianópolis (ACIF) e de Palhoça (ACIP)</w:t>
      </w:r>
      <w:r w:rsidR="004C4C97">
        <w:rPr>
          <w:rFonts w:ascii="Times New Roman" w:hAnsi="Times New Roman" w:cs="Times New Roman"/>
          <w:sz w:val="24"/>
          <w:szCs w:val="24"/>
          <w:lang w:eastAsia="pt-BR"/>
        </w:rPr>
        <w:t>,</w:t>
      </w:r>
      <w:r w:rsidRPr="00C46141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4C4C97">
        <w:rPr>
          <w:rFonts w:ascii="Times New Roman" w:hAnsi="Times New Roman" w:cs="Times New Roman"/>
          <w:sz w:val="24"/>
          <w:szCs w:val="24"/>
          <w:lang w:eastAsia="pt-BR"/>
        </w:rPr>
        <w:t>o</w:t>
      </w:r>
      <w:r w:rsidR="004C4C97" w:rsidRPr="004C4C97">
        <w:rPr>
          <w:rFonts w:ascii="Times New Roman" w:hAnsi="Times New Roman" w:cs="Times New Roman"/>
          <w:sz w:val="24"/>
          <w:szCs w:val="24"/>
          <w:lang w:eastAsia="pt-BR"/>
        </w:rPr>
        <w:t>bteve-se 82 respostas ao questionário aplicado</w:t>
      </w:r>
      <w:r w:rsidR="004C4C97">
        <w:rPr>
          <w:rFonts w:ascii="Times New Roman" w:hAnsi="Times New Roman" w:cs="Times New Roman"/>
          <w:sz w:val="24"/>
          <w:szCs w:val="24"/>
          <w:lang w:eastAsia="pt-BR"/>
        </w:rPr>
        <w:t xml:space="preserve">. </w:t>
      </w:r>
      <w:r w:rsidRPr="00C46141">
        <w:rPr>
          <w:rFonts w:ascii="Times New Roman" w:hAnsi="Times New Roman" w:cs="Times New Roman"/>
          <w:sz w:val="24"/>
          <w:szCs w:val="24"/>
          <w:lang w:eastAsia="pt-BR"/>
        </w:rPr>
        <w:t>Por meio da realização deste estudo foi possível identificar que as organizações pesquisadas detêm um certo nível de conhecimento e de aplicação das ferramentas de gestão. No entanto, observou-se que as ferramentas mais utilizadas por essas organizações são classificadas pela literatura como ferramentas tradicionais e pertencentes ao primeiro e segundo estágios evolutivos da contabilidade. Identificou-se ainda que as ferramentas mais desconhecidas são predominantemente pertencentes ao terceiro e quarto estágio evolutivos e caracterizadas como ferramentas modernas. Assim, fica evidente a necessidade de atualização e adoção de ferramentas modernas por parte das organizações.</w:t>
      </w:r>
    </w:p>
    <w:p w:rsidR="0036377D" w:rsidRPr="00C46141" w:rsidRDefault="0036377D" w:rsidP="00C46141">
      <w:pPr>
        <w:widowControl w:val="0"/>
        <w:rPr>
          <w:b/>
          <w:sz w:val="24"/>
          <w:szCs w:val="24"/>
        </w:rPr>
      </w:pPr>
    </w:p>
    <w:p w:rsidR="0036377D" w:rsidRPr="00C46141" w:rsidRDefault="0036377D" w:rsidP="004C4C97">
      <w:pPr>
        <w:widowControl w:val="0"/>
        <w:jc w:val="both"/>
        <w:rPr>
          <w:sz w:val="24"/>
          <w:szCs w:val="24"/>
        </w:rPr>
      </w:pPr>
      <w:r w:rsidRPr="00C46141">
        <w:rPr>
          <w:b/>
          <w:sz w:val="24"/>
          <w:szCs w:val="24"/>
        </w:rPr>
        <w:t xml:space="preserve">Palavras-chave: </w:t>
      </w:r>
      <w:r w:rsidR="00625B0D" w:rsidRPr="00C46141">
        <w:rPr>
          <w:sz w:val="24"/>
          <w:szCs w:val="24"/>
        </w:rPr>
        <w:t>CONTROLADORIA; FERRAMENTAS</w:t>
      </w:r>
      <w:r w:rsidR="004C4C97">
        <w:rPr>
          <w:sz w:val="24"/>
          <w:szCs w:val="24"/>
        </w:rPr>
        <w:t xml:space="preserve"> MODERNAS E TRADICIONAIS</w:t>
      </w:r>
      <w:r w:rsidR="00625B0D" w:rsidRPr="00C46141">
        <w:rPr>
          <w:sz w:val="24"/>
          <w:szCs w:val="24"/>
        </w:rPr>
        <w:t>; GESTÃO.</w:t>
      </w:r>
    </w:p>
    <w:p w:rsidR="0036377D" w:rsidRPr="00C46141" w:rsidRDefault="0036377D" w:rsidP="00C46141">
      <w:pPr>
        <w:widowControl w:val="0"/>
        <w:rPr>
          <w:sz w:val="24"/>
          <w:szCs w:val="24"/>
        </w:rPr>
      </w:pPr>
    </w:p>
    <w:p w:rsidR="0036377D" w:rsidRPr="00C46141" w:rsidRDefault="0036377D" w:rsidP="00C46141">
      <w:pPr>
        <w:widowControl w:val="0"/>
        <w:rPr>
          <w:sz w:val="24"/>
          <w:szCs w:val="24"/>
        </w:rPr>
      </w:pPr>
      <w:r w:rsidRPr="00C46141">
        <w:rPr>
          <w:b/>
          <w:sz w:val="24"/>
          <w:szCs w:val="24"/>
        </w:rPr>
        <w:t xml:space="preserve">Linha Temática: </w:t>
      </w:r>
      <w:r w:rsidR="00C46141" w:rsidRPr="00C46141">
        <w:rPr>
          <w:sz w:val="24"/>
          <w:szCs w:val="24"/>
        </w:rPr>
        <w:t>Contabilidade Gerencial</w:t>
      </w:r>
    </w:p>
    <w:p w:rsidR="00C46141" w:rsidRPr="00C46141" w:rsidRDefault="00C46141">
      <w:pPr>
        <w:suppressAutoHyphens w:val="0"/>
        <w:rPr>
          <w:rFonts w:eastAsia="SimSun"/>
          <w:b/>
          <w:kern w:val="3"/>
          <w:sz w:val="24"/>
          <w:szCs w:val="24"/>
        </w:rPr>
      </w:pPr>
      <w:r w:rsidRPr="00C46141">
        <w:rPr>
          <w:rFonts w:eastAsia="SimSun"/>
          <w:b/>
          <w:kern w:val="3"/>
          <w:sz w:val="24"/>
          <w:szCs w:val="24"/>
        </w:rPr>
        <w:br w:type="page"/>
      </w:r>
    </w:p>
    <w:p w:rsidR="00C46141" w:rsidRPr="00C46141" w:rsidRDefault="00C46141" w:rsidP="00C46141">
      <w:pPr>
        <w:autoSpaceDN w:val="0"/>
        <w:jc w:val="both"/>
        <w:textAlignment w:val="baseline"/>
        <w:rPr>
          <w:rFonts w:eastAsia="SimSun"/>
          <w:b/>
          <w:kern w:val="3"/>
          <w:sz w:val="24"/>
          <w:szCs w:val="24"/>
        </w:rPr>
      </w:pPr>
      <w:r w:rsidRPr="00C46141">
        <w:rPr>
          <w:rFonts w:eastAsia="SimSun"/>
          <w:b/>
          <w:kern w:val="3"/>
          <w:sz w:val="24"/>
          <w:szCs w:val="24"/>
        </w:rPr>
        <w:lastRenderedPageBreak/>
        <w:t>1 Introdução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shd w:val="clear" w:color="auto" w:fill="FFFFFF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A elevada diversificação das atividades empresariais e a sua expansão vem despertando maior interesse e necessidade das organizações em obter um eficiente controle gerencial, garantindo assim, segurança em relação à tomada de decisões. Com isso a área de Controladoria vem se destacando nas organizações, sendo responsável pela coordenação da gestão econômica e dos processos da mesma (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Oyadomari </w:t>
      </w:r>
      <w:r w:rsidR="008622D7">
        <w:rPr>
          <w:rFonts w:eastAsia="Calibri"/>
          <w:sz w:val="24"/>
          <w:szCs w:val="24"/>
          <w:lang w:eastAsia="en-US"/>
        </w:rPr>
        <w:t>et al</w:t>
      </w:r>
      <w:r w:rsidRPr="00C46141">
        <w:rPr>
          <w:rFonts w:eastAsia="Calibri"/>
          <w:sz w:val="24"/>
          <w:szCs w:val="24"/>
          <w:lang w:eastAsia="en-US"/>
        </w:rPr>
        <w:t xml:space="preserve">., 2008; </w:t>
      </w:r>
      <w:r w:rsidR="008622D7" w:rsidRPr="00C46141">
        <w:rPr>
          <w:rFonts w:eastAsia="Calibri"/>
          <w:sz w:val="24"/>
          <w:szCs w:val="24"/>
          <w:lang w:eastAsia="en-US"/>
        </w:rPr>
        <w:t>Gomes</w:t>
      </w:r>
      <w:r w:rsidRPr="00C46141">
        <w:rPr>
          <w:rFonts w:eastAsia="Calibri"/>
          <w:sz w:val="24"/>
          <w:szCs w:val="24"/>
          <w:lang w:eastAsia="en-US"/>
        </w:rPr>
        <w:t xml:space="preserve">, 2009; </w:t>
      </w:r>
      <w:r w:rsidR="008622D7" w:rsidRPr="00C46141">
        <w:rPr>
          <w:rFonts w:eastAsia="Calibri"/>
          <w:sz w:val="24"/>
          <w:szCs w:val="24"/>
          <w:lang w:eastAsia="en-US"/>
        </w:rPr>
        <w:t>Souza</w:t>
      </w:r>
      <w:r w:rsidRPr="00C46141">
        <w:rPr>
          <w:rFonts w:eastAsia="Calibri"/>
          <w:sz w:val="24"/>
          <w:szCs w:val="24"/>
          <w:lang w:eastAsia="en-US"/>
        </w:rPr>
        <w:t xml:space="preserve">,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Lisboa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>Rocha</w:t>
      </w:r>
      <w:r w:rsidRPr="00C46141">
        <w:rPr>
          <w:rFonts w:eastAsia="Calibri"/>
          <w:sz w:val="24"/>
          <w:szCs w:val="24"/>
          <w:lang w:eastAsia="en-US"/>
        </w:rPr>
        <w:t xml:space="preserve">, 2003;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Beuren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>Oro</w:t>
      </w:r>
      <w:r w:rsidRPr="00C46141">
        <w:rPr>
          <w:rFonts w:eastAsia="Calibri"/>
          <w:sz w:val="24"/>
          <w:szCs w:val="24"/>
          <w:lang w:eastAsia="en-US"/>
        </w:rPr>
        <w:t>, 2014)</w:t>
      </w:r>
      <w:r w:rsidRPr="00C46141">
        <w:rPr>
          <w:rFonts w:eastAsia="Calibri"/>
          <w:sz w:val="24"/>
          <w:szCs w:val="24"/>
        </w:rPr>
        <w:t xml:space="preserve">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 xml:space="preserve">Conforme o </w:t>
      </w:r>
      <w:r w:rsidRPr="00C46141">
        <w:rPr>
          <w:rFonts w:eastAsia="Calibri"/>
          <w:i/>
          <w:sz w:val="24"/>
          <w:szCs w:val="24"/>
        </w:rPr>
        <w:t>Institute of Management Accountants</w:t>
      </w:r>
      <w:r w:rsidRPr="00C46141">
        <w:rPr>
          <w:rFonts w:eastAsia="Calibri"/>
          <w:sz w:val="24"/>
          <w:szCs w:val="24"/>
        </w:rPr>
        <w:t xml:space="preserve"> (IMA) (2008), o objetivo da gestão está voltado para o desempenho conjunto das metas, valores e estruturas fornecendo o desenvolvimento para execução das diversas mudanças, tendo como objetivo geral a garantia da vitalidade e a resistência da organização em relação às constantes alterações do mercado.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A contabilidade gerencial interliga os fatores externos do mercado para aprimoramento e adaptação das formas de gestão das organizações. Com os acontecimentos externos, surgem desafios, que tornam necessária uma estrutura organizacional precisa, fazendo com que a mesma garanta dessa forma, sua sobrevivência no mercado (</w:t>
      </w:r>
      <w:r w:rsidR="008622D7" w:rsidRPr="008622D7">
        <w:rPr>
          <w:rFonts w:eastAsia="Calibri"/>
          <w:i/>
          <w:sz w:val="24"/>
          <w:szCs w:val="24"/>
          <w:lang w:eastAsia="en-US"/>
        </w:rPr>
        <w:t>International Federation Of Accountants</w:t>
      </w:r>
      <w:r w:rsidRPr="00C46141">
        <w:rPr>
          <w:rFonts w:eastAsia="Calibri"/>
          <w:sz w:val="24"/>
          <w:szCs w:val="24"/>
        </w:rPr>
        <w:t>, 1998). Para tanto, os processos de gestão, devem estar integrados aos diferentes níveis da organização, garantindo que se planeje, implemente e controle de forma eficiente e eficaz. Desse modo, diminuem-se os riscos e assim também reduz</w:t>
      </w:r>
      <w:r w:rsidR="00A377C8">
        <w:rPr>
          <w:rFonts w:eastAsia="Calibri"/>
          <w:sz w:val="24"/>
          <w:szCs w:val="24"/>
        </w:rPr>
        <w:t>em</w:t>
      </w:r>
      <w:r w:rsidRPr="00C46141">
        <w:rPr>
          <w:rFonts w:eastAsia="Calibri"/>
          <w:sz w:val="24"/>
          <w:szCs w:val="24"/>
        </w:rPr>
        <w:t>-se os custos no decorrer do processo (</w:t>
      </w:r>
      <w:r w:rsidR="008622D7" w:rsidRPr="008622D7">
        <w:rPr>
          <w:rFonts w:eastAsia="Calibri"/>
          <w:i/>
          <w:sz w:val="24"/>
          <w:szCs w:val="24"/>
          <w:lang w:eastAsia="en-US"/>
        </w:rPr>
        <w:t>International Federation Of Accountants</w:t>
      </w:r>
      <w:r w:rsidRPr="00C46141">
        <w:rPr>
          <w:rFonts w:eastAsia="Calibri"/>
          <w:sz w:val="24"/>
          <w:szCs w:val="24"/>
        </w:rPr>
        <w:t>, 1998).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b/>
          <w:sz w:val="24"/>
          <w:szCs w:val="24"/>
        </w:rPr>
      </w:pPr>
      <w:r w:rsidRPr="00C46141">
        <w:rPr>
          <w:rFonts w:eastAsia="Calibri"/>
          <w:sz w:val="24"/>
          <w:szCs w:val="24"/>
        </w:rPr>
        <w:t>Des</w:t>
      </w:r>
      <w:r w:rsidR="00C90BFC">
        <w:rPr>
          <w:rFonts w:eastAsia="Calibri"/>
          <w:sz w:val="24"/>
          <w:szCs w:val="24"/>
        </w:rPr>
        <w:t>t</w:t>
      </w:r>
      <w:r w:rsidRPr="00C46141">
        <w:rPr>
          <w:rFonts w:eastAsia="Calibri"/>
          <w:sz w:val="24"/>
          <w:szCs w:val="24"/>
        </w:rPr>
        <w:t xml:space="preserve">e modo, esta pesquisa tem </w:t>
      </w:r>
      <w:r w:rsidRPr="0003079C">
        <w:rPr>
          <w:rFonts w:eastAsia="Calibri"/>
          <w:sz w:val="24"/>
          <w:szCs w:val="24"/>
        </w:rPr>
        <w:t>como problema a seguinte questão: Qual o nível de conhecimento e de aplicação por parte dos gestores das organizações dos municípios de Palhoça e de Florianópolis acerca das ferramentas de gestão mais abordadas nos estudos brasileiros?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Diante dis</w:t>
      </w:r>
      <w:r w:rsidR="0003079C">
        <w:rPr>
          <w:rFonts w:eastAsia="Calibri"/>
          <w:sz w:val="24"/>
          <w:szCs w:val="24"/>
        </w:rPr>
        <w:t>t</w:t>
      </w:r>
      <w:r w:rsidRPr="00C46141">
        <w:rPr>
          <w:rFonts w:eastAsia="Calibri"/>
          <w:sz w:val="24"/>
          <w:szCs w:val="24"/>
        </w:rPr>
        <w:t>o, o estudo tem como objetivo analisar o nível de conhecimento e de aplicação por parte dos gestores nas organizações dos municípios de Palhoça e de Florianópolis das ferramentas de gestão mais abordadas na literatura nacional. Assim, estabeleceu-se como objetivos específicos: (i) identificar as ferramentas de gestão mais discutidas em estudos no Brasil, (ii) verificar o conhecimento e a utilização das empresas acerca dessas ferramentas, (iii) descrever o perfil das empresas.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Este estudo justifica-se pela importância da Controladoria dentro das organizações, considerando que a mesma auxilia na tomada de decisão e por consequência assegura melhores resultados. Além disso, o uso de ferramentas de gestão permite aos gestores identificar possíveis falhas no decorrer do desenvolvimento das atividades, proporcionando o aprimoramento das práticas para garantia do cumprimento das ações. Destacando que a informação produzida por esses controles se torna importante, pois proporciona decisões concretas e assertivas em relação à vida financeira e econômica da organização.</w:t>
      </w:r>
      <w:r w:rsidR="00C90BFC">
        <w:rPr>
          <w:rFonts w:eastAsia="Calibri"/>
          <w:sz w:val="24"/>
          <w:szCs w:val="24"/>
        </w:rPr>
        <w:t xml:space="preserve"> </w:t>
      </w:r>
      <w:r w:rsidRPr="00C46141">
        <w:rPr>
          <w:rFonts w:eastAsia="Calibri"/>
          <w:sz w:val="24"/>
          <w:szCs w:val="24"/>
        </w:rPr>
        <w:t xml:space="preserve">Como consequência do presente estudo, espera-se também despertar o interesse dos discentes, que buscam formação profissional, enfatizando a relevância da área de Controladoria dentro das organizações.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Este estudo contempla esta seção introdutória, seguida do capítulo 2 onde é apresentada a fundamentação teórica. Posteriormente, no capítulo 3, estão descritos os procedimentos metodológicos seguidos pela análise e discussão dos dados no capítulo 4. Por fim, são apresentadas as considerações finais no capítulo 5, seguidas pelas referências.</w:t>
      </w:r>
    </w:p>
    <w:p w:rsidR="00C90BFC" w:rsidRDefault="00C90BFC" w:rsidP="00C46141">
      <w:pPr>
        <w:suppressAutoHyphens w:val="0"/>
        <w:jc w:val="both"/>
        <w:rPr>
          <w:rFonts w:eastAsia="Calibri"/>
          <w:sz w:val="24"/>
          <w:szCs w:val="24"/>
        </w:rPr>
      </w:pPr>
    </w:p>
    <w:p w:rsidR="0003079C" w:rsidRDefault="0003079C" w:rsidP="00C46141">
      <w:pPr>
        <w:suppressAutoHyphens w:val="0"/>
        <w:jc w:val="both"/>
        <w:rPr>
          <w:rFonts w:eastAsia="Calibri"/>
          <w:sz w:val="24"/>
          <w:szCs w:val="24"/>
        </w:rPr>
      </w:pPr>
    </w:p>
    <w:p w:rsidR="0003079C" w:rsidRPr="00C46141" w:rsidRDefault="0003079C" w:rsidP="00C46141">
      <w:pPr>
        <w:suppressAutoHyphens w:val="0"/>
        <w:jc w:val="both"/>
        <w:rPr>
          <w:rFonts w:eastAsia="Calibri"/>
          <w:sz w:val="24"/>
          <w:szCs w:val="24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  <w:r w:rsidRPr="00C46141">
        <w:rPr>
          <w:rFonts w:eastAsia="Calibri"/>
          <w:b/>
          <w:sz w:val="24"/>
          <w:szCs w:val="24"/>
          <w:lang w:eastAsia="en-US"/>
        </w:rPr>
        <w:lastRenderedPageBreak/>
        <w:t>2 Fundamentação Teórica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A377C8" w:rsidRDefault="00A377C8" w:rsidP="00A377C8">
      <w:pPr>
        <w:suppressAutoHyphens w:val="0"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Faz-se necessário neste estudo uma fundamentação teórica, para que o tema possa ser melhor compreendido, desta forma, o </w:t>
      </w:r>
      <w:r>
        <w:rPr>
          <w:sz w:val="23"/>
          <w:szCs w:val="23"/>
        </w:rPr>
        <w:t>presente referencial teórico se pauta na apresentação dos conceitos e estudos acer</w:t>
      </w:r>
      <w:r w:rsidR="00C90BFC">
        <w:rPr>
          <w:sz w:val="23"/>
          <w:szCs w:val="23"/>
        </w:rPr>
        <w:t>c</w:t>
      </w:r>
      <w:r>
        <w:rPr>
          <w:sz w:val="23"/>
          <w:szCs w:val="23"/>
        </w:rPr>
        <w:t>a da Contabilidade Gerencial e das Ferramentas de Gestão.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2.1 Contabilidade Gerencial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As atividades desenvolvidas pela Controladoria são vitais para controle e planejamento de qualquer organização. Diversos fatores do mundo dos negócios demandam gerenciamentos cada vez mais eficientes e eficazes (</w:t>
      </w:r>
      <w:r w:rsidR="008622D7" w:rsidRPr="00C46141">
        <w:rPr>
          <w:rFonts w:eastAsia="Calibri"/>
          <w:sz w:val="24"/>
          <w:szCs w:val="24"/>
          <w:lang w:eastAsia="en-US"/>
        </w:rPr>
        <w:t>Oliveira</w:t>
      </w:r>
      <w:r w:rsidRPr="00C46141">
        <w:rPr>
          <w:rFonts w:eastAsia="Calibri"/>
          <w:sz w:val="24"/>
          <w:szCs w:val="24"/>
          <w:lang w:eastAsia="en-US"/>
        </w:rPr>
        <w:t xml:space="preserve">, 2014;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Oyadomari </w:t>
      </w:r>
      <w:r w:rsidR="008622D7">
        <w:rPr>
          <w:rFonts w:eastAsia="Calibri"/>
          <w:sz w:val="24"/>
          <w:szCs w:val="24"/>
          <w:lang w:eastAsia="en-US"/>
        </w:rPr>
        <w:t>et al.</w:t>
      </w:r>
      <w:r w:rsidRPr="00C46141">
        <w:rPr>
          <w:rFonts w:eastAsia="Calibri"/>
          <w:sz w:val="24"/>
          <w:szCs w:val="24"/>
          <w:lang w:eastAsia="en-US"/>
        </w:rPr>
        <w:t xml:space="preserve">, 2008; </w:t>
      </w:r>
      <w:r w:rsidR="008622D7" w:rsidRPr="00C46141">
        <w:rPr>
          <w:rFonts w:eastAsia="Calibri"/>
          <w:sz w:val="24"/>
          <w:szCs w:val="24"/>
          <w:lang w:eastAsia="en-US"/>
        </w:rPr>
        <w:t>Gomes</w:t>
      </w:r>
      <w:r w:rsidRPr="00C46141">
        <w:rPr>
          <w:rFonts w:eastAsia="Calibri"/>
          <w:sz w:val="24"/>
          <w:szCs w:val="24"/>
          <w:lang w:eastAsia="en-US"/>
        </w:rPr>
        <w:t xml:space="preserve">, 2009). </w:t>
      </w:r>
      <w:r w:rsidR="00443363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Diante disto, a Contabilidade Gerencial desempenha um papel fundamental apoiando os gestores no controle em diversas atividades operacionais, comerciais, financeiras, administrativas, tributárias, entre outras (</w:t>
      </w:r>
      <w:r w:rsidR="008622D7" w:rsidRPr="00C46141">
        <w:rPr>
          <w:rFonts w:eastAsia="Calibri"/>
          <w:sz w:val="24"/>
          <w:szCs w:val="24"/>
          <w:lang w:eastAsia="en-US"/>
        </w:rPr>
        <w:t>Oliveira</w:t>
      </w:r>
      <w:r w:rsidRPr="00C46141">
        <w:rPr>
          <w:rFonts w:eastAsia="Calibri"/>
          <w:sz w:val="24"/>
          <w:szCs w:val="24"/>
          <w:lang w:eastAsia="en-US"/>
        </w:rPr>
        <w:t>, 2014).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A Contabilidade Gerencial apoia a tomada de decisões dos gestores por meio da elaboração, do planejamento e do acompanhamento por sistemas de gestão de desempenho e implementando estratégias para a organização </w:t>
      </w:r>
      <w:r w:rsidRPr="008622D7">
        <w:rPr>
          <w:rFonts w:eastAsia="Calibri"/>
          <w:i/>
          <w:sz w:val="24"/>
          <w:szCs w:val="24"/>
          <w:lang w:eastAsia="en-US"/>
        </w:rPr>
        <w:t>(</w:t>
      </w:r>
      <w:r w:rsidR="008622D7" w:rsidRPr="008622D7">
        <w:rPr>
          <w:rFonts w:eastAsia="Calibri"/>
          <w:i/>
          <w:sz w:val="24"/>
          <w:szCs w:val="24"/>
          <w:lang w:eastAsia="en-US"/>
        </w:rPr>
        <w:t>Institute Of Management Accounting</w:t>
      </w:r>
      <w:r w:rsidRPr="00C46141">
        <w:rPr>
          <w:rFonts w:eastAsia="Calibri"/>
          <w:sz w:val="24"/>
          <w:szCs w:val="24"/>
          <w:lang w:eastAsia="en-US"/>
        </w:rPr>
        <w:t>, 2008).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O </w:t>
      </w:r>
      <w:r w:rsidRPr="00C90BFC">
        <w:rPr>
          <w:rFonts w:eastAsia="Calibri"/>
          <w:sz w:val="24"/>
          <w:szCs w:val="24"/>
          <w:lang w:eastAsia="en-US"/>
        </w:rPr>
        <w:t>IMA</w:t>
      </w:r>
      <w:r w:rsidRPr="00C46141">
        <w:rPr>
          <w:rFonts w:eastAsia="Calibri"/>
          <w:i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(2008)</w:t>
      </w:r>
      <w:r w:rsidRPr="00C46141">
        <w:rPr>
          <w:rFonts w:eastAsia="Calibri"/>
          <w:i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 xml:space="preserve">define Contabilidade Gerencial como o processo de análise e interpretação das informações financeiras, que são utilizadas para planejamento e controle das organizações, disponibilizando como forma de controle também para os não gestores, relatórios financeiros com informações para possíveis tomadas de decisões.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 evolução e transformação da Contabilidade Gerencial são reconhecidas por meio de quatro estágios. No ano de 1950 a base era a definição do controle financeiro em relação aos custos, que se deu por meio do uso de técnicas de orçamento. A partir de 1965, a Contabilidade Gerencial teve seu foco voltado para a análise de decisão, através da prestação de informações para o planejamento e controle da gestão (</w:t>
      </w:r>
      <w:r w:rsidR="008622D7" w:rsidRPr="008622D7">
        <w:rPr>
          <w:rFonts w:eastAsia="Calibri"/>
          <w:i/>
          <w:sz w:val="24"/>
          <w:szCs w:val="24"/>
          <w:lang w:eastAsia="en-US"/>
        </w:rPr>
        <w:t>International Federation Of Accountants</w:t>
      </w:r>
      <w:r w:rsidR="008622D7" w:rsidRPr="00C46141">
        <w:rPr>
          <w:rFonts w:eastAsia="Calibri"/>
          <w:sz w:val="24"/>
          <w:szCs w:val="24"/>
          <w:lang w:eastAsia="en-US"/>
        </w:rPr>
        <w:t>,</w:t>
      </w:r>
      <w:r w:rsidRPr="00C46141">
        <w:rPr>
          <w:rFonts w:eastAsia="Calibri"/>
          <w:sz w:val="24"/>
          <w:szCs w:val="24"/>
          <w:lang w:eastAsia="en-US"/>
        </w:rPr>
        <w:t xml:space="preserve"> 1998).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Após 1985 a preocupação da Contabilidade Gerencial estava voltada para o gerenciamento de custos, que por meio da análise de processos, buscava a redução de resíduos em recursos utilizados. Já a partir de 1995, o foco foi destinado para as tecnologias que analisavam a geração de valor através da utilização eficaz de recursos, trazendo inovação organizacional (</w:t>
      </w:r>
      <w:r w:rsidR="008622D7" w:rsidRPr="008622D7">
        <w:rPr>
          <w:rFonts w:eastAsia="Calibri"/>
          <w:i/>
          <w:sz w:val="24"/>
          <w:szCs w:val="24"/>
          <w:lang w:eastAsia="en-US"/>
        </w:rPr>
        <w:t>International Federation Of Accountants</w:t>
      </w:r>
      <w:r w:rsidRPr="008622D7">
        <w:rPr>
          <w:rFonts w:eastAsia="Calibri"/>
          <w:i/>
          <w:sz w:val="24"/>
          <w:szCs w:val="24"/>
          <w:lang w:eastAsia="en-US"/>
        </w:rPr>
        <w:t>,</w:t>
      </w:r>
      <w:r w:rsidRPr="00C46141">
        <w:rPr>
          <w:rFonts w:eastAsia="Calibri"/>
          <w:sz w:val="24"/>
          <w:szCs w:val="24"/>
          <w:lang w:eastAsia="en-US"/>
        </w:rPr>
        <w:t xml:space="preserve"> 2008).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Os estágios de evolução mostram a adequação de novas condições que as organizações alcançam em relação às mudanças que ocorrem com o passar do tempo, se adaptando a novas condições de gerenciamento. A </w:t>
      </w:r>
      <w:r w:rsidR="00C90BFC">
        <w:rPr>
          <w:rFonts w:eastAsia="Calibri"/>
          <w:sz w:val="24"/>
          <w:szCs w:val="24"/>
          <w:lang w:eastAsia="en-US"/>
        </w:rPr>
        <w:t>F</w:t>
      </w:r>
      <w:r w:rsidRPr="00C46141">
        <w:rPr>
          <w:rFonts w:eastAsia="Calibri"/>
          <w:sz w:val="24"/>
          <w:szCs w:val="24"/>
          <w:lang w:eastAsia="en-US"/>
        </w:rPr>
        <w:t>igura 1 apresenta os estágios evolutivos da Contabilidade Gerencial.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443363" w:rsidRDefault="00443363" w:rsidP="00C46141">
      <w:pPr>
        <w:suppressAutoHyphens w:val="0"/>
        <w:jc w:val="center"/>
        <w:rPr>
          <w:rFonts w:eastAsia="Calibri"/>
          <w:iCs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341EC4" w:rsidRDefault="00341EC4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center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59897188" wp14:editId="08D54CF8">
            <wp:extent cx="5753100" cy="2527300"/>
            <wp:effectExtent l="38100" t="38100" r="38100" b="444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ysClr val="windowText" lastClr="000000"/>
                      </a:glow>
                    </a:effectLst>
                  </pic:spPr>
                </pic:pic>
              </a:graphicData>
            </a:graphic>
          </wp:inline>
        </w:drawing>
      </w:r>
    </w:p>
    <w:p w:rsidR="00443363" w:rsidRPr="00443363" w:rsidRDefault="00443363" w:rsidP="00443363">
      <w:pPr>
        <w:keepNext/>
        <w:suppressAutoHyphens w:val="0"/>
        <w:rPr>
          <w:rFonts w:eastAsia="Calibri"/>
          <w:iCs/>
          <w:sz w:val="24"/>
          <w:szCs w:val="24"/>
          <w:lang w:eastAsia="en-US"/>
        </w:rPr>
      </w:pPr>
      <w:r w:rsidRPr="00443363">
        <w:rPr>
          <w:rFonts w:eastAsia="Calibri"/>
          <w:b/>
          <w:iCs/>
          <w:sz w:val="24"/>
          <w:szCs w:val="24"/>
          <w:lang w:eastAsia="en-US"/>
        </w:rPr>
        <w:t xml:space="preserve">Figura </w:t>
      </w:r>
      <w:r w:rsidRPr="00443363">
        <w:rPr>
          <w:rFonts w:eastAsia="Calibri"/>
          <w:b/>
          <w:iCs/>
          <w:sz w:val="24"/>
          <w:szCs w:val="24"/>
          <w:lang w:eastAsia="en-US"/>
        </w:rPr>
        <w:fldChar w:fldCharType="begin"/>
      </w:r>
      <w:r w:rsidRPr="00443363">
        <w:rPr>
          <w:rFonts w:eastAsia="Calibri"/>
          <w:b/>
          <w:iCs/>
          <w:sz w:val="24"/>
          <w:szCs w:val="24"/>
          <w:lang w:eastAsia="en-US"/>
        </w:rPr>
        <w:instrText xml:space="preserve"> SEQ Figura \* ARABIC </w:instrText>
      </w:r>
      <w:r w:rsidRPr="00443363">
        <w:rPr>
          <w:rFonts w:eastAsia="Calibri"/>
          <w:b/>
          <w:iCs/>
          <w:sz w:val="24"/>
          <w:szCs w:val="24"/>
          <w:lang w:eastAsia="en-US"/>
        </w:rPr>
        <w:fldChar w:fldCharType="separate"/>
      </w:r>
      <w:r w:rsidRPr="00443363">
        <w:rPr>
          <w:rFonts w:eastAsia="Calibri"/>
          <w:b/>
          <w:iCs/>
          <w:noProof/>
          <w:sz w:val="24"/>
          <w:szCs w:val="24"/>
          <w:lang w:eastAsia="en-US"/>
        </w:rPr>
        <w:t>1</w:t>
      </w:r>
      <w:r w:rsidRPr="00443363">
        <w:rPr>
          <w:rFonts w:eastAsia="Calibri"/>
          <w:b/>
          <w:iCs/>
          <w:sz w:val="24"/>
          <w:szCs w:val="24"/>
          <w:lang w:eastAsia="en-US"/>
        </w:rPr>
        <w:fldChar w:fldCharType="end"/>
      </w:r>
      <w:r w:rsidRPr="00443363">
        <w:rPr>
          <w:rFonts w:eastAsia="Calibri"/>
          <w:b/>
          <w:iCs/>
          <w:sz w:val="24"/>
          <w:szCs w:val="24"/>
          <w:lang w:eastAsia="en-US"/>
        </w:rPr>
        <w:t>.</w:t>
      </w:r>
      <w:r w:rsidRPr="00443363">
        <w:rPr>
          <w:rFonts w:eastAsia="Calibri"/>
          <w:iCs/>
          <w:sz w:val="24"/>
          <w:szCs w:val="24"/>
          <w:lang w:eastAsia="en-US"/>
        </w:rPr>
        <w:t xml:space="preserve">  Evolução da Contabilidade Gerencial.</w:t>
      </w:r>
    </w:p>
    <w:p w:rsidR="00C46141" w:rsidRPr="00C46141" w:rsidRDefault="00C46141" w:rsidP="00443363">
      <w:pPr>
        <w:suppressAutoHyphens w:val="0"/>
        <w:jc w:val="both"/>
        <w:rPr>
          <w:rFonts w:eastAsia="Calibri"/>
          <w:lang w:val="en-US" w:eastAsia="en-US"/>
        </w:rPr>
      </w:pPr>
      <w:r w:rsidRPr="00C46141">
        <w:rPr>
          <w:rFonts w:eastAsia="Calibri"/>
          <w:lang w:val="en-US" w:eastAsia="en-US"/>
        </w:rPr>
        <w:t xml:space="preserve">Fonte: Adaptado de </w:t>
      </w:r>
      <w:r w:rsidR="00443363">
        <w:rPr>
          <w:rFonts w:eastAsia="Calibri"/>
          <w:lang w:val="en-US" w:eastAsia="en-US"/>
        </w:rPr>
        <w:t>“</w:t>
      </w:r>
      <w:r w:rsidR="00443363" w:rsidRPr="00443363">
        <w:rPr>
          <w:rFonts w:eastAsia="Calibri"/>
          <w:i/>
          <w:lang w:val="en-US" w:eastAsia="en-US"/>
        </w:rPr>
        <w:t>Definition of Management</w:t>
      </w:r>
      <w:r w:rsidR="00443363">
        <w:rPr>
          <w:rFonts w:eastAsia="Calibri"/>
          <w:i/>
          <w:lang w:val="en-US" w:eastAsia="en-US"/>
        </w:rPr>
        <w:t xml:space="preserve"> </w:t>
      </w:r>
      <w:r w:rsidR="00443363" w:rsidRPr="00443363">
        <w:rPr>
          <w:rFonts w:eastAsia="Calibri"/>
          <w:i/>
          <w:lang w:val="en-US" w:eastAsia="en-US"/>
        </w:rPr>
        <w:t>Accounting</w:t>
      </w:r>
      <w:r w:rsidR="00443363">
        <w:rPr>
          <w:rFonts w:eastAsia="Calibri"/>
          <w:i/>
          <w:lang w:val="en-US" w:eastAsia="en-US"/>
        </w:rPr>
        <w:t xml:space="preserve">” </w:t>
      </w:r>
      <w:r w:rsidR="00443363">
        <w:rPr>
          <w:rFonts w:eastAsia="Calibri"/>
          <w:lang w:val="en-US" w:eastAsia="en-US"/>
        </w:rPr>
        <w:t xml:space="preserve">de </w:t>
      </w:r>
      <w:r w:rsidRPr="008622D7">
        <w:rPr>
          <w:rFonts w:eastAsia="Calibri"/>
          <w:i/>
          <w:lang w:val="en-US" w:eastAsia="en-US"/>
        </w:rPr>
        <w:t>International Federetion of Accountants</w:t>
      </w:r>
      <w:r w:rsidRPr="00C46141">
        <w:rPr>
          <w:rFonts w:eastAsia="Calibri"/>
          <w:lang w:val="en-US" w:eastAsia="en-US"/>
        </w:rPr>
        <w:t xml:space="preserve"> (IFAC), 1998.</w:t>
      </w:r>
      <w:r w:rsidR="00443363" w:rsidRPr="00443363">
        <w:rPr>
          <w:rFonts w:eastAsia="Calibri"/>
          <w:b/>
          <w:lang w:val="en-US" w:eastAsia="en-US"/>
        </w:rPr>
        <w:t xml:space="preserve">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lang w:val="en-US"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Embora esses estágios evolutivos da contabilidade gerencial sejam reconhecidos em todos os países, para muitos o significado pode não ser claro, pois se trata de um processo onde as organizações buscam técnicas de adaptação para manterem-se resistentes no mercado, e as mudanças ocorrem de diversas formas e em momentos diferentes se c</w:t>
      </w:r>
      <w:r>
        <w:rPr>
          <w:rFonts w:eastAsia="Calibri"/>
          <w:sz w:val="24"/>
          <w:szCs w:val="24"/>
          <w:lang w:eastAsia="en-US"/>
        </w:rPr>
        <w:t>omparado de um país para outro.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 finalidade do processo central da contabilidade gerencial é de assegurar no decorrer das mudanças, a resistência e o dinamismo de uma organização por meio da gestão de recursos das atividades (</w:t>
      </w:r>
      <w:r w:rsidR="008622D7" w:rsidRPr="008622D7">
        <w:rPr>
          <w:rFonts w:eastAsia="Calibri"/>
          <w:i/>
          <w:sz w:val="24"/>
          <w:szCs w:val="24"/>
          <w:lang w:eastAsia="en-US"/>
        </w:rPr>
        <w:t xml:space="preserve">International Federation </w:t>
      </w:r>
      <w:r w:rsidR="0003079C">
        <w:rPr>
          <w:rFonts w:eastAsia="Calibri"/>
          <w:i/>
          <w:sz w:val="24"/>
          <w:szCs w:val="24"/>
          <w:lang w:eastAsia="en-US"/>
        </w:rPr>
        <w:t>o</w:t>
      </w:r>
      <w:r w:rsidR="008622D7" w:rsidRPr="008622D7">
        <w:rPr>
          <w:rFonts w:eastAsia="Calibri"/>
          <w:i/>
          <w:sz w:val="24"/>
          <w:szCs w:val="24"/>
          <w:lang w:eastAsia="en-US"/>
        </w:rPr>
        <w:t>f Accountants</w:t>
      </w:r>
      <w:r w:rsidRPr="00C46141">
        <w:rPr>
          <w:rFonts w:eastAsia="Calibri"/>
          <w:sz w:val="24"/>
          <w:szCs w:val="24"/>
          <w:lang w:eastAsia="en-US"/>
        </w:rPr>
        <w:t xml:space="preserve">, 1998). </w:t>
      </w:r>
      <w:r w:rsidR="0058574B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A utilização desses recursos é fundamental para execução da mudança organizacional, sendo necessária a implantação dos recursos de forma eficaz para sustentar os objetivos, garantindo então, a vitalidade da organização (</w:t>
      </w:r>
      <w:r w:rsidR="008622D7" w:rsidRPr="00C46141">
        <w:rPr>
          <w:rFonts w:eastAsia="Calibri"/>
          <w:sz w:val="24"/>
          <w:szCs w:val="24"/>
          <w:lang w:eastAsia="en-US"/>
        </w:rPr>
        <w:t>Monteiro</w:t>
      </w:r>
      <w:r w:rsidR="008622D7">
        <w:rPr>
          <w:rFonts w:eastAsia="Calibri"/>
          <w:sz w:val="24"/>
          <w:szCs w:val="24"/>
          <w:lang w:eastAsia="en-US"/>
        </w:rPr>
        <w:t xml:space="preserve"> 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>Barbosa</w:t>
      </w:r>
      <w:r w:rsidRPr="00C46141">
        <w:rPr>
          <w:rFonts w:eastAsia="Calibri"/>
          <w:sz w:val="24"/>
          <w:szCs w:val="24"/>
          <w:lang w:eastAsia="en-US"/>
        </w:rPr>
        <w:t xml:space="preserve">, 2011;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Penha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>Parisi</w:t>
      </w:r>
      <w:r w:rsidRPr="00C46141">
        <w:rPr>
          <w:rFonts w:eastAsia="Calibri"/>
          <w:sz w:val="24"/>
          <w:szCs w:val="24"/>
          <w:lang w:eastAsia="en-US"/>
        </w:rPr>
        <w:t>, 2005).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O </w:t>
      </w:r>
      <w:r w:rsidRPr="00C46141">
        <w:rPr>
          <w:rFonts w:eastAsia="Calibri"/>
          <w:i/>
          <w:sz w:val="24"/>
          <w:szCs w:val="24"/>
          <w:lang w:eastAsia="en-US"/>
        </w:rPr>
        <w:t>International Federetion of Accountants</w:t>
      </w:r>
      <w:r w:rsidRPr="00C46141">
        <w:rPr>
          <w:rFonts w:eastAsia="Calibri"/>
          <w:sz w:val="24"/>
          <w:szCs w:val="24"/>
          <w:lang w:eastAsia="en-US"/>
        </w:rPr>
        <w:t xml:space="preserve"> (IFAC) (1998), identifica que os processos podem ser divididos em diversas formas, sendo a estratégia organizacional, estrutura organizacional, recursos organizacionais, comprometimento organizacional, mudanças organizacionais e controle organizacional.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 estratégia organizacional envolve a determinação dos objetivos a seguir, o planejamento dos negócios, a estratégia de utilização dos recursos e a implantação do projeto. Na estruturação organizacional do ponto de vista dos recursos, é estabelecido o alinhamento de recursos para os sistemas do processo apoiando as estratégias e a decisão do desenvolvimento em relação a internalização ou terceirização dos mesmos. O comprometimento organizacional visa estabelecer a compreensão sobre as capacidades da equipe, com a execução de formas para a partilha de ganhos, e com isso o alcance desenvolvimento organizacional. O foco da mudança na realização da estratégia estabelece metas com o intuito de obter a melhoria contínua, estabelecendo um monitoramento dos resultados dessas iniciativas (</w:t>
      </w:r>
      <w:r w:rsidR="008622D7" w:rsidRPr="008622D7">
        <w:rPr>
          <w:rFonts w:eastAsia="Calibri"/>
          <w:i/>
          <w:sz w:val="24"/>
          <w:szCs w:val="24"/>
          <w:lang w:eastAsia="en-US"/>
        </w:rPr>
        <w:t xml:space="preserve">International Federation </w:t>
      </w:r>
      <w:r w:rsidR="0003079C">
        <w:rPr>
          <w:rFonts w:eastAsia="Calibri"/>
          <w:i/>
          <w:sz w:val="24"/>
          <w:szCs w:val="24"/>
          <w:lang w:eastAsia="en-US"/>
        </w:rPr>
        <w:t>o</w:t>
      </w:r>
      <w:r w:rsidR="008622D7" w:rsidRPr="008622D7">
        <w:rPr>
          <w:rFonts w:eastAsia="Calibri"/>
          <w:i/>
          <w:sz w:val="24"/>
          <w:szCs w:val="24"/>
          <w:lang w:eastAsia="en-US"/>
        </w:rPr>
        <w:t>f Accountants,</w:t>
      </w:r>
      <w:r w:rsidRPr="00C46141">
        <w:rPr>
          <w:rFonts w:eastAsia="Calibri"/>
          <w:sz w:val="24"/>
          <w:szCs w:val="24"/>
          <w:lang w:eastAsia="en-US"/>
        </w:rPr>
        <w:t xml:space="preserve"> 1998). </w:t>
      </w:r>
    </w:p>
    <w:p w:rsidR="00C46141" w:rsidRPr="00C46141" w:rsidRDefault="00C46141" w:rsidP="00A377C8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Com o controle organizacional são expostos os riscos relacionados as estratégias e os processos, com o intuito de estabelecer parâmetros de controle relacionados a esta exposição </w:t>
      </w:r>
      <w:r w:rsidRPr="00C46141">
        <w:rPr>
          <w:rFonts w:eastAsia="Calibri"/>
          <w:sz w:val="24"/>
          <w:szCs w:val="24"/>
          <w:lang w:eastAsia="en-US"/>
        </w:rPr>
        <w:lastRenderedPageBreak/>
        <w:t>(</w:t>
      </w:r>
      <w:r w:rsidR="008622D7" w:rsidRPr="00C46141">
        <w:rPr>
          <w:rFonts w:eastAsia="Calibri"/>
          <w:sz w:val="24"/>
          <w:szCs w:val="24"/>
          <w:lang w:eastAsia="en-US"/>
        </w:rPr>
        <w:t>Souza</w:t>
      </w:r>
      <w:r w:rsidRPr="00C46141">
        <w:rPr>
          <w:rFonts w:eastAsia="Calibri"/>
          <w:sz w:val="24"/>
          <w:szCs w:val="24"/>
          <w:lang w:eastAsia="en-US"/>
        </w:rPr>
        <w:t xml:space="preserve">,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Lisboa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>Rocha</w:t>
      </w:r>
      <w:r w:rsidRPr="00C46141">
        <w:rPr>
          <w:rFonts w:eastAsia="Calibri"/>
          <w:sz w:val="24"/>
          <w:szCs w:val="24"/>
          <w:lang w:eastAsia="en-US"/>
        </w:rPr>
        <w:t xml:space="preserve">, 2003;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Beuren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>Oro</w:t>
      </w:r>
      <w:r w:rsidRPr="00C46141">
        <w:rPr>
          <w:rFonts w:eastAsia="Calibri"/>
          <w:sz w:val="24"/>
          <w:szCs w:val="24"/>
          <w:lang w:eastAsia="en-US"/>
        </w:rPr>
        <w:t xml:space="preserve">, 2014). Ainda que esses processos sejam analisados de forma individual, os mesmos são interligados, formando um conjunto de ações que promovem a rápida mudança e com isso, a sobrevivência organizacional. 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2.2 Ferramentas </w:t>
      </w:r>
      <w:r w:rsidR="00A377C8">
        <w:rPr>
          <w:rFonts w:eastAsia="Calibri"/>
          <w:sz w:val="24"/>
          <w:szCs w:val="24"/>
          <w:lang w:eastAsia="en-US"/>
        </w:rPr>
        <w:t>d</w:t>
      </w:r>
      <w:r w:rsidRPr="00C46141">
        <w:rPr>
          <w:rFonts w:eastAsia="Calibri"/>
          <w:sz w:val="24"/>
          <w:szCs w:val="24"/>
          <w:lang w:eastAsia="en-US"/>
        </w:rPr>
        <w:t>e Gestão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As ferramentas de gestão são fundamentais para o auxílio às organizações no alcance dos objetivos relacionados à gestão de pessoas e controle de atividades, promovendo dessa forma a análise do desempenho da organização (</w:t>
      </w:r>
      <w:r w:rsidR="008622D7" w:rsidRPr="00C46141">
        <w:rPr>
          <w:rFonts w:eastAsia="Calibri"/>
          <w:sz w:val="24"/>
          <w:szCs w:val="24"/>
          <w:lang w:eastAsia="en-US"/>
        </w:rPr>
        <w:t>Maximiliano</w:t>
      </w:r>
      <w:r w:rsidRPr="00C46141">
        <w:rPr>
          <w:rFonts w:eastAsia="Calibri"/>
          <w:sz w:val="24"/>
          <w:szCs w:val="24"/>
          <w:lang w:eastAsia="en-US"/>
        </w:rPr>
        <w:t xml:space="preserve">, </w:t>
      </w:r>
      <w:r w:rsidR="008622D7">
        <w:rPr>
          <w:rFonts w:eastAsia="Calibri"/>
          <w:sz w:val="24"/>
          <w:szCs w:val="24"/>
          <w:lang w:eastAsia="en-US"/>
        </w:rPr>
        <w:t>1997</w:t>
      </w:r>
      <w:r w:rsidRPr="00C46141">
        <w:rPr>
          <w:rFonts w:eastAsia="Calibri"/>
          <w:sz w:val="24"/>
          <w:szCs w:val="24"/>
          <w:lang w:eastAsia="en-US"/>
        </w:rPr>
        <w:t xml:space="preserve">;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Oyadomari </w:t>
      </w:r>
      <w:r w:rsidR="008622D7">
        <w:rPr>
          <w:rFonts w:eastAsia="Calibri"/>
          <w:sz w:val="24"/>
          <w:szCs w:val="24"/>
          <w:lang w:eastAsia="en-US"/>
        </w:rPr>
        <w:t>et al.</w:t>
      </w:r>
      <w:r w:rsidRPr="00C46141">
        <w:rPr>
          <w:rFonts w:eastAsia="Calibri"/>
          <w:sz w:val="24"/>
          <w:szCs w:val="24"/>
          <w:lang w:eastAsia="en-US"/>
        </w:rPr>
        <w:t>, 2008).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Espejo (2008), </w:t>
      </w:r>
      <w:r w:rsidR="00341EC4">
        <w:rPr>
          <w:rFonts w:eastAsia="Calibri"/>
          <w:sz w:val="24"/>
          <w:szCs w:val="24"/>
          <w:lang w:eastAsia="en-US"/>
        </w:rPr>
        <w:t xml:space="preserve">afirma que </w:t>
      </w:r>
      <w:r w:rsidRPr="00C46141">
        <w:rPr>
          <w:rFonts w:eastAsia="Calibri"/>
          <w:sz w:val="24"/>
          <w:szCs w:val="24"/>
          <w:lang w:eastAsia="en-US"/>
        </w:rPr>
        <w:t>as ferramentas de gestão atuam como facilitadores baseando-se na otimização dos recursos, para alcance dos objetivos em longo prazo. A autora enfatiza a relevância do conhecimento e a utilização dessas ferramentas, afirmando que elas são fundamentais para que os processos sejam desenvolvidos com base na ferramenta que se adapta nos modelos de gestão da organização.</w:t>
      </w:r>
    </w:p>
    <w:p w:rsid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De acordo com Imlau (2015) as pesquisas nacionais apontam diversidade na terminologia usada para descrever as ferramentas de gestão. Alguns termos são apresentados como: instrumentos, elementos, controles e sistemas, sendo mais utilizados os termos artefatos e práticas de gestão. O autor ainda relaciona as ferramentas de gestão mais mencionadas em estudos nacionais, estando apresentadas n</w:t>
      </w:r>
      <w:r w:rsidR="00207510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207510">
        <w:rPr>
          <w:rFonts w:eastAsia="Calibri"/>
          <w:sz w:val="24"/>
          <w:szCs w:val="24"/>
          <w:lang w:eastAsia="en-US"/>
        </w:rPr>
        <w:t>Tabela</w:t>
      </w:r>
      <w:r w:rsidRPr="00C46141">
        <w:rPr>
          <w:rFonts w:eastAsia="Calibri"/>
          <w:sz w:val="24"/>
          <w:szCs w:val="24"/>
          <w:lang w:eastAsia="en-US"/>
        </w:rPr>
        <w:t xml:space="preserve"> 1. </w:t>
      </w:r>
    </w:p>
    <w:p w:rsidR="00207510" w:rsidRPr="00C46141" w:rsidRDefault="00207510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207510" w:rsidRPr="00207510" w:rsidRDefault="00207510" w:rsidP="00C46141">
      <w:pPr>
        <w:suppressAutoHyphens w:val="0"/>
        <w:rPr>
          <w:rFonts w:eastAsia="Calibri"/>
          <w:sz w:val="24"/>
          <w:szCs w:val="24"/>
          <w:lang w:eastAsia="en-US"/>
        </w:rPr>
      </w:pPr>
      <w:r w:rsidRPr="00207510">
        <w:rPr>
          <w:rFonts w:eastAsia="Calibri"/>
          <w:sz w:val="24"/>
          <w:szCs w:val="24"/>
          <w:lang w:eastAsia="en-US"/>
        </w:rPr>
        <w:t>Tabela</w:t>
      </w:r>
      <w:r w:rsidR="00C46141" w:rsidRPr="00207510">
        <w:rPr>
          <w:rFonts w:eastAsia="Calibri"/>
          <w:sz w:val="24"/>
          <w:szCs w:val="24"/>
          <w:lang w:eastAsia="en-US"/>
        </w:rPr>
        <w:t xml:space="preserve"> 1</w:t>
      </w:r>
    </w:p>
    <w:p w:rsidR="00C46141" w:rsidRPr="00207510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  <w:r w:rsidRPr="00207510">
        <w:rPr>
          <w:rFonts w:eastAsia="Calibri"/>
          <w:b/>
          <w:sz w:val="24"/>
          <w:szCs w:val="24"/>
          <w:lang w:eastAsia="en-US"/>
        </w:rPr>
        <w:t>Ferramentas de gestão mais mencionadas em estudos nacionais</w:t>
      </w:r>
    </w:p>
    <w:tbl>
      <w:tblPr>
        <w:tblStyle w:val="Tabelacomgrade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4261"/>
        <w:gridCol w:w="3017"/>
      </w:tblGrid>
      <w:tr w:rsidR="00C46141" w:rsidRPr="00C46141" w:rsidTr="00207510">
        <w:tc>
          <w:tcPr>
            <w:tcW w:w="1809" w:type="dxa"/>
            <w:tcBorders>
              <w:bottom w:val="single" w:sz="4" w:space="0" w:color="auto"/>
              <w:right w:val="nil"/>
            </w:tcBorders>
            <w:shd w:val="clear" w:color="auto" w:fill="EDE9E6"/>
          </w:tcPr>
          <w:p w:rsidR="00C46141" w:rsidRPr="0020751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207510">
              <w:rPr>
                <w:rFonts w:eastAsia="Calibri"/>
                <w:b/>
                <w:lang w:eastAsia="en-US"/>
              </w:rPr>
              <w:t>Número</w:t>
            </w:r>
          </w:p>
        </w:tc>
        <w:tc>
          <w:tcPr>
            <w:tcW w:w="4331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</w:tcPr>
          <w:p w:rsidR="00C46141" w:rsidRPr="0020751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207510">
              <w:rPr>
                <w:rFonts w:eastAsia="Calibri"/>
                <w:b/>
                <w:lang w:eastAsia="en-US"/>
              </w:rPr>
              <w:t>Ferramentas de Gestão</w:t>
            </w:r>
          </w:p>
        </w:tc>
        <w:tc>
          <w:tcPr>
            <w:tcW w:w="3071" w:type="dxa"/>
            <w:tcBorders>
              <w:left w:val="nil"/>
              <w:bottom w:val="single" w:sz="4" w:space="0" w:color="auto"/>
            </w:tcBorders>
            <w:shd w:val="clear" w:color="auto" w:fill="EDE9E6"/>
          </w:tcPr>
          <w:p w:rsidR="00C46141" w:rsidRPr="0020751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207510">
              <w:rPr>
                <w:rFonts w:eastAsia="Calibri"/>
                <w:b/>
                <w:lang w:eastAsia="en-US"/>
              </w:rPr>
              <w:t>N° de Artigos</w:t>
            </w:r>
          </w:p>
        </w:tc>
      </w:tr>
      <w:tr w:rsidR="00C46141" w:rsidRPr="00C46141" w:rsidTr="00207510">
        <w:tc>
          <w:tcPr>
            <w:tcW w:w="1809" w:type="dxa"/>
            <w:tcBorders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4331" w:type="dxa"/>
            <w:tcBorders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Orçamento</w:t>
            </w:r>
          </w:p>
        </w:tc>
        <w:tc>
          <w:tcPr>
            <w:tcW w:w="3071" w:type="dxa"/>
            <w:tcBorders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13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12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12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padrão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11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i/>
                <w:lang w:eastAsia="en-US"/>
              </w:rPr>
              <w:t>Balanced scorecard</w:t>
            </w:r>
            <w:r w:rsidRPr="00C46141">
              <w:rPr>
                <w:rFonts w:eastAsia="Calibri"/>
                <w:lang w:eastAsia="en-US"/>
              </w:rPr>
              <w:t xml:space="preserve"> (BSC)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baseado em atividades (ABC)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Valor econômico adicionado (EVA)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meta (</w:t>
            </w:r>
            <w:r w:rsidRPr="00C46141">
              <w:rPr>
                <w:rFonts w:eastAsia="Calibri"/>
                <w:i/>
                <w:lang w:eastAsia="en-US"/>
              </w:rPr>
              <w:t>Target costing</w:t>
            </w:r>
            <w:r w:rsidRPr="00C46141">
              <w:rPr>
                <w:rFonts w:eastAsia="Calibri"/>
                <w:lang w:eastAsia="en-US"/>
              </w:rPr>
              <w:t>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Planejamento estratégico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C46141">
              <w:rPr>
                <w:rFonts w:eastAsia="Calibri"/>
                <w:i/>
                <w:lang w:eastAsia="en-US"/>
              </w:rPr>
              <w:t>Benchamarking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C46141">
              <w:rPr>
                <w:rFonts w:eastAsia="Calibri"/>
                <w:i/>
                <w:lang w:eastAsia="en-US"/>
              </w:rPr>
              <w:t>Kaizen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12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Preço de transferência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13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Teoria das restrições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14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Fluxo de caixa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</w:t>
            </w:r>
          </w:p>
        </w:tc>
      </w:tr>
      <w:tr w:rsidR="00C46141" w:rsidRPr="00C46141" w:rsidTr="00207510">
        <w:tc>
          <w:tcPr>
            <w:tcW w:w="1809" w:type="dxa"/>
            <w:tcBorders>
              <w:top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4331" w:type="dxa"/>
            <w:tcBorders>
              <w:top w:val="nil"/>
              <w:left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Moeda constante</w:t>
            </w:r>
          </w:p>
        </w:tc>
        <w:tc>
          <w:tcPr>
            <w:tcW w:w="3071" w:type="dxa"/>
            <w:tcBorders>
              <w:top w:val="nil"/>
              <w:lef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</w:t>
            </w:r>
          </w:p>
        </w:tc>
      </w:tr>
    </w:tbl>
    <w:p w:rsidR="00207510" w:rsidRPr="00207510" w:rsidRDefault="00C46141" w:rsidP="00207510">
      <w:pPr>
        <w:suppressAutoHyphens w:val="0"/>
        <w:jc w:val="both"/>
        <w:rPr>
          <w:rFonts w:eastAsia="Calibri"/>
          <w:i/>
          <w:sz w:val="24"/>
          <w:szCs w:val="24"/>
          <w:lang w:eastAsia="en-US"/>
        </w:rPr>
      </w:pPr>
      <w:r w:rsidRPr="00C46141">
        <w:rPr>
          <w:rFonts w:eastAsia="Calibri"/>
          <w:lang w:eastAsia="en-US"/>
        </w:rPr>
        <w:t>Fonte: Adaptado de Imlau (2015</w:t>
      </w:r>
      <w:r w:rsidR="00207510">
        <w:rPr>
          <w:rFonts w:eastAsia="Calibri"/>
          <w:lang w:eastAsia="en-US"/>
        </w:rPr>
        <w:t xml:space="preserve">) </w:t>
      </w:r>
      <w:r w:rsidR="00207510" w:rsidRPr="00207510">
        <w:rPr>
          <w:i/>
          <w:shd w:val="clear" w:color="auto" w:fill="FFFFFF"/>
        </w:rPr>
        <w:t>Práticas de contabilidade gerencial em cooperativas de produção agropecuária do estado do Rio Grande do Sul.</w:t>
      </w:r>
    </w:p>
    <w:p w:rsidR="00C46141" w:rsidRPr="00C46141" w:rsidRDefault="00C46141" w:rsidP="00C46141">
      <w:pPr>
        <w:suppressAutoHyphens w:val="0"/>
        <w:rPr>
          <w:rFonts w:eastAsia="Calibri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Conforme Imlau (2015), alguns autores ressaltaram em estudos nacionais o agrupamento de algumas ferramentas de gestão, nos estágios evolutivos propostos pelo </w:t>
      </w:r>
      <w:r w:rsidRPr="00C46141">
        <w:rPr>
          <w:rFonts w:eastAsia="Calibri"/>
          <w:i/>
          <w:sz w:val="24"/>
          <w:szCs w:val="24"/>
          <w:lang w:eastAsia="en-US"/>
        </w:rPr>
        <w:t>International Federetion of Accountants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>
        <w:rPr>
          <w:rFonts w:eastAsia="Calibri"/>
          <w:sz w:val="24"/>
          <w:szCs w:val="24"/>
          <w:lang w:eastAsia="en-US"/>
        </w:rPr>
        <w:t>(</w:t>
      </w:r>
      <w:r w:rsidRPr="00C46141">
        <w:rPr>
          <w:rFonts w:eastAsia="Calibri"/>
          <w:sz w:val="24"/>
          <w:szCs w:val="24"/>
          <w:lang w:eastAsia="en-US"/>
        </w:rPr>
        <w:t>IFAC</w:t>
      </w:r>
      <w:r w:rsidR="008622D7">
        <w:rPr>
          <w:rFonts w:eastAsia="Calibri"/>
          <w:sz w:val="24"/>
          <w:szCs w:val="24"/>
          <w:lang w:eastAsia="en-US"/>
        </w:rPr>
        <w:t>)</w:t>
      </w:r>
      <w:r w:rsidRPr="00C46141">
        <w:rPr>
          <w:rFonts w:eastAsia="Calibri"/>
          <w:sz w:val="24"/>
          <w:szCs w:val="24"/>
          <w:lang w:eastAsia="en-US"/>
        </w:rPr>
        <w:t>. Essa classificação é demonstrada n</w:t>
      </w:r>
      <w:r w:rsidR="00207510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207510">
        <w:rPr>
          <w:rFonts w:eastAsia="Calibri"/>
          <w:sz w:val="24"/>
          <w:szCs w:val="24"/>
          <w:lang w:eastAsia="en-US"/>
        </w:rPr>
        <w:t>Tabela</w:t>
      </w:r>
      <w:r w:rsidRPr="00C46141">
        <w:rPr>
          <w:rFonts w:eastAsia="Calibri"/>
          <w:sz w:val="24"/>
          <w:szCs w:val="24"/>
          <w:lang w:eastAsia="en-US"/>
        </w:rPr>
        <w:t xml:space="preserve"> 2. </w:t>
      </w:r>
    </w:p>
    <w:p w:rsidR="00341EC4" w:rsidRDefault="00341EC4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341EC4" w:rsidRDefault="00341EC4" w:rsidP="00C46141">
      <w:pPr>
        <w:suppressAutoHyphens w:val="0"/>
        <w:rPr>
          <w:rFonts w:eastAsia="Calibri"/>
          <w:sz w:val="24"/>
          <w:szCs w:val="24"/>
          <w:lang w:eastAsia="en-US"/>
        </w:rPr>
      </w:pPr>
    </w:p>
    <w:p w:rsidR="00341EC4" w:rsidRDefault="00341EC4" w:rsidP="00C46141">
      <w:pPr>
        <w:suppressAutoHyphens w:val="0"/>
        <w:rPr>
          <w:rFonts w:eastAsia="Calibri"/>
          <w:sz w:val="24"/>
          <w:szCs w:val="24"/>
          <w:lang w:eastAsia="en-US"/>
        </w:rPr>
      </w:pPr>
    </w:p>
    <w:p w:rsidR="0058574B" w:rsidRDefault="0058574B" w:rsidP="00C4614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Tabela</w:t>
      </w:r>
      <w:r w:rsidR="00C46141" w:rsidRPr="00C46141">
        <w:rPr>
          <w:rFonts w:eastAsia="Calibri"/>
          <w:sz w:val="24"/>
          <w:szCs w:val="24"/>
          <w:lang w:eastAsia="en-US"/>
        </w:rPr>
        <w:t xml:space="preserve"> 2</w:t>
      </w:r>
    </w:p>
    <w:p w:rsidR="00C46141" w:rsidRPr="0058574B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  <w:r w:rsidRPr="0058574B">
        <w:rPr>
          <w:rFonts w:eastAsia="Calibri"/>
          <w:b/>
          <w:sz w:val="24"/>
          <w:szCs w:val="24"/>
          <w:lang w:eastAsia="en-US"/>
        </w:rPr>
        <w:t>Agrupamento das ferramentas de contabilidade gerencial nos estágios evolutivos.</w:t>
      </w:r>
    </w:p>
    <w:tbl>
      <w:tblPr>
        <w:tblStyle w:val="Tabelacomgrade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Caption w:val="dfddff"/>
      </w:tblPr>
      <w:tblGrid>
        <w:gridCol w:w="3114"/>
        <w:gridCol w:w="1417"/>
        <w:gridCol w:w="1398"/>
        <w:gridCol w:w="973"/>
        <w:gridCol w:w="837"/>
        <w:gridCol w:w="1316"/>
      </w:tblGrid>
      <w:tr w:rsidR="00C46141" w:rsidRPr="00C46141" w:rsidTr="0058574B">
        <w:trPr>
          <w:cantSplit/>
          <w:trHeight w:val="1236"/>
        </w:trPr>
        <w:tc>
          <w:tcPr>
            <w:tcW w:w="3114" w:type="dxa"/>
            <w:tcBorders>
              <w:bottom w:val="single" w:sz="4" w:space="0" w:color="auto"/>
              <w:right w:val="nil"/>
            </w:tcBorders>
            <w:shd w:val="clear" w:color="auto" w:fill="EDE9E6"/>
            <w:vAlign w:val="center"/>
          </w:tcPr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</w:p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58574B">
              <w:rPr>
                <w:rFonts w:eastAsia="Calibri"/>
                <w:b/>
                <w:lang w:eastAsia="en-US"/>
              </w:rPr>
              <w:t>Ferramentas de Gestão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textDirection w:val="btLr"/>
            <w:vAlign w:val="center"/>
          </w:tcPr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58574B">
              <w:rPr>
                <w:rFonts w:eastAsia="Calibri"/>
                <w:b/>
                <w:lang w:eastAsia="en-US"/>
              </w:rPr>
              <w:t>Guerrerio, Cornachione Jr. E Soutes (2010)</w:t>
            </w:r>
          </w:p>
        </w:tc>
        <w:tc>
          <w:tcPr>
            <w:tcW w:w="1398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textDirection w:val="btLr"/>
            <w:vAlign w:val="center"/>
          </w:tcPr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58574B">
              <w:rPr>
                <w:rFonts w:eastAsia="Calibri"/>
                <w:b/>
                <w:lang w:eastAsia="en-US"/>
              </w:rPr>
              <w:t>Guerreio, Cornachione Jr. E Soutes (2011)</w:t>
            </w:r>
          </w:p>
        </w:tc>
        <w:tc>
          <w:tcPr>
            <w:tcW w:w="973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textDirection w:val="btLr"/>
            <w:vAlign w:val="center"/>
          </w:tcPr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58574B">
              <w:rPr>
                <w:rFonts w:eastAsia="Calibri"/>
                <w:b/>
                <w:lang w:eastAsia="en-US"/>
              </w:rPr>
              <w:t>Teixeira et al. (2011)</w:t>
            </w:r>
          </w:p>
        </w:tc>
        <w:tc>
          <w:tcPr>
            <w:tcW w:w="837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textDirection w:val="btLr"/>
            <w:vAlign w:val="center"/>
          </w:tcPr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58574B">
              <w:rPr>
                <w:rFonts w:eastAsia="Calibri"/>
                <w:b/>
                <w:lang w:eastAsia="en-US"/>
              </w:rPr>
              <w:t>Isidoro et al. (2012)</w:t>
            </w:r>
          </w:p>
        </w:tc>
        <w:tc>
          <w:tcPr>
            <w:tcW w:w="1316" w:type="dxa"/>
            <w:tcBorders>
              <w:left w:val="nil"/>
              <w:bottom w:val="single" w:sz="4" w:space="0" w:color="auto"/>
            </w:tcBorders>
            <w:shd w:val="clear" w:color="auto" w:fill="EDE9E6"/>
            <w:textDirection w:val="btLr"/>
            <w:vAlign w:val="center"/>
          </w:tcPr>
          <w:p w:rsidR="00C46141" w:rsidRPr="0058574B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58574B">
              <w:rPr>
                <w:rFonts w:eastAsia="Calibri"/>
                <w:b/>
                <w:lang w:eastAsia="en-US"/>
              </w:rPr>
              <w:t>Reis e Teixeira (2013)</w:t>
            </w:r>
          </w:p>
        </w:tc>
      </w:tr>
      <w:tr w:rsidR="00C46141" w:rsidRPr="00C46141" w:rsidTr="0058574B">
        <w:tc>
          <w:tcPr>
            <w:tcW w:w="3114" w:type="dxa"/>
            <w:tcBorders>
              <w:top w:val="single" w:sz="4" w:space="0" w:color="auto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1° - 2º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1°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1°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1° - 2º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1° - 2°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Preço de transferência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1° - 2°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Moeda constante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Orçamento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 - 2º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baseado em atividades (ABC)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Custeio meta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i/>
                <w:lang w:eastAsia="en-US"/>
              </w:rPr>
            </w:pPr>
            <w:r w:rsidRPr="00C46141">
              <w:rPr>
                <w:rFonts w:eastAsia="Calibri"/>
                <w:i/>
                <w:lang w:eastAsia="en-US"/>
              </w:rPr>
              <w:t xml:space="preserve">Benchmarking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i/>
                <w:lang w:eastAsia="en-US"/>
              </w:rPr>
            </w:pPr>
            <w:r w:rsidRPr="00C46141">
              <w:rPr>
                <w:rFonts w:eastAsia="Calibri"/>
                <w:i/>
                <w:lang w:eastAsia="en-US"/>
              </w:rPr>
              <w:t xml:space="preserve">Kaizen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Teoria das restrições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Planejamento estratégico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Gestão baseada em atividades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-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i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Valor econômico adicionado</w:t>
            </w:r>
            <w:r w:rsidRPr="00C46141">
              <w:rPr>
                <w:rFonts w:eastAsia="Calibri"/>
                <w:i/>
                <w:lang w:eastAsia="en-US"/>
              </w:rPr>
              <w:t xml:space="preserve"> </w:t>
            </w:r>
            <w:r w:rsidRPr="00C46141">
              <w:rPr>
                <w:rFonts w:eastAsia="Calibri"/>
                <w:lang w:eastAsia="en-US"/>
              </w:rPr>
              <w:t>(EVA)</w:t>
            </w:r>
            <w:r w:rsidRPr="00C46141">
              <w:rPr>
                <w:rFonts w:eastAsia="Calibri"/>
                <w:i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</w:tc>
      </w:tr>
      <w:tr w:rsidR="00C46141" w:rsidRPr="00C46141" w:rsidTr="0058574B">
        <w:tc>
          <w:tcPr>
            <w:tcW w:w="3114" w:type="dxa"/>
            <w:tcBorders>
              <w:top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i/>
                <w:lang w:eastAsia="en-US"/>
              </w:rPr>
              <w:t>Balanced Socorecard</w:t>
            </w:r>
            <w:r w:rsidRPr="00C46141">
              <w:rPr>
                <w:rFonts w:eastAsia="Calibri"/>
                <w:lang w:eastAsia="en-US"/>
              </w:rPr>
              <w:t xml:space="preserve"> (BSC)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1398" w:type="dxa"/>
            <w:tcBorders>
              <w:top w:val="nil"/>
              <w:left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 - 4º</w:t>
            </w:r>
          </w:p>
        </w:tc>
        <w:tc>
          <w:tcPr>
            <w:tcW w:w="837" w:type="dxa"/>
            <w:tcBorders>
              <w:top w:val="nil"/>
              <w:left w:val="nil"/>
              <w:righ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</w:tc>
        <w:tc>
          <w:tcPr>
            <w:tcW w:w="1316" w:type="dxa"/>
            <w:tcBorders>
              <w:top w:val="nil"/>
              <w:left w:val="nil"/>
            </w:tcBorders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</w:tc>
      </w:tr>
    </w:tbl>
    <w:p w:rsidR="0058574B" w:rsidRPr="00207510" w:rsidRDefault="00C46141" w:rsidP="0058574B">
      <w:pPr>
        <w:suppressAutoHyphens w:val="0"/>
        <w:jc w:val="both"/>
        <w:rPr>
          <w:rFonts w:eastAsia="Calibri"/>
          <w:i/>
          <w:sz w:val="24"/>
          <w:szCs w:val="24"/>
          <w:lang w:eastAsia="en-US"/>
        </w:rPr>
      </w:pPr>
      <w:r w:rsidRPr="00C46141">
        <w:rPr>
          <w:rFonts w:eastAsia="Calibri"/>
          <w:lang w:eastAsia="en-US"/>
        </w:rPr>
        <w:t xml:space="preserve">Fonte: </w:t>
      </w:r>
      <w:r w:rsidR="0058574B" w:rsidRPr="00C46141">
        <w:rPr>
          <w:rFonts w:eastAsia="Calibri"/>
          <w:lang w:eastAsia="en-US"/>
        </w:rPr>
        <w:t>Adaptado de Imlau (2015</w:t>
      </w:r>
      <w:r w:rsidR="0058574B">
        <w:rPr>
          <w:rFonts w:eastAsia="Calibri"/>
          <w:lang w:eastAsia="en-US"/>
        </w:rPr>
        <w:t xml:space="preserve">) </w:t>
      </w:r>
      <w:r w:rsidR="0058574B" w:rsidRPr="00207510">
        <w:rPr>
          <w:i/>
          <w:shd w:val="clear" w:color="auto" w:fill="FFFFFF"/>
        </w:rPr>
        <w:t>Práticas de contabilidade gerencial em cooperativas de produção agropecuária do estado do Rio Grande do Sul.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De acordo com </w:t>
      </w:r>
      <w:r w:rsidR="0058574B">
        <w:rPr>
          <w:rFonts w:eastAsia="Calibri"/>
          <w:sz w:val="24"/>
          <w:szCs w:val="24"/>
          <w:lang w:eastAsia="en-US"/>
        </w:rPr>
        <w:t xml:space="preserve">a Tabela </w:t>
      </w:r>
      <w:r w:rsidRPr="00C46141">
        <w:rPr>
          <w:rFonts w:eastAsia="Calibri"/>
          <w:sz w:val="24"/>
          <w:szCs w:val="24"/>
          <w:lang w:eastAsia="en-US"/>
        </w:rPr>
        <w:t>2, observa-se que, embora as ferramentas de gestão estejam caracterizadas em dois níveis distintos, sendo eles tradicionais e modernos conforme os estágios evolutivos, ambas são mencionadas pelos autores com mesmo nível de relevância.</w:t>
      </w:r>
      <w:r w:rsidR="004C4C97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Segundo o IFAC (1998), as ferramentas de gestão foram evoluindo conforme surgiam as necessidades no desenvolvimento dos processos, as mesmas podem ser classificadas de acordo com seus estágios evolutivos</w:t>
      </w:r>
      <w:r w:rsidR="00403371">
        <w:rPr>
          <w:rFonts w:eastAsia="Calibri"/>
          <w:sz w:val="24"/>
          <w:szCs w:val="24"/>
          <w:lang w:eastAsia="en-US"/>
        </w:rPr>
        <w:t>, conforme apresenta-se na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Tabela</w:t>
      </w:r>
      <w:r w:rsidRPr="00C46141">
        <w:rPr>
          <w:rFonts w:eastAsia="Calibri"/>
          <w:sz w:val="24"/>
          <w:szCs w:val="24"/>
          <w:lang w:eastAsia="en-US"/>
        </w:rPr>
        <w:t xml:space="preserve"> 3</w:t>
      </w:r>
      <w:r w:rsidR="00403371">
        <w:rPr>
          <w:rFonts w:eastAsia="Calibri"/>
          <w:sz w:val="24"/>
          <w:szCs w:val="24"/>
          <w:lang w:eastAsia="en-US"/>
        </w:rPr>
        <w:t>.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58574B" w:rsidP="00C4614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Tabela</w:t>
      </w:r>
      <w:r w:rsidR="00C46141" w:rsidRPr="00C46141">
        <w:rPr>
          <w:rFonts w:eastAsia="Calibri"/>
          <w:sz w:val="24"/>
          <w:szCs w:val="24"/>
          <w:lang w:eastAsia="en-US"/>
        </w:rPr>
        <w:t xml:space="preserve"> 3 - Classificação das ferramentas da Contabilidade </w:t>
      </w:r>
      <w:r w:rsidR="00B375CE">
        <w:rPr>
          <w:rFonts w:eastAsia="Calibri"/>
          <w:sz w:val="24"/>
          <w:szCs w:val="24"/>
          <w:lang w:eastAsia="en-US"/>
        </w:rPr>
        <w:t>g</w:t>
      </w:r>
      <w:r w:rsidR="00C46141" w:rsidRPr="00C46141">
        <w:rPr>
          <w:rFonts w:eastAsia="Calibri"/>
          <w:sz w:val="24"/>
          <w:szCs w:val="24"/>
          <w:lang w:eastAsia="en-US"/>
        </w:rPr>
        <w:t>erencial.</w:t>
      </w:r>
    </w:p>
    <w:tbl>
      <w:tblPr>
        <w:tblStyle w:val="Tabelacomgrade1"/>
        <w:tblW w:w="9322" w:type="dxa"/>
        <w:tblLook w:val="04A0" w:firstRow="1" w:lastRow="0" w:firstColumn="1" w:lastColumn="0" w:noHBand="0" w:noVBand="1"/>
      </w:tblPr>
      <w:tblGrid>
        <w:gridCol w:w="524"/>
        <w:gridCol w:w="10"/>
        <w:gridCol w:w="3801"/>
        <w:gridCol w:w="2167"/>
        <w:gridCol w:w="2820"/>
      </w:tblGrid>
      <w:tr w:rsidR="00C46141" w:rsidRPr="00C46141" w:rsidTr="0058574B">
        <w:tc>
          <w:tcPr>
            <w:tcW w:w="524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N</w:t>
            </w:r>
          </w:p>
        </w:tc>
        <w:tc>
          <w:tcPr>
            <w:tcW w:w="381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Ferramentas de Gestão</w:t>
            </w:r>
          </w:p>
        </w:tc>
        <w:tc>
          <w:tcPr>
            <w:tcW w:w="2167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Estágio</w:t>
            </w:r>
          </w:p>
        </w:tc>
        <w:tc>
          <w:tcPr>
            <w:tcW w:w="2820" w:type="dxa"/>
            <w:tcBorders>
              <w:left w:val="nil"/>
              <w:bottom w:val="single" w:sz="4" w:space="0" w:color="auto"/>
              <w:right w:val="nil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Classificação</w:t>
            </w:r>
          </w:p>
        </w:tc>
      </w:tr>
      <w:tr w:rsidR="00C46141" w:rsidRPr="00C46141" w:rsidTr="0058574B"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Orçamento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Segundo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Primeiro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Primeiro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padrão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Primeiro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Balanced scorecard (BSC)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Quarto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baseado em atividades (ABC)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Terceiro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Valor econômico adicionado (EVA)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Quarto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meta (Target costing)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Terceiro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Planejamento estratégico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Terceiro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Benchamarking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Terceiro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Kaizen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Terceiro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Preço de transferência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Segundo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C46141" w:rsidRPr="00C46141" w:rsidTr="0058574B"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Teoria das restrições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Terceiro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C46141" w:rsidRPr="00C46141" w:rsidTr="0058574B"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14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Fluxo de caixa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Segundo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C46141" w:rsidRPr="00C46141" w:rsidTr="0058574B">
        <w:tc>
          <w:tcPr>
            <w:tcW w:w="53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3801" w:type="dxa"/>
            <w:tcBorders>
              <w:top w:val="nil"/>
              <w:left w:val="nil"/>
              <w:right w:val="nil"/>
            </w:tcBorders>
          </w:tcPr>
          <w:p w:rsidR="00C46141" w:rsidRPr="00C46141" w:rsidRDefault="00C46141" w:rsidP="0058574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Moeda constante</w:t>
            </w:r>
          </w:p>
        </w:tc>
        <w:tc>
          <w:tcPr>
            <w:tcW w:w="2167" w:type="dxa"/>
            <w:tcBorders>
              <w:top w:val="nil"/>
              <w:left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Segundo</w:t>
            </w: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</w:tbl>
    <w:p w:rsidR="0058574B" w:rsidRPr="00207510" w:rsidRDefault="00C46141" w:rsidP="0058574B">
      <w:pPr>
        <w:suppressAutoHyphens w:val="0"/>
        <w:jc w:val="both"/>
        <w:rPr>
          <w:rFonts w:eastAsia="Calibri"/>
          <w:i/>
          <w:sz w:val="24"/>
          <w:szCs w:val="24"/>
          <w:lang w:eastAsia="en-US"/>
        </w:rPr>
      </w:pPr>
      <w:r w:rsidRPr="00C46141">
        <w:rPr>
          <w:rFonts w:eastAsia="Calibri"/>
          <w:lang w:eastAsia="en-US"/>
        </w:rPr>
        <w:lastRenderedPageBreak/>
        <w:t xml:space="preserve">Fonte: </w:t>
      </w:r>
      <w:r w:rsidR="0058574B" w:rsidRPr="00C46141">
        <w:rPr>
          <w:rFonts w:eastAsia="Calibri"/>
          <w:lang w:eastAsia="en-US"/>
        </w:rPr>
        <w:t>Adaptado de Imlau (2015</w:t>
      </w:r>
      <w:r w:rsidR="0058574B">
        <w:rPr>
          <w:rFonts w:eastAsia="Calibri"/>
          <w:lang w:eastAsia="en-US"/>
        </w:rPr>
        <w:t xml:space="preserve">) </w:t>
      </w:r>
      <w:r w:rsidR="0058574B" w:rsidRPr="00207510">
        <w:rPr>
          <w:i/>
          <w:shd w:val="clear" w:color="auto" w:fill="FFFFFF"/>
        </w:rPr>
        <w:t>Práticas de contabilidade gerencial em cooperativas de produção agropecuária do estado do Rio Grande do Sul.</w:t>
      </w:r>
    </w:p>
    <w:p w:rsidR="0058574B" w:rsidRDefault="0058574B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b/>
          <w:sz w:val="24"/>
          <w:szCs w:val="24"/>
          <w:lang w:eastAsia="en-US"/>
        </w:rPr>
        <w:t>3 Procedimentos Metodológicos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 metodologia de pesquisa refere-se à estruturação das etapas necessárias para se alcançar o objetivo proposto. Sendo assim, demonstra-se neste tópico a classificação da pesquisa, os procedimentos para a coleta e para a análise dos dados.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3.1 Caracterização da pesquisa 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A377C8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 pesquisa tem sua natureza de forma aplicada, cujo objetivo é gerar conhecimentos envolvendo verdades e benefícios locais, com o intuito de buscar resultados que podem propor soluções, buscando atender demandas sociais (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Otani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Fialho </w:t>
      </w:r>
      <w:r w:rsidRPr="00C46141">
        <w:rPr>
          <w:rFonts w:eastAsia="Calibri"/>
          <w:sz w:val="24"/>
          <w:szCs w:val="24"/>
          <w:lang w:eastAsia="en-US"/>
        </w:rPr>
        <w:t>2011).</w:t>
      </w:r>
      <w:r w:rsidR="00A377C8">
        <w:rPr>
          <w:rFonts w:eastAsia="Calibri"/>
          <w:sz w:val="24"/>
          <w:szCs w:val="24"/>
          <w:lang w:eastAsia="en-US"/>
        </w:rPr>
        <w:t xml:space="preserve">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Quanto aos seus objetivos, caracteriza-se como descritiva, fazendo o levantamento das informações, estabelecendo uma relação entre as características estudadas. Por meio de questionário, assumindo assim, a forma de levantamento (</w:t>
      </w:r>
      <w:r w:rsidR="008622D7" w:rsidRPr="00C46141">
        <w:rPr>
          <w:rFonts w:eastAsia="Calibri"/>
          <w:sz w:val="24"/>
          <w:szCs w:val="24"/>
          <w:lang w:eastAsia="en-US"/>
        </w:rPr>
        <w:t>Gil</w:t>
      </w:r>
      <w:r w:rsidRPr="00C46141">
        <w:rPr>
          <w:rFonts w:eastAsia="Calibri"/>
          <w:sz w:val="24"/>
          <w:szCs w:val="24"/>
          <w:lang w:eastAsia="en-US"/>
        </w:rPr>
        <w:t xml:space="preserve">, 2002).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Em relação à abordagem do problema, este estudo é classificado como qualitativo, pois está diretamente relacionado à realidade e não pode ser medido em números, não havendo a necessidade de uso de técnicas estatísticas. A interpretação das características é dada por meio da análise conforme as mudanças que ocorrem. (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Otani </w:t>
      </w:r>
      <w:r w:rsidR="008622D7">
        <w:rPr>
          <w:rFonts w:eastAsia="Calibri"/>
          <w:sz w:val="24"/>
          <w:szCs w:val="24"/>
          <w:lang w:eastAsia="en-US"/>
        </w:rPr>
        <w:t>&amp;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8622D7" w:rsidRPr="00C46141">
        <w:rPr>
          <w:rFonts w:eastAsia="Calibri"/>
          <w:sz w:val="24"/>
          <w:szCs w:val="24"/>
          <w:lang w:eastAsia="en-US"/>
        </w:rPr>
        <w:t xml:space="preserve">Fialho </w:t>
      </w:r>
      <w:r w:rsidRPr="00C46141">
        <w:rPr>
          <w:rFonts w:eastAsia="Calibri"/>
          <w:sz w:val="24"/>
          <w:szCs w:val="24"/>
          <w:lang w:eastAsia="en-US"/>
        </w:rPr>
        <w:t>2011).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Para realização deste estudo, a pesquisa utilizou-se de um estudo de campo. De acordo com Otani e Fialho (2011), o estudo de campo busca analisar ações da sociedade, sendo desenvolvido por meio da observação das atividades deste determinado grupo social, levantando informações sobre as situações encontradas.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3.2 Procedimentos para coleta dos dados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A coleta de dados para realização do presente estudo foi desenvolvida por meio de questionário eletrônico </w:t>
      </w:r>
      <w:r w:rsidRPr="00C46141">
        <w:rPr>
          <w:rFonts w:eastAsia="Calibri"/>
          <w:i/>
          <w:sz w:val="24"/>
          <w:szCs w:val="24"/>
          <w:lang w:eastAsia="en-US"/>
        </w:rPr>
        <w:t xml:space="preserve">Google Forms. </w:t>
      </w:r>
      <w:r w:rsidRPr="00C46141">
        <w:rPr>
          <w:rFonts w:eastAsia="Calibri"/>
          <w:sz w:val="24"/>
          <w:szCs w:val="24"/>
          <w:lang w:eastAsia="en-US"/>
        </w:rPr>
        <w:t xml:space="preserve">Os questionários foram enviados às empresas do município de Palhoça e Florianópolis, por intermédio das associações empresariais dos municípios de Florianópolis e Palhoça. </w:t>
      </w:r>
    </w:p>
    <w:p w:rsidR="00C46141" w:rsidRPr="00C46141" w:rsidRDefault="00C46141" w:rsidP="00A377C8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O desenvolvimento do questionário se deu por meio de um estudo desenvolvido por Imlau (2015), onde o mesmo relaciona as vinte cinco ferramentas de gestão mais mencionadas em estudos científicos nacionais. Sendo assim, o questionário aplicado será adaptado, utilizando-se as quinze ferramentas de gestão mais mencionadas, de acordo com o estudo do autor.</w:t>
      </w:r>
      <w:r w:rsidR="00A377C8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Seguindo o estudo de Imlau (2015), a verificação acerca do conhecimento e da aplicação das ferramentas de gestão se deu por meio de um questionário, conforme apresentado n</w:t>
      </w:r>
      <w:r w:rsidR="0058574B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Tabela</w:t>
      </w:r>
      <w:r w:rsidRPr="00C46141">
        <w:rPr>
          <w:rFonts w:eastAsia="Calibri"/>
          <w:sz w:val="24"/>
          <w:szCs w:val="24"/>
          <w:lang w:eastAsia="en-US"/>
        </w:rPr>
        <w:t xml:space="preserve"> 4.</w:t>
      </w:r>
    </w:p>
    <w:p w:rsid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A377C8" w:rsidRDefault="00A377C8" w:rsidP="00C46141">
      <w:pPr>
        <w:suppressAutoHyphens w:val="0"/>
        <w:rPr>
          <w:rFonts w:eastAsia="Calibri"/>
          <w:sz w:val="24"/>
          <w:szCs w:val="24"/>
          <w:lang w:eastAsia="en-US"/>
        </w:rPr>
      </w:pPr>
    </w:p>
    <w:p w:rsidR="0058574B" w:rsidRDefault="0058574B" w:rsidP="00C4614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Tabela</w:t>
      </w:r>
      <w:r w:rsidR="00C46141" w:rsidRPr="00C46141">
        <w:rPr>
          <w:rFonts w:eastAsia="Calibri"/>
          <w:sz w:val="24"/>
          <w:szCs w:val="24"/>
          <w:lang w:eastAsia="en-US"/>
        </w:rPr>
        <w:t xml:space="preserve"> 4</w:t>
      </w:r>
    </w:p>
    <w:p w:rsidR="00C46141" w:rsidRPr="0058574B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  <w:r w:rsidRPr="0058574B">
        <w:rPr>
          <w:rFonts w:eastAsia="Calibri"/>
          <w:b/>
          <w:sz w:val="24"/>
          <w:szCs w:val="24"/>
          <w:lang w:eastAsia="en-US"/>
        </w:rPr>
        <w:t>Questionário aplicado nas organizações quanto as ferramentas de gestão.</w:t>
      </w:r>
    </w:p>
    <w:tbl>
      <w:tblPr>
        <w:tblStyle w:val="Tabelacomgrade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5005"/>
        <w:gridCol w:w="15"/>
        <w:gridCol w:w="818"/>
        <w:gridCol w:w="10"/>
        <w:gridCol w:w="959"/>
        <w:gridCol w:w="6"/>
        <w:gridCol w:w="829"/>
        <w:gridCol w:w="936"/>
      </w:tblGrid>
      <w:tr w:rsidR="00C46141" w:rsidRPr="00C46141" w:rsidTr="0058574B">
        <w:trPr>
          <w:cantSplit/>
          <w:trHeight w:val="1398"/>
        </w:trPr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N</w:t>
            </w:r>
          </w:p>
        </w:tc>
        <w:tc>
          <w:tcPr>
            <w:tcW w:w="5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Questões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textDirection w:val="btLr"/>
          </w:tcPr>
          <w:p w:rsidR="00C46141" w:rsidRPr="00C46141" w:rsidRDefault="00C46141" w:rsidP="00C46141">
            <w:pPr>
              <w:suppressAutoHyphens w:val="0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 xml:space="preserve">Não conhece 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textDirection w:val="btLr"/>
          </w:tcPr>
          <w:p w:rsidR="00C46141" w:rsidRPr="00C46141" w:rsidRDefault="00C46141" w:rsidP="00C46141">
            <w:pPr>
              <w:suppressAutoHyphens w:val="0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Conhece e não utiliza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textDirection w:val="btLr"/>
          </w:tcPr>
          <w:p w:rsidR="00C46141" w:rsidRPr="00C46141" w:rsidRDefault="00C46141" w:rsidP="00C46141">
            <w:pPr>
              <w:suppressAutoHyphens w:val="0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Conhece e utiliza pouco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textDirection w:val="btLr"/>
          </w:tcPr>
          <w:p w:rsidR="00C46141" w:rsidRPr="00C46141" w:rsidRDefault="00C46141" w:rsidP="00C46141">
            <w:pPr>
              <w:suppressAutoHyphens w:val="0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Conhece e utiliza muito</w:t>
            </w:r>
          </w:p>
        </w:tc>
      </w:tr>
      <w:tr w:rsidR="00C46141" w:rsidRPr="00C46141" w:rsidTr="0058574B">
        <w:tc>
          <w:tcPr>
            <w:tcW w:w="478" w:type="dxa"/>
            <w:tcBorders>
              <w:top w:val="single" w:sz="4" w:space="0" w:color="auto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5005" w:type="dxa"/>
            <w:tcBorders>
              <w:top w:val="single" w:sz="4" w:space="0" w:color="auto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Utiliza o orçamento como base para tomada de decisão?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4" w:space="0" w:color="auto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Utiliza o Custo Padrão como instrumento de controle de custos?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Apura o custo dos produtos com base no método de Custeio por Absorção?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Apura o custo dos produtos com base no método de Custeio Variável?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Utiliza a filosofia de melhoria contínua Kaizen?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Compara seus indicadores com os de outras organizações (Benchmarking)?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Adota o conceito de Preço de Transferência nos produtos ou serviços destinados a outros segmentos da mesma organização?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78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</w:t>
            </w:r>
          </w:p>
        </w:tc>
        <w:tc>
          <w:tcPr>
            <w:tcW w:w="5005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Adota o sistema de avaliação de desempenho </w:t>
            </w:r>
            <w:r w:rsidRPr="00C46141">
              <w:rPr>
                <w:rFonts w:eastAsia="Calibri"/>
                <w:i/>
                <w:lang w:eastAsia="en-US"/>
              </w:rPr>
              <w:t>Balanced Scorecard</w:t>
            </w:r>
            <w:r w:rsidRPr="00C46141">
              <w:rPr>
                <w:rFonts w:eastAsia="Calibri"/>
                <w:lang w:eastAsia="en-US"/>
              </w:rPr>
              <w:t>?</w:t>
            </w:r>
          </w:p>
        </w:tc>
        <w:tc>
          <w:tcPr>
            <w:tcW w:w="833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9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34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6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Adota a prática de custo meta (</w:t>
            </w:r>
            <w:r w:rsidRPr="00C46141">
              <w:rPr>
                <w:rFonts w:eastAsia="Calibri"/>
                <w:i/>
                <w:lang w:eastAsia="en-US"/>
              </w:rPr>
              <w:t>target costing</w:t>
            </w:r>
            <w:r w:rsidRPr="00C46141">
              <w:rPr>
                <w:rFonts w:eastAsia="Calibri"/>
                <w:lang w:eastAsia="en-US"/>
              </w:rPr>
              <w:t>)?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Avalia a margem de contribuição por fator limitante de produção com base na Teoria das Restrições?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Elabora o planejamento estratégico?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12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Conhece o montante do fluxo de recebimentos e pagamentos esperados para os próximos meses (fluxo de caixa projetado)?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13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Elabora e analisa relatórios gerenciais em Moeda Constante?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14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Utiliza o custeio baseado em atividades (ABC)?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  <w:tr w:rsidR="00C46141" w:rsidRPr="00C46141" w:rsidTr="0058574B">
        <w:tc>
          <w:tcPr>
            <w:tcW w:w="481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5020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Utiliza o Valor Econômico Adicionado (EVA) para avaliar o desempenho econômico?</w:t>
            </w:r>
          </w:p>
        </w:tc>
        <w:tc>
          <w:tcPr>
            <w:tcW w:w="828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65" w:type="dxa"/>
            <w:gridSpan w:val="2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829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932" w:type="dxa"/>
          </w:tcPr>
          <w:p w:rsidR="00C46141" w:rsidRPr="00C46141" w:rsidRDefault="00C46141" w:rsidP="00C46141">
            <w:pPr>
              <w:suppressAutoHyphens w:val="0"/>
              <w:jc w:val="both"/>
              <w:rPr>
                <w:rFonts w:eastAsia="Calibri"/>
                <w:lang w:eastAsia="en-US"/>
              </w:rPr>
            </w:pPr>
          </w:p>
        </w:tc>
      </w:tr>
    </w:tbl>
    <w:p w:rsidR="0058574B" w:rsidRPr="00207510" w:rsidRDefault="00C46141" w:rsidP="0058574B">
      <w:pPr>
        <w:suppressAutoHyphens w:val="0"/>
        <w:jc w:val="both"/>
        <w:rPr>
          <w:rFonts w:eastAsia="Calibri"/>
          <w:i/>
          <w:sz w:val="24"/>
          <w:szCs w:val="24"/>
          <w:lang w:eastAsia="en-US"/>
        </w:rPr>
      </w:pPr>
      <w:r w:rsidRPr="00C46141">
        <w:rPr>
          <w:rFonts w:eastAsia="Calibri"/>
          <w:lang w:eastAsia="en-US"/>
        </w:rPr>
        <w:t xml:space="preserve">Fonte: </w:t>
      </w:r>
      <w:r w:rsidR="0058574B" w:rsidRPr="00C46141">
        <w:rPr>
          <w:rFonts w:eastAsia="Calibri"/>
          <w:lang w:eastAsia="en-US"/>
        </w:rPr>
        <w:t>Adaptado de Imlau (2015</w:t>
      </w:r>
      <w:r w:rsidR="0058574B">
        <w:rPr>
          <w:rFonts w:eastAsia="Calibri"/>
          <w:lang w:eastAsia="en-US"/>
        </w:rPr>
        <w:t xml:space="preserve">) </w:t>
      </w:r>
      <w:r w:rsidR="0058574B" w:rsidRPr="00207510">
        <w:rPr>
          <w:i/>
          <w:shd w:val="clear" w:color="auto" w:fill="FFFFFF"/>
        </w:rPr>
        <w:t>Práticas de contabilidade gerencial em cooperativas de produção agropecuária do estado do Rio Grande do Sul.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A população total </w:t>
      </w:r>
      <w:r w:rsidR="00B375CE">
        <w:rPr>
          <w:rFonts w:eastAsia="Calibri"/>
          <w:sz w:val="24"/>
          <w:szCs w:val="24"/>
          <w:lang w:eastAsia="en-US"/>
        </w:rPr>
        <w:t>da pesquisa</w:t>
      </w:r>
      <w:r w:rsidRPr="00C46141">
        <w:rPr>
          <w:rFonts w:eastAsia="Calibri"/>
          <w:sz w:val="24"/>
          <w:szCs w:val="24"/>
          <w:lang w:eastAsia="en-US"/>
        </w:rPr>
        <w:t xml:space="preserve"> é de 3.637 organizações, sendo 3.225 organizações vinculadas à Associação Comercial e Industrial de Florianópolis (ACIF) e 412 organizações vinculadas à Associação Comercial e Industrial de Palhoça (ACIP). Obteve-se 82 respostas ao questionário aplicado, sendo, 59 associados da ACIF e 23 associados da ACIP. Desta forma, o nível de confiança desta pesquisa é de 95% e o erro amostral da pesquisa é de 10,75%. 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3.3 Procedimentos para análise dos dados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Para proceder à análise dos dados, num primeiro momento, foram estruturados os dados coletados em planilha Excel, onde foi possível organizar os mesmos, podendo detalhar suas características. Posteriormente foram feitas as constatações e análises de acordo com os dados obtidos.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lastRenderedPageBreak/>
        <w:t xml:space="preserve">Para tanto, os dados foram organizados em </w:t>
      </w:r>
      <w:r w:rsidR="00C90BFC">
        <w:rPr>
          <w:rFonts w:eastAsia="Calibri"/>
          <w:sz w:val="24"/>
          <w:szCs w:val="24"/>
          <w:lang w:eastAsia="en-US"/>
        </w:rPr>
        <w:t>tabelas</w:t>
      </w:r>
      <w:r w:rsidRPr="00C46141">
        <w:rPr>
          <w:rFonts w:eastAsia="Calibri"/>
          <w:sz w:val="24"/>
          <w:szCs w:val="24"/>
          <w:lang w:eastAsia="en-US"/>
        </w:rPr>
        <w:t xml:space="preserve">, em ordem crescente de acordo com o número de respostas obtidas. Assim, foram classificadas de acordo com a posição em relação as suas características, possibilitando então, uma melhor análise. 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  <w:r w:rsidRPr="00C46141">
        <w:rPr>
          <w:rFonts w:eastAsia="Calibri"/>
          <w:b/>
          <w:sz w:val="24"/>
          <w:szCs w:val="24"/>
          <w:lang w:eastAsia="en-US"/>
        </w:rPr>
        <w:t>4 Análise e discussão dos dados</w:t>
      </w:r>
    </w:p>
    <w:p w:rsid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A377C8" w:rsidRDefault="00A377C8" w:rsidP="00A377C8">
      <w:pPr>
        <w:suppressAutoHyphens w:val="0"/>
        <w:ind w:firstLine="708"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sz w:val="23"/>
          <w:szCs w:val="23"/>
        </w:rPr>
        <w:t>Nesta seção se esmiúça e analisa os dados coletados, tais como caracterização dos respondentes, bem como investigação do conhecimento e utilização das Ferramentas de Gestão analisadas por este estudo.</w:t>
      </w:r>
    </w:p>
    <w:p w:rsidR="00A377C8" w:rsidRPr="00C46141" w:rsidRDefault="00A377C8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4.1 Caracterização da amostra e coleta de dados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Os respondentes da pesquisa foram caracterizados pelo porte da organização de acordo com SEBRAE</w:t>
      </w:r>
      <w:r w:rsidR="008622D7">
        <w:rPr>
          <w:rFonts w:eastAsia="Calibri"/>
          <w:sz w:val="24"/>
          <w:szCs w:val="24"/>
          <w:lang w:eastAsia="en-US"/>
        </w:rPr>
        <w:t xml:space="preserve"> (2017)</w:t>
      </w:r>
      <w:r w:rsidRPr="00C46141">
        <w:rPr>
          <w:rFonts w:eastAsia="Calibri"/>
          <w:sz w:val="24"/>
          <w:szCs w:val="24"/>
          <w:lang w:eastAsia="en-US"/>
        </w:rPr>
        <w:t>, pela quantidade de funcionários, pelo cargo do respondente e pelo tempo de experiência do respondente na área da gestão.  A caracterização das organizações pesquisadas é demostrada n</w:t>
      </w:r>
      <w:r w:rsidR="0058574B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Figura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2</w:t>
      </w:r>
      <w:r w:rsidRPr="00C46141">
        <w:rPr>
          <w:rFonts w:eastAsia="Calibri"/>
          <w:sz w:val="24"/>
          <w:szCs w:val="24"/>
          <w:lang w:eastAsia="en-US"/>
        </w:rPr>
        <w:t xml:space="preserve">. 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center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noProof/>
          <w:sz w:val="24"/>
          <w:szCs w:val="24"/>
        </w:rPr>
        <w:drawing>
          <wp:inline distT="0" distB="0" distL="0" distR="0" wp14:anchorId="79F68268" wp14:editId="00F5D874">
            <wp:extent cx="4718685" cy="2755900"/>
            <wp:effectExtent l="0" t="0" r="571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74B" w:rsidRPr="00443363" w:rsidRDefault="0058574B" w:rsidP="0058574B">
      <w:pPr>
        <w:keepNext/>
        <w:suppressAutoHyphens w:val="0"/>
        <w:rPr>
          <w:rFonts w:eastAsia="Calibri"/>
          <w:iCs/>
          <w:sz w:val="24"/>
          <w:szCs w:val="24"/>
          <w:lang w:eastAsia="en-US"/>
        </w:rPr>
      </w:pPr>
      <w:r w:rsidRPr="00443363">
        <w:rPr>
          <w:rFonts w:eastAsia="Calibri"/>
          <w:b/>
          <w:iCs/>
          <w:sz w:val="24"/>
          <w:szCs w:val="24"/>
          <w:lang w:eastAsia="en-US"/>
        </w:rPr>
        <w:t xml:space="preserve">Figura </w:t>
      </w:r>
      <w:r>
        <w:rPr>
          <w:rFonts w:eastAsia="Calibri"/>
          <w:b/>
          <w:iCs/>
          <w:sz w:val="24"/>
          <w:szCs w:val="24"/>
          <w:lang w:eastAsia="en-US"/>
        </w:rPr>
        <w:t>2</w:t>
      </w:r>
      <w:r w:rsidRPr="00443363">
        <w:rPr>
          <w:rFonts w:eastAsia="Calibri"/>
          <w:b/>
          <w:iCs/>
          <w:sz w:val="24"/>
          <w:szCs w:val="24"/>
          <w:lang w:eastAsia="en-US"/>
        </w:rPr>
        <w:t>.</w:t>
      </w:r>
      <w:r w:rsidRPr="00443363">
        <w:rPr>
          <w:rFonts w:eastAsia="Calibri"/>
          <w:iCs/>
          <w:sz w:val="24"/>
          <w:szCs w:val="24"/>
          <w:lang w:eastAsia="en-US"/>
        </w:rPr>
        <w:t xml:space="preserve">  </w:t>
      </w:r>
      <w:r>
        <w:rPr>
          <w:rFonts w:eastAsia="Calibri"/>
          <w:iCs/>
          <w:sz w:val="24"/>
          <w:szCs w:val="24"/>
          <w:lang w:eastAsia="en-US"/>
        </w:rPr>
        <w:t>Porte das Organizações.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C46141" w:rsidRDefault="00C46141" w:rsidP="0058574B">
      <w:pPr>
        <w:suppressAutoHyphens w:val="0"/>
        <w:ind w:firstLine="708"/>
        <w:jc w:val="both"/>
        <w:rPr>
          <w:rFonts w:eastAsia="Calibri"/>
          <w:b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É possível observar que das organizações pesquisadas são, em sua maior parte, microempresas, seguidas pelas empresas de pequeno porte, sendo a menor parte das organizações respondentes empresas de grande porte. Abordou-se também o número de funcionários de cada organização respondente. A quantidade de funcionários dentro das organizações é demonstrada n</w:t>
      </w:r>
      <w:r w:rsidR="0058574B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Figura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3</w:t>
      </w:r>
      <w:r w:rsidRPr="00C46141">
        <w:rPr>
          <w:rFonts w:eastAsia="Calibri"/>
          <w:sz w:val="24"/>
          <w:szCs w:val="24"/>
          <w:lang w:eastAsia="en-US"/>
        </w:rPr>
        <w:t xml:space="preserve">. </w:t>
      </w:r>
    </w:p>
    <w:p w:rsidR="00C46141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</w:p>
    <w:p w:rsidR="0058574B" w:rsidRDefault="0058574B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</w:p>
    <w:p w:rsidR="00C46141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center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727D999A" wp14:editId="577AA361">
            <wp:extent cx="4584700" cy="2755900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74B" w:rsidRPr="00443363" w:rsidRDefault="0058574B" w:rsidP="0058574B">
      <w:pPr>
        <w:keepNext/>
        <w:suppressAutoHyphens w:val="0"/>
        <w:rPr>
          <w:rFonts w:eastAsia="Calibri"/>
          <w:iCs/>
          <w:sz w:val="24"/>
          <w:szCs w:val="24"/>
          <w:lang w:eastAsia="en-US"/>
        </w:rPr>
      </w:pPr>
      <w:r w:rsidRPr="00443363">
        <w:rPr>
          <w:rFonts w:eastAsia="Calibri"/>
          <w:b/>
          <w:iCs/>
          <w:sz w:val="24"/>
          <w:szCs w:val="24"/>
          <w:lang w:eastAsia="en-US"/>
        </w:rPr>
        <w:t xml:space="preserve">Figura </w:t>
      </w:r>
      <w:r>
        <w:rPr>
          <w:rFonts w:eastAsia="Calibri"/>
          <w:b/>
          <w:iCs/>
          <w:sz w:val="24"/>
          <w:szCs w:val="24"/>
          <w:lang w:eastAsia="en-US"/>
        </w:rPr>
        <w:t>3</w:t>
      </w:r>
      <w:r w:rsidRPr="00443363">
        <w:rPr>
          <w:rFonts w:eastAsia="Calibri"/>
          <w:b/>
          <w:iCs/>
          <w:sz w:val="24"/>
          <w:szCs w:val="24"/>
          <w:lang w:eastAsia="en-US"/>
        </w:rPr>
        <w:t>.</w:t>
      </w:r>
      <w:r w:rsidRPr="00443363">
        <w:rPr>
          <w:rFonts w:eastAsia="Calibri"/>
          <w:iCs/>
          <w:sz w:val="24"/>
          <w:szCs w:val="24"/>
          <w:lang w:eastAsia="en-US"/>
        </w:rPr>
        <w:t xml:space="preserve">  </w:t>
      </w:r>
      <w:r>
        <w:rPr>
          <w:rFonts w:eastAsia="Calibri"/>
          <w:iCs/>
          <w:sz w:val="24"/>
          <w:szCs w:val="24"/>
          <w:lang w:eastAsia="en-US"/>
        </w:rPr>
        <w:t>Quantidade de funcionários nas organizações</w:t>
      </w:r>
      <w:r w:rsidRPr="00443363">
        <w:rPr>
          <w:rFonts w:eastAsia="Calibri"/>
          <w:iCs/>
          <w:sz w:val="24"/>
          <w:szCs w:val="24"/>
          <w:lang w:eastAsia="en-US"/>
        </w:rPr>
        <w:t>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lang w:eastAsia="en-US"/>
        </w:rPr>
      </w:pPr>
    </w:p>
    <w:p w:rsidR="00C46141" w:rsidRPr="00C46141" w:rsidRDefault="00C46141" w:rsidP="0058574B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ab/>
        <w:t xml:space="preserve">Quanto ao número de funcionários das organizações, é possível verificar, de acordo com </w:t>
      </w:r>
      <w:r w:rsidR="00971879">
        <w:rPr>
          <w:rFonts w:eastAsia="Calibri"/>
          <w:sz w:val="24"/>
          <w:szCs w:val="24"/>
          <w:lang w:eastAsia="en-US"/>
        </w:rPr>
        <w:t>a Figura 3</w:t>
      </w:r>
      <w:r w:rsidRPr="00C46141">
        <w:rPr>
          <w:rFonts w:eastAsia="Calibri"/>
          <w:sz w:val="24"/>
          <w:szCs w:val="24"/>
          <w:lang w:eastAsia="en-US"/>
        </w:rPr>
        <w:t>, que a maior parte das organizações possui até 9 funcionários, seguidas das que possuem de 10 a 49 funcionários e posteriormente as que possuem de 50 a 99 funcionários. Apenas 4% da amostra possui acima de 99 funcionários.</w:t>
      </w:r>
      <w:r w:rsidR="0058574B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 xml:space="preserve">A caracterização dos cargos que os respondentes ocupam nas organizações é demonstrada </w:t>
      </w:r>
      <w:r w:rsidR="0058574B">
        <w:rPr>
          <w:rFonts w:eastAsia="Calibri"/>
          <w:sz w:val="24"/>
          <w:szCs w:val="24"/>
          <w:lang w:eastAsia="en-US"/>
        </w:rPr>
        <w:t>na Figura 4</w:t>
      </w:r>
      <w:r w:rsidRPr="00C46141">
        <w:rPr>
          <w:rFonts w:eastAsia="Calibri"/>
          <w:sz w:val="24"/>
          <w:szCs w:val="24"/>
          <w:lang w:eastAsia="en-US"/>
        </w:rPr>
        <w:t>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center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noProof/>
          <w:sz w:val="24"/>
          <w:szCs w:val="24"/>
        </w:rPr>
        <w:drawing>
          <wp:inline distT="0" distB="0" distL="0" distR="0" wp14:anchorId="16DA9DFA" wp14:editId="5BEB3C36">
            <wp:extent cx="4584700" cy="27559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74B" w:rsidRPr="00443363" w:rsidRDefault="0058574B" w:rsidP="0058574B">
      <w:pPr>
        <w:keepNext/>
        <w:suppressAutoHyphens w:val="0"/>
        <w:rPr>
          <w:rFonts w:eastAsia="Calibri"/>
          <w:iCs/>
          <w:sz w:val="24"/>
          <w:szCs w:val="24"/>
          <w:lang w:eastAsia="en-US"/>
        </w:rPr>
      </w:pPr>
      <w:r w:rsidRPr="00443363">
        <w:rPr>
          <w:rFonts w:eastAsia="Calibri"/>
          <w:b/>
          <w:iCs/>
          <w:sz w:val="24"/>
          <w:szCs w:val="24"/>
          <w:lang w:eastAsia="en-US"/>
        </w:rPr>
        <w:t xml:space="preserve">Figura </w:t>
      </w:r>
      <w:r>
        <w:rPr>
          <w:rFonts w:eastAsia="Calibri"/>
          <w:b/>
          <w:iCs/>
          <w:sz w:val="24"/>
          <w:szCs w:val="24"/>
          <w:lang w:eastAsia="en-US"/>
        </w:rPr>
        <w:t>4</w:t>
      </w:r>
      <w:r w:rsidRPr="00443363">
        <w:rPr>
          <w:rFonts w:eastAsia="Calibri"/>
          <w:b/>
          <w:iCs/>
          <w:sz w:val="24"/>
          <w:szCs w:val="24"/>
          <w:lang w:eastAsia="en-US"/>
        </w:rPr>
        <w:t>.</w:t>
      </w:r>
      <w:r w:rsidRPr="00443363">
        <w:rPr>
          <w:rFonts w:eastAsia="Calibri"/>
          <w:iCs/>
          <w:sz w:val="24"/>
          <w:szCs w:val="24"/>
          <w:lang w:eastAsia="en-US"/>
        </w:rPr>
        <w:t xml:space="preserve">  </w:t>
      </w:r>
      <w:r>
        <w:rPr>
          <w:rFonts w:eastAsia="Calibri"/>
          <w:iCs/>
          <w:sz w:val="24"/>
          <w:szCs w:val="24"/>
          <w:lang w:eastAsia="en-US"/>
        </w:rPr>
        <w:t>Cargo dos respondentes.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De acordo com o </w:t>
      </w:r>
      <w:r w:rsidR="00971879">
        <w:rPr>
          <w:rFonts w:eastAsia="Calibri"/>
          <w:sz w:val="24"/>
          <w:szCs w:val="24"/>
          <w:lang w:eastAsia="en-US"/>
        </w:rPr>
        <w:t>Figura 4</w:t>
      </w:r>
      <w:r w:rsidRPr="00C46141">
        <w:rPr>
          <w:rFonts w:eastAsia="Calibri"/>
          <w:sz w:val="24"/>
          <w:szCs w:val="24"/>
          <w:lang w:eastAsia="en-US"/>
        </w:rPr>
        <w:t>, observa-se que a maioria dos respondentes da pesquisa são diretores e proprietários das organizações. Uma pequena parte dos respondentes exercem o cargo de gestor e supervisor, e apenas 5% desse total é representado por assistentes e auxiliares.</w:t>
      </w:r>
      <w:r w:rsidR="0058574B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O tempo de experiência dos gestores na área de gestão está demonstrado n</w:t>
      </w:r>
      <w:r w:rsidR="0058574B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58574B">
        <w:rPr>
          <w:rFonts w:eastAsia="Calibri"/>
          <w:sz w:val="24"/>
          <w:szCs w:val="24"/>
          <w:lang w:eastAsia="en-US"/>
        </w:rPr>
        <w:t>Figura 5</w:t>
      </w:r>
      <w:r w:rsidRPr="00C46141">
        <w:rPr>
          <w:rFonts w:eastAsia="Calibri"/>
          <w:sz w:val="24"/>
          <w:szCs w:val="24"/>
          <w:lang w:eastAsia="en-US"/>
        </w:rPr>
        <w:t>.</w:t>
      </w:r>
    </w:p>
    <w:p w:rsidR="00C46141" w:rsidRPr="00C46141" w:rsidRDefault="00C46141" w:rsidP="00C46141">
      <w:pPr>
        <w:suppressAutoHyphens w:val="0"/>
        <w:ind w:firstLine="709"/>
        <w:jc w:val="center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6A71CCE4" wp14:editId="2ACE2889">
            <wp:extent cx="4584700" cy="2755900"/>
            <wp:effectExtent l="0" t="0" r="635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74B" w:rsidRPr="00443363" w:rsidRDefault="0058574B" w:rsidP="0058574B">
      <w:pPr>
        <w:keepNext/>
        <w:suppressAutoHyphens w:val="0"/>
        <w:rPr>
          <w:rFonts w:eastAsia="Calibri"/>
          <w:iCs/>
          <w:sz w:val="24"/>
          <w:szCs w:val="24"/>
          <w:lang w:eastAsia="en-US"/>
        </w:rPr>
      </w:pPr>
      <w:r w:rsidRPr="00443363">
        <w:rPr>
          <w:rFonts w:eastAsia="Calibri"/>
          <w:b/>
          <w:iCs/>
          <w:sz w:val="24"/>
          <w:szCs w:val="24"/>
          <w:lang w:eastAsia="en-US"/>
        </w:rPr>
        <w:t xml:space="preserve">Figura </w:t>
      </w:r>
      <w:r>
        <w:rPr>
          <w:rFonts w:eastAsia="Calibri"/>
          <w:b/>
          <w:iCs/>
          <w:sz w:val="24"/>
          <w:szCs w:val="24"/>
          <w:lang w:eastAsia="en-US"/>
        </w:rPr>
        <w:t>5</w:t>
      </w:r>
      <w:r w:rsidRPr="00443363">
        <w:rPr>
          <w:rFonts w:eastAsia="Calibri"/>
          <w:b/>
          <w:iCs/>
          <w:sz w:val="24"/>
          <w:szCs w:val="24"/>
          <w:lang w:eastAsia="en-US"/>
        </w:rPr>
        <w:t>.</w:t>
      </w:r>
      <w:r w:rsidRPr="00443363">
        <w:rPr>
          <w:rFonts w:eastAsia="Calibri"/>
          <w:iCs/>
          <w:sz w:val="24"/>
          <w:szCs w:val="24"/>
          <w:lang w:eastAsia="en-US"/>
        </w:rPr>
        <w:t xml:space="preserve">  </w:t>
      </w:r>
      <w:r>
        <w:rPr>
          <w:rFonts w:eastAsia="Calibri"/>
          <w:iCs/>
          <w:sz w:val="24"/>
          <w:szCs w:val="24"/>
          <w:lang w:eastAsia="en-US"/>
        </w:rPr>
        <w:t>Tempo de experiência na área</w:t>
      </w:r>
      <w:r w:rsidRPr="00443363">
        <w:rPr>
          <w:rFonts w:eastAsia="Calibri"/>
          <w:iCs/>
          <w:sz w:val="24"/>
          <w:szCs w:val="24"/>
          <w:lang w:eastAsia="en-US"/>
        </w:rPr>
        <w:t>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Conforme </w:t>
      </w:r>
      <w:r w:rsidR="00971879">
        <w:rPr>
          <w:rFonts w:eastAsia="Calibri"/>
          <w:sz w:val="24"/>
          <w:szCs w:val="24"/>
          <w:lang w:eastAsia="en-US"/>
        </w:rPr>
        <w:t>a Figura 5</w:t>
      </w:r>
      <w:r w:rsidRPr="00C46141">
        <w:rPr>
          <w:rFonts w:eastAsia="Calibri"/>
          <w:sz w:val="24"/>
          <w:szCs w:val="24"/>
          <w:lang w:eastAsia="en-US"/>
        </w:rPr>
        <w:t>, é possível observar em relação ao tempo de experiência dos respondentes do questionário, a maioria exerce funções na área de gestão acima de 10 anos. 34% possuem pelo menos de 4 a 9 anos de experiência na área de gestão e 21% possuem experiência menor que 4 anos.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4.2 Análise e discussão dos dados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Os respondentes foram questionados em relação ao conhecimento e a utilização das quinze ferramentas de gestão mais mencionadas em estudos nacionais, de acordo com pesquisa de Imalu (2015). O questionário buscou verificar se as organizações não conheciam, se conheciam mas não utilizavam, se conheciam e utiliza pouco ou se conheciam e utilizavam muito as ferramentas de gestão.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De modo geral, pôde-se verificar que nas organizações analisadas existe um conhecimento considerável acerca das ferramentas de gestão, sendo que em sua maioria, os respondentes possuem ao menos conhecimento sobre as ferramentas mais abordadas.</w:t>
      </w:r>
    </w:p>
    <w:p w:rsidR="00C46141" w:rsidRPr="00C46141" w:rsidRDefault="00C46141" w:rsidP="00971879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Este nível de conhecimento e aplicação sobre as ferramentas de gestão pode ser justificado pelo fato que a maioria dos gestores possuem experiência profissional na área da gestão acima de 10 anos, tornando-se considerável, pois além da experiência vivida na área, devam ter buscado aperfeiçoamento na área de gestão. </w:t>
      </w:r>
      <w:r w:rsidR="00971879">
        <w:rPr>
          <w:rFonts w:eastAsia="Calibri"/>
          <w:sz w:val="24"/>
          <w:szCs w:val="24"/>
          <w:lang w:eastAsia="en-US"/>
        </w:rPr>
        <w:t xml:space="preserve">A Tabela </w:t>
      </w:r>
      <w:r w:rsidRPr="00C46141">
        <w:rPr>
          <w:rFonts w:eastAsia="Calibri"/>
          <w:sz w:val="24"/>
          <w:szCs w:val="24"/>
          <w:lang w:eastAsia="en-US"/>
        </w:rPr>
        <w:t>5 representa em forma de ranking a classificação das ferramentas em relação a sua posição, de conhecimento ou não das ferramentas de gestão.</w:t>
      </w:r>
    </w:p>
    <w:p w:rsidR="00403371" w:rsidRDefault="0040337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p w:rsidR="00971879" w:rsidRDefault="00971879" w:rsidP="00C4614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Tabela</w:t>
      </w:r>
      <w:r w:rsidR="00C46141" w:rsidRPr="00C46141">
        <w:rPr>
          <w:rFonts w:eastAsia="Calibri"/>
          <w:sz w:val="24"/>
          <w:szCs w:val="24"/>
          <w:lang w:eastAsia="en-US"/>
        </w:rPr>
        <w:t xml:space="preserve"> 5</w:t>
      </w:r>
    </w:p>
    <w:p w:rsidR="00C46141" w:rsidRPr="00971879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  <w:r w:rsidRPr="00971879">
        <w:rPr>
          <w:rFonts w:eastAsia="Calibri"/>
          <w:b/>
          <w:sz w:val="24"/>
          <w:szCs w:val="24"/>
          <w:lang w:eastAsia="en-US"/>
        </w:rPr>
        <w:t>Ranking das ferramentas mais abordadas</w:t>
      </w:r>
    </w:p>
    <w:tbl>
      <w:tblPr>
        <w:tblStyle w:val="Tabelacomgrade1"/>
        <w:tblW w:w="90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1984"/>
      </w:tblGrid>
      <w:tr w:rsidR="00C46141" w:rsidRPr="00C46141" w:rsidTr="00971879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Mais desconhecidas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Mais conhecidas e não utilizadas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Mais conhecidas e pouco utilizadas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C46141">
              <w:rPr>
                <w:rFonts w:eastAsia="Calibri"/>
                <w:b/>
                <w:lang w:eastAsia="en-US"/>
              </w:rPr>
              <w:t>Mais conhecidas e muito utilizadas</w:t>
            </w:r>
          </w:p>
        </w:tc>
      </w:tr>
      <w:tr w:rsidR="00C46141" w:rsidRPr="00C46141" w:rsidTr="00971879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Teoria das restrições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padrão</w:t>
            </w:r>
            <w:r w:rsidR="00971879">
              <w:rPr>
                <w:rFonts w:eastAsia="Calibri"/>
                <w:lang w:eastAsia="en-US"/>
              </w:rPr>
              <w:t>/</w:t>
            </w:r>
            <w:r w:rsidR="00D25F03">
              <w:rPr>
                <w:rFonts w:eastAsia="Calibri"/>
                <w:lang w:eastAsia="en-US"/>
              </w:rPr>
              <w:t xml:space="preserve"> </w:t>
            </w:r>
            <w:r w:rsidR="00971879" w:rsidRPr="00403371">
              <w:rPr>
                <w:rFonts w:eastAsia="Calibri"/>
                <w:i/>
                <w:lang w:eastAsia="en-US"/>
              </w:rPr>
              <w:t>Benchmarking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Planejamento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Estratégico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Orçamento</w:t>
            </w:r>
          </w:p>
        </w:tc>
      </w:tr>
      <w:tr w:rsidR="00C46141" w:rsidRPr="00C46141" w:rsidTr="00971879">
        <w:tc>
          <w:tcPr>
            <w:tcW w:w="2405" w:type="dxa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Valor econômico adicionado (EVA)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C46141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Preço de transferência</w:t>
            </w:r>
          </w:p>
        </w:tc>
        <w:tc>
          <w:tcPr>
            <w:tcW w:w="2126" w:type="dxa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Orçamento</w:t>
            </w:r>
          </w:p>
        </w:tc>
        <w:tc>
          <w:tcPr>
            <w:tcW w:w="1984" w:type="dxa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Planejamento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Estratégico</w:t>
            </w:r>
            <w:r w:rsidR="00971879">
              <w:rPr>
                <w:rFonts w:eastAsia="Calibri"/>
                <w:lang w:eastAsia="en-US"/>
              </w:rPr>
              <w:t>/</w:t>
            </w:r>
            <w:r w:rsidR="00971879" w:rsidRPr="00C46141">
              <w:rPr>
                <w:rFonts w:eastAsia="Calibri"/>
                <w:lang w:eastAsia="en-US"/>
              </w:rPr>
              <w:t xml:space="preserve"> Fluxo de caixa</w:t>
            </w:r>
          </w:p>
        </w:tc>
      </w:tr>
      <w:tr w:rsidR="00971879" w:rsidRPr="00C46141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meta</w:t>
            </w:r>
            <w:r>
              <w:rPr>
                <w:rFonts w:eastAsia="Calibri"/>
                <w:lang w:eastAsia="en-US"/>
              </w:rPr>
              <w:t>/</w:t>
            </w:r>
            <w:r w:rsidRPr="00403371">
              <w:rPr>
                <w:rFonts w:eastAsia="Calibri"/>
                <w:i/>
                <w:lang w:eastAsia="en-US"/>
              </w:rPr>
              <w:t>Kaizen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971879" w:rsidRPr="00403371" w:rsidRDefault="00971879" w:rsidP="00971879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403371">
              <w:rPr>
                <w:rFonts w:eastAsia="Calibri"/>
                <w:i/>
                <w:lang w:eastAsia="en-US"/>
              </w:rPr>
              <w:t>Benchamarking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971879" w:rsidRPr="00403371" w:rsidRDefault="00971879" w:rsidP="00971879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403371">
              <w:rPr>
                <w:rFonts w:eastAsia="Calibri"/>
                <w:i/>
                <w:lang w:eastAsia="en-US"/>
              </w:rPr>
              <w:t>Benchamarking</w:t>
            </w:r>
          </w:p>
        </w:tc>
      </w:tr>
      <w:tr w:rsidR="00971879" w:rsidRPr="00C46141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  <w:r>
              <w:rPr>
                <w:rFonts w:eastAsia="Calibri"/>
                <w:lang w:eastAsia="en-US"/>
              </w:rPr>
              <w:t>/</w:t>
            </w:r>
            <w:r w:rsidRPr="00C46141">
              <w:rPr>
                <w:rFonts w:eastAsia="Calibri"/>
                <w:lang w:eastAsia="en-US"/>
              </w:rPr>
              <w:t xml:space="preserve"> </w:t>
            </w:r>
            <w:r w:rsidRPr="00403371">
              <w:rPr>
                <w:rFonts w:eastAsia="Calibri"/>
                <w:i/>
                <w:lang w:eastAsia="en-US"/>
              </w:rPr>
              <w:t>Balanced Scorecard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(BSC)</w:t>
            </w:r>
            <w:r>
              <w:rPr>
                <w:rFonts w:eastAsia="Calibri"/>
                <w:lang w:eastAsia="en-US"/>
              </w:rPr>
              <w:t>/</w:t>
            </w:r>
            <w:r w:rsidR="00DA5ACB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Preço de Transferência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403371">
              <w:rPr>
                <w:rFonts w:eastAsia="Calibri"/>
                <w:i/>
                <w:lang w:eastAsia="en-US"/>
              </w:rPr>
              <w:t>Balanced Scorecard</w:t>
            </w:r>
            <w:r w:rsidRPr="00C46141">
              <w:rPr>
                <w:rFonts w:eastAsia="Calibri"/>
                <w:lang w:eastAsia="en-US"/>
              </w:rPr>
              <w:t xml:space="preserve"> (BSC)</w:t>
            </w:r>
            <w:r>
              <w:rPr>
                <w:rFonts w:eastAsia="Calibri"/>
                <w:lang w:eastAsia="en-US"/>
              </w:rPr>
              <w:t>/</w:t>
            </w:r>
            <w:r w:rsidRPr="00C46141">
              <w:rPr>
                <w:rFonts w:eastAsia="Calibri"/>
                <w:lang w:eastAsia="en-US"/>
              </w:rPr>
              <w:t xml:space="preserve"> Custeio baseado em atividades (ABC)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padrão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padrão</w:t>
            </w:r>
          </w:p>
        </w:tc>
      </w:tr>
      <w:tr w:rsidR="00971879" w:rsidRPr="00C46141" w:rsidTr="00971879">
        <w:trPr>
          <w:trHeight w:val="715"/>
        </w:trPr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meta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Fluxo de caixa</w:t>
            </w:r>
            <w:r>
              <w:rPr>
                <w:rFonts w:eastAsia="Calibri"/>
                <w:lang w:eastAsia="en-US"/>
              </w:rPr>
              <w:t>/</w:t>
            </w:r>
            <w:r w:rsidRPr="00C46141">
              <w:rPr>
                <w:rFonts w:eastAsia="Calibri"/>
                <w:lang w:eastAsia="en-US"/>
              </w:rPr>
              <w:t xml:space="preserve"> Moeda constante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Moeda constante</w:t>
            </w:r>
          </w:p>
        </w:tc>
      </w:tr>
      <w:tr w:rsidR="00971879" w:rsidRPr="00C46141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Moeda constante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Kaizen</w:t>
            </w:r>
            <w:r>
              <w:rPr>
                <w:rFonts w:eastAsia="Calibri"/>
                <w:lang w:eastAsia="en-US"/>
              </w:rPr>
              <w:t>/</w:t>
            </w:r>
            <w:r w:rsidRPr="00C46141">
              <w:rPr>
                <w:rFonts w:eastAsia="Calibri"/>
                <w:lang w:eastAsia="en-US"/>
              </w:rPr>
              <w:t xml:space="preserve"> Teoria das restrições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baseado em atividades (ABC)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baseado em atividades (ABC)</w:t>
            </w:r>
          </w:p>
        </w:tc>
      </w:tr>
      <w:tr w:rsidR="00971879" w:rsidRPr="000E510E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baseado em atividades (ABC)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</w:p>
        </w:tc>
        <w:tc>
          <w:tcPr>
            <w:tcW w:w="1984" w:type="dxa"/>
            <w:vAlign w:val="center"/>
          </w:tcPr>
          <w:p w:rsidR="00971879" w:rsidRPr="000E510E" w:rsidRDefault="00971879" w:rsidP="00971879">
            <w:pPr>
              <w:suppressAutoHyphens w:val="0"/>
              <w:jc w:val="center"/>
              <w:rPr>
                <w:rFonts w:eastAsia="Calibri"/>
                <w:lang w:val="en-US" w:eastAsia="en-US"/>
              </w:rPr>
            </w:pPr>
            <w:r w:rsidRPr="000E510E">
              <w:rPr>
                <w:rFonts w:eastAsia="Calibri"/>
                <w:lang w:val="en-US" w:eastAsia="en-US"/>
              </w:rPr>
              <w:t>7º</w:t>
            </w:r>
          </w:p>
          <w:p w:rsidR="00971879" w:rsidRPr="000E510E" w:rsidRDefault="00971879" w:rsidP="00971879">
            <w:pPr>
              <w:suppressAutoHyphens w:val="0"/>
              <w:jc w:val="center"/>
              <w:rPr>
                <w:rFonts w:eastAsia="Calibri"/>
                <w:i/>
                <w:lang w:val="en-US" w:eastAsia="en-US"/>
              </w:rPr>
            </w:pPr>
            <w:r w:rsidRPr="000E510E">
              <w:rPr>
                <w:rFonts w:eastAsia="Calibri"/>
                <w:i/>
                <w:lang w:val="en-US" w:eastAsia="en-US"/>
              </w:rPr>
              <w:t>Balanced Scorecard</w:t>
            </w:r>
          </w:p>
          <w:p w:rsidR="00971879" w:rsidRPr="000E510E" w:rsidRDefault="00971879" w:rsidP="00971879">
            <w:pPr>
              <w:suppressAutoHyphens w:val="0"/>
              <w:jc w:val="center"/>
              <w:rPr>
                <w:rFonts w:eastAsia="Calibri"/>
                <w:lang w:val="en-US" w:eastAsia="en-US"/>
              </w:rPr>
            </w:pPr>
            <w:r w:rsidRPr="000E510E">
              <w:rPr>
                <w:rFonts w:eastAsia="Calibri"/>
                <w:lang w:val="en-US" w:eastAsia="en-US"/>
              </w:rPr>
              <w:t>(BSC)/ Custo meta</w:t>
            </w:r>
          </w:p>
        </w:tc>
      </w:tr>
      <w:tr w:rsidR="00971879" w:rsidRPr="00C46141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Custo padrão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Fluxo de caixa</w:t>
            </w:r>
            <w:r>
              <w:rPr>
                <w:rFonts w:eastAsia="Calibri"/>
                <w:lang w:eastAsia="en-US"/>
              </w:rPr>
              <w:t>/</w:t>
            </w:r>
            <w:r w:rsidRPr="00C46141">
              <w:rPr>
                <w:rFonts w:eastAsia="Calibri"/>
                <w:lang w:eastAsia="en-US"/>
              </w:rPr>
              <w:t xml:space="preserve"> Valor econômico adicionado (EVA)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971879" w:rsidRPr="00403371" w:rsidRDefault="00971879" w:rsidP="00971879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403371">
              <w:rPr>
                <w:rFonts w:eastAsia="Calibri"/>
                <w:i/>
                <w:lang w:eastAsia="en-US"/>
              </w:rPr>
              <w:t>Kaizen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</w:tr>
      <w:tr w:rsidR="00971879" w:rsidRPr="00C46141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971879" w:rsidRPr="00403371" w:rsidRDefault="00971879" w:rsidP="00971879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403371">
              <w:rPr>
                <w:rFonts w:eastAsia="Calibri"/>
                <w:i/>
                <w:lang w:eastAsia="en-US"/>
              </w:rPr>
              <w:t>Benchamarking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Moeda constante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variável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Custeio por Absorção</w:t>
            </w:r>
          </w:p>
        </w:tc>
      </w:tr>
      <w:tr w:rsidR="00971879" w:rsidRPr="00C46141" w:rsidTr="00971879">
        <w:tc>
          <w:tcPr>
            <w:tcW w:w="2405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Fluxo de caixa</w:t>
            </w:r>
          </w:p>
        </w:tc>
        <w:tc>
          <w:tcPr>
            <w:tcW w:w="2552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Planejamento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Estratégico</w:t>
            </w:r>
          </w:p>
        </w:tc>
        <w:tc>
          <w:tcPr>
            <w:tcW w:w="2126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Teoria das restrições</w:t>
            </w:r>
          </w:p>
        </w:tc>
        <w:tc>
          <w:tcPr>
            <w:tcW w:w="1984" w:type="dxa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971879" w:rsidRPr="00403371" w:rsidRDefault="00971879" w:rsidP="00971879">
            <w:pPr>
              <w:suppressAutoHyphens w:val="0"/>
              <w:jc w:val="center"/>
              <w:rPr>
                <w:rFonts w:eastAsia="Calibri"/>
                <w:i/>
                <w:lang w:eastAsia="en-US"/>
              </w:rPr>
            </w:pPr>
            <w:r w:rsidRPr="00403371">
              <w:rPr>
                <w:rFonts w:eastAsia="Calibri"/>
                <w:i/>
                <w:lang w:eastAsia="en-US"/>
              </w:rPr>
              <w:t>Kaizen</w:t>
            </w:r>
          </w:p>
        </w:tc>
      </w:tr>
      <w:tr w:rsidR="00DA5ACB" w:rsidRPr="00C46141" w:rsidTr="00971879">
        <w:tc>
          <w:tcPr>
            <w:tcW w:w="2405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11º </w:t>
            </w:r>
            <w:r>
              <w:rPr>
                <w:rFonts w:eastAsia="Calibri"/>
                <w:lang w:eastAsia="en-US"/>
              </w:rPr>
              <w:br/>
              <w:t>Orçamento</w:t>
            </w:r>
          </w:p>
        </w:tc>
        <w:tc>
          <w:tcPr>
            <w:tcW w:w="2552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11º</w:t>
            </w:r>
            <w:r>
              <w:rPr>
                <w:rFonts w:eastAsia="Calibri"/>
                <w:lang w:eastAsia="en-US"/>
              </w:rPr>
              <w:br/>
              <w:t>Orçamento</w:t>
            </w:r>
          </w:p>
        </w:tc>
        <w:tc>
          <w:tcPr>
            <w:tcW w:w="2126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11º</w:t>
            </w:r>
            <w:r>
              <w:rPr>
                <w:rFonts w:eastAsia="Calibri"/>
                <w:lang w:eastAsia="en-US"/>
              </w:rPr>
              <w:br/>
            </w:r>
            <w:r w:rsidRPr="00C46141">
              <w:rPr>
                <w:rFonts w:eastAsia="Calibri"/>
                <w:lang w:eastAsia="en-US"/>
              </w:rPr>
              <w:t>Valor econômico adicionado (EVA)</w:t>
            </w:r>
          </w:p>
        </w:tc>
        <w:tc>
          <w:tcPr>
            <w:tcW w:w="1984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11º </w:t>
            </w:r>
            <w:r>
              <w:rPr>
                <w:rFonts w:eastAsia="Calibri"/>
                <w:lang w:eastAsia="en-US"/>
              </w:rPr>
              <w:br/>
            </w:r>
            <w:r w:rsidRPr="00C46141">
              <w:rPr>
                <w:rFonts w:eastAsia="Calibri"/>
                <w:lang w:eastAsia="en-US"/>
              </w:rPr>
              <w:t>Valor econômico adicionado (EVA)</w:t>
            </w:r>
          </w:p>
        </w:tc>
      </w:tr>
      <w:tr w:rsidR="00DA5ACB" w:rsidRPr="00C46141" w:rsidTr="00971879">
        <w:tc>
          <w:tcPr>
            <w:tcW w:w="2405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12º</w:t>
            </w:r>
            <w:r>
              <w:rPr>
                <w:rFonts w:eastAsia="Calibri"/>
                <w:lang w:eastAsia="en-US"/>
              </w:rPr>
              <w:br/>
              <w:t>Planejamento Estratégico</w:t>
            </w:r>
          </w:p>
        </w:tc>
        <w:tc>
          <w:tcPr>
            <w:tcW w:w="2552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2126" w:type="dxa"/>
            <w:vAlign w:val="center"/>
          </w:tcPr>
          <w:p w:rsidR="00DA5ACB" w:rsidRPr="00C46141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12º</w:t>
            </w:r>
            <w:r>
              <w:rPr>
                <w:rFonts w:eastAsia="Calibri"/>
                <w:lang w:eastAsia="en-US"/>
              </w:rPr>
              <w:br/>
            </w:r>
            <w:r w:rsidRPr="00403371">
              <w:rPr>
                <w:rFonts w:eastAsia="Calibri"/>
                <w:i/>
                <w:lang w:eastAsia="en-US"/>
              </w:rPr>
              <w:t>Balanced Scorecard</w:t>
            </w:r>
          </w:p>
          <w:p w:rsidR="00DA5ACB" w:rsidRPr="00C46141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(BSC)</w:t>
            </w:r>
          </w:p>
        </w:tc>
        <w:tc>
          <w:tcPr>
            <w:tcW w:w="1984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12º </w:t>
            </w:r>
            <w:r>
              <w:rPr>
                <w:rFonts w:eastAsia="Calibri"/>
                <w:lang w:eastAsia="en-US"/>
              </w:rPr>
              <w:br/>
              <w:t>Teoria das Restrições</w:t>
            </w:r>
          </w:p>
        </w:tc>
      </w:tr>
      <w:tr w:rsidR="00DA5ACB" w:rsidRPr="00C46141" w:rsidTr="00971879">
        <w:tc>
          <w:tcPr>
            <w:tcW w:w="2405" w:type="dxa"/>
            <w:vAlign w:val="center"/>
          </w:tcPr>
          <w:p w:rsidR="00DA5ACB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2552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2126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13º</w:t>
            </w:r>
            <w:r>
              <w:rPr>
                <w:rFonts w:eastAsia="Calibri"/>
                <w:lang w:eastAsia="en-US"/>
              </w:rPr>
              <w:br/>
            </w:r>
            <w:r w:rsidRPr="00C46141">
              <w:rPr>
                <w:rFonts w:eastAsia="Calibri"/>
                <w:lang w:eastAsia="en-US"/>
              </w:rPr>
              <w:t>Preço de transferência</w:t>
            </w:r>
            <w:r>
              <w:rPr>
                <w:rFonts w:eastAsia="Calibri"/>
                <w:lang w:eastAsia="en-US"/>
              </w:rPr>
              <w:t xml:space="preserve"> / Custo Meta</w:t>
            </w:r>
          </w:p>
        </w:tc>
        <w:tc>
          <w:tcPr>
            <w:tcW w:w="1984" w:type="dxa"/>
            <w:vAlign w:val="center"/>
          </w:tcPr>
          <w:p w:rsidR="00DA5ACB" w:rsidRPr="00C46141" w:rsidRDefault="00DA5ACB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</w:tr>
    </w:tbl>
    <w:p w:rsidR="00C46141" w:rsidRPr="00C46141" w:rsidRDefault="00C46141" w:rsidP="00C46141">
      <w:pPr>
        <w:suppressAutoHyphens w:val="0"/>
        <w:jc w:val="both"/>
        <w:rPr>
          <w:rFonts w:eastAsia="Calibri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color w:val="000000"/>
          <w:sz w:val="24"/>
          <w:szCs w:val="24"/>
          <w:lang w:eastAsia="en-US"/>
        </w:rPr>
      </w:pPr>
      <w:r w:rsidRPr="00C46141">
        <w:rPr>
          <w:rFonts w:eastAsia="Calibri"/>
          <w:color w:val="000000"/>
          <w:sz w:val="24"/>
          <w:szCs w:val="24"/>
          <w:lang w:eastAsia="en-US"/>
        </w:rPr>
        <w:t>Por meio desta classificação realizada n</w:t>
      </w:r>
      <w:r w:rsidR="00971879">
        <w:rPr>
          <w:rFonts w:eastAsia="Calibri"/>
          <w:color w:val="000000"/>
          <w:sz w:val="24"/>
          <w:szCs w:val="24"/>
          <w:lang w:eastAsia="en-US"/>
        </w:rPr>
        <w:t>a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 </w:t>
      </w:r>
      <w:r w:rsidR="00971879">
        <w:rPr>
          <w:rFonts w:eastAsia="Calibri"/>
          <w:color w:val="000000"/>
          <w:sz w:val="24"/>
          <w:szCs w:val="24"/>
          <w:lang w:eastAsia="en-US"/>
        </w:rPr>
        <w:t>Tabela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 5, é possível identificar as ferramentas mais desconhecidas com</w:t>
      </w:r>
      <w:r w:rsidR="00403371">
        <w:rPr>
          <w:rFonts w:eastAsia="Calibri"/>
          <w:color w:val="000000"/>
          <w:sz w:val="24"/>
          <w:szCs w:val="24"/>
          <w:lang w:eastAsia="en-US"/>
        </w:rPr>
        <w:t>o sendo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 a </w:t>
      </w:r>
      <w:r w:rsidR="00403371">
        <w:rPr>
          <w:rFonts w:eastAsia="Calibri"/>
          <w:color w:val="000000"/>
          <w:sz w:val="24"/>
          <w:szCs w:val="24"/>
          <w:lang w:eastAsia="en-US"/>
        </w:rPr>
        <w:t>T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eoria das </w:t>
      </w:r>
      <w:r w:rsidR="00403371">
        <w:rPr>
          <w:rFonts w:eastAsia="Calibri"/>
          <w:color w:val="000000"/>
          <w:sz w:val="24"/>
          <w:szCs w:val="24"/>
          <w:lang w:eastAsia="en-US"/>
        </w:rPr>
        <w:t>R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estrições, o EVA, o Custo Meta e o </w:t>
      </w:r>
      <w:r w:rsidRPr="00403371">
        <w:rPr>
          <w:rFonts w:eastAsia="Calibri"/>
          <w:i/>
          <w:color w:val="000000"/>
          <w:sz w:val="24"/>
          <w:szCs w:val="24"/>
          <w:lang w:eastAsia="en-US"/>
        </w:rPr>
        <w:t>Kai</w:t>
      </w:r>
      <w:r w:rsidR="004522B0">
        <w:rPr>
          <w:rFonts w:eastAsia="Calibri"/>
          <w:i/>
          <w:color w:val="000000"/>
          <w:sz w:val="24"/>
          <w:szCs w:val="24"/>
          <w:lang w:eastAsia="en-US"/>
        </w:rPr>
        <w:t>z</w:t>
      </w:r>
      <w:r w:rsidRPr="00403371">
        <w:rPr>
          <w:rFonts w:eastAsia="Calibri"/>
          <w:i/>
          <w:color w:val="000000"/>
          <w:sz w:val="24"/>
          <w:szCs w:val="24"/>
          <w:lang w:eastAsia="en-US"/>
        </w:rPr>
        <w:t>en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. Identifica-se também aquelas ferramentas que apesar de conhecidas não são utilizadas como o Custo padrão, o </w:t>
      </w:r>
      <w:r w:rsidRPr="00403371">
        <w:rPr>
          <w:rFonts w:eastAsia="Calibri"/>
          <w:i/>
          <w:color w:val="000000"/>
          <w:sz w:val="24"/>
          <w:szCs w:val="24"/>
          <w:lang w:eastAsia="en-US"/>
        </w:rPr>
        <w:t>Benchmarking</w:t>
      </w: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 e o Preço de </w:t>
      </w:r>
      <w:r w:rsidR="00403371">
        <w:rPr>
          <w:rFonts w:eastAsia="Calibri"/>
          <w:color w:val="000000"/>
          <w:sz w:val="24"/>
          <w:szCs w:val="24"/>
          <w:lang w:eastAsia="en-US"/>
        </w:rPr>
        <w:t>T</w:t>
      </w:r>
      <w:r w:rsidRPr="00C46141">
        <w:rPr>
          <w:rFonts w:eastAsia="Calibri"/>
          <w:color w:val="000000"/>
          <w:sz w:val="24"/>
          <w:szCs w:val="24"/>
          <w:lang w:eastAsia="en-US"/>
        </w:rPr>
        <w:t>ransferência.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color w:val="000000"/>
          <w:sz w:val="24"/>
          <w:szCs w:val="24"/>
          <w:lang w:eastAsia="en-US"/>
        </w:rPr>
        <w:t xml:space="preserve">Verificou-se ainda quais as ferramentas que apesar de conhecidas pelos respondentes são pouco utilizados. Destacam-se por essa característica as ferramentas Planejamento </w:t>
      </w:r>
      <w:r w:rsidRPr="00C46141">
        <w:rPr>
          <w:rFonts w:eastAsia="Calibri"/>
          <w:color w:val="000000"/>
          <w:sz w:val="24"/>
          <w:szCs w:val="24"/>
          <w:lang w:eastAsia="en-US"/>
        </w:rPr>
        <w:lastRenderedPageBreak/>
        <w:t xml:space="preserve">Estratégico, Orçamento e </w:t>
      </w:r>
      <w:r w:rsidRPr="00403371">
        <w:rPr>
          <w:rFonts w:eastAsia="Calibri"/>
          <w:i/>
          <w:color w:val="000000"/>
          <w:sz w:val="24"/>
          <w:szCs w:val="24"/>
          <w:lang w:eastAsia="en-US"/>
        </w:rPr>
        <w:t>Benchmarking</w:t>
      </w:r>
      <w:r w:rsidRPr="00C46141">
        <w:rPr>
          <w:rFonts w:eastAsia="Calibri"/>
          <w:color w:val="000000"/>
          <w:sz w:val="24"/>
          <w:szCs w:val="24"/>
          <w:lang w:eastAsia="en-US"/>
        </w:rPr>
        <w:t>. Como ferramentas conhecidas e muito utilizados tiveram destaque o Orçamento, o Planejamento Estratégico e o Fluxo de caixa.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Num segundo momento, a partir d</w:t>
      </w:r>
      <w:r w:rsidR="00971879">
        <w:rPr>
          <w:rFonts w:eastAsia="Calibri"/>
          <w:sz w:val="24"/>
          <w:szCs w:val="24"/>
          <w:lang w:eastAsia="en-US"/>
        </w:rPr>
        <w:t xml:space="preserve">a Tabela </w:t>
      </w:r>
      <w:r w:rsidRPr="00C46141">
        <w:rPr>
          <w:rFonts w:eastAsia="Calibri"/>
          <w:sz w:val="24"/>
          <w:szCs w:val="24"/>
          <w:lang w:eastAsia="en-US"/>
        </w:rPr>
        <w:t>5, onde foram classificadas as ferramentas destaques por característica pesquisada, buscou-se ainda verificar se tratavam de ferramentas modernas ou tradicionais e a qual estágio evolutivo do IFAC as mesmas eram atribuíveis</w:t>
      </w:r>
      <w:r w:rsidR="00971879">
        <w:rPr>
          <w:rFonts w:eastAsia="Calibri"/>
          <w:sz w:val="24"/>
          <w:szCs w:val="24"/>
          <w:lang w:eastAsia="en-US"/>
        </w:rPr>
        <w:t>, demonstradas na Tabela 6.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</w:p>
    <w:p w:rsidR="00C46141" w:rsidRDefault="00C46141" w:rsidP="00C46141">
      <w:pPr>
        <w:suppressAutoHyphens w:val="0"/>
        <w:ind w:firstLine="708"/>
        <w:jc w:val="both"/>
        <w:rPr>
          <w:rFonts w:eastAsia="Calibri"/>
          <w:b/>
          <w:color w:val="E64823"/>
          <w:lang w:eastAsia="en-US"/>
        </w:rPr>
      </w:pPr>
    </w:p>
    <w:p w:rsidR="00971879" w:rsidRDefault="00971879" w:rsidP="00C4614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Tabela</w:t>
      </w:r>
      <w:r w:rsidR="00C46141" w:rsidRPr="00D51030">
        <w:rPr>
          <w:rFonts w:eastAsia="Calibri"/>
          <w:sz w:val="24"/>
          <w:szCs w:val="24"/>
          <w:lang w:eastAsia="en-US"/>
        </w:rPr>
        <w:t xml:space="preserve"> 6</w:t>
      </w:r>
    </w:p>
    <w:p w:rsidR="00C46141" w:rsidRPr="00971879" w:rsidRDefault="00C46141" w:rsidP="00C46141">
      <w:pPr>
        <w:suppressAutoHyphens w:val="0"/>
        <w:rPr>
          <w:rFonts w:eastAsia="Calibri"/>
          <w:b/>
          <w:sz w:val="24"/>
          <w:szCs w:val="24"/>
          <w:lang w:eastAsia="en-US"/>
        </w:rPr>
      </w:pPr>
      <w:r w:rsidRPr="00971879">
        <w:rPr>
          <w:rFonts w:eastAsia="Calibri"/>
          <w:b/>
          <w:sz w:val="24"/>
          <w:szCs w:val="24"/>
          <w:lang w:eastAsia="en-US"/>
        </w:rPr>
        <w:t>Ferramentas de gestão mais abo</w:t>
      </w:r>
      <w:r w:rsidR="00D51030" w:rsidRPr="00971879">
        <w:rPr>
          <w:rFonts w:eastAsia="Calibri"/>
          <w:b/>
          <w:sz w:val="24"/>
          <w:szCs w:val="24"/>
          <w:lang w:eastAsia="en-US"/>
        </w:rPr>
        <w:t>rdadas modernas e tradicionais</w:t>
      </w:r>
    </w:p>
    <w:tbl>
      <w:tblPr>
        <w:tblStyle w:val="Tabelacomgrade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1916"/>
        <w:gridCol w:w="2116"/>
        <w:gridCol w:w="2116"/>
      </w:tblGrid>
      <w:tr w:rsidR="00C46141" w:rsidRPr="00C46141" w:rsidTr="00D25F03">
        <w:trPr>
          <w:jc w:val="center"/>
        </w:trPr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 w:rsidRPr="00C46141">
              <w:rPr>
                <w:rFonts w:eastAsia="Calibri"/>
                <w:b/>
                <w:color w:val="000000"/>
                <w:lang w:eastAsia="en-US"/>
              </w:rPr>
              <w:t>Mais desconhecidas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 w:rsidRPr="00C46141">
              <w:rPr>
                <w:rFonts w:eastAsia="Calibri"/>
                <w:b/>
                <w:color w:val="000000"/>
                <w:lang w:eastAsia="en-US"/>
              </w:rPr>
              <w:t>Mais conhecidas e não utilizadas</w:t>
            </w:r>
          </w:p>
        </w:tc>
        <w:tc>
          <w:tcPr>
            <w:tcW w:w="2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 w:rsidRPr="00C46141">
              <w:rPr>
                <w:rFonts w:eastAsia="Calibri"/>
                <w:b/>
                <w:color w:val="000000"/>
                <w:lang w:eastAsia="en-US"/>
              </w:rPr>
              <w:t>Mais conhecidas e pouco utilizadas</w:t>
            </w:r>
          </w:p>
        </w:tc>
        <w:tc>
          <w:tcPr>
            <w:tcW w:w="2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 w:rsidRPr="00C46141">
              <w:rPr>
                <w:rFonts w:eastAsia="Calibri"/>
                <w:b/>
                <w:color w:val="000000"/>
                <w:lang w:eastAsia="en-US"/>
              </w:rPr>
              <w:t>Mais conhecidas e muito utilizadas</w:t>
            </w:r>
          </w:p>
        </w:tc>
      </w:tr>
      <w:tr w:rsidR="00C46141" w:rsidRPr="00C46141" w:rsidTr="00D25F03">
        <w:trPr>
          <w:jc w:val="center"/>
        </w:trPr>
        <w:tc>
          <w:tcPr>
            <w:tcW w:w="197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  <w:r w:rsidR="00971879">
              <w:rPr>
                <w:rFonts w:eastAsia="Calibri"/>
                <w:lang w:eastAsia="en-US"/>
              </w:rPr>
              <w:t>/</w:t>
            </w:r>
            <w:r w:rsidR="00D25F03">
              <w:rPr>
                <w:rFonts w:eastAsia="Calibri"/>
                <w:lang w:eastAsia="en-US"/>
              </w:rPr>
              <w:t xml:space="preserve"> </w:t>
            </w:r>
            <w:r w:rsidR="00971879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211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C46141" w:rsidRDefault="00C46141" w:rsidP="00971879">
            <w:pPr>
              <w:shd w:val="clear" w:color="auto" w:fill="FFFFFF" w:themeFill="background1"/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1º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Moderna </w:t>
            </w:r>
          </w:p>
        </w:tc>
        <w:tc>
          <w:tcPr>
            <w:tcW w:w="211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1º </w:t>
            </w:r>
          </w:p>
          <w:p w:rsidR="00C46141" w:rsidRPr="00C46141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</w:tr>
      <w:tr w:rsidR="00971879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2º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2º </w:t>
            </w:r>
          </w:p>
          <w:p w:rsidR="00971879" w:rsidRPr="00C46141" w:rsidRDefault="00971879" w:rsidP="00971879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971879">
              <w:rPr>
                <w:rFonts w:eastAsia="Calibri"/>
                <w:shd w:val="clear" w:color="auto" w:fill="FFFFFF" w:themeFill="background1"/>
                <w:lang w:eastAsia="en-US"/>
              </w:rPr>
              <w:t>Mod</w:t>
            </w:r>
            <w:r w:rsidRPr="00C46141">
              <w:rPr>
                <w:rFonts w:eastAsia="Calibri"/>
                <w:lang w:eastAsia="en-US"/>
              </w:rPr>
              <w:t>erna</w:t>
            </w:r>
            <w:r w:rsidR="00D25F03">
              <w:rPr>
                <w:rFonts w:eastAsia="Calibri"/>
                <w:lang w:eastAsia="en-US"/>
              </w:rPr>
              <w:t>/ Tradicional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  <w:r>
              <w:rPr>
                <w:rFonts w:eastAsia="Calibri"/>
                <w:lang w:eastAsia="en-US"/>
              </w:rPr>
              <w:t>/ Moderna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3º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 Moderna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3º 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Moderna 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  <w:r w:rsidRPr="00C46141">
              <w:rPr>
                <w:rFonts w:eastAsia="Calibri"/>
                <w:lang w:eastAsia="en-US"/>
              </w:rPr>
              <w:t>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  <w:r>
              <w:rPr>
                <w:rFonts w:eastAsia="Calibri"/>
                <w:lang w:eastAsia="en-US"/>
              </w:rPr>
              <w:t xml:space="preserve">/ </w:t>
            </w:r>
            <w:r w:rsidRPr="00C46141">
              <w:rPr>
                <w:rFonts w:eastAsia="Calibri"/>
                <w:lang w:eastAsia="en-US"/>
              </w:rPr>
              <w:t>Moderna</w:t>
            </w:r>
            <w:r>
              <w:rPr>
                <w:rFonts w:eastAsia="Calibri"/>
                <w:lang w:eastAsia="en-US"/>
              </w:rPr>
              <w:t>/</w:t>
            </w:r>
            <w:r w:rsidRPr="00C46141">
              <w:rPr>
                <w:rFonts w:eastAsia="Calibri"/>
                <w:lang w:eastAsia="en-US"/>
              </w:rPr>
              <w:t xml:space="preserve"> Tradicional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  <w:r>
              <w:rPr>
                <w:rFonts w:eastAsia="Calibri"/>
                <w:lang w:eastAsia="en-US"/>
              </w:rPr>
              <w:t>/ 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4º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  <w:r>
              <w:rPr>
                <w:rFonts w:eastAsia="Calibri"/>
                <w:lang w:eastAsia="en-US"/>
              </w:rPr>
              <w:t>/ Tradicional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5º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  <w:r>
              <w:rPr>
                <w:rFonts w:eastAsia="Calibri"/>
                <w:lang w:eastAsia="en-US"/>
              </w:rPr>
              <w:t>/Moderna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6º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Moderna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6º 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7º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7º 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  <w:r>
              <w:rPr>
                <w:rFonts w:eastAsia="Calibri"/>
                <w:lang w:eastAsia="en-US"/>
              </w:rPr>
              <w:t>/ Moderna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  <w:r>
              <w:rPr>
                <w:rFonts w:eastAsia="Calibri"/>
                <w:lang w:eastAsia="en-US"/>
              </w:rPr>
              <w:t>/ 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8º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Moderna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 8º 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  <w:r>
              <w:rPr>
                <w:rFonts w:eastAsia="Calibri"/>
                <w:lang w:eastAsia="en-US"/>
              </w:rPr>
              <w:t>/ Tradicional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9º 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9º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Tradicional </w:t>
            </w:r>
          </w:p>
        </w:tc>
      </w:tr>
      <w:tr w:rsidR="00D25F03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Tradicional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Moderna 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>10º</w:t>
            </w:r>
          </w:p>
          <w:p w:rsidR="00D25F03" w:rsidRPr="00C46141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C46141">
              <w:rPr>
                <w:rFonts w:eastAsia="Calibri"/>
                <w:lang w:eastAsia="en-US"/>
              </w:rPr>
              <w:t xml:space="preserve">Moderna </w:t>
            </w:r>
          </w:p>
        </w:tc>
      </w:tr>
      <w:tr w:rsidR="00DA5ACB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11º</w:t>
            </w:r>
            <w:r>
              <w:rPr>
                <w:rFonts w:eastAsia="Calibri"/>
                <w:lang w:eastAsia="en-US"/>
              </w:rPr>
              <w:br/>
              <w:t>Tradicional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11º</w:t>
            </w:r>
            <w:r>
              <w:rPr>
                <w:rFonts w:eastAsia="Calibri"/>
                <w:lang w:eastAsia="en-US"/>
              </w:rPr>
              <w:br/>
              <w:t>Tradicional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11º</w:t>
            </w:r>
            <w:r>
              <w:rPr>
                <w:rFonts w:eastAsia="Calibri"/>
                <w:lang w:eastAsia="en-US"/>
              </w:rPr>
              <w:br/>
              <w:t>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11º</w:t>
            </w:r>
            <w:r>
              <w:rPr>
                <w:rFonts w:eastAsia="Calibri"/>
                <w:lang w:eastAsia="en-US"/>
              </w:rPr>
              <w:br/>
              <w:t>Moderna</w:t>
            </w:r>
          </w:p>
        </w:tc>
      </w:tr>
      <w:tr w:rsidR="00DA5ACB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12º</w:t>
            </w:r>
            <w:r>
              <w:rPr>
                <w:rFonts w:eastAsia="Calibri"/>
                <w:lang w:eastAsia="en-US"/>
              </w:rPr>
              <w:br/>
              <w:t>Moderna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12º</w:t>
            </w:r>
            <w:r>
              <w:rPr>
                <w:rFonts w:eastAsia="Calibri"/>
                <w:lang w:eastAsia="en-US"/>
              </w:rPr>
              <w:br/>
              <w:t>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12º </w:t>
            </w:r>
            <w:r>
              <w:rPr>
                <w:rFonts w:eastAsia="Calibri"/>
                <w:lang w:eastAsia="en-US"/>
              </w:rPr>
              <w:br/>
              <w:t>Moderna</w:t>
            </w:r>
          </w:p>
        </w:tc>
      </w:tr>
      <w:tr w:rsidR="00DA5ACB" w:rsidRPr="00C46141" w:rsidTr="00D25F03">
        <w:trPr>
          <w:jc w:val="center"/>
        </w:trPr>
        <w:tc>
          <w:tcPr>
            <w:tcW w:w="1971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13º</w:t>
            </w:r>
            <w:r>
              <w:rPr>
                <w:rFonts w:eastAsia="Calibri"/>
                <w:lang w:eastAsia="en-US"/>
              </w:rPr>
              <w:br/>
              <w:t>Tradicional / Moderna</w:t>
            </w:r>
          </w:p>
        </w:tc>
        <w:tc>
          <w:tcPr>
            <w:tcW w:w="2116" w:type="dxa"/>
            <w:shd w:val="clear" w:color="auto" w:fill="FFFFFF" w:themeFill="background1"/>
            <w:vAlign w:val="center"/>
          </w:tcPr>
          <w:p w:rsidR="00DA5ACB" w:rsidRPr="00C46141" w:rsidRDefault="00DA5ACB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</w:tr>
    </w:tbl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Com relação às classificações das ferramentas em tradicionais ou modernas, é possível verificar que as ferramentas menos utilizadas pelos gestores são as modernas. Uma possível justificativa pode ser o fato de a maior parte dos respondentes possuir um período de experiência acima de dez anos, o que pode indicar a resistência frente a novas ferramentas e abordagens, adotando as ferramentas tradicionais, com receio de mudanças.</w:t>
      </w: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 xml:space="preserve">Relacionando as ferramentas caracterizadas como tradicionais, é possível observar que </w:t>
      </w:r>
      <w:r w:rsidR="001B6FFF" w:rsidRPr="00C46141">
        <w:rPr>
          <w:rFonts w:eastAsia="Calibri"/>
          <w:sz w:val="24"/>
          <w:szCs w:val="24"/>
          <w:lang w:eastAsia="en-US"/>
        </w:rPr>
        <w:t>se tratam</w:t>
      </w:r>
      <w:r w:rsidRPr="00C46141">
        <w:rPr>
          <w:rFonts w:eastAsia="Calibri"/>
          <w:sz w:val="24"/>
          <w:szCs w:val="24"/>
          <w:lang w:eastAsia="en-US"/>
        </w:rPr>
        <w:t xml:space="preserve"> das ferramentas mais utilizadas pelos gestores. Esse fato leva a concluir que, embora surjam novas ferramentas no mercado, as ferramentas tradicionais continuam significantes e</w:t>
      </w:r>
      <w:r w:rsidR="004522B0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lastRenderedPageBreak/>
        <w:t>úteis.</w:t>
      </w:r>
      <w:r w:rsidR="00D25F03">
        <w:rPr>
          <w:rFonts w:eastAsia="Calibri"/>
          <w:sz w:val="24"/>
          <w:szCs w:val="24"/>
          <w:lang w:eastAsia="en-US"/>
        </w:rPr>
        <w:t xml:space="preserve"> </w:t>
      </w:r>
      <w:r w:rsidRPr="00C46141">
        <w:rPr>
          <w:rFonts w:eastAsia="Calibri"/>
          <w:sz w:val="24"/>
          <w:szCs w:val="24"/>
          <w:lang w:eastAsia="en-US"/>
        </w:rPr>
        <w:t>N</w:t>
      </w:r>
      <w:r w:rsidR="00D25F03">
        <w:rPr>
          <w:rFonts w:eastAsia="Calibri"/>
          <w:sz w:val="24"/>
          <w:szCs w:val="24"/>
          <w:lang w:eastAsia="en-US"/>
        </w:rPr>
        <w:t>a Tabela</w:t>
      </w:r>
      <w:r w:rsidRPr="00C46141">
        <w:rPr>
          <w:rFonts w:eastAsia="Calibri"/>
          <w:sz w:val="24"/>
          <w:szCs w:val="24"/>
          <w:lang w:eastAsia="en-US"/>
        </w:rPr>
        <w:t xml:space="preserve"> 7, as ferramentas são apresentadas quanto a sua classificação nos estágios evolutivos.</w:t>
      </w:r>
    </w:p>
    <w:p w:rsidR="00341EC4" w:rsidRPr="00C46141" w:rsidRDefault="00341EC4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D25F03" w:rsidRDefault="00D25F03" w:rsidP="00C46141">
      <w:pPr>
        <w:suppressAutoHyphens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Tabela</w:t>
      </w:r>
      <w:r w:rsidR="00C46141" w:rsidRPr="00D51030">
        <w:rPr>
          <w:rFonts w:eastAsia="Calibri"/>
          <w:sz w:val="24"/>
          <w:szCs w:val="24"/>
          <w:lang w:eastAsia="en-US"/>
        </w:rPr>
        <w:t xml:space="preserve"> 7</w:t>
      </w:r>
    </w:p>
    <w:p w:rsidR="00C46141" w:rsidRPr="00D51030" w:rsidRDefault="00C46141" w:rsidP="00C46141">
      <w:pPr>
        <w:suppressAutoHyphens w:val="0"/>
        <w:rPr>
          <w:rFonts w:eastAsia="Calibri"/>
          <w:sz w:val="24"/>
          <w:szCs w:val="24"/>
          <w:lang w:eastAsia="en-US"/>
        </w:rPr>
      </w:pPr>
      <w:r w:rsidRPr="00D25F03">
        <w:rPr>
          <w:rFonts w:eastAsia="Calibri"/>
          <w:b/>
          <w:sz w:val="24"/>
          <w:szCs w:val="24"/>
          <w:lang w:eastAsia="en-US"/>
        </w:rPr>
        <w:t>Ferramentas de gestão mais abordadas classif</w:t>
      </w:r>
      <w:r w:rsidR="00D51030" w:rsidRPr="00D25F03">
        <w:rPr>
          <w:rFonts w:eastAsia="Calibri"/>
          <w:b/>
          <w:sz w:val="24"/>
          <w:szCs w:val="24"/>
          <w:lang w:eastAsia="en-US"/>
        </w:rPr>
        <w:t>icadas nos estágios evolutivos</w:t>
      </w:r>
    </w:p>
    <w:tbl>
      <w:tblPr>
        <w:tblStyle w:val="Tabelacomgrade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842"/>
        <w:gridCol w:w="1842"/>
        <w:gridCol w:w="1843"/>
      </w:tblGrid>
      <w:tr w:rsidR="00C46141" w:rsidRPr="00D51030" w:rsidTr="00D25F03">
        <w:trPr>
          <w:jc w:val="center"/>
        </w:trPr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D51030">
              <w:rPr>
                <w:rFonts w:eastAsia="Calibri"/>
                <w:b/>
                <w:lang w:eastAsia="en-US"/>
              </w:rPr>
              <w:t>Mais desconhecidas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D51030">
              <w:rPr>
                <w:rFonts w:eastAsia="Calibri"/>
                <w:b/>
                <w:lang w:eastAsia="en-US"/>
              </w:rPr>
              <w:t>Mais conhecidas e não utilizadas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D51030">
              <w:rPr>
                <w:rFonts w:eastAsia="Calibri"/>
                <w:b/>
                <w:lang w:eastAsia="en-US"/>
              </w:rPr>
              <w:t>Mais conhecidas e pouco utilizadas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9E6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b/>
                <w:lang w:eastAsia="en-US"/>
              </w:rPr>
            </w:pPr>
            <w:r w:rsidRPr="00D51030">
              <w:rPr>
                <w:rFonts w:eastAsia="Calibri"/>
                <w:b/>
                <w:lang w:eastAsia="en-US"/>
              </w:rPr>
              <w:t>Mais conhecidas e muito utilizadas</w:t>
            </w:r>
          </w:p>
        </w:tc>
      </w:tr>
      <w:tr w:rsidR="00C46141" w:rsidRPr="00D51030" w:rsidTr="00D25F03">
        <w:trPr>
          <w:jc w:val="center"/>
        </w:trPr>
        <w:tc>
          <w:tcPr>
            <w:tcW w:w="166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  <w:r w:rsidR="00D25F03">
              <w:rPr>
                <w:rFonts w:eastAsia="Calibri"/>
                <w:lang w:eastAsia="en-US"/>
              </w:rPr>
              <w:t xml:space="preserve"> / 3º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46141" w:rsidRPr="00D51030" w:rsidRDefault="00C46141" w:rsidP="00C4614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</w:p>
        </w:tc>
      </w:tr>
      <w:tr w:rsidR="00D25F03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25F03" w:rsidRPr="00D51030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4º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25F03" w:rsidRPr="00D51030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25F03" w:rsidRPr="00D51030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25F03" w:rsidRPr="00D51030" w:rsidRDefault="00D25F03" w:rsidP="00D25F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  <w:r>
              <w:rPr>
                <w:rFonts w:eastAsia="Calibri"/>
                <w:lang w:eastAsia="en-US"/>
              </w:rPr>
              <w:t xml:space="preserve"> / 2º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  <w:r>
              <w:rPr>
                <w:rFonts w:eastAsia="Calibri"/>
                <w:lang w:eastAsia="en-US"/>
              </w:rPr>
              <w:t xml:space="preserve"> / 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  <w:r w:rsidRPr="00D51030">
              <w:rPr>
                <w:rFonts w:eastAsia="Calibri"/>
                <w:lang w:eastAsia="en-US"/>
              </w:rPr>
              <w:t>º</w:t>
            </w:r>
            <w:r>
              <w:rPr>
                <w:rFonts w:eastAsia="Calibri"/>
                <w:lang w:eastAsia="en-US"/>
              </w:rPr>
              <w:t xml:space="preserve"> / 2º / 1º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4º</w:t>
            </w:r>
            <w:r>
              <w:rPr>
                <w:rFonts w:eastAsia="Calibri"/>
                <w:lang w:eastAsia="en-US"/>
              </w:rPr>
              <w:t xml:space="preserve"> / 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3°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  <w:r>
              <w:rPr>
                <w:rFonts w:eastAsia="Calibri"/>
                <w:lang w:eastAsia="en-US"/>
              </w:rPr>
              <w:t xml:space="preserve"> / 2º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3º / 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4º</w:t>
            </w:r>
            <w:r>
              <w:rPr>
                <w:rFonts w:eastAsia="Calibri"/>
                <w:lang w:eastAsia="en-US"/>
              </w:rPr>
              <w:t xml:space="preserve"> / 3º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2º / 4º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1º / 2º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1º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  <w:r w:rsidRPr="00D51030">
              <w:rPr>
                <w:rFonts w:eastAsia="Calibri"/>
                <w:lang w:eastAsia="en-US"/>
              </w:rPr>
              <w:t>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4º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4º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3º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4º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3º</w:t>
            </w:r>
          </w:p>
        </w:tc>
      </w:tr>
      <w:tr w:rsidR="00DA5ACB" w:rsidRPr="00D51030" w:rsidTr="00D25F03">
        <w:trPr>
          <w:jc w:val="center"/>
        </w:trPr>
        <w:tc>
          <w:tcPr>
            <w:tcW w:w="166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D51030">
              <w:rPr>
                <w:rFonts w:eastAsia="Calibri"/>
                <w:lang w:eastAsia="en-US"/>
              </w:rPr>
              <w:t>2º</w:t>
            </w:r>
            <w:r>
              <w:rPr>
                <w:rFonts w:eastAsia="Calibri"/>
                <w:lang w:eastAsia="en-US"/>
              </w:rPr>
              <w:t xml:space="preserve"> / 3º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A5ACB" w:rsidRPr="00D51030" w:rsidRDefault="00DA5ACB" w:rsidP="00DA5ACB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</w:tr>
    </w:tbl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46141">
        <w:rPr>
          <w:rFonts w:eastAsia="Calibri"/>
          <w:sz w:val="24"/>
          <w:szCs w:val="24"/>
          <w:lang w:eastAsia="en-US"/>
        </w:rPr>
        <w:t>A partir d</w:t>
      </w:r>
      <w:r w:rsidR="00DA5ACB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DA5ACB">
        <w:rPr>
          <w:rFonts w:eastAsia="Calibri"/>
          <w:sz w:val="24"/>
          <w:szCs w:val="24"/>
          <w:lang w:eastAsia="en-US"/>
        </w:rPr>
        <w:t>Tabela</w:t>
      </w:r>
      <w:r w:rsidRPr="00C46141">
        <w:rPr>
          <w:rFonts w:eastAsia="Calibri"/>
          <w:sz w:val="24"/>
          <w:szCs w:val="24"/>
          <w:lang w:eastAsia="en-US"/>
        </w:rPr>
        <w:t xml:space="preserve"> 7 é possível verificar que os estágios evolutivos estão ligados ao nível de conhecimento e utilização das ferramentas da mesma forma em que se demonstra n</w:t>
      </w:r>
      <w:r w:rsidR="00341EC4">
        <w:rPr>
          <w:rFonts w:eastAsia="Calibri"/>
          <w:sz w:val="24"/>
          <w:szCs w:val="24"/>
          <w:lang w:eastAsia="en-US"/>
        </w:rPr>
        <w:t>a</w:t>
      </w:r>
      <w:r w:rsidRPr="00C46141">
        <w:rPr>
          <w:rFonts w:eastAsia="Calibri"/>
          <w:sz w:val="24"/>
          <w:szCs w:val="24"/>
          <w:lang w:eastAsia="en-US"/>
        </w:rPr>
        <w:t xml:space="preserve"> </w:t>
      </w:r>
      <w:r w:rsidR="00341EC4">
        <w:rPr>
          <w:rFonts w:eastAsia="Calibri"/>
          <w:sz w:val="24"/>
          <w:szCs w:val="24"/>
          <w:lang w:eastAsia="en-US"/>
        </w:rPr>
        <w:t>Tabela</w:t>
      </w:r>
      <w:r w:rsidRPr="00C46141">
        <w:rPr>
          <w:rFonts w:eastAsia="Calibri"/>
          <w:sz w:val="24"/>
          <w:szCs w:val="24"/>
          <w:lang w:eastAsia="en-US"/>
        </w:rPr>
        <w:t xml:space="preserve"> 6, relacionando o conhecimento e a utilização principalmente de ferramentas pertencentes ao primeiro e segundo estágios evolutivos e identificando as mais desconhecidas como pertencentes ao terceiro e quarto estágio evolutivo da contabilidade, de acordo com o IFAC.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  <w:r w:rsidRPr="00C46141">
        <w:rPr>
          <w:rFonts w:eastAsia="Calibri"/>
          <w:b/>
          <w:sz w:val="24"/>
          <w:szCs w:val="24"/>
          <w:lang w:eastAsia="en-US"/>
        </w:rPr>
        <w:t>5 Considerações Finais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  <w:lang w:eastAsia="en-US"/>
        </w:rPr>
        <w:t xml:space="preserve">O objetivo deste artigo foi </w:t>
      </w:r>
      <w:r w:rsidRPr="00C46141">
        <w:rPr>
          <w:rFonts w:eastAsia="Calibri"/>
          <w:sz w:val="24"/>
          <w:szCs w:val="24"/>
        </w:rPr>
        <w:t>analisar o nível de conhecimento e de aplicação das ferramentas de gestão mais abordadas na literatura nacional por parte dos gestores nas organizações dos municípios de Palhoça e de Florianópolis.</w:t>
      </w:r>
      <w:r w:rsidR="00403371">
        <w:rPr>
          <w:rFonts w:eastAsia="Calibri"/>
          <w:sz w:val="24"/>
          <w:szCs w:val="24"/>
        </w:rPr>
        <w:t xml:space="preserve"> </w:t>
      </w:r>
      <w:r w:rsidRPr="00C46141">
        <w:rPr>
          <w:rFonts w:eastAsia="Calibri"/>
          <w:sz w:val="24"/>
          <w:szCs w:val="24"/>
        </w:rPr>
        <w:t>Aplicou-se então um questionário eletrônico nas organizações vinculadas às associações comerciais e industriais dos municípios de Palhoça e Florianópolis. O questionário adotado baseou-se no estudo de Imlau (2015), onde o mesmo abordou as ferramentas de gestão mais abordadas na literatura nacional.</w:t>
      </w:r>
    </w:p>
    <w:p w:rsidR="0040337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Assim, a partir das 15 ferramentas de gestão mais mencionadas em estudos no Brasil, foi possível verificar e analisar o nível de conhecimento e aplicação das ferramentas de gestão por parte dos gestores, e</w:t>
      </w:r>
      <w:r w:rsidR="00403371">
        <w:rPr>
          <w:rFonts w:eastAsia="Calibri"/>
          <w:sz w:val="24"/>
          <w:szCs w:val="24"/>
        </w:rPr>
        <w:t>,</w:t>
      </w:r>
      <w:r w:rsidRPr="00C46141">
        <w:rPr>
          <w:rFonts w:eastAsia="Calibri"/>
          <w:sz w:val="24"/>
          <w:szCs w:val="24"/>
        </w:rPr>
        <w:t xml:space="preserve"> também identificar o perfil das organizações.</w:t>
      </w:r>
      <w:r w:rsidR="00403371">
        <w:rPr>
          <w:rFonts w:eastAsia="Calibri"/>
          <w:sz w:val="24"/>
          <w:szCs w:val="24"/>
        </w:rPr>
        <w:t xml:space="preserve"> </w:t>
      </w:r>
    </w:p>
    <w:p w:rsidR="0040337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 xml:space="preserve">Ficou evidente que existe um alto nível de conhecimento e aplicação das ferramentas de gestão na amostra pesquisada, considerando que em sua maioria são </w:t>
      </w:r>
      <w:r w:rsidR="001B6FFF" w:rsidRPr="00C46141">
        <w:rPr>
          <w:rFonts w:eastAsia="Calibri"/>
          <w:sz w:val="24"/>
          <w:szCs w:val="24"/>
        </w:rPr>
        <w:t>microempresas</w:t>
      </w:r>
      <w:r w:rsidRPr="00C46141">
        <w:rPr>
          <w:rFonts w:eastAsia="Calibri"/>
          <w:sz w:val="24"/>
          <w:szCs w:val="24"/>
        </w:rPr>
        <w:t xml:space="preserve">, onde os gestores possuem experiência superior a dez anos na área da gestão. 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Verificou-se que as ferramentas mais utilizadas por essas organizações são classificadas de acordo com a literatura como ferramentas tradicionais e pertencentes ao primeiro e segundo estágios evolutivos da contabilidade, de acordo com o IFAC. Por outro lado, as ferramentas mais desconhecidas são predominantemente pertencentes ao terceiro e quarto estágio evolutivo e caracterizadas como ferramentas modernas.</w:t>
      </w:r>
      <w:r w:rsidR="00DA5ACB">
        <w:rPr>
          <w:rFonts w:eastAsia="Calibri"/>
          <w:sz w:val="24"/>
          <w:szCs w:val="24"/>
        </w:rPr>
        <w:t xml:space="preserve"> </w:t>
      </w:r>
      <w:r w:rsidRPr="00C46141">
        <w:rPr>
          <w:rFonts w:eastAsia="Calibri"/>
          <w:sz w:val="24"/>
          <w:szCs w:val="24"/>
        </w:rPr>
        <w:t xml:space="preserve">Isso indica que há um atraso por parte das organizações na adoção de ferramentas de gestão consideradas modernas e pertencentes ao </w:t>
      </w:r>
      <w:r w:rsidRPr="00C46141">
        <w:rPr>
          <w:rFonts w:eastAsia="Calibri"/>
          <w:sz w:val="24"/>
          <w:szCs w:val="24"/>
        </w:rPr>
        <w:lastRenderedPageBreak/>
        <w:t>terceiro e quarto estágio evolutivo do IFAC, sugerindo que há necessidade de atualização e adoção dessas novas práticas por parte das organizações.</w:t>
      </w:r>
    </w:p>
    <w:p w:rsidR="00C46141" w:rsidRPr="00C46141" w:rsidRDefault="00C46141" w:rsidP="00C46141">
      <w:pPr>
        <w:suppressAutoHyphens w:val="0"/>
        <w:ind w:firstLine="709"/>
        <w:jc w:val="both"/>
        <w:rPr>
          <w:rFonts w:eastAsia="Calibri"/>
          <w:sz w:val="24"/>
          <w:szCs w:val="24"/>
        </w:rPr>
      </w:pPr>
      <w:r w:rsidRPr="00C46141">
        <w:rPr>
          <w:rFonts w:eastAsia="Calibri"/>
          <w:sz w:val="24"/>
          <w:szCs w:val="24"/>
        </w:rPr>
        <w:t>Como limitações deste estudo identifica-se o corte sob as quinze ferramentas mais abordadas na literatura, de modo que se tornasse viável a pesquisa. Destaca-se ainda como limitação a composição da amostra por organizações filiadas às associações apenas dos municípios de Florianópolis e Palhoça, devido ao fato de apenas essas associações colaborarem e incentivarem esta pesquisa.</w:t>
      </w:r>
      <w:r w:rsidR="00166AF8">
        <w:rPr>
          <w:rFonts w:eastAsia="Calibri"/>
          <w:sz w:val="24"/>
          <w:szCs w:val="24"/>
        </w:rPr>
        <w:t xml:space="preserve"> </w:t>
      </w:r>
      <w:r w:rsidRPr="00C46141">
        <w:rPr>
          <w:rFonts w:eastAsia="Calibri"/>
          <w:sz w:val="24"/>
          <w:szCs w:val="24"/>
        </w:rPr>
        <w:t xml:space="preserve">Por fim, sugere-se estudos nessa área, buscando aplicar este levantamento em organizações de outros municípios, podendo segmentar inclusive por atividades ou ramos de atuação. </w:t>
      </w:r>
    </w:p>
    <w:p w:rsidR="00C46141" w:rsidRPr="00C46141" w:rsidRDefault="00C46141" w:rsidP="00C46141">
      <w:pPr>
        <w:suppressAutoHyphens w:val="0"/>
        <w:jc w:val="both"/>
        <w:rPr>
          <w:rFonts w:eastAsia="Calibri"/>
          <w:sz w:val="24"/>
          <w:szCs w:val="24"/>
        </w:rPr>
      </w:pPr>
    </w:p>
    <w:p w:rsidR="00C46141" w:rsidRDefault="00C46141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  <w:r w:rsidRPr="00C46141">
        <w:rPr>
          <w:rFonts w:eastAsia="Calibri"/>
          <w:b/>
          <w:sz w:val="24"/>
          <w:szCs w:val="24"/>
          <w:lang w:eastAsia="en-US"/>
        </w:rPr>
        <w:t>Referências</w:t>
      </w:r>
    </w:p>
    <w:p w:rsidR="00B9163E" w:rsidRDefault="00B9163E" w:rsidP="00C4614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0E510E">
        <w:rPr>
          <w:sz w:val="24"/>
          <w:szCs w:val="24"/>
          <w:shd w:val="clear" w:color="auto" w:fill="FFFFFF"/>
        </w:rPr>
        <w:t xml:space="preserve">Beuren, I. M., &amp; Oro, I. M. (2014). </w:t>
      </w:r>
      <w:r w:rsidRPr="00CF1A49">
        <w:rPr>
          <w:sz w:val="24"/>
          <w:szCs w:val="24"/>
          <w:shd w:val="clear" w:color="auto" w:fill="FFFFFF"/>
        </w:rPr>
        <w:t>Relação entre estratégia de diferenciação e inovação, e sistemas de controle gerencial. </w:t>
      </w:r>
      <w:r w:rsidRPr="00CF1A49">
        <w:rPr>
          <w:i/>
          <w:iCs/>
          <w:sz w:val="24"/>
          <w:szCs w:val="24"/>
          <w:shd w:val="clear" w:color="auto" w:fill="FFFFFF"/>
        </w:rPr>
        <w:t>RAC-Revista de Administração Contemporânea</w:t>
      </w:r>
      <w:r w:rsidRPr="00CF1A49">
        <w:rPr>
          <w:sz w:val="24"/>
          <w:szCs w:val="24"/>
          <w:shd w:val="clear" w:color="auto" w:fill="FFFFFF"/>
        </w:rPr>
        <w:t>, </w:t>
      </w:r>
      <w:r w:rsidRPr="00CF1A49">
        <w:rPr>
          <w:i/>
          <w:iCs/>
          <w:sz w:val="24"/>
          <w:szCs w:val="24"/>
          <w:shd w:val="clear" w:color="auto" w:fill="FFFFFF"/>
        </w:rPr>
        <w:t>18</w:t>
      </w:r>
      <w:r w:rsidRPr="00CF1A49">
        <w:rPr>
          <w:sz w:val="24"/>
          <w:szCs w:val="24"/>
          <w:shd w:val="clear" w:color="auto" w:fill="FFFFFF"/>
        </w:rPr>
        <w:t>(3).</w:t>
      </w: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F1A49">
        <w:rPr>
          <w:sz w:val="24"/>
          <w:szCs w:val="24"/>
          <w:shd w:val="clear" w:color="auto" w:fill="FFFFFF"/>
        </w:rPr>
        <w:t>Espejo, M. M. D. S. B. (2008). </w:t>
      </w:r>
      <w:r w:rsidRPr="00CF1A49">
        <w:rPr>
          <w:i/>
          <w:iCs/>
          <w:sz w:val="24"/>
          <w:szCs w:val="24"/>
          <w:shd w:val="clear" w:color="auto" w:fill="FFFFFF"/>
        </w:rPr>
        <w:t>Perfil dos atributos do sistema orçamentário sob a perspectiva contingencial: uma abordagem multivariada</w:t>
      </w:r>
      <w:r w:rsidRPr="00CF1A49">
        <w:rPr>
          <w:sz w:val="24"/>
          <w:szCs w:val="24"/>
          <w:shd w:val="clear" w:color="auto" w:fill="FFFFFF"/>
        </w:rPr>
        <w:t> (Doctoral dissertation, Universidade de São Paulo).</w:t>
      </w: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F1A49">
        <w:rPr>
          <w:sz w:val="24"/>
          <w:szCs w:val="24"/>
          <w:shd w:val="clear" w:color="auto" w:fill="FFFFFF"/>
        </w:rPr>
        <w:t xml:space="preserve">Gil, A. C. (2002). </w:t>
      </w:r>
      <w:r w:rsidRPr="00CF1A49">
        <w:rPr>
          <w:i/>
          <w:sz w:val="24"/>
          <w:szCs w:val="24"/>
          <w:shd w:val="clear" w:color="auto" w:fill="FFFFFF"/>
        </w:rPr>
        <w:t>Como elaborar projetos de pesquisa</w:t>
      </w:r>
      <w:r w:rsidRPr="00CF1A49">
        <w:rPr>
          <w:sz w:val="24"/>
          <w:szCs w:val="24"/>
          <w:shd w:val="clear" w:color="auto" w:fill="FFFFFF"/>
        </w:rPr>
        <w:t>. </w:t>
      </w:r>
      <w:r w:rsidRPr="00CF1A49">
        <w:rPr>
          <w:iCs/>
          <w:sz w:val="24"/>
          <w:szCs w:val="24"/>
          <w:shd w:val="clear" w:color="auto" w:fill="FFFFFF"/>
        </w:rPr>
        <w:t>São Paulo: Atlas</w:t>
      </w:r>
      <w:r w:rsidRPr="00CF1A49">
        <w:rPr>
          <w:sz w:val="24"/>
          <w:szCs w:val="24"/>
          <w:shd w:val="clear" w:color="auto" w:fill="FFFFFF"/>
        </w:rPr>
        <w:t>.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  <w:lang w:val="en-US"/>
        </w:rPr>
      </w:pPr>
      <w:r w:rsidRPr="00CF1A49">
        <w:rPr>
          <w:sz w:val="24"/>
          <w:szCs w:val="24"/>
          <w:shd w:val="clear" w:color="auto" w:fill="FFFFFF"/>
        </w:rPr>
        <w:t>Gomes, J. S. (2009). Controle gerencial na era da globalização. </w:t>
      </w:r>
      <w:r w:rsidRPr="00CF1A49">
        <w:rPr>
          <w:i/>
          <w:iCs/>
          <w:sz w:val="24"/>
          <w:szCs w:val="24"/>
          <w:shd w:val="clear" w:color="auto" w:fill="FFFFFF"/>
          <w:lang w:val="en-US"/>
        </w:rPr>
        <w:t>Contabilidade Vista &amp; Revista</w:t>
      </w:r>
      <w:r w:rsidRPr="00CF1A49">
        <w:rPr>
          <w:sz w:val="24"/>
          <w:szCs w:val="24"/>
          <w:shd w:val="clear" w:color="auto" w:fill="FFFFFF"/>
          <w:lang w:val="en-US"/>
        </w:rPr>
        <w:t>, </w:t>
      </w:r>
      <w:r w:rsidRPr="00CF1A49">
        <w:rPr>
          <w:i/>
          <w:iCs/>
          <w:sz w:val="24"/>
          <w:szCs w:val="24"/>
          <w:shd w:val="clear" w:color="auto" w:fill="FFFFFF"/>
          <w:lang w:val="en-US"/>
        </w:rPr>
        <w:t>8</w:t>
      </w:r>
      <w:r w:rsidRPr="00CF1A49">
        <w:rPr>
          <w:sz w:val="24"/>
          <w:szCs w:val="24"/>
          <w:shd w:val="clear" w:color="auto" w:fill="FFFFFF"/>
          <w:lang w:val="en-US"/>
        </w:rPr>
        <w:t>(2), 26-36.</w:t>
      </w: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  <w:lang w:val="en-US"/>
        </w:rPr>
      </w:pP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rFonts w:eastAsia="Calibri"/>
          <w:sz w:val="24"/>
          <w:szCs w:val="24"/>
          <w:lang w:val="en-US" w:eastAsia="en-US"/>
        </w:rPr>
        <w:t xml:space="preserve">Institute Of Management Accounting (IMA) (2008). </w:t>
      </w:r>
      <w:r w:rsidRPr="00CF1A49">
        <w:rPr>
          <w:rFonts w:eastAsia="Calibri"/>
          <w:i/>
          <w:sz w:val="24"/>
          <w:szCs w:val="24"/>
          <w:lang w:val="en-US" w:eastAsia="en-US"/>
        </w:rPr>
        <w:t>Definition of Management Accounting</w:t>
      </w:r>
      <w:r w:rsidRPr="00CF1A49">
        <w:rPr>
          <w:rFonts w:eastAsia="Calibri"/>
          <w:b/>
          <w:sz w:val="24"/>
          <w:szCs w:val="24"/>
          <w:lang w:val="en-US" w:eastAsia="en-US"/>
        </w:rPr>
        <w:t xml:space="preserve">. </w:t>
      </w:r>
      <w:r w:rsidRPr="00CF1A49">
        <w:rPr>
          <w:rFonts w:eastAsia="Calibri"/>
          <w:sz w:val="24"/>
          <w:szCs w:val="24"/>
          <w:lang w:eastAsia="en-US"/>
        </w:rPr>
        <w:t>Recuperado em 23 novembro, 2017, de http://www.imanet.org/docs/defaultsource/thought_leadership/transforming_the_finance_function/definition_of_management_accounting.pdf?sfvrsn=2</w:t>
      </w: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sz w:val="24"/>
          <w:szCs w:val="24"/>
          <w:shd w:val="clear" w:color="auto" w:fill="FFFFFF"/>
        </w:rPr>
        <w:t>Imlau, J. M. (2015). Práticas de contabilidade gerencial em cooperativas de produção agropecuária do estado do Rio Grande do Sul.</w:t>
      </w:r>
    </w:p>
    <w:p w:rsidR="00B9163E" w:rsidRPr="00CF1A49" w:rsidRDefault="00B9163E" w:rsidP="00403371">
      <w:pPr>
        <w:tabs>
          <w:tab w:val="left" w:pos="1524"/>
        </w:tabs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rFonts w:eastAsia="Calibri"/>
          <w:sz w:val="24"/>
          <w:szCs w:val="24"/>
          <w:lang w:eastAsia="en-US"/>
        </w:rPr>
        <w:tab/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val="en-US" w:eastAsia="en-US"/>
        </w:rPr>
      </w:pPr>
      <w:r w:rsidRPr="00CF1A49">
        <w:rPr>
          <w:sz w:val="24"/>
          <w:szCs w:val="24"/>
          <w:shd w:val="clear" w:color="auto" w:fill="FFFFFF"/>
          <w:lang w:val="en-US"/>
        </w:rPr>
        <w:t>International Federation of Accountants. Financial and Management Accounting Committee. (1998). </w:t>
      </w:r>
      <w:r w:rsidRPr="00CF1A49">
        <w:rPr>
          <w:i/>
          <w:iCs/>
          <w:sz w:val="24"/>
          <w:szCs w:val="24"/>
          <w:shd w:val="clear" w:color="auto" w:fill="FFFFFF"/>
          <w:lang w:val="en-US"/>
        </w:rPr>
        <w:t>International Management Accounting Practice Statement: Management Accounting Concepts</w:t>
      </w:r>
      <w:r w:rsidRPr="00CF1A49">
        <w:rPr>
          <w:sz w:val="24"/>
          <w:szCs w:val="24"/>
          <w:shd w:val="clear" w:color="auto" w:fill="FFFFFF"/>
          <w:lang w:val="en-US"/>
        </w:rPr>
        <w:t>. The Federation.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val="en-US" w:eastAsia="en-US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F1A49">
        <w:rPr>
          <w:sz w:val="24"/>
          <w:szCs w:val="24"/>
          <w:shd w:val="clear" w:color="auto" w:fill="FFFFFF"/>
        </w:rPr>
        <w:t>Maximiano, A. C. A. (1997). </w:t>
      </w:r>
      <w:r w:rsidRPr="00CF1A49">
        <w:rPr>
          <w:i/>
          <w:iCs/>
          <w:sz w:val="24"/>
          <w:szCs w:val="24"/>
          <w:shd w:val="clear" w:color="auto" w:fill="FFFFFF"/>
        </w:rPr>
        <w:t>Teoria geral da administração: da escola científica à competitividade em economia globalizada</w:t>
      </w:r>
      <w:r w:rsidRPr="00CF1A49">
        <w:rPr>
          <w:sz w:val="24"/>
          <w:szCs w:val="24"/>
          <w:shd w:val="clear" w:color="auto" w:fill="FFFFFF"/>
        </w:rPr>
        <w:t>. Atlas.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F1A49">
        <w:rPr>
          <w:sz w:val="24"/>
          <w:szCs w:val="24"/>
          <w:shd w:val="clear" w:color="auto" w:fill="FFFFFF"/>
        </w:rPr>
        <w:t>Monteiro, J. M., &amp; Barbosa, J. D. (2011). Controladoria empresarial: gestão econômica para as micro e pequenas empresas. </w:t>
      </w:r>
      <w:r w:rsidRPr="00CF1A49">
        <w:rPr>
          <w:i/>
          <w:iCs/>
          <w:sz w:val="24"/>
          <w:szCs w:val="24"/>
          <w:shd w:val="clear" w:color="auto" w:fill="FFFFFF"/>
        </w:rPr>
        <w:t>Revista da Micro e Pequena Empresa</w:t>
      </w:r>
      <w:r w:rsidRPr="00CF1A49">
        <w:rPr>
          <w:sz w:val="24"/>
          <w:szCs w:val="24"/>
          <w:shd w:val="clear" w:color="auto" w:fill="FFFFFF"/>
        </w:rPr>
        <w:t>, </w:t>
      </w:r>
      <w:r w:rsidRPr="00CF1A49">
        <w:rPr>
          <w:i/>
          <w:iCs/>
          <w:sz w:val="24"/>
          <w:szCs w:val="24"/>
          <w:shd w:val="clear" w:color="auto" w:fill="FFFFFF"/>
        </w:rPr>
        <w:t>5</w:t>
      </w:r>
      <w:r w:rsidRPr="00CF1A49">
        <w:rPr>
          <w:sz w:val="24"/>
          <w:szCs w:val="24"/>
          <w:shd w:val="clear" w:color="auto" w:fill="FFFFFF"/>
        </w:rPr>
        <w:t>(2), 38-59.</w:t>
      </w: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rFonts w:eastAsia="Calibri"/>
          <w:sz w:val="24"/>
          <w:szCs w:val="24"/>
          <w:lang w:eastAsia="en-US"/>
        </w:rPr>
        <w:t xml:space="preserve">Oliveira, L. M. O., Perez Júnior, J. H., Santos, C. A. (2014). </w:t>
      </w:r>
      <w:r w:rsidRPr="00CF1A49">
        <w:rPr>
          <w:rFonts w:eastAsia="Calibri"/>
          <w:i/>
          <w:sz w:val="24"/>
          <w:szCs w:val="24"/>
          <w:lang w:eastAsia="en-US"/>
        </w:rPr>
        <w:t xml:space="preserve">Controladoria Estratégica. </w:t>
      </w:r>
      <w:r w:rsidRPr="00CF1A49">
        <w:rPr>
          <w:rFonts w:eastAsia="Calibri"/>
          <w:sz w:val="24"/>
          <w:szCs w:val="24"/>
          <w:lang w:eastAsia="en-US"/>
        </w:rPr>
        <w:t xml:space="preserve"> (10 ed.). São Paulo: Atlas.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sz w:val="24"/>
          <w:szCs w:val="24"/>
          <w:shd w:val="clear" w:color="auto" w:fill="FFFFFF"/>
        </w:rPr>
        <w:lastRenderedPageBreak/>
        <w:t xml:space="preserve">Otani, N., Fialho, F. A. P., &amp; Souza, A. C. (2011). </w:t>
      </w:r>
      <w:r w:rsidRPr="00CF1A49">
        <w:rPr>
          <w:i/>
          <w:sz w:val="24"/>
          <w:szCs w:val="24"/>
          <w:shd w:val="clear" w:color="auto" w:fill="FFFFFF"/>
        </w:rPr>
        <w:t>TCC: métodos e técnicas</w:t>
      </w:r>
      <w:r w:rsidRPr="00CF1A49">
        <w:rPr>
          <w:sz w:val="24"/>
          <w:szCs w:val="24"/>
          <w:shd w:val="clear" w:color="auto" w:fill="FFFFFF"/>
        </w:rPr>
        <w:t xml:space="preserve">. (2 ed.) </w:t>
      </w:r>
      <w:r w:rsidRPr="00CF1A49">
        <w:rPr>
          <w:rFonts w:eastAsia="Calibri"/>
          <w:sz w:val="24"/>
          <w:szCs w:val="24"/>
          <w:lang w:eastAsia="en-US"/>
        </w:rPr>
        <w:t>Florianópolis: Visual Books.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sz w:val="24"/>
          <w:szCs w:val="24"/>
          <w:shd w:val="clear" w:color="auto" w:fill="FFFFFF"/>
        </w:rPr>
        <w:t>Oyadomari, J. C., de Mendonça Neto, O. R., Cardoso, R. L., &amp; de Lima, M. P. (2008). Fatores que influenciam a adoção de artefatos de controle gerencial nas empresas brasileiras: um estudo exploratório sob a ótica da teoria institucional. </w:t>
      </w:r>
      <w:r w:rsidRPr="00CF1A49">
        <w:rPr>
          <w:i/>
          <w:iCs/>
          <w:sz w:val="24"/>
          <w:szCs w:val="24"/>
          <w:shd w:val="clear" w:color="auto" w:fill="FFFFFF"/>
        </w:rPr>
        <w:t>Revista de Contabilidade e Organizações</w:t>
      </w:r>
      <w:r w:rsidRPr="00CF1A49">
        <w:rPr>
          <w:sz w:val="24"/>
          <w:szCs w:val="24"/>
          <w:shd w:val="clear" w:color="auto" w:fill="FFFFFF"/>
        </w:rPr>
        <w:t>, </w:t>
      </w:r>
      <w:r w:rsidRPr="00CF1A49">
        <w:rPr>
          <w:i/>
          <w:iCs/>
          <w:sz w:val="24"/>
          <w:szCs w:val="24"/>
          <w:shd w:val="clear" w:color="auto" w:fill="FFFFFF"/>
        </w:rPr>
        <w:t>2</w:t>
      </w:r>
      <w:r w:rsidRPr="00CF1A49">
        <w:rPr>
          <w:sz w:val="24"/>
          <w:szCs w:val="24"/>
          <w:shd w:val="clear" w:color="auto" w:fill="FFFFFF"/>
        </w:rPr>
        <w:t>(2), 55.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F1A49">
        <w:rPr>
          <w:sz w:val="24"/>
          <w:szCs w:val="24"/>
          <w:shd w:val="clear" w:color="auto" w:fill="FFFFFF"/>
        </w:rPr>
        <w:t>Penha, J. C., &amp; Parisi, C. (2005). Um caminho para integrar a gestão de riscos à controladoria. In </w:t>
      </w:r>
      <w:r w:rsidRPr="00CF1A49">
        <w:rPr>
          <w:i/>
          <w:iCs/>
          <w:sz w:val="24"/>
          <w:szCs w:val="24"/>
          <w:shd w:val="clear" w:color="auto" w:fill="FFFFFF"/>
        </w:rPr>
        <w:t>Anais do Congresso Brasileiro de Custos-ABC</w:t>
      </w:r>
      <w:r w:rsidRPr="00CF1A49">
        <w:rPr>
          <w:sz w:val="24"/>
          <w:szCs w:val="24"/>
          <w:shd w:val="clear" w:color="auto" w:fill="FFFFFF"/>
        </w:rPr>
        <w:t>.</w:t>
      </w:r>
    </w:p>
    <w:p w:rsidR="00B9163E" w:rsidRPr="00CF1A49" w:rsidRDefault="00B9163E" w:rsidP="00403371">
      <w:pPr>
        <w:widowControl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widowControl w:val="0"/>
        <w:jc w:val="both"/>
        <w:rPr>
          <w:rFonts w:eastAsia="Calibri"/>
          <w:sz w:val="24"/>
          <w:szCs w:val="24"/>
          <w:lang w:eastAsia="en-US"/>
        </w:rPr>
      </w:pPr>
      <w:r w:rsidRPr="00CF1A49">
        <w:rPr>
          <w:rFonts w:eastAsia="Calibri"/>
          <w:sz w:val="24"/>
          <w:szCs w:val="24"/>
          <w:lang w:eastAsia="en-US"/>
        </w:rPr>
        <w:t>SEBRAE (2017). Critérios De Classificação De Empresas: MEI - ME – EPP. Recuperado em 11 dezembro, 2017, de http://www.sebrae-sc.com.br/leis/default.asp?vcdtexto=4154</w:t>
      </w:r>
    </w:p>
    <w:p w:rsidR="00B9163E" w:rsidRPr="00CF1A49" w:rsidRDefault="00B9163E" w:rsidP="00403371">
      <w:pPr>
        <w:widowControl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F1A49" w:rsidRDefault="00B9163E" w:rsidP="00403371">
      <w:pPr>
        <w:jc w:val="both"/>
        <w:rPr>
          <w:sz w:val="24"/>
          <w:szCs w:val="24"/>
        </w:rPr>
      </w:pPr>
      <w:r w:rsidRPr="00CF1A49">
        <w:rPr>
          <w:sz w:val="24"/>
          <w:szCs w:val="24"/>
          <w:shd w:val="clear" w:color="auto" w:fill="FFFFFF"/>
        </w:rPr>
        <w:t>Souza, M. A. D., Lisboa, L. P., &amp; Rocha, W. (2003). Práticas de contabilidade gerencial adotadas por subsidiárias brasileiras de empresas multinacionais. </w:t>
      </w:r>
      <w:r w:rsidRPr="00CF1A49">
        <w:rPr>
          <w:i/>
          <w:iCs/>
          <w:sz w:val="24"/>
          <w:szCs w:val="24"/>
          <w:shd w:val="clear" w:color="auto" w:fill="FFFFFF"/>
        </w:rPr>
        <w:t>Revista Contabilidade &amp; Finanças</w:t>
      </w:r>
      <w:r w:rsidRPr="00CF1A49">
        <w:rPr>
          <w:sz w:val="24"/>
          <w:szCs w:val="24"/>
          <w:shd w:val="clear" w:color="auto" w:fill="FFFFFF"/>
        </w:rPr>
        <w:t>, </w:t>
      </w:r>
      <w:r w:rsidRPr="00CF1A49">
        <w:rPr>
          <w:i/>
          <w:iCs/>
          <w:sz w:val="24"/>
          <w:szCs w:val="24"/>
          <w:shd w:val="clear" w:color="auto" w:fill="FFFFFF"/>
        </w:rPr>
        <w:t>14</w:t>
      </w:r>
      <w:r w:rsidRPr="00CF1A49">
        <w:rPr>
          <w:sz w:val="24"/>
          <w:szCs w:val="24"/>
          <w:shd w:val="clear" w:color="auto" w:fill="FFFFFF"/>
        </w:rPr>
        <w:t>(32), 40-57</w:t>
      </w:r>
    </w:p>
    <w:p w:rsidR="00B9163E" w:rsidRPr="00CF1A49" w:rsidRDefault="00B9163E" w:rsidP="00403371">
      <w:pPr>
        <w:suppressAutoHyphens w:val="0"/>
        <w:jc w:val="both"/>
        <w:rPr>
          <w:rFonts w:eastAsia="Calibri"/>
          <w:sz w:val="24"/>
          <w:szCs w:val="24"/>
          <w:lang w:eastAsia="en-US"/>
        </w:rPr>
      </w:pPr>
    </w:p>
    <w:p w:rsidR="00B9163E" w:rsidRPr="00C46141" w:rsidRDefault="00B9163E" w:rsidP="00403371">
      <w:pPr>
        <w:suppressAutoHyphens w:val="0"/>
        <w:jc w:val="both"/>
        <w:rPr>
          <w:rFonts w:eastAsia="Calibri"/>
          <w:b/>
          <w:sz w:val="24"/>
          <w:szCs w:val="24"/>
          <w:lang w:eastAsia="en-US"/>
        </w:rPr>
      </w:pPr>
    </w:p>
    <w:sectPr w:rsidR="00B9163E" w:rsidRPr="00C46141" w:rsidSect="00C04F45">
      <w:headerReference w:type="default" r:id="rId16"/>
      <w:footerReference w:type="default" r:id="rId17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33" w:rsidRDefault="00BB1B33" w:rsidP="008A5824">
      <w:r>
        <w:separator/>
      </w:r>
    </w:p>
  </w:endnote>
  <w:endnote w:type="continuationSeparator" w:id="0">
    <w:p w:rsidR="00BB1B33" w:rsidRDefault="00BB1B33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:rsidR="00833E6C" w:rsidRDefault="00833E6C">
        <w:pPr>
          <w:pStyle w:val="Rodap"/>
          <w:jc w:val="right"/>
          <w:rPr>
            <w:rFonts w:ascii="Times New Roman" w:hAnsi="Times New Roman" w:cs="Times New Roman"/>
          </w:rPr>
        </w:pPr>
      </w:p>
      <w:p w:rsidR="00833E6C" w:rsidRPr="00C04F45" w:rsidRDefault="00833E6C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 w:rsidR="000E510E">
          <w:rPr>
            <w:rFonts w:ascii="Times New Roman" w:hAnsi="Times New Roman" w:cs="Times New Roman"/>
            <w:noProof/>
          </w:rPr>
          <w:t>16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:rsidR="00833E6C" w:rsidRDefault="00833E6C">
    <w:pPr>
      <w:pStyle w:val="Rodap"/>
      <w:rPr>
        <w:rFonts w:ascii="Times New Roman" w:hAnsi="Times New Roman" w:cs="Times New Roman"/>
      </w:rPr>
    </w:pPr>
  </w:p>
  <w:p w:rsidR="00833E6C" w:rsidRPr="00C04F45" w:rsidRDefault="00833E6C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33" w:rsidRDefault="00BB1B33" w:rsidP="008A5824">
      <w:r>
        <w:separator/>
      </w:r>
    </w:p>
  </w:footnote>
  <w:footnote w:type="continuationSeparator" w:id="0">
    <w:p w:rsidR="00BB1B33" w:rsidRDefault="00BB1B33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E6C" w:rsidRPr="00E361F4" w:rsidRDefault="00833E6C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00B6A"/>
    <w:multiLevelType w:val="hybridMultilevel"/>
    <w:tmpl w:val="37424112"/>
    <w:lvl w:ilvl="0" w:tplc="B4EC78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F00DA"/>
    <w:multiLevelType w:val="multilevel"/>
    <w:tmpl w:val="96A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3079C"/>
    <w:rsid w:val="00067126"/>
    <w:rsid w:val="000B13D6"/>
    <w:rsid w:val="000E510E"/>
    <w:rsid w:val="0016220D"/>
    <w:rsid w:val="00166AF8"/>
    <w:rsid w:val="00194BA9"/>
    <w:rsid w:val="00196CAB"/>
    <w:rsid w:val="001A4423"/>
    <w:rsid w:val="001B6FFF"/>
    <w:rsid w:val="001C328B"/>
    <w:rsid w:val="001F6A6D"/>
    <w:rsid w:val="00207510"/>
    <w:rsid w:val="00234E67"/>
    <w:rsid w:val="002B0015"/>
    <w:rsid w:val="002B2B78"/>
    <w:rsid w:val="00302A74"/>
    <w:rsid w:val="00341EC4"/>
    <w:rsid w:val="0036377D"/>
    <w:rsid w:val="0038579D"/>
    <w:rsid w:val="003A1308"/>
    <w:rsid w:val="004020EB"/>
    <w:rsid w:val="00403371"/>
    <w:rsid w:val="00443363"/>
    <w:rsid w:val="004522B0"/>
    <w:rsid w:val="00473887"/>
    <w:rsid w:val="00491708"/>
    <w:rsid w:val="004C4C97"/>
    <w:rsid w:val="0058574B"/>
    <w:rsid w:val="006064A3"/>
    <w:rsid w:val="00625B0D"/>
    <w:rsid w:val="00631DCF"/>
    <w:rsid w:val="00686527"/>
    <w:rsid w:val="0072578D"/>
    <w:rsid w:val="00833E6C"/>
    <w:rsid w:val="008468CD"/>
    <w:rsid w:val="00860B20"/>
    <w:rsid w:val="008622D7"/>
    <w:rsid w:val="008A5824"/>
    <w:rsid w:val="008D4F05"/>
    <w:rsid w:val="00971879"/>
    <w:rsid w:val="009833D5"/>
    <w:rsid w:val="00A377C8"/>
    <w:rsid w:val="00A86ECF"/>
    <w:rsid w:val="00B0683F"/>
    <w:rsid w:val="00B32719"/>
    <w:rsid w:val="00B375CE"/>
    <w:rsid w:val="00B41CAF"/>
    <w:rsid w:val="00B9163E"/>
    <w:rsid w:val="00BB1B33"/>
    <w:rsid w:val="00BD0F13"/>
    <w:rsid w:val="00C04F45"/>
    <w:rsid w:val="00C30374"/>
    <w:rsid w:val="00C4364A"/>
    <w:rsid w:val="00C46141"/>
    <w:rsid w:val="00C5255D"/>
    <w:rsid w:val="00C90BFC"/>
    <w:rsid w:val="00CA2367"/>
    <w:rsid w:val="00CA25AA"/>
    <w:rsid w:val="00CE5296"/>
    <w:rsid w:val="00CF645C"/>
    <w:rsid w:val="00D24A7D"/>
    <w:rsid w:val="00D25F03"/>
    <w:rsid w:val="00D51030"/>
    <w:rsid w:val="00D91EAD"/>
    <w:rsid w:val="00DA5ACB"/>
    <w:rsid w:val="00E361F4"/>
    <w:rsid w:val="00E6136F"/>
    <w:rsid w:val="00ED7A83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A2A0A9C-B62C-4683-8C52-DDE7B700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46141"/>
    <w:pPr>
      <w:keepNext/>
      <w:keepLines/>
      <w:spacing w:before="240"/>
      <w:outlineLvl w:val="0"/>
    </w:pPr>
    <w:rPr>
      <w:rFonts w:ascii="Calibri Light" w:hAnsi="Calibri Light"/>
      <w:color w:val="C49A00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paragraph" w:customStyle="1" w:styleId="Standard">
    <w:name w:val="Standard"/>
    <w:rsid w:val="00C4614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sz w:val="22"/>
      <w:szCs w:val="22"/>
    </w:rPr>
  </w:style>
  <w:style w:type="paragraph" w:customStyle="1" w:styleId="Ttulo11">
    <w:name w:val="Título 11"/>
    <w:basedOn w:val="Normal"/>
    <w:next w:val="Normal"/>
    <w:uiPriority w:val="9"/>
    <w:qFormat/>
    <w:rsid w:val="00C46141"/>
    <w:pPr>
      <w:keepNext/>
      <w:keepLines/>
      <w:suppressAutoHyphens w:val="0"/>
      <w:spacing w:before="240" w:line="259" w:lineRule="auto"/>
      <w:outlineLvl w:val="0"/>
    </w:pPr>
    <w:rPr>
      <w:rFonts w:ascii="Calibri Light" w:hAnsi="Calibri Light"/>
      <w:color w:val="C49A00"/>
      <w:sz w:val="32"/>
      <w:szCs w:val="32"/>
      <w:lang w:eastAsia="en-US"/>
    </w:rPr>
  </w:style>
  <w:style w:type="numbering" w:customStyle="1" w:styleId="Semlista1">
    <w:name w:val="Sem lista1"/>
    <w:next w:val="Semlista"/>
    <w:uiPriority w:val="99"/>
    <w:semiHidden/>
    <w:unhideWhenUsed/>
    <w:rsid w:val="00C46141"/>
  </w:style>
  <w:style w:type="character" w:customStyle="1" w:styleId="Ttulo1Char">
    <w:name w:val="Título 1 Char"/>
    <w:basedOn w:val="Fontepargpadro"/>
    <w:link w:val="Ttulo1"/>
    <w:uiPriority w:val="9"/>
    <w:rsid w:val="00C46141"/>
    <w:rPr>
      <w:rFonts w:ascii="Calibri Light" w:eastAsia="Times New Roman" w:hAnsi="Calibri Light" w:cs="Times New Roman"/>
      <w:color w:val="C49A00"/>
      <w:sz w:val="32"/>
      <w:szCs w:val="32"/>
    </w:rPr>
  </w:style>
  <w:style w:type="character" w:styleId="Forte">
    <w:name w:val="Strong"/>
    <w:basedOn w:val="Fontepargpadro"/>
    <w:uiPriority w:val="22"/>
    <w:qFormat/>
    <w:rsid w:val="00C46141"/>
    <w:rPr>
      <w:b/>
      <w:bCs/>
    </w:rPr>
  </w:style>
  <w:style w:type="character" w:customStyle="1" w:styleId="apple-converted-space">
    <w:name w:val="apple-converted-space"/>
    <w:basedOn w:val="Fontepargpadro"/>
    <w:rsid w:val="00C46141"/>
  </w:style>
  <w:style w:type="paragraph" w:customStyle="1" w:styleId="Textodenotaderodap1">
    <w:name w:val="Texto de nota de rodapé1"/>
    <w:basedOn w:val="Normal"/>
    <w:next w:val="Textodenotaderodap"/>
    <w:link w:val="TextodenotaderodapChar"/>
    <w:uiPriority w:val="99"/>
    <w:unhideWhenUsed/>
    <w:rsid w:val="00C46141"/>
    <w:pPr>
      <w:suppressAutoHyphens w:val="0"/>
    </w:pPr>
    <w:rPr>
      <w:rFonts w:asciiTheme="minorHAnsi" w:eastAsiaTheme="minorHAnsi" w:hAnsiTheme="minorHAnsi" w:cstheme="minorBidi"/>
      <w:lang w:eastAsia="en-US"/>
    </w:rPr>
  </w:style>
  <w:style w:type="character" w:customStyle="1" w:styleId="TextodenotaderodapChar">
    <w:name w:val="Texto de nota de rodapé Char"/>
    <w:basedOn w:val="Fontepargpadro"/>
    <w:link w:val="Textodenotaderodap1"/>
    <w:uiPriority w:val="99"/>
    <w:rsid w:val="00C4614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46141"/>
    <w:rPr>
      <w:vertAlign w:val="superscript"/>
    </w:rPr>
  </w:style>
  <w:style w:type="paragraph" w:customStyle="1" w:styleId="Default">
    <w:name w:val="Default"/>
    <w:rsid w:val="00C4614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SemEspaamento1">
    <w:name w:val="Sem Espaçamento1"/>
    <w:next w:val="SemEspaamento"/>
    <w:uiPriority w:val="1"/>
    <w:qFormat/>
    <w:rsid w:val="00C46141"/>
    <w:rPr>
      <w:sz w:val="22"/>
      <w:szCs w:val="22"/>
    </w:rPr>
  </w:style>
  <w:style w:type="paragraph" w:customStyle="1" w:styleId="texto1">
    <w:name w:val="texto1"/>
    <w:basedOn w:val="Normal"/>
    <w:rsid w:val="00C46141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texto2">
    <w:name w:val="texto2"/>
    <w:basedOn w:val="Normal"/>
    <w:rsid w:val="00C46141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6141"/>
    <w:rPr>
      <w:sz w:val="16"/>
      <w:szCs w:val="16"/>
    </w:rPr>
  </w:style>
  <w:style w:type="paragraph" w:customStyle="1" w:styleId="Textodecomentrio1">
    <w:name w:val="Texto de comentário1"/>
    <w:basedOn w:val="Normal"/>
    <w:next w:val="Textodecomentrio"/>
    <w:link w:val="TextodecomentrioChar"/>
    <w:uiPriority w:val="99"/>
    <w:semiHidden/>
    <w:unhideWhenUsed/>
    <w:rsid w:val="00C46141"/>
    <w:pPr>
      <w:suppressAutoHyphens w:val="0"/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TextodecomentrioChar">
    <w:name w:val="Texto de comentário Char"/>
    <w:basedOn w:val="Fontepargpadro"/>
    <w:link w:val="Textodecomentrio1"/>
    <w:uiPriority w:val="99"/>
    <w:semiHidden/>
    <w:rsid w:val="00C46141"/>
    <w:rPr>
      <w:sz w:val="20"/>
      <w:szCs w:val="20"/>
    </w:rPr>
  </w:style>
  <w:style w:type="paragraph" w:customStyle="1" w:styleId="Assuntodocomentrio1">
    <w:name w:val="Assunto do comentário1"/>
    <w:basedOn w:val="Textodecomentrio"/>
    <w:next w:val="Textodecomentrio"/>
    <w:uiPriority w:val="99"/>
    <w:semiHidden/>
    <w:unhideWhenUsed/>
    <w:rsid w:val="00C46141"/>
    <w:pPr>
      <w:suppressAutoHyphens w:val="0"/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6141"/>
    <w:rPr>
      <w:b/>
      <w:bCs/>
      <w:sz w:val="20"/>
      <w:szCs w:val="20"/>
    </w:rPr>
  </w:style>
  <w:style w:type="paragraph" w:customStyle="1" w:styleId="Legenda1">
    <w:name w:val="Legenda1"/>
    <w:basedOn w:val="Normal"/>
    <w:next w:val="Normal"/>
    <w:uiPriority w:val="35"/>
    <w:unhideWhenUsed/>
    <w:qFormat/>
    <w:rsid w:val="00C46141"/>
    <w:pPr>
      <w:suppressAutoHyphens w:val="0"/>
      <w:spacing w:after="200"/>
    </w:pPr>
    <w:rPr>
      <w:rFonts w:ascii="Calibri" w:eastAsia="Calibri" w:hAnsi="Calibri"/>
      <w:i/>
      <w:iCs/>
      <w:color w:val="39302A"/>
      <w:sz w:val="18"/>
      <w:szCs w:val="18"/>
      <w:lang w:eastAsia="en-US"/>
    </w:rPr>
  </w:style>
  <w:style w:type="paragraph" w:customStyle="1" w:styleId="Reviso1">
    <w:name w:val="Revisão1"/>
    <w:next w:val="Reviso"/>
    <w:hidden/>
    <w:uiPriority w:val="99"/>
    <w:semiHidden/>
    <w:rsid w:val="00C46141"/>
    <w:rPr>
      <w:sz w:val="22"/>
      <w:szCs w:val="22"/>
    </w:rPr>
  </w:style>
  <w:style w:type="paragraph" w:customStyle="1" w:styleId="Textodenotadefim1">
    <w:name w:val="Texto de nota de fim1"/>
    <w:basedOn w:val="Normal"/>
    <w:next w:val="Textodenotadefim"/>
    <w:link w:val="TextodenotadefimChar"/>
    <w:uiPriority w:val="99"/>
    <w:semiHidden/>
    <w:unhideWhenUsed/>
    <w:rsid w:val="00C46141"/>
    <w:pPr>
      <w:suppressAutoHyphens w:val="0"/>
    </w:pPr>
    <w:rPr>
      <w:rFonts w:asciiTheme="minorHAnsi" w:eastAsiaTheme="minorHAnsi" w:hAnsiTheme="minorHAnsi" w:cstheme="minorBidi"/>
      <w:lang w:eastAsia="en-US"/>
    </w:rPr>
  </w:style>
  <w:style w:type="character" w:customStyle="1" w:styleId="TextodenotadefimChar">
    <w:name w:val="Texto de nota de fim Char"/>
    <w:basedOn w:val="Fontepargpadro"/>
    <w:link w:val="Textodenotadefim1"/>
    <w:uiPriority w:val="99"/>
    <w:semiHidden/>
    <w:rsid w:val="00C4614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46141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C4614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1">
    <w:name w:val="Título 1 Char1"/>
    <w:basedOn w:val="Fontepargpadro"/>
    <w:uiPriority w:val="9"/>
    <w:rsid w:val="00C46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extodenotaderodap">
    <w:name w:val="footnote text"/>
    <w:basedOn w:val="Normal"/>
    <w:link w:val="TextodenotaderodapChar1"/>
    <w:uiPriority w:val="99"/>
    <w:semiHidden/>
    <w:unhideWhenUsed/>
    <w:rsid w:val="00C46141"/>
  </w:style>
  <w:style w:type="character" w:customStyle="1" w:styleId="TextodenotaderodapChar1">
    <w:name w:val="Texto de nota de rodapé Char1"/>
    <w:basedOn w:val="Fontepargpadro"/>
    <w:link w:val="Textodenotaderodap"/>
    <w:uiPriority w:val="99"/>
    <w:semiHidden/>
    <w:rsid w:val="00C461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C46141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C46141"/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C461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6141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C4614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C461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1"/>
    <w:uiPriority w:val="99"/>
    <w:semiHidden/>
    <w:unhideWhenUsed/>
    <w:rsid w:val="00C46141"/>
  </w:style>
  <w:style w:type="character" w:customStyle="1" w:styleId="TextodenotadefimChar1">
    <w:name w:val="Texto de nota de fim Char1"/>
    <w:basedOn w:val="Fontepargpadro"/>
    <w:link w:val="Textodenotadefim"/>
    <w:uiPriority w:val="99"/>
    <w:semiHidden/>
    <w:rsid w:val="00C46141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C46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0307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ticiafelisbinoccn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maradasilva@hotmail.com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rengel.rodrigo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eticiafelisbinoccn@gmail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5215</Words>
  <Characters>28166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Ernando</cp:lastModifiedBy>
  <cp:revision>2</cp:revision>
  <cp:lastPrinted>2018-04-27T21:32:00Z</cp:lastPrinted>
  <dcterms:created xsi:type="dcterms:W3CDTF">2018-04-25T18:42:00Z</dcterms:created>
  <dcterms:modified xsi:type="dcterms:W3CDTF">2018-04-27T21:33:00Z</dcterms:modified>
</cp:coreProperties>
</file>