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82" w:rsidRDefault="00D57F82" w:rsidP="005A2B2D">
      <w:pPr>
        <w:jc w:val="center"/>
        <w:rPr>
          <w:b/>
          <w:sz w:val="24"/>
          <w:szCs w:val="24"/>
        </w:rPr>
      </w:pPr>
    </w:p>
    <w:p w:rsidR="005A2B2D" w:rsidRPr="009E0312" w:rsidRDefault="005A2B2D" w:rsidP="005A2B2D">
      <w:pPr>
        <w:jc w:val="center"/>
        <w:rPr>
          <w:b/>
          <w:sz w:val="24"/>
          <w:szCs w:val="24"/>
        </w:rPr>
      </w:pPr>
      <w:r w:rsidRPr="009E0312">
        <w:rPr>
          <w:b/>
          <w:sz w:val="24"/>
          <w:szCs w:val="24"/>
        </w:rPr>
        <w:t>Análise da Eficiência Legislativa, Esportiva e Financeira dos Clubes do Campeonat</w:t>
      </w:r>
      <w:r w:rsidR="005B2B81">
        <w:rPr>
          <w:b/>
          <w:sz w:val="24"/>
          <w:szCs w:val="24"/>
        </w:rPr>
        <w:t>o Brasileiro da Série A de 2016</w:t>
      </w:r>
    </w:p>
    <w:p w:rsidR="005A2B2D" w:rsidRDefault="005A2B2D" w:rsidP="005A2B2D">
      <w:pPr>
        <w:jc w:val="center"/>
        <w:rPr>
          <w:color w:val="999999"/>
        </w:rPr>
      </w:pPr>
    </w:p>
    <w:p w:rsidR="00D3167F" w:rsidRDefault="00D3167F" w:rsidP="00D3167F">
      <w:pPr>
        <w:jc w:val="right"/>
        <w:rPr>
          <w:b/>
          <w:sz w:val="24"/>
          <w:szCs w:val="24"/>
        </w:rPr>
      </w:pPr>
      <w:r>
        <w:rPr>
          <w:b/>
          <w:sz w:val="24"/>
          <w:szCs w:val="24"/>
        </w:rPr>
        <w:t>Gabriel Guillande Fantinel</w:t>
      </w:r>
    </w:p>
    <w:p w:rsidR="00D3167F" w:rsidRDefault="00D3167F" w:rsidP="00D3167F">
      <w:pPr>
        <w:jc w:val="right"/>
        <w:rPr>
          <w:b/>
          <w:i/>
          <w:sz w:val="24"/>
          <w:szCs w:val="24"/>
        </w:rPr>
      </w:pPr>
      <w:r>
        <w:rPr>
          <w:b/>
          <w:sz w:val="24"/>
          <w:szCs w:val="24"/>
        </w:rPr>
        <w:t xml:space="preserve">UTFPR – Câmpus de Pato Branco </w:t>
      </w:r>
    </w:p>
    <w:p w:rsidR="00D3167F" w:rsidRDefault="00D3167F" w:rsidP="00D3167F">
      <w:pPr>
        <w:jc w:val="right"/>
        <w:rPr>
          <w:b/>
          <w:sz w:val="24"/>
          <w:szCs w:val="24"/>
        </w:rPr>
      </w:pPr>
      <w:r>
        <w:rPr>
          <w:b/>
          <w:i/>
          <w:sz w:val="24"/>
          <w:szCs w:val="24"/>
        </w:rPr>
        <w:t>E-mail: gabrielguillande_fantinel@hotmail.com</w:t>
      </w:r>
    </w:p>
    <w:p w:rsidR="00D3167F" w:rsidRDefault="00D3167F" w:rsidP="00D3167F">
      <w:pPr>
        <w:jc w:val="right"/>
        <w:rPr>
          <w:b/>
          <w:sz w:val="24"/>
          <w:szCs w:val="24"/>
        </w:rPr>
      </w:pPr>
    </w:p>
    <w:p w:rsidR="00D3167F" w:rsidRDefault="00D3167F" w:rsidP="00D3167F">
      <w:pPr>
        <w:widowControl w:val="0"/>
        <w:jc w:val="right"/>
        <w:rPr>
          <w:b/>
          <w:sz w:val="24"/>
          <w:szCs w:val="24"/>
        </w:rPr>
      </w:pPr>
      <w:r>
        <w:rPr>
          <w:b/>
          <w:sz w:val="24"/>
          <w:szCs w:val="24"/>
        </w:rPr>
        <w:t>Gustavo Eduardo da Rocha Bibiano</w:t>
      </w:r>
    </w:p>
    <w:p w:rsidR="00D3167F" w:rsidRDefault="00D3167F" w:rsidP="00D3167F">
      <w:pPr>
        <w:jc w:val="right"/>
        <w:rPr>
          <w:b/>
          <w:i/>
          <w:sz w:val="24"/>
          <w:szCs w:val="24"/>
        </w:rPr>
      </w:pPr>
      <w:r>
        <w:rPr>
          <w:b/>
          <w:sz w:val="24"/>
          <w:szCs w:val="24"/>
        </w:rPr>
        <w:t xml:space="preserve">UTFPR – Câmpus de Pato Branco </w:t>
      </w:r>
    </w:p>
    <w:p w:rsidR="001716AD" w:rsidRDefault="00D3167F" w:rsidP="00D3167F">
      <w:pPr>
        <w:widowControl w:val="0"/>
        <w:jc w:val="right"/>
        <w:rPr>
          <w:b/>
          <w:sz w:val="24"/>
          <w:szCs w:val="24"/>
        </w:rPr>
      </w:pPr>
      <w:r>
        <w:rPr>
          <w:b/>
          <w:i/>
          <w:sz w:val="24"/>
          <w:szCs w:val="24"/>
        </w:rPr>
        <w:t>E-mail: gustavorbibiano@hotmail.com</w:t>
      </w:r>
    </w:p>
    <w:p w:rsidR="001716AD" w:rsidRDefault="001716AD" w:rsidP="005A2B2D">
      <w:pPr>
        <w:widowControl w:val="0"/>
        <w:jc w:val="center"/>
        <w:rPr>
          <w:b/>
          <w:color w:val="999999"/>
        </w:rPr>
      </w:pPr>
    </w:p>
    <w:p w:rsidR="005A2B2D" w:rsidRDefault="005A2B2D" w:rsidP="005A2B2D">
      <w:pPr>
        <w:widowControl w:val="0"/>
        <w:jc w:val="both"/>
        <w:rPr>
          <w:b/>
          <w:sz w:val="24"/>
          <w:szCs w:val="24"/>
        </w:rPr>
      </w:pPr>
      <w:r>
        <w:rPr>
          <w:b/>
          <w:sz w:val="24"/>
          <w:szCs w:val="24"/>
        </w:rPr>
        <w:t xml:space="preserve">Resumo </w:t>
      </w:r>
    </w:p>
    <w:p w:rsidR="005A2B2D" w:rsidRDefault="005A2B2D" w:rsidP="005A2B2D">
      <w:pPr>
        <w:widowControl w:val="0"/>
        <w:jc w:val="both"/>
        <w:rPr>
          <w:b/>
          <w:sz w:val="24"/>
          <w:szCs w:val="24"/>
        </w:rPr>
      </w:pPr>
      <w:r>
        <w:rPr>
          <w:sz w:val="24"/>
          <w:szCs w:val="24"/>
        </w:rPr>
        <w:t>O futebol é um esporte que possui bastante destaque no mundo devido à proporção que tem dentro e fora dos gramados. Por conta disso e por envolver grandes quantias de dinheiro, é necessário que haja um acompanhamento detalhado das demonstrações contábeis dos clubes de futebol. Com esse acesso as informações financeiras, legislativas e do desempenho esportivo, esse estudo se justifica na exploração dos reflexos da aplicabilidade da resolução das normas contábeis vigentes, resultados esportivos e nas demonstrações financeiras pelos Clubes Brasileiros da Série A de 2016. Tendo como objetivo medir a eficiência financeira, legislativa e esportiva dos clubes de futebol integrantes do Campeonato Brasileiro. Através das informações divulgadas pelos clubes pelos 20 clubes integrantes do Campeonato Brasileiro da Série A, foi realizada uma avaliação pelo cálculo de três eficiências, e após isso, foi dada uma razão de 33,33% para que fosse possível mensurar qual o clube mais eficiente em relação à legislação</w:t>
      </w:r>
      <w:r w:rsidR="0054165D">
        <w:rPr>
          <w:sz w:val="24"/>
          <w:szCs w:val="24"/>
        </w:rPr>
        <w:t>,</w:t>
      </w:r>
      <w:r>
        <w:rPr>
          <w:sz w:val="24"/>
          <w:szCs w:val="24"/>
        </w:rPr>
        <w:t xml:space="preserve"> ao desempenho es</w:t>
      </w:r>
      <w:r w:rsidR="0054165D">
        <w:rPr>
          <w:sz w:val="24"/>
          <w:szCs w:val="24"/>
        </w:rPr>
        <w:t>portivo e em questões financeira</w:t>
      </w:r>
      <w:r>
        <w:rPr>
          <w:sz w:val="24"/>
          <w:szCs w:val="24"/>
        </w:rPr>
        <w:t xml:space="preserve">s. Dentre os resultados dos clubes mais eficientes nos quesitos, Flamengo, Palmeiras, Chapecoense, Corinthians, Internacional, Fluminense, Coritiba, São Paulo, Grêmio, Cruzeiro foram os clubes mais eficientes na questão legislativa. Já na eficiência esportiva, Flamengo e Palmeiras foram os clubes com as maiores eficiências. Na última eficiência analisada, a financeira, Flamengo, Santos, Atlético – PR e América – MG foram os clubes </w:t>
      </w:r>
      <w:r w:rsidR="0054165D">
        <w:rPr>
          <w:sz w:val="24"/>
          <w:szCs w:val="24"/>
        </w:rPr>
        <w:t>que obtiveram maior êxito</w:t>
      </w:r>
      <w:r>
        <w:rPr>
          <w:sz w:val="24"/>
          <w:szCs w:val="24"/>
        </w:rPr>
        <w:t>. Sendo assim, após as análises realizadas para medir a eficiência, o Clube de Regatas Flamengo alcançou a eficiência máxima, tornando-se o clube mais eficiente do estudo.</w:t>
      </w:r>
    </w:p>
    <w:p w:rsidR="005A2B2D" w:rsidRDefault="005A2B2D" w:rsidP="005A2B2D">
      <w:pPr>
        <w:widowControl w:val="0"/>
        <w:rPr>
          <w:b/>
          <w:sz w:val="24"/>
          <w:szCs w:val="24"/>
        </w:rPr>
      </w:pPr>
    </w:p>
    <w:p w:rsidR="005A2B2D" w:rsidRDefault="005A2B2D" w:rsidP="005A2B2D">
      <w:pPr>
        <w:widowControl w:val="0"/>
        <w:rPr>
          <w:sz w:val="24"/>
          <w:szCs w:val="24"/>
        </w:rPr>
      </w:pPr>
      <w:r>
        <w:rPr>
          <w:b/>
          <w:sz w:val="24"/>
          <w:szCs w:val="24"/>
        </w:rPr>
        <w:t xml:space="preserve">Palavras-chave: </w:t>
      </w:r>
      <w:r w:rsidR="005B2B81">
        <w:rPr>
          <w:sz w:val="24"/>
          <w:szCs w:val="24"/>
        </w:rPr>
        <w:t>Análise Envoltória de Dados;</w:t>
      </w:r>
      <w:r w:rsidRPr="00FA32AC">
        <w:rPr>
          <w:sz w:val="24"/>
          <w:szCs w:val="24"/>
        </w:rPr>
        <w:t xml:space="preserve"> Clubes de Futebol</w:t>
      </w:r>
      <w:r w:rsidR="005B2B81">
        <w:rPr>
          <w:sz w:val="24"/>
          <w:szCs w:val="24"/>
        </w:rPr>
        <w:t>; Demonstrações; Desempenho;</w:t>
      </w:r>
      <w:r w:rsidRPr="00FA32AC">
        <w:rPr>
          <w:sz w:val="24"/>
          <w:szCs w:val="24"/>
        </w:rPr>
        <w:t xml:space="preserve"> Eficiência</w:t>
      </w:r>
      <w:r w:rsidRPr="00292EED">
        <w:t>.</w:t>
      </w:r>
    </w:p>
    <w:p w:rsidR="005A2B2D" w:rsidRDefault="005A2B2D" w:rsidP="005A2B2D">
      <w:pPr>
        <w:widowControl w:val="0"/>
        <w:rPr>
          <w:sz w:val="24"/>
          <w:szCs w:val="24"/>
        </w:rPr>
      </w:pPr>
    </w:p>
    <w:p w:rsidR="005A2B2D" w:rsidRPr="000B7890" w:rsidRDefault="005A2B2D" w:rsidP="005A2B2D">
      <w:pPr>
        <w:widowControl w:val="0"/>
        <w:rPr>
          <w:sz w:val="24"/>
          <w:szCs w:val="24"/>
        </w:rPr>
      </w:pPr>
      <w:r>
        <w:rPr>
          <w:b/>
          <w:sz w:val="24"/>
          <w:szCs w:val="24"/>
        </w:rPr>
        <w:t xml:space="preserve">Linha Temática: </w:t>
      </w:r>
      <w:r w:rsidR="00E139EE">
        <w:rPr>
          <w:sz w:val="24"/>
          <w:szCs w:val="24"/>
        </w:rPr>
        <w:t>Contabilidade Financeira.</w:t>
      </w:r>
    </w:p>
    <w:p w:rsidR="005A2B2D" w:rsidRDefault="005A2B2D" w:rsidP="005A2B2D">
      <w:pPr>
        <w:widowControl w:val="0"/>
      </w:pPr>
    </w:p>
    <w:p w:rsidR="005A2B2D" w:rsidRDefault="005A2B2D" w:rsidP="005A2B2D">
      <w:pPr>
        <w:widowControl w:val="0"/>
      </w:pPr>
    </w:p>
    <w:p w:rsidR="005A2B2D" w:rsidRDefault="005A2B2D" w:rsidP="005A2B2D">
      <w:pPr>
        <w:widowControl w:val="0"/>
      </w:pPr>
    </w:p>
    <w:p w:rsidR="005A2B2D" w:rsidRDefault="005A2B2D" w:rsidP="005A2B2D">
      <w:pPr>
        <w:widowControl w:val="0"/>
      </w:pPr>
    </w:p>
    <w:p w:rsidR="005A2B2D" w:rsidRDefault="005A2B2D" w:rsidP="005A2B2D">
      <w:pPr>
        <w:widowControl w:val="0"/>
      </w:pPr>
    </w:p>
    <w:p w:rsidR="005A2B2D" w:rsidRDefault="005A2B2D" w:rsidP="005A2B2D">
      <w:pPr>
        <w:widowControl w:val="0"/>
      </w:pPr>
    </w:p>
    <w:p w:rsidR="005A2B2D" w:rsidRDefault="005A2B2D" w:rsidP="005A2B2D">
      <w:pPr>
        <w:widowControl w:val="0"/>
      </w:pPr>
    </w:p>
    <w:p w:rsidR="005A2B2D" w:rsidRDefault="005A2B2D">
      <w:pPr>
        <w:suppressAutoHyphens w:val="0"/>
      </w:pPr>
      <w:r>
        <w:br w:type="page"/>
      </w:r>
    </w:p>
    <w:p w:rsidR="00E6136F" w:rsidRDefault="00E6136F" w:rsidP="00067126">
      <w:pPr>
        <w:widowControl w:val="0"/>
      </w:pPr>
    </w:p>
    <w:p w:rsidR="00393FBD" w:rsidRDefault="001C328B" w:rsidP="00067126">
      <w:pPr>
        <w:widowControl w:val="0"/>
        <w:rPr>
          <w:b/>
          <w:sz w:val="24"/>
          <w:szCs w:val="24"/>
        </w:rPr>
      </w:pPr>
      <w:r w:rsidRPr="00C04F45">
        <w:rPr>
          <w:b/>
          <w:sz w:val="24"/>
          <w:szCs w:val="24"/>
        </w:rPr>
        <w:t>1 I</w:t>
      </w:r>
      <w:r w:rsidR="005A2B2D">
        <w:rPr>
          <w:b/>
          <w:sz w:val="24"/>
          <w:szCs w:val="24"/>
        </w:rPr>
        <w:t>NTRODUÇÃO</w:t>
      </w:r>
    </w:p>
    <w:p w:rsidR="009E0312" w:rsidRPr="00C04F45" w:rsidRDefault="009E0312" w:rsidP="00067126">
      <w:pPr>
        <w:widowControl w:val="0"/>
        <w:rPr>
          <w:b/>
          <w:sz w:val="24"/>
          <w:szCs w:val="24"/>
        </w:rPr>
      </w:pPr>
    </w:p>
    <w:p w:rsidR="009F3BDB" w:rsidRDefault="009F3BDB" w:rsidP="009F3BDB">
      <w:pPr>
        <w:widowControl w:val="0"/>
        <w:ind w:firstLine="709"/>
        <w:jc w:val="both"/>
        <w:rPr>
          <w:sz w:val="24"/>
          <w:szCs w:val="24"/>
        </w:rPr>
      </w:pPr>
      <w:r>
        <w:rPr>
          <w:sz w:val="24"/>
          <w:szCs w:val="24"/>
        </w:rPr>
        <w:t xml:space="preserve">Dentre todos os esportes, pode-se dizer que o futebol é um dos que mais atrai a atenção do público em todo o mundo. De certa forma, essa paixão está enraizada na população em geral. </w:t>
      </w:r>
    </w:p>
    <w:p w:rsidR="009F3BDB" w:rsidRDefault="009F3BDB" w:rsidP="009F3BDB">
      <w:pPr>
        <w:widowControl w:val="0"/>
        <w:ind w:firstLine="709"/>
        <w:jc w:val="both"/>
        <w:rPr>
          <w:sz w:val="24"/>
          <w:szCs w:val="24"/>
        </w:rPr>
      </w:pPr>
      <w:r>
        <w:rPr>
          <w:sz w:val="24"/>
          <w:szCs w:val="24"/>
        </w:rPr>
        <w:t xml:space="preserve">Por outro lado, enquanto negócio, o futebol movimenta vultosos volumes de dinheiro em contratação de atletas, contratos de patrocínios, arrecadações de bilheterias, entre outras atividades. Deste modo, pode-se questionar a normatização destas instituições, visto que muitas delas atuam como associações e afins. </w:t>
      </w:r>
    </w:p>
    <w:p w:rsidR="009F3BDB" w:rsidRDefault="009F3BDB" w:rsidP="009F3BDB">
      <w:pPr>
        <w:widowControl w:val="0"/>
        <w:ind w:firstLine="709"/>
        <w:jc w:val="both"/>
        <w:rPr>
          <w:sz w:val="24"/>
          <w:szCs w:val="24"/>
        </w:rPr>
      </w:pPr>
      <w:r>
        <w:rPr>
          <w:sz w:val="24"/>
          <w:szCs w:val="24"/>
        </w:rPr>
        <w:t xml:space="preserve">O Brasil por suas conquistas ficou conhecido mundialmente como o país do futebol. Os clubes brasileiros, de tradições centenárias, carregam consigo, além da fama conquistada nos gramados, também questionamentos sobre a gestão e uso de recursos financeiros, para onde vai parar esse investimento? </w:t>
      </w:r>
    </w:p>
    <w:p w:rsidR="009F3BDB" w:rsidRDefault="009F3BDB" w:rsidP="009F3BDB">
      <w:pPr>
        <w:widowControl w:val="0"/>
        <w:ind w:firstLine="709"/>
        <w:jc w:val="both"/>
        <w:rPr>
          <w:sz w:val="24"/>
          <w:szCs w:val="24"/>
        </w:rPr>
      </w:pPr>
      <w:r>
        <w:rPr>
          <w:sz w:val="24"/>
          <w:szCs w:val="24"/>
        </w:rPr>
        <w:t>Nesse contexto, a busca por evidenciação das informações nas demonstrações contábeis fez com que o futebol passasse por um processo de transformação ao longo dos anos. Antes tratado como um ramo de entretenimento com o único intuito de expandir a prática desportiva e sociocultural</w:t>
      </w:r>
      <w:r w:rsidR="00393FBD">
        <w:rPr>
          <w:sz w:val="24"/>
          <w:szCs w:val="24"/>
        </w:rPr>
        <w:t xml:space="preserve"> tornou-se</w:t>
      </w:r>
      <w:r>
        <w:rPr>
          <w:sz w:val="24"/>
          <w:szCs w:val="24"/>
        </w:rPr>
        <w:t xml:space="preserve"> uma grande oportunidade de negócio. </w:t>
      </w:r>
      <w:r w:rsidR="00393FBD">
        <w:rPr>
          <w:sz w:val="24"/>
          <w:szCs w:val="24"/>
        </w:rPr>
        <w:t>(SILVA, TEIXEIRA &amp; NIYAMA, 2009)</w:t>
      </w:r>
    </w:p>
    <w:p w:rsidR="00393FBD" w:rsidRDefault="00393FBD" w:rsidP="009F3BDB">
      <w:pPr>
        <w:widowControl w:val="0"/>
        <w:ind w:firstLine="709"/>
        <w:jc w:val="both"/>
        <w:rPr>
          <w:sz w:val="24"/>
          <w:szCs w:val="24"/>
        </w:rPr>
      </w:pPr>
      <w:r>
        <w:rPr>
          <w:sz w:val="24"/>
          <w:szCs w:val="24"/>
        </w:rPr>
        <w:t xml:space="preserve">Entretanto, o negócio futebol ainda sofre grande influência da paixão do torcedor, muito mais do que a exigência de legislações, é movido mais pela paixão do que pela razão, pois grande parte dos torcedores não está preocupada com a gestão, com os gastos e arrecadações, e sim, com a contratação de atletas que possam se reverter em títulos. </w:t>
      </w:r>
    </w:p>
    <w:p w:rsidR="00393FBD" w:rsidRDefault="00393FBD" w:rsidP="00393FBD">
      <w:pPr>
        <w:pStyle w:val="NormalWeb"/>
        <w:spacing w:before="0" w:beforeAutospacing="0" w:after="0" w:afterAutospacing="0"/>
        <w:ind w:firstLine="709"/>
        <w:jc w:val="both"/>
        <w:outlineLvl w:val="0"/>
        <w:rPr>
          <w:sz w:val="24"/>
          <w:szCs w:val="24"/>
        </w:rPr>
      </w:pPr>
      <w:r>
        <w:rPr>
          <w:sz w:val="24"/>
          <w:szCs w:val="24"/>
        </w:rPr>
        <w:t xml:space="preserve">Nessa lógica, Pereira </w:t>
      </w:r>
      <w:r w:rsidRPr="00393FBD">
        <w:rPr>
          <w:i/>
          <w:sz w:val="24"/>
          <w:szCs w:val="24"/>
        </w:rPr>
        <w:t>et al.</w:t>
      </w:r>
      <w:r>
        <w:rPr>
          <w:sz w:val="24"/>
          <w:szCs w:val="24"/>
        </w:rPr>
        <w:t xml:space="preserve"> (2004) defende que, a gestão estratégica </w:t>
      </w:r>
      <w:r w:rsidRPr="00393FBD">
        <w:rPr>
          <w:sz w:val="24"/>
          <w:szCs w:val="24"/>
        </w:rPr>
        <w:t>do clube procura administrar de forma eficaz os recursos para obter a maximização das receitas e controle de custos simultaneamente à obtenção de título.</w:t>
      </w:r>
    </w:p>
    <w:p w:rsidR="00393FBD" w:rsidRDefault="00393FBD" w:rsidP="00393FBD">
      <w:pPr>
        <w:pStyle w:val="NormalWeb"/>
        <w:spacing w:before="0" w:beforeAutospacing="0" w:after="0" w:afterAutospacing="0"/>
        <w:ind w:firstLine="709"/>
        <w:jc w:val="both"/>
        <w:outlineLvl w:val="0"/>
        <w:rPr>
          <w:sz w:val="24"/>
          <w:szCs w:val="24"/>
        </w:rPr>
      </w:pPr>
      <w:bookmarkStart w:id="0" w:name="_Toc491794750"/>
      <w:r w:rsidRPr="00393FBD">
        <w:rPr>
          <w:sz w:val="24"/>
          <w:szCs w:val="24"/>
        </w:rPr>
        <w:t>No entanto, não se pode ignorar o fato de que o futebol, enquanto negócio</w:t>
      </w:r>
      <w:r>
        <w:rPr>
          <w:sz w:val="24"/>
          <w:szCs w:val="24"/>
        </w:rPr>
        <w:t>,</w:t>
      </w:r>
      <w:r w:rsidRPr="00393FBD">
        <w:rPr>
          <w:sz w:val="24"/>
          <w:szCs w:val="24"/>
        </w:rPr>
        <w:t xml:space="preserve"> gira valores que se equivalem ao PIB de estados e até pequenas nações, e que tais valores precisam ser </w:t>
      </w:r>
      <w:r w:rsidR="00436D03" w:rsidRPr="00393FBD">
        <w:rPr>
          <w:sz w:val="24"/>
          <w:szCs w:val="24"/>
        </w:rPr>
        <w:t>gerid</w:t>
      </w:r>
      <w:r w:rsidR="001716AD">
        <w:rPr>
          <w:sz w:val="24"/>
          <w:szCs w:val="24"/>
        </w:rPr>
        <w:t>os e prestado</w:t>
      </w:r>
      <w:r w:rsidR="00436D03" w:rsidRPr="00393FBD">
        <w:rPr>
          <w:sz w:val="24"/>
          <w:szCs w:val="24"/>
        </w:rPr>
        <w:t xml:space="preserve"> contas</w:t>
      </w:r>
      <w:r w:rsidRPr="00393FBD">
        <w:rPr>
          <w:sz w:val="24"/>
          <w:szCs w:val="24"/>
        </w:rPr>
        <w:t>. Desta maneira, várias legislações e normativas acerca do futebol brasileiro surgiram com o objetivo de sanar tais problemas.</w:t>
      </w:r>
      <w:r>
        <w:rPr>
          <w:sz w:val="24"/>
          <w:szCs w:val="24"/>
        </w:rPr>
        <w:t xml:space="preserve"> Segundo Holanda</w:t>
      </w:r>
      <w:r w:rsidRPr="00393FBD">
        <w:rPr>
          <w:sz w:val="24"/>
          <w:szCs w:val="24"/>
        </w:rPr>
        <w:t xml:space="preserve"> </w:t>
      </w:r>
      <w:r>
        <w:rPr>
          <w:i/>
          <w:sz w:val="24"/>
          <w:szCs w:val="24"/>
        </w:rPr>
        <w:t xml:space="preserve">et </w:t>
      </w:r>
      <w:r w:rsidRPr="00393FBD">
        <w:rPr>
          <w:i/>
          <w:sz w:val="24"/>
          <w:szCs w:val="24"/>
        </w:rPr>
        <w:t>al</w:t>
      </w:r>
      <w:r w:rsidRPr="00393FBD">
        <w:rPr>
          <w:sz w:val="24"/>
          <w:szCs w:val="24"/>
        </w:rPr>
        <w:t>, a Lei n°8.672/1993, revogada pela Lei n°9.615/1998 que, por sua vez, foi alterada pela lei n°10.672/2003 e a Norma Brasileira de Contabilidade 10.13 (NBC 10.13) aprovada pela resolução emitida pelo Conselho Federal de Contabilidade (CFC) n°1.005/2004, contribuíram significativamente para a organização e os procedimentos contábeis a serem observados e avaliados pelos clubes.</w:t>
      </w:r>
      <w:bookmarkEnd w:id="0"/>
    </w:p>
    <w:p w:rsidR="00393FBD" w:rsidRPr="00393FBD" w:rsidRDefault="00393FBD" w:rsidP="00393FBD">
      <w:pPr>
        <w:pStyle w:val="NormalWeb"/>
        <w:spacing w:before="0" w:beforeAutospacing="0" w:after="0" w:afterAutospacing="0"/>
        <w:ind w:firstLine="709"/>
        <w:jc w:val="both"/>
        <w:outlineLvl w:val="0"/>
        <w:rPr>
          <w:sz w:val="24"/>
          <w:szCs w:val="24"/>
        </w:rPr>
      </w:pPr>
      <w:r w:rsidRPr="00393FBD">
        <w:rPr>
          <w:sz w:val="24"/>
          <w:szCs w:val="24"/>
        </w:rPr>
        <w:t>Com base nestas, e em outras legislações específicas, que buscam normatizar e evidenciar informações sobre o negócio do futebol, torna-se possível acompanhar e avaliar a gestão dos clubes de futebol e a partir de tais informações é possível analisar a eficiência produtiva dos clubes durante uma temporada, de acordo com a capacidade de gerar resultados dentro e fora de campo</w:t>
      </w:r>
      <w:sdt>
        <w:sdtPr>
          <w:rPr>
            <w:sz w:val="24"/>
            <w:szCs w:val="24"/>
          </w:rPr>
          <w:id w:val="142072315"/>
          <w:citation/>
        </w:sdtPr>
        <w:sdtContent>
          <w:r w:rsidR="00BA2FAB" w:rsidRPr="00393FBD">
            <w:rPr>
              <w:sz w:val="24"/>
              <w:szCs w:val="24"/>
            </w:rPr>
            <w:fldChar w:fldCharType="begin"/>
          </w:r>
          <w:r w:rsidRPr="00393FBD">
            <w:rPr>
              <w:sz w:val="24"/>
              <w:szCs w:val="24"/>
            </w:rPr>
            <w:instrText xml:space="preserve"> CITATION GÚZ07 \l 1046  </w:instrText>
          </w:r>
          <w:r w:rsidR="00BA2FAB" w:rsidRPr="00393FBD">
            <w:rPr>
              <w:sz w:val="24"/>
              <w:szCs w:val="24"/>
            </w:rPr>
            <w:fldChar w:fldCharType="separate"/>
          </w:r>
          <w:r w:rsidRPr="00393FBD">
            <w:rPr>
              <w:sz w:val="24"/>
              <w:szCs w:val="24"/>
            </w:rPr>
            <w:t xml:space="preserve"> (GÚZMAN &amp; MORROW, 2007)</w:t>
          </w:r>
          <w:r w:rsidR="00BA2FAB" w:rsidRPr="00393FBD">
            <w:rPr>
              <w:sz w:val="24"/>
              <w:szCs w:val="24"/>
            </w:rPr>
            <w:fldChar w:fldCharType="end"/>
          </w:r>
        </w:sdtContent>
      </w:sdt>
      <w:r w:rsidRPr="00393FBD">
        <w:rPr>
          <w:sz w:val="24"/>
          <w:szCs w:val="24"/>
        </w:rPr>
        <w:t>.</w:t>
      </w:r>
    </w:p>
    <w:p w:rsidR="00393FBD" w:rsidRPr="00393FBD" w:rsidRDefault="00393FBD" w:rsidP="003A30AC">
      <w:pPr>
        <w:pStyle w:val="NormalWeb"/>
        <w:spacing w:before="0" w:beforeAutospacing="0" w:after="0" w:afterAutospacing="0"/>
        <w:ind w:firstLine="709"/>
        <w:jc w:val="both"/>
        <w:outlineLvl w:val="0"/>
        <w:rPr>
          <w:sz w:val="24"/>
          <w:szCs w:val="24"/>
        </w:rPr>
      </w:pPr>
      <w:r w:rsidRPr="00393FBD">
        <w:rPr>
          <w:sz w:val="24"/>
          <w:szCs w:val="24"/>
        </w:rPr>
        <w:t>Dentro de campo, numa referência direta a qualidade dos atletas, da comissão técnica e do potencial esportivo que a equipe consegue produzir, verificados com base na colocação final da competição disputada, gols feitos, sofridos</w:t>
      </w:r>
      <w:sdt>
        <w:sdtPr>
          <w:rPr>
            <w:sz w:val="24"/>
            <w:szCs w:val="24"/>
          </w:rPr>
          <w:id w:val="142072300"/>
          <w:citation/>
        </w:sdtPr>
        <w:sdtContent>
          <w:r w:rsidR="00BA2FAB" w:rsidRPr="00393FBD">
            <w:rPr>
              <w:sz w:val="24"/>
              <w:szCs w:val="24"/>
            </w:rPr>
            <w:fldChar w:fldCharType="begin"/>
          </w:r>
          <w:r w:rsidRPr="00393FBD">
            <w:rPr>
              <w:sz w:val="24"/>
              <w:szCs w:val="24"/>
            </w:rPr>
            <w:instrText xml:space="preserve"> CITATION KUL01 \l 1046  </w:instrText>
          </w:r>
          <w:r w:rsidR="00BA2FAB" w:rsidRPr="00393FBD">
            <w:rPr>
              <w:sz w:val="24"/>
              <w:szCs w:val="24"/>
            </w:rPr>
            <w:fldChar w:fldCharType="separate"/>
          </w:r>
          <w:r w:rsidRPr="00393FBD">
            <w:rPr>
              <w:sz w:val="24"/>
              <w:szCs w:val="24"/>
            </w:rPr>
            <w:t xml:space="preserve"> (KULIKOVA &amp; GOSHUNOVA, 2013)</w:t>
          </w:r>
          <w:r w:rsidR="00BA2FAB" w:rsidRPr="00393FBD">
            <w:rPr>
              <w:sz w:val="24"/>
              <w:szCs w:val="24"/>
            </w:rPr>
            <w:fldChar w:fldCharType="end"/>
          </w:r>
        </w:sdtContent>
      </w:sdt>
      <w:r w:rsidRPr="00393FBD">
        <w:rPr>
          <w:sz w:val="24"/>
          <w:szCs w:val="24"/>
        </w:rPr>
        <w:t xml:space="preserve">. Fora de campo, os parâmetros são as ações realizadas pela gestão do clube, como a </w:t>
      </w:r>
      <w:r w:rsidRPr="00393FBD">
        <w:rPr>
          <w:sz w:val="24"/>
          <w:szCs w:val="24"/>
        </w:rPr>
        <w:lastRenderedPageBreak/>
        <w:t>popularidade do clube, o interesse, da mídia e de patrocinadores, que resultam na quantidade de recursos financeiros obtidos</w:t>
      </w:r>
      <w:sdt>
        <w:sdtPr>
          <w:rPr>
            <w:sz w:val="24"/>
            <w:szCs w:val="24"/>
          </w:rPr>
          <w:id w:val="142072316"/>
          <w:citation/>
        </w:sdtPr>
        <w:sdtContent>
          <w:r w:rsidR="00BA2FAB" w:rsidRPr="00393FBD">
            <w:rPr>
              <w:sz w:val="24"/>
              <w:szCs w:val="24"/>
            </w:rPr>
            <w:fldChar w:fldCharType="begin"/>
          </w:r>
          <w:r w:rsidRPr="00393FBD">
            <w:rPr>
              <w:sz w:val="24"/>
              <w:szCs w:val="24"/>
            </w:rPr>
            <w:instrText xml:space="preserve"> CITATION HAS03 \l 1046 </w:instrText>
          </w:r>
          <w:r w:rsidR="00BA2FAB" w:rsidRPr="00393FBD">
            <w:rPr>
              <w:sz w:val="24"/>
              <w:szCs w:val="24"/>
            </w:rPr>
            <w:fldChar w:fldCharType="separate"/>
          </w:r>
          <w:r w:rsidRPr="00393FBD">
            <w:rPr>
              <w:sz w:val="24"/>
              <w:szCs w:val="24"/>
            </w:rPr>
            <w:t xml:space="preserve"> (HASS, 2003)</w:t>
          </w:r>
          <w:r w:rsidR="00BA2FAB" w:rsidRPr="00393FBD">
            <w:rPr>
              <w:sz w:val="24"/>
              <w:szCs w:val="24"/>
            </w:rPr>
            <w:fldChar w:fldCharType="end"/>
          </w:r>
        </w:sdtContent>
      </w:sdt>
      <w:r w:rsidRPr="00393FBD">
        <w:rPr>
          <w:sz w:val="24"/>
          <w:szCs w:val="24"/>
        </w:rPr>
        <w:t>.</w:t>
      </w:r>
    </w:p>
    <w:p w:rsidR="00393FBD" w:rsidRDefault="00393FBD" w:rsidP="00EA76CC">
      <w:pPr>
        <w:pStyle w:val="NormalWeb"/>
        <w:spacing w:before="0" w:beforeAutospacing="0" w:after="0" w:afterAutospacing="0"/>
        <w:ind w:firstLine="709"/>
        <w:jc w:val="both"/>
        <w:outlineLvl w:val="0"/>
        <w:rPr>
          <w:sz w:val="24"/>
          <w:szCs w:val="24"/>
        </w:rPr>
      </w:pPr>
      <w:r w:rsidRPr="00393FBD">
        <w:rPr>
          <w:sz w:val="24"/>
          <w:szCs w:val="24"/>
        </w:rPr>
        <w:t xml:space="preserve">Diante deste contexto, o presente estudo tem por objetivo </w:t>
      </w:r>
      <w:r w:rsidR="00F71F02">
        <w:rPr>
          <w:sz w:val="24"/>
          <w:szCs w:val="24"/>
        </w:rPr>
        <w:t xml:space="preserve">medir a eficiência financeira, legislativa e esportiva dos clubes de futebol integrantes do Campeonato Brasileiro, </w:t>
      </w:r>
      <w:r w:rsidRPr="00393FBD">
        <w:rPr>
          <w:sz w:val="24"/>
          <w:szCs w:val="24"/>
        </w:rPr>
        <w:t xml:space="preserve">sendo </w:t>
      </w:r>
      <w:r w:rsidR="000374B9" w:rsidRPr="00393FBD">
        <w:rPr>
          <w:sz w:val="24"/>
          <w:szCs w:val="24"/>
        </w:rPr>
        <w:t>norteada</w:t>
      </w:r>
      <w:r w:rsidRPr="00393FBD">
        <w:rPr>
          <w:sz w:val="24"/>
          <w:szCs w:val="24"/>
        </w:rPr>
        <w:t xml:space="preserve"> pe</w:t>
      </w:r>
      <w:r w:rsidR="00F71F02">
        <w:rPr>
          <w:sz w:val="24"/>
          <w:szCs w:val="24"/>
        </w:rPr>
        <w:t>la seguinte questão de pesquisa qual a eficiência financeira, legislativa e esportiva dos clubes integrantes do Campeonato Brasileiro da Séria A 2016?</w:t>
      </w:r>
    </w:p>
    <w:p w:rsidR="00393FBD" w:rsidRDefault="00393FBD" w:rsidP="00393FBD">
      <w:pPr>
        <w:widowControl w:val="0"/>
        <w:rPr>
          <w:b/>
          <w:sz w:val="24"/>
          <w:szCs w:val="24"/>
        </w:rPr>
      </w:pPr>
    </w:p>
    <w:p w:rsidR="00393FBD" w:rsidRDefault="00393FBD" w:rsidP="00393FBD">
      <w:pPr>
        <w:widowControl w:val="0"/>
        <w:rPr>
          <w:b/>
          <w:sz w:val="24"/>
          <w:szCs w:val="24"/>
        </w:rPr>
      </w:pPr>
      <w:r>
        <w:rPr>
          <w:b/>
          <w:sz w:val="24"/>
          <w:szCs w:val="24"/>
        </w:rPr>
        <w:t>2</w:t>
      </w:r>
      <w:r w:rsidRPr="00C04F45">
        <w:rPr>
          <w:b/>
          <w:sz w:val="24"/>
          <w:szCs w:val="24"/>
        </w:rPr>
        <w:t xml:space="preserve"> </w:t>
      </w:r>
      <w:r w:rsidR="005A2B2D">
        <w:rPr>
          <w:b/>
          <w:sz w:val="24"/>
          <w:szCs w:val="24"/>
        </w:rPr>
        <w:t>REFERENCIAL TEÓRICO</w:t>
      </w:r>
    </w:p>
    <w:p w:rsidR="0063075E" w:rsidRPr="00C04F45" w:rsidRDefault="0063075E" w:rsidP="00393FBD">
      <w:pPr>
        <w:widowControl w:val="0"/>
        <w:rPr>
          <w:b/>
          <w:sz w:val="24"/>
          <w:szCs w:val="24"/>
        </w:rPr>
      </w:pPr>
    </w:p>
    <w:p w:rsidR="00393FBD" w:rsidRDefault="00393FBD" w:rsidP="00393FBD">
      <w:pPr>
        <w:pStyle w:val="NormalWeb"/>
        <w:spacing w:before="0" w:beforeAutospacing="0" w:after="0" w:afterAutospacing="0"/>
        <w:ind w:firstLine="709"/>
        <w:jc w:val="both"/>
        <w:outlineLvl w:val="0"/>
        <w:rPr>
          <w:sz w:val="24"/>
          <w:szCs w:val="24"/>
        </w:rPr>
      </w:pPr>
      <w:bookmarkStart w:id="1" w:name="_Toc491794774"/>
      <w:r w:rsidRPr="00393FBD">
        <w:rPr>
          <w:sz w:val="24"/>
          <w:szCs w:val="24"/>
        </w:rPr>
        <w:t xml:space="preserve">Neste primeiro tópico foram abordadas as legislações desportivas e as normas contábeis vigentes que são aplicadas nas entidades desportivas de futebol profissional. As leis que abrangem a contabilidade dos desportos tiveram diversas alterações conforme o mercado e a necessidade econômica e legislativa exigiram. </w:t>
      </w:r>
      <w:bookmarkEnd w:id="1"/>
    </w:p>
    <w:p w:rsidR="002F569E" w:rsidRDefault="002F569E" w:rsidP="00393FBD">
      <w:pPr>
        <w:pStyle w:val="NormalWeb"/>
        <w:spacing w:before="0" w:beforeAutospacing="0" w:after="0" w:afterAutospacing="0"/>
        <w:ind w:firstLine="709"/>
        <w:jc w:val="both"/>
        <w:outlineLvl w:val="0"/>
        <w:rPr>
          <w:sz w:val="24"/>
          <w:szCs w:val="24"/>
        </w:rPr>
      </w:pPr>
      <w:r>
        <w:rPr>
          <w:sz w:val="24"/>
          <w:szCs w:val="24"/>
        </w:rPr>
        <w:t xml:space="preserve">Desta forma, é necessário entender todo o contexto histórico de como são as leis que regiram e regem a contabilidade esportiva para poder realizar uma análise verificando se os clubes de futebol estão seguindo corretamente as legislações que lhe são impostas e conseguintemente como são demonstrados seus resultados financeiros.  </w:t>
      </w:r>
    </w:p>
    <w:p w:rsidR="00221064" w:rsidRDefault="00221064" w:rsidP="00393FBD">
      <w:pPr>
        <w:pStyle w:val="NormalWeb"/>
        <w:spacing w:before="0" w:beforeAutospacing="0" w:after="0" w:afterAutospacing="0"/>
        <w:ind w:firstLine="709"/>
        <w:jc w:val="both"/>
        <w:outlineLvl w:val="0"/>
        <w:rPr>
          <w:sz w:val="24"/>
          <w:szCs w:val="24"/>
        </w:rPr>
      </w:pPr>
    </w:p>
    <w:p w:rsidR="00221064" w:rsidRDefault="00221064" w:rsidP="00221064">
      <w:pPr>
        <w:widowControl w:val="0"/>
        <w:rPr>
          <w:b/>
          <w:sz w:val="24"/>
          <w:szCs w:val="24"/>
        </w:rPr>
      </w:pPr>
      <w:r>
        <w:rPr>
          <w:b/>
          <w:sz w:val="24"/>
          <w:szCs w:val="24"/>
        </w:rPr>
        <w:t>2.1 Eficiência Legislativa</w:t>
      </w:r>
    </w:p>
    <w:p w:rsidR="00221064" w:rsidRDefault="00221064" w:rsidP="00221064">
      <w:pPr>
        <w:pStyle w:val="NormalWeb"/>
        <w:spacing w:before="0" w:beforeAutospacing="0" w:after="0" w:afterAutospacing="0"/>
        <w:jc w:val="both"/>
        <w:outlineLvl w:val="0"/>
        <w:rPr>
          <w:sz w:val="24"/>
          <w:szCs w:val="24"/>
        </w:rPr>
      </w:pPr>
    </w:p>
    <w:p w:rsidR="00143D5F" w:rsidRDefault="00143D5F" w:rsidP="00C03520">
      <w:pPr>
        <w:pStyle w:val="NormalWeb"/>
        <w:spacing w:before="0" w:beforeAutospacing="0" w:after="0" w:afterAutospacing="0"/>
        <w:ind w:firstLine="709"/>
        <w:jc w:val="both"/>
        <w:rPr>
          <w:sz w:val="24"/>
          <w:szCs w:val="24"/>
        </w:rPr>
      </w:pPr>
      <w:bookmarkStart w:id="2" w:name="_Toc491794780"/>
      <w:r w:rsidRPr="00143D5F">
        <w:rPr>
          <w:sz w:val="24"/>
          <w:szCs w:val="24"/>
        </w:rPr>
        <w:t xml:space="preserve">Conforme Silva, Teixeira, &amp; Niyama (2009) a primeira regulamentação desportiva ocorreu em 1941, com o decreto da lei N° 3.199 de 14 de Abril. A mesma institui a criação do Conselho Nacional de Desportos, destinado a </w:t>
      </w:r>
      <w:r w:rsidR="003A30AC" w:rsidRPr="00143D5F">
        <w:rPr>
          <w:sz w:val="24"/>
          <w:szCs w:val="24"/>
        </w:rPr>
        <w:t>orientar</w:t>
      </w:r>
      <w:r w:rsidR="003A30AC">
        <w:rPr>
          <w:sz w:val="24"/>
          <w:szCs w:val="24"/>
        </w:rPr>
        <w:t>,</w:t>
      </w:r>
      <w:r w:rsidRPr="00143D5F">
        <w:rPr>
          <w:sz w:val="24"/>
          <w:szCs w:val="24"/>
        </w:rPr>
        <w:t xml:space="preserve"> fiscalizar e incentivar a prática dos desportos em todo o país. Proibia a organização e o funcionamento de entidades desportivas que visassem lucros e o Estado regulamentava toda a atividade desportiva </w:t>
      </w:r>
      <w:sdt>
        <w:sdtPr>
          <w:rPr>
            <w:sz w:val="24"/>
            <w:szCs w:val="24"/>
          </w:rPr>
          <w:id w:val="249378737"/>
          <w:citation/>
        </w:sdtPr>
        <w:sdtContent>
          <w:r w:rsidR="00BA2FAB" w:rsidRPr="00143D5F">
            <w:rPr>
              <w:sz w:val="24"/>
              <w:szCs w:val="24"/>
            </w:rPr>
            <w:fldChar w:fldCharType="begin"/>
          </w:r>
          <w:r w:rsidRPr="00143D5F">
            <w:rPr>
              <w:sz w:val="24"/>
              <w:szCs w:val="24"/>
            </w:rPr>
            <w:instrText xml:space="preserve"> CITATION FIG \l 1046 </w:instrText>
          </w:r>
          <w:r w:rsidR="00BA2FAB" w:rsidRPr="00143D5F">
            <w:rPr>
              <w:sz w:val="24"/>
              <w:szCs w:val="24"/>
            </w:rPr>
            <w:fldChar w:fldCharType="separate"/>
          </w:r>
          <w:r w:rsidRPr="00143D5F">
            <w:rPr>
              <w:sz w:val="24"/>
              <w:szCs w:val="24"/>
            </w:rPr>
            <w:t>(FIGUEIREDO &amp; SANTOS)</w:t>
          </w:r>
          <w:r w:rsidR="00BA2FAB" w:rsidRPr="00143D5F">
            <w:rPr>
              <w:sz w:val="24"/>
              <w:szCs w:val="24"/>
            </w:rPr>
            <w:fldChar w:fldCharType="end"/>
          </w:r>
        </w:sdtContent>
      </w:sdt>
      <w:r w:rsidRPr="00143D5F">
        <w:rPr>
          <w:sz w:val="24"/>
          <w:szCs w:val="24"/>
        </w:rPr>
        <w:t xml:space="preserve">. </w:t>
      </w:r>
      <w:r w:rsidR="003A30AC">
        <w:rPr>
          <w:sz w:val="24"/>
          <w:szCs w:val="24"/>
        </w:rPr>
        <w:t xml:space="preserve">Foi o primórdio para regulamentar </w:t>
      </w:r>
      <w:r w:rsidRPr="00143D5F">
        <w:rPr>
          <w:sz w:val="24"/>
          <w:szCs w:val="24"/>
        </w:rPr>
        <w:t>as leis desportivas e o começo da profissionalização do futebol brasileiro.</w:t>
      </w:r>
      <w:bookmarkEnd w:id="2"/>
    </w:p>
    <w:p w:rsidR="00143D5F" w:rsidRPr="00143D5F" w:rsidRDefault="00143D5F" w:rsidP="00C03520">
      <w:pPr>
        <w:pStyle w:val="NormalWeb"/>
        <w:spacing w:before="0" w:beforeAutospacing="0" w:after="0" w:afterAutospacing="0"/>
        <w:ind w:firstLine="709"/>
        <w:jc w:val="both"/>
        <w:rPr>
          <w:sz w:val="24"/>
          <w:szCs w:val="24"/>
        </w:rPr>
      </w:pPr>
      <w:bookmarkStart w:id="3" w:name="_Toc491794788"/>
      <w:r w:rsidRPr="00143D5F">
        <w:rPr>
          <w:sz w:val="24"/>
          <w:szCs w:val="24"/>
        </w:rPr>
        <w:t>Em 1993 foi promulgada a Lei nº 8.672, conhecida como Lei Zico. A principal alteração dessa Lei foi à definição de que “os desportos que abrangem as práticas os clubes formais e informais devem obedecer às normas gerais desta Lei, inspirado nos fundamentos constitucionais do Estado Democrático de Direito.” Neste ato foi criado o Sistema Federal do Desporto que visava promover e aprimorar as suas práticas.</w:t>
      </w:r>
      <w:bookmarkEnd w:id="3"/>
      <w:r w:rsidRPr="00143D5F">
        <w:rPr>
          <w:sz w:val="24"/>
          <w:szCs w:val="24"/>
        </w:rPr>
        <w:t xml:space="preserve"> </w:t>
      </w:r>
    </w:p>
    <w:p w:rsidR="00143D5F" w:rsidRDefault="00143D5F" w:rsidP="00C03520">
      <w:pPr>
        <w:pStyle w:val="NormalWeb"/>
        <w:spacing w:before="0" w:beforeAutospacing="0" w:after="0" w:afterAutospacing="0"/>
        <w:ind w:firstLine="709"/>
        <w:jc w:val="both"/>
        <w:rPr>
          <w:sz w:val="24"/>
          <w:szCs w:val="24"/>
        </w:rPr>
      </w:pPr>
      <w:r w:rsidRPr="00143D5F">
        <w:rPr>
          <w:sz w:val="24"/>
          <w:szCs w:val="24"/>
        </w:rPr>
        <w:t>A baixa aderência dos clubes de futebol à Lei Zico, provocou alteração na legislação, e em 1998 foi sancionada a Lei nº 9.615, chamada de Lei Pelé, que</w:t>
      </w:r>
      <w:r>
        <w:rPr>
          <w:sz w:val="24"/>
          <w:szCs w:val="24"/>
        </w:rPr>
        <w:t xml:space="preserve"> </w:t>
      </w:r>
      <w:r w:rsidRPr="00143D5F">
        <w:rPr>
          <w:sz w:val="24"/>
          <w:szCs w:val="24"/>
        </w:rPr>
        <w:t xml:space="preserve">surgiu com um impacto considerável na estrutura dos clubes de futebol, em especial a extinção do “passe livre”, impedindo que os clubes negociem os direitos sobre seus ativos denominados atletas, o que reduziu sensivelmente a receita dos clubes. </w:t>
      </w:r>
      <w:sdt>
        <w:sdtPr>
          <w:rPr>
            <w:sz w:val="24"/>
            <w:szCs w:val="24"/>
          </w:rPr>
          <w:id w:val="142072431"/>
          <w:citation/>
        </w:sdtPr>
        <w:sdtContent>
          <w:r w:rsidR="00BA2FAB" w:rsidRPr="00143D5F">
            <w:rPr>
              <w:sz w:val="24"/>
              <w:szCs w:val="24"/>
            </w:rPr>
            <w:fldChar w:fldCharType="begin"/>
          </w:r>
          <w:r w:rsidRPr="00143D5F">
            <w:rPr>
              <w:sz w:val="24"/>
              <w:szCs w:val="24"/>
            </w:rPr>
            <w:instrText xml:space="preserve"> CITATION FER14 \l 1046 </w:instrText>
          </w:r>
          <w:r w:rsidR="00BA2FAB" w:rsidRPr="00143D5F">
            <w:rPr>
              <w:sz w:val="24"/>
              <w:szCs w:val="24"/>
            </w:rPr>
            <w:fldChar w:fldCharType="separate"/>
          </w:r>
          <w:r w:rsidRPr="00143D5F">
            <w:rPr>
              <w:sz w:val="24"/>
              <w:szCs w:val="24"/>
            </w:rPr>
            <w:t>(FERREIRA &amp; DONATO, 2014)</w:t>
          </w:r>
          <w:r w:rsidR="00BA2FAB" w:rsidRPr="00143D5F">
            <w:rPr>
              <w:sz w:val="24"/>
              <w:szCs w:val="24"/>
            </w:rPr>
            <w:fldChar w:fldCharType="end"/>
          </w:r>
        </w:sdtContent>
      </w:sdt>
      <w:r w:rsidR="00221064">
        <w:rPr>
          <w:sz w:val="24"/>
          <w:szCs w:val="24"/>
        </w:rPr>
        <w:t xml:space="preserve"> </w:t>
      </w:r>
    </w:p>
    <w:p w:rsidR="00221064" w:rsidRDefault="00221064" w:rsidP="00C03520">
      <w:pPr>
        <w:pStyle w:val="NormalWeb"/>
        <w:spacing w:before="0" w:beforeAutospacing="0" w:after="0" w:afterAutospacing="0"/>
        <w:ind w:firstLine="709"/>
        <w:jc w:val="both"/>
        <w:rPr>
          <w:sz w:val="24"/>
          <w:szCs w:val="24"/>
        </w:rPr>
      </w:pPr>
      <w:bookmarkStart w:id="4" w:name="_Toc491794802"/>
      <w:r w:rsidRPr="00221064">
        <w:rPr>
          <w:sz w:val="24"/>
          <w:szCs w:val="24"/>
        </w:rPr>
        <w:t>A Lei Pelé impactou também em relação às Demonstrações Contábeis, os clubes passaram a ter obrigações legislativas</w:t>
      </w:r>
      <w:r>
        <w:rPr>
          <w:sz w:val="24"/>
          <w:szCs w:val="24"/>
        </w:rPr>
        <w:t xml:space="preserve"> especificamente sobre as administrações esportivas, responsabilizando e respondendo solidariamente e ilimitadamente pelos atos ilícitos praticados</w:t>
      </w:r>
      <w:r w:rsidRPr="00221064">
        <w:rPr>
          <w:sz w:val="24"/>
          <w:szCs w:val="24"/>
        </w:rPr>
        <w:t xml:space="preserve"> nos termos da Lei e de acordo com os padrões e critérios estabelecidos pelo Conselho Federal de Contabilidade, até o último dia útil do mês de abril, do ano subsequente (LEI 9.615/1998).</w:t>
      </w:r>
      <w:bookmarkEnd w:id="4"/>
    </w:p>
    <w:p w:rsidR="00221064" w:rsidRPr="00221064" w:rsidRDefault="00221064" w:rsidP="00C03520">
      <w:pPr>
        <w:pStyle w:val="NormalWeb"/>
        <w:spacing w:before="0" w:beforeAutospacing="0" w:after="0" w:afterAutospacing="0"/>
        <w:ind w:firstLine="709"/>
        <w:jc w:val="both"/>
        <w:rPr>
          <w:sz w:val="24"/>
          <w:szCs w:val="24"/>
        </w:rPr>
      </w:pPr>
      <w:r w:rsidRPr="00221064">
        <w:rPr>
          <w:sz w:val="24"/>
          <w:szCs w:val="24"/>
        </w:rPr>
        <w:t xml:space="preserve">Essas exigências legais mudaram a característica de gestão </w:t>
      </w:r>
      <w:r w:rsidR="00436D03" w:rsidRPr="00221064">
        <w:rPr>
          <w:sz w:val="24"/>
          <w:szCs w:val="24"/>
        </w:rPr>
        <w:t>dos clubes</w:t>
      </w:r>
      <w:r w:rsidRPr="00221064">
        <w:rPr>
          <w:sz w:val="24"/>
          <w:szCs w:val="24"/>
        </w:rPr>
        <w:t>, aproximando-os de um perfil empres</w:t>
      </w:r>
      <w:r w:rsidR="00436D03">
        <w:rPr>
          <w:sz w:val="24"/>
          <w:szCs w:val="24"/>
        </w:rPr>
        <w:t>arial, essa nova característica</w:t>
      </w:r>
      <w:r w:rsidRPr="00221064">
        <w:rPr>
          <w:sz w:val="24"/>
          <w:szCs w:val="24"/>
        </w:rPr>
        <w:t xml:space="preserve">, com perfil empresa e prestação de contas </w:t>
      </w:r>
      <w:r w:rsidRPr="00221064">
        <w:rPr>
          <w:sz w:val="24"/>
          <w:szCs w:val="24"/>
        </w:rPr>
        <w:lastRenderedPageBreak/>
        <w:t>à sociedade, impulsionou a criação da Lei 10.672 de 2003, que trouxe a obrigatoriedade da aprovação das contas em assembléia geral dos associados e também a necessidade de publicar em jornais de grande circulação as demonstrações contábeis de cada período, devidamente aprovadas por auditores independentes. Por último, um dos pontos marcantes da Lei é a responsabilização dos dirigentes em caso da má administração.</w:t>
      </w:r>
    </w:p>
    <w:p w:rsidR="00221064" w:rsidRPr="00221064" w:rsidRDefault="00221064" w:rsidP="00C03520">
      <w:pPr>
        <w:pStyle w:val="NormalWeb"/>
        <w:spacing w:before="0" w:beforeAutospacing="0" w:after="0" w:afterAutospacing="0"/>
        <w:ind w:firstLine="709"/>
        <w:jc w:val="both"/>
        <w:rPr>
          <w:sz w:val="24"/>
          <w:szCs w:val="24"/>
        </w:rPr>
      </w:pPr>
      <w:bookmarkStart w:id="5" w:name="_Toc491794809"/>
      <w:r w:rsidRPr="00221064">
        <w:rPr>
          <w:sz w:val="24"/>
          <w:szCs w:val="24"/>
        </w:rPr>
        <w:t xml:space="preserve">Neste sentido, algumas mudanças importantes para contabilidade de desportos surgem no ano de 2004, como </w:t>
      </w:r>
      <w:r w:rsidR="003A30AC" w:rsidRPr="00221064">
        <w:rPr>
          <w:sz w:val="24"/>
          <w:szCs w:val="24"/>
        </w:rPr>
        <w:t>por exemplo,</w:t>
      </w:r>
      <w:r w:rsidRPr="00221064">
        <w:rPr>
          <w:sz w:val="24"/>
          <w:szCs w:val="24"/>
        </w:rPr>
        <w:t xml:space="preserve"> a publicação, em 17 de setembro de 2004, da resolução nº 1.005/2004 do Conselho Federal de Contabilidade, aprovando a NBC T 10.13, que trata dos aspectos contábeis especificamente voltados para as entidades desportivas profissionais.</w:t>
      </w:r>
      <w:bookmarkEnd w:id="5"/>
    </w:p>
    <w:p w:rsidR="00221064" w:rsidRPr="00221064" w:rsidRDefault="00221064" w:rsidP="00C03520">
      <w:pPr>
        <w:pStyle w:val="PargrafodaLista"/>
        <w:ind w:left="0" w:firstLine="709"/>
        <w:jc w:val="both"/>
        <w:rPr>
          <w:sz w:val="24"/>
          <w:szCs w:val="24"/>
        </w:rPr>
      </w:pPr>
      <w:bookmarkStart w:id="6" w:name="_Toc491794812"/>
      <w:r w:rsidRPr="00221064">
        <w:rPr>
          <w:sz w:val="24"/>
          <w:szCs w:val="24"/>
        </w:rPr>
        <w:t>Em 28 de Dezembro de 2007 foi promulgada a Lei n° 11.638/2007, que alterou, revogou e introduziu novos dispositivos à Lei das Sociedades por Ações. Esta Lei teve o objetivo de atualizar a Lei societária brasileira para possibilitar o processo de convergência das práticas contábeis adotadas no Brasil com as normas internacionais de contabilidade.</w:t>
      </w:r>
      <w:bookmarkEnd w:id="6"/>
    </w:p>
    <w:p w:rsidR="00221064" w:rsidRPr="00143D5F" w:rsidRDefault="00221064" w:rsidP="00C03520">
      <w:pPr>
        <w:pStyle w:val="NormalWeb"/>
        <w:spacing w:before="0" w:beforeAutospacing="0" w:after="0" w:afterAutospacing="0"/>
        <w:ind w:firstLine="709"/>
        <w:jc w:val="both"/>
        <w:rPr>
          <w:sz w:val="24"/>
          <w:szCs w:val="24"/>
        </w:rPr>
      </w:pPr>
      <w:bookmarkStart w:id="7" w:name="_Toc491794820"/>
      <w:r w:rsidRPr="00221064">
        <w:rPr>
          <w:sz w:val="24"/>
          <w:szCs w:val="24"/>
        </w:rPr>
        <w:t>Silva e Carvalho (2009) ressaltam que, antes da Lei Pelé, os clubes de futebol nunca haviam prestado contas à sociedade, e, a partir da vigência desta lei, os clubes passaram de clubes sociais para clubes-empresas. Além disso, os autores destacam que a Lei de Moralização do Futebol equipara os clubes de futebol às sociedades por ações no tocante à elaboração e divulgação dos demonstrativos contábeis, além de que, tais demonstrativos devem ser auditados por auditores independentes.</w:t>
      </w:r>
      <w:bookmarkEnd w:id="7"/>
    </w:p>
    <w:p w:rsidR="00143D5F" w:rsidRPr="00221064" w:rsidRDefault="00221064" w:rsidP="00C03520">
      <w:pPr>
        <w:pStyle w:val="NormalWeb"/>
        <w:spacing w:before="0" w:beforeAutospacing="0" w:after="0" w:afterAutospacing="0"/>
        <w:ind w:firstLine="709"/>
        <w:jc w:val="both"/>
        <w:rPr>
          <w:sz w:val="24"/>
          <w:szCs w:val="24"/>
        </w:rPr>
      </w:pPr>
      <w:r w:rsidRPr="00221064">
        <w:rPr>
          <w:sz w:val="24"/>
          <w:szCs w:val="24"/>
        </w:rPr>
        <w:t xml:space="preserve">As Normas Brasileiras de Contabilidade, através da NBC T 10.13, aprovada por meio da resolução n° 1.005/2004 do CFC, revogada posteriormente pela Resolução CFC nº 1.429 de 25 de janeiro de 2013, que a substitui,estabelece critérios e procedimentos específicos de avaliação, de registros contábeis e de estruturação das demonstrações contábeis das entidades de futebol profissional e demais entidades desportivas profissionais e aplica-se também a outras que, direta ou indiretamente, estejam ligadas à exploração da atividade desportiva profissional e não profissional. </w:t>
      </w:r>
    </w:p>
    <w:p w:rsidR="00221064" w:rsidRDefault="00221064" w:rsidP="00C03520">
      <w:pPr>
        <w:pStyle w:val="NormalWeb"/>
        <w:spacing w:before="0" w:beforeAutospacing="0" w:after="0" w:afterAutospacing="0"/>
        <w:ind w:firstLine="709"/>
        <w:jc w:val="both"/>
        <w:rPr>
          <w:sz w:val="24"/>
          <w:szCs w:val="24"/>
        </w:rPr>
      </w:pPr>
      <w:bookmarkStart w:id="8" w:name="_Toc491794835"/>
      <w:r w:rsidRPr="00221064">
        <w:rPr>
          <w:sz w:val="24"/>
          <w:szCs w:val="24"/>
        </w:rPr>
        <w:t xml:space="preserve">Com relação aos registros contábeis a NBC T 10.13 (2013), explana que devem “evidenciar as contas de receitas, custos e despesas, segregando o desporto profissional das demais esportivas, recreativas ou sociais, e serem efetuados de acordo com os Princípios Contabilidade, em especial, o da </w:t>
      </w:r>
      <w:r>
        <w:rPr>
          <w:sz w:val="24"/>
          <w:szCs w:val="24"/>
        </w:rPr>
        <w:t>Competência e o da Oportunidade</w:t>
      </w:r>
      <w:bookmarkEnd w:id="8"/>
      <w:r>
        <w:rPr>
          <w:sz w:val="24"/>
          <w:szCs w:val="24"/>
        </w:rPr>
        <w:t>”.</w:t>
      </w:r>
    </w:p>
    <w:p w:rsidR="00221064" w:rsidRDefault="00221064" w:rsidP="00C03520">
      <w:pPr>
        <w:pStyle w:val="NormalWeb"/>
        <w:spacing w:before="0" w:beforeAutospacing="0" w:after="0" w:afterAutospacing="0"/>
        <w:ind w:firstLine="709"/>
        <w:jc w:val="both"/>
        <w:rPr>
          <w:sz w:val="24"/>
          <w:szCs w:val="24"/>
        </w:rPr>
      </w:pPr>
      <w:r w:rsidRPr="00221064">
        <w:rPr>
          <w:sz w:val="24"/>
          <w:szCs w:val="24"/>
        </w:rPr>
        <w:t>O Conselho Federal de Contabilidade dispõe da Interpretação Técnica Geral (ITG) para esclarecer a aplicação das Normas Brasileiras de Contabilidade, define regras e procedimentos para setores específicos, sem alterar a substância dessas normas.</w:t>
      </w:r>
    </w:p>
    <w:p w:rsidR="00221064" w:rsidRPr="00221064" w:rsidRDefault="00221064" w:rsidP="00C03520">
      <w:pPr>
        <w:pStyle w:val="NormalWeb"/>
        <w:spacing w:before="0" w:beforeAutospacing="0" w:after="0" w:afterAutospacing="0"/>
        <w:ind w:firstLine="709"/>
        <w:jc w:val="both"/>
        <w:rPr>
          <w:sz w:val="24"/>
          <w:szCs w:val="24"/>
        </w:rPr>
      </w:pPr>
      <w:bookmarkStart w:id="9" w:name="_Toc491794876"/>
      <w:r w:rsidRPr="00221064">
        <w:rPr>
          <w:sz w:val="24"/>
          <w:szCs w:val="24"/>
        </w:rPr>
        <w:t>São vários os trabalhos que auxiliam o desenvolvimento deste estudo, apesar da dificuldade em encontrar artigos sobre os referidos assuntos, muito desses trabalhos são base para estudos futuros. Um estudo importante para auxiliar em relação a evidenciação das demonstrações contábeis é o de Souza (2013), que realizou um estudo em nível nacional com 40 clubes participantes da Série A e B do Campeonato Brasileiro de 2011. Desse total foi feita uma amostra dos 24 clubes com as maiores receitas, de acordo com os balanços publicados.</w:t>
      </w:r>
      <w:bookmarkEnd w:id="9"/>
    </w:p>
    <w:p w:rsidR="00221064" w:rsidRPr="00221064" w:rsidRDefault="00221064" w:rsidP="00C03520">
      <w:pPr>
        <w:pStyle w:val="NormalWeb"/>
        <w:spacing w:before="0" w:beforeAutospacing="0" w:after="0" w:afterAutospacing="0"/>
        <w:ind w:firstLine="709"/>
        <w:jc w:val="both"/>
        <w:rPr>
          <w:sz w:val="24"/>
          <w:szCs w:val="24"/>
        </w:rPr>
      </w:pPr>
      <w:bookmarkStart w:id="10" w:name="_Toc491794877"/>
      <w:r w:rsidRPr="00221064">
        <w:rPr>
          <w:sz w:val="24"/>
          <w:szCs w:val="24"/>
        </w:rPr>
        <w:t>O autor buscou analisar o nível de evidenciação das demonstrações contábeis apresentadas pelos clubes, fazendo uma análise por Estado, bem como averiguar o grau de conformidade das demonstrações</w:t>
      </w:r>
      <w:r w:rsidR="00436D03">
        <w:rPr>
          <w:sz w:val="24"/>
          <w:szCs w:val="24"/>
        </w:rPr>
        <w:t xml:space="preserve"> dos clubes de futebol</w:t>
      </w:r>
      <w:r w:rsidRPr="00221064">
        <w:rPr>
          <w:sz w:val="24"/>
          <w:szCs w:val="24"/>
        </w:rPr>
        <w:t>.</w:t>
      </w:r>
      <w:bookmarkEnd w:id="10"/>
    </w:p>
    <w:p w:rsidR="00221064" w:rsidRPr="00221064" w:rsidRDefault="00221064" w:rsidP="00C03520">
      <w:pPr>
        <w:pStyle w:val="NormalWeb"/>
        <w:spacing w:before="0" w:beforeAutospacing="0" w:after="0" w:afterAutospacing="0"/>
        <w:ind w:firstLine="709"/>
        <w:jc w:val="both"/>
        <w:rPr>
          <w:sz w:val="24"/>
          <w:szCs w:val="24"/>
        </w:rPr>
      </w:pPr>
      <w:bookmarkStart w:id="11" w:name="_Toc491794878"/>
      <w:r w:rsidRPr="00221064">
        <w:rPr>
          <w:sz w:val="24"/>
          <w:szCs w:val="24"/>
        </w:rPr>
        <w:t xml:space="preserve">A pesquisa também fez uma análise em nível regional sobre a conformidade dos clubes em relação </w:t>
      </w:r>
      <w:r w:rsidR="00436D03" w:rsidRPr="00221064">
        <w:rPr>
          <w:sz w:val="24"/>
          <w:szCs w:val="24"/>
        </w:rPr>
        <w:t>à</w:t>
      </w:r>
      <w:r w:rsidRPr="00221064">
        <w:rPr>
          <w:sz w:val="24"/>
          <w:szCs w:val="24"/>
        </w:rPr>
        <w:t xml:space="preserve"> NBC T 10.13, sendo que os melhores resultados apresentados foram para a Região Sul e Sudeste do país. </w:t>
      </w:r>
      <w:r w:rsidR="00436D03">
        <w:rPr>
          <w:sz w:val="24"/>
          <w:szCs w:val="24"/>
        </w:rPr>
        <w:t>E n</w:t>
      </w:r>
      <w:r w:rsidRPr="00221064">
        <w:rPr>
          <w:sz w:val="24"/>
          <w:szCs w:val="24"/>
        </w:rPr>
        <w:t xml:space="preserve">a região Nordeste </w:t>
      </w:r>
      <w:r w:rsidR="00436D03">
        <w:rPr>
          <w:sz w:val="24"/>
          <w:szCs w:val="24"/>
        </w:rPr>
        <w:t xml:space="preserve">esse </w:t>
      </w:r>
      <w:r w:rsidRPr="00221064">
        <w:rPr>
          <w:sz w:val="24"/>
          <w:szCs w:val="24"/>
        </w:rPr>
        <w:t xml:space="preserve">resultado foi </w:t>
      </w:r>
      <w:r w:rsidR="00436D03">
        <w:rPr>
          <w:sz w:val="24"/>
          <w:szCs w:val="24"/>
        </w:rPr>
        <w:t>inferior</w:t>
      </w:r>
      <w:r w:rsidRPr="00221064">
        <w:rPr>
          <w:sz w:val="24"/>
          <w:szCs w:val="24"/>
        </w:rPr>
        <w:t>.</w:t>
      </w:r>
      <w:bookmarkEnd w:id="11"/>
    </w:p>
    <w:p w:rsidR="00221064" w:rsidRPr="00221064" w:rsidRDefault="00221064" w:rsidP="00C03520">
      <w:pPr>
        <w:pStyle w:val="NormalWeb"/>
        <w:spacing w:before="0" w:beforeAutospacing="0" w:after="0" w:afterAutospacing="0"/>
        <w:ind w:firstLine="709"/>
        <w:jc w:val="both"/>
        <w:rPr>
          <w:sz w:val="24"/>
          <w:szCs w:val="24"/>
        </w:rPr>
      </w:pPr>
      <w:bookmarkStart w:id="12" w:name="_Toc491794879"/>
      <w:r w:rsidRPr="00221064">
        <w:rPr>
          <w:sz w:val="24"/>
          <w:szCs w:val="24"/>
        </w:rPr>
        <w:lastRenderedPageBreak/>
        <w:t>Desta maneira Souza conclui que “não há uma homogeneidade significativa entre os clubes de uma mesma região, ressalvando-se a região nordeste, onde todos os clubes aquém das expectativas”.</w:t>
      </w:r>
      <w:bookmarkEnd w:id="12"/>
    </w:p>
    <w:p w:rsidR="00221064" w:rsidRPr="00221064" w:rsidRDefault="00221064" w:rsidP="00C03520">
      <w:pPr>
        <w:pStyle w:val="NormalWeb"/>
        <w:spacing w:before="0" w:beforeAutospacing="0" w:after="0" w:afterAutospacing="0"/>
        <w:ind w:firstLine="709"/>
        <w:jc w:val="both"/>
        <w:rPr>
          <w:sz w:val="24"/>
          <w:szCs w:val="24"/>
        </w:rPr>
      </w:pPr>
      <w:bookmarkStart w:id="13" w:name="_Toc491794880"/>
      <w:r w:rsidRPr="00221064">
        <w:rPr>
          <w:sz w:val="24"/>
          <w:szCs w:val="24"/>
        </w:rPr>
        <w:t>Deste modo, verifica-se que os clubes precisam dar maior atenção para as exigências da norma vigente, visto que com a aprovação da NBC ITG 2003 em 2013, a exigência com o incremento de novas demonstrações tende a se elevar.</w:t>
      </w:r>
      <w:bookmarkEnd w:id="13"/>
    </w:p>
    <w:p w:rsidR="00393FBD" w:rsidRDefault="00393FBD" w:rsidP="00221064">
      <w:pPr>
        <w:pStyle w:val="NormalWeb"/>
        <w:spacing w:before="0" w:beforeAutospacing="0" w:after="0" w:afterAutospacing="0"/>
        <w:jc w:val="both"/>
        <w:outlineLvl w:val="0"/>
        <w:rPr>
          <w:sz w:val="24"/>
          <w:szCs w:val="24"/>
        </w:rPr>
      </w:pPr>
    </w:p>
    <w:p w:rsidR="00221064" w:rsidRDefault="00221064" w:rsidP="00221064">
      <w:pPr>
        <w:widowControl w:val="0"/>
        <w:rPr>
          <w:b/>
          <w:sz w:val="24"/>
          <w:szCs w:val="24"/>
        </w:rPr>
      </w:pPr>
      <w:r>
        <w:rPr>
          <w:b/>
          <w:sz w:val="24"/>
          <w:szCs w:val="24"/>
        </w:rPr>
        <w:t>2.2 Eficiência Financeira</w:t>
      </w:r>
    </w:p>
    <w:p w:rsidR="00221064" w:rsidRDefault="00221064" w:rsidP="00221064">
      <w:pPr>
        <w:pStyle w:val="NormalWeb"/>
        <w:spacing w:before="0" w:beforeAutospacing="0" w:after="0" w:afterAutospacing="0"/>
        <w:ind w:firstLine="851"/>
        <w:jc w:val="both"/>
        <w:rPr>
          <w:sz w:val="24"/>
          <w:szCs w:val="24"/>
        </w:rPr>
      </w:pPr>
    </w:p>
    <w:p w:rsidR="00221064" w:rsidRPr="00221064" w:rsidRDefault="00221064" w:rsidP="00C03520">
      <w:pPr>
        <w:pStyle w:val="NormalWeb"/>
        <w:tabs>
          <w:tab w:val="left" w:pos="709"/>
        </w:tabs>
        <w:spacing w:before="0" w:beforeAutospacing="0" w:after="0" w:afterAutospacing="0"/>
        <w:ind w:firstLine="851"/>
        <w:jc w:val="both"/>
        <w:rPr>
          <w:sz w:val="24"/>
          <w:szCs w:val="24"/>
        </w:rPr>
      </w:pPr>
      <w:bookmarkStart w:id="14" w:name="_Toc491794882"/>
      <w:r w:rsidRPr="00221064">
        <w:rPr>
          <w:sz w:val="24"/>
          <w:szCs w:val="24"/>
        </w:rPr>
        <w:t>As entidades de futebol, em sua maioria, são associações sem fins lucrativos. Seu principal objetivo é a formação de bons clubes que possam obter o maior número de vitórias (pontos) em competições, resultando na conquista de títulos e com isso acarretar valorização na marca e nos jogadores que por sua vez são o ativo mais valioso do clube. Essa valorização é uma das principais maneiras do clube gerar receita, pois a mesma atrai patrocínios, maior número de sócios e públicos aos jogos. Grande parte dos recurs</w:t>
      </w:r>
      <w:r>
        <w:rPr>
          <w:sz w:val="24"/>
          <w:szCs w:val="24"/>
        </w:rPr>
        <w:t xml:space="preserve">os </w:t>
      </w:r>
      <w:r w:rsidRPr="00221064">
        <w:rPr>
          <w:sz w:val="24"/>
          <w:szCs w:val="24"/>
        </w:rPr>
        <w:t>os clube investem no departamento de futebol, principalmente na compra e no pagamento dos salários dos jogadores.</w:t>
      </w:r>
      <w:bookmarkEnd w:id="14"/>
    </w:p>
    <w:p w:rsidR="00221064" w:rsidRDefault="00221064" w:rsidP="00C03520">
      <w:pPr>
        <w:pStyle w:val="NormalWeb"/>
        <w:spacing w:before="0" w:beforeAutospacing="0" w:after="0" w:afterAutospacing="0"/>
        <w:ind w:firstLine="709"/>
        <w:jc w:val="both"/>
        <w:outlineLvl w:val="0"/>
        <w:rPr>
          <w:sz w:val="24"/>
          <w:szCs w:val="24"/>
        </w:rPr>
      </w:pPr>
      <w:bookmarkStart w:id="15" w:name="_Toc491794887"/>
      <w:r w:rsidRPr="00221064">
        <w:rPr>
          <w:sz w:val="24"/>
          <w:szCs w:val="24"/>
        </w:rPr>
        <w:t>Contudo, o futebol é um dos setores com maior probabilidade de risco no quesito investimento, pois o ativo em questão são seres humanos. Ao contrário de máquinas que, é possível se projetarem e estimar seu rendimento através da quantidade de produtos fabricados e o tempo para se fabricar o produto, ou</w:t>
      </w:r>
      <w:r>
        <w:rPr>
          <w:sz w:val="24"/>
          <w:szCs w:val="24"/>
        </w:rPr>
        <w:t xml:space="preserve"> </w:t>
      </w:r>
      <w:r w:rsidRPr="00221064">
        <w:rPr>
          <w:sz w:val="24"/>
          <w:szCs w:val="24"/>
        </w:rPr>
        <w:t xml:space="preserve">seja, no futebol nunca é possível afirmar com exatidão se algum investimento acarretará em resultado positivo. </w:t>
      </w:r>
      <w:sdt>
        <w:sdtPr>
          <w:rPr>
            <w:sz w:val="24"/>
            <w:szCs w:val="24"/>
          </w:rPr>
          <w:id w:val="-817504037"/>
          <w:citation/>
        </w:sdtPr>
        <w:sdtContent>
          <w:r w:rsidR="00BA2FAB" w:rsidRPr="00221064">
            <w:rPr>
              <w:sz w:val="24"/>
              <w:szCs w:val="24"/>
            </w:rPr>
            <w:fldChar w:fldCharType="begin"/>
          </w:r>
          <w:r w:rsidRPr="00221064">
            <w:rPr>
              <w:sz w:val="24"/>
              <w:szCs w:val="24"/>
            </w:rPr>
            <w:instrText xml:space="preserve"> CITATION BOE12 \l 1046 </w:instrText>
          </w:r>
          <w:r w:rsidR="00BA2FAB" w:rsidRPr="00221064">
            <w:rPr>
              <w:sz w:val="24"/>
              <w:szCs w:val="24"/>
            </w:rPr>
            <w:fldChar w:fldCharType="separate"/>
          </w:r>
          <w:r w:rsidRPr="00221064">
            <w:rPr>
              <w:sz w:val="24"/>
              <w:szCs w:val="24"/>
            </w:rPr>
            <w:t>(BOENTE &amp; DANTAS, 2012)</w:t>
          </w:r>
          <w:r w:rsidR="00BA2FAB" w:rsidRPr="00221064">
            <w:rPr>
              <w:sz w:val="24"/>
              <w:szCs w:val="24"/>
            </w:rPr>
            <w:fldChar w:fldCharType="end"/>
          </w:r>
        </w:sdtContent>
      </w:sdt>
      <w:bookmarkEnd w:id="15"/>
    </w:p>
    <w:p w:rsidR="00221064" w:rsidRPr="00221064" w:rsidRDefault="00221064" w:rsidP="00221064">
      <w:pPr>
        <w:pStyle w:val="NormalWeb"/>
        <w:spacing w:before="0" w:beforeAutospacing="0" w:after="0" w:afterAutospacing="0"/>
        <w:ind w:firstLine="851"/>
        <w:jc w:val="both"/>
        <w:outlineLvl w:val="0"/>
        <w:rPr>
          <w:sz w:val="24"/>
          <w:szCs w:val="24"/>
        </w:rPr>
      </w:pPr>
    </w:p>
    <w:p w:rsidR="00221064" w:rsidRDefault="00221064" w:rsidP="00221064">
      <w:pPr>
        <w:widowControl w:val="0"/>
        <w:rPr>
          <w:b/>
          <w:sz w:val="24"/>
          <w:szCs w:val="24"/>
        </w:rPr>
      </w:pPr>
      <w:bookmarkStart w:id="16" w:name="_Toc491794901"/>
      <w:r>
        <w:rPr>
          <w:b/>
          <w:sz w:val="24"/>
          <w:szCs w:val="24"/>
        </w:rPr>
        <w:t>2.3 Eficiência Esportiva</w:t>
      </w:r>
    </w:p>
    <w:p w:rsidR="00221064" w:rsidRDefault="00221064" w:rsidP="00221064">
      <w:pPr>
        <w:widowControl w:val="0"/>
        <w:rPr>
          <w:b/>
          <w:sz w:val="24"/>
          <w:szCs w:val="24"/>
        </w:rPr>
      </w:pPr>
    </w:p>
    <w:p w:rsidR="00221064" w:rsidRDefault="00221064" w:rsidP="00221064">
      <w:pPr>
        <w:widowControl w:val="0"/>
        <w:rPr>
          <w:b/>
          <w:sz w:val="24"/>
          <w:szCs w:val="24"/>
        </w:rPr>
      </w:pPr>
      <w:r>
        <w:rPr>
          <w:b/>
          <w:sz w:val="24"/>
          <w:szCs w:val="24"/>
        </w:rPr>
        <w:t>2.3.1 Mercado do Futebol</w:t>
      </w:r>
    </w:p>
    <w:p w:rsidR="00221064" w:rsidRDefault="00221064" w:rsidP="00221064">
      <w:pPr>
        <w:autoSpaceDE w:val="0"/>
        <w:autoSpaceDN w:val="0"/>
        <w:adjustRightInd w:val="0"/>
        <w:jc w:val="both"/>
      </w:pPr>
    </w:p>
    <w:p w:rsidR="00221064" w:rsidRP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t>O futebol no Brasil é considerado, dentre os esportes, o mais apaixonante. Contudo, ao longo do decorrer dos anos, tal modalidade deixou de ser tão somente uma atividade de entretenimento e se tornou uma excelente oportunidade de negócios, passando a envolver orçamentos financeiros e o uso de marcas idolatradas por seus torcedores (ALVES, 2010).</w:t>
      </w:r>
      <w:bookmarkEnd w:id="16"/>
    </w:p>
    <w:p w:rsidR="00221064" w:rsidRDefault="00221064" w:rsidP="00C03520">
      <w:pPr>
        <w:pStyle w:val="NormalWeb"/>
        <w:spacing w:before="0" w:beforeAutospacing="0" w:after="0" w:afterAutospacing="0"/>
        <w:ind w:firstLine="709"/>
        <w:jc w:val="both"/>
        <w:outlineLvl w:val="0"/>
        <w:rPr>
          <w:sz w:val="24"/>
          <w:szCs w:val="24"/>
        </w:rPr>
      </w:pPr>
      <w:bookmarkStart w:id="17" w:name="_Toc491794903"/>
      <w:r w:rsidRPr="00221064">
        <w:rPr>
          <w:sz w:val="24"/>
          <w:szCs w:val="24"/>
        </w:rPr>
        <w:t>Para Rezende, Dalmácio e Pereira (2010, p.100), “O mercado futebolístico representa uma parcela economicamente significativa dentro do segmento esportivo”. Entretanto, os aspectos econômicos dos clubes há tempos atrás não eram explorados. Os gestores não se preocupavam com a situação financeira, apenas gastavam o necessário (e o que não tinham) para formar equipes de qualidade para conquistar títulos. Não havia uma preocupação com a gestão dos clubes, que, de nenhuma forma, era profissional, como nos países da Europa (RODRIGUES, 2006).</w:t>
      </w:r>
      <w:bookmarkEnd w:id="17"/>
    </w:p>
    <w:p w:rsidR="00EA76CC" w:rsidRDefault="00EA76CC" w:rsidP="00221064">
      <w:pPr>
        <w:widowControl w:val="0"/>
        <w:rPr>
          <w:b/>
          <w:sz w:val="24"/>
          <w:szCs w:val="24"/>
        </w:rPr>
      </w:pPr>
    </w:p>
    <w:p w:rsidR="00221064" w:rsidRDefault="00221064" w:rsidP="00221064">
      <w:pPr>
        <w:widowControl w:val="0"/>
        <w:rPr>
          <w:b/>
          <w:sz w:val="24"/>
          <w:szCs w:val="24"/>
        </w:rPr>
      </w:pPr>
      <w:r>
        <w:rPr>
          <w:b/>
          <w:sz w:val="24"/>
          <w:szCs w:val="24"/>
        </w:rPr>
        <w:t>2.3.2 Ativo Intangível</w:t>
      </w:r>
    </w:p>
    <w:p w:rsidR="00221064" w:rsidRDefault="00221064" w:rsidP="00221064">
      <w:pPr>
        <w:pStyle w:val="NormalWeb"/>
        <w:spacing w:before="0" w:beforeAutospacing="0" w:after="0" w:afterAutospacing="0"/>
        <w:ind w:firstLine="851"/>
        <w:jc w:val="both"/>
        <w:outlineLvl w:val="0"/>
        <w:rPr>
          <w:sz w:val="24"/>
          <w:szCs w:val="24"/>
        </w:rPr>
      </w:pPr>
    </w:p>
    <w:p w:rsidR="00221064" w:rsidRPr="00221064" w:rsidRDefault="00221064" w:rsidP="00C03520">
      <w:pPr>
        <w:pStyle w:val="NormalWeb"/>
        <w:spacing w:before="0" w:beforeAutospacing="0" w:after="0" w:afterAutospacing="0"/>
        <w:ind w:firstLine="709"/>
        <w:jc w:val="both"/>
        <w:outlineLvl w:val="0"/>
        <w:rPr>
          <w:sz w:val="24"/>
          <w:szCs w:val="24"/>
        </w:rPr>
      </w:pPr>
      <w:bookmarkStart w:id="18" w:name="_Toc491794909"/>
      <w:r w:rsidRPr="00221064">
        <w:rPr>
          <w:sz w:val="24"/>
          <w:szCs w:val="24"/>
        </w:rPr>
        <w:t>Ativo intangível é um ativo não monetário identificável sem substância física (CPC 04). Tradicionalmente, os ativos intangíveis têm sido relacionados à criação de valor e crescimento organizacional (AMARAL et al., 2014).</w:t>
      </w:r>
      <w:bookmarkEnd w:id="18"/>
    </w:p>
    <w:p w:rsidR="00221064" w:rsidRP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lastRenderedPageBreak/>
        <w:t xml:space="preserve">Nos clubes de futebol </w:t>
      </w:r>
      <w:r w:rsidR="00C03520" w:rsidRPr="00221064">
        <w:rPr>
          <w:sz w:val="24"/>
          <w:szCs w:val="24"/>
        </w:rPr>
        <w:t>uma parte relevante do investimento, e consequentemente do ativo, do clube estão</w:t>
      </w:r>
      <w:r w:rsidRPr="00221064">
        <w:rPr>
          <w:sz w:val="24"/>
          <w:szCs w:val="24"/>
        </w:rPr>
        <w:t xml:space="preserve"> </w:t>
      </w:r>
      <w:r w:rsidR="00C03520" w:rsidRPr="00221064">
        <w:rPr>
          <w:sz w:val="24"/>
          <w:szCs w:val="24"/>
        </w:rPr>
        <w:t>concentradas</w:t>
      </w:r>
      <w:r w:rsidRPr="00221064">
        <w:rPr>
          <w:sz w:val="24"/>
          <w:szCs w:val="24"/>
        </w:rPr>
        <w:t xml:space="preserve"> nos intangíveis por meio dos valores de contratos com os atletas, sejam no âmbito profissional ou na formação do atleta nas categorias de base.</w:t>
      </w:r>
    </w:p>
    <w:p w:rsidR="00221064" w:rsidRDefault="00221064" w:rsidP="00EA76CC">
      <w:pPr>
        <w:pStyle w:val="NormalWeb"/>
        <w:spacing w:before="0" w:beforeAutospacing="0" w:after="0" w:afterAutospacing="0"/>
        <w:ind w:firstLine="709"/>
        <w:jc w:val="both"/>
        <w:outlineLvl w:val="0"/>
        <w:rPr>
          <w:sz w:val="24"/>
          <w:szCs w:val="24"/>
        </w:rPr>
      </w:pPr>
      <w:bookmarkStart w:id="19" w:name="_Toc491794913"/>
      <w:r w:rsidRPr="00221064">
        <w:rPr>
          <w:sz w:val="24"/>
          <w:szCs w:val="24"/>
        </w:rPr>
        <w:t>Nesse contexto, e</w:t>
      </w:r>
      <w:r>
        <w:rPr>
          <w:sz w:val="24"/>
          <w:szCs w:val="24"/>
        </w:rPr>
        <w:t xml:space="preserve"> </w:t>
      </w:r>
      <w:r w:rsidRPr="00221064">
        <w:rPr>
          <w:sz w:val="24"/>
          <w:szCs w:val="24"/>
        </w:rPr>
        <w:t>diante da importância do futebol para a economia, dos altos investimentos realizados no setor, dos elevados valores movimentados pelas entidades de práticas desportivas e da grande paixão provocada nos seus apreciadores, a cada dia mais se buscam informações sobre a gestão das agremiações desportivas.</w:t>
      </w:r>
      <w:bookmarkEnd w:id="19"/>
    </w:p>
    <w:p w:rsidR="00EA76CC" w:rsidRPr="00EA76CC" w:rsidRDefault="00EA76CC" w:rsidP="00EA76CC">
      <w:pPr>
        <w:pStyle w:val="NormalWeb"/>
        <w:spacing w:before="0" w:beforeAutospacing="0" w:after="0" w:afterAutospacing="0"/>
        <w:ind w:firstLine="709"/>
        <w:jc w:val="both"/>
        <w:outlineLvl w:val="0"/>
        <w:rPr>
          <w:sz w:val="24"/>
          <w:szCs w:val="24"/>
        </w:rPr>
      </w:pPr>
    </w:p>
    <w:p w:rsidR="00221064" w:rsidRDefault="00221064" w:rsidP="00221064">
      <w:pPr>
        <w:widowControl w:val="0"/>
        <w:rPr>
          <w:b/>
          <w:sz w:val="24"/>
          <w:szCs w:val="24"/>
        </w:rPr>
      </w:pPr>
      <w:r>
        <w:rPr>
          <w:b/>
          <w:sz w:val="24"/>
          <w:szCs w:val="24"/>
        </w:rPr>
        <w:t>3</w:t>
      </w:r>
      <w:r w:rsidRPr="00C04F45">
        <w:rPr>
          <w:b/>
          <w:sz w:val="24"/>
          <w:szCs w:val="24"/>
        </w:rPr>
        <w:t xml:space="preserve"> </w:t>
      </w:r>
      <w:r>
        <w:rPr>
          <w:b/>
          <w:sz w:val="24"/>
          <w:szCs w:val="24"/>
        </w:rPr>
        <w:t>M</w:t>
      </w:r>
      <w:r w:rsidR="005A2B2D">
        <w:rPr>
          <w:b/>
          <w:sz w:val="24"/>
          <w:szCs w:val="24"/>
        </w:rPr>
        <w:t>ETODOLOGIA</w:t>
      </w:r>
    </w:p>
    <w:p w:rsidR="00221064" w:rsidRDefault="00221064" w:rsidP="00221064">
      <w:pPr>
        <w:pStyle w:val="NormalWeb"/>
        <w:spacing w:before="0" w:beforeAutospacing="0" w:after="0" w:afterAutospacing="0"/>
        <w:jc w:val="both"/>
        <w:outlineLvl w:val="0"/>
        <w:rPr>
          <w:sz w:val="24"/>
          <w:szCs w:val="24"/>
        </w:rPr>
      </w:pPr>
    </w:p>
    <w:p w:rsidR="00221064" w:rsidRP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t xml:space="preserve">O presente trabalho se caracteriza por abordagem qualitativa tanto quanto quantitativo, pois as informações mensuradas serão descritivas textuais e com detalhes desde a fase de introdução até a fase de conclusão. </w:t>
      </w:r>
    </w:p>
    <w:p w:rsidR="00221064" w:rsidRP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t>E também, quanto à abordagem o problema deste estudo segue a tipologia de pesquisa quantitativa, pois se caracteriza pelo emprego de instrumentos quantitativos no tratamento dos dados, se preocupando com o comportamento de uma população.</w:t>
      </w:r>
    </w:p>
    <w:p w:rsidR="00221064" w:rsidRP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t xml:space="preserve">A pesquisa tem tanto caráter descritivo como exploratório. Para Triviños (1987 p. 110), a pesquisa descritiva “exige do investigador uma série de informações sobre o que deseja pesquisar. Esse tipo de estudo pretende descrever os fatos e fenômenos de determinada realidade.” </w:t>
      </w:r>
    </w:p>
    <w:p w:rsidR="00221064" w:rsidRP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t>Em relação aos procedimentos adotados para a obtenção de dados, a pesquisa é caracterizada como documental, pois serão analisadas as demonstrações contábeis através de sítios, como também bibliográfica, pois se baseia em bibliografias públicas sobre esse assunto em qualquer publicação, seja ela notícias escritas, faladas ou filmadas, que envolvam os clubes analisados no trabalho.</w:t>
      </w:r>
    </w:p>
    <w:p w:rsidR="00221064" w:rsidRPr="00221064" w:rsidRDefault="00221064" w:rsidP="00C03520">
      <w:pPr>
        <w:pStyle w:val="NormalWeb"/>
        <w:spacing w:before="0" w:beforeAutospacing="0" w:after="0" w:afterAutospacing="0"/>
        <w:ind w:firstLine="709"/>
        <w:jc w:val="both"/>
        <w:outlineLvl w:val="0"/>
        <w:rPr>
          <w:sz w:val="24"/>
          <w:szCs w:val="24"/>
        </w:rPr>
      </w:pPr>
      <w:bookmarkStart w:id="20" w:name="_Toc491794936"/>
      <w:r w:rsidRPr="00221064">
        <w:rPr>
          <w:sz w:val="24"/>
          <w:szCs w:val="24"/>
        </w:rPr>
        <w:t>Dentre as ferramentas estatísticas que serão utilizadas, destaca-se: a estatística descritiva, que é adequada para a pesquisa documental como técnica de análise dos dados, visto que compreende o manuseio dos dados para resumi-los, sem ir além, isto é, sem procurar inferir qualquer coisa que ultrapasse os próprios dados e, assim, é possível a quantificação das evidências. E as ferramentas de estatística para a análise de dados, foram utilizadas a DEA com os modelos (financeiro e esportivo) orientados aos outputs em decorrência da necessidade de buscar maximizar o resultado decorrente dos gastos com o departamento de futebol, isto é, maximizar a obtenção de receitas (eficiência financeira) e da conquista de bons resultados esportivos (eficiência esportiva).</w:t>
      </w:r>
      <w:bookmarkEnd w:id="20"/>
    </w:p>
    <w:p w:rsidR="00221064" w:rsidRPr="00221064" w:rsidRDefault="00221064" w:rsidP="00C03520">
      <w:pPr>
        <w:pStyle w:val="NormalWeb"/>
        <w:spacing w:before="0" w:beforeAutospacing="0" w:after="0" w:afterAutospacing="0"/>
        <w:ind w:firstLine="709"/>
        <w:jc w:val="both"/>
        <w:outlineLvl w:val="0"/>
        <w:rPr>
          <w:sz w:val="24"/>
          <w:szCs w:val="24"/>
        </w:rPr>
      </w:pPr>
      <w:bookmarkStart w:id="21" w:name="_Toc491794937"/>
      <w:r w:rsidRPr="00221064">
        <w:rPr>
          <w:sz w:val="24"/>
          <w:szCs w:val="24"/>
        </w:rPr>
        <w:t>Dado o propósito de efetuar um estudo longitudinal de todo ano de 2016, a eficiência de cada clube foi calculada separadamente. E também em decorrência da heterogeneidade da amostra, isto é, a existência de clubes com portes distintos (BOENTE &amp; DANTAS, 2011).</w:t>
      </w:r>
      <w:bookmarkEnd w:id="21"/>
    </w:p>
    <w:p w:rsidR="00221064" w:rsidRDefault="00221064" w:rsidP="00C03520">
      <w:pPr>
        <w:pStyle w:val="NormalWeb"/>
        <w:spacing w:before="0" w:beforeAutospacing="0" w:after="0" w:afterAutospacing="0"/>
        <w:ind w:firstLine="709"/>
        <w:jc w:val="both"/>
        <w:outlineLvl w:val="0"/>
        <w:rPr>
          <w:sz w:val="24"/>
          <w:szCs w:val="24"/>
        </w:rPr>
      </w:pPr>
      <w:r w:rsidRPr="00221064">
        <w:rPr>
          <w:sz w:val="24"/>
          <w:szCs w:val="24"/>
        </w:rPr>
        <w:t>Essa pesquisa limitou-se aos clubes que participaram do Campeonato Brasileiro de 2016, constituindo uma totalidade de vinte clubes.</w:t>
      </w:r>
    </w:p>
    <w:p w:rsidR="00221064" w:rsidRPr="00221064" w:rsidRDefault="00221064" w:rsidP="00C03520">
      <w:pPr>
        <w:pStyle w:val="NormalWeb"/>
        <w:spacing w:before="0" w:beforeAutospacing="0" w:after="0" w:afterAutospacing="0"/>
        <w:ind w:firstLine="709"/>
        <w:jc w:val="both"/>
        <w:outlineLvl w:val="0"/>
        <w:rPr>
          <w:sz w:val="24"/>
          <w:szCs w:val="24"/>
        </w:rPr>
      </w:pPr>
      <w:bookmarkStart w:id="22" w:name="_Toc491794983"/>
      <w:r w:rsidRPr="00221064">
        <w:rPr>
          <w:sz w:val="24"/>
          <w:szCs w:val="24"/>
        </w:rPr>
        <w:t xml:space="preserve">A busca por informações também se limitou às Demonstrações Contábeis publicadas no sítio da Federação Brasileira de Futebol, do sítio dos próprios clubes que integraram a competição e em sítios de assuntos que agreguem sobre as eficiências dos clubes analisados. </w:t>
      </w:r>
      <w:bookmarkStart w:id="23" w:name="_Toc491794988"/>
      <w:bookmarkEnd w:id="22"/>
    </w:p>
    <w:p w:rsidR="00EA76CC" w:rsidRDefault="00221064" w:rsidP="000374B9">
      <w:pPr>
        <w:pStyle w:val="NormalWeb"/>
        <w:spacing w:before="0" w:beforeAutospacing="0" w:after="0" w:afterAutospacing="0"/>
        <w:ind w:firstLine="709"/>
        <w:jc w:val="both"/>
        <w:outlineLvl w:val="0"/>
        <w:rPr>
          <w:sz w:val="24"/>
          <w:szCs w:val="24"/>
        </w:rPr>
      </w:pPr>
      <w:r w:rsidRPr="00221064">
        <w:rPr>
          <w:sz w:val="24"/>
          <w:szCs w:val="24"/>
        </w:rPr>
        <w:t xml:space="preserve">Na análise da eficiência legislativa, considerou o atendimento às legislações vigentes e para isso levantou-se as informações em notas explicativas a partir de um checklist, com base no modelo adotado de Souza (2013), conforme </w:t>
      </w:r>
      <w:r w:rsidR="00113F68">
        <w:rPr>
          <w:sz w:val="24"/>
          <w:szCs w:val="24"/>
        </w:rPr>
        <w:t>Tabela</w:t>
      </w:r>
      <w:r w:rsidRPr="00221064">
        <w:rPr>
          <w:sz w:val="24"/>
          <w:szCs w:val="24"/>
        </w:rPr>
        <w:t xml:space="preserve"> 1, para averiguar qual clube está </w:t>
      </w:r>
      <w:r w:rsidRPr="00221064">
        <w:rPr>
          <w:sz w:val="24"/>
          <w:szCs w:val="24"/>
        </w:rPr>
        <w:lastRenderedPageBreak/>
        <w:t>seguindo as legislações vigentes em suas demonstrações. Essa avaliação foi dissertada clube á clube para um melhor entendimento.</w:t>
      </w:r>
      <w:bookmarkEnd w:id="23"/>
    </w:p>
    <w:p w:rsidR="000374B9" w:rsidRDefault="000374B9" w:rsidP="000374B9">
      <w:pPr>
        <w:pStyle w:val="NormalWeb"/>
        <w:spacing w:before="0" w:beforeAutospacing="0" w:after="0" w:afterAutospacing="0"/>
        <w:ind w:firstLine="709"/>
        <w:jc w:val="both"/>
        <w:outlineLvl w:val="0"/>
        <w:rPr>
          <w:sz w:val="24"/>
          <w:szCs w:val="24"/>
        </w:rPr>
      </w:pPr>
    </w:p>
    <w:p w:rsidR="00221064" w:rsidRDefault="00113F68" w:rsidP="00221064">
      <w:pPr>
        <w:pStyle w:val="Legenda"/>
        <w:keepNext/>
        <w:spacing w:after="0"/>
        <w:rPr>
          <w:b/>
          <w:i w:val="0"/>
          <w:color w:val="auto"/>
          <w:sz w:val="20"/>
          <w:szCs w:val="20"/>
        </w:rPr>
      </w:pPr>
      <w:r>
        <w:rPr>
          <w:b/>
          <w:i w:val="0"/>
          <w:color w:val="auto"/>
          <w:sz w:val="20"/>
          <w:szCs w:val="20"/>
        </w:rPr>
        <w:t>Tabela</w:t>
      </w:r>
      <w:r w:rsidR="00221064" w:rsidRPr="006B3463">
        <w:rPr>
          <w:b/>
          <w:i w:val="0"/>
          <w:color w:val="auto"/>
          <w:sz w:val="20"/>
          <w:szCs w:val="20"/>
        </w:rPr>
        <w:t xml:space="preserve"> </w:t>
      </w:r>
      <w:r w:rsidR="00BA2FAB" w:rsidRPr="006B3463">
        <w:rPr>
          <w:b/>
          <w:i w:val="0"/>
          <w:color w:val="auto"/>
          <w:sz w:val="20"/>
          <w:szCs w:val="20"/>
        </w:rPr>
        <w:fldChar w:fldCharType="begin"/>
      </w:r>
      <w:r w:rsidR="00221064" w:rsidRPr="006B3463">
        <w:rPr>
          <w:b/>
          <w:i w:val="0"/>
          <w:color w:val="auto"/>
          <w:sz w:val="20"/>
          <w:szCs w:val="20"/>
        </w:rPr>
        <w:instrText xml:space="preserve"> SEQ Quadro \* ARABIC </w:instrText>
      </w:r>
      <w:r w:rsidR="00BA2FAB" w:rsidRPr="006B3463">
        <w:rPr>
          <w:b/>
          <w:i w:val="0"/>
          <w:color w:val="auto"/>
          <w:sz w:val="20"/>
          <w:szCs w:val="20"/>
        </w:rPr>
        <w:fldChar w:fldCharType="separate"/>
      </w:r>
      <w:r w:rsidR="00D3167F">
        <w:rPr>
          <w:b/>
          <w:i w:val="0"/>
          <w:noProof/>
          <w:color w:val="auto"/>
          <w:sz w:val="20"/>
          <w:szCs w:val="20"/>
        </w:rPr>
        <w:t>1</w:t>
      </w:r>
      <w:r w:rsidR="00BA2FAB" w:rsidRPr="006B3463">
        <w:rPr>
          <w:b/>
          <w:i w:val="0"/>
          <w:color w:val="auto"/>
          <w:sz w:val="20"/>
          <w:szCs w:val="20"/>
        </w:rPr>
        <w:fldChar w:fldCharType="end"/>
      </w:r>
      <w:r w:rsidR="00221064" w:rsidRPr="006B3463">
        <w:rPr>
          <w:b/>
          <w:i w:val="0"/>
          <w:color w:val="auto"/>
          <w:sz w:val="20"/>
          <w:szCs w:val="20"/>
        </w:rPr>
        <w:t>: Itens avaliados na eficiência legislativa</w:t>
      </w:r>
    </w:p>
    <w:tbl>
      <w:tblPr>
        <w:tblStyle w:val="Tabelacomgrade"/>
        <w:tblW w:w="0" w:type="auto"/>
        <w:tblLook w:val="04A0"/>
      </w:tblPr>
      <w:tblGrid>
        <w:gridCol w:w="7235"/>
        <w:gridCol w:w="1945"/>
      </w:tblGrid>
      <w:tr w:rsidR="00221064" w:rsidRPr="00292EED" w:rsidTr="00221064">
        <w:trPr>
          <w:trHeight w:val="567"/>
        </w:trPr>
        <w:tc>
          <w:tcPr>
            <w:tcW w:w="7235" w:type="dxa"/>
          </w:tcPr>
          <w:p w:rsidR="00221064" w:rsidRPr="00292EED" w:rsidRDefault="00221064" w:rsidP="00221064">
            <w:pPr>
              <w:outlineLvl w:val="0"/>
              <w:rPr>
                <w:b/>
              </w:rPr>
            </w:pPr>
          </w:p>
          <w:p w:rsidR="00221064" w:rsidRPr="00292EED" w:rsidRDefault="00221064" w:rsidP="00221064">
            <w:pPr>
              <w:jc w:val="center"/>
              <w:outlineLvl w:val="0"/>
              <w:rPr>
                <w:b/>
              </w:rPr>
            </w:pPr>
            <w:r w:rsidRPr="00292EED">
              <w:rPr>
                <w:b/>
              </w:rPr>
              <w:t>Descrição</w:t>
            </w:r>
          </w:p>
        </w:tc>
        <w:tc>
          <w:tcPr>
            <w:tcW w:w="1945" w:type="dxa"/>
          </w:tcPr>
          <w:p w:rsidR="00221064" w:rsidRPr="00292EED" w:rsidRDefault="00221064" w:rsidP="00221064">
            <w:pPr>
              <w:jc w:val="center"/>
              <w:outlineLvl w:val="0"/>
              <w:rPr>
                <w:b/>
              </w:rPr>
            </w:pPr>
          </w:p>
          <w:p w:rsidR="00221064" w:rsidRPr="00292EED" w:rsidRDefault="00221064" w:rsidP="00221064">
            <w:pPr>
              <w:jc w:val="center"/>
              <w:outlineLvl w:val="0"/>
              <w:rPr>
                <w:b/>
              </w:rPr>
            </w:pPr>
            <w:r w:rsidRPr="00292EED">
              <w:rPr>
                <w:b/>
              </w:rPr>
              <w:t>Quesito</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Registro no Ativo Imobilizado ou Ativo Intangível dos valores gastos com a formação de Atletas.</w:t>
            </w:r>
          </w:p>
        </w:tc>
        <w:tc>
          <w:tcPr>
            <w:tcW w:w="1945" w:type="dxa"/>
            <w:vAlign w:val="center"/>
          </w:tcPr>
          <w:p w:rsidR="00221064" w:rsidRPr="00292EED" w:rsidRDefault="00221064" w:rsidP="00096668">
            <w:pPr>
              <w:jc w:val="center"/>
              <w:outlineLvl w:val="0"/>
            </w:pPr>
            <w:r w:rsidRPr="00292EED">
              <w:t>1</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Registro no Ativo Imobilizado ou Ativo Intangível dos valores gastos com a contratação ou a renovação de contrato de atletas profissionais, pelo valor pago ou incorrido.</w:t>
            </w:r>
          </w:p>
        </w:tc>
        <w:tc>
          <w:tcPr>
            <w:tcW w:w="1945" w:type="dxa"/>
            <w:vAlign w:val="center"/>
          </w:tcPr>
          <w:p w:rsidR="00221064" w:rsidRPr="00292EED" w:rsidRDefault="00221064" w:rsidP="00096668">
            <w:pPr>
              <w:jc w:val="center"/>
              <w:outlineLvl w:val="0"/>
            </w:pPr>
            <w:r w:rsidRPr="00292EED">
              <w:t>2</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Registro em contas do resultado operacional das receitas bilheteria, direito de transmissão e de imagem, patrocínio, publicidade e outras assemelhadas.</w:t>
            </w:r>
          </w:p>
        </w:tc>
        <w:tc>
          <w:tcPr>
            <w:tcW w:w="1945" w:type="dxa"/>
            <w:vAlign w:val="center"/>
          </w:tcPr>
          <w:p w:rsidR="00221064" w:rsidRPr="00292EED" w:rsidRDefault="00221064" w:rsidP="00096668">
            <w:pPr>
              <w:jc w:val="center"/>
              <w:outlineLvl w:val="0"/>
            </w:pPr>
            <w:r w:rsidRPr="00292EED">
              <w:t>3</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Segregação na DRE as receitas, os custos e as despesas de atividades profissionais das demais atividades.</w:t>
            </w:r>
          </w:p>
        </w:tc>
        <w:tc>
          <w:tcPr>
            <w:tcW w:w="1945" w:type="dxa"/>
            <w:vAlign w:val="center"/>
          </w:tcPr>
          <w:p w:rsidR="00221064" w:rsidRPr="00292EED" w:rsidRDefault="00221064" w:rsidP="00096668">
            <w:pPr>
              <w:jc w:val="center"/>
              <w:outlineLvl w:val="0"/>
            </w:pPr>
            <w:r w:rsidRPr="00292EED">
              <w:t>4</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Apresentação nas notas explicativas sobre os valores gastos com formação de atletas registrados no Ativo Imobilizado ou Ativo Intangível e o montante baixado para o resultado do exercício.</w:t>
            </w:r>
          </w:p>
        </w:tc>
        <w:tc>
          <w:tcPr>
            <w:tcW w:w="1945" w:type="dxa"/>
            <w:vAlign w:val="center"/>
          </w:tcPr>
          <w:p w:rsidR="00221064" w:rsidRPr="00292EED" w:rsidRDefault="00221064" w:rsidP="00096668">
            <w:pPr>
              <w:jc w:val="center"/>
              <w:outlineLvl w:val="0"/>
            </w:pPr>
            <w:r w:rsidRPr="00292EED">
              <w:t>5</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Apresentação nas notas explicativas sobre a composição dos direitos sobre os atletas profissionais registrados no Ativo Imobilizado ou Ativo Intangível, segregando o valor correspondente ao custo, à amortização e ao prazo médio remanescente a amortizar.</w:t>
            </w:r>
          </w:p>
        </w:tc>
        <w:tc>
          <w:tcPr>
            <w:tcW w:w="1945" w:type="dxa"/>
            <w:vAlign w:val="center"/>
          </w:tcPr>
          <w:p w:rsidR="00221064" w:rsidRPr="00292EED" w:rsidRDefault="00221064" w:rsidP="00096668">
            <w:pPr>
              <w:jc w:val="center"/>
              <w:outlineLvl w:val="0"/>
            </w:pPr>
            <w:r w:rsidRPr="00292EED">
              <w:t>6</w:t>
            </w:r>
          </w:p>
        </w:tc>
      </w:tr>
      <w:tr w:rsidR="00221064" w:rsidRPr="00292EED" w:rsidTr="00096668">
        <w:trPr>
          <w:trHeight w:val="567"/>
        </w:trPr>
        <w:tc>
          <w:tcPr>
            <w:tcW w:w="7235" w:type="dxa"/>
            <w:vAlign w:val="center"/>
          </w:tcPr>
          <w:p w:rsidR="00221064" w:rsidRPr="00292EED" w:rsidRDefault="00221064" w:rsidP="00221064">
            <w:pPr>
              <w:autoSpaceDE w:val="0"/>
              <w:autoSpaceDN w:val="0"/>
              <w:adjustRightInd w:val="0"/>
              <w:outlineLvl w:val="0"/>
            </w:pPr>
            <w:r w:rsidRPr="00292EED">
              <w:t>Apresentação nas notas explicativas sobre as receitas obtidas e seu correspondente custo de aquisição com a negociação e a liberação de atletas profissionais.</w:t>
            </w:r>
          </w:p>
        </w:tc>
        <w:tc>
          <w:tcPr>
            <w:tcW w:w="1945" w:type="dxa"/>
            <w:vAlign w:val="center"/>
          </w:tcPr>
          <w:p w:rsidR="00221064" w:rsidRPr="00292EED" w:rsidRDefault="00221064" w:rsidP="00096668">
            <w:pPr>
              <w:jc w:val="center"/>
              <w:outlineLvl w:val="0"/>
            </w:pPr>
            <w:r w:rsidRPr="00292EED">
              <w:t>7</w:t>
            </w:r>
          </w:p>
        </w:tc>
      </w:tr>
      <w:tr w:rsidR="00221064" w:rsidRPr="00292EED" w:rsidTr="00096668">
        <w:tc>
          <w:tcPr>
            <w:tcW w:w="7235" w:type="dxa"/>
            <w:vAlign w:val="center"/>
          </w:tcPr>
          <w:p w:rsidR="00221064" w:rsidRPr="00292EED" w:rsidRDefault="00221064" w:rsidP="00221064">
            <w:pPr>
              <w:autoSpaceDE w:val="0"/>
              <w:autoSpaceDN w:val="0"/>
              <w:adjustRightInd w:val="0"/>
              <w:outlineLvl w:val="0"/>
            </w:pPr>
            <w:r w:rsidRPr="00292EED">
              <w:t>Apresentação nas notas explicativas sobre a composição do valor das receitas, custos e despesas relevantes por tipos, quando não evidenciadas na demonstração de resultado.</w:t>
            </w:r>
          </w:p>
        </w:tc>
        <w:tc>
          <w:tcPr>
            <w:tcW w:w="1945" w:type="dxa"/>
            <w:vAlign w:val="center"/>
          </w:tcPr>
          <w:p w:rsidR="00221064" w:rsidRPr="00292EED" w:rsidRDefault="00221064" w:rsidP="00096668">
            <w:pPr>
              <w:outlineLvl w:val="0"/>
            </w:pPr>
          </w:p>
          <w:p w:rsidR="00221064" w:rsidRPr="00292EED" w:rsidRDefault="00221064" w:rsidP="00096668">
            <w:pPr>
              <w:jc w:val="center"/>
              <w:outlineLvl w:val="0"/>
            </w:pPr>
            <w:r w:rsidRPr="00292EED">
              <w:t>8</w:t>
            </w:r>
          </w:p>
        </w:tc>
      </w:tr>
      <w:tr w:rsidR="00221064" w:rsidRPr="00292EED" w:rsidTr="00096668">
        <w:tc>
          <w:tcPr>
            <w:tcW w:w="7235" w:type="dxa"/>
            <w:vAlign w:val="center"/>
          </w:tcPr>
          <w:p w:rsidR="00221064" w:rsidRPr="00292EED" w:rsidRDefault="00221064" w:rsidP="00221064">
            <w:pPr>
              <w:autoSpaceDE w:val="0"/>
              <w:autoSpaceDN w:val="0"/>
              <w:adjustRightInd w:val="0"/>
              <w:outlineLvl w:val="0"/>
            </w:pPr>
            <w:r w:rsidRPr="00292EED">
              <w:t>Apresentação nas notas explicativas sobre as contingências ativas e passivas de natureza tributária, previdenciárias, trabalhista e cível.</w:t>
            </w:r>
          </w:p>
        </w:tc>
        <w:tc>
          <w:tcPr>
            <w:tcW w:w="1945" w:type="dxa"/>
            <w:vAlign w:val="center"/>
          </w:tcPr>
          <w:p w:rsidR="00221064" w:rsidRPr="00292EED" w:rsidRDefault="00221064" w:rsidP="00096668">
            <w:pPr>
              <w:jc w:val="center"/>
              <w:outlineLvl w:val="0"/>
            </w:pPr>
            <w:r w:rsidRPr="00292EED">
              <w:t>9</w:t>
            </w:r>
          </w:p>
        </w:tc>
      </w:tr>
      <w:tr w:rsidR="00221064" w:rsidRPr="00292EED" w:rsidTr="00096668">
        <w:tc>
          <w:tcPr>
            <w:tcW w:w="7235" w:type="dxa"/>
            <w:vAlign w:val="center"/>
          </w:tcPr>
          <w:p w:rsidR="00221064" w:rsidRPr="00292EED" w:rsidRDefault="00221064" w:rsidP="00221064">
            <w:pPr>
              <w:autoSpaceDE w:val="0"/>
              <w:autoSpaceDN w:val="0"/>
              <w:adjustRightInd w:val="0"/>
              <w:outlineLvl w:val="0"/>
            </w:pPr>
            <w:r w:rsidRPr="00292EED">
              <w:t>Apresentação nas notas explicativas sobre os seguros contratados para os atletas profissionais e demais ativos da entidade.</w:t>
            </w:r>
          </w:p>
        </w:tc>
        <w:tc>
          <w:tcPr>
            <w:tcW w:w="1945" w:type="dxa"/>
            <w:vAlign w:val="center"/>
          </w:tcPr>
          <w:p w:rsidR="00221064" w:rsidRPr="00292EED" w:rsidRDefault="00221064" w:rsidP="00096668">
            <w:pPr>
              <w:jc w:val="center"/>
              <w:outlineLvl w:val="0"/>
            </w:pPr>
            <w:r w:rsidRPr="00292EED">
              <w:t>10</w:t>
            </w:r>
          </w:p>
        </w:tc>
      </w:tr>
    </w:tbl>
    <w:p w:rsidR="00221064" w:rsidRDefault="00221064" w:rsidP="00221064">
      <w:pPr>
        <w:autoSpaceDE w:val="0"/>
        <w:autoSpaceDN w:val="0"/>
        <w:adjustRightInd w:val="0"/>
        <w:outlineLvl w:val="0"/>
        <w:rPr>
          <w:bCs/>
        </w:rPr>
      </w:pPr>
      <w:r w:rsidRPr="00292EED">
        <w:rPr>
          <w:bCs/>
        </w:rPr>
        <w:t>Fonte: Adaptado de Souza (2013).</w:t>
      </w:r>
    </w:p>
    <w:p w:rsidR="009E0312" w:rsidRDefault="009E0312" w:rsidP="00221064">
      <w:pPr>
        <w:autoSpaceDE w:val="0"/>
        <w:autoSpaceDN w:val="0"/>
        <w:adjustRightInd w:val="0"/>
        <w:outlineLvl w:val="0"/>
        <w:rPr>
          <w:bCs/>
        </w:rPr>
      </w:pPr>
    </w:p>
    <w:p w:rsidR="00221064" w:rsidRPr="00221064" w:rsidRDefault="00221064" w:rsidP="00221064">
      <w:pPr>
        <w:autoSpaceDE w:val="0"/>
        <w:autoSpaceDN w:val="0"/>
        <w:adjustRightInd w:val="0"/>
        <w:ind w:firstLine="709"/>
        <w:jc w:val="both"/>
        <w:rPr>
          <w:sz w:val="24"/>
          <w:szCs w:val="24"/>
        </w:rPr>
      </w:pPr>
      <w:bookmarkStart w:id="24" w:name="_Toc491794989"/>
      <w:r w:rsidRPr="00221064">
        <w:rPr>
          <w:sz w:val="24"/>
          <w:szCs w:val="24"/>
        </w:rPr>
        <w:t>Para a análise da eficiência esportiva, foram pesquisadas as demonstrações e balanços publicados pelos clubes. Após isso, a análise foi separada em duas partes sendo a primeira a relação entre Despesa sobre Receitas e o Aproveitamento e a segunda a relação entre Ativo Intangível sobre Ativo Total e o Aproveitamento.</w:t>
      </w:r>
      <w:bookmarkEnd w:id="24"/>
    </w:p>
    <w:p w:rsidR="00221064" w:rsidRPr="00221064" w:rsidRDefault="00221064" w:rsidP="00221064">
      <w:pPr>
        <w:autoSpaceDE w:val="0"/>
        <w:autoSpaceDN w:val="0"/>
        <w:adjustRightInd w:val="0"/>
        <w:ind w:firstLine="709"/>
        <w:jc w:val="both"/>
        <w:rPr>
          <w:sz w:val="24"/>
          <w:szCs w:val="24"/>
        </w:rPr>
      </w:pPr>
      <w:bookmarkStart w:id="25" w:name="_Toc491794990"/>
      <w:r w:rsidRPr="00221064">
        <w:rPr>
          <w:sz w:val="24"/>
          <w:szCs w:val="24"/>
        </w:rPr>
        <w:t xml:space="preserve">Para calcular a eficiência esportiva em relação </w:t>
      </w:r>
      <w:r w:rsidR="00DF19FF" w:rsidRPr="00221064">
        <w:rPr>
          <w:sz w:val="24"/>
          <w:szCs w:val="24"/>
        </w:rPr>
        <w:t>às</w:t>
      </w:r>
      <w:r w:rsidRPr="00221064">
        <w:rPr>
          <w:sz w:val="24"/>
          <w:szCs w:val="24"/>
        </w:rPr>
        <w:t xml:space="preserve"> despesas sobre as receitas, o input foi obtido da divisão entre as despesas e as receitas, multiplicando-as por 100, para utilizá-las como porcentagem, já que o </w:t>
      </w:r>
      <w:r w:rsidRPr="00221064">
        <w:rPr>
          <w:i/>
          <w:iCs/>
          <w:sz w:val="24"/>
          <w:szCs w:val="24"/>
        </w:rPr>
        <w:t xml:space="preserve">output </w:t>
      </w:r>
      <w:r w:rsidRPr="00221064">
        <w:rPr>
          <w:sz w:val="24"/>
          <w:szCs w:val="24"/>
        </w:rPr>
        <w:t>da eficiência esportiva será uma porcentagem, que é o aproveitamento dos pontos.</w:t>
      </w:r>
      <w:bookmarkEnd w:id="25"/>
    </w:p>
    <w:p w:rsidR="00221064" w:rsidRPr="00221064" w:rsidRDefault="00221064" w:rsidP="00221064">
      <w:pPr>
        <w:autoSpaceDE w:val="0"/>
        <w:autoSpaceDN w:val="0"/>
        <w:adjustRightInd w:val="0"/>
        <w:ind w:firstLine="709"/>
        <w:jc w:val="both"/>
        <w:rPr>
          <w:sz w:val="24"/>
          <w:szCs w:val="24"/>
        </w:rPr>
      </w:pPr>
      <w:bookmarkStart w:id="26" w:name="_Toc491794991"/>
      <w:r w:rsidRPr="00221064">
        <w:rPr>
          <w:sz w:val="24"/>
          <w:szCs w:val="24"/>
        </w:rPr>
        <w:t>Usando o mesmo método, para calcular a eficiência esportiva em relação ao ativo intangível sobre o ativo total, foi obtida como input a divisão de ativo intangível dividido pelo ativo total e multiplicado pela razão 100, utilizando-o como porcentagem, já que assim como na análise anterior, o output é dado por pelo aproveitamento de pontos conquistados no campeonato.</w:t>
      </w:r>
      <w:bookmarkEnd w:id="26"/>
    </w:p>
    <w:p w:rsidR="00221064" w:rsidRPr="00221064" w:rsidRDefault="00221064" w:rsidP="00221064">
      <w:pPr>
        <w:autoSpaceDE w:val="0"/>
        <w:autoSpaceDN w:val="0"/>
        <w:adjustRightInd w:val="0"/>
        <w:ind w:firstLine="709"/>
        <w:jc w:val="both"/>
        <w:rPr>
          <w:sz w:val="24"/>
          <w:szCs w:val="24"/>
        </w:rPr>
      </w:pPr>
      <w:bookmarkStart w:id="27" w:name="_Toc491794993"/>
      <w:r w:rsidRPr="00221064">
        <w:rPr>
          <w:sz w:val="24"/>
          <w:szCs w:val="24"/>
        </w:rPr>
        <w:t xml:space="preserve">Na análise financeira, foram utilizadas como input as variáveis nas contas que abrangem os custos com futebol e ativo total. Em relação a essa conta de custos com futebol, </w:t>
      </w:r>
      <w:r w:rsidRPr="00221064">
        <w:rPr>
          <w:sz w:val="24"/>
          <w:szCs w:val="24"/>
        </w:rPr>
        <w:lastRenderedPageBreak/>
        <w:t>ela traz consigo algumas informações importantes para serem analisadas, como por exemplo, salários, viagens, alimentação e também, a somatória dos custos com jogadores.</w:t>
      </w:r>
      <w:bookmarkEnd w:id="27"/>
    </w:p>
    <w:p w:rsidR="00221064" w:rsidRPr="00221064" w:rsidRDefault="00221064" w:rsidP="00221064">
      <w:pPr>
        <w:autoSpaceDE w:val="0"/>
        <w:autoSpaceDN w:val="0"/>
        <w:adjustRightInd w:val="0"/>
        <w:ind w:firstLine="709"/>
        <w:jc w:val="both"/>
        <w:rPr>
          <w:sz w:val="24"/>
          <w:szCs w:val="24"/>
        </w:rPr>
      </w:pPr>
      <w:bookmarkStart w:id="28" w:name="_Toc491794994"/>
      <w:r w:rsidRPr="00221064">
        <w:rPr>
          <w:sz w:val="24"/>
          <w:szCs w:val="24"/>
        </w:rPr>
        <w:t>Já o output definido, foi à conta que abrange a receita operacional do clube, ou seja, os ganhos provindos da atividade esportiva através de vendas de ingressos, merchandising, vendas de direitos de TV, publicidade, patrocínios, entre outros. É importante destacar que os desempenhos obtidos nos jogos fazem com que os clubes tenham recursos consideráveis no seu financeiro.</w:t>
      </w:r>
      <w:bookmarkEnd w:id="28"/>
    </w:p>
    <w:p w:rsidR="00221064" w:rsidRDefault="00221064" w:rsidP="00EA76CC">
      <w:pPr>
        <w:autoSpaceDE w:val="0"/>
        <w:autoSpaceDN w:val="0"/>
        <w:adjustRightInd w:val="0"/>
        <w:ind w:firstLine="709"/>
        <w:jc w:val="both"/>
        <w:rPr>
          <w:sz w:val="24"/>
          <w:szCs w:val="24"/>
        </w:rPr>
      </w:pPr>
      <w:bookmarkStart w:id="29" w:name="_Toc491794998"/>
      <w:r w:rsidRPr="00221064">
        <w:rPr>
          <w:sz w:val="24"/>
          <w:szCs w:val="24"/>
        </w:rPr>
        <w:t>Por fim, na última análise foi feito um cálculo para mensurar qual é o clube mais eficiente. Como o trabalho se resume em três análises, cada uma terá o seu valor total, multiplicado pelo peso de 33,33%, assim, somando as três análises, chega-se a um valor para descobrir qual é o clube mais eficiente.</w:t>
      </w:r>
      <w:bookmarkEnd w:id="29"/>
    </w:p>
    <w:p w:rsidR="00221064" w:rsidRPr="00393FBD" w:rsidRDefault="00221064" w:rsidP="00221064">
      <w:pPr>
        <w:pStyle w:val="NormalWeb"/>
        <w:spacing w:before="0" w:beforeAutospacing="0" w:after="0" w:afterAutospacing="0"/>
        <w:jc w:val="both"/>
        <w:outlineLvl w:val="0"/>
        <w:rPr>
          <w:sz w:val="24"/>
          <w:szCs w:val="24"/>
        </w:rPr>
      </w:pPr>
    </w:p>
    <w:p w:rsidR="00221064" w:rsidRDefault="00221064" w:rsidP="00221064">
      <w:pPr>
        <w:widowControl w:val="0"/>
        <w:rPr>
          <w:b/>
          <w:sz w:val="24"/>
          <w:szCs w:val="24"/>
        </w:rPr>
      </w:pPr>
      <w:r>
        <w:rPr>
          <w:b/>
          <w:sz w:val="24"/>
          <w:szCs w:val="24"/>
        </w:rPr>
        <w:t>4</w:t>
      </w:r>
      <w:r w:rsidRPr="00C04F45">
        <w:rPr>
          <w:b/>
          <w:sz w:val="24"/>
          <w:szCs w:val="24"/>
        </w:rPr>
        <w:t xml:space="preserve"> </w:t>
      </w:r>
      <w:r w:rsidR="005A2B2D">
        <w:rPr>
          <w:b/>
          <w:sz w:val="24"/>
          <w:szCs w:val="24"/>
        </w:rPr>
        <w:t xml:space="preserve">APRESENTAÇÃO E ANÁLISE DOS RESULTADOS </w:t>
      </w:r>
    </w:p>
    <w:p w:rsidR="005A2B2D" w:rsidRDefault="005A2B2D" w:rsidP="00221064">
      <w:pPr>
        <w:widowControl w:val="0"/>
        <w:rPr>
          <w:sz w:val="24"/>
          <w:szCs w:val="24"/>
        </w:rPr>
      </w:pPr>
    </w:p>
    <w:p w:rsidR="00221064" w:rsidRPr="00221064" w:rsidRDefault="00221064" w:rsidP="00C03520">
      <w:pPr>
        <w:pStyle w:val="NormalWeb"/>
        <w:spacing w:before="0" w:beforeAutospacing="0" w:after="0" w:afterAutospacing="0"/>
        <w:ind w:firstLine="709"/>
        <w:jc w:val="both"/>
        <w:outlineLvl w:val="0"/>
        <w:rPr>
          <w:sz w:val="24"/>
          <w:szCs w:val="24"/>
        </w:rPr>
      </w:pPr>
      <w:bookmarkStart w:id="30" w:name="_Toc491795000"/>
      <w:r w:rsidRPr="00221064">
        <w:rPr>
          <w:sz w:val="24"/>
          <w:szCs w:val="24"/>
        </w:rPr>
        <w:t xml:space="preserve">A coleta e análise de dados foram divididas em quatro tópicos onde cada um traz consigo os cálculos efetuados para medir qual clube se destacam. Em um primeiro momento, foi analisada a eficiência legislativa através de um </w:t>
      </w:r>
      <w:r w:rsidRPr="00221064">
        <w:rPr>
          <w:i/>
          <w:sz w:val="24"/>
          <w:szCs w:val="24"/>
        </w:rPr>
        <w:t>checklist</w:t>
      </w:r>
      <w:r w:rsidRPr="00221064">
        <w:rPr>
          <w:sz w:val="24"/>
          <w:szCs w:val="24"/>
        </w:rPr>
        <w:t xml:space="preserve"> para averiguar a conformidade com as leis vigentes.</w:t>
      </w:r>
      <w:bookmarkStart w:id="31" w:name="_Toc491795001"/>
      <w:bookmarkEnd w:id="30"/>
      <w:r w:rsidRPr="00221064">
        <w:rPr>
          <w:sz w:val="24"/>
          <w:szCs w:val="24"/>
        </w:rPr>
        <w:t xml:space="preserve"> Em um segundo momento, foi mensurado a eficiência esportiva que é feita sob duas análises para chegar a um nível de eficiência.</w:t>
      </w:r>
      <w:bookmarkStart w:id="32" w:name="_Toc491795002"/>
      <w:bookmarkEnd w:id="31"/>
      <w:r>
        <w:rPr>
          <w:sz w:val="24"/>
          <w:szCs w:val="24"/>
        </w:rPr>
        <w:t xml:space="preserve"> </w:t>
      </w:r>
      <w:r w:rsidRPr="00221064">
        <w:rPr>
          <w:sz w:val="24"/>
          <w:szCs w:val="24"/>
        </w:rPr>
        <w:t>A terceira análise é a eficiência financeira que é medida com base nos custos com futebol, ativo total e receita provinda dos ganhos com o esporte.</w:t>
      </w:r>
      <w:bookmarkEnd w:id="32"/>
      <w:r w:rsidR="009569DC">
        <w:rPr>
          <w:sz w:val="24"/>
          <w:szCs w:val="24"/>
        </w:rPr>
        <w:t xml:space="preserve"> </w:t>
      </w:r>
      <w:r w:rsidRPr="00221064">
        <w:rPr>
          <w:sz w:val="24"/>
          <w:szCs w:val="24"/>
        </w:rPr>
        <w:t xml:space="preserve">Por fim, </w:t>
      </w:r>
      <w:bookmarkStart w:id="33" w:name="_Toc491795003"/>
      <w:r w:rsidRPr="00221064">
        <w:rPr>
          <w:sz w:val="24"/>
          <w:szCs w:val="24"/>
        </w:rPr>
        <w:t>a última análise é dada pela ponderação das análises anteriores para descobrir qual é o clube mais eficiente em todos os quesitos, chegando assim, ao objetivo principal do trabalho.</w:t>
      </w:r>
      <w:bookmarkEnd w:id="33"/>
    </w:p>
    <w:p w:rsidR="00221064" w:rsidRPr="00221064" w:rsidRDefault="00221064" w:rsidP="00221064">
      <w:pPr>
        <w:widowControl w:val="0"/>
        <w:rPr>
          <w:sz w:val="24"/>
          <w:szCs w:val="24"/>
        </w:rPr>
      </w:pPr>
    </w:p>
    <w:p w:rsidR="00221064" w:rsidRDefault="00221064" w:rsidP="00221064">
      <w:pPr>
        <w:widowControl w:val="0"/>
        <w:rPr>
          <w:b/>
          <w:sz w:val="24"/>
          <w:szCs w:val="24"/>
        </w:rPr>
      </w:pPr>
      <w:r>
        <w:rPr>
          <w:b/>
          <w:sz w:val="24"/>
          <w:szCs w:val="24"/>
        </w:rPr>
        <w:t>4.1</w:t>
      </w:r>
      <w:r w:rsidRPr="00C04F45">
        <w:rPr>
          <w:b/>
          <w:sz w:val="24"/>
          <w:szCs w:val="24"/>
        </w:rPr>
        <w:t xml:space="preserve"> </w:t>
      </w:r>
      <w:r>
        <w:rPr>
          <w:b/>
          <w:sz w:val="24"/>
          <w:szCs w:val="24"/>
        </w:rPr>
        <w:t xml:space="preserve">Eficiência Legislativa </w:t>
      </w:r>
    </w:p>
    <w:p w:rsidR="00C03520" w:rsidRDefault="00C03520" w:rsidP="00221064">
      <w:pPr>
        <w:widowControl w:val="0"/>
        <w:rPr>
          <w:b/>
          <w:sz w:val="24"/>
          <w:szCs w:val="24"/>
        </w:rPr>
      </w:pPr>
    </w:p>
    <w:p w:rsidR="00C03520" w:rsidRPr="00C03520" w:rsidRDefault="00C03520" w:rsidP="00C03520">
      <w:pPr>
        <w:autoSpaceDE w:val="0"/>
        <w:autoSpaceDN w:val="0"/>
        <w:adjustRightInd w:val="0"/>
        <w:jc w:val="both"/>
        <w:outlineLvl w:val="0"/>
        <w:rPr>
          <w:sz w:val="24"/>
          <w:szCs w:val="24"/>
        </w:rPr>
      </w:pPr>
      <w:r w:rsidRPr="00C03520">
        <w:rPr>
          <w:bCs/>
          <w:sz w:val="24"/>
          <w:szCs w:val="24"/>
        </w:rPr>
        <w:tab/>
      </w:r>
      <w:bookmarkStart w:id="34" w:name="_Toc491795030"/>
      <w:r w:rsidRPr="00C03520">
        <w:rPr>
          <w:bCs/>
          <w:sz w:val="24"/>
          <w:szCs w:val="24"/>
        </w:rPr>
        <w:t>Todos os clubes integrantes da Série A do Brasileirão 2016 estão com suas respectivas Demonstrações Contábeis publicadas em sítio eletrônico próprio.</w:t>
      </w:r>
      <w:bookmarkStart w:id="35" w:name="_Toc491795031"/>
      <w:bookmarkEnd w:id="34"/>
      <w:r w:rsidRPr="00C03520">
        <w:rPr>
          <w:sz w:val="24"/>
          <w:szCs w:val="24"/>
        </w:rPr>
        <w:t>Dessa forma, foram utilizados 10 itens com base na norma NBC T 10.13, sendo esses itens adaptados com base na norma mais atualizada, conforme especifica Souza (2013).</w:t>
      </w:r>
      <w:bookmarkStart w:id="36" w:name="_Toc491795286"/>
      <w:bookmarkEnd w:id="35"/>
      <w:r w:rsidR="00DF19FF">
        <w:rPr>
          <w:sz w:val="24"/>
          <w:szCs w:val="24"/>
        </w:rPr>
        <w:t xml:space="preserve"> </w:t>
      </w:r>
      <w:r w:rsidRPr="00C03520">
        <w:rPr>
          <w:sz w:val="24"/>
          <w:szCs w:val="24"/>
        </w:rPr>
        <w:t>Cada quesito atendido</w:t>
      </w:r>
      <w:r w:rsidR="00DF19FF">
        <w:rPr>
          <w:sz w:val="24"/>
          <w:szCs w:val="24"/>
        </w:rPr>
        <w:t xml:space="preserve"> </w:t>
      </w:r>
      <w:r w:rsidRPr="00C03520">
        <w:rPr>
          <w:sz w:val="24"/>
          <w:szCs w:val="24"/>
        </w:rPr>
        <w:t>equivale a 10% de eficiência legislativa, ao final da análise, o clube que atendeu ao maior número de quesitos demonstrou-se mais eficiente do ponto de vista legislativo.</w:t>
      </w:r>
    </w:p>
    <w:p w:rsidR="00C03520" w:rsidRPr="00C03520" w:rsidRDefault="00C03520" w:rsidP="00C03520">
      <w:pPr>
        <w:ind w:firstLine="709"/>
        <w:jc w:val="both"/>
        <w:rPr>
          <w:sz w:val="24"/>
          <w:szCs w:val="24"/>
        </w:rPr>
      </w:pPr>
      <w:r w:rsidRPr="00C03520">
        <w:rPr>
          <w:sz w:val="24"/>
          <w:szCs w:val="24"/>
        </w:rPr>
        <w:t>Com base nisso observou-se que 10 clubes atendem a todos os quesitos apontados, apresentando 100% de eficiência legislativa, sendo a Associação Chapecoense de Futebol, Sport Club Corinthians Paulista, CoritibaFootBall Club, Cruzeiro Esporte Clube, Clube Regatas do Flamengo, Fluminense FootBall Club, Grêmio Foot-Ball Porto Alegrense, Sport Club Internacional, Sociedade Esportiva Palmeiras e São Paulo Futebol Clube</w:t>
      </w:r>
    </w:p>
    <w:p w:rsidR="00C03520" w:rsidRPr="00C03520" w:rsidRDefault="00C03520" w:rsidP="00C03520">
      <w:pPr>
        <w:ind w:firstLine="709"/>
        <w:jc w:val="both"/>
        <w:rPr>
          <w:sz w:val="24"/>
          <w:szCs w:val="24"/>
        </w:rPr>
      </w:pPr>
      <w:bookmarkStart w:id="37" w:name="_Toc491795281"/>
      <w:r w:rsidRPr="00C03520">
        <w:rPr>
          <w:sz w:val="24"/>
          <w:szCs w:val="24"/>
        </w:rPr>
        <w:t>O Santa Cruz Futebol Clube foi o time com menor eficiência legislativa atingindo apenas 20%, atendendo apenas dois quesitos o registro em contas do resultado operacional das receitas de bilheteria, direito de transmissão e de imagem, patrocínio, publicidade e outras assemelhadas e segregação, na DRE,das receitas, custos e despesas de atividades profissionais das demais atividades. Destaca-se ainda a dificuldade em encontrar as demonstrações contábeis, e que não foram apresentadas as notas explicativas.</w:t>
      </w:r>
      <w:bookmarkEnd w:id="37"/>
    </w:p>
    <w:p w:rsidR="00C03520" w:rsidRPr="00C03520" w:rsidRDefault="00C03520" w:rsidP="00C03520">
      <w:pPr>
        <w:ind w:firstLine="709"/>
        <w:jc w:val="both"/>
        <w:outlineLvl w:val="0"/>
        <w:rPr>
          <w:sz w:val="24"/>
          <w:szCs w:val="24"/>
        </w:rPr>
      </w:pPr>
      <w:bookmarkStart w:id="38" w:name="_Toc491795284"/>
      <w:r w:rsidRPr="00C03520">
        <w:rPr>
          <w:sz w:val="24"/>
          <w:szCs w:val="24"/>
        </w:rPr>
        <w:lastRenderedPageBreak/>
        <w:t>Fica evidente que, na grande maioria, os clubes atendem à legislação, resultado da adesão do Programa de Modernização da Gestão e de Responsabilidade Fiscal do Futebol Brasileiro (PROFUT) exceto o Santa Cruz Futebol Clube.</w:t>
      </w:r>
      <w:bookmarkEnd w:id="38"/>
    </w:p>
    <w:p w:rsidR="00C03520" w:rsidRDefault="000374B9" w:rsidP="00C03520">
      <w:pPr>
        <w:ind w:firstLine="709"/>
        <w:jc w:val="both"/>
        <w:outlineLvl w:val="0"/>
        <w:rPr>
          <w:color w:val="FF0000"/>
          <w:sz w:val="24"/>
          <w:szCs w:val="24"/>
        </w:rPr>
      </w:pPr>
      <w:bookmarkStart w:id="39" w:name="_Toc491795285"/>
      <w:r w:rsidRPr="00C03520">
        <w:rPr>
          <w:sz w:val="24"/>
          <w:szCs w:val="24"/>
        </w:rPr>
        <w:t>Uma dificuldade encontrada no quesito legislação e normas contábeis foram</w:t>
      </w:r>
      <w:r w:rsidR="00C03520" w:rsidRPr="00C03520">
        <w:rPr>
          <w:sz w:val="24"/>
          <w:szCs w:val="24"/>
        </w:rPr>
        <w:t xml:space="preserve"> </w:t>
      </w:r>
      <w:r w:rsidRPr="00C03520">
        <w:rPr>
          <w:sz w:val="24"/>
          <w:szCs w:val="24"/>
        </w:rPr>
        <w:t>à</w:t>
      </w:r>
      <w:r w:rsidR="00C03520" w:rsidRPr="00C03520">
        <w:rPr>
          <w:sz w:val="24"/>
          <w:szCs w:val="24"/>
        </w:rPr>
        <w:t xml:space="preserve"> falta de padronização na estrutura e nomenclatura das contas, cada clube </w:t>
      </w:r>
      <w:r w:rsidRPr="00C03520">
        <w:rPr>
          <w:sz w:val="24"/>
          <w:szCs w:val="24"/>
        </w:rPr>
        <w:t>o seu</w:t>
      </w:r>
      <w:r w:rsidR="00C03520" w:rsidRPr="00C03520">
        <w:rPr>
          <w:sz w:val="24"/>
          <w:szCs w:val="24"/>
        </w:rPr>
        <w:t xml:space="preserve"> juízo utiliza de forma que achar melhor.</w:t>
      </w:r>
      <w:r w:rsidR="00DF19FF">
        <w:rPr>
          <w:sz w:val="24"/>
          <w:szCs w:val="24"/>
        </w:rPr>
        <w:t xml:space="preserve"> </w:t>
      </w:r>
      <w:r w:rsidR="00C03520" w:rsidRPr="00C03520">
        <w:rPr>
          <w:sz w:val="24"/>
          <w:szCs w:val="24"/>
        </w:rPr>
        <w:t>Depreende-se que a existência de uma normatização padronizando a nomenclatura das contas, tornaria a leitura das demonstrações contábeis de melhor entendimento do público. E o nível de evidenciação também deveriam ser maiores e mais detalhados, podendo usar como exemplo o São Paulo Futebol Clube e o Fluminense FootBall Club, onde a quantidade e detalhamento dos valores são bem nítidos e especificados.</w:t>
      </w:r>
      <w:bookmarkEnd w:id="39"/>
      <w:r w:rsidR="00C03520" w:rsidRPr="00C03520">
        <w:rPr>
          <w:color w:val="FF0000"/>
          <w:sz w:val="24"/>
          <w:szCs w:val="24"/>
        </w:rPr>
        <w:tab/>
      </w:r>
      <w:bookmarkEnd w:id="36"/>
    </w:p>
    <w:p w:rsidR="00C03520" w:rsidRDefault="00C03520" w:rsidP="00C03520">
      <w:pPr>
        <w:jc w:val="both"/>
        <w:outlineLvl w:val="0"/>
        <w:rPr>
          <w:color w:val="FF0000"/>
          <w:sz w:val="24"/>
          <w:szCs w:val="24"/>
        </w:rPr>
      </w:pPr>
    </w:p>
    <w:p w:rsidR="00C03520" w:rsidRDefault="00C03520" w:rsidP="00C03520">
      <w:pPr>
        <w:widowControl w:val="0"/>
        <w:rPr>
          <w:b/>
          <w:sz w:val="24"/>
          <w:szCs w:val="24"/>
        </w:rPr>
      </w:pPr>
      <w:r>
        <w:rPr>
          <w:b/>
          <w:sz w:val="24"/>
          <w:szCs w:val="24"/>
        </w:rPr>
        <w:t>4.2</w:t>
      </w:r>
      <w:r w:rsidRPr="00C04F45">
        <w:rPr>
          <w:b/>
          <w:sz w:val="24"/>
          <w:szCs w:val="24"/>
        </w:rPr>
        <w:t xml:space="preserve"> </w:t>
      </w:r>
      <w:r>
        <w:rPr>
          <w:b/>
          <w:sz w:val="24"/>
          <w:szCs w:val="24"/>
        </w:rPr>
        <w:t>Cálculo da Eficiência Esportiva</w:t>
      </w:r>
    </w:p>
    <w:p w:rsidR="00C03520" w:rsidRDefault="00C03520" w:rsidP="00C03520">
      <w:pPr>
        <w:jc w:val="both"/>
        <w:outlineLvl w:val="0"/>
        <w:rPr>
          <w:color w:val="FF0000"/>
          <w:sz w:val="24"/>
          <w:szCs w:val="24"/>
        </w:rPr>
      </w:pPr>
    </w:p>
    <w:p w:rsidR="000374B9" w:rsidRPr="000374B9" w:rsidRDefault="000374B9" w:rsidP="000374B9">
      <w:pPr>
        <w:autoSpaceDE w:val="0"/>
        <w:autoSpaceDN w:val="0"/>
        <w:adjustRightInd w:val="0"/>
        <w:jc w:val="both"/>
        <w:outlineLvl w:val="0"/>
        <w:rPr>
          <w:sz w:val="24"/>
          <w:szCs w:val="24"/>
        </w:rPr>
      </w:pPr>
      <w:bookmarkStart w:id="40" w:name="_Toc491795331"/>
      <w:r>
        <w:rPr>
          <w:sz w:val="24"/>
          <w:szCs w:val="24"/>
        </w:rPr>
        <w:tab/>
      </w:r>
      <w:r w:rsidRPr="000374B9">
        <w:rPr>
          <w:sz w:val="24"/>
          <w:szCs w:val="24"/>
        </w:rPr>
        <w:t>A eficiência esportiva foi dividida em duas análises, definindo-se o peso de 50% para cada uma. O método DEA utilizado foi o BCC (ou VRS) – Retornos Variáveis de Escala, pois se trata de entidades de portes e valores diferentes. Além disso, o objetivo é medir qual dessas entidades é a mais eficiente esportivamente na amostra.</w:t>
      </w:r>
      <w:bookmarkEnd w:id="40"/>
    </w:p>
    <w:p w:rsidR="000374B9" w:rsidRPr="000374B9" w:rsidRDefault="000374B9" w:rsidP="000374B9">
      <w:pPr>
        <w:autoSpaceDE w:val="0"/>
        <w:autoSpaceDN w:val="0"/>
        <w:adjustRightInd w:val="0"/>
        <w:jc w:val="both"/>
        <w:outlineLvl w:val="0"/>
        <w:rPr>
          <w:sz w:val="24"/>
          <w:szCs w:val="24"/>
        </w:rPr>
      </w:pPr>
      <w:r w:rsidRPr="000374B9">
        <w:rPr>
          <w:sz w:val="24"/>
          <w:szCs w:val="24"/>
        </w:rPr>
        <w:tab/>
      </w:r>
      <w:bookmarkStart w:id="41" w:name="_Toc491795332"/>
      <w:r w:rsidRPr="000374B9">
        <w:rPr>
          <w:sz w:val="24"/>
          <w:szCs w:val="24"/>
        </w:rPr>
        <w:t xml:space="preserve">O modelo BCC é orientado aos </w:t>
      </w:r>
      <w:r w:rsidRPr="000374B9">
        <w:rPr>
          <w:i/>
          <w:iCs/>
          <w:sz w:val="24"/>
          <w:szCs w:val="24"/>
        </w:rPr>
        <w:t>outputs</w:t>
      </w:r>
      <w:r w:rsidRPr="000374B9">
        <w:rPr>
          <w:sz w:val="24"/>
          <w:szCs w:val="24"/>
        </w:rPr>
        <w:t>, devido à busca pelas respostas à hipótese de que é de acordo com os gastos do clube e o investimento em ativo intangível, que estes conseguem maximizar o ganho de receitas e o valor total do clube.</w:t>
      </w:r>
      <w:bookmarkEnd w:id="41"/>
    </w:p>
    <w:p w:rsidR="00C03520" w:rsidRPr="000374B9" w:rsidRDefault="000374B9" w:rsidP="000374B9">
      <w:pPr>
        <w:jc w:val="both"/>
        <w:outlineLvl w:val="0"/>
        <w:rPr>
          <w:sz w:val="24"/>
          <w:szCs w:val="24"/>
        </w:rPr>
      </w:pPr>
      <w:r w:rsidRPr="000374B9">
        <w:rPr>
          <w:sz w:val="24"/>
          <w:szCs w:val="24"/>
        </w:rPr>
        <w:tab/>
      </w:r>
      <w:bookmarkStart w:id="42" w:name="_Toc491795333"/>
      <w:r w:rsidRPr="000374B9">
        <w:rPr>
          <w:sz w:val="24"/>
          <w:szCs w:val="24"/>
        </w:rPr>
        <w:t>Após isso, a porcentagem que foi obtida em cada análise no modelo DEA, foi multiplicada pela razão 50% e ao final, somando-as para identificar</w:t>
      </w:r>
      <w:r>
        <w:rPr>
          <w:sz w:val="24"/>
          <w:szCs w:val="24"/>
        </w:rPr>
        <w:t xml:space="preserve"> </w:t>
      </w:r>
      <w:r w:rsidRPr="000374B9">
        <w:rPr>
          <w:sz w:val="24"/>
          <w:szCs w:val="24"/>
        </w:rPr>
        <w:t>o clube mais eficiente esportivamente.</w:t>
      </w:r>
      <w:bookmarkEnd w:id="42"/>
      <w:r w:rsidR="00DF19FF">
        <w:rPr>
          <w:sz w:val="24"/>
          <w:szCs w:val="24"/>
        </w:rPr>
        <w:t xml:space="preserve"> </w:t>
      </w:r>
      <w:r w:rsidRPr="000374B9">
        <w:rPr>
          <w:sz w:val="24"/>
          <w:szCs w:val="24"/>
        </w:rPr>
        <w:t xml:space="preserve">Em ambas as análises, o </w:t>
      </w:r>
      <w:r w:rsidRPr="000374B9">
        <w:rPr>
          <w:i/>
          <w:iCs/>
          <w:sz w:val="24"/>
          <w:szCs w:val="24"/>
        </w:rPr>
        <w:t xml:space="preserve">output </w:t>
      </w:r>
      <w:r w:rsidRPr="000374B9">
        <w:rPr>
          <w:sz w:val="24"/>
          <w:szCs w:val="24"/>
        </w:rPr>
        <w:t>mais confiável a ser utilizado foi o aproveitamento dos pontos conquistados durante o Campeonato Brasileiro da Séria A de 2016.</w:t>
      </w:r>
    </w:p>
    <w:p w:rsidR="000374B9" w:rsidRDefault="000374B9" w:rsidP="000374B9">
      <w:pPr>
        <w:jc w:val="both"/>
        <w:outlineLvl w:val="0"/>
        <w:rPr>
          <w:color w:val="FF0000"/>
          <w:sz w:val="24"/>
          <w:szCs w:val="24"/>
        </w:rPr>
      </w:pPr>
    </w:p>
    <w:p w:rsidR="00C03520" w:rsidRDefault="00C03520" w:rsidP="00C03520">
      <w:pPr>
        <w:widowControl w:val="0"/>
        <w:rPr>
          <w:b/>
          <w:sz w:val="24"/>
          <w:szCs w:val="24"/>
        </w:rPr>
      </w:pPr>
      <w:r>
        <w:rPr>
          <w:b/>
          <w:sz w:val="24"/>
          <w:szCs w:val="24"/>
        </w:rPr>
        <w:t>4.2.1</w:t>
      </w:r>
      <w:r w:rsidRPr="00C04F45">
        <w:rPr>
          <w:b/>
          <w:sz w:val="24"/>
          <w:szCs w:val="24"/>
        </w:rPr>
        <w:t xml:space="preserve"> </w:t>
      </w:r>
      <w:r>
        <w:rPr>
          <w:b/>
          <w:sz w:val="24"/>
          <w:szCs w:val="24"/>
        </w:rPr>
        <w:t>Índice de Despesas</w:t>
      </w:r>
    </w:p>
    <w:p w:rsidR="00C03520" w:rsidRPr="00C03520" w:rsidRDefault="00C03520" w:rsidP="00221064">
      <w:pPr>
        <w:widowControl w:val="0"/>
        <w:rPr>
          <w:b/>
          <w:sz w:val="24"/>
          <w:szCs w:val="24"/>
        </w:rPr>
      </w:pPr>
    </w:p>
    <w:p w:rsidR="00C03520" w:rsidRPr="00C03520" w:rsidRDefault="00C03520" w:rsidP="00C03520">
      <w:pPr>
        <w:autoSpaceDE w:val="0"/>
        <w:autoSpaceDN w:val="0"/>
        <w:adjustRightInd w:val="0"/>
        <w:ind w:firstLine="708"/>
        <w:jc w:val="both"/>
        <w:outlineLvl w:val="0"/>
        <w:rPr>
          <w:sz w:val="24"/>
          <w:szCs w:val="24"/>
        </w:rPr>
      </w:pPr>
      <w:bookmarkStart w:id="43" w:name="_Toc491795446"/>
      <w:r w:rsidRPr="00C03520">
        <w:rPr>
          <w:sz w:val="24"/>
          <w:szCs w:val="24"/>
        </w:rPr>
        <w:t>Este índice indica a relação entre o quanto foi gasto sobre e o quanto foi lucrado em para a obtenção de um melhor aproveitamento no campeonato,ou seja, o objetivo deste indicador é mostrar o quanto o gasto no exercício pode estar relacionado com aproveitamento do clube no campeonato, se o clube foi eficiente em gastar para obter melhores resultados.</w:t>
      </w:r>
    </w:p>
    <w:p w:rsidR="00C03520" w:rsidRPr="00C03520" w:rsidRDefault="00C03520" w:rsidP="00C03520">
      <w:pPr>
        <w:autoSpaceDE w:val="0"/>
        <w:autoSpaceDN w:val="0"/>
        <w:adjustRightInd w:val="0"/>
        <w:jc w:val="both"/>
        <w:outlineLvl w:val="0"/>
        <w:rPr>
          <w:sz w:val="24"/>
          <w:szCs w:val="24"/>
        </w:rPr>
      </w:pPr>
      <w:r w:rsidRPr="00C03520">
        <w:rPr>
          <w:sz w:val="24"/>
          <w:szCs w:val="24"/>
        </w:rPr>
        <w:tab/>
        <w:t xml:space="preserve">Nessa análise foram divididas as despesas pelas receitas e multiplicado pela razão 100% para assim se obter o índice de despesas. Como o aproveitamento é dado por porcentagem, à análise é mais confiável transformando ambos os dados em percentual. Sendo assim, se a divisão de despesas por receita for maior que 100%, significamos que as despesas estão maiores do que as receitas. Se for menor, as receitas ultrapassam as despesas. </w:t>
      </w:r>
      <w:bookmarkEnd w:id="43"/>
    </w:p>
    <w:p w:rsidR="00C03520" w:rsidRPr="00C03520" w:rsidRDefault="00C03520" w:rsidP="00C03520">
      <w:pPr>
        <w:jc w:val="both"/>
        <w:outlineLvl w:val="0"/>
        <w:rPr>
          <w:sz w:val="24"/>
          <w:szCs w:val="24"/>
        </w:rPr>
      </w:pPr>
      <w:r w:rsidRPr="00C03520">
        <w:rPr>
          <w:sz w:val="24"/>
          <w:szCs w:val="24"/>
        </w:rPr>
        <w:tab/>
      </w:r>
      <w:bookmarkStart w:id="44" w:name="_Toc491795533"/>
      <w:r w:rsidRPr="00C03520">
        <w:rPr>
          <w:sz w:val="24"/>
          <w:szCs w:val="24"/>
        </w:rPr>
        <w:t>Após o cálculo do Índice de Despesas, o Flamengo foi</w:t>
      </w:r>
      <w:r>
        <w:rPr>
          <w:sz w:val="24"/>
          <w:szCs w:val="24"/>
        </w:rPr>
        <w:t xml:space="preserve"> </w:t>
      </w:r>
      <w:r w:rsidRPr="00C03520">
        <w:rPr>
          <w:sz w:val="24"/>
          <w:szCs w:val="24"/>
        </w:rPr>
        <w:t>clube com o menor índice, chegando a 69,76% de suas despesas sobre suas receitas totais. Devido à proporção do clube, isso é dado pela receita com direitos com transmissões de TV, informados na nota explicativas do clube. Esse valor gira por volta de 297 milhões de reais, representando 58,55% das receitas totais do clube.</w:t>
      </w:r>
      <w:bookmarkEnd w:id="44"/>
    </w:p>
    <w:p w:rsidR="00C03520" w:rsidRDefault="00C03520" w:rsidP="00C03520">
      <w:pPr>
        <w:jc w:val="both"/>
        <w:outlineLvl w:val="0"/>
        <w:rPr>
          <w:sz w:val="24"/>
          <w:szCs w:val="24"/>
        </w:rPr>
      </w:pPr>
      <w:r w:rsidRPr="00C03520">
        <w:rPr>
          <w:sz w:val="24"/>
          <w:szCs w:val="24"/>
        </w:rPr>
        <w:tab/>
      </w:r>
      <w:bookmarkStart w:id="45" w:name="_Toc491795535"/>
      <w:r w:rsidRPr="00C03520">
        <w:rPr>
          <w:sz w:val="24"/>
          <w:szCs w:val="24"/>
        </w:rPr>
        <w:t>Já os clubes em que as despesas sobressaíram sobre as receitas, tiveram um prejuízo considerável no final do exercício. O Cruzeiro Esporte Clube obteve o maior índice dos vinte clubes, chegando 112,30%.</w:t>
      </w:r>
      <w:bookmarkEnd w:id="45"/>
    </w:p>
    <w:p w:rsidR="00C03520" w:rsidRDefault="00C03520" w:rsidP="00C03520">
      <w:pPr>
        <w:jc w:val="both"/>
        <w:outlineLvl w:val="0"/>
        <w:rPr>
          <w:color w:val="FF0000"/>
          <w:sz w:val="24"/>
          <w:szCs w:val="24"/>
        </w:rPr>
      </w:pPr>
    </w:p>
    <w:p w:rsidR="00C03520" w:rsidRDefault="00C03520" w:rsidP="00C03520">
      <w:pPr>
        <w:widowControl w:val="0"/>
        <w:rPr>
          <w:b/>
          <w:sz w:val="24"/>
          <w:szCs w:val="24"/>
        </w:rPr>
      </w:pPr>
      <w:r>
        <w:rPr>
          <w:b/>
          <w:sz w:val="24"/>
          <w:szCs w:val="24"/>
        </w:rPr>
        <w:t>4.2.</w:t>
      </w:r>
      <w:r w:rsidR="009F7BF8">
        <w:rPr>
          <w:b/>
          <w:sz w:val="24"/>
          <w:szCs w:val="24"/>
        </w:rPr>
        <w:t>2</w:t>
      </w:r>
      <w:r w:rsidRPr="00C04F45">
        <w:rPr>
          <w:b/>
          <w:sz w:val="24"/>
          <w:szCs w:val="24"/>
        </w:rPr>
        <w:t xml:space="preserve"> </w:t>
      </w:r>
      <w:r>
        <w:rPr>
          <w:b/>
          <w:sz w:val="24"/>
          <w:szCs w:val="24"/>
        </w:rPr>
        <w:t xml:space="preserve">Índice de Ativo Intangível </w:t>
      </w:r>
    </w:p>
    <w:p w:rsidR="00C03520" w:rsidRDefault="00C03520" w:rsidP="00C03520">
      <w:pPr>
        <w:widowControl w:val="0"/>
        <w:rPr>
          <w:b/>
          <w:sz w:val="24"/>
          <w:szCs w:val="24"/>
        </w:rPr>
      </w:pPr>
    </w:p>
    <w:p w:rsidR="00C03520" w:rsidRPr="009F7BF8" w:rsidRDefault="00C03520" w:rsidP="00C03520">
      <w:pPr>
        <w:autoSpaceDE w:val="0"/>
        <w:autoSpaceDN w:val="0"/>
        <w:adjustRightInd w:val="0"/>
        <w:ind w:firstLine="708"/>
        <w:jc w:val="both"/>
        <w:outlineLvl w:val="0"/>
        <w:rPr>
          <w:sz w:val="24"/>
          <w:szCs w:val="24"/>
        </w:rPr>
      </w:pPr>
      <w:bookmarkStart w:id="46" w:name="_Toc491795538"/>
      <w:r w:rsidRPr="009F7BF8">
        <w:rPr>
          <w:sz w:val="24"/>
          <w:szCs w:val="24"/>
        </w:rPr>
        <w:t>Avaliar o percentual de investimento realizado em ativo intangível, busca identificar</w:t>
      </w:r>
      <w:r w:rsidR="009F7BF8">
        <w:rPr>
          <w:sz w:val="24"/>
          <w:szCs w:val="24"/>
        </w:rPr>
        <w:t xml:space="preserve"> </w:t>
      </w:r>
      <w:r w:rsidRPr="009F7BF8">
        <w:rPr>
          <w:sz w:val="24"/>
          <w:szCs w:val="24"/>
        </w:rPr>
        <w:t xml:space="preserve">como a estrutura de investimento, adotada pelo clube, pode impactar nos resultados alcançados. Visto que no grupo de ativos intangíveis </w:t>
      </w:r>
      <w:r w:rsidR="00DF19FF" w:rsidRPr="009F7BF8">
        <w:rPr>
          <w:sz w:val="24"/>
          <w:szCs w:val="24"/>
        </w:rPr>
        <w:t>estão</w:t>
      </w:r>
      <w:r w:rsidRPr="009F7BF8">
        <w:rPr>
          <w:sz w:val="24"/>
          <w:szCs w:val="24"/>
        </w:rPr>
        <w:t xml:space="preserve"> </w:t>
      </w:r>
      <w:r w:rsidR="00DF19FF" w:rsidRPr="009F7BF8">
        <w:rPr>
          <w:sz w:val="24"/>
          <w:szCs w:val="24"/>
        </w:rPr>
        <w:t>registrados</w:t>
      </w:r>
      <w:r w:rsidRPr="009F7BF8">
        <w:rPr>
          <w:sz w:val="24"/>
          <w:szCs w:val="24"/>
        </w:rPr>
        <w:t xml:space="preserve"> </w:t>
      </w:r>
      <w:r w:rsidR="009F7BF8" w:rsidRPr="009F7BF8">
        <w:rPr>
          <w:sz w:val="24"/>
          <w:szCs w:val="24"/>
        </w:rPr>
        <w:t>os valores investidos em jogadores profissionais</w:t>
      </w:r>
      <w:r w:rsidRPr="009F7BF8">
        <w:rPr>
          <w:sz w:val="24"/>
          <w:szCs w:val="24"/>
        </w:rPr>
        <w:t>, que são os responsáveis pelos resultados alcançados pelo clube nas competições que disputa.</w:t>
      </w:r>
    </w:p>
    <w:p w:rsidR="00C03520" w:rsidRPr="009F7BF8" w:rsidRDefault="00C03520" w:rsidP="00C03520">
      <w:pPr>
        <w:autoSpaceDE w:val="0"/>
        <w:autoSpaceDN w:val="0"/>
        <w:adjustRightInd w:val="0"/>
        <w:ind w:firstLine="708"/>
        <w:jc w:val="both"/>
        <w:outlineLvl w:val="0"/>
        <w:rPr>
          <w:sz w:val="24"/>
          <w:szCs w:val="24"/>
        </w:rPr>
      </w:pPr>
      <w:r w:rsidRPr="009F7BF8">
        <w:rPr>
          <w:sz w:val="24"/>
          <w:szCs w:val="24"/>
        </w:rPr>
        <w:t>O índice relativo ao ativo intangível foi obtido por meio da divisão do valor do ativo intangível pelo do ativo total do clube e multiplicado pela razão 100%. Devido à desproporcionalidade de valores, usa-se esse método para ter um valor relativo de grandeza.</w:t>
      </w:r>
      <w:bookmarkStart w:id="47" w:name="_Toc491795539"/>
      <w:bookmarkEnd w:id="46"/>
      <w:r w:rsidRPr="009F7BF8">
        <w:rPr>
          <w:sz w:val="24"/>
          <w:szCs w:val="24"/>
        </w:rPr>
        <w:t xml:space="preserve"> O quanto mais perto de 100% o clube chegar, mais ele tem de valor investido em intangíveis</w:t>
      </w:r>
      <w:bookmarkEnd w:id="47"/>
      <w:r w:rsidRPr="009F7BF8">
        <w:rPr>
          <w:sz w:val="24"/>
          <w:szCs w:val="24"/>
        </w:rPr>
        <w:t>.</w:t>
      </w:r>
    </w:p>
    <w:p w:rsidR="00C03520" w:rsidRDefault="00C03520" w:rsidP="00C03520">
      <w:pPr>
        <w:jc w:val="both"/>
        <w:outlineLvl w:val="0"/>
        <w:rPr>
          <w:sz w:val="24"/>
          <w:szCs w:val="24"/>
        </w:rPr>
      </w:pPr>
      <w:r w:rsidRPr="009F7BF8">
        <w:rPr>
          <w:sz w:val="24"/>
          <w:szCs w:val="24"/>
        </w:rPr>
        <w:tab/>
      </w:r>
      <w:bookmarkStart w:id="48" w:name="_Toc491795626"/>
      <w:r w:rsidRPr="009F7BF8">
        <w:rPr>
          <w:sz w:val="24"/>
          <w:szCs w:val="24"/>
        </w:rPr>
        <w:t>O clube que obtém maior representação é a Sociedade Esportiva Palmeiras, chegando a 35,60% de ativo intangível sobre seu ativo total. Vale destacar que o clube teve um aumento de 40.88% em relação ao ano anterior</w:t>
      </w:r>
      <w:bookmarkEnd w:id="48"/>
      <w:r w:rsidRPr="009F7BF8">
        <w:rPr>
          <w:sz w:val="24"/>
          <w:szCs w:val="24"/>
        </w:rPr>
        <w:t>, por outro lado</w:t>
      </w:r>
      <w:bookmarkStart w:id="49" w:name="_Toc491795627"/>
      <w:r w:rsidRPr="009F7BF8">
        <w:rPr>
          <w:sz w:val="24"/>
          <w:szCs w:val="24"/>
        </w:rPr>
        <w:t xml:space="preserve"> o clube com menor proporção de valores em relação ao ativo </w:t>
      </w:r>
      <w:r w:rsidR="009F7BF8">
        <w:rPr>
          <w:sz w:val="24"/>
          <w:szCs w:val="24"/>
        </w:rPr>
        <w:t>é o América, chegando a apenas 6</w:t>
      </w:r>
      <w:r w:rsidRPr="009F7BF8">
        <w:rPr>
          <w:sz w:val="24"/>
          <w:szCs w:val="24"/>
        </w:rPr>
        <w:t xml:space="preserve"> milhões do seu Ativo. Sendo que apenas </w:t>
      </w:r>
      <w:r w:rsidR="009F7BF8">
        <w:rPr>
          <w:sz w:val="24"/>
          <w:szCs w:val="24"/>
        </w:rPr>
        <w:t>3</w:t>
      </w:r>
      <w:r w:rsidRPr="009F7BF8">
        <w:rPr>
          <w:sz w:val="24"/>
          <w:szCs w:val="24"/>
        </w:rPr>
        <w:t xml:space="preserve"> milhões são representados por Jogadores Profissionais. </w:t>
      </w:r>
      <w:bookmarkEnd w:id="49"/>
    </w:p>
    <w:p w:rsidR="009F7BF8" w:rsidRDefault="009F7BF8" w:rsidP="00C03520">
      <w:pPr>
        <w:jc w:val="both"/>
        <w:outlineLvl w:val="0"/>
        <w:rPr>
          <w:sz w:val="24"/>
          <w:szCs w:val="24"/>
        </w:rPr>
      </w:pPr>
    </w:p>
    <w:p w:rsidR="009F7BF8" w:rsidRDefault="009F7BF8" w:rsidP="009F7BF8">
      <w:pPr>
        <w:widowControl w:val="0"/>
        <w:rPr>
          <w:b/>
          <w:sz w:val="24"/>
          <w:szCs w:val="24"/>
        </w:rPr>
      </w:pPr>
      <w:r>
        <w:rPr>
          <w:b/>
          <w:sz w:val="24"/>
          <w:szCs w:val="24"/>
        </w:rPr>
        <w:t>4.2.3</w:t>
      </w:r>
      <w:r w:rsidRPr="00C04F45">
        <w:rPr>
          <w:b/>
          <w:sz w:val="24"/>
          <w:szCs w:val="24"/>
        </w:rPr>
        <w:t xml:space="preserve"> </w:t>
      </w:r>
      <w:r>
        <w:rPr>
          <w:b/>
          <w:sz w:val="24"/>
          <w:szCs w:val="24"/>
        </w:rPr>
        <w:t xml:space="preserve">DEA 1 – Despesas / Receita x Aproveitamento  </w:t>
      </w:r>
    </w:p>
    <w:p w:rsidR="009F7BF8" w:rsidRDefault="009F7BF8" w:rsidP="00C03520">
      <w:pPr>
        <w:jc w:val="both"/>
        <w:outlineLvl w:val="0"/>
        <w:rPr>
          <w:sz w:val="24"/>
          <w:szCs w:val="24"/>
        </w:rPr>
      </w:pPr>
    </w:p>
    <w:p w:rsidR="009F7BF8" w:rsidRPr="009F7BF8" w:rsidRDefault="009F7BF8" w:rsidP="009F7BF8">
      <w:pPr>
        <w:autoSpaceDE w:val="0"/>
        <w:autoSpaceDN w:val="0"/>
        <w:adjustRightInd w:val="0"/>
        <w:ind w:firstLine="708"/>
        <w:jc w:val="both"/>
        <w:outlineLvl w:val="0"/>
        <w:rPr>
          <w:sz w:val="24"/>
          <w:szCs w:val="24"/>
        </w:rPr>
      </w:pPr>
      <w:bookmarkStart w:id="50" w:name="_Toc491795629"/>
      <w:r w:rsidRPr="009F7BF8">
        <w:rPr>
          <w:sz w:val="24"/>
          <w:szCs w:val="24"/>
        </w:rPr>
        <w:t xml:space="preserve">Para obter o nível de eficiência esportivo, foi utilizado o </w:t>
      </w:r>
      <w:r w:rsidRPr="009F7BF8">
        <w:rPr>
          <w:i/>
          <w:sz w:val="24"/>
          <w:szCs w:val="24"/>
        </w:rPr>
        <w:t xml:space="preserve">Output </w:t>
      </w:r>
      <w:r w:rsidRPr="009F7BF8">
        <w:rPr>
          <w:sz w:val="24"/>
          <w:szCs w:val="24"/>
        </w:rPr>
        <w:t xml:space="preserve">aproveitamento dos pontos durante o período. Porém este número está em porcentagem, e obviamente o </w:t>
      </w:r>
      <w:r w:rsidRPr="009F7BF8">
        <w:rPr>
          <w:i/>
          <w:sz w:val="24"/>
          <w:szCs w:val="24"/>
        </w:rPr>
        <w:t>Input</w:t>
      </w:r>
      <w:r w:rsidRPr="009F7BF8">
        <w:rPr>
          <w:sz w:val="24"/>
          <w:szCs w:val="24"/>
        </w:rPr>
        <w:t xml:space="preserve"> deveria seguir a mesma regra. Por isso, foi determinado que o </w:t>
      </w:r>
      <w:r w:rsidRPr="009F7BF8">
        <w:rPr>
          <w:i/>
          <w:sz w:val="24"/>
          <w:szCs w:val="24"/>
        </w:rPr>
        <w:t>Input</w:t>
      </w:r>
      <w:r w:rsidRPr="009F7BF8">
        <w:rPr>
          <w:sz w:val="24"/>
          <w:szCs w:val="24"/>
        </w:rPr>
        <w:t xml:space="preserve"> fosse o resultado da divisão entre as despesas e receitas, multiplicadas por 100. Com isso, foi resolvido o problema decorrente das diferenças entre as variáveis utilizadas, e assim </w:t>
      </w:r>
      <w:bookmarkEnd w:id="50"/>
      <w:r w:rsidRPr="009F7BF8">
        <w:rPr>
          <w:sz w:val="24"/>
          <w:szCs w:val="24"/>
        </w:rPr>
        <w:t>foi comparada na mesma unidade de medida.</w:t>
      </w:r>
    </w:p>
    <w:p w:rsidR="009F7BF8" w:rsidRPr="009F7BF8" w:rsidRDefault="009F7BF8" w:rsidP="009F7BF8">
      <w:pPr>
        <w:autoSpaceDE w:val="0"/>
        <w:autoSpaceDN w:val="0"/>
        <w:adjustRightInd w:val="0"/>
        <w:jc w:val="both"/>
        <w:outlineLvl w:val="0"/>
        <w:rPr>
          <w:sz w:val="24"/>
          <w:szCs w:val="24"/>
        </w:rPr>
      </w:pPr>
      <w:r w:rsidRPr="009F7BF8">
        <w:rPr>
          <w:sz w:val="24"/>
          <w:szCs w:val="24"/>
        </w:rPr>
        <w:tab/>
      </w:r>
      <w:bookmarkStart w:id="51" w:name="_Toc491795630"/>
      <w:r w:rsidRPr="009F7BF8">
        <w:rPr>
          <w:sz w:val="24"/>
          <w:szCs w:val="24"/>
        </w:rPr>
        <w:t xml:space="preserve">Os resultados do cálculo do DEA-BCC com orientação </w:t>
      </w:r>
      <w:r w:rsidRPr="009F7BF8">
        <w:rPr>
          <w:i/>
          <w:iCs/>
          <w:sz w:val="24"/>
          <w:szCs w:val="24"/>
        </w:rPr>
        <w:t xml:space="preserve">output </w:t>
      </w:r>
      <w:r w:rsidRPr="009F7BF8">
        <w:rPr>
          <w:sz w:val="24"/>
          <w:szCs w:val="24"/>
        </w:rPr>
        <w:t>para a eficiência esportiva em relação às despesas sobre as receitas</w:t>
      </w:r>
      <w:bookmarkStart w:id="52" w:name="_Toc491795718"/>
      <w:bookmarkEnd w:id="51"/>
      <w:r>
        <w:rPr>
          <w:sz w:val="24"/>
          <w:szCs w:val="24"/>
        </w:rPr>
        <w:t xml:space="preserve"> </w:t>
      </w:r>
      <w:r w:rsidRPr="009F7BF8">
        <w:rPr>
          <w:sz w:val="24"/>
          <w:szCs w:val="24"/>
        </w:rPr>
        <w:t>indicam que o clube que mais arrecadou perante as despesas incorridas foi o Clube de Regatas Flamengo. Já os clubes que tiveram resultado operacional negativo foram o Cruzeiro, Coritiba e Santa Cruz.</w:t>
      </w:r>
      <w:bookmarkEnd w:id="52"/>
    </w:p>
    <w:p w:rsidR="009F7BF8" w:rsidRPr="009F7BF8" w:rsidRDefault="009F7BF8" w:rsidP="009F7BF8">
      <w:pPr>
        <w:autoSpaceDE w:val="0"/>
        <w:autoSpaceDN w:val="0"/>
        <w:adjustRightInd w:val="0"/>
        <w:jc w:val="both"/>
        <w:outlineLvl w:val="0"/>
        <w:rPr>
          <w:sz w:val="24"/>
          <w:szCs w:val="24"/>
        </w:rPr>
      </w:pPr>
      <w:r w:rsidRPr="009F7BF8">
        <w:rPr>
          <w:sz w:val="24"/>
          <w:szCs w:val="24"/>
        </w:rPr>
        <w:tab/>
      </w:r>
      <w:bookmarkStart w:id="53" w:name="_Toc491795719"/>
      <w:r w:rsidRPr="009F7BF8">
        <w:rPr>
          <w:sz w:val="24"/>
          <w:szCs w:val="24"/>
        </w:rPr>
        <w:t xml:space="preserve">Foram coletadas as pontuações conquistadas no Campeonato Brasileiro da Série A de 2016 para utilizar como </w:t>
      </w:r>
      <w:r w:rsidRPr="009F7BF8">
        <w:rPr>
          <w:i/>
          <w:sz w:val="24"/>
          <w:szCs w:val="24"/>
        </w:rPr>
        <w:t>Output</w:t>
      </w:r>
      <w:r w:rsidRPr="009F7BF8">
        <w:rPr>
          <w:sz w:val="24"/>
          <w:szCs w:val="24"/>
        </w:rPr>
        <w:t>.</w:t>
      </w:r>
      <w:bookmarkStart w:id="54" w:name="_Toc491795720"/>
      <w:bookmarkEnd w:id="53"/>
      <w:r w:rsidR="00096668">
        <w:rPr>
          <w:sz w:val="24"/>
          <w:szCs w:val="24"/>
        </w:rPr>
        <w:t xml:space="preserve"> </w:t>
      </w:r>
      <w:r w:rsidRPr="009F7BF8">
        <w:rPr>
          <w:sz w:val="24"/>
          <w:szCs w:val="24"/>
        </w:rPr>
        <w:t>Os clubes mais eficientes nessa análise foram Flamengo, Palmeiras</w:t>
      </w:r>
      <w:bookmarkStart w:id="55" w:name="_Toc491795721"/>
      <w:bookmarkEnd w:id="54"/>
      <w:r>
        <w:rPr>
          <w:sz w:val="24"/>
          <w:szCs w:val="24"/>
        </w:rPr>
        <w:t xml:space="preserve"> </w:t>
      </w:r>
      <w:r w:rsidRPr="009F7BF8">
        <w:rPr>
          <w:sz w:val="24"/>
          <w:szCs w:val="24"/>
        </w:rPr>
        <w:t xml:space="preserve">que alcançaram 100% em ambos os </w:t>
      </w:r>
      <w:r w:rsidRPr="009F7BF8">
        <w:rPr>
          <w:i/>
          <w:iCs/>
          <w:sz w:val="24"/>
          <w:szCs w:val="24"/>
        </w:rPr>
        <w:t xml:space="preserve">rankings. </w:t>
      </w:r>
      <w:bookmarkEnd w:id="55"/>
    </w:p>
    <w:p w:rsidR="009F7BF8" w:rsidRDefault="009F7BF8" w:rsidP="009F7BF8">
      <w:pPr>
        <w:jc w:val="both"/>
        <w:outlineLvl w:val="0"/>
        <w:rPr>
          <w:sz w:val="24"/>
          <w:szCs w:val="24"/>
        </w:rPr>
      </w:pPr>
    </w:p>
    <w:p w:rsidR="009F7BF8" w:rsidRDefault="009F7BF8" w:rsidP="009F7BF8">
      <w:pPr>
        <w:widowControl w:val="0"/>
        <w:rPr>
          <w:b/>
          <w:sz w:val="24"/>
          <w:szCs w:val="24"/>
        </w:rPr>
      </w:pPr>
      <w:r>
        <w:rPr>
          <w:b/>
          <w:sz w:val="24"/>
          <w:szCs w:val="24"/>
        </w:rPr>
        <w:t>4.2.4</w:t>
      </w:r>
      <w:r w:rsidRPr="00C04F45">
        <w:rPr>
          <w:b/>
          <w:sz w:val="24"/>
          <w:szCs w:val="24"/>
        </w:rPr>
        <w:t xml:space="preserve"> </w:t>
      </w:r>
      <w:r>
        <w:rPr>
          <w:b/>
          <w:sz w:val="24"/>
          <w:szCs w:val="24"/>
        </w:rPr>
        <w:t xml:space="preserve">Ativo Intangível / Ativo Total x Aproveitamento  </w:t>
      </w:r>
    </w:p>
    <w:p w:rsidR="009F7BF8" w:rsidRDefault="009F7BF8" w:rsidP="009F7BF8">
      <w:pPr>
        <w:widowControl w:val="0"/>
        <w:rPr>
          <w:b/>
          <w:sz w:val="24"/>
          <w:szCs w:val="24"/>
        </w:rPr>
      </w:pPr>
    </w:p>
    <w:p w:rsidR="009F7BF8" w:rsidRPr="009F7BF8" w:rsidRDefault="009F7BF8" w:rsidP="009F7BF8">
      <w:pPr>
        <w:autoSpaceDE w:val="0"/>
        <w:autoSpaceDN w:val="0"/>
        <w:adjustRightInd w:val="0"/>
        <w:ind w:firstLine="708"/>
        <w:jc w:val="both"/>
        <w:outlineLvl w:val="0"/>
        <w:rPr>
          <w:sz w:val="24"/>
          <w:szCs w:val="24"/>
        </w:rPr>
      </w:pPr>
      <w:bookmarkStart w:id="56" w:name="_Toc491795723"/>
      <w:r w:rsidRPr="009F7BF8">
        <w:rPr>
          <w:sz w:val="24"/>
          <w:szCs w:val="24"/>
        </w:rPr>
        <w:t>Seguindo o mesmo método da análise anterior, foi preferível dividir o valor de intangível pelo montante do Ativo Total e multiplicar a razão por 100% para assim se obter uma proporção de intangível. Essa análise serve para demonstrar o quanto o clube investiu em jogadores, ou seja, no seu produto principal confrontando com o desempenho final do campeonato</w:t>
      </w:r>
      <w:bookmarkEnd w:id="56"/>
      <w:r w:rsidRPr="009F7BF8">
        <w:rPr>
          <w:sz w:val="24"/>
          <w:szCs w:val="24"/>
        </w:rPr>
        <w:t>.</w:t>
      </w:r>
    </w:p>
    <w:p w:rsidR="009F7BF8" w:rsidRPr="009F7BF8" w:rsidRDefault="009F7BF8" w:rsidP="009F7BF8">
      <w:pPr>
        <w:pStyle w:val="Default"/>
        <w:jc w:val="both"/>
        <w:outlineLvl w:val="0"/>
        <w:rPr>
          <w:color w:val="auto"/>
        </w:rPr>
      </w:pPr>
      <w:bookmarkStart w:id="57" w:name="_Toc491795811"/>
      <w:r w:rsidRPr="009F7BF8">
        <w:rPr>
          <w:color w:val="auto"/>
        </w:rPr>
        <w:tab/>
        <w:t>Assim como nos resultados anteriores, Flamengo e Palmeiras se destacam, juntamente com América e Atlético – PR, alcançando 100% na DEA estudada.</w:t>
      </w:r>
      <w:bookmarkStart w:id="58" w:name="_Toc491795812"/>
      <w:bookmarkEnd w:id="57"/>
      <w:r w:rsidRPr="009F7BF8">
        <w:rPr>
          <w:color w:val="auto"/>
        </w:rPr>
        <w:t xml:space="preserve">Ressalta-se a presença do time do América no grupo de eficiência no índice de ativo intangível. </w:t>
      </w:r>
      <w:bookmarkEnd w:id="58"/>
    </w:p>
    <w:p w:rsidR="009F7BF8" w:rsidRPr="009F7BF8" w:rsidRDefault="009F7BF8" w:rsidP="009F7BF8">
      <w:pPr>
        <w:jc w:val="both"/>
        <w:outlineLvl w:val="0"/>
        <w:rPr>
          <w:sz w:val="24"/>
          <w:szCs w:val="24"/>
        </w:rPr>
      </w:pPr>
      <w:r w:rsidRPr="009F7BF8">
        <w:rPr>
          <w:sz w:val="24"/>
          <w:szCs w:val="24"/>
        </w:rPr>
        <w:lastRenderedPageBreak/>
        <w:tab/>
      </w:r>
      <w:bookmarkStart w:id="59" w:name="_Toc491795813"/>
      <w:r w:rsidRPr="009F7BF8">
        <w:rPr>
          <w:sz w:val="24"/>
          <w:szCs w:val="24"/>
        </w:rPr>
        <w:t xml:space="preserve">Esse resultado corrobora os achados de Haas (2004) que concluíram que "Davids" (clubes pequenos e não tão tradicionais) podem perfeitamente superar “Golias” (times grandes e tradicionais) em termos de eficiência relativa. </w:t>
      </w:r>
      <w:r w:rsidRPr="009F7BF8">
        <w:rPr>
          <w:sz w:val="24"/>
          <w:szCs w:val="24"/>
        </w:rPr>
        <w:tab/>
      </w:r>
    </w:p>
    <w:p w:rsidR="009F7BF8" w:rsidRPr="009F7BF8" w:rsidRDefault="009F7BF8" w:rsidP="009F7BF8">
      <w:pPr>
        <w:jc w:val="both"/>
        <w:outlineLvl w:val="0"/>
        <w:rPr>
          <w:sz w:val="24"/>
          <w:szCs w:val="24"/>
        </w:rPr>
      </w:pPr>
      <w:r w:rsidRPr="009F7BF8">
        <w:rPr>
          <w:sz w:val="24"/>
          <w:szCs w:val="24"/>
        </w:rPr>
        <w:tab/>
        <w:t>Os clubes mais ineficientes em relação ao quanto foi investido sobre quantos pontos foram conquistados são Santa Cruz e Figueirense, ambos tiveram resultados baixos no Campeonato Brasileiro da Série A, e assim, tiveram ao final do campeonato brasileiro a queda para a Série B.</w:t>
      </w:r>
      <w:bookmarkEnd w:id="59"/>
    </w:p>
    <w:p w:rsidR="00C03520" w:rsidRDefault="00C03520" w:rsidP="00C03520">
      <w:pPr>
        <w:jc w:val="both"/>
        <w:outlineLvl w:val="0"/>
        <w:rPr>
          <w:sz w:val="24"/>
          <w:szCs w:val="24"/>
        </w:rPr>
      </w:pPr>
    </w:p>
    <w:p w:rsidR="009F7BF8" w:rsidRDefault="009F7BF8" w:rsidP="009F7BF8">
      <w:pPr>
        <w:widowControl w:val="0"/>
        <w:rPr>
          <w:b/>
          <w:sz w:val="24"/>
          <w:szCs w:val="24"/>
        </w:rPr>
      </w:pPr>
      <w:r>
        <w:rPr>
          <w:b/>
          <w:sz w:val="24"/>
          <w:szCs w:val="24"/>
        </w:rPr>
        <w:t xml:space="preserve">4.2.5 Eficiência Esportiva </w:t>
      </w:r>
    </w:p>
    <w:p w:rsidR="009F7BF8" w:rsidRPr="00292EED" w:rsidRDefault="009F7BF8" w:rsidP="009F7BF8">
      <w:pPr>
        <w:jc w:val="both"/>
        <w:outlineLvl w:val="0"/>
        <w:rPr>
          <w:b/>
        </w:rPr>
      </w:pPr>
    </w:p>
    <w:p w:rsidR="00EA76CC" w:rsidRDefault="009F7BF8" w:rsidP="000374B9">
      <w:pPr>
        <w:jc w:val="both"/>
        <w:outlineLvl w:val="0"/>
        <w:rPr>
          <w:sz w:val="24"/>
          <w:szCs w:val="24"/>
        </w:rPr>
      </w:pPr>
      <w:r w:rsidRPr="00292EED">
        <w:tab/>
      </w:r>
      <w:r w:rsidRPr="009F7BF8">
        <w:rPr>
          <w:sz w:val="24"/>
          <w:szCs w:val="24"/>
        </w:rPr>
        <w:t>A eficiência esportiva foi determinada com base no teste de eficiência no índice de despesa e índice de intangíveis. A Tabela</w:t>
      </w:r>
      <w:r w:rsidR="00113F68">
        <w:rPr>
          <w:sz w:val="24"/>
          <w:szCs w:val="24"/>
        </w:rPr>
        <w:t xml:space="preserve"> 2</w:t>
      </w:r>
      <w:r w:rsidRPr="009F7BF8">
        <w:rPr>
          <w:sz w:val="24"/>
          <w:szCs w:val="24"/>
        </w:rPr>
        <w:t xml:space="preserve"> apresenta os índices de eficiência esportivos de acordo com o critério estabelecido de pesos, sendo 50% para a eficiência na participação das despesas sobre as receitas e 50% para a participação de intangíveis sobre o ativo total. </w:t>
      </w:r>
    </w:p>
    <w:p w:rsidR="00EA76CC" w:rsidRPr="009F7BF8" w:rsidRDefault="00EA76CC" w:rsidP="009F7BF8">
      <w:pPr>
        <w:jc w:val="both"/>
        <w:outlineLvl w:val="0"/>
        <w:rPr>
          <w:sz w:val="24"/>
          <w:szCs w:val="24"/>
        </w:rPr>
      </w:pPr>
    </w:p>
    <w:p w:rsidR="009F7BF8" w:rsidRPr="00096668" w:rsidRDefault="009F7BF8" w:rsidP="009F7BF8">
      <w:pPr>
        <w:pStyle w:val="Legenda"/>
        <w:keepNext/>
        <w:spacing w:after="0"/>
        <w:rPr>
          <w:b/>
          <w:i w:val="0"/>
          <w:color w:val="auto"/>
          <w:sz w:val="20"/>
          <w:szCs w:val="20"/>
        </w:rPr>
      </w:pPr>
      <w:bookmarkStart w:id="60" w:name="_Toc494799036"/>
      <w:r w:rsidRPr="00096668">
        <w:rPr>
          <w:b/>
          <w:i w:val="0"/>
          <w:color w:val="auto"/>
          <w:sz w:val="20"/>
          <w:szCs w:val="20"/>
        </w:rPr>
        <w:t>Tabela</w:t>
      </w:r>
      <w:r w:rsidR="00113F68" w:rsidRPr="00096668">
        <w:rPr>
          <w:b/>
          <w:i w:val="0"/>
          <w:color w:val="auto"/>
          <w:sz w:val="20"/>
          <w:szCs w:val="20"/>
        </w:rPr>
        <w:t xml:space="preserve"> 2</w:t>
      </w:r>
      <w:r w:rsidRPr="00096668">
        <w:rPr>
          <w:b/>
          <w:i w:val="0"/>
          <w:color w:val="auto"/>
          <w:sz w:val="20"/>
          <w:szCs w:val="20"/>
        </w:rPr>
        <w:t>: Cálculo Eficiência Esportiva</w:t>
      </w:r>
      <w:bookmarkEnd w:id="60"/>
    </w:p>
    <w:tbl>
      <w:tblPr>
        <w:tblStyle w:val="SombreamentoClaro1"/>
        <w:tblW w:w="5000" w:type="pct"/>
        <w:tblLook w:val="04A0"/>
      </w:tblPr>
      <w:tblGrid>
        <w:gridCol w:w="1104"/>
        <w:gridCol w:w="2675"/>
        <w:gridCol w:w="2070"/>
        <w:gridCol w:w="1932"/>
        <w:gridCol w:w="1500"/>
      </w:tblGrid>
      <w:tr w:rsidR="009F7BF8" w:rsidRPr="00292EED" w:rsidTr="00EA76CC">
        <w:trPr>
          <w:cnfStyle w:val="100000000000"/>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100000000000"/>
            </w:pPr>
            <w:bookmarkStart w:id="61" w:name="_Toc491795817"/>
            <w:r w:rsidRPr="00292EED">
              <w:t>Clube</w:t>
            </w:r>
            <w:bookmarkEnd w:id="61"/>
          </w:p>
        </w:tc>
        <w:tc>
          <w:tcPr>
            <w:tcW w:w="1115" w:type="pct"/>
            <w:vAlign w:val="center"/>
          </w:tcPr>
          <w:p w:rsidR="009F7BF8" w:rsidRPr="00292EED" w:rsidRDefault="009F7BF8" w:rsidP="00867395">
            <w:pPr>
              <w:jc w:val="center"/>
              <w:outlineLvl w:val="0"/>
              <w:cnfStyle w:val="100000000000"/>
            </w:pPr>
            <w:bookmarkStart w:id="62" w:name="_Toc491795818"/>
            <w:r w:rsidRPr="00292EED">
              <w:t>DEA 1 (50%)</w:t>
            </w:r>
            <w:bookmarkEnd w:id="62"/>
          </w:p>
        </w:tc>
        <w:tc>
          <w:tcPr>
            <w:tcW w:w="1041" w:type="pct"/>
            <w:vAlign w:val="center"/>
          </w:tcPr>
          <w:p w:rsidR="009F7BF8" w:rsidRPr="00292EED" w:rsidRDefault="009F7BF8" w:rsidP="00867395">
            <w:pPr>
              <w:jc w:val="center"/>
              <w:outlineLvl w:val="0"/>
              <w:cnfStyle w:val="100000000000"/>
            </w:pPr>
            <w:bookmarkStart w:id="63" w:name="_Toc491795819"/>
            <w:r w:rsidRPr="00292EED">
              <w:t>DEA 2 (50%)</w:t>
            </w:r>
            <w:bookmarkEnd w:id="63"/>
          </w:p>
        </w:tc>
        <w:tc>
          <w:tcPr>
            <w:tcW w:w="808" w:type="pct"/>
            <w:vAlign w:val="center"/>
          </w:tcPr>
          <w:p w:rsidR="009F7BF8" w:rsidRPr="00292EED" w:rsidRDefault="009F7BF8" w:rsidP="00867395">
            <w:pPr>
              <w:jc w:val="center"/>
              <w:outlineLvl w:val="0"/>
              <w:cnfStyle w:val="100000000000"/>
            </w:pPr>
            <w:bookmarkStart w:id="64" w:name="_Toc491795820"/>
            <w:r w:rsidRPr="00292EED">
              <w:t>Eficiência</w:t>
            </w:r>
            <w:bookmarkEnd w:id="64"/>
            <w:r w:rsidRPr="00292EED">
              <w:t xml:space="preserve"> (%)</w:t>
            </w:r>
          </w:p>
        </w:tc>
      </w:tr>
      <w:tr w:rsidR="009F7BF8" w:rsidRPr="00292EED" w:rsidTr="00EA76CC">
        <w:trPr>
          <w:cnfStyle w:val="000000100000"/>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100000"/>
            </w:pPr>
            <w:bookmarkStart w:id="65" w:name="_Toc491795821"/>
            <w:r w:rsidRPr="00292EED">
              <w:t>Flamengo</w:t>
            </w:r>
            <w:bookmarkEnd w:id="65"/>
          </w:p>
        </w:tc>
        <w:tc>
          <w:tcPr>
            <w:tcW w:w="1115" w:type="pct"/>
            <w:vAlign w:val="center"/>
          </w:tcPr>
          <w:p w:rsidR="009F7BF8" w:rsidRPr="00292EED" w:rsidRDefault="009F7BF8" w:rsidP="00867395">
            <w:pPr>
              <w:jc w:val="center"/>
              <w:outlineLvl w:val="0"/>
              <w:cnfStyle w:val="000000100000"/>
            </w:pPr>
            <w:bookmarkStart w:id="66" w:name="_Toc491795822"/>
            <w:r w:rsidRPr="00292EED">
              <w:t>50%</w:t>
            </w:r>
            <w:bookmarkEnd w:id="66"/>
          </w:p>
        </w:tc>
        <w:tc>
          <w:tcPr>
            <w:tcW w:w="1041" w:type="pct"/>
            <w:vAlign w:val="center"/>
          </w:tcPr>
          <w:p w:rsidR="009F7BF8" w:rsidRPr="00292EED" w:rsidRDefault="009F7BF8" w:rsidP="00867395">
            <w:pPr>
              <w:jc w:val="center"/>
              <w:outlineLvl w:val="0"/>
              <w:cnfStyle w:val="000000100000"/>
            </w:pPr>
            <w:bookmarkStart w:id="67" w:name="_Toc491795823"/>
            <w:r w:rsidRPr="00292EED">
              <w:t>50%</w:t>
            </w:r>
            <w:bookmarkEnd w:id="67"/>
          </w:p>
        </w:tc>
        <w:tc>
          <w:tcPr>
            <w:tcW w:w="808" w:type="pct"/>
            <w:vAlign w:val="center"/>
          </w:tcPr>
          <w:p w:rsidR="009F7BF8" w:rsidRPr="00292EED" w:rsidRDefault="009F7BF8" w:rsidP="00867395">
            <w:pPr>
              <w:jc w:val="center"/>
              <w:outlineLvl w:val="0"/>
              <w:cnfStyle w:val="000000100000"/>
            </w:pPr>
            <w:bookmarkStart w:id="68" w:name="_Toc491795824"/>
            <w:r w:rsidRPr="00292EED">
              <w:t>100%</w:t>
            </w:r>
            <w:bookmarkEnd w:id="68"/>
          </w:p>
        </w:tc>
      </w:tr>
      <w:tr w:rsidR="009F7BF8" w:rsidRPr="00292EED" w:rsidTr="00EA76CC">
        <w:trPr>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000000"/>
            </w:pPr>
            <w:bookmarkStart w:id="69" w:name="_Toc491795825"/>
            <w:r w:rsidRPr="00292EED">
              <w:t>Palmeiras</w:t>
            </w:r>
            <w:bookmarkEnd w:id="69"/>
          </w:p>
        </w:tc>
        <w:tc>
          <w:tcPr>
            <w:tcW w:w="1115" w:type="pct"/>
            <w:vAlign w:val="center"/>
          </w:tcPr>
          <w:p w:rsidR="009F7BF8" w:rsidRPr="00292EED" w:rsidRDefault="009F7BF8" w:rsidP="00867395">
            <w:pPr>
              <w:jc w:val="center"/>
              <w:outlineLvl w:val="0"/>
              <w:cnfStyle w:val="000000000000"/>
            </w:pPr>
            <w:bookmarkStart w:id="70" w:name="_Toc491795826"/>
            <w:r w:rsidRPr="00292EED">
              <w:t>50%</w:t>
            </w:r>
            <w:bookmarkEnd w:id="70"/>
          </w:p>
        </w:tc>
        <w:tc>
          <w:tcPr>
            <w:tcW w:w="1041" w:type="pct"/>
            <w:vAlign w:val="center"/>
          </w:tcPr>
          <w:p w:rsidR="009F7BF8" w:rsidRPr="00292EED" w:rsidRDefault="009F7BF8" w:rsidP="00867395">
            <w:pPr>
              <w:jc w:val="center"/>
              <w:outlineLvl w:val="0"/>
              <w:cnfStyle w:val="000000000000"/>
            </w:pPr>
            <w:bookmarkStart w:id="71" w:name="_Toc491795827"/>
            <w:r w:rsidRPr="00292EED">
              <w:t>50%</w:t>
            </w:r>
            <w:bookmarkEnd w:id="71"/>
          </w:p>
        </w:tc>
        <w:tc>
          <w:tcPr>
            <w:tcW w:w="808" w:type="pct"/>
            <w:vAlign w:val="center"/>
          </w:tcPr>
          <w:p w:rsidR="009F7BF8" w:rsidRPr="00292EED" w:rsidRDefault="009F7BF8" w:rsidP="00867395">
            <w:pPr>
              <w:jc w:val="center"/>
              <w:outlineLvl w:val="0"/>
              <w:cnfStyle w:val="000000000000"/>
            </w:pPr>
            <w:bookmarkStart w:id="72" w:name="_Toc491795828"/>
            <w:r w:rsidRPr="00292EED">
              <w:t>100%</w:t>
            </w:r>
            <w:bookmarkEnd w:id="72"/>
          </w:p>
        </w:tc>
      </w:tr>
      <w:tr w:rsidR="009F7BF8" w:rsidRPr="00292EED" w:rsidTr="00EA76CC">
        <w:trPr>
          <w:cnfStyle w:val="000000100000"/>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100000"/>
            </w:pPr>
            <w:r w:rsidRPr="00292EED">
              <w:t>Santos</w:t>
            </w:r>
          </w:p>
        </w:tc>
        <w:tc>
          <w:tcPr>
            <w:tcW w:w="1115" w:type="pct"/>
            <w:vAlign w:val="center"/>
          </w:tcPr>
          <w:p w:rsidR="009F7BF8" w:rsidRPr="00292EED" w:rsidRDefault="009F7BF8" w:rsidP="00867395">
            <w:pPr>
              <w:jc w:val="center"/>
              <w:outlineLvl w:val="0"/>
              <w:cnfStyle w:val="000000100000"/>
            </w:pPr>
            <w:r w:rsidRPr="00292EED">
              <w:t>44,37%</w:t>
            </w:r>
          </w:p>
        </w:tc>
        <w:tc>
          <w:tcPr>
            <w:tcW w:w="1041" w:type="pct"/>
            <w:vAlign w:val="center"/>
          </w:tcPr>
          <w:p w:rsidR="009F7BF8" w:rsidRPr="00292EED" w:rsidRDefault="009F7BF8" w:rsidP="00867395">
            <w:pPr>
              <w:jc w:val="center"/>
              <w:outlineLvl w:val="0"/>
              <w:cnfStyle w:val="000000100000"/>
            </w:pPr>
            <w:r w:rsidRPr="00292EED">
              <w:t>35,83%</w:t>
            </w:r>
          </w:p>
        </w:tc>
        <w:tc>
          <w:tcPr>
            <w:tcW w:w="808" w:type="pct"/>
            <w:vAlign w:val="center"/>
          </w:tcPr>
          <w:p w:rsidR="009F7BF8" w:rsidRPr="00292EED" w:rsidRDefault="009F7BF8" w:rsidP="00867395">
            <w:pPr>
              <w:jc w:val="center"/>
              <w:outlineLvl w:val="0"/>
              <w:cnfStyle w:val="000000100000"/>
            </w:pPr>
            <w:r w:rsidRPr="00292EED">
              <w:t>91%</w:t>
            </w:r>
          </w:p>
        </w:tc>
      </w:tr>
      <w:tr w:rsidR="009F7BF8" w:rsidRPr="00292EED" w:rsidTr="00EA76CC">
        <w:trPr>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000000"/>
            </w:pPr>
            <w:bookmarkStart w:id="73" w:name="_Toc491795833"/>
            <w:r w:rsidRPr="00292EED">
              <w:t>Atlético – MG</w:t>
            </w:r>
            <w:bookmarkEnd w:id="73"/>
          </w:p>
        </w:tc>
        <w:tc>
          <w:tcPr>
            <w:tcW w:w="1115" w:type="pct"/>
            <w:vAlign w:val="center"/>
          </w:tcPr>
          <w:p w:rsidR="009F7BF8" w:rsidRPr="00292EED" w:rsidRDefault="009F7BF8" w:rsidP="00867395">
            <w:pPr>
              <w:jc w:val="center"/>
              <w:outlineLvl w:val="0"/>
              <w:cnfStyle w:val="000000000000"/>
            </w:pPr>
            <w:bookmarkStart w:id="74" w:name="_Toc491795834"/>
            <w:r w:rsidRPr="00292EED">
              <w:t>38,75%</w:t>
            </w:r>
            <w:bookmarkEnd w:id="74"/>
          </w:p>
        </w:tc>
        <w:tc>
          <w:tcPr>
            <w:tcW w:w="1041" w:type="pct"/>
            <w:vAlign w:val="center"/>
          </w:tcPr>
          <w:p w:rsidR="009F7BF8" w:rsidRPr="00292EED" w:rsidRDefault="009F7BF8" w:rsidP="00867395">
            <w:pPr>
              <w:jc w:val="center"/>
              <w:outlineLvl w:val="0"/>
              <w:cnfStyle w:val="000000000000"/>
            </w:pPr>
            <w:bookmarkStart w:id="75" w:name="_Toc491795835"/>
            <w:r w:rsidRPr="00292EED">
              <w:t>49,95%</w:t>
            </w:r>
            <w:bookmarkEnd w:id="75"/>
          </w:p>
        </w:tc>
        <w:tc>
          <w:tcPr>
            <w:tcW w:w="808" w:type="pct"/>
            <w:vAlign w:val="center"/>
          </w:tcPr>
          <w:p w:rsidR="009F7BF8" w:rsidRPr="00292EED" w:rsidRDefault="009F7BF8" w:rsidP="00867395">
            <w:pPr>
              <w:jc w:val="center"/>
              <w:outlineLvl w:val="0"/>
              <w:cnfStyle w:val="000000000000"/>
            </w:pPr>
            <w:bookmarkStart w:id="76" w:name="_Toc491795836"/>
            <w:r w:rsidRPr="00292EED">
              <w:t>88,70%</w:t>
            </w:r>
            <w:bookmarkEnd w:id="76"/>
          </w:p>
        </w:tc>
      </w:tr>
      <w:tr w:rsidR="009F7BF8" w:rsidRPr="00292EED" w:rsidTr="00EA76CC">
        <w:trPr>
          <w:cnfStyle w:val="000000100000"/>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100000"/>
            </w:pPr>
            <w:bookmarkStart w:id="77" w:name="_Toc491795837"/>
            <w:r w:rsidRPr="00292EED">
              <w:t>Atlético – PR</w:t>
            </w:r>
            <w:bookmarkEnd w:id="77"/>
          </w:p>
        </w:tc>
        <w:tc>
          <w:tcPr>
            <w:tcW w:w="1115" w:type="pct"/>
            <w:vAlign w:val="center"/>
          </w:tcPr>
          <w:p w:rsidR="009F7BF8" w:rsidRPr="00292EED" w:rsidRDefault="009F7BF8" w:rsidP="00867395">
            <w:pPr>
              <w:jc w:val="center"/>
              <w:outlineLvl w:val="0"/>
              <w:cnfStyle w:val="000000100000"/>
            </w:pPr>
            <w:bookmarkStart w:id="78" w:name="_Toc491795838"/>
            <w:r w:rsidRPr="00292EED">
              <w:t>36,36%</w:t>
            </w:r>
            <w:bookmarkEnd w:id="78"/>
          </w:p>
        </w:tc>
        <w:tc>
          <w:tcPr>
            <w:tcW w:w="1041" w:type="pct"/>
            <w:vAlign w:val="center"/>
          </w:tcPr>
          <w:p w:rsidR="009F7BF8" w:rsidRPr="00292EED" w:rsidRDefault="009F7BF8" w:rsidP="00867395">
            <w:pPr>
              <w:jc w:val="center"/>
              <w:outlineLvl w:val="0"/>
              <w:cnfStyle w:val="000000100000"/>
            </w:pPr>
            <w:bookmarkStart w:id="79" w:name="_Toc491795839"/>
            <w:r w:rsidRPr="00292EED">
              <w:t>50%</w:t>
            </w:r>
            <w:bookmarkEnd w:id="79"/>
          </w:p>
        </w:tc>
        <w:tc>
          <w:tcPr>
            <w:tcW w:w="808" w:type="pct"/>
            <w:vAlign w:val="center"/>
          </w:tcPr>
          <w:p w:rsidR="009F7BF8" w:rsidRPr="00292EED" w:rsidRDefault="009F7BF8" w:rsidP="00867395">
            <w:pPr>
              <w:jc w:val="center"/>
              <w:outlineLvl w:val="0"/>
              <w:cnfStyle w:val="000000100000"/>
            </w:pPr>
            <w:bookmarkStart w:id="80" w:name="_Toc491795840"/>
            <w:r w:rsidRPr="00292EED">
              <w:t>86,36%</w:t>
            </w:r>
            <w:bookmarkEnd w:id="80"/>
          </w:p>
        </w:tc>
      </w:tr>
      <w:tr w:rsidR="009F7BF8" w:rsidRPr="00292EED" w:rsidTr="00EA76CC">
        <w:trPr>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000000"/>
            </w:pPr>
            <w:bookmarkStart w:id="81" w:name="_Toc491795841"/>
            <w:r w:rsidRPr="00292EED">
              <w:t>Corinthians</w:t>
            </w:r>
            <w:bookmarkEnd w:id="81"/>
          </w:p>
        </w:tc>
        <w:tc>
          <w:tcPr>
            <w:tcW w:w="1115" w:type="pct"/>
            <w:vAlign w:val="center"/>
          </w:tcPr>
          <w:p w:rsidR="009F7BF8" w:rsidRPr="00292EED" w:rsidRDefault="009F7BF8" w:rsidP="00867395">
            <w:pPr>
              <w:jc w:val="center"/>
              <w:outlineLvl w:val="0"/>
              <w:cnfStyle w:val="000000000000"/>
            </w:pPr>
            <w:bookmarkStart w:id="82" w:name="_Toc491795842"/>
            <w:r w:rsidRPr="00292EED">
              <w:t>34,38%</w:t>
            </w:r>
            <w:bookmarkEnd w:id="82"/>
          </w:p>
        </w:tc>
        <w:tc>
          <w:tcPr>
            <w:tcW w:w="1041" w:type="pct"/>
            <w:vAlign w:val="center"/>
          </w:tcPr>
          <w:p w:rsidR="009F7BF8" w:rsidRPr="00292EED" w:rsidRDefault="009F7BF8" w:rsidP="00867395">
            <w:pPr>
              <w:jc w:val="center"/>
              <w:outlineLvl w:val="0"/>
              <w:cnfStyle w:val="000000000000"/>
            </w:pPr>
            <w:bookmarkStart w:id="83" w:name="_Toc491795843"/>
            <w:r w:rsidRPr="00292EED">
              <w:t>44,10%</w:t>
            </w:r>
            <w:bookmarkEnd w:id="83"/>
          </w:p>
        </w:tc>
        <w:tc>
          <w:tcPr>
            <w:tcW w:w="808" w:type="pct"/>
            <w:vAlign w:val="center"/>
          </w:tcPr>
          <w:p w:rsidR="009F7BF8" w:rsidRPr="00292EED" w:rsidRDefault="009F7BF8" w:rsidP="00867395">
            <w:pPr>
              <w:jc w:val="center"/>
              <w:outlineLvl w:val="0"/>
              <w:cnfStyle w:val="000000000000"/>
            </w:pPr>
            <w:bookmarkStart w:id="84" w:name="_Toc491795844"/>
            <w:r w:rsidRPr="00292EED">
              <w:t>78,47%</w:t>
            </w:r>
            <w:bookmarkEnd w:id="84"/>
          </w:p>
        </w:tc>
      </w:tr>
      <w:tr w:rsidR="009F7BF8" w:rsidRPr="00292EED" w:rsidTr="00EA76CC">
        <w:trPr>
          <w:cnfStyle w:val="000000100000"/>
          <w:trHeight w:val="454"/>
        </w:trPr>
        <w:tc>
          <w:tcPr>
            <w:cnfStyle w:val="001000000000"/>
            <w:tcW w:w="595" w:type="pct"/>
            <w:vAlign w:val="center"/>
          </w:tcPr>
          <w:p w:rsidR="009F7BF8" w:rsidRPr="00292EED" w:rsidRDefault="009F7BF8" w:rsidP="00867395">
            <w:pPr>
              <w:jc w:val="center"/>
              <w:outlineLvl w:val="0"/>
            </w:pPr>
          </w:p>
        </w:tc>
        <w:tc>
          <w:tcPr>
            <w:tcW w:w="1441" w:type="pct"/>
            <w:vAlign w:val="center"/>
          </w:tcPr>
          <w:p w:rsidR="009F7BF8" w:rsidRPr="00292EED" w:rsidRDefault="009F7BF8" w:rsidP="00867395">
            <w:pPr>
              <w:jc w:val="center"/>
              <w:outlineLvl w:val="0"/>
              <w:cnfStyle w:val="000000100000"/>
            </w:pPr>
            <w:bookmarkStart w:id="85" w:name="_Toc491795845"/>
            <w:r w:rsidRPr="00292EED">
              <w:t>Botafogo</w:t>
            </w:r>
            <w:bookmarkEnd w:id="85"/>
          </w:p>
        </w:tc>
        <w:tc>
          <w:tcPr>
            <w:tcW w:w="1115" w:type="pct"/>
            <w:vAlign w:val="center"/>
          </w:tcPr>
          <w:p w:rsidR="009F7BF8" w:rsidRPr="00292EED" w:rsidRDefault="009F7BF8" w:rsidP="00867395">
            <w:pPr>
              <w:jc w:val="center"/>
              <w:outlineLvl w:val="0"/>
              <w:cnfStyle w:val="000000100000"/>
            </w:pPr>
            <w:bookmarkStart w:id="86" w:name="_Toc491795846"/>
            <w:r w:rsidRPr="00292EED">
              <w:t>36,87%</w:t>
            </w:r>
            <w:bookmarkEnd w:id="86"/>
          </w:p>
        </w:tc>
        <w:tc>
          <w:tcPr>
            <w:tcW w:w="1041" w:type="pct"/>
            <w:vAlign w:val="center"/>
          </w:tcPr>
          <w:p w:rsidR="009F7BF8" w:rsidRPr="00292EED" w:rsidRDefault="009F7BF8" w:rsidP="00867395">
            <w:pPr>
              <w:jc w:val="center"/>
              <w:outlineLvl w:val="0"/>
              <w:cnfStyle w:val="000000100000"/>
            </w:pPr>
            <w:bookmarkStart w:id="87" w:name="_Toc491795847"/>
            <w:r w:rsidRPr="00292EED">
              <w:t>41,12%</w:t>
            </w:r>
            <w:bookmarkEnd w:id="87"/>
          </w:p>
        </w:tc>
        <w:tc>
          <w:tcPr>
            <w:tcW w:w="808" w:type="pct"/>
            <w:vAlign w:val="center"/>
          </w:tcPr>
          <w:p w:rsidR="009F7BF8" w:rsidRPr="00292EED" w:rsidRDefault="009F7BF8" w:rsidP="00867395">
            <w:pPr>
              <w:jc w:val="center"/>
              <w:outlineLvl w:val="0"/>
              <w:cnfStyle w:val="000000100000"/>
            </w:pPr>
            <w:bookmarkStart w:id="88" w:name="_Toc491795848"/>
            <w:r w:rsidRPr="00292EED">
              <w:t>77,99%</w:t>
            </w:r>
            <w:bookmarkEnd w:id="88"/>
          </w:p>
        </w:tc>
      </w:tr>
      <w:tr w:rsidR="00F01EDE" w:rsidRPr="00292EED" w:rsidTr="00EA76CC">
        <w:trPr>
          <w:trHeight w:val="454"/>
        </w:trPr>
        <w:tc>
          <w:tcPr>
            <w:cnfStyle w:val="001000000000"/>
            <w:tcW w:w="595" w:type="pct"/>
            <w:vAlign w:val="center"/>
          </w:tcPr>
          <w:p w:rsidR="00F01EDE" w:rsidRPr="00292EED" w:rsidRDefault="00F01EDE" w:rsidP="00867395">
            <w:pPr>
              <w:jc w:val="center"/>
              <w:outlineLvl w:val="0"/>
            </w:pPr>
          </w:p>
        </w:tc>
        <w:tc>
          <w:tcPr>
            <w:tcW w:w="1441" w:type="pct"/>
            <w:vAlign w:val="center"/>
          </w:tcPr>
          <w:p w:rsidR="00F01EDE" w:rsidRPr="00292EED" w:rsidRDefault="00F01EDE" w:rsidP="00867395">
            <w:pPr>
              <w:jc w:val="center"/>
              <w:outlineLvl w:val="0"/>
              <w:cnfStyle w:val="000000000000"/>
            </w:pPr>
            <w:r w:rsidRPr="00292EED">
              <w:t>Chapecoense</w:t>
            </w:r>
          </w:p>
        </w:tc>
        <w:tc>
          <w:tcPr>
            <w:tcW w:w="1115" w:type="pct"/>
            <w:vAlign w:val="center"/>
          </w:tcPr>
          <w:p w:rsidR="00F01EDE" w:rsidRPr="00292EED" w:rsidRDefault="00F01EDE" w:rsidP="00867395">
            <w:pPr>
              <w:jc w:val="center"/>
              <w:outlineLvl w:val="0"/>
              <w:cnfStyle w:val="000000000000"/>
            </w:pPr>
            <w:r w:rsidRPr="00292EED">
              <w:t>32,50%</w:t>
            </w:r>
          </w:p>
        </w:tc>
        <w:tc>
          <w:tcPr>
            <w:tcW w:w="1041" w:type="pct"/>
            <w:vAlign w:val="center"/>
          </w:tcPr>
          <w:p w:rsidR="00F01EDE" w:rsidRPr="00292EED" w:rsidRDefault="00F01EDE" w:rsidP="00867395">
            <w:pPr>
              <w:jc w:val="center"/>
              <w:outlineLvl w:val="0"/>
              <w:cnfStyle w:val="000000000000"/>
            </w:pPr>
            <w:r w:rsidRPr="00292EED">
              <w:t>43,22%</w:t>
            </w:r>
          </w:p>
        </w:tc>
        <w:tc>
          <w:tcPr>
            <w:tcW w:w="808" w:type="pct"/>
            <w:vAlign w:val="center"/>
          </w:tcPr>
          <w:p w:rsidR="00F01EDE" w:rsidRPr="00292EED" w:rsidRDefault="00F01EDE" w:rsidP="00867395">
            <w:pPr>
              <w:jc w:val="center"/>
              <w:outlineLvl w:val="0"/>
              <w:cnfStyle w:val="000000000000"/>
            </w:pPr>
            <w:r w:rsidRPr="00292EED">
              <w:t>75,71%</w:t>
            </w:r>
          </w:p>
        </w:tc>
      </w:tr>
      <w:tr w:rsidR="00EA76CC" w:rsidRPr="00292EED" w:rsidTr="00EA76CC">
        <w:trPr>
          <w:cnfStyle w:val="000000100000"/>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100000"/>
            </w:pPr>
            <w:r w:rsidRPr="00292EED">
              <w:t>São Paulo</w:t>
            </w:r>
          </w:p>
        </w:tc>
        <w:tc>
          <w:tcPr>
            <w:tcW w:w="1115" w:type="pct"/>
            <w:vAlign w:val="center"/>
          </w:tcPr>
          <w:p w:rsidR="00EA76CC" w:rsidRPr="00292EED" w:rsidRDefault="00EA76CC" w:rsidP="00EA76CC">
            <w:pPr>
              <w:jc w:val="center"/>
              <w:outlineLvl w:val="0"/>
              <w:cnfStyle w:val="000000100000"/>
            </w:pPr>
            <w:r w:rsidRPr="00292EED">
              <w:t>32,50%</w:t>
            </w:r>
          </w:p>
        </w:tc>
        <w:tc>
          <w:tcPr>
            <w:tcW w:w="1041" w:type="pct"/>
            <w:vAlign w:val="center"/>
          </w:tcPr>
          <w:p w:rsidR="00EA76CC" w:rsidRPr="00292EED" w:rsidRDefault="00EA76CC" w:rsidP="00EA76CC">
            <w:pPr>
              <w:jc w:val="center"/>
              <w:outlineLvl w:val="0"/>
              <w:cnfStyle w:val="000000100000"/>
            </w:pPr>
            <w:r w:rsidRPr="00292EED">
              <w:t>46,63%</w:t>
            </w:r>
          </w:p>
        </w:tc>
        <w:tc>
          <w:tcPr>
            <w:tcW w:w="808" w:type="pct"/>
            <w:vAlign w:val="center"/>
          </w:tcPr>
          <w:p w:rsidR="00EA76CC" w:rsidRPr="00292EED" w:rsidRDefault="00EA76CC" w:rsidP="00EA76CC">
            <w:pPr>
              <w:jc w:val="center"/>
              <w:outlineLvl w:val="0"/>
              <w:cnfStyle w:val="000000100000"/>
            </w:pPr>
            <w:r w:rsidRPr="00292EED">
              <w:t>68,33%</w:t>
            </w:r>
          </w:p>
        </w:tc>
      </w:tr>
      <w:tr w:rsidR="00EA76CC" w:rsidRPr="00292EED" w:rsidTr="00EA76CC">
        <w:trPr>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000000"/>
            </w:pPr>
            <w:r w:rsidRPr="00292EED">
              <w:t>Grêmio</w:t>
            </w:r>
          </w:p>
        </w:tc>
        <w:tc>
          <w:tcPr>
            <w:tcW w:w="1115" w:type="pct"/>
            <w:vAlign w:val="center"/>
          </w:tcPr>
          <w:p w:rsidR="00EA76CC" w:rsidRPr="00292EED" w:rsidRDefault="00EA76CC" w:rsidP="00EA76CC">
            <w:pPr>
              <w:jc w:val="center"/>
              <w:outlineLvl w:val="0"/>
              <w:cnfStyle w:val="000000000000"/>
            </w:pPr>
            <w:r w:rsidRPr="00292EED">
              <w:t>33,12%</w:t>
            </w:r>
          </w:p>
        </w:tc>
        <w:tc>
          <w:tcPr>
            <w:tcW w:w="1041" w:type="pct"/>
            <w:vAlign w:val="center"/>
          </w:tcPr>
          <w:p w:rsidR="00EA76CC" w:rsidRPr="00292EED" w:rsidRDefault="00EA76CC" w:rsidP="00EA76CC">
            <w:pPr>
              <w:jc w:val="center"/>
              <w:outlineLvl w:val="0"/>
              <w:cnfStyle w:val="000000000000"/>
            </w:pPr>
            <w:r w:rsidRPr="00292EED">
              <w:t>35,18%</w:t>
            </w:r>
          </w:p>
        </w:tc>
        <w:tc>
          <w:tcPr>
            <w:tcW w:w="808" w:type="pct"/>
            <w:vAlign w:val="center"/>
          </w:tcPr>
          <w:p w:rsidR="00EA76CC" w:rsidRPr="00292EED" w:rsidRDefault="00EA76CC" w:rsidP="00EA76CC">
            <w:pPr>
              <w:jc w:val="center"/>
              <w:outlineLvl w:val="0"/>
              <w:cnfStyle w:val="000000000000"/>
            </w:pPr>
            <w:r w:rsidRPr="00292EED">
              <w:t>68,30%</w:t>
            </w:r>
          </w:p>
        </w:tc>
      </w:tr>
      <w:tr w:rsidR="00EA76CC" w:rsidRPr="00292EED" w:rsidTr="00EA76CC">
        <w:trPr>
          <w:cnfStyle w:val="000000100000"/>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100000"/>
            </w:pPr>
            <w:r w:rsidRPr="00292EED">
              <w:t>América – MG</w:t>
            </w:r>
          </w:p>
        </w:tc>
        <w:tc>
          <w:tcPr>
            <w:tcW w:w="1115" w:type="pct"/>
            <w:vAlign w:val="center"/>
          </w:tcPr>
          <w:p w:rsidR="00EA76CC" w:rsidRPr="00292EED" w:rsidRDefault="00EA76CC" w:rsidP="00EA76CC">
            <w:pPr>
              <w:jc w:val="center"/>
              <w:outlineLvl w:val="0"/>
              <w:cnfStyle w:val="000000100000"/>
            </w:pPr>
            <w:r w:rsidRPr="00292EED">
              <w:t>17,50%</w:t>
            </w:r>
          </w:p>
        </w:tc>
        <w:tc>
          <w:tcPr>
            <w:tcW w:w="1041" w:type="pct"/>
            <w:vAlign w:val="center"/>
          </w:tcPr>
          <w:p w:rsidR="00EA76CC" w:rsidRPr="00292EED" w:rsidRDefault="00EA76CC" w:rsidP="00EA76CC">
            <w:pPr>
              <w:jc w:val="center"/>
              <w:outlineLvl w:val="0"/>
              <w:cnfStyle w:val="000000100000"/>
            </w:pPr>
            <w:r w:rsidRPr="00292EED">
              <w:t>50%</w:t>
            </w:r>
          </w:p>
        </w:tc>
        <w:tc>
          <w:tcPr>
            <w:tcW w:w="808" w:type="pct"/>
            <w:vAlign w:val="center"/>
          </w:tcPr>
          <w:p w:rsidR="00EA76CC" w:rsidRPr="00292EED" w:rsidRDefault="00EA76CC" w:rsidP="00EA76CC">
            <w:pPr>
              <w:jc w:val="center"/>
              <w:outlineLvl w:val="0"/>
              <w:cnfStyle w:val="000000100000"/>
            </w:pPr>
            <w:r w:rsidRPr="00292EED">
              <w:t>67,50%</w:t>
            </w:r>
          </w:p>
        </w:tc>
      </w:tr>
      <w:tr w:rsidR="00EA76CC" w:rsidRPr="00292EED" w:rsidTr="00EA76CC">
        <w:trPr>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000000"/>
            </w:pPr>
            <w:r w:rsidRPr="00292EED">
              <w:t>Ponte Preta</w:t>
            </w:r>
          </w:p>
        </w:tc>
        <w:tc>
          <w:tcPr>
            <w:tcW w:w="1115" w:type="pct"/>
            <w:vAlign w:val="center"/>
          </w:tcPr>
          <w:p w:rsidR="00EA76CC" w:rsidRPr="00292EED" w:rsidRDefault="00EA76CC" w:rsidP="00EA76CC">
            <w:pPr>
              <w:jc w:val="center"/>
              <w:outlineLvl w:val="0"/>
              <w:cnfStyle w:val="000000000000"/>
            </w:pPr>
            <w:r w:rsidRPr="00292EED">
              <w:t>33,12%</w:t>
            </w:r>
          </w:p>
        </w:tc>
        <w:tc>
          <w:tcPr>
            <w:tcW w:w="1041" w:type="pct"/>
            <w:vAlign w:val="center"/>
          </w:tcPr>
          <w:p w:rsidR="00EA76CC" w:rsidRPr="00292EED" w:rsidRDefault="00EA76CC" w:rsidP="00EA76CC">
            <w:pPr>
              <w:jc w:val="center"/>
              <w:outlineLvl w:val="0"/>
              <w:cnfStyle w:val="000000000000"/>
            </w:pPr>
            <w:r w:rsidRPr="00292EED">
              <w:t>33,30%</w:t>
            </w:r>
          </w:p>
        </w:tc>
        <w:tc>
          <w:tcPr>
            <w:tcW w:w="808" w:type="pct"/>
            <w:vAlign w:val="center"/>
          </w:tcPr>
          <w:p w:rsidR="00EA76CC" w:rsidRPr="00292EED" w:rsidRDefault="00EA76CC" w:rsidP="00EA76CC">
            <w:pPr>
              <w:jc w:val="center"/>
              <w:outlineLvl w:val="0"/>
              <w:cnfStyle w:val="000000000000"/>
            </w:pPr>
            <w:r w:rsidRPr="00292EED">
              <w:t>66,42%</w:t>
            </w:r>
          </w:p>
        </w:tc>
      </w:tr>
      <w:tr w:rsidR="00EA76CC" w:rsidRPr="00292EED" w:rsidTr="00EA76CC">
        <w:trPr>
          <w:cnfStyle w:val="000000100000"/>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100000"/>
            </w:pPr>
            <w:r w:rsidRPr="00292EED">
              <w:t>Fluminense</w:t>
            </w:r>
          </w:p>
        </w:tc>
        <w:tc>
          <w:tcPr>
            <w:tcW w:w="1115" w:type="pct"/>
            <w:vAlign w:val="center"/>
          </w:tcPr>
          <w:p w:rsidR="00EA76CC" w:rsidRPr="00292EED" w:rsidRDefault="00EA76CC" w:rsidP="00EA76CC">
            <w:pPr>
              <w:jc w:val="center"/>
              <w:outlineLvl w:val="0"/>
              <w:cnfStyle w:val="000000100000"/>
            </w:pPr>
            <w:r w:rsidRPr="00292EED">
              <w:t>31,25%</w:t>
            </w:r>
          </w:p>
        </w:tc>
        <w:tc>
          <w:tcPr>
            <w:tcW w:w="1041" w:type="pct"/>
            <w:vAlign w:val="center"/>
          </w:tcPr>
          <w:p w:rsidR="00EA76CC" w:rsidRPr="00292EED" w:rsidRDefault="00EA76CC" w:rsidP="00EA76CC">
            <w:pPr>
              <w:jc w:val="center"/>
              <w:outlineLvl w:val="0"/>
              <w:cnfStyle w:val="000000100000"/>
            </w:pPr>
            <w:r w:rsidRPr="00292EED">
              <w:t>34,09%</w:t>
            </w:r>
          </w:p>
        </w:tc>
        <w:tc>
          <w:tcPr>
            <w:tcW w:w="808" w:type="pct"/>
            <w:vAlign w:val="center"/>
          </w:tcPr>
          <w:p w:rsidR="00EA76CC" w:rsidRPr="00292EED" w:rsidRDefault="00EA76CC" w:rsidP="00EA76CC">
            <w:pPr>
              <w:jc w:val="center"/>
              <w:outlineLvl w:val="0"/>
              <w:cnfStyle w:val="000000100000"/>
            </w:pPr>
            <w:r w:rsidRPr="00292EED">
              <w:t>65,34%</w:t>
            </w:r>
          </w:p>
        </w:tc>
      </w:tr>
      <w:tr w:rsidR="00EA76CC" w:rsidRPr="00292EED" w:rsidTr="00EA76CC">
        <w:trPr>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000000"/>
            </w:pPr>
            <w:r w:rsidRPr="00292EED">
              <w:t>Cruzeiro</w:t>
            </w:r>
          </w:p>
        </w:tc>
        <w:tc>
          <w:tcPr>
            <w:tcW w:w="1115" w:type="pct"/>
            <w:vAlign w:val="center"/>
          </w:tcPr>
          <w:p w:rsidR="00EA76CC" w:rsidRPr="00292EED" w:rsidRDefault="00EA76CC" w:rsidP="00EA76CC">
            <w:pPr>
              <w:jc w:val="center"/>
              <w:outlineLvl w:val="0"/>
              <w:cnfStyle w:val="000000000000"/>
            </w:pPr>
            <w:r w:rsidRPr="00292EED">
              <w:t>31,88%</w:t>
            </w:r>
          </w:p>
        </w:tc>
        <w:tc>
          <w:tcPr>
            <w:tcW w:w="1041" w:type="pct"/>
            <w:vAlign w:val="center"/>
          </w:tcPr>
          <w:p w:rsidR="00EA76CC" w:rsidRPr="00292EED" w:rsidRDefault="00EA76CC" w:rsidP="00EA76CC">
            <w:pPr>
              <w:jc w:val="center"/>
              <w:outlineLvl w:val="0"/>
              <w:cnfStyle w:val="000000000000"/>
            </w:pPr>
            <w:r w:rsidRPr="00292EED">
              <w:t>33,44%</w:t>
            </w:r>
          </w:p>
        </w:tc>
        <w:tc>
          <w:tcPr>
            <w:tcW w:w="808" w:type="pct"/>
            <w:vAlign w:val="center"/>
          </w:tcPr>
          <w:p w:rsidR="00EA76CC" w:rsidRPr="00292EED" w:rsidRDefault="00EA76CC" w:rsidP="00EA76CC">
            <w:pPr>
              <w:jc w:val="center"/>
              <w:outlineLvl w:val="0"/>
              <w:cnfStyle w:val="000000000000"/>
            </w:pPr>
            <w:r w:rsidRPr="00292EED">
              <w:t>65,32%</w:t>
            </w:r>
          </w:p>
        </w:tc>
      </w:tr>
      <w:tr w:rsidR="00EA76CC" w:rsidRPr="00292EED" w:rsidTr="00EA76CC">
        <w:trPr>
          <w:cnfStyle w:val="000000100000"/>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100000"/>
            </w:pPr>
            <w:r w:rsidRPr="00292EED">
              <w:t>Sport</w:t>
            </w:r>
          </w:p>
        </w:tc>
        <w:tc>
          <w:tcPr>
            <w:tcW w:w="1115" w:type="pct"/>
            <w:vAlign w:val="center"/>
          </w:tcPr>
          <w:p w:rsidR="00EA76CC" w:rsidRPr="00292EED" w:rsidRDefault="00EA76CC" w:rsidP="00EA76CC">
            <w:pPr>
              <w:jc w:val="center"/>
              <w:outlineLvl w:val="0"/>
              <w:cnfStyle w:val="000000100000"/>
            </w:pPr>
            <w:r w:rsidRPr="00292EED">
              <w:t>29,37%</w:t>
            </w:r>
          </w:p>
        </w:tc>
        <w:tc>
          <w:tcPr>
            <w:tcW w:w="1041" w:type="pct"/>
            <w:vAlign w:val="center"/>
          </w:tcPr>
          <w:p w:rsidR="00EA76CC" w:rsidRPr="00292EED" w:rsidRDefault="00EA76CC" w:rsidP="00EA76CC">
            <w:pPr>
              <w:jc w:val="center"/>
              <w:outlineLvl w:val="0"/>
              <w:cnfStyle w:val="000000100000"/>
            </w:pPr>
            <w:r w:rsidRPr="00292EED">
              <w:t>32,15%</w:t>
            </w:r>
          </w:p>
        </w:tc>
        <w:tc>
          <w:tcPr>
            <w:tcW w:w="808" w:type="pct"/>
            <w:vAlign w:val="center"/>
          </w:tcPr>
          <w:p w:rsidR="00EA76CC" w:rsidRPr="00292EED" w:rsidRDefault="00EA76CC" w:rsidP="00EA76CC">
            <w:pPr>
              <w:jc w:val="center"/>
              <w:outlineLvl w:val="0"/>
              <w:cnfStyle w:val="000000100000"/>
            </w:pPr>
            <w:r w:rsidRPr="00292EED">
              <w:t>61,53%</w:t>
            </w:r>
          </w:p>
        </w:tc>
      </w:tr>
      <w:tr w:rsidR="00EA76CC" w:rsidRPr="00292EED" w:rsidTr="00EA76CC">
        <w:trPr>
          <w:trHeight w:val="454"/>
        </w:trPr>
        <w:tc>
          <w:tcPr>
            <w:cnfStyle w:val="001000000000"/>
            <w:tcW w:w="595" w:type="pct"/>
            <w:vAlign w:val="center"/>
          </w:tcPr>
          <w:p w:rsidR="00EA76CC" w:rsidRPr="00292EED" w:rsidRDefault="00EA76CC" w:rsidP="00EA76CC">
            <w:pPr>
              <w:jc w:val="center"/>
              <w:outlineLvl w:val="0"/>
            </w:pPr>
          </w:p>
        </w:tc>
        <w:tc>
          <w:tcPr>
            <w:tcW w:w="1441" w:type="pct"/>
            <w:vAlign w:val="center"/>
          </w:tcPr>
          <w:p w:rsidR="00EA76CC" w:rsidRPr="00292EED" w:rsidRDefault="00EA76CC" w:rsidP="00EA76CC">
            <w:pPr>
              <w:jc w:val="center"/>
              <w:outlineLvl w:val="0"/>
              <w:cnfStyle w:val="000000000000"/>
            </w:pPr>
            <w:r w:rsidRPr="00292EED">
              <w:t>Coritiba</w:t>
            </w:r>
          </w:p>
        </w:tc>
        <w:tc>
          <w:tcPr>
            <w:tcW w:w="1115" w:type="pct"/>
            <w:vAlign w:val="center"/>
          </w:tcPr>
          <w:p w:rsidR="00EA76CC" w:rsidRPr="00292EED" w:rsidRDefault="00EA76CC" w:rsidP="00EA76CC">
            <w:pPr>
              <w:jc w:val="center"/>
              <w:outlineLvl w:val="0"/>
              <w:cnfStyle w:val="000000000000"/>
            </w:pPr>
            <w:r w:rsidRPr="00292EED">
              <w:t>28,75%</w:t>
            </w:r>
          </w:p>
        </w:tc>
        <w:tc>
          <w:tcPr>
            <w:tcW w:w="1041" w:type="pct"/>
            <w:vAlign w:val="center"/>
          </w:tcPr>
          <w:p w:rsidR="00EA76CC" w:rsidRPr="00292EED" w:rsidRDefault="00EA76CC" w:rsidP="00EA76CC">
            <w:pPr>
              <w:jc w:val="center"/>
              <w:outlineLvl w:val="0"/>
              <w:cnfStyle w:val="000000000000"/>
            </w:pPr>
            <w:r w:rsidRPr="00292EED">
              <w:t>32,26%</w:t>
            </w:r>
          </w:p>
        </w:tc>
        <w:tc>
          <w:tcPr>
            <w:tcW w:w="808" w:type="pct"/>
            <w:vAlign w:val="center"/>
          </w:tcPr>
          <w:p w:rsidR="00EA76CC" w:rsidRPr="00292EED" w:rsidRDefault="00EA76CC" w:rsidP="00EA76CC">
            <w:pPr>
              <w:jc w:val="center"/>
              <w:outlineLvl w:val="0"/>
              <w:cnfStyle w:val="000000000000"/>
            </w:pPr>
            <w:r w:rsidRPr="00292EED">
              <w:t>61%</w:t>
            </w:r>
          </w:p>
        </w:tc>
      </w:tr>
      <w:tr w:rsidR="005A2B2D" w:rsidRPr="00292EED" w:rsidTr="00EA76CC">
        <w:trPr>
          <w:cnfStyle w:val="000000100000"/>
          <w:trHeight w:val="454"/>
        </w:trPr>
        <w:tc>
          <w:tcPr>
            <w:cnfStyle w:val="001000000000"/>
            <w:tcW w:w="595" w:type="pct"/>
            <w:vAlign w:val="center"/>
          </w:tcPr>
          <w:p w:rsidR="005A2B2D" w:rsidRPr="00292EED" w:rsidRDefault="005A2B2D" w:rsidP="00436D03">
            <w:pPr>
              <w:jc w:val="center"/>
              <w:outlineLvl w:val="0"/>
            </w:pPr>
          </w:p>
        </w:tc>
        <w:tc>
          <w:tcPr>
            <w:tcW w:w="1441" w:type="pct"/>
            <w:vAlign w:val="center"/>
          </w:tcPr>
          <w:p w:rsidR="005A2B2D" w:rsidRPr="00292EED" w:rsidRDefault="005A2B2D" w:rsidP="00436D03">
            <w:pPr>
              <w:jc w:val="center"/>
              <w:outlineLvl w:val="0"/>
              <w:cnfStyle w:val="000000100000"/>
            </w:pPr>
            <w:r w:rsidRPr="00292EED">
              <w:t>Vitória</w:t>
            </w:r>
          </w:p>
        </w:tc>
        <w:tc>
          <w:tcPr>
            <w:tcW w:w="1115" w:type="pct"/>
            <w:vAlign w:val="center"/>
          </w:tcPr>
          <w:p w:rsidR="005A2B2D" w:rsidRPr="00292EED" w:rsidRDefault="005A2B2D" w:rsidP="00436D03">
            <w:pPr>
              <w:jc w:val="center"/>
              <w:outlineLvl w:val="0"/>
              <w:cnfStyle w:val="000000100000"/>
            </w:pPr>
            <w:r w:rsidRPr="00292EED">
              <w:t>29,42%</w:t>
            </w:r>
          </w:p>
        </w:tc>
        <w:tc>
          <w:tcPr>
            <w:tcW w:w="1041" w:type="pct"/>
            <w:vAlign w:val="center"/>
          </w:tcPr>
          <w:p w:rsidR="005A2B2D" w:rsidRPr="00292EED" w:rsidRDefault="005A2B2D" w:rsidP="00436D03">
            <w:pPr>
              <w:jc w:val="center"/>
              <w:outlineLvl w:val="0"/>
              <w:cnfStyle w:val="000000100000"/>
            </w:pPr>
            <w:r w:rsidRPr="00292EED">
              <w:t>31,08%</w:t>
            </w:r>
          </w:p>
        </w:tc>
        <w:tc>
          <w:tcPr>
            <w:tcW w:w="808" w:type="pct"/>
            <w:vAlign w:val="center"/>
          </w:tcPr>
          <w:p w:rsidR="005A2B2D" w:rsidRPr="00292EED" w:rsidRDefault="005A2B2D" w:rsidP="00436D03">
            <w:pPr>
              <w:jc w:val="center"/>
              <w:outlineLvl w:val="0"/>
              <w:cnfStyle w:val="000000100000"/>
            </w:pPr>
            <w:r w:rsidRPr="00292EED">
              <w:t>60,51%</w:t>
            </w:r>
          </w:p>
        </w:tc>
      </w:tr>
    </w:tbl>
    <w:tbl>
      <w:tblPr>
        <w:tblStyle w:val="SombreamentoClaro1"/>
        <w:tblpPr w:leftFromText="141" w:rightFromText="141" w:vertAnchor="text" w:horzAnchor="margin" w:tblpY="27"/>
        <w:tblW w:w="5000" w:type="pct"/>
        <w:tblLook w:val="04A0"/>
      </w:tblPr>
      <w:tblGrid>
        <w:gridCol w:w="1104"/>
        <w:gridCol w:w="2675"/>
        <w:gridCol w:w="2070"/>
        <w:gridCol w:w="1932"/>
        <w:gridCol w:w="1500"/>
      </w:tblGrid>
      <w:tr w:rsidR="005A2B2D" w:rsidRPr="00292EED" w:rsidTr="005A2B2D">
        <w:trPr>
          <w:cnfStyle w:val="100000000000"/>
          <w:trHeight w:val="454"/>
        </w:trPr>
        <w:tc>
          <w:tcPr>
            <w:cnfStyle w:val="001000000000"/>
            <w:tcW w:w="595" w:type="pct"/>
            <w:vAlign w:val="center"/>
          </w:tcPr>
          <w:p w:rsidR="005A2B2D" w:rsidRPr="00292EED" w:rsidRDefault="005A2B2D" w:rsidP="005A2B2D">
            <w:pPr>
              <w:jc w:val="center"/>
              <w:outlineLvl w:val="0"/>
            </w:pPr>
          </w:p>
        </w:tc>
        <w:tc>
          <w:tcPr>
            <w:tcW w:w="1441" w:type="pct"/>
            <w:vAlign w:val="center"/>
          </w:tcPr>
          <w:p w:rsidR="005A2B2D" w:rsidRPr="00292EED" w:rsidRDefault="005A2B2D" w:rsidP="005A2B2D">
            <w:pPr>
              <w:jc w:val="center"/>
              <w:outlineLvl w:val="0"/>
              <w:cnfStyle w:val="100000000000"/>
            </w:pPr>
            <w:r w:rsidRPr="00292EED">
              <w:t>Clube</w:t>
            </w:r>
          </w:p>
        </w:tc>
        <w:tc>
          <w:tcPr>
            <w:tcW w:w="1115" w:type="pct"/>
            <w:vAlign w:val="center"/>
          </w:tcPr>
          <w:p w:rsidR="005A2B2D" w:rsidRPr="00292EED" w:rsidRDefault="005A2B2D" w:rsidP="005A2B2D">
            <w:pPr>
              <w:jc w:val="center"/>
              <w:outlineLvl w:val="0"/>
              <w:cnfStyle w:val="100000000000"/>
            </w:pPr>
            <w:r w:rsidRPr="00292EED">
              <w:t>DEA 1 (50%)</w:t>
            </w:r>
          </w:p>
        </w:tc>
        <w:tc>
          <w:tcPr>
            <w:tcW w:w="1041" w:type="pct"/>
            <w:vAlign w:val="center"/>
          </w:tcPr>
          <w:p w:rsidR="005A2B2D" w:rsidRPr="00292EED" w:rsidRDefault="005A2B2D" w:rsidP="005A2B2D">
            <w:pPr>
              <w:jc w:val="center"/>
              <w:outlineLvl w:val="0"/>
              <w:cnfStyle w:val="100000000000"/>
            </w:pPr>
            <w:r w:rsidRPr="00292EED">
              <w:t>DEA 2 (50%)</w:t>
            </w:r>
          </w:p>
        </w:tc>
        <w:tc>
          <w:tcPr>
            <w:tcW w:w="808" w:type="pct"/>
            <w:vAlign w:val="center"/>
          </w:tcPr>
          <w:p w:rsidR="005A2B2D" w:rsidRPr="00292EED" w:rsidRDefault="005A2B2D" w:rsidP="005A2B2D">
            <w:pPr>
              <w:jc w:val="center"/>
              <w:outlineLvl w:val="0"/>
              <w:cnfStyle w:val="100000000000"/>
            </w:pPr>
            <w:r w:rsidRPr="00292EED">
              <w:t>Eficiência (%)</w:t>
            </w:r>
          </w:p>
        </w:tc>
      </w:tr>
      <w:tr w:rsidR="005A2B2D" w:rsidRPr="00292EED" w:rsidTr="005A2B2D">
        <w:trPr>
          <w:cnfStyle w:val="000000100000"/>
          <w:trHeight w:val="454"/>
        </w:trPr>
        <w:tc>
          <w:tcPr>
            <w:cnfStyle w:val="001000000000"/>
            <w:tcW w:w="595" w:type="pct"/>
            <w:vAlign w:val="center"/>
          </w:tcPr>
          <w:p w:rsidR="005A2B2D" w:rsidRPr="00292EED" w:rsidRDefault="005A2B2D" w:rsidP="005A2B2D">
            <w:pPr>
              <w:jc w:val="center"/>
              <w:outlineLvl w:val="0"/>
            </w:pPr>
          </w:p>
        </w:tc>
        <w:tc>
          <w:tcPr>
            <w:tcW w:w="1441" w:type="pct"/>
            <w:vAlign w:val="center"/>
          </w:tcPr>
          <w:p w:rsidR="005A2B2D" w:rsidRPr="00292EED" w:rsidRDefault="005A2B2D" w:rsidP="005A2B2D">
            <w:pPr>
              <w:jc w:val="center"/>
              <w:outlineLvl w:val="0"/>
              <w:cnfStyle w:val="000000100000"/>
            </w:pPr>
            <w:r w:rsidRPr="00292EED">
              <w:t>Internacional</w:t>
            </w:r>
          </w:p>
        </w:tc>
        <w:tc>
          <w:tcPr>
            <w:tcW w:w="1115" w:type="pct"/>
            <w:vAlign w:val="center"/>
          </w:tcPr>
          <w:p w:rsidR="005A2B2D" w:rsidRPr="00292EED" w:rsidRDefault="005A2B2D" w:rsidP="005A2B2D">
            <w:pPr>
              <w:jc w:val="center"/>
              <w:outlineLvl w:val="0"/>
              <w:cnfStyle w:val="000000100000"/>
            </w:pPr>
            <w:r w:rsidRPr="00292EED">
              <w:t>26,87%</w:t>
            </w:r>
          </w:p>
        </w:tc>
        <w:tc>
          <w:tcPr>
            <w:tcW w:w="1041" w:type="pct"/>
            <w:vAlign w:val="center"/>
          </w:tcPr>
          <w:p w:rsidR="005A2B2D" w:rsidRPr="00292EED" w:rsidRDefault="005A2B2D" w:rsidP="005A2B2D">
            <w:pPr>
              <w:jc w:val="center"/>
              <w:outlineLvl w:val="0"/>
              <w:cnfStyle w:val="000000100000"/>
              <w:rPr>
                <w:b/>
              </w:rPr>
            </w:pPr>
            <w:r w:rsidRPr="00292EED">
              <w:t>32,86%</w:t>
            </w:r>
          </w:p>
        </w:tc>
        <w:tc>
          <w:tcPr>
            <w:tcW w:w="808" w:type="pct"/>
            <w:vAlign w:val="center"/>
          </w:tcPr>
          <w:p w:rsidR="005A2B2D" w:rsidRPr="00292EED" w:rsidRDefault="005A2B2D" w:rsidP="005A2B2D">
            <w:pPr>
              <w:jc w:val="center"/>
              <w:outlineLvl w:val="0"/>
              <w:cnfStyle w:val="000000100000"/>
            </w:pPr>
            <w:r w:rsidRPr="00292EED">
              <w:t>59,73%</w:t>
            </w:r>
          </w:p>
        </w:tc>
      </w:tr>
      <w:tr w:rsidR="005A2B2D" w:rsidRPr="00292EED" w:rsidTr="005A2B2D">
        <w:trPr>
          <w:trHeight w:val="454"/>
        </w:trPr>
        <w:tc>
          <w:tcPr>
            <w:cnfStyle w:val="001000000000"/>
            <w:tcW w:w="595" w:type="pct"/>
            <w:vAlign w:val="center"/>
          </w:tcPr>
          <w:p w:rsidR="005A2B2D" w:rsidRPr="00292EED" w:rsidRDefault="005A2B2D" w:rsidP="005A2B2D">
            <w:pPr>
              <w:jc w:val="center"/>
              <w:outlineLvl w:val="0"/>
            </w:pPr>
          </w:p>
        </w:tc>
        <w:tc>
          <w:tcPr>
            <w:tcW w:w="1441" w:type="pct"/>
            <w:vAlign w:val="center"/>
          </w:tcPr>
          <w:p w:rsidR="005A2B2D" w:rsidRPr="00292EED" w:rsidRDefault="005A2B2D" w:rsidP="005A2B2D">
            <w:pPr>
              <w:jc w:val="center"/>
              <w:outlineLvl w:val="0"/>
              <w:cnfStyle w:val="000000000000"/>
            </w:pPr>
            <w:r w:rsidRPr="00292EED">
              <w:t>Figueirense</w:t>
            </w:r>
          </w:p>
        </w:tc>
        <w:tc>
          <w:tcPr>
            <w:tcW w:w="1115" w:type="pct"/>
            <w:vAlign w:val="center"/>
          </w:tcPr>
          <w:p w:rsidR="005A2B2D" w:rsidRPr="00292EED" w:rsidRDefault="005A2B2D" w:rsidP="005A2B2D">
            <w:pPr>
              <w:jc w:val="center"/>
              <w:outlineLvl w:val="0"/>
              <w:cnfStyle w:val="000000000000"/>
            </w:pPr>
            <w:r w:rsidRPr="00292EED">
              <w:t>32,13%</w:t>
            </w:r>
          </w:p>
        </w:tc>
        <w:tc>
          <w:tcPr>
            <w:tcW w:w="1041" w:type="pct"/>
            <w:vAlign w:val="center"/>
          </w:tcPr>
          <w:p w:rsidR="005A2B2D" w:rsidRPr="00292EED" w:rsidRDefault="005A2B2D" w:rsidP="005A2B2D">
            <w:pPr>
              <w:jc w:val="center"/>
              <w:outlineLvl w:val="0"/>
              <w:cnfStyle w:val="000000000000"/>
            </w:pPr>
            <w:r w:rsidRPr="00292EED">
              <w:t>25,35%</w:t>
            </w:r>
          </w:p>
        </w:tc>
        <w:tc>
          <w:tcPr>
            <w:tcW w:w="808" w:type="pct"/>
            <w:vAlign w:val="center"/>
          </w:tcPr>
          <w:p w:rsidR="005A2B2D" w:rsidRPr="00292EED" w:rsidRDefault="005A2B2D" w:rsidP="005A2B2D">
            <w:pPr>
              <w:jc w:val="center"/>
              <w:outlineLvl w:val="0"/>
              <w:cnfStyle w:val="000000000000"/>
            </w:pPr>
            <w:r w:rsidRPr="00292EED">
              <w:t>48,47%</w:t>
            </w:r>
          </w:p>
        </w:tc>
      </w:tr>
      <w:tr w:rsidR="005A2B2D" w:rsidRPr="00292EED" w:rsidTr="005A2B2D">
        <w:trPr>
          <w:cnfStyle w:val="000000100000"/>
          <w:trHeight w:val="454"/>
        </w:trPr>
        <w:tc>
          <w:tcPr>
            <w:cnfStyle w:val="001000000000"/>
            <w:tcW w:w="595" w:type="pct"/>
            <w:vAlign w:val="center"/>
          </w:tcPr>
          <w:p w:rsidR="005A2B2D" w:rsidRPr="00292EED" w:rsidRDefault="005A2B2D" w:rsidP="005A2B2D">
            <w:pPr>
              <w:jc w:val="center"/>
              <w:outlineLvl w:val="0"/>
            </w:pPr>
          </w:p>
        </w:tc>
        <w:tc>
          <w:tcPr>
            <w:tcW w:w="1441" w:type="pct"/>
            <w:vAlign w:val="center"/>
          </w:tcPr>
          <w:p w:rsidR="005A2B2D" w:rsidRPr="00292EED" w:rsidRDefault="005A2B2D" w:rsidP="005A2B2D">
            <w:pPr>
              <w:jc w:val="center"/>
              <w:outlineLvl w:val="0"/>
              <w:cnfStyle w:val="000000100000"/>
            </w:pPr>
            <w:r w:rsidRPr="00292EED">
              <w:t>Santa Cruz</w:t>
            </w:r>
          </w:p>
        </w:tc>
        <w:tc>
          <w:tcPr>
            <w:tcW w:w="1115" w:type="pct"/>
            <w:vAlign w:val="center"/>
          </w:tcPr>
          <w:p w:rsidR="005A2B2D" w:rsidRPr="00292EED" w:rsidRDefault="005A2B2D" w:rsidP="005A2B2D">
            <w:pPr>
              <w:jc w:val="center"/>
              <w:outlineLvl w:val="0"/>
              <w:cnfStyle w:val="000000100000"/>
            </w:pPr>
            <w:r w:rsidRPr="00292EED">
              <w:t>19,37%</w:t>
            </w:r>
          </w:p>
        </w:tc>
        <w:tc>
          <w:tcPr>
            <w:tcW w:w="1041" w:type="pct"/>
            <w:vAlign w:val="center"/>
          </w:tcPr>
          <w:p w:rsidR="005A2B2D" w:rsidRPr="00292EED" w:rsidRDefault="005A2B2D" w:rsidP="005A2B2D">
            <w:pPr>
              <w:jc w:val="center"/>
              <w:outlineLvl w:val="0"/>
              <w:cnfStyle w:val="000000100000"/>
            </w:pPr>
            <w:r w:rsidRPr="00292EED">
              <w:t>24,32%</w:t>
            </w:r>
          </w:p>
        </w:tc>
        <w:tc>
          <w:tcPr>
            <w:tcW w:w="808" w:type="pct"/>
            <w:vAlign w:val="center"/>
          </w:tcPr>
          <w:p w:rsidR="005A2B2D" w:rsidRPr="00292EED" w:rsidRDefault="005A2B2D" w:rsidP="005A2B2D">
            <w:pPr>
              <w:jc w:val="center"/>
              <w:outlineLvl w:val="0"/>
              <w:cnfStyle w:val="000000100000"/>
            </w:pPr>
            <w:r w:rsidRPr="00292EED">
              <w:t>43,69%</w:t>
            </w:r>
          </w:p>
        </w:tc>
      </w:tr>
    </w:tbl>
    <w:p w:rsidR="009F7BF8" w:rsidRDefault="009F7BF8" w:rsidP="009F7BF8">
      <w:pPr>
        <w:widowControl w:val="0"/>
        <w:rPr>
          <w:b/>
          <w:sz w:val="24"/>
          <w:szCs w:val="24"/>
        </w:rPr>
      </w:pPr>
      <w:r w:rsidRPr="00292EED">
        <w:t>Fonte: Elaborado pelos Autores</w:t>
      </w:r>
      <w:r w:rsidRPr="00292EED">
        <w:tab/>
      </w:r>
    </w:p>
    <w:p w:rsidR="00F01EDE" w:rsidRDefault="00F01EDE" w:rsidP="00F01EDE">
      <w:pPr>
        <w:ind w:firstLine="708"/>
        <w:jc w:val="both"/>
        <w:outlineLvl w:val="0"/>
      </w:pPr>
    </w:p>
    <w:p w:rsidR="00F01EDE" w:rsidRPr="00F01EDE" w:rsidRDefault="00F01EDE" w:rsidP="00F01EDE">
      <w:pPr>
        <w:ind w:firstLine="709"/>
        <w:jc w:val="both"/>
        <w:outlineLvl w:val="0"/>
        <w:rPr>
          <w:sz w:val="24"/>
          <w:szCs w:val="24"/>
        </w:rPr>
      </w:pPr>
      <w:r w:rsidRPr="00F01EDE">
        <w:rPr>
          <w:sz w:val="24"/>
          <w:szCs w:val="24"/>
        </w:rPr>
        <w:t>Os dados da Tabela</w:t>
      </w:r>
      <w:r w:rsidR="00113F68">
        <w:rPr>
          <w:sz w:val="24"/>
          <w:szCs w:val="24"/>
        </w:rPr>
        <w:t xml:space="preserve"> 2</w:t>
      </w:r>
      <w:r>
        <w:rPr>
          <w:sz w:val="24"/>
          <w:szCs w:val="24"/>
        </w:rPr>
        <w:t xml:space="preserve"> </w:t>
      </w:r>
      <w:r w:rsidRPr="00F01EDE">
        <w:rPr>
          <w:sz w:val="24"/>
          <w:szCs w:val="24"/>
        </w:rPr>
        <w:t>mostram que o Clube de Regatas Flamengo e a Sociedade Esportiva Palmeiras são os clubes com maior eficiência esportiva. O alto investimento, a maximização das receitas sobre as despesas e o bom desempenho na competição, fizeram com que os clubes obtivessem êxitos nos testes realizados.</w:t>
      </w:r>
    </w:p>
    <w:p w:rsidR="00F01EDE" w:rsidRPr="00F01EDE" w:rsidRDefault="00F01EDE" w:rsidP="00F01EDE">
      <w:pPr>
        <w:ind w:firstLine="709"/>
        <w:jc w:val="both"/>
        <w:outlineLvl w:val="0"/>
        <w:rPr>
          <w:sz w:val="24"/>
          <w:szCs w:val="24"/>
        </w:rPr>
      </w:pPr>
      <w:bookmarkStart w:id="89" w:name="_Toc491795903"/>
      <w:r w:rsidRPr="00F01EDE">
        <w:rPr>
          <w:sz w:val="24"/>
          <w:szCs w:val="24"/>
        </w:rPr>
        <w:t>Pode-se notar também que clubes com altos investimentos não tiveram tanta eficiência quanto clubes de menor expressão. Um exemplo disso é a situação do Sport Club Internacional o qual ficou em 18° e comparado ao seu porte é desproporcional ao América Mineiro, que ficou em décimo primeiro na eficiência esportiva, mesmo tendo ficado em último no campeonato brasileiro.</w:t>
      </w:r>
      <w:bookmarkEnd w:id="89"/>
    </w:p>
    <w:p w:rsidR="00F01EDE" w:rsidRDefault="00F01EDE" w:rsidP="00274E1D">
      <w:pPr>
        <w:ind w:firstLine="709"/>
        <w:jc w:val="both"/>
        <w:outlineLvl w:val="0"/>
        <w:rPr>
          <w:sz w:val="24"/>
          <w:szCs w:val="24"/>
        </w:rPr>
      </w:pPr>
      <w:bookmarkStart w:id="90" w:name="_Toc491795904"/>
      <w:r w:rsidRPr="00F01EDE">
        <w:rPr>
          <w:sz w:val="24"/>
          <w:szCs w:val="24"/>
        </w:rPr>
        <w:t>Assim como nos cálculos do Índice de Intangível, os clubes mais ineficientes desta amostra foram Santa Cruz e Figueirense, não alcançando nem 50% de eficiência esportiva.</w:t>
      </w:r>
      <w:bookmarkEnd w:id="90"/>
    </w:p>
    <w:p w:rsidR="00274E1D" w:rsidRPr="00274E1D" w:rsidRDefault="00274E1D" w:rsidP="00274E1D">
      <w:pPr>
        <w:ind w:firstLine="709"/>
        <w:jc w:val="both"/>
        <w:outlineLvl w:val="0"/>
        <w:rPr>
          <w:sz w:val="24"/>
          <w:szCs w:val="24"/>
        </w:rPr>
      </w:pPr>
    </w:p>
    <w:p w:rsidR="00F01EDE" w:rsidRDefault="00F01EDE" w:rsidP="00F01EDE">
      <w:pPr>
        <w:widowControl w:val="0"/>
        <w:rPr>
          <w:b/>
          <w:sz w:val="24"/>
          <w:szCs w:val="24"/>
        </w:rPr>
      </w:pPr>
      <w:r>
        <w:rPr>
          <w:b/>
          <w:sz w:val="24"/>
          <w:szCs w:val="24"/>
        </w:rPr>
        <w:t>4.3 Cálculo da Eficiência Financeir</w:t>
      </w:r>
      <w:r w:rsidR="00274E1D">
        <w:rPr>
          <w:b/>
          <w:sz w:val="24"/>
          <w:szCs w:val="24"/>
        </w:rPr>
        <w:t>a</w:t>
      </w:r>
    </w:p>
    <w:p w:rsidR="00274E1D" w:rsidRPr="00F01EDE" w:rsidRDefault="00274E1D" w:rsidP="00F01EDE">
      <w:pPr>
        <w:widowControl w:val="0"/>
        <w:rPr>
          <w:b/>
          <w:sz w:val="24"/>
          <w:szCs w:val="24"/>
        </w:rPr>
      </w:pPr>
    </w:p>
    <w:p w:rsidR="00F01EDE" w:rsidRPr="00F01EDE" w:rsidRDefault="00F01EDE" w:rsidP="00F01EDE">
      <w:pPr>
        <w:ind w:firstLine="708"/>
        <w:jc w:val="both"/>
        <w:outlineLvl w:val="0"/>
        <w:rPr>
          <w:sz w:val="24"/>
          <w:szCs w:val="24"/>
        </w:rPr>
      </w:pPr>
      <w:bookmarkStart w:id="91" w:name="_Toc491795906"/>
      <w:r w:rsidRPr="00F01EDE">
        <w:rPr>
          <w:sz w:val="24"/>
          <w:szCs w:val="24"/>
        </w:rPr>
        <w:t>No cálculo da eficiência financeira foram coletados os dados nos demonstrativos de resultados dos clubes estudados. Para essa análise, o método escolhido para o cálculo da eficiência financeira foi o CCR.</w:t>
      </w:r>
      <w:bookmarkEnd w:id="91"/>
    </w:p>
    <w:p w:rsidR="00F01EDE" w:rsidRPr="00F01EDE" w:rsidRDefault="00F01EDE" w:rsidP="00F01EDE">
      <w:pPr>
        <w:jc w:val="both"/>
        <w:outlineLvl w:val="0"/>
        <w:rPr>
          <w:sz w:val="24"/>
          <w:szCs w:val="24"/>
        </w:rPr>
      </w:pPr>
      <w:r w:rsidRPr="00F01EDE">
        <w:rPr>
          <w:sz w:val="24"/>
          <w:szCs w:val="24"/>
        </w:rPr>
        <w:tab/>
      </w:r>
      <w:bookmarkStart w:id="92" w:name="_Toc491795907"/>
      <w:r w:rsidRPr="00F01EDE">
        <w:rPr>
          <w:sz w:val="24"/>
          <w:szCs w:val="24"/>
        </w:rPr>
        <w:t xml:space="preserve">Como explicado na metodologia, às variáveis utilizadas como </w:t>
      </w:r>
      <w:r w:rsidRPr="00F01EDE">
        <w:rPr>
          <w:i/>
          <w:sz w:val="24"/>
          <w:szCs w:val="24"/>
        </w:rPr>
        <w:t>input</w:t>
      </w:r>
      <w:r w:rsidRPr="00F01EDE">
        <w:rPr>
          <w:sz w:val="24"/>
          <w:szCs w:val="24"/>
        </w:rPr>
        <w:t xml:space="preserve"> para o modelo financeiro foram </w:t>
      </w:r>
      <w:r w:rsidR="00DF19FF" w:rsidRPr="00F01EDE">
        <w:rPr>
          <w:sz w:val="24"/>
          <w:szCs w:val="24"/>
        </w:rPr>
        <w:t>às</w:t>
      </w:r>
      <w:r w:rsidRPr="00F01EDE">
        <w:rPr>
          <w:sz w:val="24"/>
          <w:szCs w:val="24"/>
        </w:rPr>
        <w:t xml:space="preserve"> despesas com futebol e o ativo total. Para esse estudo, as receitas operacionais, ligadas diretamente à atividade esportiva, serão consideradas como um único </w:t>
      </w:r>
      <w:r w:rsidRPr="00F01EDE">
        <w:rPr>
          <w:i/>
          <w:sz w:val="24"/>
          <w:szCs w:val="24"/>
        </w:rPr>
        <w:t>output</w:t>
      </w:r>
      <w:r w:rsidRPr="00F01EDE">
        <w:rPr>
          <w:sz w:val="24"/>
          <w:szCs w:val="24"/>
        </w:rPr>
        <w:t>.</w:t>
      </w:r>
      <w:bookmarkEnd w:id="92"/>
    </w:p>
    <w:p w:rsidR="00F01EDE" w:rsidRPr="00F01EDE" w:rsidRDefault="00F01EDE" w:rsidP="00F01EDE">
      <w:pPr>
        <w:jc w:val="both"/>
        <w:outlineLvl w:val="0"/>
        <w:rPr>
          <w:sz w:val="24"/>
          <w:szCs w:val="24"/>
        </w:rPr>
      </w:pPr>
      <w:r w:rsidRPr="00F01EDE">
        <w:rPr>
          <w:sz w:val="24"/>
          <w:szCs w:val="24"/>
        </w:rPr>
        <w:tab/>
      </w:r>
      <w:bookmarkStart w:id="93" w:name="_Toc491795909"/>
      <w:r w:rsidRPr="00F01EDE">
        <w:rPr>
          <w:sz w:val="24"/>
          <w:szCs w:val="24"/>
        </w:rPr>
        <w:t xml:space="preserve">Nessa análise os dados orientados serão os </w:t>
      </w:r>
      <w:r w:rsidRPr="00F01EDE">
        <w:rPr>
          <w:i/>
          <w:sz w:val="24"/>
          <w:szCs w:val="24"/>
        </w:rPr>
        <w:t>outputs</w:t>
      </w:r>
      <w:r w:rsidRPr="00F01EDE">
        <w:rPr>
          <w:sz w:val="24"/>
          <w:szCs w:val="24"/>
        </w:rPr>
        <w:t xml:space="preserve"> de cada clube, sendo o produto principal da pesquisa. Sendo assim, a receita advinda dos esportes</w:t>
      </w:r>
      <w:r>
        <w:rPr>
          <w:sz w:val="24"/>
          <w:szCs w:val="24"/>
        </w:rPr>
        <w:t xml:space="preserve"> </w:t>
      </w:r>
      <w:r w:rsidRPr="00F01EDE">
        <w:rPr>
          <w:sz w:val="24"/>
          <w:szCs w:val="24"/>
        </w:rPr>
        <w:t>será calculada para definir o quão eficiente o clube é diante de seus custos e do seu ativo e também, o quanto ele pode maximizar suas receitas para obter um resultado melhor.</w:t>
      </w:r>
      <w:bookmarkEnd w:id="93"/>
    </w:p>
    <w:p w:rsidR="00F01EDE" w:rsidRDefault="00F01EDE" w:rsidP="00F01EDE">
      <w:pPr>
        <w:widowControl w:val="0"/>
        <w:rPr>
          <w:b/>
          <w:sz w:val="24"/>
          <w:szCs w:val="24"/>
        </w:rPr>
      </w:pPr>
      <w:r>
        <w:rPr>
          <w:b/>
          <w:sz w:val="24"/>
          <w:szCs w:val="24"/>
        </w:rPr>
        <w:t xml:space="preserve"> </w:t>
      </w:r>
    </w:p>
    <w:p w:rsidR="00F01EDE" w:rsidRDefault="00F01EDE" w:rsidP="00F01EDE">
      <w:pPr>
        <w:widowControl w:val="0"/>
        <w:rPr>
          <w:b/>
          <w:sz w:val="24"/>
          <w:szCs w:val="24"/>
        </w:rPr>
      </w:pPr>
      <w:r>
        <w:rPr>
          <w:b/>
          <w:sz w:val="24"/>
          <w:szCs w:val="24"/>
        </w:rPr>
        <w:t>4.3.1 Cálculo da DEA na Eficiência Financeira</w:t>
      </w:r>
    </w:p>
    <w:p w:rsidR="00274E1D" w:rsidRDefault="00274E1D" w:rsidP="00F01EDE">
      <w:pPr>
        <w:widowControl w:val="0"/>
        <w:rPr>
          <w:b/>
          <w:sz w:val="24"/>
          <w:szCs w:val="24"/>
        </w:rPr>
      </w:pPr>
    </w:p>
    <w:p w:rsidR="00F01EDE" w:rsidRPr="00274E1D" w:rsidRDefault="00F01EDE" w:rsidP="00F01EDE">
      <w:pPr>
        <w:ind w:firstLine="708"/>
        <w:jc w:val="both"/>
        <w:outlineLvl w:val="0"/>
        <w:rPr>
          <w:sz w:val="24"/>
          <w:szCs w:val="24"/>
        </w:rPr>
      </w:pPr>
      <w:bookmarkStart w:id="94" w:name="_Toc491795911"/>
      <w:r w:rsidRPr="00274E1D">
        <w:rPr>
          <w:sz w:val="24"/>
          <w:szCs w:val="24"/>
        </w:rPr>
        <w:t>Foi realizada uma análise sobre os resultados obtidos no ano de 2016. O modelo considerado na amostra foi o CCR, sendo diferente de trabalhos anteriore</w:t>
      </w:r>
      <w:r w:rsidR="00274E1D">
        <w:rPr>
          <w:sz w:val="24"/>
          <w:szCs w:val="24"/>
        </w:rPr>
        <w:t>s, pois esse demonstra o quanto</w:t>
      </w:r>
      <w:r w:rsidRPr="00274E1D">
        <w:rPr>
          <w:sz w:val="24"/>
          <w:szCs w:val="24"/>
        </w:rPr>
        <w:t xml:space="preserve"> serve para maximizar os valores de entrada e também a minimização de </w:t>
      </w:r>
      <w:r w:rsidRPr="00274E1D">
        <w:rPr>
          <w:i/>
          <w:sz w:val="24"/>
          <w:szCs w:val="24"/>
        </w:rPr>
        <w:t>input</w:t>
      </w:r>
      <w:r w:rsidRPr="00274E1D">
        <w:rPr>
          <w:sz w:val="24"/>
          <w:szCs w:val="24"/>
        </w:rPr>
        <w:t>s para avaliar o quanto é o nível de consumo de insumos, podendo assim, avaliar o quanto o clube poderia diminuir seus custos.</w:t>
      </w:r>
      <w:bookmarkEnd w:id="94"/>
    </w:p>
    <w:p w:rsidR="00274E1D" w:rsidRPr="00274E1D" w:rsidRDefault="00F01EDE" w:rsidP="00F01EDE">
      <w:pPr>
        <w:jc w:val="both"/>
        <w:outlineLvl w:val="0"/>
        <w:rPr>
          <w:sz w:val="24"/>
          <w:szCs w:val="24"/>
        </w:rPr>
      </w:pPr>
      <w:r w:rsidRPr="00274E1D">
        <w:rPr>
          <w:sz w:val="24"/>
          <w:szCs w:val="24"/>
        </w:rPr>
        <w:tab/>
      </w:r>
      <w:bookmarkStart w:id="95" w:name="_Toc491795912"/>
      <w:r w:rsidRPr="00274E1D">
        <w:rPr>
          <w:sz w:val="24"/>
          <w:szCs w:val="24"/>
        </w:rPr>
        <w:t>Na Tabela</w:t>
      </w:r>
      <w:r w:rsidR="00113F68">
        <w:rPr>
          <w:sz w:val="24"/>
          <w:szCs w:val="24"/>
        </w:rPr>
        <w:t xml:space="preserve"> 3</w:t>
      </w:r>
      <w:r w:rsidR="00274E1D">
        <w:rPr>
          <w:sz w:val="24"/>
          <w:szCs w:val="24"/>
        </w:rPr>
        <w:t xml:space="preserve"> </w:t>
      </w:r>
      <w:r w:rsidRPr="00274E1D">
        <w:rPr>
          <w:sz w:val="24"/>
          <w:szCs w:val="24"/>
        </w:rPr>
        <w:t>mostra</w:t>
      </w:r>
      <w:r w:rsidR="00274E1D">
        <w:rPr>
          <w:sz w:val="24"/>
          <w:szCs w:val="24"/>
        </w:rPr>
        <w:t xml:space="preserve"> </w:t>
      </w:r>
      <w:r w:rsidRPr="00274E1D">
        <w:rPr>
          <w:sz w:val="24"/>
          <w:szCs w:val="24"/>
        </w:rPr>
        <w:t>os valores necessários para esse cálculo que constam nos demonstrativos dos clubes. Dentre eles estão o valor total de ativo do clube, todas as receitas provenientes do futebol e também despesas operacionais, ou seja, todas as contas que englobam os custos com o futebol.</w:t>
      </w:r>
      <w:bookmarkEnd w:id="95"/>
    </w:p>
    <w:p w:rsidR="00EA76CC" w:rsidRDefault="00EA76CC" w:rsidP="00274E1D">
      <w:pPr>
        <w:pStyle w:val="Legenda"/>
        <w:keepNext/>
        <w:spacing w:after="0"/>
        <w:rPr>
          <w:b/>
          <w:i w:val="0"/>
          <w:color w:val="auto"/>
          <w:sz w:val="24"/>
          <w:szCs w:val="24"/>
        </w:rPr>
      </w:pPr>
      <w:bookmarkStart w:id="96" w:name="_Toc494799037"/>
    </w:p>
    <w:p w:rsidR="00274E1D" w:rsidRPr="00096668" w:rsidRDefault="00274E1D" w:rsidP="00274E1D">
      <w:pPr>
        <w:pStyle w:val="Legenda"/>
        <w:keepNext/>
        <w:spacing w:after="0"/>
        <w:rPr>
          <w:b/>
          <w:i w:val="0"/>
          <w:color w:val="auto"/>
          <w:sz w:val="20"/>
          <w:szCs w:val="20"/>
        </w:rPr>
      </w:pPr>
      <w:r w:rsidRPr="00096668">
        <w:rPr>
          <w:b/>
          <w:i w:val="0"/>
          <w:color w:val="auto"/>
          <w:sz w:val="20"/>
          <w:szCs w:val="20"/>
        </w:rPr>
        <w:t>Tabela</w:t>
      </w:r>
      <w:r w:rsidR="00113F68" w:rsidRPr="00096668">
        <w:rPr>
          <w:b/>
          <w:i w:val="0"/>
          <w:color w:val="auto"/>
          <w:sz w:val="20"/>
          <w:szCs w:val="20"/>
        </w:rPr>
        <w:t xml:space="preserve"> 3</w:t>
      </w:r>
      <w:r w:rsidRPr="00096668">
        <w:rPr>
          <w:b/>
          <w:i w:val="0"/>
          <w:color w:val="auto"/>
          <w:sz w:val="20"/>
          <w:szCs w:val="20"/>
        </w:rPr>
        <w:t>: DEA – Eficiência Financeira</w:t>
      </w:r>
      <w:bookmarkEnd w:id="96"/>
    </w:p>
    <w:tbl>
      <w:tblPr>
        <w:tblStyle w:val="SombreamentoClaro1"/>
        <w:tblW w:w="5000" w:type="pct"/>
        <w:tblLook w:val="04A0"/>
      </w:tblPr>
      <w:tblGrid>
        <w:gridCol w:w="250"/>
        <w:gridCol w:w="2125"/>
        <w:gridCol w:w="412"/>
        <w:gridCol w:w="1710"/>
        <w:gridCol w:w="1888"/>
        <w:gridCol w:w="1710"/>
        <w:gridCol w:w="1186"/>
      </w:tblGrid>
      <w:tr w:rsidR="00274E1D" w:rsidRPr="00274E1D" w:rsidTr="00096668">
        <w:trPr>
          <w:cnfStyle w:val="100000000000"/>
          <w:trHeight w:val="397"/>
        </w:trPr>
        <w:tc>
          <w:tcPr>
            <w:cnfStyle w:val="001000000000"/>
            <w:tcW w:w="135" w:type="pct"/>
            <w:vAlign w:val="center"/>
          </w:tcPr>
          <w:p w:rsidR="00274E1D" w:rsidRPr="00274E1D" w:rsidRDefault="00274E1D" w:rsidP="00867395">
            <w:pPr>
              <w:jc w:val="center"/>
              <w:outlineLvl w:val="0"/>
            </w:pPr>
          </w:p>
        </w:tc>
        <w:tc>
          <w:tcPr>
            <w:tcW w:w="1145" w:type="pct"/>
            <w:vAlign w:val="center"/>
          </w:tcPr>
          <w:p w:rsidR="00274E1D" w:rsidRPr="00274E1D" w:rsidRDefault="00274E1D" w:rsidP="00867395">
            <w:pPr>
              <w:jc w:val="center"/>
              <w:outlineLvl w:val="0"/>
              <w:cnfStyle w:val="100000000000"/>
            </w:pPr>
            <w:bookmarkStart w:id="97" w:name="_Toc491795916"/>
            <w:r w:rsidRPr="00274E1D">
              <w:t>Clube (DMU’s)</w:t>
            </w:r>
            <w:bookmarkEnd w:id="97"/>
          </w:p>
        </w:tc>
        <w:tc>
          <w:tcPr>
            <w:tcW w:w="1143" w:type="pct"/>
            <w:gridSpan w:val="2"/>
            <w:vAlign w:val="center"/>
          </w:tcPr>
          <w:p w:rsidR="00274E1D" w:rsidRPr="00274E1D" w:rsidRDefault="00274E1D" w:rsidP="00867395">
            <w:pPr>
              <w:jc w:val="center"/>
              <w:outlineLvl w:val="0"/>
              <w:cnfStyle w:val="100000000000"/>
            </w:pPr>
          </w:p>
          <w:p w:rsidR="00274E1D" w:rsidRPr="00274E1D" w:rsidRDefault="00274E1D" w:rsidP="00867395">
            <w:pPr>
              <w:jc w:val="center"/>
              <w:outlineLvl w:val="0"/>
              <w:cnfStyle w:val="100000000000"/>
            </w:pPr>
            <w:bookmarkStart w:id="98" w:name="_Toc491795917"/>
            <w:r w:rsidRPr="00274E1D">
              <w:t>Desp</w:t>
            </w:r>
            <w:r w:rsidR="00EA76CC">
              <w:t>.</w:t>
            </w:r>
            <w:r w:rsidRPr="00274E1D">
              <w:t xml:space="preserve"> Operacionais</w:t>
            </w:r>
            <w:bookmarkEnd w:id="98"/>
          </w:p>
          <w:p w:rsidR="00274E1D" w:rsidRPr="00274E1D" w:rsidRDefault="00274E1D" w:rsidP="00867395">
            <w:pPr>
              <w:jc w:val="center"/>
              <w:outlineLvl w:val="0"/>
              <w:cnfStyle w:val="100000000000"/>
            </w:pPr>
            <w:bookmarkStart w:id="99" w:name="_Toc491795918"/>
            <w:r w:rsidRPr="00274E1D">
              <w:t>(</w:t>
            </w:r>
            <w:r w:rsidRPr="00274E1D">
              <w:rPr>
                <w:i/>
              </w:rPr>
              <w:t>Input</w:t>
            </w:r>
            <w:r w:rsidRPr="00274E1D">
              <w:t>)</w:t>
            </w:r>
            <w:bookmarkEnd w:id="99"/>
            <w:r w:rsidRPr="00274E1D">
              <w:t xml:space="preserve"> (R$)</w:t>
            </w:r>
          </w:p>
          <w:p w:rsidR="00274E1D" w:rsidRPr="00274E1D" w:rsidRDefault="00274E1D" w:rsidP="00867395">
            <w:pPr>
              <w:jc w:val="center"/>
              <w:outlineLvl w:val="0"/>
              <w:cnfStyle w:val="100000000000"/>
            </w:pPr>
          </w:p>
        </w:tc>
        <w:tc>
          <w:tcPr>
            <w:tcW w:w="1017" w:type="pct"/>
            <w:vAlign w:val="center"/>
          </w:tcPr>
          <w:p w:rsidR="00274E1D" w:rsidRPr="00274E1D" w:rsidRDefault="00274E1D" w:rsidP="00867395">
            <w:pPr>
              <w:jc w:val="center"/>
              <w:outlineLvl w:val="0"/>
              <w:cnfStyle w:val="100000000000"/>
            </w:pPr>
            <w:bookmarkStart w:id="100" w:name="_Toc491795919"/>
            <w:r w:rsidRPr="00274E1D">
              <w:t>Ativo Total</w:t>
            </w:r>
            <w:bookmarkEnd w:id="100"/>
          </w:p>
          <w:p w:rsidR="00274E1D" w:rsidRPr="00274E1D" w:rsidRDefault="00274E1D" w:rsidP="00867395">
            <w:pPr>
              <w:jc w:val="center"/>
              <w:outlineLvl w:val="0"/>
              <w:cnfStyle w:val="100000000000"/>
            </w:pPr>
            <w:bookmarkStart w:id="101" w:name="_Toc491795920"/>
            <w:r w:rsidRPr="00274E1D">
              <w:t>(</w:t>
            </w:r>
            <w:r w:rsidRPr="00274E1D">
              <w:rPr>
                <w:i/>
              </w:rPr>
              <w:t>Input</w:t>
            </w:r>
            <w:r w:rsidRPr="00274E1D">
              <w:t>)</w:t>
            </w:r>
            <w:bookmarkEnd w:id="101"/>
            <w:r w:rsidRPr="00274E1D">
              <w:t xml:space="preserve"> (R$)</w:t>
            </w:r>
          </w:p>
        </w:tc>
        <w:tc>
          <w:tcPr>
            <w:tcW w:w="921" w:type="pct"/>
            <w:vAlign w:val="center"/>
          </w:tcPr>
          <w:p w:rsidR="00274E1D" w:rsidRPr="00274E1D" w:rsidRDefault="00274E1D" w:rsidP="00867395">
            <w:pPr>
              <w:jc w:val="center"/>
              <w:outlineLvl w:val="0"/>
              <w:cnfStyle w:val="100000000000"/>
            </w:pPr>
            <w:bookmarkStart w:id="102" w:name="_Toc491795921"/>
            <w:r w:rsidRPr="00274E1D">
              <w:t>Receita Total</w:t>
            </w:r>
            <w:bookmarkEnd w:id="102"/>
          </w:p>
          <w:p w:rsidR="00274E1D" w:rsidRPr="00274E1D" w:rsidRDefault="00274E1D" w:rsidP="00867395">
            <w:pPr>
              <w:jc w:val="center"/>
              <w:outlineLvl w:val="0"/>
              <w:cnfStyle w:val="100000000000"/>
            </w:pPr>
            <w:bookmarkStart w:id="103" w:name="_Toc491795922"/>
            <w:r w:rsidRPr="00274E1D">
              <w:t>(</w:t>
            </w:r>
            <w:r w:rsidRPr="00274E1D">
              <w:rPr>
                <w:i/>
              </w:rPr>
              <w:t>Output</w:t>
            </w:r>
            <w:r w:rsidRPr="00274E1D">
              <w:t>)</w:t>
            </w:r>
            <w:bookmarkEnd w:id="103"/>
            <w:r w:rsidRPr="00274E1D">
              <w:t xml:space="preserve"> (R$)</w:t>
            </w:r>
          </w:p>
        </w:tc>
        <w:tc>
          <w:tcPr>
            <w:tcW w:w="639" w:type="pct"/>
            <w:vAlign w:val="center"/>
          </w:tcPr>
          <w:p w:rsidR="00274E1D" w:rsidRPr="00274E1D" w:rsidRDefault="00274E1D" w:rsidP="00867395">
            <w:pPr>
              <w:jc w:val="center"/>
              <w:outlineLvl w:val="0"/>
              <w:cnfStyle w:val="100000000000"/>
            </w:pPr>
            <w:bookmarkStart w:id="104" w:name="_Toc491795923"/>
            <w:r w:rsidRPr="00274E1D">
              <w:t>DEA</w:t>
            </w:r>
            <w:bookmarkEnd w:id="104"/>
            <w:r w:rsidRPr="00274E1D">
              <w:t xml:space="preserve"> (%)</w:t>
            </w:r>
          </w:p>
        </w:tc>
      </w:tr>
      <w:tr w:rsidR="00274E1D" w:rsidRPr="00274E1D" w:rsidTr="00EA76CC">
        <w:trPr>
          <w:cnfStyle w:val="000000100000"/>
          <w:trHeight w:val="397"/>
        </w:trPr>
        <w:tc>
          <w:tcPr>
            <w:cnfStyle w:val="001000000000"/>
            <w:tcW w:w="135" w:type="pct"/>
            <w:vAlign w:val="center"/>
          </w:tcPr>
          <w:p w:rsidR="00274E1D" w:rsidRPr="00274E1D" w:rsidRDefault="00274E1D" w:rsidP="00867395">
            <w:pPr>
              <w:jc w:val="center"/>
              <w:outlineLvl w:val="0"/>
            </w:pPr>
          </w:p>
        </w:tc>
        <w:tc>
          <w:tcPr>
            <w:tcW w:w="1367" w:type="pct"/>
            <w:gridSpan w:val="2"/>
            <w:vAlign w:val="center"/>
          </w:tcPr>
          <w:p w:rsidR="00274E1D" w:rsidRPr="00274E1D" w:rsidRDefault="00274E1D" w:rsidP="00867395">
            <w:pPr>
              <w:jc w:val="center"/>
              <w:outlineLvl w:val="0"/>
              <w:cnfStyle w:val="000000100000"/>
            </w:pPr>
            <w:bookmarkStart w:id="105" w:name="_Toc491795924"/>
            <w:r w:rsidRPr="00274E1D">
              <w:t>América – MG</w:t>
            </w:r>
            <w:bookmarkEnd w:id="105"/>
          </w:p>
        </w:tc>
        <w:tc>
          <w:tcPr>
            <w:tcW w:w="921" w:type="pct"/>
            <w:vAlign w:val="center"/>
          </w:tcPr>
          <w:p w:rsidR="00274E1D" w:rsidRPr="00274E1D" w:rsidRDefault="00274E1D" w:rsidP="00867395">
            <w:pPr>
              <w:jc w:val="center"/>
              <w:outlineLvl w:val="0"/>
              <w:cnfStyle w:val="000000100000"/>
            </w:pPr>
            <w:bookmarkStart w:id="106" w:name="_Toc491795925"/>
            <w:r w:rsidRPr="00274E1D">
              <w:t>31.192.336,00</w:t>
            </w:r>
            <w:bookmarkEnd w:id="106"/>
          </w:p>
        </w:tc>
        <w:tc>
          <w:tcPr>
            <w:tcW w:w="1017" w:type="pct"/>
            <w:vAlign w:val="center"/>
          </w:tcPr>
          <w:p w:rsidR="00274E1D" w:rsidRPr="00274E1D" w:rsidRDefault="00274E1D" w:rsidP="00867395">
            <w:pPr>
              <w:jc w:val="center"/>
              <w:outlineLvl w:val="0"/>
              <w:cnfStyle w:val="000000100000"/>
            </w:pPr>
            <w:bookmarkStart w:id="107" w:name="_Toc491795926"/>
            <w:r w:rsidRPr="00274E1D">
              <w:t>221.667.161,90</w:t>
            </w:r>
            <w:bookmarkEnd w:id="107"/>
          </w:p>
        </w:tc>
        <w:tc>
          <w:tcPr>
            <w:tcW w:w="921" w:type="pct"/>
            <w:vAlign w:val="center"/>
          </w:tcPr>
          <w:p w:rsidR="00274E1D" w:rsidRPr="00274E1D" w:rsidRDefault="00274E1D" w:rsidP="00867395">
            <w:pPr>
              <w:jc w:val="center"/>
              <w:outlineLvl w:val="0"/>
              <w:cnfStyle w:val="000000100000"/>
            </w:pPr>
            <w:bookmarkStart w:id="108" w:name="_Toc491795927"/>
            <w:r w:rsidRPr="00274E1D">
              <w:rPr>
                <w:color w:val="000000"/>
              </w:rPr>
              <w:t>59.528.708,00</w:t>
            </w:r>
            <w:bookmarkEnd w:id="108"/>
          </w:p>
        </w:tc>
        <w:tc>
          <w:tcPr>
            <w:tcW w:w="639" w:type="pct"/>
            <w:vAlign w:val="center"/>
          </w:tcPr>
          <w:p w:rsidR="00274E1D" w:rsidRPr="00274E1D" w:rsidRDefault="00274E1D" w:rsidP="00867395">
            <w:pPr>
              <w:jc w:val="center"/>
              <w:outlineLvl w:val="0"/>
              <w:cnfStyle w:val="000000100000"/>
            </w:pPr>
            <w:bookmarkStart w:id="109" w:name="_Toc491795928"/>
            <w:r w:rsidRPr="00274E1D">
              <w:t>100%</w:t>
            </w:r>
            <w:bookmarkEnd w:id="109"/>
          </w:p>
        </w:tc>
      </w:tr>
      <w:tr w:rsidR="00274E1D" w:rsidRPr="00274E1D" w:rsidTr="00EA76CC">
        <w:trPr>
          <w:trHeight w:val="397"/>
        </w:trPr>
        <w:tc>
          <w:tcPr>
            <w:cnfStyle w:val="001000000000"/>
            <w:tcW w:w="135" w:type="pct"/>
            <w:vAlign w:val="center"/>
          </w:tcPr>
          <w:p w:rsidR="00274E1D" w:rsidRPr="00274E1D" w:rsidRDefault="00274E1D" w:rsidP="00867395">
            <w:pPr>
              <w:jc w:val="center"/>
              <w:outlineLvl w:val="0"/>
            </w:pPr>
          </w:p>
        </w:tc>
        <w:tc>
          <w:tcPr>
            <w:tcW w:w="1367" w:type="pct"/>
            <w:gridSpan w:val="2"/>
            <w:vAlign w:val="center"/>
          </w:tcPr>
          <w:p w:rsidR="00274E1D" w:rsidRPr="00274E1D" w:rsidRDefault="00274E1D" w:rsidP="00867395">
            <w:pPr>
              <w:jc w:val="center"/>
              <w:outlineLvl w:val="0"/>
              <w:cnfStyle w:val="000000000000"/>
            </w:pPr>
            <w:bookmarkStart w:id="110" w:name="_Toc491795929"/>
            <w:r w:rsidRPr="00274E1D">
              <w:t>Atlético – PR</w:t>
            </w:r>
            <w:bookmarkEnd w:id="110"/>
          </w:p>
        </w:tc>
        <w:tc>
          <w:tcPr>
            <w:tcW w:w="921" w:type="pct"/>
            <w:vAlign w:val="center"/>
          </w:tcPr>
          <w:p w:rsidR="00274E1D" w:rsidRPr="00274E1D" w:rsidRDefault="00274E1D" w:rsidP="00867395">
            <w:pPr>
              <w:jc w:val="center"/>
              <w:outlineLvl w:val="0"/>
              <w:cnfStyle w:val="000000000000"/>
            </w:pPr>
            <w:bookmarkStart w:id="111" w:name="_Toc491795930"/>
            <w:r w:rsidRPr="00274E1D">
              <w:t>93.991.104,00</w:t>
            </w:r>
            <w:bookmarkEnd w:id="111"/>
          </w:p>
        </w:tc>
        <w:tc>
          <w:tcPr>
            <w:tcW w:w="1017" w:type="pct"/>
            <w:vAlign w:val="center"/>
          </w:tcPr>
          <w:p w:rsidR="00274E1D" w:rsidRPr="00274E1D" w:rsidRDefault="00274E1D" w:rsidP="00867395">
            <w:pPr>
              <w:jc w:val="center"/>
              <w:outlineLvl w:val="0"/>
              <w:cnfStyle w:val="000000000000"/>
            </w:pPr>
            <w:bookmarkStart w:id="112" w:name="_Toc491795931"/>
            <w:r w:rsidRPr="00274E1D">
              <w:t>706.836.157,00</w:t>
            </w:r>
            <w:bookmarkEnd w:id="112"/>
          </w:p>
        </w:tc>
        <w:tc>
          <w:tcPr>
            <w:tcW w:w="921" w:type="pct"/>
            <w:vAlign w:val="center"/>
          </w:tcPr>
          <w:p w:rsidR="00274E1D" w:rsidRPr="00274E1D" w:rsidRDefault="00274E1D" w:rsidP="00867395">
            <w:pPr>
              <w:jc w:val="center"/>
              <w:outlineLvl w:val="0"/>
              <w:cnfStyle w:val="000000000000"/>
            </w:pPr>
            <w:bookmarkStart w:id="113" w:name="_Toc491795932"/>
            <w:r w:rsidRPr="00274E1D">
              <w:rPr>
                <w:color w:val="000000"/>
              </w:rPr>
              <w:t>126.328.648,00</w:t>
            </w:r>
            <w:bookmarkEnd w:id="113"/>
          </w:p>
        </w:tc>
        <w:tc>
          <w:tcPr>
            <w:tcW w:w="639" w:type="pct"/>
            <w:vAlign w:val="center"/>
          </w:tcPr>
          <w:p w:rsidR="00274E1D" w:rsidRPr="00274E1D" w:rsidRDefault="00274E1D" w:rsidP="00867395">
            <w:pPr>
              <w:jc w:val="center"/>
              <w:outlineLvl w:val="0"/>
              <w:cnfStyle w:val="000000000000"/>
            </w:pPr>
            <w:bookmarkStart w:id="114" w:name="_Toc491795933"/>
            <w:r w:rsidRPr="00274E1D">
              <w:t>100%</w:t>
            </w:r>
            <w:bookmarkEnd w:id="114"/>
          </w:p>
        </w:tc>
      </w:tr>
      <w:tr w:rsidR="00274E1D" w:rsidRPr="00274E1D" w:rsidTr="00EA76CC">
        <w:trPr>
          <w:cnfStyle w:val="000000100000"/>
          <w:trHeight w:val="397"/>
        </w:trPr>
        <w:tc>
          <w:tcPr>
            <w:cnfStyle w:val="001000000000"/>
            <w:tcW w:w="135" w:type="pct"/>
            <w:vAlign w:val="center"/>
          </w:tcPr>
          <w:p w:rsidR="00274E1D" w:rsidRPr="00274E1D" w:rsidRDefault="00274E1D" w:rsidP="00867395">
            <w:pPr>
              <w:jc w:val="center"/>
              <w:outlineLvl w:val="0"/>
            </w:pPr>
          </w:p>
        </w:tc>
        <w:tc>
          <w:tcPr>
            <w:tcW w:w="1367" w:type="pct"/>
            <w:gridSpan w:val="2"/>
            <w:vAlign w:val="center"/>
          </w:tcPr>
          <w:p w:rsidR="00274E1D" w:rsidRPr="00274E1D" w:rsidRDefault="00274E1D" w:rsidP="00867395">
            <w:pPr>
              <w:jc w:val="center"/>
              <w:outlineLvl w:val="0"/>
              <w:cnfStyle w:val="000000100000"/>
            </w:pPr>
            <w:bookmarkStart w:id="115" w:name="_Toc491795934"/>
            <w:r w:rsidRPr="00274E1D">
              <w:t>Figueirense</w:t>
            </w:r>
            <w:bookmarkEnd w:id="115"/>
          </w:p>
        </w:tc>
        <w:tc>
          <w:tcPr>
            <w:tcW w:w="921" w:type="pct"/>
            <w:vAlign w:val="center"/>
          </w:tcPr>
          <w:p w:rsidR="00274E1D" w:rsidRPr="00274E1D" w:rsidRDefault="00274E1D" w:rsidP="00867395">
            <w:pPr>
              <w:jc w:val="center"/>
              <w:outlineLvl w:val="0"/>
              <w:cnfStyle w:val="000000100000"/>
            </w:pPr>
            <w:bookmarkStart w:id="116" w:name="_Toc491795935"/>
            <w:r w:rsidRPr="00274E1D">
              <w:t>55.403.455,00</w:t>
            </w:r>
            <w:bookmarkEnd w:id="116"/>
          </w:p>
        </w:tc>
        <w:tc>
          <w:tcPr>
            <w:tcW w:w="1017" w:type="pct"/>
            <w:vAlign w:val="center"/>
          </w:tcPr>
          <w:p w:rsidR="00274E1D" w:rsidRPr="00274E1D" w:rsidRDefault="00274E1D" w:rsidP="00867395">
            <w:pPr>
              <w:jc w:val="center"/>
              <w:outlineLvl w:val="0"/>
              <w:cnfStyle w:val="000000100000"/>
            </w:pPr>
            <w:bookmarkStart w:id="117" w:name="_Toc491795936"/>
            <w:r w:rsidRPr="00274E1D">
              <w:t>44.123.095,00</w:t>
            </w:r>
            <w:bookmarkEnd w:id="117"/>
          </w:p>
        </w:tc>
        <w:tc>
          <w:tcPr>
            <w:tcW w:w="921" w:type="pct"/>
            <w:vAlign w:val="center"/>
          </w:tcPr>
          <w:p w:rsidR="00274E1D" w:rsidRPr="00274E1D" w:rsidRDefault="00274E1D" w:rsidP="00867395">
            <w:pPr>
              <w:jc w:val="center"/>
              <w:outlineLvl w:val="0"/>
              <w:cnfStyle w:val="000000100000"/>
            </w:pPr>
            <w:bookmarkStart w:id="118" w:name="_Toc491795937"/>
            <w:r w:rsidRPr="00274E1D">
              <w:rPr>
                <w:color w:val="000000"/>
              </w:rPr>
              <w:t>70.890.573,00</w:t>
            </w:r>
            <w:bookmarkEnd w:id="118"/>
          </w:p>
        </w:tc>
        <w:tc>
          <w:tcPr>
            <w:tcW w:w="639" w:type="pct"/>
            <w:vAlign w:val="center"/>
          </w:tcPr>
          <w:p w:rsidR="00274E1D" w:rsidRPr="00274E1D" w:rsidRDefault="00274E1D" w:rsidP="00867395">
            <w:pPr>
              <w:jc w:val="center"/>
              <w:outlineLvl w:val="0"/>
              <w:cnfStyle w:val="000000100000"/>
            </w:pPr>
            <w:bookmarkStart w:id="119" w:name="_Toc491795938"/>
            <w:r w:rsidRPr="00274E1D">
              <w:t>100%</w:t>
            </w:r>
            <w:bookmarkEnd w:id="119"/>
          </w:p>
        </w:tc>
      </w:tr>
      <w:tr w:rsidR="00274E1D" w:rsidRPr="00274E1D" w:rsidTr="00EA76CC">
        <w:trPr>
          <w:trHeight w:val="397"/>
        </w:trPr>
        <w:tc>
          <w:tcPr>
            <w:cnfStyle w:val="001000000000"/>
            <w:tcW w:w="135" w:type="pct"/>
            <w:vAlign w:val="center"/>
          </w:tcPr>
          <w:p w:rsidR="00274E1D" w:rsidRPr="00274E1D" w:rsidRDefault="00274E1D" w:rsidP="00867395">
            <w:pPr>
              <w:jc w:val="center"/>
              <w:outlineLvl w:val="0"/>
            </w:pPr>
          </w:p>
        </w:tc>
        <w:tc>
          <w:tcPr>
            <w:tcW w:w="1367" w:type="pct"/>
            <w:gridSpan w:val="2"/>
            <w:vAlign w:val="center"/>
          </w:tcPr>
          <w:p w:rsidR="00274E1D" w:rsidRPr="00274E1D" w:rsidRDefault="00274E1D" w:rsidP="00867395">
            <w:pPr>
              <w:jc w:val="center"/>
              <w:outlineLvl w:val="0"/>
              <w:cnfStyle w:val="000000000000"/>
            </w:pPr>
            <w:bookmarkStart w:id="120" w:name="_Toc491795939"/>
            <w:r w:rsidRPr="00274E1D">
              <w:t>Flamengo</w:t>
            </w:r>
            <w:bookmarkEnd w:id="120"/>
          </w:p>
        </w:tc>
        <w:tc>
          <w:tcPr>
            <w:tcW w:w="921" w:type="pct"/>
            <w:vAlign w:val="center"/>
          </w:tcPr>
          <w:p w:rsidR="00274E1D" w:rsidRPr="00274E1D" w:rsidRDefault="00274E1D" w:rsidP="00867395">
            <w:pPr>
              <w:jc w:val="center"/>
              <w:outlineLvl w:val="0"/>
              <w:cnfStyle w:val="000000000000"/>
            </w:pPr>
            <w:bookmarkStart w:id="121" w:name="_Toc491795940"/>
            <w:r w:rsidRPr="00274E1D">
              <w:t>246.451.000,00</w:t>
            </w:r>
            <w:bookmarkEnd w:id="121"/>
          </w:p>
        </w:tc>
        <w:tc>
          <w:tcPr>
            <w:tcW w:w="1017" w:type="pct"/>
            <w:vAlign w:val="center"/>
          </w:tcPr>
          <w:p w:rsidR="00274E1D" w:rsidRPr="00274E1D" w:rsidRDefault="00274E1D" w:rsidP="00867395">
            <w:pPr>
              <w:jc w:val="center"/>
              <w:outlineLvl w:val="0"/>
              <w:cnfStyle w:val="000000000000"/>
            </w:pPr>
            <w:bookmarkStart w:id="122" w:name="_Toc491795941"/>
            <w:r w:rsidRPr="00274E1D">
              <w:t>483.519.000,00</w:t>
            </w:r>
            <w:bookmarkEnd w:id="122"/>
          </w:p>
        </w:tc>
        <w:tc>
          <w:tcPr>
            <w:tcW w:w="921" w:type="pct"/>
            <w:vAlign w:val="center"/>
          </w:tcPr>
          <w:p w:rsidR="00274E1D" w:rsidRPr="00274E1D" w:rsidRDefault="00274E1D" w:rsidP="00867395">
            <w:pPr>
              <w:jc w:val="center"/>
              <w:outlineLvl w:val="0"/>
              <w:cnfStyle w:val="000000000000"/>
            </w:pPr>
            <w:bookmarkStart w:id="123" w:name="_Toc491795942"/>
            <w:r w:rsidRPr="00274E1D">
              <w:rPr>
                <w:color w:val="000000"/>
              </w:rPr>
              <w:t>483.493.000,00</w:t>
            </w:r>
            <w:bookmarkEnd w:id="123"/>
          </w:p>
        </w:tc>
        <w:tc>
          <w:tcPr>
            <w:tcW w:w="639" w:type="pct"/>
            <w:vAlign w:val="center"/>
          </w:tcPr>
          <w:p w:rsidR="00274E1D" w:rsidRPr="00274E1D" w:rsidRDefault="00274E1D" w:rsidP="00867395">
            <w:pPr>
              <w:jc w:val="center"/>
              <w:outlineLvl w:val="0"/>
              <w:cnfStyle w:val="000000000000"/>
            </w:pPr>
            <w:bookmarkStart w:id="124" w:name="_Toc491795943"/>
            <w:r w:rsidRPr="00274E1D">
              <w:t>100%</w:t>
            </w:r>
            <w:bookmarkEnd w:id="124"/>
          </w:p>
        </w:tc>
      </w:tr>
      <w:tr w:rsidR="00EA76CC" w:rsidRPr="00274E1D" w:rsidTr="00EA76CC">
        <w:trPr>
          <w:cnfStyle w:val="000000100000"/>
          <w:trHeight w:val="397"/>
        </w:trPr>
        <w:tc>
          <w:tcPr>
            <w:cnfStyle w:val="001000000000"/>
            <w:tcW w:w="135" w:type="pct"/>
            <w:vAlign w:val="center"/>
          </w:tcPr>
          <w:p w:rsidR="00EA76CC" w:rsidRPr="00274E1D" w:rsidRDefault="00EA76CC" w:rsidP="00EA76CC">
            <w:pPr>
              <w:jc w:val="center"/>
              <w:outlineLvl w:val="0"/>
            </w:pPr>
          </w:p>
        </w:tc>
        <w:tc>
          <w:tcPr>
            <w:tcW w:w="1367" w:type="pct"/>
            <w:gridSpan w:val="2"/>
            <w:vAlign w:val="center"/>
          </w:tcPr>
          <w:p w:rsidR="00EA76CC" w:rsidRPr="00274E1D" w:rsidRDefault="00EA76CC" w:rsidP="00EA76CC">
            <w:pPr>
              <w:jc w:val="center"/>
              <w:outlineLvl w:val="0"/>
              <w:cnfStyle w:val="000000100000"/>
            </w:pPr>
            <w:r w:rsidRPr="00274E1D">
              <w:t>Santos</w:t>
            </w:r>
          </w:p>
        </w:tc>
        <w:tc>
          <w:tcPr>
            <w:tcW w:w="921" w:type="pct"/>
            <w:vAlign w:val="center"/>
          </w:tcPr>
          <w:p w:rsidR="00EA76CC" w:rsidRPr="00274E1D" w:rsidRDefault="00EA76CC" w:rsidP="00EA76CC">
            <w:pPr>
              <w:jc w:val="center"/>
              <w:outlineLvl w:val="0"/>
              <w:cnfStyle w:val="000000100000"/>
            </w:pPr>
            <w:r w:rsidRPr="00274E1D">
              <w:t>175.436.000,00</w:t>
            </w:r>
          </w:p>
        </w:tc>
        <w:tc>
          <w:tcPr>
            <w:tcW w:w="1017" w:type="pct"/>
            <w:vAlign w:val="center"/>
          </w:tcPr>
          <w:p w:rsidR="00EA76CC" w:rsidRPr="00274E1D" w:rsidRDefault="00EA76CC" w:rsidP="00EA76CC">
            <w:pPr>
              <w:jc w:val="center"/>
              <w:outlineLvl w:val="0"/>
              <w:cnfStyle w:val="000000100000"/>
            </w:pPr>
            <w:r w:rsidRPr="00274E1D">
              <w:t>178.497.000,00</w:t>
            </w:r>
          </w:p>
        </w:tc>
        <w:tc>
          <w:tcPr>
            <w:tcW w:w="921" w:type="pct"/>
            <w:vAlign w:val="center"/>
          </w:tcPr>
          <w:p w:rsidR="00EA76CC" w:rsidRPr="00274E1D" w:rsidRDefault="00EA76CC" w:rsidP="00EA76CC">
            <w:pPr>
              <w:jc w:val="center"/>
              <w:outlineLvl w:val="0"/>
              <w:cnfStyle w:val="000000100000"/>
            </w:pPr>
            <w:r w:rsidRPr="00274E1D">
              <w:rPr>
                <w:color w:val="000000"/>
              </w:rPr>
              <w:t>295.839.000,00</w:t>
            </w:r>
          </w:p>
        </w:tc>
        <w:tc>
          <w:tcPr>
            <w:tcW w:w="639" w:type="pct"/>
            <w:vAlign w:val="center"/>
          </w:tcPr>
          <w:p w:rsidR="00EA76CC" w:rsidRPr="00274E1D" w:rsidRDefault="00EA76CC" w:rsidP="00EA76CC">
            <w:pPr>
              <w:jc w:val="center"/>
              <w:outlineLvl w:val="0"/>
              <w:cnfStyle w:val="000000100000"/>
            </w:pPr>
            <w:r w:rsidRPr="00274E1D">
              <w:t>100%</w:t>
            </w:r>
          </w:p>
        </w:tc>
      </w:tr>
      <w:tr w:rsidR="00096668" w:rsidRPr="00274E1D" w:rsidTr="00EA76CC">
        <w:trPr>
          <w:trHeight w:val="397"/>
        </w:trPr>
        <w:tc>
          <w:tcPr>
            <w:cnfStyle w:val="001000000000"/>
            <w:tcW w:w="135" w:type="pct"/>
            <w:vAlign w:val="center"/>
          </w:tcPr>
          <w:p w:rsidR="00096668" w:rsidRPr="00274E1D" w:rsidRDefault="00096668" w:rsidP="00436D03">
            <w:pPr>
              <w:jc w:val="center"/>
              <w:outlineLvl w:val="0"/>
            </w:pPr>
          </w:p>
        </w:tc>
        <w:tc>
          <w:tcPr>
            <w:tcW w:w="1367" w:type="pct"/>
            <w:gridSpan w:val="2"/>
            <w:vAlign w:val="center"/>
          </w:tcPr>
          <w:p w:rsidR="00096668" w:rsidRPr="00274E1D" w:rsidRDefault="00096668" w:rsidP="00436D03">
            <w:pPr>
              <w:jc w:val="center"/>
              <w:outlineLvl w:val="0"/>
              <w:cnfStyle w:val="000000000000"/>
            </w:pPr>
            <w:r w:rsidRPr="00274E1D">
              <w:t>Vitória</w:t>
            </w:r>
          </w:p>
        </w:tc>
        <w:tc>
          <w:tcPr>
            <w:tcW w:w="921" w:type="pct"/>
            <w:vAlign w:val="center"/>
          </w:tcPr>
          <w:p w:rsidR="00096668" w:rsidRPr="00274E1D" w:rsidRDefault="00096668" w:rsidP="00436D03">
            <w:pPr>
              <w:jc w:val="center"/>
              <w:outlineLvl w:val="0"/>
              <w:cnfStyle w:val="000000000000"/>
            </w:pPr>
            <w:r w:rsidRPr="00274E1D">
              <w:t>59.309.021,00</w:t>
            </w:r>
          </w:p>
        </w:tc>
        <w:tc>
          <w:tcPr>
            <w:tcW w:w="1017" w:type="pct"/>
            <w:vAlign w:val="center"/>
          </w:tcPr>
          <w:p w:rsidR="00096668" w:rsidRPr="00274E1D" w:rsidRDefault="00096668" w:rsidP="00436D03">
            <w:pPr>
              <w:jc w:val="center"/>
              <w:outlineLvl w:val="0"/>
              <w:cnfStyle w:val="000000000000"/>
            </w:pPr>
            <w:r w:rsidRPr="00274E1D">
              <w:t>107.824.799,00</w:t>
            </w:r>
          </w:p>
        </w:tc>
        <w:tc>
          <w:tcPr>
            <w:tcW w:w="921" w:type="pct"/>
            <w:vAlign w:val="center"/>
          </w:tcPr>
          <w:p w:rsidR="00096668" w:rsidRPr="00274E1D" w:rsidRDefault="00096668" w:rsidP="00436D03">
            <w:pPr>
              <w:jc w:val="center"/>
              <w:outlineLvl w:val="0"/>
              <w:cnfStyle w:val="000000000000"/>
            </w:pPr>
            <w:r w:rsidRPr="00274E1D">
              <w:rPr>
                <w:color w:val="000000"/>
              </w:rPr>
              <w:t>111.976.212,00</w:t>
            </w:r>
          </w:p>
        </w:tc>
        <w:tc>
          <w:tcPr>
            <w:tcW w:w="639" w:type="pct"/>
            <w:vAlign w:val="center"/>
          </w:tcPr>
          <w:p w:rsidR="00096668" w:rsidRPr="00274E1D" w:rsidRDefault="00096668" w:rsidP="00436D03">
            <w:pPr>
              <w:jc w:val="center"/>
              <w:outlineLvl w:val="0"/>
              <w:cnfStyle w:val="000000000000"/>
            </w:pPr>
            <w:r w:rsidRPr="00274E1D">
              <w:t>98,34%</w:t>
            </w:r>
          </w:p>
        </w:tc>
      </w:tr>
      <w:tr w:rsidR="000374B9" w:rsidRPr="00274E1D" w:rsidTr="00EA76CC">
        <w:trPr>
          <w:cnfStyle w:val="000000100000"/>
          <w:trHeight w:val="397"/>
        </w:trPr>
        <w:tc>
          <w:tcPr>
            <w:cnfStyle w:val="001000000000"/>
            <w:tcW w:w="135" w:type="pct"/>
            <w:vAlign w:val="center"/>
          </w:tcPr>
          <w:p w:rsidR="000374B9" w:rsidRPr="00274E1D" w:rsidRDefault="000374B9" w:rsidP="00436D03">
            <w:pPr>
              <w:jc w:val="center"/>
              <w:outlineLvl w:val="0"/>
            </w:pPr>
          </w:p>
        </w:tc>
        <w:tc>
          <w:tcPr>
            <w:tcW w:w="1367" w:type="pct"/>
            <w:gridSpan w:val="2"/>
            <w:vAlign w:val="center"/>
          </w:tcPr>
          <w:p w:rsidR="000374B9" w:rsidRPr="00274E1D" w:rsidRDefault="000374B9" w:rsidP="00436D03">
            <w:pPr>
              <w:jc w:val="center"/>
              <w:outlineLvl w:val="0"/>
              <w:cnfStyle w:val="000000100000"/>
            </w:pPr>
            <w:r w:rsidRPr="00274E1D">
              <w:t>Palmeiras</w:t>
            </w:r>
          </w:p>
        </w:tc>
        <w:tc>
          <w:tcPr>
            <w:tcW w:w="921" w:type="pct"/>
            <w:vAlign w:val="center"/>
          </w:tcPr>
          <w:p w:rsidR="000374B9" w:rsidRPr="00274E1D" w:rsidRDefault="000374B9" w:rsidP="00436D03">
            <w:pPr>
              <w:jc w:val="center"/>
              <w:outlineLvl w:val="0"/>
              <w:cnfStyle w:val="000000100000"/>
            </w:pPr>
            <w:r w:rsidRPr="00274E1D">
              <w:t>267.650.000,00</w:t>
            </w:r>
          </w:p>
        </w:tc>
        <w:tc>
          <w:tcPr>
            <w:tcW w:w="1017" w:type="pct"/>
            <w:vAlign w:val="center"/>
          </w:tcPr>
          <w:p w:rsidR="000374B9" w:rsidRPr="00274E1D" w:rsidRDefault="000374B9" w:rsidP="00436D03">
            <w:pPr>
              <w:jc w:val="center"/>
              <w:outlineLvl w:val="0"/>
              <w:cnfStyle w:val="000000100000"/>
            </w:pPr>
            <w:r w:rsidRPr="00274E1D">
              <w:t>475.925.000,00</w:t>
            </w:r>
          </w:p>
        </w:tc>
        <w:tc>
          <w:tcPr>
            <w:tcW w:w="921" w:type="pct"/>
            <w:vAlign w:val="center"/>
          </w:tcPr>
          <w:p w:rsidR="000374B9" w:rsidRPr="00274E1D" w:rsidRDefault="000374B9" w:rsidP="00436D03">
            <w:pPr>
              <w:jc w:val="center"/>
              <w:outlineLvl w:val="0"/>
              <w:cnfStyle w:val="000000100000"/>
            </w:pPr>
            <w:r w:rsidRPr="00274E1D">
              <w:rPr>
                <w:color w:val="000000"/>
              </w:rPr>
              <w:t>468.644.000,00</w:t>
            </w:r>
          </w:p>
        </w:tc>
        <w:tc>
          <w:tcPr>
            <w:tcW w:w="639" w:type="pct"/>
            <w:vAlign w:val="center"/>
          </w:tcPr>
          <w:p w:rsidR="000374B9" w:rsidRPr="00274E1D" w:rsidRDefault="000374B9" w:rsidP="00436D03">
            <w:pPr>
              <w:jc w:val="center"/>
              <w:outlineLvl w:val="0"/>
              <w:cnfStyle w:val="000000100000"/>
            </w:pPr>
            <w:r w:rsidRPr="00274E1D">
              <w:t>91,76%</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Sport</w:t>
            </w:r>
          </w:p>
        </w:tc>
        <w:tc>
          <w:tcPr>
            <w:tcW w:w="921" w:type="pct"/>
            <w:vAlign w:val="center"/>
          </w:tcPr>
          <w:p w:rsidR="000374B9" w:rsidRPr="00292EED" w:rsidRDefault="000374B9" w:rsidP="00436D03">
            <w:pPr>
              <w:jc w:val="center"/>
              <w:outlineLvl w:val="0"/>
              <w:cnfStyle w:val="000000000000"/>
            </w:pPr>
            <w:r w:rsidRPr="00292EED">
              <w:t>61.893.657,00</w:t>
            </w:r>
          </w:p>
        </w:tc>
        <w:tc>
          <w:tcPr>
            <w:tcW w:w="1017" w:type="pct"/>
            <w:vAlign w:val="center"/>
          </w:tcPr>
          <w:p w:rsidR="000374B9" w:rsidRPr="00292EED" w:rsidRDefault="000374B9" w:rsidP="00436D03">
            <w:pPr>
              <w:jc w:val="center"/>
              <w:outlineLvl w:val="0"/>
              <w:cnfStyle w:val="000000000000"/>
            </w:pPr>
            <w:r w:rsidRPr="00292EED">
              <w:t>192.657.186,00</w:t>
            </w:r>
          </w:p>
        </w:tc>
        <w:tc>
          <w:tcPr>
            <w:tcW w:w="921" w:type="pct"/>
            <w:vAlign w:val="center"/>
          </w:tcPr>
          <w:p w:rsidR="000374B9" w:rsidRPr="00292EED" w:rsidRDefault="000374B9" w:rsidP="00436D03">
            <w:pPr>
              <w:jc w:val="center"/>
              <w:outlineLvl w:val="0"/>
              <w:cnfStyle w:val="000000000000"/>
            </w:pPr>
            <w:r w:rsidRPr="00292EED">
              <w:rPr>
                <w:color w:val="000000"/>
              </w:rPr>
              <w:t>109.012.058,00</w:t>
            </w:r>
          </w:p>
        </w:tc>
        <w:tc>
          <w:tcPr>
            <w:tcW w:w="639" w:type="pct"/>
            <w:vAlign w:val="center"/>
          </w:tcPr>
          <w:p w:rsidR="000374B9" w:rsidRPr="00292EED" w:rsidRDefault="000374B9" w:rsidP="00436D03">
            <w:pPr>
              <w:jc w:val="center"/>
              <w:outlineLvl w:val="0"/>
              <w:cnfStyle w:val="000000000000"/>
            </w:pPr>
            <w:r w:rsidRPr="00292EED">
              <w:t>90,33%</w:t>
            </w:r>
          </w:p>
        </w:tc>
      </w:tr>
      <w:tr w:rsidR="000374B9" w:rsidRPr="00274E1D" w:rsidTr="00EA76CC">
        <w:trPr>
          <w:cnfStyle w:val="000000100000"/>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100000"/>
            </w:pPr>
            <w:r w:rsidRPr="00292EED">
              <w:t>Internacional</w:t>
            </w:r>
          </w:p>
        </w:tc>
        <w:tc>
          <w:tcPr>
            <w:tcW w:w="921" w:type="pct"/>
            <w:vAlign w:val="center"/>
          </w:tcPr>
          <w:p w:rsidR="000374B9" w:rsidRPr="00292EED" w:rsidRDefault="000374B9" w:rsidP="00436D03">
            <w:pPr>
              <w:jc w:val="center"/>
              <w:outlineLvl w:val="0"/>
              <w:cnfStyle w:val="000000100000"/>
            </w:pPr>
            <w:r w:rsidRPr="00292EED">
              <w:t>170.138.101,00</w:t>
            </w:r>
          </w:p>
        </w:tc>
        <w:tc>
          <w:tcPr>
            <w:tcW w:w="1017" w:type="pct"/>
            <w:vAlign w:val="center"/>
          </w:tcPr>
          <w:p w:rsidR="000374B9" w:rsidRPr="00292EED" w:rsidRDefault="000374B9" w:rsidP="00436D03">
            <w:pPr>
              <w:jc w:val="center"/>
              <w:outlineLvl w:val="0"/>
              <w:cnfStyle w:val="000000100000"/>
            </w:pPr>
            <w:r w:rsidRPr="00292EED">
              <w:t>995.707.190,00</w:t>
            </w:r>
          </w:p>
        </w:tc>
        <w:tc>
          <w:tcPr>
            <w:tcW w:w="921" w:type="pct"/>
            <w:vAlign w:val="center"/>
          </w:tcPr>
          <w:p w:rsidR="000374B9" w:rsidRPr="00292EED" w:rsidRDefault="000374B9" w:rsidP="00436D03">
            <w:pPr>
              <w:jc w:val="center"/>
              <w:outlineLvl w:val="0"/>
              <w:cnfStyle w:val="000000100000"/>
            </w:pPr>
            <w:r w:rsidRPr="00292EED">
              <w:rPr>
                <w:color w:val="000000"/>
              </w:rPr>
              <w:t>292.650.813,00</w:t>
            </w:r>
          </w:p>
        </w:tc>
        <w:tc>
          <w:tcPr>
            <w:tcW w:w="639" w:type="pct"/>
            <w:vAlign w:val="center"/>
          </w:tcPr>
          <w:p w:rsidR="000374B9" w:rsidRPr="00292EED" w:rsidRDefault="000374B9" w:rsidP="00436D03">
            <w:pPr>
              <w:jc w:val="center"/>
              <w:outlineLvl w:val="0"/>
              <w:cnfStyle w:val="000000100000"/>
            </w:pPr>
            <w:r w:rsidRPr="00292EED">
              <w:t>89,42%</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Botafogo</w:t>
            </w:r>
          </w:p>
        </w:tc>
        <w:tc>
          <w:tcPr>
            <w:tcW w:w="921" w:type="pct"/>
            <w:vAlign w:val="center"/>
          </w:tcPr>
          <w:p w:rsidR="000374B9" w:rsidRPr="00292EED" w:rsidRDefault="000374B9" w:rsidP="00436D03">
            <w:pPr>
              <w:jc w:val="center"/>
              <w:outlineLvl w:val="0"/>
              <w:cnfStyle w:val="000000000000"/>
            </w:pPr>
            <w:r w:rsidRPr="00292EED">
              <w:t>100.495.000,00</w:t>
            </w:r>
          </w:p>
        </w:tc>
        <w:tc>
          <w:tcPr>
            <w:tcW w:w="1017" w:type="pct"/>
            <w:vAlign w:val="center"/>
          </w:tcPr>
          <w:p w:rsidR="000374B9" w:rsidRPr="00292EED" w:rsidRDefault="000374B9" w:rsidP="00436D03">
            <w:pPr>
              <w:jc w:val="center"/>
              <w:outlineLvl w:val="0"/>
              <w:cnfStyle w:val="000000000000"/>
            </w:pPr>
            <w:r w:rsidRPr="00292EED">
              <w:t>102.126.000,00</w:t>
            </w:r>
          </w:p>
        </w:tc>
        <w:tc>
          <w:tcPr>
            <w:tcW w:w="921" w:type="pct"/>
            <w:vAlign w:val="center"/>
          </w:tcPr>
          <w:p w:rsidR="000374B9" w:rsidRPr="00292EED" w:rsidRDefault="000374B9" w:rsidP="00436D03">
            <w:pPr>
              <w:jc w:val="center"/>
              <w:outlineLvl w:val="0"/>
              <w:cnfStyle w:val="000000000000"/>
            </w:pPr>
            <w:r w:rsidRPr="00292EED">
              <w:rPr>
                <w:color w:val="000000"/>
              </w:rPr>
              <w:t>149.059.000,00</w:t>
            </w:r>
          </w:p>
        </w:tc>
        <w:tc>
          <w:tcPr>
            <w:tcW w:w="639" w:type="pct"/>
            <w:vAlign w:val="center"/>
          </w:tcPr>
          <w:p w:rsidR="000374B9" w:rsidRPr="00292EED" w:rsidRDefault="000374B9" w:rsidP="00436D03">
            <w:pPr>
              <w:jc w:val="center"/>
              <w:outlineLvl w:val="0"/>
              <w:cnfStyle w:val="000000000000"/>
            </w:pPr>
            <w:r w:rsidRPr="00292EED">
              <w:t>88,08%</w:t>
            </w:r>
          </w:p>
        </w:tc>
      </w:tr>
      <w:tr w:rsidR="000374B9" w:rsidRPr="00274E1D" w:rsidTr="00EA76CC">
        <w:trPr>
          <w:cnfStyle w:val="000000100000"/>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100000"/>
            </w:pPr>
            <w:r w:rsidRPr="00292EED">
              <w:t>Coritiba</w:t>
            </w:r>
          </w:p>
        </w:tc>
        <w:tc>
          <w:tcPr>
            <w:tcW w:w="921" w:type="pct"/>
            <w:vAlign w:val="center"/>
          </w:tcPr>
          <w:p w:rsidR="000374B9" w:rsidRPr="00292EED" w:rsidRDefault="000374B9" w:rsidP="00436D03">
            <w:pPr>
              <w:jc w:val="center"/>
              <w:outlineLvl w:val="0"/>
              <w:cnfStyle w:val="000000100000"/>
            </w:pPr>
            <w:r w:rsidRPr="00292EED">
              <w:t>64.820.222,00</w:t>
            </w:r>
          </w:p>
        </w:tc>
        <w:tc>
          <w:tcPr>
            <w:tcW w:w="1017" w:type="pct"/>
            <w:vAlign w:val="center"/>
          </w:tcPr>
          <w:p w:rsidR="000374B9" w:rsidRPr="00292EED" w:rsidRDefault="000374B9" w:rsidP="00436D03">
            <w:pPr>
              <w:jc w:val="center"/>
              <w:outlineLvl w:val="0"/>
              <w:cnfStyle w:val="000000100000"/>
            </w:pPr>
            <w:r w:rsidRPr="00292EED">
              <w:t>210.752.630,00</w:t>
            </w:r>
          </w:p>
        </w:tc>
        <w:tc>
          <w:tcPr>
            <w:tcW w:w="921" w:type="pct"/>
            <w:vAlign w:val="center"/>
          </w:tcPr>
          <w:p w:rsidR="000374B9" w:rsidRPr="00292EED" w:rsidRDefault="000374B9" w:rsidP="00436D03">
            <w:pPr>
              <w:jc w:val="center"/>
              <w:outlineLvl w:val="0"/>
              <w:cnfStyle w:val="000000100000"/>
            </w:pPr>
            <w:r w:rsidRPr="00292EED">
              <w:rPr>
                <w:color w:val="000000"/>
              </w:rPr>
              <w:t>101.932.394,00</w:t>
            </w:r>
          </w:p>
        </w:tc>
        <w:tc>
          <w:tcPr>
            <w:tcW w:w="639" w:type="pct"/>
            <w:vAlign w:val="center"/>
          </w:tcPr>
          <w:p w:rsidR="000374B9" w:rsidRPr="00292EED" w:rsidRDefault="000374B9" w:rsidP="00436D03">
            <w:pPr>
              <w:jc w:val="center"/>
              <w:outlineLvl w:val="0"/>
              <w:cnfStyle w:val="000000100000"/>
            </w:pPr>
            <w:r w:rsidRPr="00292EED">
              <w:t>80,71%</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Fluminense</w:t>
            </w:r>
          </w:p>
        </w:tc>
        <w:tc>
          <w:tcPr>
            <w:tcW w:w="921" w:type="pct"/>
            <w:vAlign w:val="center"/>
          </w:tcPr>
          <w:p w:rsidR="000374B9" w:rsidRPr="00292EED" w:rsidRDefault="000374B9" w:rsidP="00436D03">
            <w:pPr>
              <w:jc w:val="center"/>
              <w:outlineLvl w:val="0"/>
              <w:cnfStyle w:val="000000000000"/>
            </w:pPr>
            <w:r w:rsidRPr="00292EED">
              <w:t>181.018.000,00</w:t>
            </w:r>
          </w:p>
        </w:tc>
        <w:tc>
          <w:tcPr>
            <w:tcW w:w="1017" w:type="pct"/>
            <w:vAlign w:val="center"/>
          </w:tcPr>
          <w:p w:rsidR="000374B9" w:rsidRPr="00292EED" w:rsidRDefault="000374B9" w:rsidP="00436D03">
            <w:pPr>
              <w:jc w:val="center"/>
              <w:outlineLvl w:val="0"/>
              <w:cnfStyle w:val="000000000000"/>
            </w:pPr>
            <w:r w:rsidRPr="00292EED">
              <w:t>532.066.000,00</w:t>
            </w:r>
          </w:p>
        </w:tc>
        <w:tc>
          <w:tcPr>
            <w:tcW w:w="921" w:type="pct"/>
            <w:vAlign w:val="center"/>
          </w:tcPr>
          <w:p w:rsidR="000374B9" w:rsidRPr="00292EED" w:rsidRDefault="000374B9" w:rsidP="00436D03">
            <w:pPr>
              <w:jc w:val="center"/>
              <w:outlineLvl w:val="0"/>
              <w:cnfStyle w:val="000000000000"/>
            </w:pPr>
            <w:r w:rsidRPr="00292EED">
              <w:rPr>
                <w:color w:val="000000"/>
              </w:rPr>
              <w:t>271.896.000,00</w:t>
            </w:r>
          </w:p>
        </w:tc>
        <w:tc>
          <w:tcPr>
            <w:tcW w:w="639" w:type="pct"/>
            <w:vAlign w:val="center"/>
          </w:tcPr>
          <w:p w:rsidR="000374B9" w:rsidRPr="00292EED" w:rsidRDefault="000374B9" w:rsidP="00436D03">
            <w:pPr>
              <w:jc w:val="center"/>
              <w:outlineLvl w:val="0"/>
              <w:cnfStyle w:val="000000000000"/>
            </w:pPr>
            <w:r w:rsidRPr="00292EED">
              <w:t>76,96%</w:t>
            </w:r>
          </w:p>
        </w:tc>
      </w:tr>
      <w:tr w:rsidR="000374B9" w:rsidRPr="00274E1D" w:rsidTr="00EA76CC">
        <w:trPr>
          <w:cnfStyle w:val="000000100000"/>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100000"/>
            </w:pPr>
            <w:r w:rsidRPr="00292EED">
              <w:t>Chapecoense</w:t>
            </w:r>
          </w:p>
        </w:tc>
        <w:tc>
          <w:tcPr>
            <w:tcW w:w="921" w:type="pct"/>
            <w:vAlign w:val="center"/>
          </w:tcPr>
          <w:p w:rsidR="000374B9" w:rsidRPr="00292EED" w:rsidRDefault="000374B9" w:rsidP="00436D03">
            <w:pPr>
              <w:jc w:val="center"/>
              <w:outlineLvl w:val="0"/>
              <w:cnfStyle w:val="000000100000"/>
            </w:pPr>
            <w:r w:rsidRPr="00292EED">
              <w:t>44.378.134,00</w:t>
            </w:r>
          </w:p>
        </w:tc>
        <w:tc>
          <w:tcPr>
            <w:tcW w:w="1017" w:type="pct"/>
            <w:vAlign w:val="center"/>
          </w:tcPr>
          <w:p w:rsidR="000374B9" w:rsidRPr="00292EED" w:rsidRDefault="000374B9" w:rsidP="00436D03">
            <w:pPr>
              <w:jc w:val="center"/>
              <w:outlineLvl w:val="0"/>
              <w:cnfStyle w:val="000000100000"/>
            </w:pPr>
            <w:r w:rsidRPr="00292EED">
              <w:t>70.596.971,00</w:t>
            </w:r>
          </w:p>
        </w:tc>
        <w:tc>
          <w:tcPr>
            <w:tcW w:w="921" w:type="pct"/>
            <w:vAlign w:val="center"/>
          </w:tcPr>
          <w:p w:rsidR="000374B9" w:rsidRPr="00292EED" w:rsidRDefault="000374B9" w:rsidP="00436D03">
            <w:pPr>
              <w:jc w:val="center"/>
              <w:outlineLvl w:val="0"/>
              <w:cnfStyle w:val="000000100000"/>
            </w:pPr>
            <w:r w:rsidRPr="00292EED">
              <w:rPr>
                <w:color w:val="000000"/>
              </w:rPr>
              <w:t>62.433.170,00</w:t>
            </w:r>
          </w:p>
        </w:tc>
        <w:tc>
          <w:tcPr>
            <w:tcW w:w="639" w:type="pct"/>
            <w:vAlign w:val="center"/>
          </w:tcPr>
          <w:p w:rsidR="000374B9" w:rsidRPr="00292EED" w:rsidRDefault="000374B9" w:rsidP="00436D03">
            <w:pPr>
              <w:jc w:val="center"/>
              <w:outlineLvl w:val="0"/>
              <w:cnfStyle w:val="000000100000"/>
            </w:pPr>
            <w:r w:rsidRPr="00292EED">
              <w:t>75,90%</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Corinthians</w:t>
            </w:r>
          </w:p>
        </w:tc>
        <w:tc>
          <w:tcPr>
            <w:tcW w:w="921" w:type="pct"/>
            <w:vAlign w:val="center"/>
          </w:tcPr>
          <w:p w:rsidR="000374B9" w:rsidRPr="00292EED" w:rsidRDefault="000374B9" w:rsidP="00436D03">
            <w:pPr>
              <w:jc w:val="center"/>
              <w:outlineLvl w:val="0"/>
              <w:cnfStyle w:val="000000000000"/>
            </w:pPr>
            <w:r w:rsidRPr="00292EED">
              <w:t>349.849.000,00</w:t>
            </w:r>
          </w:p>
        </w:tc>
        <w:tc>
          <w:tcPr>
            <w:tcW w:w="1017" w:type="pct"/>
            <w:vAlign w:val="center"/>
          </w:tcPr>
          <w:p w:rsidR="000374B9" w:rsidRPr="00292EED" w:rsidRDefault="000374B9" w:rsidP="00436D03">
            <w:pPr>
              <w:jc w:val="center"/>
              <w:outlineLvl w:val="0"/>
              <w:cnfStyle w:val="000000000000"/>
            </w:pPr>
            <w:r w:rsidRPr="00292EED">
              <w:t>2.164.040.000,00</w:t>
            </w:r>
          </w:p>
        </w:tc>
        <w:tc>
          <w:tcPr>
            <w:tcW w:w="921" w:type="pct"/>
            <w:vAlign w:val="center"/>
          </w:tcPr>
          <w:p w:rsidR="000374B9" w:rsidRPr="00292EED" w:rsidRDefault="000374B9" w:rsidP="00436D03">
            <w:pPr>
              <w:jc w:val="center"/>
              <w:outlineLvl w:val="0"/>
              <w:cnfStyle w:val="000000000000"/>
              <w:rPr>
                <w:color w:val="000000"/>
              </w:rPr>
            </w:pPr>
            <w:r w:rsidRPr="00292EED">
              <w:rPr>
                <w:color w:val="000000"/>
              </w:rPr>
              <w:t>485.241.000,00</w:t>
            </w:r>
          </w:p>
        </w:tc>
        <w:tc>
          <w:tcPr>
            <w:tcW w:w="639" w:type="pct"/>
            <w:vAlign w:val="center"/>
          </w:tcPr>
          <w:p w:rsidR="000374B9" w:rsidRPr="00292EED" w:rsidRDefault="000374B9" w:rsidP="00436D03">
            <w:pPr>
              <w:jc w:val="center"/>
              <w:outlineLvl w:val="0"/>
              <w:cnfStyle w:val="000000000000"/>
            </w:pPr>
            <w:r w:rsidRPr="00292EED">
              <w:t>72,32%</w:t>
            </w:r>
          </w:p>
        </w:tc>
      </w:tr>
      <w:tr w:rsidR="000374B9" w:rsidRPr="00274E1D" w:rsidTr="00EA76CC">
        <w:trPr>
          <w:cnfStyle w:val="000000100000"/>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100000"/>
            </w:pPr>
            <w:r w:rsidRPr="00292EED">
              <w:t>Atlético – MG</w:t>
            </w:r>
          </w:p>
        </w:tc>
        <w:tc>
          <w:tcPr>
            <w:tcW w:w="921" w:type="pct"/>
            <w:vAlign w:val="center"/>
          </w:tcPr>
          <w:p w:rsidR="000374B9" w:rsidRPr="00292EED" w:rsidRDefault="000374B9" w:rsidP="00436D03">
            <w:pPr>
              <w:jc w:val="center"/>
              <w:outlineLvl w:val="0"/>
              <w:cnfStyle w:val="000000100000"/>
            </w:pPr>
            <w:r w:rsidRPr="00292EED">
              <w:t>233.579.181,00</w:t>
            </w:r>
          </w:p>
        </w:tc>
        <w:tc>
          <w:tcPr>
            <w:tcW w:w="1017" w:type="pct"/>
            <w:vAlign w:val="center"/>
          </w:tcPr>
          <w:p w:rsidR="000374B9" w:rsidRPr="00292EED" w:rsidRDefault="000374B9" w:rsidP="00436D03">
            <w:pPr>
              <w:jc w:val="center"/>
              <w:outlineLvl w:val="0"/>
              <w:cnfStyle w:val="000000100000"/>
            </w:pPr>
            <w:r w:rsidRPr="00292EED">
              <w:t>805.325.558,00</w:t>
            </w:r>
          </w:p>
        </w:tc>
        <w:tc>
          <w:tcPr>
            <w:tcW w:w="921" w:type="pct"/>
            <w:vAlign w:val="center"/>
          </w:tcPr>
          <w:p w:rsidR="000374B9" w:rsidRPr="00292EED" w:rsidRDefault="000374B9" w:rsidP="00436D03">
            <w:pPr>
              <w:jc w:val="center"/>
              <w:outlineLvl w:val="0"/>
              <w:cnfStyle w:val="000000100000"/>
            </w:pPr>
            <w:r w:rsidRPr="00292EED">
              <w:rPr>
                <w:color w:val="000000"/>
              </w:rPr>
              <w:t>316.312.227,00</w:t>
            </w:r>
          </w:p>
        </w:tc>
        <w:tc>
          <w:tcPr>
            <w:tcW w:w="639" w:type="pct"/>
            <w:vAlign w:val="center"/>
          </w:tcPr>
          <w:p w:rsidR="000374B9" w:rsidRPr="00292EED" w:rsidRDefault="000374B9" w:rsidP="00436D03">
            <w:pPr>
              <w:jc w:val="center"/>
              <w:outlineLvl w:val="0"/>
              <w:cnfStyle w:val="000000100000"/>
            </w:pPr>
            <w:r w:rsidRPr="00292EED">
              <w:t>69,57%</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São Paulo</w:t>
            </w:r>
          </w:p>
        </w:tc>
        <w:tc>
          <w:tcPr>
            <w:tcW w:w="921" w:type="pct"/>
            <w:vAlign w:val="center"/>
          </w:tcPr>
          <w:p w:rsidR="000374B9" w:rsidRPr="00292EED" w:rsidRDefault="000374B9" w:rsidP="00436D03">
            <w:pPr>
              <w:jc w:val="center"/>
              <w:outlineLvl w:val="0"/>
              <w:cnfStyle w:val="000000000000"/>
            </w:pPr>
            <w:r w:rsidRPr="00292EED">
              <w:t>265.082.000,00</w:t>
            </w:r>
          </w:p>
        </w:tc>
        <w:tc>
          <w:tcPr>
            <w:tcW w:w="1017" w:type="pct"/>
            <w:vAlign w:val="center"/>
          </w:tcPr>
          <w:p w:rsidR="000374B9" w:rsidRPr="00292EED" w:rsidRDefault="000374B9" w:rsidP="00436D03">
            <w:pPr>
              <w:jc w:val="center"/>
              <w:outlineLvl w:val="0"/>
              <w:cnfStyle w:val="000000000000"/>
            </w:pPr>
            <w:r w:rsidRPr="00292EED">
              <w:t>1.056.340.000,00</w:t>
            </w:r>
          </w:p>
        </w:tc>
        <w:tc>
          <w:tcPr>
            <w:tcW w:w="921" w:type="pct"/>
            <w:vAlign w:val="center"/>
          </w:tcPr>
          <w:p w:rsidR="000374B9" w:rsidRPr="00292EED" w:rsidRDefault="000374B9" w:rsidP="00436D03">
            <w:pPr>
              <w:jc w:val="center"/>
              <w:outlineLvl w:val="0"/>
              <w:cnfStyle w:val="000000000000"/>
            </w:pPr>
            <w:r w:rsidRPr="00292EED">
              <w:rPr>
                <w:color w:val="000000"/>
              </w:rPr>
              <w:t>337.213.000,00</w:t>
            </w:r>
          </w:p>
        </w:tc>
        <w:tc>
          <w:tcPr>
            <w:tcW w:w="639" w:type="pct"/>
            <w:vAlign w:val="center"/>
          </w:tcPr>
          <w:p w:rsidR="000374B9" w:rsidRPr="00292EED" w:rsidRDefault="000374B9" w:rsidP="00436D03">
            <w:pPr>
              <w:jc w:val="center"/>
              <w:outlineLvl w:val="0"/>
              <w:cnfStyle w:val="000000000000"/>
            </w:pPr>
            <w:r w:rsidRPr="00292EED">
              <w:t>65,54%</w:t>
            </w:r>
          </w:p>
        </w:tc>
      </w:tr>
      <w:tr w:rsidR="000374B9" w:rsidRPr="00274E1D" w:rsidTr="00EA76CC">
        <w:trPr>
          <w:cnfStyle w:val="000000100000"/>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100000"/>
            </w:pPr>
            <w:r w:rsidRPr="00292EED">
              <w:t>Ponte Preta</w:t>
            </w:r>
          </w:p>
        </w:tc>
        <w:tc>
          <w:tcPr>
            <w:tcW w:w="921" w:type="pct"/>
            <w:vAlign w:val="center"/>
          </w:tcPr>
          <w:p w:rsidR="000374B9" w:rsidRPr="00292EED" w:rsidRDefault="000374B9" w:rsidP="00436D03">
            <w:pPr>
              <w:jc w:val="center"/>
              <w:outlineLvl w:val="0"/>
              <w:cnfStyle w:val="000000100000"/>
            </w:pPr>
            <w:r w:rsidRPr="00292EED">
              <w:t>46.670.353,00</w:t>
            </w:r>
          </w:p>
        </w:tc>
        <w:tc>
          <w:tcPr>
            <w:tcW w:w="1017" w:type="pct"/>
            <w:vAlign w:val="center"/>
          </w:tcPr>
          <w:p w:rsidR="000374B9" w:rsidRPr="00292EED" w:rsidRDefault="000374B9" w:rsidP="00436D03">
            <w:pPr>
              <w:jc w:val="center"/>
              <w:outlineLvl w:val="0"/>
              <w:cnfStyle w:val="000000100000"/>
            </w:pPr>
            <w:r w:rsidRPr="00292EED">
              <w:t>246.615.528,00</w:t>
            </w:r>
          </w:p>
        </w:tc>
        <w:tc>
          <w:tcPr>
            <w:tcW w:w="921" w:type="pct"/>
            <w:vAlign w:val="center"/>
          </w:tcPr>
          <w:p w:rsidR="000374B9" w:rsidRPr="00292EED" w:rsidRDefault="000374B9" w:rsidP="00436D03">
            <w:pPr>
              <w:jc w:val="center"/>
              <w:outlineLvl w:val="0"/>
              <w:cnfStyle w:val="000000100000"/>
            </w:pPr>
            <w:r w:rsidRPr="00292EED">
              <w:rPr>
                <w:color w:val="000000"/>
              </w:rPr>
              <w:t>58.139.403,00</w:t>
            </w:r>
          </w:p>
        </w:tc>
        <w:tc>
          <w:tcPr>
            <w:tcW w:w="639" w:type="pct"/>
            <w:vAlign w:val="center"/>
          </w:tcPr>
          <w:p w:rsidR="000374B9" w:rsidRPr="00292EED" w:rsidRDefault="000374B9" w:rsidP="00436D03">
            <w:pPr>
              <w:jc w:val="center"/>
              <w:outlineLvl w:val="0"/>
              <w:cnfStyle w:val="000000100000"/>
            </w:pPr>
            <w:r w:rsidRPr="00292EED">
              <w:t>64,64%</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Grêmio</w:t>
            </w:r>
          </w:p>
        </w:tc>
        <w:tc>
          <w:tcPr>
            <w:tcW w:w="921" w:type="pct"/>
            <w:vAlign w:val="center"/>
          </w:tcPr>
          <w:p w:rsidR="000374B9" w:rsidRPr="00292EED" w:rsidRDefault="000374B9" w:rsidP="00436D03">
            <w:pPr>
              <w:jc w:val="center"/>
              <w:outlineLvl w:val="0"/>
              <w:cnfStyle w:val="000000000000"/>
            </w:pPr>
            <w:r w:rsidRPr="00292EED">
              <w:t>190.241.000,00</w:t>
            </w:r>
          </w:p>
        </w:tc>
        <w:tc>
          <w:tcPr>
            <w:tcW w:w="1017" w:type="pct"/>
            <w:vAlign w:val="center"/>
          </w:tcPr>
          <w:p w:rsidR="000374B9" w:rsidRPr="00292EED" w:rsidRDefault="000374B9" w:rsidP="00436D03">
            <w:pPr>
              <w:jc w:val="center"/>
              <w:outlineLvl w:val="0"/>
              <w:cnfStyle w:val="000000000000"/>
            </w:pPr>
            <w:r w:rsidRPr="00292EED">
              <w:t>324.483.000,00</w:t>
            </w:r>
          </w:p>
        </w:tc>
        <w:tc>
          <w:tcPr>
            <w:tcW w:w="921" w:type="pct"/>
            <w:vAlign w:val="center"/>
          </w:tcPr>
          <w:p w:rsidR="000374B9" w:rsidRPr="00292EED" w:rsidRDefault="000374B9" w:rsidP="00436D03">
            <w:pPr>
              <w:jc w:val="center"/>
              <w:outlineLvl w:val="0"/>
              <w:cnfStyle w:val="000000000000"/>
            </w:pPr>
            <w:r w:rsidRPr="00292EED">
              <w:rPr>
                <w:color w:val="000000"/>
              </w:rPr>
              <w:t>342.126.620,00</w:t>
            </w:r>
          </w:p>
        </w:tc>
        <w:tc>
          <w:tcPr>
            <w:tcW w:w="639" w:type="pct"/>
            <w:vAlign w:val="center"/>
          </w:tcPr>
          <w:p w:rsidR="000374B9" w:rsidRPr="00292EED" w:rsidRDefault="000374B9" w:rsidP="00436D03">
            <w:pPr>
              <w:jc w:val="center"/>
              <w:outlineLvl w:val="0"/>
              <w:cnfStyle w:val="000000000000"/>
            </w:pPr>
            <w:r w:rsidRPr="00292EED">
              <w:t>59,24%</w:t>
            </w:r>
          </w:p>
        </w:tc>
      </w:tr>
      <w:tr w:rsidR="000374B9" w:rsidRPr="00274E1D" w:rsidTr="00EA76CC">
        <w:trPr>
          <w:cnfStyle w:val="000000100000"/>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100000"/>
            </w:pPr>
            <w:r w:rsidRPr="00292EED">
              <w:t>Cruzeiro</w:t>
            </w:r>
          </w:p>
        </w:tc>
        <w:tc>
          <w:tcPr>
            <w:tcW w:w="921" w:type="pct"/>
            <w:vAlign w:val="center"/>
          </w:tcPr>
          <w:p w:rsidR="000374B9" w:rsidRPr="00292EED" w:rsidRDefault="000374B9" w:rsidP="00436D03">
            <w:pPr>
              <w:jc w:val="center"/>
              <w:outlineLvl w:val="0"/>
              <w:cnfStyle w:val="000000100000"/>
            </w:pPr>
            <w:r w:rsidRPr="00292EED">
              <w:t>193.087.027,00</w:t>
            </w:r>
          </w:p>
        </w:tc>
        <w:tc>
          <w:tcPr>
            <w:tcW w:w="1017" w:type="pct"/>
            <w:vAlign w:val="center"/>
          </w:tcPr>
          <w:p w:rsidR="000374B9" w:rsidRPr="00292EED" w:rsidRDefault="000374B9" w:rsidP="00436D03">
            <w:pPr>
              <w:jc w:val="center"/>
              <w:outlineLvl w:val="0"/>
              <w:cnfStyle w:val="000000100000"/>
            </w:pPr>
            <w:r w:rsidRPr="00292EED">
              <w:t>542.946.261,82</w:t>
            </w:r>
          </w:p>
        </w:tc>
        <w:tc>
          <w:tcPr>
            <w:tcW w:w="921" w:type="pct"/>
            <w:vAlign w:val="center"/>
          </w:tcPr>
          <w:p w:rsidR="000374B9" w:rsidRPr="00292EED" w:rsidRDefault="000374B9" w:rsidP="00436D03">
            <w:pPr>
              <w:jc w:val="center"/>
              <w:outlineLvl w:val="0"/>
              <w:cnfStyle w:val="000000100000"/>
            </w:pPr>
            <w:r w:rsidRPr="00292EED">
              <w:rPr>
                <w:color w:val="000000"/>
              </w:rPr>
              <w:t>222.404.224,00</w:t>
            </w:r>
          </w:p>
        </w:tc>
        <w:tc>
          <w:tcPr>
            <w:tcW w:w="639" w:type="pct"/>
            <w:vAlign w:val="center"/>
          </w:tcPr>
          <w:p w:rsidR="000374B9" w:rsidRPr="00292EED" w:rsidRDefault="000374B9" w:rsidP="00436D03">
            <w:pPr>
              <w:jc w:val="center"/>
              <w:outlineLvl w:val="0"/>
              <w:cnfStyle w:val="000000100000"/>
            </w:pPr>
            <w:r w:rsidRPr="00292EED">
              <w:t>58,98%</w:t>
            </w:r>
          </w:p>
        </w:tc>
      </w:tr>
      <w:tr w:rsidR="000374B9" w:rsidRPr="00274E1D" w:rsidTr="00EA76CC">
        <w:trPr>
          <w:trHeight w:val="397"/>
        </w:trPr>
        <w:tc>
          <w:tcPr>
            <w:cnfStyle w:val="001000000000"/>
            <w:tcW w:w="135" w:type="pct"/>
            <w:vAlign w:val="center"/>
          </w:tcPr>
          <w:p w:rsidR="000374B9" w:rsidRPr="00292EED" w:rsidRDefault="000374B9" w:rsidP="00436D03">
            <w:pPr>
              <w:jc w:val="center"/>
              <w:outlineLvl w:val="0"/>
            </w:pPr>
          </w:p>
        </w:tc>
        <w:tc>
          <w:tcPr>
            <w:tcW w:w="1367" w:type="pct"/>
            <w:gridSpan w:val="2"/>
            <w:vAlign w:val="center"/>
          </w:tcPr>
          <w:p w:rsidR="000374B9" w:rsidRPr="00292EED" w:rsidRDefault="000374B9" w:rsidP="00436D03">
            <w:pPr>
              <w:jc w:val="center"/>
              <w:outlineLvl w:val="0"/>
              <w:cnfStyle w:val="000000000000"/>
            </w:pPr>
            <w:r w:rsidRPr="00292EED">
              <w:t>Santa Cruz</w:t>
            </w:r>
          </w:p>
        </w:tc>
        <w:tc>
          <w:tcPr>
            <w:tcW w:w="921" w:type="pct"/>
            <w:vAlign w:val="center"/>
          </w:tcPr>
          <w:p w:rsidR="000374B9" w:rsidRPr="00292EED" w:rsidRDefault="000374B9" w:rsidP="00436D03">
            <w:pPr>
              <w:jc w:val="center"/>
              <w:outlineLvl w:val="0"/>
              <w:cnfStyle w:val="000000000000"/>
            </w:pPr>
            <w:r w:rsidRPr="00292EED">
              <w:t>32.746.211,00</w:t>
            </w:r>
          </w:p>
        </w:tc>
        <w:tc>
          <w:tcPr>
            <w:tcW w:w="1017" w:type="pct"/>
            <w:vAlign w:val="center"/>
          </w:tcPr>
          <w:p w:rsidR="000374B9" w:rsidRPr="00292EED" w:rsidRDefault="000374B9" w:rsidP="00436D03">
            <w:pPr>
              <w:jc w:val="center"/>
              <w:outlineLvl w:val="0"/>
              <w:cnfStyle w:val="000000000000"/>
            </w:pPr>
            <w:r w:rsidRPr="00292EED">
              <w:t>62.604.879,81</w:t>
            </w:r>
          </w:p>
        </w:tc>
        <w:tc>
          <w:tcPr>
            <w:tcW w:w="921" w:type="pct"/>
            <w:vAlign w:val="center"/>
          </w:tcPr>
          <w:p w:rsidR="000374B9" w:rsidRPr="00292EED" w:rsidRDefault="000374B9" w:rsidP="00436D03">
            <w:pPr>
              <w:jc w:val="center"/>
              <w:outlineLvl w:val="0"/>
              <w:cnfStyle w:val="000000000000"/>
            </w:pPr>
            <w:r w:rsidRPr="00292EED">
              <w:rPr>
                <w:color w:val="000000"/>
              </w:rPr>
              <w:t>29.358.031,00</w:t>
            </w:r>
          </w:p>
        </w:tc>
        <w:tc>
          <w:tcPr>
            <w:tcW w:w="639" w:type="pct"/>
            <w:vAlign w:val="center"/>
          </w:tcPr>
          <w:p w:rsidR="000374B9" w:rsidRPr="00292EED" w:rsidRDefault="000374B9" w:rsidP="00436D03">
            <w:pPr>
              <w:jc w:val="center"/>
              <w:outlineLvl w:val="0"/>
              <w:cnfStyle w:val="000000000000"/>
            </w:pPr>
            <w:r w:rsidRPr="00292EED">
              <w:t>46,04%</w:t>
            </w:r>
          </w:p>
        </w:tc>
      </w:tr>
    </w:tbl>
    <w:p w:rsidR="00274E1D" w:rsidRPr="00274E1D" w:rsidRDefault="00274E1D" w:rsidP="00EA76CC">
      <w:r w:rsidRPr="00274E1D">
        <w:t>Fonte: Elaborado pelos Autores</w:t>
      </w:r>
    </w:p>
    <w:p w:rsidR="00F01EDE" w:rsidRDefault="00F01EDE" w:rsidP="00F01EDE">
      <w:pPr>
        <w:widowControl w:val="0"/>
        <w:rPr>
          <w:b/>
          <w:sz w:val="24"/>
          <w:szCs w:val="24"/>
        </w:rPr>
      </w:pPr>
    </w:p>
    <w:p w:rsidR="00274E1D" w:rsidRDefault="00274E1D" w:rsidP="00274E1D">
      <w:pPr>
        <w:ind w:firstLine="708"/>
        <w:jc w:val="both"/>
        <w:outlineLvl w:val="0"/>
        <w:rPr>
          <w:sz w:val="24"/>
          <w:szCs w:val="24"/>
        </w:rPr>
      </w:pPr>
      <w:r w:rsidRPr="00274E1D">
        <w:rPr>
          <w:sz w:val="24"/>
          <w:szCs w:val="24"/>
        </w:rPr>
        <w:t>A ordem da tabela é dada pelo quão eficiente o clube foi, sendo assim, cinco clubes demonstraram o nível máximo de eficiência, são eles: a América – MG, Atlético – PR, Figueirense – SC, Flamengo – RJ e por fim, o Santos – SP. Todos esses clubes tiveram ótimos resultados financeiros no final do exercício.</w:t>
      </w:r>
    </w:p>
    <w:p w:rsidR="00274E1D" w:rsidRPr="00274E1D" w:rsidRDefault="00274E1D" w:rsidP="00EA76CC">
      <w:pPr>
        <w:ind w:firstLine="708"/>
        <w:jc w:val="both"/>
        <w:outlineLvl w:val="0"/>
        <w:rPr>
          <w:sz w:val="24"/>
          <w:szCs w:val="24"/>
        </w:rPr>
      </w:pPr>
      <w:r w:rsidRPr="00274E1D">
        <w:rPr>
          <w:sz w:val="24"/>
          <w:szCs w:val="24"/>
        </w:rPr>
        <w:t>O clube mais ineficiente financeiramente foi o Santa Cruz, chegando a apenas 46,04%. O clube registrou um grande prejuízo proporcional ao seu valor financeiro, a equipe mostrou um déficit de quase 4 milhões de reais no último exercício. O alto valor de despesa com Futebol e o baixo retorno financeiro, contribuíram para que o índice do clube ficasse tão abaixo dos outros clubes.</w:t>
      </w:r>
    </w:p>
    <w:p w:rsidR="00274E1D" w:rsidRDefault="00274E1D" w:rsidP="00274E1D">
      <w:pPr>
        <w:widowControl w:val="0"/>
        <w:rPr>
          <w:b/>
          <w:sz w:val="24"/>
          <w:szCs w:val="24"/>
        </w:rPr>
      </w:pPr>
    </w:p>
    <w:p w:rsidR="00274E1D" w:rsidRDefault="00274E1D" w:rsidP="00274E1D">
      <w:pPr>
        <w:widowControl w:val="0"/>
        <w:rPr>
          <w:b/>
          <w:sz w:val="24"/>
          <w:szCs w:val="24"/>
        </w:rPr>
      </w:pPr>
      <w:r>
        <w:rPr>
          <w:b/>
          <w:sz w:val="24"/>
          <w:szCs w:val="24"/>
        </w:rPr>
        <w:t>4.4 Cálculo da Eficiência Total</w:t>
      </w:r>
    </w:p>
    <w:p w:rsidR="00274E1D" w:rsidRDefault="00274E1D" w:rsidP="00274E1D">
      <w:pPr>
        <w:widowControl w:val="0"/>
        <w:rPr>
          <w:b/>
          <w:sz w:val="24"/>
          <w:szCs w:val="24"/>
        </w:rPr>
      </w:pPr>
    </w:p>
    <w:p w:rsidR="00274E1D" w:rsidRPr="00274E1D" w:rsidRDefault="00274E1D" w:rsidP="00274E1D">
      <w:pPr>
        <w:ind w:firstLine="708"/>
        <w:jc w:val="both"/>
        <w:outlineLvl w:val="0"/>
        <w:rPr>
          <w:sz w:val="24"/>
          <w:szCs w:val="24"/>
        </w:rPr>
      </w:pPr>
      <w:bookmarkStart w:id="125" w:name="_Toc491796369"/>
      <w:r w:rsidRPr="00274E1D">
        <w:rPr>
          <w:sz w:val="24"/>
          <w:szCs w:val="24"/>
        </w:rPr>
        <w:t>Identificados níveis de eficiência legislativa, esportiva e financeiras, com base nas</w:t>
      </w:r>
      <w:r w:rsidR="00113F68">
        <w:rPr>
          <w:sz w:val="24"/>
          <w:szCs w:val="24"/>
        </w:rPr>
        <w:t xml:space="preserve"> análises anteriores, a Tabela 4</w:t>
      </w:r>
      <w:r w:rsidRPr="00274E1D">
        <w:rPr>
          <w:sz w:val="24"/>
          <w:szCs w:val="24"/>
        </w:rPr>
        <w:t>, apresenta, a partir dos métodos definidos para o estudo, o clube com maior nível de eficiências, entre os vinte clubes que participaram do Campeonato Brasileiro de 2016.A Tabela 3, foi segmentada em três itens, sendo cada coluna correspondente a uma das eficiências discutidas no estudo..</w:t>
      </w:r>
      <w:bookmarkEnd w:id="125"/>
    </w:p>
    <w:p w:rsidR="00274E1D" w:rsidRPr="00274E1D" w:rsidRDefault="00274E1D" w:rsidP="00274E1D">
      <w:pPr>
        <w:jc w:val="both"/>
        <w:outlineLvl w:val="0"/>
        <w:rPr>
          <w:sz w:val="24"/>
          <w:szCs w:val="24"/>
        </w:rPr>
      </w:pPr>
      <w:r w:rsidRPr="00274E1D">
        <w:rPr>
          <w:sz w:val="24"/>
          <w:szCs w:val="24"/>
        </w:rPr>
        <w:tab/>
      </w:r>
      <w:bookmarkStart w:id="126" w:name="_Toc491796370"/>
      <w:r w:rsidR="00DF19FF">
        <w:rPr>
          <w:sz w:val="24"/>
          <w:szCs w:val="24"/>
        </w:rPr>
        <w:t>A Tabela 4</w:t>
      </w:r>
      <w:r w:rsidRPr="00274E1D">
        <w:rPr>
          <w:sz w:val="24"/>
          <w:szCs w:val="24"/>
        </w:rPr>
        <w:t xml:space="preserve"> se resume</w:t>
      </w:r>
      <w:r>
        <w:rPr>
          <w:sz w:val="24"/>
          <w:szCs w:val="24"/>
        </w:rPr>
        <w:t xml:space="preserve"> </w:t>
      </w:r>
      <w:r w:rsidRPr="00274E1D">
        <w:rPr>
          <w:sz w:val="24"/>
          <w:szCs w:val="24"/>
        </w:rPr>
        <w:t>no resultado das três análises de eficiência apresentadas, a cada um dos resultados anterior</w:t>
      </w:r>
      <w:r>
        <w:rPr>
          <w:sz w:val="24"/>
          <w:szCs w:val="24"/>
        </w:rPr>
        <w:t xml:space="preserve"> se </w:t>
      </w:r>
      <w:r w:rsidRPr="00274E1D">
        <w:rPr>
          <w:sz w:val="24"/>
          <w:szCs w:val="24"/>
        </w:rPr>
        <w:t>foi atribuído o peso de 33,33%, assim, somando os três indicadores ponderados chegou-se a um valor para definir qual clube integrante do campeonato brasileiro da Série A de 2016 foi o mais eficiente na obtenção de resultados.</w:t>
      </w:r>
      <w:bookmarkEnd w:id="126"/>
    </w:p>
    <w:p w:rsidR="00274E1D" w:rsidRPr="00292EED" w:rsidRDefault="00274E1D" w:rsidP="00274E1D">
      <w:pPr>
        <w:autoSpaceDE w:val="0"/>
        <w:autoSpaceDN w:val="0"/>
        <w:adjustRightInd w:val="0"/>
        <w:jc w:val="both"/>
        <w:outlineLvl w:val="0"/>
      </w:pPr>
    </w:p>
    <w:p w:rsidR="00274E1D" w:rsidRPr="00096668" w:rsidRDefault="00274E1D" w:rsidP="00274E1D">
      <w:pPr>
        <w:pStyle w:val="Legenda"/>
        <w:keepNext/>
        <w:spacing w:after="0"/>
        <w:rPr>
          <w:b/>
          <w:i w:val="0"/>
          <w:color w:val="auto"/>
          <w:sz w:val="20"/>
          <w:szCs w:val="20"/>
        </w:rPr>
      </w:pPr>
      <w:bookmarkStart w:id="127" w:name="_Toc494799046"/>
      <w:r w:rsidRPr="00096668">
        <w:rPr>
          <w:b/>
          <w:i w:val="0"/>
          <w:color w:val="auto"/>
          <w:sz w:val="20"/>
          <w:szCs w:val="20"/>
        </w:rPr>
        <w:t>Tabela</w:t>
      </w:r>
      <w:r w:rsidR="00113F68" w:rsidRPr="00096668">
        <w:rPr>
          <w:b/>
          <w:i w:val="0"/>
          <w:color w:val="auto"/>
          <w:sz w:val="20"/>
          <w:szCs w:val="20"/>
        </w:rPr>
        <w:t xml:space="preserve"> 4</w:t>
      </w:r>
      <w:r w:rsidRPr="00096668">
        <w:rPr>
          <w:b/>
          <w:i w:val="0"/>
          <w:color w:val="auto"/>
          <w:sz w:val="20"/>
          <w:szCs w:val="20"/>
        </w:rPr>
        <w:t>: Cálculo Eficiência Total</w:t>
      </w:r>
      <w:bookmarkEnd w:id="127"/>
    </w:p>
    <w:tbl>
      <w:tblPr>
        <w:tblStyle w:val="SombreamentoClaro1"/>
        <w:tblW w:w="5000" w:type="pct"/>
        <w:tblLook w:val="04A0"/>
      </w:tblPr>
      <w:tblGrid>
        <w:gridCol w:w="934"/>
        <w:gridCol w:w="2259"/>
        <w:gridCol w:w="1433"/>
        <w:gridCol w:w="1433"/>
        <w:gridCol w:w="1789"/>
        <w:gridCol w:w="1433"/>
      </w:tblGrid>
      <w:tr w:rsidR="00274E1D" w:rsidRPr="00292EED" w:rsidTr="00096668">
        <w:trPr>
          <w:cnfStyle w:val="100000000000"/>
          <w:trHeight w:val="627"/>
        </w:trPr>
        <w:tc>
          <w:tcPr>
            <w:cnfStyle w:val="001000000000"/>
            <w:tcW w:w="503" w:type="pct"/>
            <w:vAlign w:val="center"/>
          </w:tcPr>
          <w:p w:rsidR="00274E1D" w:rsidRPr="00292EED" w:rsidRDefault="00274E1D" w:rsidP="00867395">
            <w:pPr>
              <w:jc w:val="center"/>
              <w:outlineLvl w:val="0"/>
            </w:pPr>
          </w:p>
        </w:tc>
        <w:tc>
          <w:tcPr>
            <w:tcW w:w="1217" w:type="pct"/>
            <w:vAlign w:val="center"/>
          </w:tcPr>
          <w:p w:rsidR="00274E1D" w:rsidRPr="00292EED" w:rsidRDefault="00274E1D" w:rsidP="00867395">
            <w:pPr>
              <w:jc w:val="center"/>
              <w:outlineLvl w:val="0"/>
              <w:cnfStyle w:val="100000000000"/>
            </w:pPr>
            <w:bookmarkStart w:id="128" w:name="_Toc491796372"/>
            <w:r w:rsidRPr="00292EED">
              <w:t>Clube</w:t>
            </w:r>
            <w:bookmarkEnd w:id="128"/>
          </w:p>
        </w:tc>
        <w:tc>
          <w:tcPr>
            <w:tcW w:w="772" w:type="pct"/>
            <w:vAlign w:val="center"/>
          </w:tcPr>
          <w:p w:rsidR="00274E1D" w:rsidRPr="00292EED" w:rsidRDefault="00274E1D" w:rsidP="00867395">
            <w:pPr>
              <w:jc w:val="center"/>
              <w:outlineLvl w:val="0"/>
              <w:cnfStyle w:val="100000000000"/>
            </w:pPr>
          </w:p>
          <w:p w:rsidR="00274E1D" w:rsidRPr="00292EED" w:rsidRDefault="00274E1D" w:rsidP="00867395">
            <w:pPr>
              <w:jc w:val="center"/>
              <w:outlineLvl w:val="0"/>
              <w:cnfStyle w:val="100000000000"/>
            </w:pPr>
            <w:bookmarkStart w:id="129" w:name="_Toc491796373"/>
            <w:r w:rsidRPr="00292EED">
              <w:t>E</w:t>
            </w:r>
            <w:r w:rsidR="00096668">
              <w:t xml:space="preserve">. </w:t>
            </w:r>
            <w:r w:rsidRPr="00292EED">
              <w:t xml:space="preserve"> Legislativa (33%)</w:t>
            </w:r>
            <w:bookmarkEnd w:id="129"/>
          </w:p>
          <w:p w:rsidR="00274E1D" w:rsidRPr="00292EED" w:rsidRDefault="00274E1D" w:rsidP="00867395">
            <w:pPr>
              <w:jc w:val="center"/>
              <w:outlineLvl w:val="0"/>
              <w:cnfStyle w:val="100000000000"/>
            </w:pPr>
          </w:p>
        </w:tc>
        <w:tc>
          <w:tcPr>
            <w:tcW w:w="772" w:type="pct"/>
            <w:vAlign w:val="center"/>
          </w:tcPr>
          <w:p w:rsidR="00274E1D" w:rsidRPr="00292EED" w:rsidRDefault="00274E1D" w:rsidP="00096668">
            <w:pPr>
              <w:jc w:val="center"/>
              <w:outlineLvl w:val="0"/>
              <w:cnfStyle w:val="100000000000"/>
            </w:pPr>
            <w:bookmarkStart w:id="130" w:name="_Toc491796374"/>
            <w:r w:rsidRPr="00292EED">
              <w:t>E</w:t>
            </w:r>
            <w:r w:rsidR="00096668">
              <w:t xml:space="preserve">. </w:t>
            </w:r>
            <w:r w:rsidRPr="00292EED">
              <w:t xml:space="preserve"> Esportiva (33%)</w:t>
            </w:r>
            <w:bookmarkEnd w:id="130"/>
          </w:p>
        </w:tc>
        <w:tc>
          <w:tcPr>
            <w:tcW w:w="964" w:type="pct"/>
            <w:vAlign w:val="center"/>
          </w:tcPr>
          <w:p w:rsidR="00274E1D" w:rsidRPr="00292EED" w:rsidRDefault="00274E1D" w:rsidP="00096668">
            <w:pPr>
              <w:jc w:val="center"/>
              <w:outlineLvl w:val="0"/>
              <w:cnfStyle w:val="100000000000"/>
            </w:pPr>
            <w:bookmarkStart w:id="131" w:name="_Toc491796375"/>
            <w:r w:rsidRPr="00292EED">
              <w:t>E</w:t>
            </w:r>
            <w:r w:rsidR="00096668">
              <w:t xml:space="preserve">. </w:t>
            </w:r>
            <w:r w:rsidRPr="00292EED">
              <w:t>Financeira (33%)</w:t>
            </w:r>
            <w:bookmarkEnd w:id="131"/>
          </w:p>
        </w:tc>
        <w:tc>
          <w:tcPr>
            <w:tcW w:w="772" w:type="pct"/>
            <w:vAlign w:val="center"/>
          </w:tcPr>
          <w:p w:rsidR="00274E1D" w:rsidRPr="00292EED" w:rsidRDefault="00274E1D" w:rsidP="00096668">
            <w:pPr>
              <w:jc w:val="center"/>
              <w:outlineLvl w:val="0"/>
              <w:cnfStyle w:val="100000000000"/>
            </w:pPr>
            <w:bookmarkStart w:id="132" w:name="_Toc491796376"/>
            <w:r w:rsidRPr="00292EED">
              <w:t>E</w:t>
            </w:r>
            <w:r w:rsidR="00096668">
              <w:t xml:space="preserve">. </w:t>
            </w:r>
            <w:r w:rsidRPr="00292EED">
              <w:t xml:space="preserve"> Total</w:t>
            </w:r>
            <w:bookmarkEnd w:id="132"/>
          </w:p>
        </w:tc>
      </w:tr>
      <w:tr w:rsidR="00274E1D" w:rsidRPr="00292EED" w:rsidTr="00EA76CC">
        <w:trPr>
          <w:cnfStyle w:val="000000100000"/>
          <w:trHeight w:val="567"/>
        </w:trPr>
        <w:tc>
          <w:tcPr>
            <w:cnfStyle w:val="001000000000"/>
            <w:tcW w:w="503" w:type="pct"/>
            <w:vAlign w:val="center"/>
          </w:tcPr>
          <w:p w:rsidR="00274E1D" w:rsidRPr="00292EED" w:rsidRDefault="00274E1D" w:rsidP="00867395">
            <w:pPr>
              <w:jc w:val="center"/>
              <w:outlineLvl w:val="0"/>
            </w:pPr>
          </w:p>
        </w:tc>
        <w:tc>
          <w:tcPr>
            <w:tcW w:w="1217" w:type="pct"/>
            <w:vAlign w:val="center"/>
          </w:tcPr>
          <w:p w:rsidR="00274E1D" w:rsidRPr="00292EED" w:rsidRDefault="00274E1D" w:rsidP="00867395">
            <w:pPr>
              <w:jc w:val="center"/>
              <w:outlineLvl w:val="0"/>
              <w:cnfStyle w:val="000000100000"/>
            </w:pPr>
            <w:bookmarkStart w:id="133" w:name="_Toc491796377"/>
            <w:r w:rsidRPr="00292EED">
              <w:t>Flamengo</w:t>
            </w:r>
            <w:bookmarkEnd w:id="133"/>
          </w:p>
        </w:tc>
        <w:tc>
          <w:tcPr>
            <w:tcW w:w="772" w:type="pct"/>
            <w:vAlign w:val="center"/>
          </w:tcPr>
          <w:p w:rsidR="00274E1D" w:rsidRPr="00292EED" w:rsidRDefault="00274E1D" w:rsidP="00867395">
            <w:pPr>
              <w:jc w:val="center"/>
              <w:outlineLvl w:val="0"/>
              <w:cnfStyle w:val="000000100000"/>
            </w:pPr>
            <w:bookmarkStart w:id="134" w:name="_Toc491796378"/>
            <w:r w:rsidRPr="00292EED">
              <w:t>33,33%</w:t>
            </w:r>
            <w:bookmarkEnd w:id="134"/>
          </w:p>
        </w:tc>
        <w:tc>
          <w:tcPr>
            <w:tcW w:w="772" w:type="pct"/>
            <w:vAlign w:val="center"/>
          </w:tcPr>
          <w:p w:rsidR="00274E1D" w:rsidRPr="00292EED" w:rsidRDefault="00274E1D" w:rsidP="00867395">
            <w:pPr>
              <w:jc w:val="center"/>
              <w:outlineLvl w:val="0"/>
              <w:cnfStyle w:val="000000100000"/>
            </w:pPr>
            <w:bookmarkStart w:id="135" w:name="_Toc491796379"/>
            <w:r w:rsidRPr="00292EED">
              <w:t>33,33%</w:t>
            </w:r>
            <w:bookmarkEnd w:id="135"/>
          </w:p>
        </w:tc>
        <w:tc>
          <w:tcPr>
            <w:tcW w:w="964" w:type="pct"/>
            <w:vAlign w:val="center"/>
          </w:tcPr>
          <w:p w:rsidR="00274E1D" w:rsidRPr="00292EED" w:rsidRDefault="00274E1D" w:rsidP="00867395">
            <w:pPr>
              <w:jc w:val="center"/>
              <w:outlineLvl w:val="0"/>
              <w:cnfStyle w:val="000000100000"/>
            </w:pPr>
            <w:bookmarkStart w:id="136" w:name="_Toc491796380"/>
            <w:r w:rsidRPr="00292EED">
              <w:t>33,33%</w:t>
            </w:r>
            <w:bookmarkEnd w:id="136"/>
          </w:p>
        </w:tc>
        <w:tc>
          <w:tcPr>
            <w:tcW w:w="772" w:type="pct"/>
            <w:vAlign w:val="center"/>
          </w:tcPr>
          <w:p w:rsidR="00274E1D" w:rsidRPr="00292EED" w:rsidRDefault="00274E1D" w:rsidP="00867395">
            <w:pPr>
              <w:jc w:val="center"/>
              <w:outlineLvl w:val="0"/>
              <w:cnfStyle w:val="000000100000"/>
            </w:pPr>
            <w:bookmarkStart w:id="137" w:name="_Toc491796381"/>
            <w:r w:rsidRPr="00292EED">
              <w:t>100%</w:t>
            </w:r>
            <w:bookmarkEnd w:id="137"/>
          </w:p>
        </w:tc>
      </w:tr>
      <w:tr w:rsidR="00274E1D" w:rsidRPr="00292EED" w:rsidTr="00EA76CC">
        <w:trPr>
          <w:trHeight w:val="567"/>
        </w:trPr>
        <w:tc>
          <w:tcPr>
            <w:cnfStyle w:val="001000000000"/>
            <w:tcW w:w="503" w:type="pct"/>
            <w:vAlign w:val="center"/>
          </w:tcPr>
          <w:p w:rsidR="00274E1D" w:rsidRPr="00292EED" w:rsidRDefault="00274E1D" w:rsidP="00867395">
            <w:pPr>
              <w:jc w:val="center"/>
              <w:outlineLvl w:val="0"/>
            </w:pPr>
          </w:p>
        </w:tc>
        <w:tc>
          <w:tcPr>
            <w:tcW w:w="1217" w:type="pct"/>
            <w:vAlign w:val="center"/>
          </w:tcPr>
          <w:p w:rsidR="00274E1D" w:rsidRPr="00292EED" w:rsidRDefault="00274E1D" w:rsidP="00867395">
            <w:pPr>
              <w:jc w:val="center"/>
              <w:outlineLvl w:val="0"/>
              <w:cnfStyle w:val="000000000000"/>
            </w:pPr>
            <w:bookmarkStart w:id="138" w:name="_Toc491796382"/>
            <w:r w:rsidRPr="00292EED">
              <w:t>Palmeiras</w:t>
            </w:r>
            <w:bookmarkEnd w:id="138"/>
          </w:p>
        </w:tc>
        <w:tc>
          <w:tcPr>
            <w:tcW w:w="772" w:type="pct"/>
            <w:vAlign w:val="center"/>
          </w:tcPr>
          <w:p w:rsidR="00274E1D" w:rsidRPr="00292EED" w:rsidRDefault="00274E1D" w:rsidP="00867395">
            <w:pPr>
              <w:jc w:val="center"/>
              <w:outlineLvl w:val="0"/>
              <w:cnfStyle w:val="000000000000"/>
            </w:pPr>
            <w:bookmarkStart w:id="139" w:name="_Toc491796383"/>
            <w:r w:rsidRPr="00292EED">
              <w:t>33,33%</w:t>
            </w:r>
            <w:bookmarkEnd w:id="139"/>
          </w:p>
        </w:tc>
        <w:tc>
          <w:tcPr>
            <w:tcW w:w="772" w:type="pct"/>
            <w:vAlign w:val="center"/>
          </w:tcPr>
          <w:p w:rsidR="00274E1D" w:rsidRPr="00292EED" w:rsidRDefault="00274E1D" w:rsidP="00867395">
            <w:pPr>
              <w:jc w:val="center"/>
              <w:outlineLvl w:val="0"/>
              <w:cnfStyle w:val="000000000000"/>
            </w:pPr>
            <w:bookmarkStart w:id="140" w:name="_Toc491796384"/>
            <w:r w:rsidRPr="00292EED">
              <w:t>33,33%</w:t>
            </w:r>
            <w:bookmarkEnd w:id="140"/>
          </w:p>
        </w:tc>
        <w:tc>
          <w:tcPr>
            <w:tcW w:w="964" w:type="pct"/>
            <w:vAlign w:val="center"/>
          </w:tcPr>
          <w:p w:rsidR="00274E1D" w:rsidRPr="00292EED" w:rsidRDefault="00274E1D" w:rsidP="00867395">
            <w:pPr>
              <w:jc w:val="center"/>
              <w:outlineLvl w:val="0"/>
              <w:cnfStyle w:val="000000000000"/>
            </w:pPr>
            <w:bookmarkStart w:id="141" w:name="_Toc491796385"/>
            <w:r w:rsidRPr="00292EED">
              <w:t>30,58%</w:t>
            </w:r>
            <w:bookmarkEnd w:id="141"/>
          </w:p>
        </w:tc>
        <w:tc>
          <w:tcPr>
            <w:tcW w:w="772" w:type="pct"/>
            <w:vAlign w:val="center"/>
          </w:tcPr>
          <w:p w:rsidR="00274E1D" w:rsidRPr="00292EED" w:rsidRDefault="00274E1D" w:rsidP="00867395">
            <w:pPr>
              <w:jc w:val="center"/>
              <w:outlineLvl w:val="0"/>
              <w:cnfStyle w:val="000000000000"/>
            </w:pPr>
            <w:bookmarkStart w:id="142" w:name="_Toc491796386"/>
            <w:r w:rsidRPr="00292EED">
              <w:t>97,24%</w:t>
            </w:r>
            <w:bookmarkEnd w:id="142"/>
          </w:p>
        </w:tc>
      </w:tr>
      <w:tr w:rsidR="00EA76CC" w:rsidRPr="00292EED" w:rsidTr="00EA76CC">
        <w:trPr>
          <w:cnfStyle w:val="000000100000"/>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100000"/>
            </w:pPr>
            <w:r w:rsidRPr="00292EED">
              <w:t>Santos</w:t>
            </w:r>
          </w:p>
        </w:tc>
        <w:tc>
          <w:tcPr>
            <w:tcW w:w="772" w:type="pct"/>
            <w:vAlign w:val="center"/>
          </w:tcPr>
          <w:p w:rsidR="00EA76CC" w:rsidRPr="00292EED" w:rsidRDefault="00EA76CC" w:rsidP="00EA76CC">
            <w:pPr>
              <w:jc w:val="center"/>
              <w:outlineLvl w:val="0"/>
              <w:cnfStyle w:val="000000100000"/>
            </w:pPr>
            <w:r w:rsidRPr="00292EED">
              <w:t>30%</w:t>
            </w:r>
          </w:p>
        </w:tc>
        <w:tc>
          <w:tcPr>
            <w:tcW w:w="772" w:type="pct"/>
            <w:vAlign w:val="center"/>
          </w:tcPr>
          <w:p w:rsidR="00EA76CC" w:rsidRPr="00292EED" w:rsidRDefault="00EA76CC" w:rsidP="00EA76CC">
            <w:pPr>
              <w:jc w:val="center"/>
              <w:outlineLvl w:val="0"/>
              <w:cnfStyle w:val="000000100000"/>
            </w:pPr>
            <w:r w:rsidRPr="00292EED">
              <w:t>30,33%</w:t>
            </w:r>
          </w:p>
        </w:tc>
        <w:tc>
          <w:tcPr>
            <w:tcW w:w="964" w:type="pct"/>
            <w:vAlign w:val="center"/>
          </w:tcPr>
          <w:p w:rsidR="00EA76CC" w:rsidRPr="00292EED" w:rsidRDefault="00EA76CC" w:rsidP="00EA76CC">
            <w:pPr>
              <w:jc w:val="center"/>
              <w:outlineLvl w:val="0"/>
              <w:cnfStyle w:val="000000100000"/>
            </w:pPr>
            <w:r w:rsidRPr="00292EED">
              <w:t>33,33%</w:t>
            </w:r>
          </w:p>
        </w:tc>
        <w:tc>
          <w:tcPr>
            <w:tcW w:w="772" w:type="pct"/>
            <w:vAlign w:val="center"/>
          </w:tcPr>
          <w:p w:rsidR="00EA76CC" w:rsidRPr="00292EED" w:rsidRDefault="00EA76CC" w:rsidP="00EA76CC">
            <w:pPr>
              <w:jc w:val="center"/>
              <w:outlineLvl w:val="0"/>
              <w:cnfStyle w:val="000000100000"/>
            </w:pPr>
            <w:r w:rsidRPr="00292EED">
              <w:t>93,66%</w:t>
            </w:r>
          </w:p>
        </w:tc>
      </w:tr>
      <w:tr w:rsidR="00EA76CC" w:rsidRPr="00292EED" w:rsidTr="00EA76CC">
        <w:trPr>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000000"/>
            </w:pPr>
            <w:r w:rsidRPr="00292EED">
              <w:t>Atlético – PR</w:t>
            </w:r>
          </w:p>
        </w:tc>
        <w:tc>
          <w:tcPr>
            <w:tcW w:w="772" w:type="pct"/>
            <w:vAlign w:val="center"/>
          </w:tcPr>
          <w:p w:rsidR="00EA76CC" w:rsidRPr="00292EED" w:rsidRDefault="00EA76CC" w:rsidP="00EA76CC">
            <w:pPr>
              <w:jc w:val="center"/>
              <w:outlineLvl w:val="0"/>
              <w:cnfStyle w:val="000000000000"/>
            </w:pPr>
            <w:r w:rsidRPr="00292EED">
              <w:t>30%</w:t>
            </w:r>
          </w:p>
        </w:tc>
        <w:tc>
          <w:tcPr>
            <w:tcW w:w="772" w:type="pct"/>
            <w:vAlign w:val="center"/>
          </w:tcPr>
          <w:p w:rsidR="00EA76CC" w:rsidRPr="00292EED" w:rsidRDefault="00EA76CC" w:rsidP="00EA76CC">
            <w:pPr>
              <w:jc w:val="center"/>
              <w:outlineLvl w:val="0"/>
              <w:cnfStyle w:val="000000000000"/>
            </w:pPr>
            <w:r w:rsidRPr="00292EED">
              <w:t>28,78%</w:t>
            </w:r>
          </w:p>
        </w:tc>
        <w:tc>
          <w:tcPr>
            <w:tcW w:w="964" w:type="pct"/>
            <w:vAlign w:val="center"/>
          </w:tcPr>
          <w:p w:rsidR="00EA76CC" w:rsidRPr="00292EED" w:rsidRDefault="00EA76CC" w:rsidP="00EA76CC">
            <w:pPr>
              <w:jc w:val="center"/>
              <w:outlineLvl w:val="0"/>
              <w:cnfStyle w:val="000000000000"/>
            </w:pPr>
            <w:r w:rsidRPr="00292EED">
              <w:t>33,33%</w:t>
            </w:r>
          </w:p>
        </w:tc>
        <w:tc>
          <w:tcPr>
            <w:tcW w:w="772" w:type="pct"/>
            <w:vAlign w:val="center"/>
          </w:tcPr>
          <w:p w:rsidR="00EA76CC" w:rsidRPr="00292EED" w:rsidRDefault="00EA76CC" w:rsidP="00EA76CC">
            <w:pPr>
              <w:jc w:val="center"/>
              <w:outlineLvl w:val="0"/>
              <w:cnfStyle w:val="000000000000"/>
            </w:pPr>
            <w:r w:rsidRPr="00292EED">
              <w:t>92,11%</w:t>
            </w:r>
          </w:p>
        </w:tc>
      </w:tr>
      <w:tr w:rsidR="00EA76CC" w:rsidRPr="00292EED" w:rsidTr="00EA76CC">
        <w:trPr>
          <w:cnfStyle w:val="000000100000"/>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100000"/>
            </w:pPr>
            <w:r w:rsidRPr="00292EED">
              <w:t>América – MG</w:t>
            </w:r>
          </w:p>
        </w:tc>
        <w:tc>
          <w:tcPr>
            <w:tcW w:w="772" w:type="pct"/>
            <w:vAlign w:val="center"/>
          </w:tcPr>
          <w:p w:rsidR="00EA76CC" w:rsidRPr="00292EED" w:rsidRDefault="00EA76CC" w:rsidP="00EA76CC">
            <w:pPr>
              <w:jc w:val="center"/>
              <w:outlineLvl w:val="0"/>
              <w:cnfStyle w:val="000000100000"/>
            </w:pPr>
            <w:r w:rsidRPr="00292EED">
              <w:t>30%</w:t>
            </w:r>
          </w:p>
        </w:tc>
        <w:tc>
          <w:tcPr>
            <w:tcW w:w="772" w:type="pct"/>
            <w:vAlign w:val="center"/>
          </w:tcPr>
          <w:p w:rsidR="00EA76CC" w:rsidRPr="00292EED" w:rsidRDefault="00EA76CC" w:rsidP="00EA76CC">
            <w:pPr>
              <w:jc w:val="center"/>
              <w:outlineLvl w:val="0"/>
              <w:cnfStyle w:val="000000100000"/>
            </w:pPr>
            <w:r w:rsidRPr="00292EED">
              <w:t>22,50%</w:t>
            </w:r>
          </w:p>
        </w:tc>
        <w:tc>
          <w:tcPr>
            <w:tcW w:w="964" w:type="pct"/>
            <w:vAlign w:val="center"/>
          </w:tcPr>
          <w:p w:rsidR="00EA76CC" w:rsidRPr="00292EED" w:rsidRDefault="00EA76CC" w:rsidP="00EA76CC">
            <w:pPr>
              <w:jc w:val="center"/>
              <w:outlineLvl w:val="0"/>
              <w:cnfStyle w:val="000000100000"/>
            </w:pPr>
            <w:r w:rsidRPr="00292EED">
              <w:t>33,33%</w:t>
            </w:r>
          </w:p>
        </w:tc>
        <w:tc>
          <w:tcPr>
            <w:tcW w:w="772" w:type="pct"/>
            <w:vAlign w:val="center"/>
          </w:tcPr>
          <w:p w:rsidR="00EA76CC" w:rsidRPr="00292EED" w:rsidRDefault="00EA76CC" w:rsidP="00EA76CC">
            <w:pPr>
              <w:jc w:val="center"/>
              <w:outlineLvl w:val="0"/>
              <w:cnfStyle w:val="000000100000"/>
            </w:pPr>
            <w:r w:rsidRPr="00292EED">
              <w:t>85,82%</w:t>
            </w:r>
          </w:p>
        </w:tc>
      </w:tr>
      <w:tr w:rsidR="00EA76CC" w:rsidRPr="00292EED" w:rsidTr="00EA76CC">
        <w:trPr>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000000"/>
            </w:pPr>
            <w:r w:rsidRPr="00292EED">
              <w:t>Botafogo</w:t>
            </w:r>
          </w:p>
        </w:tc>
        <w:tc>
          <w:tcPr>
            <w:tcW w:w="772" w:type="pct"/>
            <w:vAlign w:val="center"/>
          </w:tcPr>
          <w:p w:rsidR="00EA76CC" w:rsidRPr="00292EED" w:rsidRDefault="00EA76CC" w:rsidP="00EA76CC">
            <w:pPr>
              <w:jc w:val="center"/>
              <w:outlineLvl w:val="0"/>
              <w:cnfStyle w:val="000000000000"/>
            </w:pPr>
            <w:r w:rsidRPr="00292EED">
              <w:t>30%</w:t>
            </w:r>
          </w:p>
        </w:tc>
        <w:tc>
          <w:tcPr>
            <w:tcW w:w="772" w:type="pct"/>
            <w:vAlign w:val="center"/>
          </w:tcPr>
          <w:p w:rsidR="00EA76CC" w:rsidRPr="00292EED" w:rsidRDefault="00EA76CC" w:rsidP="00EA76CC">
            <w:pPr>
              <w:jc w:val="center"/>
              <w:outlineLvl w:val="0"/>
              <w:cnfStyle w:val="000000000000"/>
            </w:pPr>
            <w:r w:rsidRPr="00292EED">
              <w:t>25,99%</w:t>
            </w:r>
          </w:p>
        </w:tc>
        <w:tc>
          <w:tcPr>
            <w:tcW w:w="964" w:type="pct"/>
            <w:vAlign w:val="center"/>
          </w:tcPr>
          <w:p w:rsidR="00EA76CC" w:rsidRPr="00292EED" w:rsidRDefault="00EA76CC" w:rsidP="00EA76CC">
            <w:pPr>
              <w:jc w:val="center"/>
              <w:outlineLvl w:val="0"/>
              <w:cnfStyle w:val="000000000000"/>
            </w:pPr>
            <w:r w:rsidRPr="00292EED">
              <w:t>29,36%</w:t>
            </w:r>
          </w:p>
        </w:tc>
        <w:tc>
          <w:tcPr>
            <w:tcW w:w="772" w:type="pct"/>
            <w:vAlign w:val="center"/>
          </w:tcPr>
          <w:p w:rsidR="00EA76CC" w:rsidRPr="00292EED" w:rsidRDefault="00EA76CC" w:rsidP="00EA76CC">
            <w:pPr>
              <w:jc w:val="center"/>
              <w:outlineLvl w:val="0"/>
              <w:cnfStyle w:val="000000000000"/>
            </w:pPr>
            <w:r w:rsidRPr="00292EED">
              <w:t>85,35%</w:t>
            </w:r>
          </w:p>
        </w:tc>
      </w:tr>
      <w:tr w:rsidR="00EA76CC" w:rsidRPr="00292EED" w:rsidTr="00EA76CC">
        <w:trPr>
          <w:cnfStyle w:val="000000100000"/>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100000"/>
            </w:pPr>
            <w:r w:rsidRPr="00292EED">
              <w:t>Chapecoense</w:t>
            </w:r>
          </w:p>
        </w:tc>
        <w:tc>
          <w:tcPr>
            <w:tcW w:w="772" w:type="pct"/>
            <w:vAlign w:val="center"/>
          </w:tcPr>
          <w:p w:rsidR="00EA76CC" w:rsidRPr="00292EED" w:rsidRDefault="00EA76CC" w:rsidP="00EA76CC">
            <w:pPr>
              <w:jc w:val="center"/>
              <w:outlineLvl w:val="0"/>
              <w:cnfStyle w:val="000000100000"/>
            </w:pPr>
            <w:r w:rsidRPr="00292EED">
              <w:t>33,33%</w:t>
            </w:r>
          </w:p>
        </w:tc>
        <w:tc>
          <w:tcPr>
            <w:tcW w:w="772" w:type="pct"/>
            <w:vAlign w:val="center"/>
          </w:tcPr>
          <w:p w:rsidR="00EA76CC" w:rsidRPr="00292EED" w:rsidRDefault="00EA76CC" w:rsidP="00EA76CC">
            <w:pPr>
              <w:jc w:val="center"/>
              <w:outlineLvl w:val="0"/>
              <w:cnfStyle w:val="000000100000"/>
            </w:pPr>
            <w:r w:rsidRPr="00292EED">
              <w:t>25,23%</w:t>
            </w:r>
          </w:p>
        </w:tc>
        <w:tc>
          <w:tcPr>
            <w:tcW w:w="964" w:type="pct"/>
            <w:vAlign w:val="center"/>
          </w:tcPr>
          <w:p w:rsidR="00EA76CC" w:rsidRPr="00292EED" w:rsidRDefault="00EA76CC" w:rsidP="00EA76CC">
            <w:pPr>
              <w:jc w:val="center"/>
              <w:outlineLvl w:val="0"/>
              <w:cnfStyle w:val="000000100000"/>
            </w:pPr>
            <w:r w:rsidRPr="00292EED">
              <w:t>25,30%</w:t>
            </w:r>
          </w:p>
        </w:tc>
        <w:tc>
          <w:tcPr>
            <w:tcW w:w="772" w:type="pct"/>
            <w:vAlign w:val="center"/>
          </w:tcPr>
          <w:p w:rsidR="00EA76CC" w:rsidRPr="00292EED" w:rsidRDefault="00EA76CC" w:rsidP="00EA76CC">
            <w:pPr>
              <w:jc w:val="center"/>
              <w:outlineLvl w:val="0"/>
              <w:cnfStyle w:val="000000100000"/>
            </w:pPr>
            <w:r w:rsidRPr="00292EED">
              <w:t>83,86%</w:t>
            </w:r>
          </w:p>
        </w:tc>
      </w:tr>
      <w:tr w:rsidR="00EA76CC" w:rsidRPr="00292EED" w:rsidTr="00EA76CC">
        <w:trPr>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000000"/>
            </w:pPr>
            <w:r w:rsidRPr="00292EED">
              <w:t>Corinthians</w:t>
            </w:r>
          </w:p>
        </w:tc>
        <w:tc>
          <w:tcPr>
            <w:tcW w:w="772" w:type="pct"/>
            <w:vAlign w:val="center"/>
          </w:tcPr>
          <w:p w:rsidR="00EA76CC" w:rsidRPr="00292EED" w:rsidRDefault="00EA76CC" w:rsidP="00EA76CC">
            <w:pPr>
              <w:jc w:val="center"/>
              <w:outlineLvl w:val="0"/>
              <w:cnfStyle w:val="000000000000"/>
            </w:pPr>
            <w:r w:rsidRPr="00292EED">
              <w:t>33,33%</w:t>
            </w:r>
          </w:p>
        </w:tc>
        <w:tc>
          <w:tcPr>
            <w:tcW w:w="772" w:type="pct"/>
            <w:vAlign w:val="center"/>
          </w:tcPr>
          <w:p w:rsidR="00EA76CC" w:rsidRPr="00292EED" w:rsidRDefault="00EA76CC" w:rsidP="00EA76CC">
            <w:pPr>
              <w:jc w:val="center"/>
              <w:outlineLvl w:val="0"/>
              <w:cnfStyle w:val="000000000000"/>
            </w:pPr>
            <w:r w:rsidRPr="00292EED">
              <w:t>26,15%</w:t>
            </w:r>
          </w:p>
        </w:tc>
        <w:tc>
          <w:tcPr>
            <w:tcW w:w="964" w:type="pct"/>
            <w:vAlign w:val="center"/>
          </w:tcPr>
          <w:p w:rsidR="00EA76CC" w:rsidRPr="00292EED" w:rsidRDefault="00EA76CC" w:rsidP="00EA76CC">
            <w:pPr>
              <w:jc w:val="center"/>
              <w:outlineLvl w:val="0"/>
              <w:cnfStyle w:val="000000000000"/>
            </w:pPr>
            <w:r w:rsidRPr="00292EED">
              <w:t>24,10%</w:t>
            </w:r>
          </w:p>
        </w:tc>
        <w:tc>
          <w:tcPr>
            <w:tcW w:w="772" w:type="pct"/>
            <w:vAlign w:val="center"/>
          </w:tcPr>
          <w:p w:rsidR="00EA76CC" w:rsidRPr="00292EED" w:rsidRDefault="00EA76CC" w:rsidP="00EA76CC">
            <w:pPr>
              <w:jc w:val="center"/>
              <w:outlineLvl w:val="0"/>
              <w:cnfStyle w:val="000000000000"/>
            </w:pPr>
            <w:r w:rsidRPr="00292EED">
              <w:t>83,59%</w:t>
            </w:r>
          </w:p>
        </w:tc>
      </w:tr>
      <w:tr w:rsidR="00EA76CC" w:rsidRPr="00292EED" w:rsidTr="00EA76CC">
        <w:trPr>
          <w:cnfStyle w:val="000000100000"/>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100000"/>
            </w:pPr>
            <w:r w:rsidRPr="00292EED">
              <w:t>Internacional</w:t>
            </w:r>
          </w:p>
        </w:tc>
        <w:tc>
          <w:tcPr>
            <w:tcW w:w="772" w:type="pct"/>
            <w:vAlign w:val="center"/>
          </w:tcPr>
          <w:p w:rsidR="00EA76CC" w:rsidRPr="00292EED" w:rsidRDefault="00EA76CC" w:rsidP="00EA76CC">
            <w:pPr>
              <w:jc w:val="center"/>
              <w:outlineLvl w:val="0"/>
              <w:cnfStyle w:val="000000100000"/>
            </w:pPr>
            <w:r w:rsidRPr="00292EED">
              <w:t>33,33%</w:t>
            </w:r>
          </w:p>
        </w:tc>
        <w:tc>
          <w:tcPr>
            <w:tcW w:w="772" w:type="pct"/>
            <w:vAlign w:val="center"/>
          </w:tcPr>
          <w:p w:rsidR="00EA76CC" w:rsidRPr="00292EED" w:rsidRDefault="00EA76CC" w:rsidP="00EA76CC">
            <w:pPr>
              <w:jc w:val="center"/>
              <w:outlineLvl w:val="0"/>
              <w:cnfStyle w:val="000000100000"/>
            </w:pPr>
            <w:r w:rsidRPr="00292EED">
              <w:t>19,91%</w:t>
            </w:r>
          </w:p>
        </w:tc>
        <w:tc>
          <w:tcPr>
            <w:tcW w:w="964" w:type="pct"/>
            <w:vAlign w:val="center"/>
          </w:tcPr>
          <w:p w:rsidR="00EA76CC" w:rsidRPr="00292EED" w:rsidRDefault="00EA76CC" w:rsidP="00EA76CC">
            <w:pPr>
              <w:jc w:val="center"/>
              <w:outlineLvl w:val="0"/>
              <w:cnfStyle w:val="000000100000"/>
            </w:pPr>
            <w:r w:rsidRPr="00292EED">
              <w:t>29,80%</w:t>
            </w:r>
          </w:p>
        </w:tc>
        <w:tc>
          <w:tcPr>
            <w:tcW w:w="772" w:type="pct"/>
            <w:vAlign w:val="center"/>
          </w:tcPr>
          <w:p w:rsidR="00EA76CC" w:rsidRPr="00292EED" w:rsidRDefault="00EA76CC" w:rsidP="00EA76CC">
            <w:pPr>
              <w:jc w:val="center"/>
              <w:outlineLvl w:val="0"/>
              <w:cnfStyle w:val="000000100000"/>
            </w:pPr>
            <w:r w:rsidRPr="00292EED">
              <w:t>83,04%</w:t>
            </w:r>
          </w:p>
        </w:tc>
      </w:tr>
      <w:tr w:rsidR="00EA76CC" w:rsidRPr="00292EED" w:rsidTr="00EA76CC">
        <w:trPr>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000000"/>
            </w:pPr>
            <w:r w:rsidRPr="00292EED">
              <w:t>Vitória</w:t>
            </w:r>
          </w:p>
        </w:tc>
        <w:tc>
          <w:tcPr>
            <w:tcW w:w="772" w:type="pct"/>
            <w:vAlign w:val="center"/>
          </w:tcPr>
          <w:p w:rsidR="00EA76CC" w:rsidRPr="00292EED" w:rsidRDefault="00EA76CC" w:rsidP="00EA76CC">
            <w:pPr>
              <w:jc w:val="center"/>
              <w:outlineLvl w:val="0"/>
              <w:cnfStyle w:val="000000000000"/>
            </w:pPr>
            <w:r w:rsidRPr="00292EED">
              <w:t>30%</w:t>
            </w:r>
          </w:p>
        </w:tc>
        <w:tc>
          <w:tcPr>
            <w:tcW w:w="772" w:type="pct"/>
            <w:vAlign w:val="center"/>
          </w:tcPr>
          <w:p w:rsidR="00EA76CC" w:rsidRPr="00292EED" w:rsidRDefault="00EA76CC" w:rsidP="00EA76CC">
            <w:pPr>
              <w:jc w:val="center"/>
              <w:outlineLvl w:val="0"/>
              <w:cnfStyle w:val="000000000000"/>
            </w:pPr>
            <w:r w:rsidRPr="00292EED">
              <w:t>20,71%</w:t>
            </w:r>
          </w:p>
        </w:tc>
        <w:tc>
          <w:tcPr>
            <w:tcW w:w="964" w:type="pct"/>
            <w:vAlign w:val="center"/>
          </w:tcPr>
          <w:p w:rsidR="00EA76CC" w:rsidRPr="00292EED" w:rsidRDefault="00EA76CC" w:rsidP="00EA76CC">
            <w:pPr>
              <w:jc w:val="center"/>
              <w:outlineLvl w:val="0"/>
              <w:cnfStyle w:val="000000000000"/>
            </w:pPr>
            <w:r w:rsidRPr="00292EED">
              <w:t>32,78%</w:t>
            </w:r>
          </w:p>
        </w:tc>
        <w:tc>
          <w:tcPr>
            <w:tcW w:w="772" w:type="pct"/>
            <w:vAlign w:val="center"/>
          </w:tcPr>
          <w:p w:rsidR="00EA76CC" w:rsidRPr="00292EED" w:rsidRDefault="00EA76CC" w:rsidP="00EA76CC">
            <w:pPr>
              <w:jc w:val="center"/>
              <w:outlineLvl w:val="0"/>
              <w:cnfStyle w:val="000000000000"/>
            </w:pPr>
            <w:r w:rsidRPr="00292EED">
              <w:t>82,94%</w:t>
            </w:r>
          </w:p>
        </w:tc>
      </w:tr>
      <w:tr w:rsidR="00EA76CC" w:rsidRPr="00292EED" w:rsidTr="00EA76CC">
        <w:trPr>
          <w:cnfStyle w:val="000000100000"/>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100000"/>
            </w:pPr>
            <w:r w:rsidRPr="00292EED">
              <w:t>Atlético – MG</w:t>
            </w:r>
          </w:p>
        </w:tc>
        <w:tc>
          <w:tcPr>
            <w:tcW w:w="772" w:type="pct"/>
            <w:vAlign w:val="center"/>
          </w:tcPr>
          <w:p w:rsidR="00EA76CC" w:rsidRPr="00292EED" w:rsidRDefault="00EA76CC" w:rsidP="00EA76CC">
            <w:pPr>
              <w:jc w:val="center"/>
              <w:outlineLvl w:val="0"/>
              <w:cnfStyle w:val="000000100000"/>
            </w:pPr>
            <w:r w:rsidRPr="00292EED">
              <w:t>30%</w:t>
            </w:r>
          </w:p>
        </w:tc>
        <w:tc>
          <w:tcPr>
            <w:tcW w:w="772" w:type="pct"/>
            <w:vAlign w:val="center"/>
          </w:tcPr>
          <w:p w:rsidR="00EA76CC" w:rsidRPr="00292EED" w:rsidRDefault="00EA76CC" w:rsidP="00EA76CC">
            <w:pPr>
              <w:jc w:val="center"/>
              <w:outlineLvl w:val="0"/>
              <w:cnfStyle w:val="000000100000"/>
            </w:pPr>
            <w:r w:rsidRPr="00292EED">
              <w:t>29,56%</w:t>
            </w:r>
          </w:p>
        </w:tc>
        <w:tc>
          <w:tcPr>
            <w:tcW w:w="964" w:type="pct"/>
            <w:vAlign w:val="center"/>
          </w:tcPr>
          <w:p w:rsidR="00EA76CC" w:rsidRPr="00292EED" w:rsidRDefault="00EA76CC" w:rsidP="00EA76CC">
            <w:pPr>
              <w:jc w:val="center"/>
              <w:outlineLvl w:val="0"/>
              <w:cnfStyle w:val="000000100000"/>
            </w:pPr>
            <w:r w:rsidRPr="00292EED">
              <w:t>23,19%</w:t>
            </w:r>
          </w:p>
        </w:tc>
        <w:tc>
          <w:tcPr>
            <w:tcW w:w="772" w:type="pct"/>
            <w:vAlign w:val="center"/>
          </w:tcPr>
          <w:p w:rsidR="00EA76CC" w:rsidRPr="00292EED" w:rsidRDefault="00EA76CC" w:rsidP="00EA76CC">
            <w:pPr>
              <w:jc w:val="center"/>
              <w:outlineLvl w:val="0"/>
              <w:cnfStyle w:val="000000100000"/>
            </w:pPr>
            <w:r w:rsidRPr="00292EED">
              <w:t>82,75%</w:t>
            </w:r>
          </w:p>
        </w:tc>
      </w:tr>
      <w:tr w:rsidR="00EA76CC" w:rsidRPr="00292EED" w:rsidTr="00EA76CC">
        <w:trPr>
          <w:trHeight w:val="567"/>
        </w:trPr>
        <w:tc>
          <w:tcPr>
            <w:cnfStyle w:val="001000000000"/>
            <w:tcW w:w="503" w:type="pct"/>
            <w:vAlign w:val="center"/>
          </w:tcPr>
          <w:p w:rsidR="00EA76CC" w:rsidRPr="00292EED" w:rsidRDefault="00EA76CC" w:rsidP="00EA76CC">
            <w:pPr>
              <w:jc w:val="center"/>
              <w:outlineLvl w:val="0"/>
            </w:pPr>
          </w:p>
        </w:tc>
        <w:tc>
          <w:tcPr>
            <w:tcW w:w="1217" w:type="pct"/>
            <w:vAlign w:val="center"/>
          </w:tcPr>
          <w:p w:rsidR="00EA76CC" w:rsidRPr="00292EED" w:rsidRDefault="00EA76CC" w:rsidP="00EA76CC">
            <w:pPr>
              <w:jc w:val="center"/>
              <w:outlineLvl w:val="0"/>
              <w:cnfStyle w:val="000000000000"/>
            </w:pPr>
            <w:r w:rsidRPr="00292EED">
              <w:t>Fluminense</w:t>
            </w:r>
          </w:p>
        </w:tc>
        <w:tc>
          <w:tcPr>
            <w:tcW w:w="772" w:type="pct"/>
            <w:vAlign w:val="center"/>
          </w:tcPr>
          <w:p w:rsidR="00EA76CC" w:rsidRPr="00292EED" w:rsidRDefault="00EA76CC" w:rsidP="00EA76CC">
            <w:pPr>
              <w:jc w:val="center"/>
              <w:outlineLvl w:val="0"/>
              <w:cnfStyle w:val="000000000000"/>
            </w:pPr>
            <w:r w:rsidRPr="00292EED">
              <w:t>33,33%</w:t>
            </w:r>
          </w:p>
        </w:tc>
        <w:tc>
          <w:tcPr>
            <w:tcW w:w="772" w:type="pct"/>
            <w:vAlign w:val="center"/>
          </w:tcPr>
          <w:p w:rsidR="00EA76CC" w:rsidRPr="00292EED" w:rsidRDefault="00EA76CC" w:rsidP="00EA76CC">
            <w:pPr>
              <w:jc w:val="center"/>
              <w:outlineLvl w:val="0"/>
              <w:cnfStyle w:val="000000000000"/>
            </w:pPr>
            <w:r w:rsidRPr="00292EED">
              <w:t>21,78%</w:t>
            </w:r>
          </w:p>
        </w:tc>
        <w:tc>
          <w:tcPr>
            <w:tcW w:w="964" w:type="pct"/>
            <w:vAlign w:val="center"/>
          </w:tcPr>
          <w:p w:rsidR="00EA76CC" w:rsidRPr="00292EED" w:rsidRDefault="00EA76CC" w:rsidP="00EA76CC">
            <w:pPr>
              <w:jc w:val="center"/>
              <w:outlineLvl w:val="0"/>
              <w:cnfStyle w:val="000000000000"/>
            </w:pPr>
            <w:r w:rsidRPr="00292EED">
              <w:t>25,65%</w:t>
            </w:r>
          </w:p>
        </w:tc>
        <w:tc>
          <w:tcPr>
            <w:tcW w:w="772" w:type="pct"/>
            <w:vAlign w:val="center"/>
          </w:tcPr>
          <w:p w:rsidR="00EA76CC" w:rsidRPr="00292EED" w:rsidRDefault="00EA76CC" w:rsidP="00EA76CC">
            <w:pPr>
              <w:jc w:val="center"/>
              <w:outlineLvl w:val="0"/>
              <w:cnfStyle w:val="000000000000"/>
            </w:pPr>
            <w:r w:rsidRPr="00292EED">
              <w:t>80,76%</w:t>
            </w:r>
          </w:p>
        </w:tc>
      </w:tr>
      <w:tr w:rsidR="000374B9" w:rsidRPr="00292EED" w:rsidTr="00EA76CC">
        <w:trPr>
          <w:cnfStyle w:val="000000100000"/>
          <w:trHeight w:val="567"/>
        </w:trPr>
        <w:tc>
          <w:tcPr>
            <w:cnfStyle w:val="001000000000"/>
            <w:tcW w:w="503" w:type="pct"/>
            <w:vAlign w:val="center"/>
          </w:tcPr>
          <w:p w:rsidR="000374B9" w:rsidRPr="00292EED" w:rsidRDefault="000374B9" w:rsidP="00436D03">
            <w:pPr>
              <w:jc w:val="center"/>
              <w:outlineLvl w:val="0"/>
            </w:pPr>
          </w:p>
        </w:tc>
        <w:tc>
          <w:tcPr>
            <w:tcW w:w="1217" w:type="pct"/>
            <w:vAlign w:val="center"/>
          </w:tcPr>
          <w:p w:rsidR="000374B9" w:rsidRPr="00292EED" w:rsidRDefault="000374B9" w:rsidP="00436D03">
            <w:pPr>
              <w:jc w:val="center"/>
              <w:outlineLvl w:val="0"/>
              <w:cnfStyle w:val="000000100000"/>
            </w:pPr>
            <w:r w:rsidRPr="00292EED">
              <w:t>Coritiba</w:t>
            </w:r>
          </w:p>
        </w:tc>
        <w:tc>
          <w:tcPr>
            <w:tcW w:w="772" w:type="pct"/>
            <w:vAlign w:val="center"/>
          </w:tcPr>
          <w:p w:rsidR="000374B9" w:rsidRPr="00292EED" w:rsidRDefault="000374B9" w:rsidP="00436D03">
            <w:pPr>
              <w:jc w:val="center"/>
              <w:outlineLvl w:val="0"/>
              <w:cnfStyle w:val="000000100000"/>
            </w:pPr>
            <w:r w:rsidRPr="00292EED">
              <w:t>33,33%</w:t>
            </w:r>
          </w:p>
        </w:tc>
        <w:tc>
          <w:tcPr>
            <w:tcW w:w="772" w:type="pct"/>
            <w:vAlign w:val="center"/>
          </w:tcPr>
          <w:p w:rsidR="000374B9" w:rsidRPr="00292EED" w:rsidRDefault="000374B9" w:rsidP="00436D03">
            <w:pPr>
              <w:jc w:val="center"/>
              <w:outlineLvl w:val="0"/>
              <w:cnfStyle w:val="000000100000"/>
            </w:pPr>
            <w:r w:rsidRPr="00292EED">
              <w:t>20,33%</w:t>
            </w:r>
          </w:p>
        </w:tc>
        <w:tc>
          <w:tcPr>
            <w:tcW w:w="964" w:type="pct"/>
            <w:vAlign w:val="center"/>
          </w:tcPr>
          <w:p w:rsidR="000374B9" w:rsidRPr="00292EED" w:rsidRDefault="000374B9" w:rsidP="00436D03">
            <w:pPr>
              <w:jc w:val="center"/>
              <w:outlineLvl w:val="0"/>
              <w:cnfStyle w:val="000000100000"/>
            </w:pPr>
            <w:r w:rsidRPr="00292EED">
              <w:t>26,90%</w:t>
            </w:r>
          </w:p>
        </w:tc>
        <w:tc>
          <w:tcPr>
            <w:tcW w:w="772" w:type="pct"/>
            <w:vAlign w:val="center"/>
          </w:tcPr>
          <w:p w:rsidR="000374B9" w:rsidRPr="00292EED" w:rsidRDefault="000374B9" w:rsidP="00436D03">
            <w:pPr>
              <w:jc w:val="center"/>
              <w:outlineLvl w:val="0"/>
              <w:cnfStyle w:val="000000100000"/>
            </w:pPr>
            <w:r w:rsidRPr="00292EED">
              <w:t>80,56%</w:t>
            </w:r>
          </w:p>
        </w:tc>
      </w:tr>
    </w:tbl>
    <w:p w:rsidR="000374B9" w:rsidRDefault="000374B9">
      <w:r>
        <w:rPr>
          <w:b/>
          <w:bCs/>
        </w:rPr>
        <w:br w:type="page"/>
      </w:r>
    </w:p>
    <w:tbl>
      <w:tblPr>
        <w:tblStyle w:val="SombreamentoClaro1"/>
        <w:tblW w:w="5000" w:type="pct"/>
        <w:tblLook w:val="04A0"/>
      </w:tblPr>
      <w:tblGrid>
        <w:gridCol w:w="934"/>
        <w:gridCol w:w="2259"/>
        <w:gridCol w:w="1433"/>
        <w:gridCol w:w="1433"/>
        <w:gridCol w:w="1789"/>
        <w:gridCol w:w="1433"/>
      </w:tblGrid>
      <w:tr w:rsidR="000374B9" w:rsidRPr="00292EED" w:rsidTr="00EA76CC">
        <w:trPr>
          <w:cnfStyle w:val="100000000000"/>
          <w:trHeight w:val="567"/>
        </w:trPr>
        <w:tc>
          <w:tcPr>
            <w:cnfStyle w:val="001000000000"/>
            <w:tcW w:w="503" w:type="pct"/>
            <w:vAlign w:val="center"/>
          </w:tcPr>
          <w:p w:rsidR="000374B9" w:rsidRPr="00292EED" w:rsidRDefault="000374B9" w:rsidP="00436D03">
            <w:pPr>
              <w:jc w:val="center"/>
              <w:outlineLvl w:val="0"/>
            </w:pPr>
          </w:p>
        </w:tc>
        <w:tc>
          <w:tcPr>
            <w:tcW w:w="1217" w:type="pct"/>
            <w:vAlign w:val="center"/>
          </w:tcPr>
          <w:p w:rsidR="000374B9" w:rsidRPr="00292EED" w:rsidRDefault="000374B9" w:rsidP="00436D03">
            <w:pPr>
              <w:jc w:val="center"/>
              <w:outlineLvl w:val="0"/>
              <w:cnfStyle w:val="100000000000"/>
            </w:pPr>
            <w:r w:rsidRPr="00292EED">
              <w:t>Clube</w:t>
            </w:r>
          </w:p>
        </w:tc>
        <w:tc>
          <w:tcPr>
            <w:tcW w:w="772" w:type="pct"/>
            <w:vAlign w:val="center"/>
          </w:tcPr>
          <w:p w:rsidR="000374B9" w:rsidRPr="00292EED" w:rsidRDefault="000374B9" w:rsidP="00436D03">
            <w:pPr>
              <w:jc w:val="center"/>
              <w:outlineLvl w:val="0"/>
              <w:cnfStyle w:val="100000000000"/>
            </w:pPr>
          </w:p>
          <w:p w:rsidR="000374B9" w:rsidRPr="00292EED" w:rsidRDefault="000374B9" w:rsidP="00436D03">
            <w:pPr>
              <w:jc w:val="center"/>
              <w:outlineLvl w:val="0"/>
              <w:cnfStyle w:val="100000000000"/>
            </w:pPr>
            <w:r w:rsidRPr="00292EED">
              <w:t>E</w:t>
            </w:r>
            <w:r>
              <w:t xml:space="preserve">. </w:t>
            </w:r>
            <w:r w:rsidRPr="00292EED">
              <w:t xml:space="preserve"> Legislativa (33%)</w:t>
            </w:r>
          </w:p>
          <w:p w:rsidR="000374B9" w:rsidRPr="00292EED" w:rsidRDefault="000374B9" w:rsidP="00436D03">
            <w:pPr>
              <w:jc w:val="center"/>
              <w:outlineLvl w:val="0"/>
              <w:cnfStyle w:val="100000000000"/>
            </w:pPr>
          </w:p>
        </w:tc>
        <w:tc>
          <w:tcPr>
            <w:tcW w:w="772" w:type="pct"/>
            <w:vAlign w:val="center"/>
          </w:tcPr>
          <w:p w:rsidR="000374B9" w:rsidRPr="00292EED" w:rsidRDefault="000374B9" w:rsidP="00436D03">
            <w:pPr>
              <w:jc w:val="center"/>
              <w:outlineLvl w:val="0"/>
              <w:cnfStyle w:val="100000000000"/>
            </w:pPr>
            <w:r w:rsidRPr="00292EED">
              <w:t>E</w:t>
            </w:r>
            <w:r>
              <w:t xml:space="preserve">. </w:t>
            </w:r>
            <w:r w:rsidRPr="00292EED">
              <w:t xml:space="preserve"> Esportiva (33%)</w:t>
            </w:r>
          </w:p>
        </w:tc>
        <w:tc>
          <w:tcPr>
            <w:tcW w:w="964" w:type="pct"/>
            <w:vAlign w:val="center"/>
          </w:tcPr>
          <w:p w:rsidR="000374B9" w:rsidRPr="00292EED" w:rsidRDefault="000374B9" w:rsidP="00436D03">
            <w:pPr>
              <w:jc w:val="center"/>
              <w:outlineLvl w:val="0"/>
              <w:cnfStyle w:val="100000000000"/>
            </w:pPr>
            <w:r w:rsidRPr="00292EED">
              <w:t>E</w:t>
            </w:r>
            <w:r>
              <w:t xml:space="preserve">. </w:t>
            </w:r>
            <w:r w:rsidRPr="00292EED">
              <w:t>Financeira (33%)</w:t>
            </w:r>
          </w:p>
        </w:tc>
        <w:tc>
          <w:tcPr>
            <w:tcW w:w="772" w:type="pct"/>
            <w:vAlign w:val="center"/>
          </w:tcPr>
          <w:p w:rsidR="000374B9" w:rsidRPr="00292EED" w:rsidRDefault="000374B9" w:rsidP="00436D03">
            <w:pPr>
              <w:jc w:val="center"/>
              <w:outlineLvl w:val="0"/>
              <w:cnfStyle w:val="100000000000"/>
            </w:pPr>
            <w:r w:rsidRPr="00292EED">
              <w:t>E</w:t>
            </w:r>
            <w:r>
              <w:t xml:space="preserve">. </w:t>
            </w:r>
            <w:r w:rsidRPr="00292EED">
              <w:t xml:space="preserve"> Total</w:t>
            </w:r>
          </w:p>
        </w:tc>
      </w:tr>
      <w:tr w:rsidR="000374B9" w:rsidRPr="00292EED" w:rsidTr="00EA76CC">
        <w:trPr>
          <w:cnfStyle w:val="000000100000"/>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EA76CC">
            <w:pPr>
              <w:jc w:val="center"/>
              <w:outlineLvl w:val="0"/>
              <w:cnfStyle w:val="000000100000"/>
            </w:pPr>
            <w:r w:rsidRPr="00292EED">
              <w:t>Figueirense</w:t>
            </w:r>
          </w:p>
        </w:tc>
        <w:tc>
          <w:tcPr>
            <w:tcW w:w="772" w:type="pct"/>
            <w:vAlign w:val="center"/>
          </w:tcPr>
          <w:p w:rsidR="000374B9" w:rsidRPr="00292EED" w:rsidRDefault="000374B9" w:rsidP="00EA76CC">
            <w:pPr>
              <w:jc w:val="center"/>
              <w:outlineLvl w:val="0"/>
              <w:cnfStyle w:val="000000100000"/>
            </w:pPr>
            <w:r w:rsidRPr="00292EED">
              <w:t>30%</w:t>
            </w:r>
          </w:p>
        </w:tc>
        <w:tc>
          <w:tcPr>
            <w:tcW w:w="772" w:type="pct"/>
            <w:vAlign w:val="center"/>
          </w:tcPr>
          <w:p w:rsidR="000374B9" w:rsidRPr="00292EED" w:rsidRDefault="000374B9" w:rsidP="00EA76CC">
            <w:pPr>
              <w:jc w:val="center"/>
              <w:outlineLvl w:val="0"/>
              <w:cnfStyle w:val="000000100000"/>
            </w:pPr>
            <w:r w:rsidRPr="00292EED">
              <w:t>16,12%</w:t>
            </w:r>
          </w:p>
        </w:tc>
        <w:tc>
          <w:tcPr>
            <w:tcW w:w="964" w:type="pct"/>
            <w:vAlign w:val="center"/>
          </w:tcPr>
          <w:p w:rsidR="000374B9" w:rsidRPr="00292EED" w:rsidRDefault="000374B9" w:rsidP="00EA76CC">
            <w:pPr>
              <w:jc w:val="center"/>
              <w:outlineLvl w:val="0"/>
              <w:cnfStyle w:val="000000100000"/>
            </w:pPr>
            <w:r w:rsidRPr="00292EED">
              <w:t>33,33%</w:t>
            </w:r>
          </w:p>
        </w:tc>
        <w:tc>
          <w:tcPr>
            <w:tcW w:w="772" w:type="pct"/>
            <w:vAlign w:val="center"/>
          </w:tcPr>
          <w:p w:rsidR="000374B9" w:rsidRPr="00292EED" w:rsidRDefault="000374B9" w:rsidP="00EA76CC">
            <w:pPr>
              <w:jc w:val="center"/>
              <w:outlineLvl w:val="0"/>
              <w:cnfStyle w:val="000000100000"/>
            </w:pPr>
            <w:r w:rsidRPr="00292EED">
              <w:t>79,45%</w:t>
            </w:r>
          </w:p>
        </w:tc>
      </w:tr>
      <w:tr w:rsidR="000374B9" w:rsidRPr="00292EED" w:rsidTr="00EA76CC">
        <w:trPr>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EA76CC">
            <w:pPr>
              <w:jc w:val="center"/>
              <w:outlineLvl w:val="0"/>
              <w:cnfStyle w:val="000000000000"/>
            </w:pPr>
            <w:r w:rsidRPr="00292EED">
              <w:t>São Paulo</w:t>
            </w:r>
          </w:p>
        </w:tc>
        <w:tc>
          <w:tcPr>
            <w:tcW w:w="772" w:type="pct"/>
            <w:vAlign w:val="center"/>
          </w:tcPr>
          <w:p w:rsidR="000374B9" w:rsidRPr="00292EED" w:rsidRDefault="000374B9" w:rsidP="00EA76CC">
            <w:pPr>
              <w:jc w:val="center"/>
              <w:outlineLvl w:val="0"/>
              <w:cnfStyle w:val="000000000000"/>
            </w:pPr>
            <w:r w:rsidRPr="00292EED">
              <w:t>33,33%</w:t>
            </w:r>
          </w:p>
        </w:tc>
        <w:tc>
          <w:tcPr>
            <w:tcW w:w="772" w:type="pct"/>
            <w:vAlign w:val="center"/>
          </w:tcPr>
          <w:p w:rsidR="000374B9" w:rsidRPr="00292EED" w:rsidRDefault="000374B9" w:rsidP="00EA76CC">
            <w:pPr>
              <w:jc w:val="center"/>
              <w:outlineLvl w:val="0"/>
              <w:cnfStyle w:val="000000000000"/>
            </w:pPr>
            <w:r w:rsidRPr="00292EED">
              <w:t>22,77%</w:t>
            </w:r>
          </w:p>
        </w:tc>
        <w:tc>
          <w:tcPr>
            <w:tcW w:w="964" w:type="pct"/>
            <w:vAlign w:val="center"/>
          </w:tcPr>
          <w:p w:rsidR="000374B9" w:rsidRPr="00292EED" w:rsidRDefault="000374B9" w:rsidP="00EA76CC">
            <w:pPr>
              <w:jc w:val="center"/>
              <w:outlineLvl w:val="0"/>
              <w:cnfStyle w:val="000000000000"/>
            </w:pPr>
            <w:r w:rsidRPr="00292EED">
              <w:t>21,84%</w:t>
            </w:r>
          </w:p>
        </w:tc>
        <w:tc>
          <w:tcPr>
            <w:tcW w:w="772" w:type="pct"/>
            <w:vAlign w:val="center"/>
          </w:tcPr>
          <w:p w:rsidR="000374B9" w:rsidRPr="00292EED" w:rsidRDefault="000374B9" w:rsidP="00EA76CC">
            <w:pPr>
              <w:jc w:val="center"/>
              <w:outlineLvl w:val="0"/>
              <w:cnfStyle w:val="000000000000"/>
            </w:pPr>
            <w:r w:rsidRPr="00292EED">
              <w:t>77,95%</w:t>
            </w:r>
          </w:p>
        </w:tc>
      </w:tr>
      <w:tr w:rsidR="000374B9" w:rsidRPr="00292EED" w:rsidTr="00EA76CC">
        <w:trPr>
          <w:cnfStyle w:val="000000100000"/>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EA76CC">
            <w:pPr>
              <w:jc w:val="center"/>
              <w:outlineLvl w:val="0"/>
              <w:cnfStyle w:val="000000100000"/>
            </w:pPr>
            <w:r w:rsidRPr="00292EED">
              <w:t>Sport</w:t>
            </w:r>
          </w:p>
        </w:tc>
        <w:tc>
          <w:tcPr>
            <w:tcW w:w="772" w:type="pct"/>
            <w:vAlign w:val="center"/>
          </w:tcPr>
          <w:p w:rsidR="000374B9" w:rsidRPr="00292EED" w:rsidRDefault="000374B9" w:rsidP="00EA76CC">
            <w:pPr>
              <w:jc w:val="center"/>
              <w:outlineLvl w:val="0"/>
              <w:cnfStyle w:val="000000100000"/>
            </w:pPr>
            <w:r w:rsidRPr="00292EED">
              <w:t>26,66%</w:t>
            </w:r>
          </w:p>
        </w:tc>
        <w:tc>
          <w:tcPr>
            <w:tcW w:w="772" w:type="pct"/>
            <w:vAlign w:val="center"/>
          </w:tcPr>
          <w:p w:rsidR="000374B9" w:rsidRPr="00292EED" w:rsidRDefault="000374B9" w:rsidP="00EA76CC">
            <w:pPr>
              <w:jc w:val="center"/>
              <w:outlineLvl w:val="0"/>
              <w:cnfStyle w:val="000000100000"/>
            </w:pPr>
            <w:r w:rsidRPr="00292EED">
              <w:t>20,51%</w:t>
            </w:r>
          </w:p>
        </w:tc>
        <w:tc>
          <w:tcPr>
            <w:tcW w:w="964" w:type="pct"/>
            <w:vAlign w:val="center"/>
          </w:tcPr>
          <w:p w:rsidR="000374B9" w:rsidRPr="00292EED" w:rsidRDefault="000374B9" w:rsidP="00EA76CC">
            <w:pPr>
              <w:jc w:val="center"/>
              <w:outlineLvl w:val="0"/>
              <w:cnfStyle w:val="000000100000"/>
            </w:pPr>
            <w:r w:rsidRPr="00292EED">
              <w:t>30,11%</w:t>
            </w:r>
          </w:p>
        </w:tc>
        <w:tc>
          <w:tcPr>
            <w:tcW w:w="772" w:type="pct"/>
            <w:vAlign w:val="center"/>
          </w:tcPr>
          <w:p w:rsidR="000374B9" w:rsidRPr="00292EED" w:rsidRDefault="000374B9" w:rsidP="00EA76CC">
            <w:pPr>
              <w:jc w:val="center"/>
              <w:outlineLvl w:val="0"/>
              <w:cnfStyle w:val="000000100000"/>
            </w:pPr>
            <w:r w:rsidRPr="00292EED">
              <w:t>77,28%</w:t>
            </w:r>
          </w:p>
        </w:tc>
      </w:tr>
      <w:tr w:rsidR="000374B9" w:rsidRPr="00292EED" w:rsidTr="00EA76CC">
        <w:trPr>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EA76CC">
            <w:pPr>
              <w:jc w:val="center"/>
              <w:outlineLvl w:val="0"/>
              <w:cnfStyle w:val="000000000000"/>
            </w:pPr>
            <w:r w:rsidRPr="00292EED">
              <w:t>Grêmio</w:t>
            </w:r>
          </w:p>
        </w:tc>
        <w:tc>
          <w:tcPr>
            <w:tcW w:w="772" w:type="pct"/>
            <w:vAlign w:val="center"/>
          </w:tcPr>
          <w:p w:rsidR="000374B9" w:rsidRPr="00292EED" w:rsidRDefault="000374B9" w:rsidP="00EA76CC">
            <w:pPr>
              <w:jc w:val="center"/>
              <w:outlineLvl w:val="0"/>
              <w:cnfStyle w:val="000000000000"/>
            </w:pPr>
            <w:r w:rsidRPr="00292EED">
              <w:t>33,33%</w:t>
            </w:r>
          </w:p>
        </w:tc>
        <w:tc>
          <w:tcPr>
            <w:tcW w:w="772" w:type="pct"/>
            <w:vAlign w:val="center"/>
          </w:tcPr>
          <w:p w:rsidR="000374B9" w:rsidRPr="00292EED" w:rsidRDefault="000374B9" w:rsidP="00EA76CC">
            <w:pPr>
              <w:jc w:val="center"/>
              <w:outlineLvl w:val="0"/>
              <w:cnfStyle w:val="000000000000"/>
            </w:pPr>
            <w:r w:rsidRPr="00292EED">
              <w:t>22,76%</w:t>
            </w:r>
          </w:p>
        </w:tc>
        <w:tc>
          <w:tcPr>
            <w:tcW w:w="964" w:type="pct"/>
            <w:vAlign w:val="center"/>
          </w:tcPr>
          <w:p w:rsidR="000374B9" w:rsidRPr="00292EED" w:rsidRDefault="000374B9" w:rsidP="00EA76CC">
            <w:pPr>
              <w:jc w:val="center"/>
              <w:outlineLvl w:val="0"/>
              <w:cnfStyle w:val="000000000000"/>
            </w:pPr>
            <w:r w:rsidRPr="00292EED">
              <w:t>19,74%</w:t>
            </w:r>
          </w:p>
        </w:tc>
        <w:tc>
          <w:tcPr>
            <w:tcW w:w="772" w:type="pct"/>
            <w:vAlign w:val="center"/>
          </w:tcPr>
          <w:p w:rsidR="000374B9" w:rsidRPr="00292EED" w:rsidRDefault="000374B9" w:rsidP="00EA76CC">
            <w:pPr>
              <w:jc w:val="center"/>
              <w:outlineLvl w:val="0"/>
              <w:cnfStyle w:val="000000000000"/>
            </w:pPr>
            <w:r w:rsidRPr="00292EED">
              <w:t>75,84%</w:t>
            </w:r>
          </w:p>
        </w:tc>
      </w:tr>
      <w:tr w:rsidR="000374B9" w:rsidRPr="00292EED" w:rsidTr="00EA76CC">
        <w:trPr>
          <w:cnfStyle w:val="000000100000"/>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EA76CC">
            <w:pPr>
              <w:jc w:val="center"/>
              <w:outlineLvl w:val="0"/>
              <w:cnfStyle w:val="000000100000"/>
            </w:pPr>
            <w:r w:rsidRPr="00292EED">
              <w:t>Cruzeiro</w:t>
            </w:r>
          </w:p>
        </w:tc>
        <w:tc>
          <w:tcPr>
            <w:tcW w:w="772" w:type="pct"/>
            <w:vAlign w:val="center"/>
          </w:tcPr>
          <w:p w:rsidR="000374B9" w:rsidRPr="00292EED" w:rsidRDefault="000374B9" w:rsidP="00EA76CC">
            <w:pPr>
              <w:jc w:val="center"/>
              <w:outlineLvl w:val="0"/>
              <w:cnfStyle w:val="000000100000"/>
            </w:pPr>
            <w:r w:rsidRPr="00292EED">
              <w:t>33,33%</w:t>
            </w:r>
          </w:p>
        </w:tc>
        <w:tc>
          <w:tcPr>
            <w:tcW w:w="772" w:type="pct"/>
            <w:vAlign w:val="center"/>
          </w:tcPr>
          <w:p w:rsidR="000374B9" w:rsidRPr="00292EED" w:rsidRDefault="000374B9" w:rsidP="00EA76CC">
            <w:pPr>
              <w:jc w:val="center"/>
              <w:outlineLvl w:val="0"/>
              <w:cnfStyle w:val="000000100000"/>
            </w:pPr>
            <w:r w:rsidRPr="00292EED">
              <w:t>21,77%</w:t>
            </w:r>
          </w:p>
        </w:tc>
        <w:tc>
          <w:tcPr>
            <w:tcW w:w="964" w:type="pct"/>
            <w:vAlign w:val="center"/>
          </w:tcPr>
          <w:p w:rsidR="000374B9" w:rsidRPr="00292EED" w:rsidRDefault="000374B9" w:rsidP="00EA76CC">
            <w:pPr>
              <w:jc w:val="center"/>
              <w:outlineLvl w:val="0"/>
              <w:cnfStyle w:val="000000100000"/>
            </w:pPr>
            <w:r w:rsidRPr="00292EED">
              <w:t>19,66%</w:t>
            </w:r>
          </w:p>
        </w:tc>
        <w:tc>
          <w:tcPr>
            <w:tcW w:w="772" w:type="pct"/>
            <w:vAlign w:val="center"/>
          </w:tcPr>
          <w:p w:rsidR="000374B9" w:rsidRPr="00292EED" w:rsidRDefault="000374B9" w:rsidP="00EA76CC">
            <w:pPr>
              <w:jc w:val="center"/>
              <w:outlineLvl w:val="0"/>
              <w:cnfStyle w:val="000000100000"/>
            </w:pPr>
            <w:r w:rsidRPr="00292EED">
              <w:t>74,76%</w:t>
            </w:r>
          </w:p>
        </w:tc>
      </w:tr>
      <w:tr w:rsidR="000374B9" w:rsidRPr="00292EED" w:rsidTr="00EA76CC">
        <w:trPr>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EA76CC">
            <w:pPr>
              <w:jc w:val="center"/>
              <w:outlineLvl w:val="0"/>
              <w:cnfStyle w:val="000000000000"/>
            </w:pPr>
            <w:r w:rsidRPr="00292EED">
              <w:t>Ponte Preta</w:t>
            </w:r>
          </w:p>
        </w:tc>
        <w:tc>
          <w:tcPr>
            <w:tcW w:w="772" w:type="pct"/>
            <w:vAlign w:val="center"/>
          </w:tcPr>
          <w:p w:rsidR="000374B9" w:rsidRPr="00292EED" w:rsidRDefault="000374B9" w:rsidP="00EA76CC">
            <w:pPr>
              <w:jc w:val="center"/>
              <w:outlineLvl w:val="0"/>
              <w:cnfStyle w:val="000000000000"/>
            </w:pPr>
            <w:r w:rsidRPr="00292EED">
              <w:t>26,66%</w:t>
            </w:r>
          </w:p>
        </w:tc>
        <w:tc>
          <w:tcPr>
            <w:tcW w:w="772" w:type="pct"/>
            <w:vAlign w:val="center"/>
          </w:tcPr>
          <w:p w:rsidR="000374B9" w:rsidRPr="00292EED" w:rsidRDefault="000374B9" w:rsidP="00EA76CC">
            <w:pPr>
              <w:jc w:val="center"/>
              <w:outlineLvl w:val="0"/>
              <w:cnfStyle w:val="000000000000"/>
            </w:pPr>
            <w:r w:rsidRPr="00292EED">
              <w:t>22,14%</w:t>
            </w:r>
          </w:p>
        </w:tc>
        <w:tc>
          <w:tcPr>
            <w:tcW w:w="964" w:type="pct"/>
            <w:vAlign w:val="center"/>
          </w:tcPr>
          <w:p w:rsidR="000374B9" w:rsidRPr="00292EED" w:rsidRDefault="000374B9" w:rsidP="00EA76CC">
            <w:pPr>
              <w:jc w:val="center"/>
              <w:outlineLvl w:val="0"/>
              <w:cnfStyle w:val="000000000000"/>
            </w:pPr>
            <w:r w:rsidRPr="00292EED">
              <w:t>21,54%</w:t>
            </w:r>
          </w:p>
        </w:tc>
        <w:tc>
          <w:tcPr>
            <w:tcW w:w="772" w:type="pct"/>
            <w:vAlign w:val="center"/>
          </w:tcPr>
          <w:p w:rsidR="000374B9" w:rsidRPr="00292EED" w:rsidRDefault="000374B9" w:rsidP="00EA76CC">
            <w:pPr>
              <w:jc w:val="center"/>
              <w:outlineLvl w:val="0"/>
              <w:cnfStyle w:val="000000000000"/>
            </w:pPr>
            <w:r w:rsidRPr="00292EED">
              <w:t>70,35%</w:t>
            </w:r>
          </w:p>
        </w:tc>
      </w:tr>
      <w:tr w:rsidR="000374B9" w:rsidRPr="00292EED" w:rsidTr="00EA76CC">
        <w:trPr>
          <w:cnfStyle w:val="000000100000"/>
          <w:trHeight w:val="567"/>
        </w:trPr>
        <w:tc>
          <w:tcPr>
            <w:cnfStyle w:val="001000000000"/>
            <w:tcW w:w="503" w:type="pct"/>
            <w:vAlign w:val="center"/>
          </w:tcPr>
          <w:p w:rsidR="000374B9" w:rsidRPr="00292EED" w:rsidRDefault="000374B9" w:rsidP="00EA76CC">
            <w:pPr>
              <w:jc w:val="center"/>
              <w:outlineLvl w:val="0"/>
            </w:pPr>
          </w:p>
        </w:tc>
        <w:tc>
          <w:tcPr>
            <w:tcW w:w="1217" w:type="pct"/>
            <w:vAlign w:val="center"/>
          </w:tcPr>
          <w:p w:rsidR="000374B9" w:rsidRPr="00292EED" w:rsidRDefault="000374B9" w:rsidP="00436D03">
            <w:pPr>
              <w:jc w:val="center"/>
              <w:outlineLvl w:val="0"/>
              <w:cnfStyle w:val="000000100000"/>
            </w:pPr>
            <w:bookmarkStart w:id="143" w:name="_Toc491796472"/>
            <w:r w:rsidRPr="00292EED">
              <w:t>Santa Cruz</w:t>
            </w:r>
            <w:bookmarkEnd w:id="143"/>
          </w:p>
        </w:tc>
        <w:tc>
          <w:tcPr>
            <w:tcW w:w="772" w:type="pct"/>
            <w:vAlign w:val="center"/>
          </w:tcPr>
          <w:p w:rsidR="000374B9" w:rsidRPr="00292EED" w:rsidRDefault="000374B9" w:rsidP="00436D03">
            <w:pPr>
              <w:jc w:val="center"/>
              <w:outlineLvl w:val="0"/>
              <w:cnfStyle w:val="000000100000"/>
            </w:pPr>
            <w:bookmarkStart w:id="144" w:name="_Toc491796473"/>
            <w:r w:rsidRPr="00292EED">
              <w:t>6,67%</w:t>
            </w:r>
            <w:bookmarkEnd w:id="144"/>
          </w:p>
        </w:tc>
        <w:tc>
          <w:tcPr>
            <w:tcW w:w="772" w:type="pct"/>
            <w:vAlign w:val="center"/>
          </w:tcPr>
          <w:p w:rsidR="000374B9" w:rsidRPr="00292EED" w:rsidRDefault="000374B9" w:rsidP="00436D03">
            <w:pPr>
              <w:jc w:val="center"/>
              <w:outlineLvl w:val="0"/>
              <w:cnfStyle w:val="000000100000"/>
            </w:pPr>
            <w:bookmarkStart w:id="145" w:name="_Toc491796474"/>
            <w:r w:rsidRPr="00292EED">
              <w:t>14,58%</w:t>
            </w:r>
            <w:bookmarkEnd w:id="145"/>
          </w:p>
        </w:tc>
        <w:tc>
          <w:tcPr>
            <w:tcW w:w="964" w:type="pct"/>
            <w:vAlign w:val="center"/>
          </w:tcPr>
          <w:p w:rsidR="000374B9" w:rsidRPr="00292EED" w:rsidRDefault="000374B9" w:rsidP="00436D03">
            <w:pPr>
              <w:jc w:val="center"/>
              <w:outlineLvl w:val="0"/>
              <w:cnfStyle w:val="000000100000"/>
            </w:pPr>
            <w:bookmarkStart w:id="146" w:name="_Toc491796475"/>
            <w:r w:rsidRPr="00292EED">
              <w:t>15,35%</w:t>
            </w:r>
            <w:bookmarkEnd w:id="146"/>
          </w:p>
        </w:tc>
        <w:tc>
          <w:tcPr>
            <w:tcW w:w="772" w:type="pct"/>
            <w:vAlign w:val="center"/>
          </w:tcPr>
          <w:p w:rsidR="000374B9" w:rsidRPr="00292EED" w:rsidRDefault="000374B9" w:rsidP="00436D03">
            <w:pPr>
              <w:jc w:val="center"/>
              <w:outlineLvl w:val="0"/>
              <w:cnfStyle w:val="000000100000"/>
            </w:pPr>
            <w:bookmarkStart w:id="147" w:name="_Toc491796476"/>
            <w:r w:rsidRPr="00292EED">
              <w:t>36,57%</w:t>
            </w:r>
            <w:bookmarkEnd w:id="147"/>
          </w:p>
        </w:tc>
      </w:tr>
    </w:tbl>
    <w:p w:rsidR="00274E1D" w:rsidRPr="00292EED" w:rsidRDefault="00274E1D" w:rsidP="00274E1D">
      <w:pPr>
        <w:autoSpaceDE w:val="0"/>
        <w:autoSpaceDN w:val="0"/>
        <w:adjustRightInd w:val="0"/>
        <w:jc w:val="both"/>
        <w:outlineLvl w:val="0"/>
      </w:pPr>
      <w:r w:rsidRPr="00292EED">
        <w:t>Fonte: Elaborado pelos Autores.</w:t>
      </w:r>
      <w:r w:rsidRPr="00292EED">
        <w:tab/>
      </w:r>
    </w:p>
    <w:p w:rsidR="00274E1D" w:rsidRPr="00292EED" w:rsidRDefault="00274E1D" w:rsidP="00274E1D">
      <w:pPr>
        <w:outlineLvl w:val="0"/>
      </w:pPr>
    </w:p>
    <w:p w:rsidR="00274E1D" w:rsidRPr="00274E1D" w:rsidRDefault="00274E1D" w:rsidP="00274E1D">
      <w:pPr>
        <w:jc w:val="both"/>
        <w:outlineLvl w:val="0"/>
        <w:rPr>
          <w:sz w:val="24"/>
          <w:szCs w:val="24"/>
        </w:rPr>
      </w:pPr>
      <w:r w:rsidRPr="00274E1D">
        <w:rPr>
          <w:sz w:val="24"/>
          <w:szCs w:val="24"/>
        </w:rPr>
        <w:tab/>
      </w:r>
      <w:bookmarkStart w:id="148" w:name="_Toc491796478"/>
      <w:r w:rsidRPr="00274E1D">
        <w:rPr>
          <w:sz w:val="24"/>
          <w:szCs w:val="24"/>
        </w:rPr>
        <w:t>Após a análise dos dados</w:t>
      </w:r>
      <w:r w:rsidR="00113F68">
        <w:rPr>
          <w:sz w:val="24"/>
          <w:szCs w:val="24"/>
        </w:rPr>
        <w:t xml:space="preserve"> apontados no estudo, a Tabela 4</w:t>
      </w:r>
      <w:r w:rsidRPr="00274E1D">
        <w:rPr>
          <w:sz w:val="24"/>
          <w:szCs w:val="24"/>
        </w:rPr>
        <w:t xml:space="preserve">, Eficiência Total, mostra qual é o clube mais eficiente estudado nesta </w:t>
      </w:r>
      <w:r w:rsidR="00DF19FF">
        <w:rPr>
          <w:sz w:val="24"/>
          <w:szCs w:val="24"/>
        </w:rPr>
        <w:t>amostra. Nota-se, portanto, que</w:t>
      </w:r>
      <w:r w:rsidRPr="00274E1D">
        <w:rPr>
          <w:sz w:val="24"/>
          <w:szCs w:val="24"/>
        </w:rPr>
        <w:t xml:space="preserve"> Clube de Regatas Flamengo obteve o máximo de eficiência, chegando a 100%, atendendo integralmente os itens avaliados e demonstrando uma excelente relação entre investimentos e resultados esportivos. Com o clube estando bem estruturado, o Flamengo mostrou êxito em sua forma de divulgar seus demonstrativos e seguiu em conformidade com todas as normas contábeis exigidas. Em relação à eficiência esportiva, a terceira colocação no campeonato e o alto valor de receita no exercício cooperaram para que o clube alcançasse um bom desempenho nessa análise.</w:t>
      </w:r>
      <w:bookmarkEnd w:id="148"/>
    </w:p>
    <w:p w:rsidR="00EA76CC" w:rsidRDefault="00274E1D" w:rsidP="00EA76CC">
      <w:pPr>
        <w:jc w:val="both"/>
        <w:outlineLvl w:val="0"/>
        <w:rPr>
          <w:b/>
          <w:sz w:val="24"/>
          <w:szCs w:val="24"/>
        </w:rPr>
      </w:pPr>
      <w:r w:rsidRPr="00274E1D">
        <w:rPr>
          <w:sz w:val="24"/>
          <w:szCs w:val="24"/>
        </w:rPr>
        <w:tab/>
      </w:r>
      <w:bookmarkStart w:id="149" w:name="_Toc491796480"/>
      <w:r w:rsidRPr="00274E1D">
        <w:rPr>
          <w:sz w:val="24"/>
          <w:szCs w:val="24"/>
        </w:rPr>
        <w:t xml:space="preserve">Já o clube mais ineficiente do estudo foi o Santa Cruz. O clube teve diversos fatores que contribuíram para esse baixo índice. Como exemplo disso, pode-se notar que em relação à eficiência legislativa, o clube só obteve 20%. A falta de informações e a dificuldade de encontrar os demonstrativos cooperaram para esse baixo nível. </w:t>
      </w:r>
      <w:bookmarkStart w:id="150" w:name="_Toc494801939"/>
      <w:bookmarkEnd w:id="149"/>
    </w:p>
    <w:p w:rsidR="00EA76CC" w:rsidRDefault="00EA76CC" w:rsidP="00EA76CC">
      <w:pPr>
        <w:jc w:val="both"/>
        <w:outlineLvl w:val="0"/>
        <w:rPr>
          <w:b/>
          <w:sz w:val="24"/>
          <w:szCs w:val="24"/>
        </w:rPr>
      </w:pPr>
    </w:p>
    <w:p w:rsidR="00274E1D" w:rsidRPr="00EA76CC" w:rsidRDefault="00274E1D" w:rsidP="00EA76CC">
      <w:pPr>
        <w:jc w:val="both"/>
        <w:outlineLvl w:val="0"/>
        <w:rPr>
          <w:b/>
          <w:sz w:val="24"/>
          <w:szCs w:val="24"/>
        </w:rPr>
      </w:pPr>
      <w:r w:rsidRPr="00EA76CC">
        <w:rPr>
          <w:b/>
          <w:sz w:val="24"/>
          <w:szCs w:val="24"/>
        </w:rPr>
        <w:t xml:space="preserve">5 </w:t>
      </w:r>
      <w:bookmarkEnd w:id="150"/>
      <w:r w:rsidR="009E0312" w:rsidRPr="00EA76CC">
        <w:rPr>
          <w:b/>
          <w:sz w:val="24"/>
          <w:szCs w:val="24"/>
        </w:rPr>
        <w:t>Considerações Finais</w:t>
      </w:r>
    </w:p>
    <w:p w:rsidR="00274E1D" w:rsidRPr="00292EED" w:rsidRDefault="00274E1D" w:rsidP="00274E1D">
      <w:pPr>
        <w:pStyle w:val="PargrafodaLista"/>
        <w:ind w:left="0"/>
        <w:jc w:val="both"/>
        <w:outlineLvl w:val="0"/>
        <w:rPr>
          <w:sz w:val="23"/>
          <w:szCs w:val="23"/>
        </w:rPr>
      </w:pPr>
    </w:p>
    <w:p w:rsidR="00274E1D" w:rsidRPr="00274E1D" w:rsidRDefault="00274E1D" w:rsidP="00274E1D">
      <w:pPr>
        <w:pStyle w:val="PargrafodaLista"/>
        <w:ind w:left="0"/>
        <w:jc w:val="both"/>
        <w:outlineLvl w:val="0"/>
        <w:rPr>
          <w:sz w:val="24"/>
          <w:szCs w:val="24"/>
        </w:rPr>
      </w:pPr>
      <w:r w:rsidRPr="00292EED">
        <w:rPr>
          <w:sz w:val="23"/>
          <w:szCs w:val="23"/>
        </w:rPr>
        <w:tab/>
      </w:r>
      <w:bookmarkStart w:id="151" w:name="_Toc491796482"/>
      <w:r w:rsidRPr="00274E1D">
        <w:rPr>
          <w:sz w:val="24"/>
          <w:szCs w:val="24"/>
        </w:rPr>
        <w:t>Durante as últimas décadas, o futebol profissional assumiu o papel de maior negócio do setor de entretenimento da Europa e, em menor extensão, do mundo (HAAS, 2003), nesse ponto, torna-se preponderante a inserção de novos modelos de gestão com potencial de profissionalizar o setor, tornando-o atrativo e, principalmente, eficiente.</w:t>
      </w:r>
      <w:bookmarkEnd w:id="151"/>
    </w:p>
    <w:p w:rsidR="00274E1D" w:rsidRPr="00274E1D" w:rsidRDefault="00274E1D" w:rsidP="00274E1D">
      <w:pPr>
        <w:autoSpaceDE w:val="0"/>
        <w:autoSpaceDN w:val="0"/>
        <w:adjustRightInd w:val="0"/>
        <w:jc w:val="both"/>
        <w:outlineLvl w:val="0"/>
        <w:rPr>
          <w:sz w:val="24"/>
          <w:szCs w:val="24"/>
        </w:rPr>
      </w:pPr>
      <w:r w:rsidRPr="00274E1D">
        <w:rPr>
          <w:sz w:val="24"/>
          <w:szCs w:val="24"/>
        </w:rPr>
        <w:tab/>
      </w:r>
      <w:bookmarkStart w:id="152" w:name="_Toc491796485"/>
      <w:r w:rsidRPr="00274E1D">
        <w:rPr>
          <w:sz w:val="24"/>
          <w:szCs w:val="24"/>
        </w:rPr>
        <w:t>Sendo assim, os clubes brasileiros precisaram se adaptar às novas medidas econômicas e legislativas, sem deixar a questão esportiva de lado. Para isso, este estudo tem por objetivo mensurar qual o clube mais eficiente seguindo essa linha de pensamento.</w:t>
      </w:r>
      <w:bookmarkEnd w:id="152"/>
    </w:p>
    <w:p w:rsidR="00274E1D" w:rsidRPr="00274E1D" w:rsidRDefault="00274E1D" w:rsidP="00274E1D">
      <w:pPr>
        <w:autoSpaceDE w:val="0"/>
        <w:autoSpaceDN w:val="0"/>
        <w:adjustRightInd w:val="0"/>
        <w:jc w:val="both"/>
        <w:outlineLvl w:val="0"/>
        <w:rPr>
          <w:sz w:val="24"/>
          <w:szCs w:val="24"/>
        </w:rPr>
      </w:pPr>
      <w:r w:rsidRPr="00274E1D">
        <w:rPr>
          <w:sz w:val="24"/>
          <w:szCs w:val="24"/>
        </w:rPr>
        <w:tab/>
      </w:r>
      <w:bookmarkStart w:id="153" w:name="_Toc491796487"/>
      <w:r w:rsidRPr="00274E1D">
        <w:rPr>
          <w:sz w:val="24"/>
          <w:szCs w:val="24"/>
        </w:rPr>
        <w:t xml:space="preserve">A eficiência legislativa visou identificar como os clubes atendem às normas e leis relativas ao segmento do futebol, nessa análise vários clubes apresentaram bom desempenho obtendo 100% dos dez itens analisados, o que demonstra um alto nível de </w:t>
      </w:r>
      <w:r w:rsidRPr="00274E1D">
        <w:rPr>
          <w:i/>
          <w:sz w:val="24"/>
          <w:szCs w:val="24"/>
        </w:rPr>
        <w:t>compliance</w:t>
      </w:r>
      <w:r w:rsidRPr="00274E1D">
        <w:rPr>
          <w:sz w:val="24"/>
          <w:szCs w:val="24"/>
        </w:rPr>
        <w:t xml:space="preserve"> por parte dos clubes brasileiros.</w:t>
      </w:r>
      <w:bookmarkEnd w:id="153"/>
    </w:p>
    <w:p w:rsidR="00274E1D" w:rsidRPr="00274E1D" w:rsidRDefault="00274E1D" w:rsidP="00274E1D">
      <w:pPr>
        <w:autoSpaceDE w:val="0"/>
        <w:autoSpaceDN w:val="0"/>
        <w:adjustRightInd w:val="0"/>
        <w:jc w:val="both"/>
        <w:outlineLvl w:val="0"/>
        <w:rPr>
          <w:sz w:val="24"/>
          <w:szCs w:val="24"/>
        </w:rPr>
      </w:pPr>
      <w:r w:rsidRPr="00274E1D">
        <w:rPr>
          <w:sz w:val="24"/>
          <w:szCs w:val="24"/>
        </w:rPr>
        <w:lastRenderedPageBreak/>
        <w:tab/>
      </w:r>
      <w:bookmarkStart w:id="154" w:name="_Toc491796488"/>
      <w:r w:rsidRPr="00274E1D">
        <w:rPr>
          <w:sz w:val="24"/>
          <w:szCs w:val="24"/>
        </w:rPr>
        <w:t>A análise esportiva</w:t>
      </w:r>
      <w:r w:rsidR="00EA76CC">
        <w:rPr>
          <w:sz w:val="24"/>
          <w:szCs w:val="24"/>
        </w:rPr>
        <w:t xml:space="preserve"> </w:t>
      </w:r>
      <w:r w:rsidRPr="00274E1D">
        <w:rPr>
          <w:sz w:val="24"/>
          <w:szCs w:val="24"/>
        </w:rPr>
        <w:t>teve o objetivo de avaliar o quanto os gastos e os investimentos estão atrelados ao bom resultado no campeonato brasileiro da Série A. Os clubes mais eficientes deste índice foram Palmeiras, primeiro colocado da competição e Flamengo, terceiro colocado da competição, obtendo 100% dos índices, seguidos por Santos com 91% que foi o segundo colocado da competição.</w:t>
      </w:r>
      <w:r w:rsidR="00DF19FF">
        <w:rPr>
          <w:sz w:val="24"/>
          <w:szCs w:val="24"/>
        </w:rPr>
        <w:t xml:space="preserve"> </w:t>
      </w:r>
      <w:r w:rsidRPr="00274E1D">
        <w:rPr>
          <w:sz w:val="24"/>
          <w:szCs w:val="24"/>
        </w:rPr>
        <w:t>Na mesma linha de pensamento, os clubes mais ineficientes nessa análise, foram também os clubes que acabaram sendo rebaixados para segunda divisão do campeonato brasileiro. Dentre esses clubes estão: Santa Cruz, Figueirense e Internacional.</w:t>
      </w:r>
      <w:bookmarkEnd w:id="154"/>
    </w:p>
    <w:p w:rsidR="00274E1D" w:rsidRPr="00274E1D" w:rsidRDefault="00274E1D" w:rsidP="00274E1D">
      <w:pPr>
        <w:autoSpaceDE w:val="0"/>
        <w:autoSpaceDN w:val="0"/>
        <w:adjustRightInd w:val="0"/>
        <w:jc w:val="both"/>
        <w:outlineLvl w:val="0"/>
        <w:rPr>
          <w:sz w:val="24"/>
          <w:szCs w:val="24"/>
        </w:rPr>
      </w:pPr>
      <w:r w:rsidRPr="00274E1D">
        <w:rPr>
          <w:sz w:val="24"/>
          <w:szCs w:val="24"/>
        </w:rPr>
        <w:tab/>
      </w:r>
      <w:bookmarkStart w:id="155" w:name="_Toc491796489"/>
      <w:r w:rsidRPr="00274E1D">
        <w:rPr>
          <w:sz w:val="24"/>
          <w:szCs w:val="24"/>
        </w:rPr>
        <w:t>E por fim, na análise financeira teve como objetivo avaliar o quanto a receita dos clubes são destinadas para os custos operacionais ou para investimentos no ativo total de um clube. Cinco clubes tiveram êxitos nos cálculos da análise financeira. Foram eles: Flamengo, América – MG, Atlético – PR, Figueirense e Santos.Os clubes que não conseguiram ser tão eficiente financeiramente assim e tiveram índices baixos na amostra, foram: Santa Cruz, Cruzeiro e Grêmio.</w:t>
      </w:r>
      <w:bookmarkEnd w:id="155"/>
    </w:p>
    <w:p w:rsidR="00274E1D" w:rsidRPr="00274E1D" w:rsidRDefault="00274E1D" w:rsidP="00274E1D">
      <w:pPr>
        <w:autoSpaceDE w:val="0"/>
        <w:autoSpaceDN w:val="0"/>
        <w:adjustRightInd w:val="0"/>
        <w:jc w:val="both"/>
        <w:outlineLvl w:val="0"/>
        <w:rPr>
          <w:sz w:val="24"/>
          <w:szCs w:val="24"/>
        </w:rPr>
      </w:pPr>
      <w:r w:rsidRPr="00274E1D">
        <w:rPr>
          <w:sz w:val="24"/>
          <w:szCs w:val="24"/>
        </w:rPr>
        <w:tab/>
      </w:r>
      <w:bookmarkStart w:id="156" w:name="_Toc491796490"/>
      <w:r w:rsidRPr="00274E1D">
        <w:rPr>
          <w:sz w:val="24"/>
          <w:szCs w:val="24"/>
        </w:rPr>
        <w:t>A análise da eficiência total, considerando a ponderação de 33,33% para cada uma das análises parciais (legislativa, financeira e esportiva) mostrou que</w:t>
      </w:r>
      <w:bookmarkStart w:id="157" w:name="_Toc491796491"/>
      <w:bookmarkEnd w:id="156"/>
      <w:r w:rsidR="00DF19FF">
        <w:rPr>
          <w:sz w:val="24"/>
          <w:szCs w:val="24"/>
        </w:rPr>
        <w:t xml:space="preserve"> </w:t>
      </w:r>
      <w:r w:rsidRPr="00274E1D">
        <w:rPr>
          <w:sz w:val="24"/>
          <w:szCs w:val="24"/>
        </w:rPr>
        <w:t>o clube mais eficiente desse estudo foi o Clube de Regatas do Flamengo. Isso mostra uma série de fatos que fizeram com que o clube tivesse essa eficiência máxima. Devido a um bom desempenho no campeonato, um bom investimento no seu ativo e também, uma boa receita no exercício de 2016, o Flamengo se destacou nos três índices, chegando a 100% da eficiência total.</w:t>
      </w:r>
      <w:bookmarkStart w:id="158" w:name="_Toc491796492"/>
      <w:bookmarkEnd w:id="157"/>
      <w:r w:rsidRPr="00274E1D">
        <w:rPr>
          <w:sz w:val="24"/>
          <w:szCs w:val="24"/>
        </w:rPr>
        <w:t>Já o clube mais ineficiente deste presente trabalho foi o Santa Cruz Futebol Clube, chegando a 36,57%.</w:t>
      </w:r>
      <w:bookmarkEnd w:id="158"/>
    </w:p>
    <w:p w:rsidR="00274E1D" w:rsidRPr="00274E1D" w:rsidRDefault="00274E1D" w:rsidP="00274E1D">
      <w:pPr>
        <w:autoSpaceDE w:val="0"/>
        <w:autoSpaceDN w:val="0"/>
        <w:adjustRightInd w:val="0"/>
        <w:ind w:firstLine="708"/>
        <w:jc w:val="both"/>
        <w:outlineLvl w:val="0"/>
        <w:rPr>
          <w:sz w:val="24"/>
          <w:szCs w:val="24"/>
        </w:rPr>
      </w:pPr>
      <w:r w:rsidRPr="00274E1D">
        <w:rPr>
          <w:sz w:val="24"/>
          <w:szCs w:val="24"/>
        </w:rPr>
        <w:t xml:space="preserve">Ficou evidente no estudo que a proporção de investimento, seja no intangível ou mesmo pela relação de despesa/receita, não tem relação direta com o alto ou baixo desempenho no campeonato, visto que clubes com menor investimento, tal como </w:t>
      </w:r>
      <w:r w:rsidR="00096668">
        <w:rPr>
          <w:sz w:val="24"/>
          <w:szCs w:val="24"/>
        </w:rPr>
        <w:t xml:space="preserve">o América-MG e Chapecoense-SC, </w:t>
      </w:r>
      <w:r w:rsidRPr="00274E1D">
        <w:rPr>
          <w:sz w:val="24"/>
          <w:szCs w:val="24"/>
        </w:rPr>
        <w:t>apresentaram desempenho superior a clubes que, relativamente, apresentam valores muito superiores, tal como o Corinthians-SP, Internacional-RS, Fluminense-RJ.</w:t>
      </w:r>
    </w:p>
    <w:p w:rsidR="00274E1D" w:rsidRDefault="00274E1D" w:rsidP="00096668">
      <w:pPr>
        <w:widowControl w:val="0"/>
        <w:jc w:val="both"/>
        <w:rPr>
          <w:sz w:val="24"/>
          <w:szCs w:val="24"/>
        </w:rPr>
      </w:pPr>
      <w:r w:rsidRPr="00274E1D">
        <w:rPr>
          <w:sz w:val="24"/>
          <w:szCs w:val="24"/>
        </w:rPr>
        <w:tab/>
        <w:t>Depreende-se, com base nos resultados do estudo que as alterações legislativas, conduzem o futebol de uma prática recreativa para um negócio, em que prestação de contas e responsabilidade do</w:t>
      </w:r>
      <w:r w:rsidR="00096668">
        <w:rPr>
          <w:sz w:val="24"/>
          <w:szCs w:val="24"/>
        </w:rPr>
        <w:t>s</w:t>
      </w:r>
      <w:r w:rsidRPr="00274E1D">
        <w:rPr>
          <w:sz w:val="24"/>
          <w:szCs w:val="24"/>
        </w:rPr>
        <w:t xml:space="preserve"> gestores </w:t>
      </w:r>
      <w:r w:rsidR="00096668" w:rsidRPr="00274E1D">
        <w:rPr>
          <w:sz w:val="24"/>
          <w:szCs w:val="24"/>
        </w:rPr>
        <w:t>faz</w:t>
      </w:r>
      <w:r w:rsidRPr="00274E1D">
        <w:rPr>
          <w:sz w:val="24"/>
          <w:szCs w:val="24"/>
        </w:rPr>
        <w:t xml:space="preserve"> com que os </w:t>
      </w:r>
      <w:r w:rsidR="00096668" w:rsidRPr="00274E1D">
        <w:rPr>
          <w:sz w:val="24"/>
          <w:szCs w:val="24"/>
        </w:rPr>
        <w:t>busque</w:t>
      </w:r>
      <w:r w:rsidRPr="00274E1D">
        <w:rPr>
          <w:sz w:val="24"/>
          <w:szCs w:val="24"/>
        </w:rPr>
        <w:t xml:space="preserve"> adequação à legislação vigente e também, busquem </w:t>
      </w:r>
      <w:r w:rsidR="00096668" w:rsidRPr="00274E1D">
        <w:rPr>
          <w:sz w:val="24"/>
          <w:szCs w:val="24"/>
        </w:rPr>
        <w:t>aperfeiçoar</w:t>
      </w:r>
      <w:r w:rsidRPr="00274E1D">
        <w:rPr>
          <w:sz w:val="24"/>
          <w:szCs w:val="24"/>
        </w:rPr>
        <w:t xml:space="preserve"> investimentos de forma que tais investimentos se revertam em resultados esportivos.</w:t>
      </w:r>
    </w:p>
    <w:p w:rsidR="009E0312" w:rsidRDefault="009E0312" w:rsidP="00096668">
      <w:pPr>
        <w:pStyle w:val="one1"/>
        <w:spacing w:line="240" w:lineRule="auto"/>
        <w:rPr>
          <w:rFonts w:ascii="Times New Roman" w:hAnsi="Times New Roman" w:cs="Times New Roman"/>
        </w:rPr>
      </w:pPr>
    </w:p>
    <w:p w:rsidR="00EA76CC" w:rsidRDefault="00EA76CC" w:rsidP="00274E1D">
      <w:pPr>
        <w:pStyle w:val="one1"/>
        <w:spacing w:line="240" w:lineRule="auto"/>
        <w:rPr>
          <w:rFonts w:ascii="Times New Roman" w:hAnsi="Times New Roman" w:cs="Times New Roman"/>
        </w:rPr>
      </w:pPr>
    </w:p>
    <w:p w:rsidR="00EA76CC" w:rsidRDefault="00EA76CC">
      <w:pPr>
        <w:suppressAutoHyphens w:val="0"/>
      </w:pPr>
    </w:p>
    <w:p w:rsidR="000374B9" w:rsidRDefault="000374B9">
      <w:pPr>
        <w:suppressAutoHyphens w:val="0"/>
      </w:pPr>
    </w:p>
    <w:p w:rsidR="000374B9" w:rsidRDefault="000374B9">
      <w:pPr>
        <w:suppressAutoHyphens w:val="0"/>
      </w:pPr>
    </w:p>
    <w:p w:rsidR="000374B9" w:rsidRDefault="000374B9">
      <w:pPr>
        <w:suppressAutoHyphens w:val="0"/>
      </w:pPr>
    </w:p>
    <w:p w:rsidR="000374B9" w:rsidRDefault="000374B9">
      <w:pPr>
        <w:suppressAutoHyphens w:val="0"/>
      </w:pPr>
    </w:p>
    <w:p w:rsidR="000374B9" w:rsidRDefault="000374B9">
      <w:pPr>
        <w:suppressAutoHyphens w:val="0"/>
      </w:pPr>
      <w:r>
        <w:br w:type="page"/>
      </w:r>
    </w:p>
    <w:p w:rsidR="000374B9" w:rsidRDefault="000374B9">
      <w:pPr>
        <w:suppressAutoHyphens w:val="0"/>
        <w:rPr>
          <w:b/>
          <w:sz w:val="24"/>
          <w:szCs w:val="28"/>
        </w:rPr>
      </w:pPr>
    </w:p>
    <w:p w:rsidR="00EA76CC" w:rsidRDefault="00EA76CC" w:rsidP="00274E1D">
      <w:pPr>
        <w:pStyle w:val="one1"/>
        <w:spacing w:line="240" w:lineRule="auto"/>
        <w:rPr>
          <w:rFonts w:ascii="Times New Roman" w:hAnsi="Times New Roman" w:cs="Times New Roman"/>
        </w:rPr>
      </w:pPr>
    </w:p>
    <w:p w:rsidR="00274E1D" w:rsidRPr="00292EED" w:rsidRDefault="00274E1D" w:rsidP="00274E1D">
      <w:pPr>
        <w:pStyle w:val="one1"/>
        <w:spacing w:line="240" w:lineRule="auto"/>
        <w:rPr>
          <w:rFonts w:ascii="Times New Roman" w:hAnsi="Times New Roman" w:cs="Times New Roman"/>
        </w:rPr>
      </w:pPr>
      <w:r w:rsidRPr="00292EED">
        <w:rPr>
          <w:rFonts w:ascii="Times New Roman" w:hAnsi="Times New Roman" w:cs="Times New Roman"/>
        </w:rPr>
        <w:t xml:space="preserve">6 </w:t>
      </w:r>
      <w:r w:rsidR="009E0312">
        <w:rPr>
          <w:rFonts w:ascii="Times New Roman" w:hAnsi="Times New Roman" w:cs="Times New Roman"/>
        </w:rPr>
        <w:t>R</w:t>
      </w:r>
      <w:r w:rsidR="002F7820">
        <w:rPr>
          <w:rFonts w:ascii="Times New Roman" w:hAnsi="Times New Roman" w:cs="Times New Roman"/>
        </w:rPr>
        <w:t>EFERÊNCIAS</w:t>
      </w:r>
    </w:p>
    <w:sdt>
      <w:sdtPr>
        <w:rPr>
          <w:rFonts w:ascii="Times New Roman" w:eastAsia="Times New Roman" w:hAnsi="Times New Roman" w:cs="Times New Roman"/>
          <w:b w:val="0"/>
          <w:bCs w:val="0"/>
          <w:color w:val="auto"/>
          <w:sz w:val="24"/>
          <w:szCs w:val="24"/>
        </w:rPr>
        <w:id w:val="27958654"/>
        <w:docPartObj>
          <w:docPartGallery w:val="Bibliographies"/>
          <w:docPartUnique/>
        </w:docPartObj>
      </w:sdtPr>
      <w:sdtEndPr>
        <w:rPr>
          <w:sz w:val="20"/>
          <w:szCs w:val="20"/>
        </w:rPr>
      </w:sdtEndPr>
      <w:sdtContent>
        <w:p w:rsidR="00274E1D" w:rsidRPr="00292EED" w:rsidRDefault="00274E1D" w:rsidP="00274E1D">
          <w:pPr>
            <w:pStyle w:val="Ttulo1"/>
            <w:rPr>
              <w:rFonts w:ascii="Times New Roman" w:hAnsi="Times New Roman" w:cs="Times New Roman"/>
            </w:rPr>
          </w:pPr>
        </w:p>
        <w:sdt>
          <w:sdtPr>
            <w:rPr>
              <w:sz w:val="20"/>
              <w:szCs w:val="20"/>
            </w:rPr>
            <w:id w:val="111145805"/>
            <w:bibliography/>
          </w:sdtPr>
          <w:sdtContent>
            <w:p w:rsidR="00274E1D" w:rsidRPr="00DF19FF" w:rsidRDefault="00BA2FAB" w:rsidP="00274E1D">
              <w:pPr>
                <w:pStyle w:val="Bibliografia"/>
                <w:rPr>
                  <w:noProof/>
                  <w:sz w:val="20"/>
                  <w:szCs w:val="20"/>
                </w:rPr>
              </w:pPr>
              <w:r w:rsidRPr="00DF19FF">
                <w:rPr>
                  <w:sz w:val="20"/>
                  <w:szCs w:val="20"/>
                </w:rPr>
                <w:fldChar w:fldCharType="begin"/>
              </w:r>
              <w:r w:rsidR="00274E1D" w:rsidRPr="00DF19FF">
                <w:rPr>
                  <w:sz w:val="20"/>
                  <w:szCs w:val="20"/>
                </w:rPr>
                <w:instrText xml:space="preserve"> BIBLIOGRAPHY </w:instrText>
              </w:r>
              <w:r w:rsidRPr="00DF19FF">
                <w:rPr>
                  <w:sz w:val="20"/>
                  <w:szCs w:val="20"/>
                </w:rPr>
                <w:fldChar w:fldCharType="separate"/>
              </w:r>
              <w:r w:rsidR="00274E1D" w:rsidRPr="00DF19FF">
                <w:rPr>
                  <w:noProof/>
                  <w:sz w:val="20"/>
                  <w:szCs w:val="20"/>
                </w:rPr>
                <w:t xml:space="preserve">ALVES, C. d. (2010). Mensuração de Ativos Intagíveis nas Demonstrações Contábeis: Um Estudo em um Clube de Futebol . </w:t>
              </w:r>
              <w:r w:rsidR="00274E1D" w:rsidRPr="00DF19FF">
                <w:rPr>
                  <w:i/>
                  <w:iCs/>
                  <w:noProof/>
                  <w:sz w:val="20"/>
                  <w:szCs w:val="20"/>
                </w:rPr>
                <w:t>Trabalho Conclusão de Curso</w:t>
              </w:r>
              <w:r w:rsidR="00274E1D" w:rsidRPr="00DF19FF">
                <w:rPr>
                  <w:noProof/>
                  <w:sz w:val="20"/>
                  <w:szCs w:val="20"/>
                </w:rPr>
                <w:t xml:space="preserve"> . Porto Alegre, RS: Universidade Federal do Rio Grande do Sul.</w:t>
              </w:r>
            </w:p>
            <w:p w:rsidR="00274E1D" w:rsidRPr="00DF19FF" w:rsidRDefault="00274E1D" w:rsidP="00274E1D">
              <w:pPr>
                <w:pStyle w:val="Bibliografia"/>
                <w:rPr>
                  <w:noProof/>
                  <w:sz w:val="20"/>
                  <w:szCs w:val="20"/>
                </w:rPr>
              </w:pPr>
              <w:r w:rsidRPr="00DF19FF">
                <w:rPr>
                  <w:noProof/>
                  <w:sz w:val="20"/>
                  <w:szCs w:val="20"/>
                </w:rPr>
                <w:t xml:space="preserve">AMARAL, H. F., IQUIAPAZA, R. A., CORREIA, L. F., AMARAL, G. H., &amp; VIEIRA, M. V. (2014). Avaliação de Ativos Intangíveis: Modelos alternativos para determinação do valor de patentes. </w:t>
              </w:r>
              <w:r w:rsidRPr="00DF19FF">
                <w:rPr>
                  <w:i/>
                  <w:iCs/>
                  <w:noProof/>
                  <w:sz w:val="20"/>
                  <w:szCs w:val="20"/>
                </w:rPr>
                <w:t>Revista Gestão, Finanças e Contabilidade, 4</w:t>
              </w:r>
              <w:r w:rsidRPr="00DF19FF">
                <w:rPr>
                  <w:noProof/>
                  <w:sz w:val="20"/>
                  <w:szCs w:val="20"/>
                </w:rPr>
                <w:t xml:space="preserve"> (1), 121-143.</w:t>
              </w:r>
            </w:p>
            <w:p w:rsidR="00274E1D" w:rsidRPr="00DF19FF" w:rsidRDefault="00274E1D" w:rsidP="00274E1D">
              <w:pPr>
                <w:pStyle w:val="Bibliografia"/>
                <w:rPr>
                  <w:noProof/>
                  <w:sz w:val="20"/>
                  <w:szCs w:val="20"/>
                </w:rPr>
              </w:pPr>
              <w:r w:rsidRPr="00DF19FF">
                <w:rPr>
                  <w:noProof/>
                  <w:sz w:val="20"/>
                  <w:szCs w:val="20"/>
                </w:rPr>
                <w:t xml:space="preserve">BOENTE, R. D., &amp; DANTAS, G. D. (2011). A eficiência financeira e esportiva dos maiores clubes de futebol europeus utilizando a análise evolutória de dados. </w:t>
              </w:r>
              <w:r w:rsidRPr="00DF19FF">
                <w:rPr>
                  <w:i/>
                  <w:iCs/>
                  <w:noProof/>
                  <w:sz w:val="20"/>
                  <w:szCs w:val="20"/>
                </w:rPr>
                <w:t>Revista de Contabilidade e Organizações</w:t>
              </w:r>
              <w:r w:rsidRPr="00DF19FF">
                <w:rPr>
                  <w:noProof/>
                  <w:sz w:val="20"/>
                  <w:szCs w:val="20"/>
                </w:rPr>
                <w:t xml:space="preserve"> , 75-90.</w:t>
              </w:r>
            </w:p>
            <w:p w:rsidR="00274E1D" w:rsidRPr="00DF19FF" w:rsidRDefault="00274E1D" w:rsidP="00274E1D">
              <w:pPr>
                <w:pStyle w:val="Bibliografia"/>
                <w:rPr>
                  <w:noProof/>
                  <w:sz w:val="20"/>
                  <w:szCs w:val="20"/>
                </w:rPr>
              </w:pPr>
              <w:r w:rsidRPr="00DF19FF">
                <w:rPr>
                  <w:noProof/>
                  <w:sz w:val="20"/>
                  <w:szCs w:val="20"/>
                </w:rPr>
                <w:t xml:space="preserve">BOENTE, R. D., &amp; DANTAS, G. M. (2012). A Utilização da Análise Envoltória de Dados na Medição de Eficiência dos Clubes Brasileiros de Futebo. </w:t>
              </w:r>
              <w:r w:rsidRPr="00DF19FF">
                <w:rPr>
                  <w:i/>
                  <w:iCs/>
                  <w:noProof/>
                  <w:sz w:val="20"/>
                  <w:szCs w:val="20"/>
                </w:rPr>
                <w:t>Revista Contabilidade Vista &amp; Revista</w:t>
              </w:r>
              <w:r w:rsidRPr="00DF19FF">
                <w:rPr>
                  <w:noProof/>
                  <w:sz w:val="20"/>
                  <w:szCs w:val="20"/>
                </w:rPr>
                <w:t xml:space="preserve"> , 101-130.</w:t>
              </w:r>
            </w:p>
            <w:p w:rsidR="00274E1D" w:rsidRPr="00DF19FF" w:rsidRDefault="00274E1D" w:rsidP="00274E1D">
              <w:pPr>
                <w:pStyle w:val="Bibliografia"/>
                <w:rPr>
                  <w:noProof/>
                  <w:sz w:val="20"/>
                  <w:szCs w:val="20"/>
                </w:rPr>
              </w:pPr>
              <w:r w:rsidRPr="00DF19FF">
                <w:rPr>
                  <w:noProof/>
                  <w:sz w:val="20"/>
                  <w:szCs w:val="20"/>
                </w:rPr>
                <w:t xml:space="preserve">BRASIL. (s.d.). LEI N° 10.672, DE 15 DE MAIO DE 2003. </w:t>
              </w:r>
              <w:r w:rsidRPr="00DF19FF">
                <w:rPr>
                  <w:i/>
                  <w:iCs/>
                  <w:noProof/>
                  <w:sz w:val="20"/>
                  <w:szCs w:val="20"/>
                </w:rPr>
                <w:t>Altera dispositivos da Lei n° 9.615, de 24 de março de 1998, e dá outras providências.</w:t>
              </w:r>
            </w:p>
            <w:p w:rsidR="00274E1D" w:rsidRPr="00DF19FF" w:rsidRDefault="00274E1D" w:rsidP="00274E1D">
              <w:pPr>
                <w:pStyle w:val="Bibliografia"/>
                <w:rPr>
                  <w:noProof/>
                  <w:sz w:val="20"/>
                  <w:szCs w:val="20"/>
                </w:rPr>
              </w:pPr>
              <w:r w:rsidRPr="00DF19FF">
                <w:rPr>
                  <w:noProof/>
                  <w:sz w:val="20"/>
                  <w:szCs w:val="20"/>
                </w:rPr>
                <w:t xml:space="preserve">BRASIL. (s.d.). LEI Nº 11.638, DE 28 DE DEZEMBRO DE 2007. </w:t>
              </w:r>
              <w:r w:rsidRPr="00DF19FF">
                <w:rPr>
                  <w:i/>
                  <w:iCs/>
                  <w:noProof/>
                  <w:sz w:val="20"/>
                  <w:szCs w:val="20"/>
                </w:rPr>
                <w:t>Altera e revoga dispositivos da Lei no 6.404, de 15 de dezembro de 1976, e da Lei no 6.385, de 7 de dezembro de 1976,e estende às sociedades de grande porte disposições relativas à elaboração e divulgação de demonstrações financeiras.</w:t>
              </w:r>
            </w:p>
            <w:p w:rsidR="00274E1D" w:rsidRPr="00DF19FF" w:rsidRDefault="00274E1D" w:rsidP="00274E1D">
              <w:pPr>
                <w:pStyle w:val="Bibliografia"/>
                <w:rPr>
                  <w:noProof/>
                  <w:sz w:val="20"/>
                  <w:szCs w:val="20"/>
                </w:rPr>
              </w:pPr>
              <w:r w:rsidRPr="00DF19FF">
                <w:rPr>
                  <w:noProof/>
                  <w:sz w:val="20"/>
                  <w:szCs w:val="20"/>
                </w:rPr>
                <w:t xml:space="preserve">BRASIL. (s.d.). LEI Nº 9.615, DE 24 DE MARÇO DE 1998. </w:t>
              </w:r>
              <w:r w:rsidRPr="00DF19FF">
                <w:rPr>
                  <w:i/>
                  <w:iCs/>
                  <w:noProof/>
                  <w:sz w:val="20"/>
                  <w:szCs w:val="20"/>
                </w:rPr>
                <w:t>Institui normas gerais sobre desporto e dá outras providências</w:t>
              </w:r>
              <w:r w:rsidRPr="00DF19FF">
                <w:rPr>
                  <w:noProof/>
                  <w:sz w:val="20"/>
                  <w:szCs w:val="20"/>
                </w:rPr>
                <w:t xml:space="preserve"> .</w:t>
              </w:r>
            </w:p>
            <w:p w:rsidR="00274E1D" w:rsidRPr="00DF19FF" w:rsidRDefault="00274E1D" w:rsidP="00274E1D">
              <w:pPr>
                <w:pStyle w:val="Bibliografia"/>
                <w:rPr>
                  <w:noProof/>
                  <w:sz w:val="20"/>
                  <w:szCs w:val="20"/>
                </w:rPr>
              </w:pPr>
              <w:r w:rsidRPr="00DF19FF">
                <w:rPr>
                  <w:noProof/>
                  <w:sz w:val="20"/>
                  <w:szCs w:val="20"/>
                </w:rPr>
                <w:t xml:space="preserve">CONSELHO FEDERAL DE CONTABILIDADE. (s.d.). </w:t>
              </w:r>
              <w:r w:rsidRPr="00DF19FF">
                <w:rPr>
                  <w:i/>
                  <w:iCs/>
                  <w:noProof/>
                  <w:sz w:val="20"/>
                  <w:szCs w:val="20"/>
                </w:rPr>
                <w:t>ITG 2003 –entidade desportiva profissional</w:t>
              </w:r>
              <w:r w:rsidRPr="00DF19FF">
                <w:rPr>
                  <w:noProof/>
                  <w:sz w:val="20"/>
                  <w:szCs w:val="20"/>
                </w:rPr>
                <w:t xml:space="preserve"> .</w:t>
              </w:r>
            </w:p>
            <w:p w:rsidR="00274E1D" w:rsidRPr="00DF19FF" w:rsidRDefault="00274E1D" w:rsidP="00274E1D">
              <w:pPr>
                <w:pStyle w:val="Bibliografia"/>
                <w:rPr>
                  <w:noProof/>
                  <w:sz w:val="20"/>
                  <w:szCs w:val="20"/>
                </w:rPr>
              </w:pPr>
              <w:r w:rsidRPr="00DF19FF">
                <w:rPr>
                  <w:noProof/>
                  <w:sz w:val="20"/>
                  <w:szCs w:val="20"/>
                </w:rPr>
                <w:t xml:space="preserve">FERREIRA, C., &amp; DONATO, V. (12 de Setembro de 2014). A Evidenciação Contábil dos Ativos Itangíveis em Clubes de Futebol: Um Estudo Feito nas Demonstrações Contábeis do Sport Club Corinthians Paulista . </w:t>
              </w:r>
              <w:r w:rsidRPr="00DF19FF">
                <w:rPr>
                  <w:i/>
                  <w:iCs/>
                  <w:noProof/>
                  <w:sz w:val="20"/>
                  <w:szCs w:val="20"/>
                </w:rPr>
                <w:t>Convenção dos Contabilistas de Pernambuco</w:t>
              </w:r>
              <w:r w:rsidRPr="00DF19FF">
                <w:rPr>
                  <w:noProof/>
                  <w:sz w:val="20"/>
                  <w:szCs w:val="20"/>
                </w:rPr>
                <w:t xml:space="preserve"> .</w:t>
              </w:r>
            </w:p>
            <w:p w:rsidR="00274E1D" w:rsidRPr="00DF19FF" w:rsidRDefault="00274E1D" w:rsidP="00274E1D">
              <w:pPr>
                <w:pStyle w:val="Bibliografia"/>
                <w:rPr>
                  <w:noProof/>
                  <w:sz w:val="20"/>
                  <w:szCs w:val="20"/>
                  <w:lang w:val="en-US"/>
                </w:rPr>
              </w:pPr>
              <w:r w:rsidRPr="00DF19FF">
                <w:rPr>
                  <w:noProof/>
                  <w:sz w:val="20"/>
                  <w:szCs w:val="20"/>
                </w:rPr>
                <w:t xml:space="preserve">FIGUEIREDO, G. H., SANTOS, V., &amp; CUNHA, P. R. (2015). Práticas de Evidenciação em Entidades Desportivas: Um Estudo nos Clubes das Séries "A" e "B" no Campeonato Brasileiro de Futebol. </w:t>
              </w:r>
              <w:r w:rsidRPr="00DF19FF">
                <w:rPr>
                  <w:i/>
                  <w:iCs/>
                  <w:noProof/>
                  <w:sz w:val="20"/>
                  <w:szCs w:val="20"/>
                  <w:lang w:val="en-US"/>
                </w:rPr>
                <w:t>IX Congresso Anpcont</w:t>
              </w:r>
              <w:r w:rsidRPr="00DF19FF">
                <w:rPr>
                  <w:noProof/>
                  <w:sz w:val="20"/>
                  <w:szCs w:val="20"/>
                  <w:lang w:val="en-US"/>
                </w:rPr>
                <w:t xml:space="preserve"> .</w:t>
              </w:r>
            </w:p>
            <w:p w:rsidR="00274E1D" w:rsidRPr="00DF19FF" w:rsidRDefault="00274E1D" w:rsidP="00274E1D">
              <w:pPr>
                <w:pStyle w:val="Bibliografia"/>
                <w:rPr>
                  <w:noProof/>
                  <w:sz w:val="20"/>
                  <w:szCs w:val="20"/>
                  <w:lang w:val="en-US"/>
                </w:rPr>
              </w:pPr>
              <w:r w:rsidRPr="00DF19FF">
                <w:rPr>
                  <w:noProof/>
                  <w:sz w:val="20"/>
                  <w:szCs w:val="20"/>
                  <w:lang w:val="en-US"/>
                </w:rPr>
                <w:t xml:space="preserve">GÚZMAN, I., &amp; MORROW, S. (2007). Measuring Efficiency and Productivity in Professional Football Teams: Evidence from the English Premier League. </w:t>
              </w:r>
              <w:r w:rsidRPr="00DF19FF">
                <w:rPr>
                  <w:i/>
                  <w:iCs/>
                  <w:noProof/>
                  <w:sz w:val="20"/>
                  <w:szCs w:val="20"/>
                  <w:lang w:val="en-US"/>
                </w:rPr>
                <w:t>Central European Journal of Operations Reasearch</w:t>
              </w:r>
              <w:r w:rsidRPr="00DF19FF">
                <w:rPr>
                  <w:noProof/>
                  <w:sz w:val="20"/>
                  <w:szCs w:val="20"/>
                  <w:lang w:val="en-US"/>
                </w:rPr>
                <w:t xml:space="preserve"> , 309-328.</w:t>
              </w:r>
            </w:p>
            <w:p w:rsidR="00274E1D" w:rsidRPr="00DF19FF" w:rsidRDefault="00274E1D" w:rsidP="00274E1D">
              <w:pPr>
                <w:pStyle w:val="Bibliografia"/>
                <w:rPr>
                  <w:noProof/>
                  <w:sz w:val="20"/>
                  <w:szCs w:val="20"/>
                  <w:lang w:val="en-US"/>
                </w:rPr>
              </w:pPr>
              <w:r w:rsidRPr="00DF19FF">
                <w:rPr>
                  <w:noProof/>
                  <w:sz w:val="20"/>
                  <w:szCs w:val="20"/>
                  <w:lang w:val="en-US"/>
                </w:rPr>
                <w:t xml:space="preserve">HASS, D. (2003). Productive Efficiency of English Football Teams: A Data Envelopment Analysis Approach. </w:t>
              </w:r>
              <w:r w:rsidRPr="00DF19FF">
                <w:rPr>
                  <w:i/>
                  <w:iCs/>
                  <w:noProof/>
                  <w:sz w:val="20"/>
                  <w:szCs w:val="20"/>
                  <w:lang w:val="en-US"/>
                </w:rPr>
                <w:t xml:space="preserve">Managerial And Decision Economics </w:t>
              </w:r>
              <w:r w:rsidRPr="00DF19FF">
                <w:rPr>
                  <w:noProof/>
                  <w:sz w:val="20"/>
                  <w:szCs w:val="20"/>
                  <w:lang w:val="en-US"/>
                </w:rPr>
                <w:t>, 403-410.</w:t>
              </w:r>
            </w:p>
            <w:p w:rsidR="00274E1D" w:rsidRPr="00DF19FF" w:rsidRDefault="00274E1D" w:rsidP="00274E1D">
              <w:pPr>
                <w:pStyle w:val="Bibliografia"/>
                <w:rPr>
                  <w:noProof/>
                  <w:sz w:val="20"/>
                  <w:szCs w:val="20"/>
                </w:rPr>
              </w:pPr>
              <w:r w:rsidRPr="00DF19FF">
                <w:rPr>
                  <w:noProof/>
                  <w:sz w:val="20"/>
                  <w:szCs w:val="20"/>
                  <w:lang w:val="en-US"/>
                </w:rPr>
                <w:t xml:space="preserve">KULIKOVA, L., &amp; GOSHUNOVA, A. (2013). Measuring efficiency of Professional Football Club in Contempoary Researches. </w:t>
              </w:r>
              <w:r w:rsidRPr="00DF19FF">
                <w:rPr>
                  <w:i/>
                  <w:iCs/>
                  <w:noProof/>
                  <w:sz w:val="20"/>
                  <w:szCs w:val="20"/>
                </w:rPr>
                <w:t>Word Applied Sciences Journal</w:t>
              </w:r>
              <w:r w:rsidRPr="00DF19FF">
                <w:rPr>
                  <w:noProof/>
                  <w:sz w:val="20"/>
                  <w:szCs w:val="20"/>
                </w:rPr>
                <w:t xml:space="preserve"> , 247-257.</w:t>
              </w:r>
            </w:p>
            <w:p w:rsidR="00274E1D" w:rsidRPr="00DF19FF" w:rsidRDefault="00274E1D" w:rsidP="00274E1D">
              <w:pPr>
                <w:pStyle w:val="Bibliografia"/>
                <w:rPr>
                  <w:noProof/>
                  <w:sz w:val="20"/>
                  <w:szCs w:val="20"/>
                </w:rPr>
              </w:pPr>
              <w:r w:rsidRPr="00DF19FF">
                <w:rPr>
                  <w:noProof/>
                  <w:sz w:val="20"/>
                  <w:szCs w:val="20"/>
                </w:rPr>
                <w:t xml:space="preserve">PEREIRA, C. A., REZENDE, A. J., CORRAR, L. J., &amp; LIMA, E. M. (2004). A gestão estratégica de clubes de futebol: Uma análise da correlação entre performance esportiva e resultado operacional. </w:t>
              </w:r>
              <w:r w:rsidRPr="00DF19FF">
                <w:rPr>
                  <w:i/>
                  <w:iCs/>
                  <w:noProof/>
                  <w:sz w:val="20"/>
                  <w:szCs w:val="20"/>
                </w:rPr>
                <w:t>Congresso USP de Controladoria e Contabilidade</w:t>
              </w:r>
              <w:r w:rsidRPr="00DF19FF">
                <w:rPr>
                  <w:noProof/>
                  <w:sz w:val="20"/>
                  <w:szCs w:val="20"/>
                </w:rPr>
                <w:t xml:space="preserve"> .</w:t>
              </w:r>
            </w:p>
            <w:p w:rsidR="00274E1D" w:rsidRPr="00DF19FF" w:rsidRDefault="00274E1D" w:rsidP="00274E1D">
              <w:pPr>
                <w:pStyle w:val="Bibliografia"/>
                <w:rPr>
                  <w:noProof/>
                  <w:sz w:val="20"/>
                  <w:szCs w:val="20"/>
                </w:rPr>
              </w:pPr>
              <w:r w:rsidRPr="00DF19FF">
                <w:rPr>
                  <w:noProof/>
                  <w:sz w:val="20"/>
                  <w:szCs w:val="20"/>
                </w:rPr>
                <w:t xml:space="preserve">REZENDE, A. J., DALMÁCIO, F. Z., &amp; SALGADO, A. L. (2010). Nível de disclosure das Atividades Operacionais, Econômicas e Financeiras dos Clubes Brasileiros. </w:t>
              </w:r>
              <w:r w:rsidRPr="00DF19FF">
                <w:rPr>
                  <w:i/>
                  <w:iCs/>
                  <w:noProof/>
                  <w:sz w:val="20"/>
                  <w:szCs w:val="20"/>
                </w:rPr>
                <w:t>Revista Contabilidade, Gestão e Governança, 13</w:t>
              </w:r>
              <w:r w:rsidRPr="00DF19FF">
                <w:rPr>
                  <w:noProof/>
                  <w:sz w:val="20"/>
                  <w:szCs w:val="20"/>
                </w:rPr>
                <w:t xml:space="preserve"> (2), 36-50.</w:t>
              </w:r>
            </w:p>
            <w:p w:rsidR="00274E1D" w:rsidRPr="00DF19FF" w:rsidRDefault="00274E1D" w:rsidP="00274E1D">
              <w:pPr>
                <w:pStyle w:val="Bibliografia"/>
                <w:rPr>
                  <w:noProof/>
                  <w:sz w:val="20"/>
                  <w:szCs w:val="20"/>
                </w:rPr>
              </w:pPr>
              <w:r w:rsidRPr="00DF19FF">
                <w:rPr>
                  <w:noProof/>
                  <w:sz w:val="20"/>
                  <w:szCs w:val="20"/>
                </w:rPr>
                <w:t xml:space="preserve">RODRIGUES, M. S., &amp; SILVA, R. C. (2009). A estrutura empresarial dos clubes de futebol. </w:t>
              </w:r>
              <w:r w:rsidRPr="00DF19FF">
                <w:rPr>
                  <w:i/>
                  <w:iCs/>
                  <w:noProof/>
                  <w:sz w:val="20"/>
                  <w:szCs w:val="20"/>
                </w:rPr>
                <w:t>Revista Organizações &amp; Sociedade, 16</w:t>
              </w:r>
              <w:r w:rsidRPr="00DF19FF">
                <w:rPr>
                  <w:noProof/>
                  <w:sz w:val="20"/>
                  <w:szCs w:val="20"/>
                </w:rPr>
                <w:t xml:space="preserve"> (48).</w:t>
              </w:r>
            </w:p>
            <w:p w:rsidR="00274E1D" w:rsidRPr="00DF19FF" w:rsidRDefault="00274E1D" w:rsidP="00274E1D">
              <w:pPr>
                <w:pStyle w:val="Bibliografia"/>
                <w:rPr>
                  <w:noProof/>
                  <w:sz w:val="20"/>
                  <w:szCs w:val="20"/>
                </w:rPr>
              </w:pPr>
              <w:r w:rsidRPr="00DF19FF">
                <w:rPr>
                  <w:noProof/>
                  <w:sz w:val="20"/>
                  <w:szCs w:val="20"/>
                </w:rPr>
                <w:t>SILVA, C., TEIXEIRA, H., &amp; NIYAMA, J. (Junho de 2009). Evidenciação Contábil em Entidades Desportivas: Uma Análise dos Clubes de Futebol Brasileiros.</w:t>
              </w:r>
            </w:p>
            <w:p w:rsidR="00274E1D" w:rsidRPr="00DF19FF" w:rsidRDefault="00274E1D" w:rsidP="00274E1D">
              <w:pPr>
                <w:pStyle w:val="Bibliografia"/>
                <w:rPr>
                  <w:noProof/>
                  <w:sz w:val="20"/>
                  <w:szCs w:val="20"/>
                </w:rPr>
              </w:pPr>
              <w:r w:rsidRPr="00DF19FF">
                <w:rPr>
                  <w:noProof/>
                  <w:sz w:val="20"/>
                  <w:szCs w:val="20"/>
                </w:rPr>
                <w:t xml:space="preserve">SILVA, J. F., &amp; CARVALHO, F. A. (2009). Evidenciação e Desempenho em Organizações Desportivas: Um Estudo Empírico sobre Clubes de Futebol. </w:t>
              </w:r>
              <w:r w:rsidRPr="00DF19FF">
                <w:rPr>
                  <w:i/>
                  <w:iCs/>
                  <w:noProof/>
                  <w:sz w:val="20"/>
                  <w:szCs w:val="20"/>
                </w:rPr>
                <w:t>Revista de Contabilidade e Organizações - FEARP/USP, 3</w:t>
              </w:r>
              <w:r w:rsidRPr="00DF19FF">
                <w:rPr>
                  <w:noProof/>
                  <w:sz w:val="20"/>
                  <w:szCs w:val="20"/>
                </w:rPr>
                <w:t xml:space="preserve"> (6), 96-116.</w:t>
              </w:r>
            </w:p>
            <w:p w:rsidR="00274E1D" w:rsidRPr="00DF19FF" w:rsidRDefault="00274E1D" w:rsidP="00274E1D">
              <w:pPr>
                <w:pStyle w:val="Bibliografia"/>
                <w:rPr>
                  <w:noProof/>
                  <w:sz w:val="20"/>
                  <w:szCs w:val="20"/>
                </w:rPr>
              </w:pPr>
              <w:r w:rsidRPr="00DF19FF">
                <w:rPr>
                  <w:noProof/>
                  <w:sz w:val="20"/>
                  <w:szCs w:val="20"/>
                </w:rPr>
                <w:t xml:space="preserve">SOUZA, R. J. (2013). Demonstrações Contábeis de Clubes de Futebol do Brasil: uma análise da conformidade à legislação vigente. </w:t>
              </w:r>
              <w:r w:rsidRPr="00DF19FF">
                <w:rPr>
                  <w:i/>
                  <w:iCs/>
                  <w:noProof/>
                  <w:sz w:val="20"/>
                  <w:szCs w:val="20"/>
                </w:rPr>
                <w:t>Trabalho Conclusão de Curso</w:t>
              </w:r>
              <w:r w:rsidRPr="00DF19FF">
                <w:rPr>
                  <w:noProof/>
                  <w:sz w:val="20"/>
                  <w:szCs w:val="20"/>
                </w:rPr>
                <w:t xml:space="preserve"> . Florianóplois: Universidade Federal de Santa Catarina.</w:t>
              </w:r>
            </w:p>
            <w:p w:rsidR="00274E1D" w:rsidRPr="00DF19FF" w:rsidRDefault="00274E1D" w:rsidP="00274E1D">
              <w:pPr>
                <w:pStyle w:val="Bibliografia"/>
                <w:rPr>
                  <w:noProof/>
                  <w:sz w:val="20"/>
                  <w:szCs w:val="20"/>
                </w:rPr>
              </w:pPr>
              <w:r w:rsidRPr="00DF19FF">
                <w:rPr>
                  <w:noProof/>
                  <w:sz w:val="20"/>
                  <w:szCs w:val="20"/>
                </w:rPr>
                <w:t xml:space="preserve">TRIVIÑOS, A. S. (1987). </w:t>
              </w:r>
              <w:r w:rsidRPr="00DF19FF">
                <w:rPr>
                  <w:i/>
                  <w:iCs/>
                  <w:noProof/>
                  <w:sz w:val="20"/>
                  <w:szCs w:val="20"/>
                </w:rPr>
                <w:t>Introdução à pesquisa em ciências sociais: a pesquisa qualitativa em educação.</w:t>
              </w:r>
              <w:r w:rsidRPr="00DF19FF">
                <w:rPr>
                  <w:noProof/>
                  <w:sz w:val="20"/>
                  <w:szCs w:val="20"/>
                </w:rPr>
                <w:t xml:space="preserve"> São Paulo: Atlas.</w:t>
              </w:r>
            </w:p>
            <w:p w:rsidR="00E6136F" w:rsidRPr="000374B9" w:rsidRDefault="00BA2FAB" w:rsidP="000374B9">
              <w:r w:rsidRPr="00DF19FF">
                <w:fldChar w:fldCharType="end"/>
              </w:r>
            </w:p>
          </w:sdtContent>
        </w:sdt>
      </w:sdtContent>
    </w:sdt>
    <w:sectPr w:rsidR="00E6136F" w:rsidRPr="000374B9" w:rsidSect="00C04F45">
      <w:headerReference w:type="default" r:id="rId8"/>
      <w:footerReference w:type="default" r:id="rId9"/>
      <w:type w:val="continuous"/>
      <w:pgSz w:w="11900" w:h="16840"/>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BAB" w:rsidRDefault="00530BAB" w:rsidP="008A5824">
      <w:r>
        <w:separator/>
      </w:r>
    </w:p>
  </w:endnote>
  <w:endnote w:type="continuationSeparator" w:id="1">
    <w:p w:rsidR="00530BAB" w:rsidRDefault="00530BAB"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436D03" w:rsidRDefault="00436D03">
        <w:pPr>
          <w:pStyle w:val="Rodap"/>
          <w:jc w:val="right"/>
          <w:rPr>
            <w:rFonts w:ascii="Times New Roman" w:hAnsi="Times New Roman" w:cs="Times New Roman"/>
          </w:rPr>
        </w:pPr>
      </w:p>
      <w:p w:rsidR="00436D03" w:rsidRPr="00C04F45" w:rsidRDefault="00436D03">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2600" cy="728980"/>
                      </a:xfrm>
                      <a:prstGeom prst="rect">
                        <a:avLst/>
                      </a:prstGeom>
                    </pic:spPr>
                  </pic:pic>
                </a:graphicData>
              </a:graphic>
            </wp:anchor>
          </w:drawing>
        </w:r>
        <w:r w:rsidR="00BA2FAB"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00BA2FAB" w:rsidRPr="00C04F45">
          <w:rPr>
            <w:rFonts w:ascii="Times New Roman" w:hAnsi="Times New Roman" w:cs="Times New Roman"/>
          </w:rPr>
          <w:fldChar w:fldCharType="separate"/>
        </w:r>
        <w:r w:rsidR="00D57F82">
          <w:rPr>
            <w:rFonts w:ascii="Times New Roman" w:hAnsi="Times New Roman" w:cs="Times New Roman"/>
            <w:noProof/>
          </w:rPr>
          <w:t>2</w:t>
        </w:r>
        <w:r w:rsidR="00BA2FAB" w:rsidRPr="00C04F45">
          <w:rPr>
            <w:rFonts w:ascii="Times New Roman" w:hAnsi="Times New Roman" w:cs="Times New Roman"/>
          </w:rPr>
          <w:fldChar w:fldCharType="end"/>
        </w:r>
      </w:p>
    </w:sdtContent>
  </w:sdt>
  <w:p w:rsidR="00436D03" w:rsidRDefault="00436D03">
    <w:pPr>
      <w:pStyle w:val="Rodap"/>
      <w:rPr>
        <w:rFonts w:ascii="Times New Roman" w:hAnsi="Times New Roman" w:cs="Times New Roman"/>
      </w:rPr>
    </w:pPr>
  </w:p>
  <w:p w:rsidR="00436D03" w:rsidRPr="00C04F45" w:rsidRDefault="00436D03"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BAB" w:rsidRDefault="00530BAB" w:rsidP="008A5824">
      <w:r>
        <w:separator/>
      </w:r>
    </w:p>
  </w:footnote>
  <w:footnote w:type="continuationSeparator" w:id="1">
    <w:p w:rsidR="00530BAB" w:rsidRDefault="00530BAB"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D03" w:rsidRPr="00E361F4" w:rsidRDefault="00436D03"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displayVerticalDrawingGridEvery w:val="2"/>
  <w:characterSpacingControl w:val="doNotCompress"/>
  <w:hdrShapeDefaults>
    <o:shapedefaults v:ext="edit" spidmax="33794"/>
  </w:hdrShapeDefaults>
  <w:footnotePr>
    <w:footnote w:id="0"/>
    <w:footnote w:id="1"/>
  </w:footnotePr>
  <w:endnotePr>
    <w:endnote w:id="0"/>
    <w:endnote w:id="1"/>
  </w:endnotePr>
  <w:compat/>
  <w:rsids>
    <w:rsidRoot w:val="008A5824"/>
    <w:rsid w:val="000374B9"/>
    <w:rsid w:val="000629AF"/>
    <w:rsid w:val="00067126"/>
    <w:rsid w:val="00096668"/>
    <w:rsid w:val="000B7890"/>
    <w:rsid w:val="000D73BC"/>
    <w:rsid w:val="00113F68"/>
    <w:rsid w:val="00143D5F"/>
    <w:rsid w:val="0016220D"/>
    <w:rsid w:val="001716AD"/>
    <w:rsid w:val="00194BA9"/>
    <w:rsid w:val="001A4423"/>
    <w:rsid w:val="001C328B"/>
    <w:rsid w:val="001C71E5"/>
    <w:rsid w:val="001F6A6D"/>
    <w:rsid w:val="00221064"/>
    <w:rsid w:val="00274E1D"/>
    <w:rsid w:val="002B0015"/>
    <w:rsid w:val="002B2B78"/>
    <w:rsid w:val="002F569E"/>
    <w:rsid w:val="002F7820"/>
    <w:rsid w:val="0036377D"/>
    <w:rsid w:val="0038579D"/>
    <w:rsid w:val="00393FBD"/>
    <w:rsid w:val="003A30AC"/>
    <w:rsid w:val="004020EB"/>
    <w:rsid w:val="00436D03"/>
    <w:rsid w:val="00453137"/>
    <w:rsid w:val="00473887"/>
    <w:rsid w:val="00491708"/>
    <w:rsid w:val="004F3AA3"/>
    <w:rsid w:val="00502E41"/>
    <w:rsid w:val="00530BAB"/>
    <w:rsid w:val="0054165D"/>
    <w:rsid w:val="005A2B2D"/>
    <w:rsid w:val="005B2B81"/>
    <w:rsid w:val="005C0DB9"/>
    <w:rsid w:val="006064A3"/>
    <w:rsid w:val="0063075E"/>
    <w:rsid w:val="00631DCF"/>
    <w:rsid w:val="00635EAE"/>
    <w:rsid w:val="00686527"/>
    <w:rsid w:val="0072578D"/>
    <w:rsid w:val="00772AE3"/>
    <w:rsid w:val="00860B20"/>
    <w:rsid w:val="00867395"/>
    <w:rsid w:val="008A5824"/>
    <w:rsid w:val="008D4F05"/>
    <w:rsid w:val="008F5929"/>
    <w:rsid w:val="009569DC"/>
    <w:rsid w:val="00964226"/>
    <w:rsid w:val="009833D5"/>
    <w:rsid w:val="009E0312"/>
    <w:rsid w:val="009F3BDB"/>
    <w:rsid w:val="009F7BF8"/>
    <w:rsid w:val="00A75E54"/>
    <w:rsid w:val="00A86ECF"/>
    <w:rsid w:val="00B14F95"/>
    <w:rsid w:val="00B32719"/>
    <w:rsid w:val="00B41CAF"/>
    <w:rsid w:val="00BA2FAB"/>
    <w:rsid w:val="00BD0F13"/>
    <w:rsid w:val="00C03520"/>
    <w:rsid w:val="00C04F45"/>
    <w:rsid w:val="00C30374"/>
    <w:rsid w:val="00C55508"/>
    <w:rsid w:val="00CA2367"/>
    <w:rsid w:val="00CA25AA"/>
    <w:rsid w:val="00CE5296"/>
    <w:rsid w:val="00CF645C"/>
    <w:rsid w:val="00D27F50"/>
    <w:rsid w:val="00D3167F"/>
    <w:rsid w:val="00D57F82"/>
    <w:rsid w:val="00D91EAD"/>
    <w:rsid w:val="00DC090B"/>
    <w:rsid w:val="00DD44A6"/>
    <w:rsid w:val="00DF19FF"/>
    <w:rsid w:val="00E139EE"/>
    <w:rsid w:val="00E361F4"/>
    <w:rsid w:val="00E6136F"/>
    <w:rsid w:val="00EA76CC"/>
    <w:rsid w:val="00ED7A83"/>
    <w:rsid w:val="00F01EDE"/>
    <w:rsid w:val="00F71F02"/>
    <w:rsid w:val="00F85EBD"/>
    <w:rsid w:val="00FA32AC"/>
    <w:rsid w:val="00FE1CF2"/>
    <w:rsid w:val="00FF07B7"/>
    <w:rsid w:val="00FF62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274E1D"/>
    <w:pPr>
      <w:keepNext/>
      <w:keepLines/>
      <w:suppressAutoHyphens w:val="0"/>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link w:val="NormalWebChar"/>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customStyle="1" w:styleId="NormalWebChar">
    <w:name w:val="Normal (Web) Char"/>
    <w:basedOn w:val="Fontepargpadro"/>
    <w:link w:val="NormalWeb"/>
    <w:rsid w:val="00393FBD"/>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221064"/>
    <w:pPr>
      <w:suppressAutoHyphens w:val="0"/>
      <w:spacing w:line="360" w:lineRule="auto"/>
      <w:jc w:val="both"/>
    </w:pPr>
    <w:rPr>
      <w:color w:val="000000"/>
      <w:sz w:val="24"/>
    </w:rPr>
  </w:style>
  <w:style w:type="character" w:customStyle="1" w:styleId="CorpodetextoChar">
    <w:name w:val="Corpo de texto Char"/>
    <w:basedOn w:val="Fontepargpadro"/>
    <w:link w:val="Corpodetexto"/>
    <w:rsid w:val="00221064"/>
    <w:rPr>
      <w:rFonts w:ascii="Times New Roman" w:eastAsia="Times New Roman" w:hAnsi="Times New Roman" w:cs="Times New Roman"/>
      <w:color w:val="000000"/>
      <w:szCs w:val="20"/>
      <w:lang w:eastAsia="pt-BR"/>
    </w:rPr>
  </w:style>
  <w:style w:type="paragraph" w:customStyle="1" w:styleId="Default">
    <w:name w:val="Default"/>
    <w:rsid w:val="00221064"/>
    <w:pPr>
      <w:autoSpaceDE w:val="0"/>
      <w:autoSpaceDN w:val="0"/>
      <w:adjustRightInd w:val="0"/>
    </w:pPr>
    <w:rPr>
      <w:rFonts w:ascii="Times New Roman" w:eastAsia="Times New Roman" w:hAnsi="Times New Roman" w:cs="Times New Roman"/>
      <w:color w:val="000000"/>
      <w:lang w:eastAsia="pt-BR"/>
    </w:rPr>
  </w:style>
  <w:style w:type="paragraph" w:styleId="Legenda">
    <w:name w:val="caption"/>
    <w:basedOn w:val="Normal"/>
    <w:next w:val="Normal"/>
    <w:uiPriority w:val="35"/>
    <w:unhideWhenUsed/>
    <w:qFormat/>
    <w:rsid w:val="00221064"/>
    <w:pPr>
      <w:suppressAutoHyphens w:val="0"/>
      <w:spacing w:after="200"/>
    </w:pPr>
    <w:rPr>
      <w:i/>
      <w:iCs/>
      <w:color w:val="44546A" w:themeColor="text2"/>
      <w:sz w:val="18"/>
      <w:szCs w:val="18"/>
    </w:rPr>
  </w:style>
  <w:style w:type="table" w:styleId="Tabelacomgrade">
    <w:name w:val="Table Grid"/>
    <w:basedOn w:val="Tabelanormal"/>
    <w:uiPriority w:val="59"/>
    <w:rsid w:val="00221064"/>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9F7BF8"/>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ne1">
    <w:name w:val="one1"/>
    <w:basedOn w:val="Normal"/>
    <w:link w:val="one1Char"/>
    <w:qFormat/>
    <w:rsid w:val="00274E1D"/>
    <w:pPr>
      <w:suppressAutoHyphens w:val="0"/>
      <w:spacing w:line="360" w:lineRule="auto"/>
      <w:jc w:val="both"/>
    </w:pPr>
    <w:rPr>
      <w:rFonts w:ascii="Arial" w:hAnsi="Arial" w:cs="Arial"/>
      <w:b/>
      <w:sz w:val="24"/>
      <w:szCs w:val="28"/>
    </w:rPr>
  </w:style>
  <w:style w:type="character" w:customStyle="1" w:styleId="one1Char">
    <w:name w:val="one1 Char"/>
    <w:basedOn w:val="Fontepargpadro"/>
    <w:link w:val="one1"/>
    <w:rsid w:val="00274E1D"/>
    <w:rPr>
      <w:rFonts w:ascii="Arial" w:eastAsia="Times New Roman" w:hAnsi="Arial" w:cs="Arial"/>
      <w:b/>
      <w:szCs w:val="28"/>
      <w:lang w:eastAsia="pt-BR"/>
    </w:rPr>
  </w:style>
  <w:style w:type="character" w:customStyle="1" w:styleId="Ttulo1Char">
    <w:name w:val="Título 1 Char"/>
    <w:basedOn w:val="Fontepargpadro"/>
    <w:link w:val="Ttulo1"/>
    <w:uiPriority w:val="9"/>
    <w:rsid w:val="00274E1D"/>
    <w:rPr>
      <w:rFonts w:asciiTheme="majorHAnsi" w:eastAsiaTheme="majorEastAsia" w:hAnsiTheme="majorHAnsi" w:cstheme="majorBidi"/>
      <w:b/>
      <w:bCs/>
      <w:color w:val="2F5496" w:themeColor="accent1" w:themeShade="BF"/>
      <w:sz w:val="28"/>
      <w:szCs w:val="28"/>
      <w:lang w:eastAsia="pt-BR"/>
    </w:rPr>
  </w:style>
  <w:style w:type="paragraph" w:styleId="Bibliografia">
    <w:name w:val="Bibliography"/>
    <w:basedOn w:val="Normal"/>
    <w:next w:val="Normal"/>
    <w:uiPriority w:val="37"/>
    <w:unhideWhenUsed/>
    <w:rsid w:val="00274E1D"/>
    <w:pPr>
      <w:suppressAutoHyphens w:val="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32"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GÚZ07</b:Tag>
    <b:SourceType>JournalArticle</b:SourceType>
    <b:Guid>{98DBE4AA-0F81-44A1-B2CE-6D4196DDD009}</b:Guid>
    <b:Author>
      <b:Author>
        <b:NameList>
          <b:Person>
            <b:Last>GÚZMAN</b:Last>
            <b:First>I.</b:First>
          </b:Person>
          <b:Person>
            <b:Last>MORROW</b:Last>
            <b:First>S.</b:First>
          </b:Person>
        </b:NameList>
      </b:Author>
    </b:Author>
    <b:Title>Measuring Efficiency and Productivity in Professional Football Teams: Evidence from the English Premier League.</b:Title>
    <b:JournalName>Central European Journal of Operations Reasearch</b:JournalName>
    <b:Year>2007</b:Year>
    <b:Pages>309-328</b:Pages>
    <b:RefOrder>2</b:RefOrder>
  </b:Source>
  <b:Source>
    <b:Tag>KUL01</b:Tag>
    <b:SourceType>JournalArticle</b:SourceType>
    <b:Guid>{DAB5BCF6-CEA4-4597-B503-32EE269E4E14}</b:Guid>
    <b:Author>
      <b:Author>
        <b:NameList>
          <b:Person>
            <b:Last>KULIKOVA</b:Last>
            <b:First>L</b:First>
          </b:Person>
          <b:Person>
            <b:Last>GOSHUNOVA</b:Last>
            <b:First>A.</b:First>
          </b:Person>
        </b:NameList>
      </b:Author>
    </b:Author>
    <b:Title>Measuring efficiency of Professional Football Club in Contempoary Researches.</b:Title>
    <b:JournalName>Word Applied Sciences Journal</b:JournalName>
    <b:Year>2013</b:Year>
    <b:Pages>247-257</b:Pages>
    <b:RefOrder>3</b:RefOrder>
  </b:Source>
  <b:Source>
    <b:Tag>HAS03</b:Tag>
    <b:SourceType>JournalArticle</b:SourceType>
    <b:Guid>{08B4F6D3-BE0E-43B1-ABCC-B9EA16F78716}</b:Guid>
    <b:Author>
      <b:Author>
        <b:NameList>
          <b:Person>
            <b:Last>HASS</b:Last>
            <b:First>D.</b:First>
          </b:Person>
        </b:NameList>
      </b:Author>
    </b:Author>
    <b:Title>Productive Efficiency of English Football Teams: A Data Envelopment Analysis Approach.</b:Title>
    <b:JournalName>Managerial And Decision Economics </b:JournalName>
    <b:Year>2003</b:Year>
    <b:Pages>403-410</b:Pages>
    <b:RefOrder>4</b:RefOrder>
  </b:Source>
  <b:Source>
    <b:Tag>FIG</b:Tag>
    <b:SourceType>ArticleInAPeriodical</b:SourceType>
    <b:Guid>{60678DA3-3717-41AA-8798-E2B351EF7996}</b:Guid>
    <b:Author>
      <b:Author>
        <b:NameList>
          <b:Person>
            <b:Last>FIGUEIREDO</b:Last>
            <b:First>G.</b:First>
          </b:Person>
          <b:Person>
            <b:Last>SANTOS</b:Last>
            <b:First>V.</b:First>
          </b:Person>
        </b:NameList>
      </b:Author>
    </b:Author>
    <b:Title>Práticas de Evidenciação em Entidades Desportivas: Um Estudo nos Clubes das Séries "A" e "B" no Campeonato Brasileiro de Futebol</b:Title>
    <b:PeriodicalTitle>IX Congresso Anpcont</b:PeriodicalTitle>
    <b:RefOrder>5</b:RefOrder>
  </b:Source>
  <b:Source>
    <b:Tag>FER14</b:Tag>
    <b:SourceType>ArticleInAPeriodical</b:SourceType>
    <b:Guid>{FC6791DA-6082-42E2-807C-32E2C757A355}</b:Guid>
    <b:Author>
      <b:Author>
        <b:NameList>
          <b:Person>
            <b:Last>FERREIRA</b:Last>
            <b:First>C.A.</b:First>
          </b:Person>
          <b:Person>
            <b:Last>DONATO</b:Last>
            <b:First>V.S.</b:First>
          </b:Person>
        </b:NameList>
      </b:Author>
    </b:Author>
    <b:Title>A Evidenciação Contábil dos Ativos Itangíveis em Clubes de Futebol: Um Estudo Feito nas Demonstrações Contábeis do Sport Club Corinthians Paulista </b:Title>
    <b:Year>2014</b:Year>
    <b:Month>Setembro</b:Month>
    <b:Day>12</b:Day>
    <b:PeriodicalTitle>Convenção dos Contabilistas de Pernambuco</b:PeriodicalTitle>
    <b:RefOrder>6</b:RefOrder>
  </b:Source>
  <b:Source>
    <b:Tag>BOE12</b:Tag>
    <b:SourceType>JournalArticle</b:SourceType>
    <b:Guid>{AFC729A4-A465-4D33-A087-7617AFA03567}</b:Guid>
    <b:Title>A Utilização da Análise Envoltória de Dados na Medição de Eficiência dos Clubes Brasileiros de Futebo</b:Title>
    <b:JournalName>Revista Contabilidade Vista &amp; Revista</b:JournalName>
    <b:Year>2012</b:Year>
    <b:Pages>101-130</b:Pages>
    <b:Author>
      <b:Author>
        <b:NameList>
          <b:Person>
            <b:Last>BOENTE</b:Last>
            <b:Middle>DIEGO</b:Middle>
            <b:First>RODRIGUES </b:First>
          </b:Person>
          <b:Person>
            <b:Last>DANTAS</b:Last>
            <b:Middle>MARKE</b:Middle>
            <b:First>GREISSY DA SILVA</b:First>
          </b:Person>
        </b:NameList>
      </b:Author>
    </b:Author>
    <b:RefOrder>7</b:RefOrder>
  </b:Source>
  <b:Source>
    <b:Tag>SIL09</b:Tag>
    <b:SourceType>ArticleInAPeriodical</b:SourceType>
    <b:Guid>{1CCF4702-A9F0-47E3-87C0-4D935DC15B37}</b:Guid>
    <b:Author>
      <b:Author>
        <b:NameList>
          <b:Person>
            <b:Last>SILVA</b:Last>
            <b:First>C.A.T</b:First>
          </b:Person>
          <b:Person>
            <b:Last>TEIXEIRA</b:Last>
            <b:First>H.M</b:First>
          </b:Person>
          <b:Person>
            <b:Last>NIYAMA</b:Last>
            <b:First>J.K.</b:First>
          </b:Person>
        </b:NameList>
      </b:Author>
    </b:Author>
    <b:Title>Evidenciação Contábil em Entidades Desportivas: Uma Análise dos Clubes de Futebol Brasileiros.</b:Title>
    <b:Year>2009</b:Year>
    <b:Month>Junho</b:Month>
    <b:RefOrder>1</b:RefOrder>
  </b:Source>
  <b:Source>
    <b:Tag>EspaçoReservado1</b:Tag>
    <b:SourceType>Misc</b:SourceType>
    <b:Guid>{9044010E-BDA8-4E2C-8105-C79008124A2A}</b:Guid>
    <b:RefOrder>8</b:RefOrder>
  </b:Source>
  <b:Source>
    <b:Tag>ALV10</b:Tag>
    <b:SourceType>Misc</b:SourceType>
    <b:Guid>{12252C91-0D25-40FB-BFEC-5CB19E304668}</b:Guid>
    <b:Title>Mensuração de Ativos Intagíveis nas Demonstrações Contábeis: Um Estudo em um Clube de Futebol </b:Title>
    <b:Year>2010</b:Year>
    <b:PublicationTitle>Trabalho Conclusão de Curso</b:PublicationTitle>
    <b:City>Porto Alegre</b:City>
    <b:StateProvince>RS</b:StateProvince>
    <b:Publisher>Universidade Federal do Rio Grande do Sul</b:Publisher>
    <b:Author>
      <b:Author>
        <b:NameList>
          <b:Person>
            <b:Last>ALVES</b:Last>
            <b:First>Caroline</b:First>
            <b:Middle>dos Santos</b:Middle>
          </b:Person>
        </b:NameList>
      </b:Author>
    </b:Author>
    <b:RefOrder>9</b:RefOrder>
  </b:Source>
  <b:Source>
    <b:Tag>EspaçoReservado4</b:Tag>
    <b:SourceType>JournalArticle</b:SourceType>
    <b:Guid>{818F69C6-CBCA-40E3-968F-82CCA1C75281}</b:Guid>
    <b:Title>Avaliação de Ativos Intangíveis: Modelos alternativos para determinação do valor de patentes</b:Title>
    <b:JournalName>Revista Gestão, Finanças e Contabilidade</b:JournalName>
    <b:Year>2014</b:Year>
    <b:Pages>121-143</b:Pages>
    <b:Author>
      <b:Author>
        <b:NameList>
          <b:Person>
            <b:Last>AMARAL</b:Last>
            <b:Middle>Fernandes</b:Middle>
            <b:First>Hudson</b:First>
          </b:Person>
          <b:Person>
            <b:Last>IQUIAPAZA</b:Last>
            <b:Middle>Aldo</b:Middle>
            <b:First>Robert</b:First>
          </b:Person>
          <b:Person>
            <b:Last>CORREIA</b:Last>
            <b:Middle>Ferraz</b:Middle>
            <b:First>Laise</b:First>
          </b:Person>
          <b:Person>
            <b:Last>AMARAL</b:Last>
            <b:Middle>Henrique de Oliveira</b:Middle>
            <b:First>Gustavo </b:First>
          </b:Person>
          <b:Person>
            <b:Last>VIEIRA</b:Last>
            <b:Middle>Vilela</b:Middle>
            <b:First>Marcos</b:First>
          </b:Person>
        </b:NameList>
      </b:Author>
    </b:Author>
    <b:City>Salvador</b:City>
    <b:Month>janeiro a abril</b:Month>
    <b:Volume>4</b:Volume>
    <b:Issue>1</b:Issue>
    <b:RefOrder>10</b:RefOrder>
  </b:Source>
  <b:Source>
    <b:Tag>EspaçoReservado13</b:Tag>
    <b:SourceType>ArticleInAPeriodical</b:SourceType>
    <b:Guid>{367E2DB9-59E7-42CD-8D22-DFA932B9BCB8}</b:Guid>
    <b:Author>
      <b:Author>
        <b:NameList>
          <b:Person>
            <b:Last>FIGUEIREDO</b:Last>
            <b:First>Guilherme</b:First>
            <b:Middle>Henrique</b:Middle>
          </b:Person>
          <b:Person>
            <b:Last>SANTOS</b:Last>
            <b:First>Vanderlei</b:First>
          </b:Person>
          <b:Person>
            <b:Last>CUNHA</b:Last>
            <b:First>Paulo</b:First>
            <b:Middle>Roberto da</b:Middle>
          </b:Person>
        </b:NameList>
      </b:Author>
    </b:Author>
    <b:Title>Práticas de Evidenciação em Entidades Desportivas: Um Estudo nos Clubes das Séries "A" e "B" no Campeonato Brasileiro de Futebol</b:Title>
    <b:PeriodicalTitle>IX Congresso Anpcont</b:PeriodicalTitle>
    <b:Year>2015</b:Year>
    <b:City>Curitiba</b:City>
    <b:URL>congressos.anpcont.org.br/ix/anais/files/2015-15/cue325.pdf</b:URL>
    <b:RefOrder>11</b:RefOrder>
  </b:Source>
  <b:Source>
    <b:Tag>EspaçoReservado26</b:Tag>
    <b:SourceType>ArticleInAPeriodical</b:SourceType>
    <b:Guid>{2415C032-333A-4A1F-BA0A-E4D10EA2FD64}</b:Guid>
    <b:Author>
      <b:Author>
        <b:NameList>
          <b:Person>
            <b:Last>PEREIRA</b:Last>
            <b:Middle>Alberto</b:Middle>
            <b:First>Carlos</b:First>
          </b:Person>
          <b:Person>
            <b:Last>REZENDE</b:Last>
            <b:Middle>José</b:Middle>
            <b:First>Amaury</b:First>
          </b:Person>
          <b:Person>
            <b:Last>CORRAR</b:Last>
            <b:Middle>Joao</b:Middle>
            <b:First>Luiz</b:First>
          </b:Person>
          <b:Person>
            <b:Last>LIMA</b:Last>
            <b:Middle>Marcos</b:Middle>
            <b:First>Emanoel</b:First>
          </b:Person>
        </b:NameList>
      </b:Author>
    </b:Author>
    <b:Title>A gestão estratégica de clubes de futebol: Uma análise da correlação entre performance esportiva e resultado operacional.</b:Title>
    <b:Year>2004</b:Year>
    <b:PeriodicalTitle>Congresso USP de Controladoria e Contabilidade</b:PeriodicalTitle>
    <b:City>São Paulo</b:City>
    <b:YearAccessed>2017</b:YearAccessed>
    <b:MonthAccessed>Julho</b:MonthAccessed>
    <b:DayAccessed>17</b:DayAccessed>
    <b:URL>http://www.congressousp.fipecafi.org/anais/artigos42004/336.pdf</b:URL>
    <b:RefOrder>12</b:RefOrder>
  </b:Source>
  <b:Source>
    <b:Tag>EspaçoReservado29</b:Tag>
    <b:SourceType>JournalArticle</b:SourceType>
    <b:Guid>{C4818A80-40A6-41C9-A93A-1C8BAF906B38}</b:Guid>
    <b:Author>
      <b:Author>
        <b:NameList>
          <b:Person>
            <b:Last>REZENDE</b:Last>
            <b:Middle>José</b:Middle>
            <b:First>Amaury</b:First>
          </b:Person>
          <b:Person>
            <b:Last>DALMÁCIO</b:Last>
            <b:Middle>Zóboli</b:Middle>
            <b:First>Flávia</b:First>
          </b:Person>
          <b:Person>
            <b:Last>SALGADO</b:Last>
            <b:Middle>Luiz</b:Middle>
            <b:First>André</b:First>
          </b:Person>
        </b:NameList>
      </b:Author>
    </b:Author>
    <b:Title>Nível de disclosure das Atividades Operacionais, Econômicas e Financeiras dos Clubes Brasileiros.</b:Title>
    <b:JournalName>Revista Contabilidade, Gestão e Governança</b:JournalName>
    <b:Year>2010</b:Year>
    <b:Pages>36-50</b:Pages>
    <b:Volume>13</b:Volume>
    <b:Issue>2</b:Issue>
    <b:RefOrder>13</b:RefOrder>
  </b:Source>
  <b:Source>
    <b:Tag>EspaçoReservado31</b:Tag>
    <b:SourceType>JournalArticle</b:SourceType>
    <b:Guid>{262DA5D9-F82C-4E31-BB45-5B506DDD8374}</b:Guid>
    <b:Title>A estrutura empresarial dos clubes de futebol</b:Title>
    <b:Year>2009</b:Year>
    <b:Author>
      <b:Author>
        <b:NameList>
          <b:Person>
            <b:Last>RODRIGUES</b:Last>
            <b:Middle>Silva</b:Middle>
            <b:First>Marcio</b:First>
          </b:Person>
          <b:Person>
            <b:Last>SILVA</b:Last>
            <b:Middle>Carvalho da</b:Middle>
            <b:First>Rosimeri</b:First>
          </b:Person>
        </b:NameList>
      </b:Author>
    </b:Author>
    <b:JournalName>Revista Organizações &amp; Sociedade</b:JournalName>
    <b:City>Salvador</b:City>
    <b:Volume>16</b:Volume>
    <b:Issue>48</b:Issue>
    <b:RefOrder>14</b:RefOrder>
  </b:Source>
  <b:Source>
    <b:Tag>EspaçoReservado35</b:Tag>
    <b:SourceType>JournalArticle</b:SourceType>
    <b:Guid>{2A315B13-3245-44E7-B7D2-55987B19E3C5}</b:Guid>
    <b:Author>
      <b:Author>
        <b:NameList>
          <b:Person>
            <b:Last>SILVA</b:Last>
            <b:Middle>Felgueira da</b:Middle>
            <b:First>José Antonio</b:First>
          </b:Person>
          <b:Person>
            <b:Last>CARVALHO</b:Last>
            <b:Middle>Azevedo de</b:Middle>
            <b:First>Frederico Antonio</b:First>
          </b:Person>
        </b:NameList>
      </b:Author>
    </b:Author>
    <b:Title>Evidenciação e Desempenho em Organizações Desportivas: Um Estudo Empírico sobre Clubes de Futebol.</b:Title>
    <b:Year>2009</b:Year>
    <b:Pages>96-116</b:Pages>
    <b:JournalName>Revista de Contabilidade e Organizações - FEARP/USP</b:JournalName>
    <b:Volume>3</b:Volume>
    <b:Issue>6</b:Issue>
    <b:RefOrder>15</b:RefOrder>
  </b:Source>
  <b:Source>
    <b:Tag>SOU13</b:Tag>
    <b:SourceType>Misc</b:SourceType>
    <b:Guid>{0147599B-EDD9-4170-9F70-16A55BAA4D5A}</b:Guid>
    <b:Title>Demonstrações Contábeis de Clubes de Futebol do Brasil: uma análise da conformidade à legislação vigente</b:Title>
    <b:Year>2013</b:Year>
    <b:City>Florianóplois</b:City>
    <b:Publisher>Universidade Federal de Santa Catarina</b:Publisher>
    <b:PublicationTitle>Trabalho Conclusão de Curso</b:PublicationTitle>
    <b:Author>
      <b:Author>
        <b:NameList>
          <b:Person>
            <b:Last>SOUZA</b:Last>
            <b:Middle>Jaime</b:Middle>
            <b:First>Rafael</b:First>
          </b:Person>
        </b:NameList>
      </b:Author>
    </b:Author>
    <b:ShortTitle>Curso Ciências Contábeis, Departamento Ciências Contábeis</b:ShortTitle>
    <b:RefOrder>16</b:RefOrder>
  </b:Source>
  <b:Source>
    <b:Tag>TRI</b:Tag>
    <b:SourceType>Book</b:SourceType>
    <b:Guid>{5CDE80D2-32AD-4D17-BDAB-F74E7B496B1F}</b:Guid>
    <b:Author>
      <b:Author>
        <b:NameList>
          <b:Person>
            <b:Last>TRIVIÑOS</b:Last>
            <b:Middle>Silva</b:Middle>
            <b:First>Augusto Nibaldo</b:First>
          </b:Person>
        </b:NameList>
      </b:Author>
    </b:Author>
    <b:Title>Introdução à pesquisa em ciências sociais: a pesquisa qualitativa em educação</b:Title>
    <b:Year>1987</b:Year>
    <b:City>São Paulo</b:City>
    <b:Publisher>Atlas</b:Publisher>
    <b:RefOrder>17</b:RefOrder>
  </b:Source>
  <b:Source>
    <b:Tag>BRA17</b:Tag>
    <b:SourceType>ArticleInAPeriodical</b:SourceType>
    <b:Guid>{0EE276AE-6D5A-49B6-B02D-EC02AFCACE51}</b:Guid>
    <b:Title>LEI Nº 9.615, DE 24 DE MARÇO DE 1998.</b:Title>
    <b:PeriodicalTitle>Institui normas gerais sobre desporto e dá outras providências</b:PeriodicalTitle>
    <b:Author>
      <b:Author>
        <b:NameList>
          <b:Person>
            <b:Last>BRASIL</b:Last>
          </b:Person>
        </b:NameList>
      </b:Author>
    </b:Author>
    <b:YearAccessed>2017</b:YearAccessed>
    <b:MonthAccessed>jun</b:MonthAccessed>
    <b:DayAccessed>11</b:DayAccessed>
    <b:URL>http://www.planalto.gov.br/ccivil_03/leis/L9615consol.htm</b:URL>
    <b:RefOrder>18</b:RefOrder>
  </b:Source>
  <b:Source>
    <b:Tag>BRA175</b:Tag>
    <b:SourceType>ArticleInAPeriodical</b:SourceType>
    <b:Guid>{15A799A7-67E9-4F02-9767-F526F7C4ADD1}</b:Guid>
    <b:Author>
      <b:Author>
        <b:NameList>
          <b:Person>
            <b:Last>BRASIL</b:Last>
          </b:Person>
        </b:NameList>
      </b:Author>
    </b:Author>
    <b:Title>LEI N° 10.672, DE 15 DE MAIO DE 2003.</b:Title>
    <b:PeriodicalTitle>Altera dispositivos da Lei n° 9.615, de 24 de março de 1998, e dá outras providências.</b:PeriodicalTitle>
    <b:YearAccessed>2017</b:YearAccessed>
    <b:MonthAccessed>jun</b:MonthAccessed>
    <b:DayAccessed>11</b:DayAccessed>
    <b:URL>http://www.planalto.gov.br/ccivil_03/leis/2003/L10.672.htm</b:URL>
    <b:RefOrder>19</b:RefOrder>
  </b:Source>
  <b:Source>
    <b:Tag>BRA176</b:Tag>
    <b:SourceType>ArticleInAPeriodical</b:SourceType>
    <b:Guid>{8E63F80A-1C80-43C8-9338-984B1678F229}</b:Guid>
    <b:Author>
      <b:Author>
        <b:NameList>
          <b:Person>
            <b:Last>BRASIL</b:Last>
          </b:Person>
        </b:NameList>
      </b:Author>
    </b:Author>
    <b:Title>LEI Nº 11.638, DE 28 DE DEZEMBRO DE 2007.</b:Title>
    <b:PeriodicalTitle>Altera e revoga dispositivos da Lei no 6.404, de 15 de dezembro de 1976, e da Lei no 6.385, de 7 de dezembro de 1976,e estende às sociedades de grande porte disposições relativas à elaboração e divulgação de demonstrações financeiras.</b:PeriodicalTitle>
    <b:YearAccessed>2017</b:YearAccessed>
    <b:MonthAccessed>jun</b:MonthAccessed>
    <b:DayAccessed>11</b:DayAccessed>
    <b:URL>http://www.planalto.gov.br/ccivil_03/_ato2007-2010/2007/lei/l11638.htm</b:URL>
    <b:RefOrder>20</b:RefOrder>
  </b:Source>
  <b:Source>
    <b:Tag>CON171</b:Tag>
    <b:SourceType>Misc</b:SourceType>
    <b:Guid>{14B916D4-2C5D-404A-B77C-D5FD6106FE46}</b:Guid>
    <b:Title>CONSELHO FEDERAL DE CONTABILIDADE</b:Title>
    <b:PublicationTitle>ITG 2003 –ENTIDADE DESPORTIVA PROFISSIONAL</b:PublicationTitle>
    <b:YearAccessed>2017</b:YearAccessed>
    <b:MonthAccessed>jun</b:MonthAccessed>
    <b:DayAccessed>11</b:DayAccessed>
    <b:URL>http://cfc.org.br/wp-content/uploads/2016/02/ITG_2003_audiencia.pdf</b:URL>
    <b:RefOrder>21</b:RefOrder>
  </b:Source>
  <b:Source>
    <b:Tag>DAN11</b:Tag>
    <b:SourceType>JournalArticle</b:SourceType>
    <b:Guid>{A454C7D8-3FE3-488D-857A-DAF497B70C7D}</b:Guid>
    <b:Author>
      <b:Author>
        <b:NameList>
          <b:Person>
            <b:Last>BOENTE</b:Last>
            <b:First>RODRIGUES</b:First>
            <b:Middle>DIEGO</b:Middle>
          </b:Person>
          <b:Person>
            <b:Last>DANTAS</b:Last>
            <b:First>GREISSY</b:First>
            <b:Middle>DA SILVA MARKE</b:Middle>
          </b:Person>
        </b:NameList>
      </b:Author>
    </b:Author>
    <b:Title>A EFICIÊNCIA FINANCEIRA E ESPORTIVA DOS MAIORES CLUBES DE FUTEBOL EUROPEUS UTILIZANDO A ANÁLISE EVOLUTÓRIA DE DADOS</b:Title>
    <b:JournalName>Revista de Contabilidade e Organizações</b:JournalName>
    <b:Year>2011</b:Year>
    <b:Pages>75-90</b:Pages>
    <b:RefOrder>22</b:RefOrder>
  </b:Source>
</b:Sources>
</file>

<file path=customXml/itemProps1.xml><?xml version="1.0" encoding="utf-8"?>
<ds:datastoreItem xmlns:ds="http://schemas.openxmlformats.org/officeDocument/2006/customXml" ds:itemID="{B724978D-3F45-4784-9D96-C64FC489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7357</Words>
  <Characters>39733</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contabil1</cp:lastModifiedBy>
  <cp:revision>11</cp:revision>
  <cp:lastPrinted>2018-04-30T12:37:00Z</cp:lastPrinted>
  <dcterms:created xsi:type="dcterms:W3CDTF">2018-04-30T11:48:00Z</dcterms:created>
  <dcterms:modified xsi:type="dcterms:W3CDTF">2018-04-30T12:44:00Z</dcterms:modified>
</cp:coreProperties>
</file>