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77D" w:rsidRDefault="0036377D" w:rsidP="0036377D">
      <w:pPr>
        <w:jc w:val="center"/>
        <w:rPr>
          <w:b/>
          <w:sz w:val="24"/>
        </w:rPr>
      </w:pPr>
    </w:p>
    <w:p w:rsidR="009D5E60" w:rsidRDefault="00782C59" w:rsidP="009D5E60">
      <w:pPr>
        <w:jc w:val="center"/>
        <w:rPr>
          <w:b/>
          <w:sz w:val="24"/>
          <w:szCs w:val="24"/>
        </w:rPr>
      </w:pPr>
      <w:r>
        <w:rPr>
          <w:b/>
          <w:sz w:val="24"/>
          <w:szCs w:val="24"/>
        </w:rPr>
        <w:t xml:space="preserve">Análise da relação entre DVA e Comércio Exterior: avaliação </w:t>
      </w:r>
      <w:proofErr w:type="spellStart"/>
      <w:r>
        <w:rPr>
          <w:b/>
          <w:sz w:val="24"/>
          <w:szCs w:val="24"/>
        </w:rPr>
        <w:t>bibliométrica</w:t>
      </w:r>
      <w:proofErr w:type="spellEnd"/>
      <w:r>
        <w:rPr>
          <w:b/>
          <w:sz w:val="24"/>
          <w:szCs w:val="24"/>
        </w:rPr>
        <w:t xml:space="preserve"> à luz da Lei de </w:t>
      </w:r>
      <w:proofErr w:type="spellStart"/>
      <w:r>
        <w:rPr>
          <w:b/>
          <w:sz w:val="24"/>
          <w:szCs w:val="24"/>
        </w:rPr>
        <w:t>Lotka</w:t>
      </w:r>
      <w:proofErr w:type="spellEnd"/>
    </w:p>
    <w:p w:rsidR="0036377D" w:rsidRDefault="0036377D" w:rsidP="0036377D">
      <w:pPr>
        <w:jc w:val="center"/>
        <w:rPr>
          <w:color w:val="999999"/>
        </w:rPr>
      </w:pPr>
    </w:p>
    <w:p w:rsidR="0036377D" w:rsidRDefault="00A40A36" w:rsidP="0036377D">
      <w:pPr>
        <w:jc w:val="right"/>
        <w:rPr>
          <w:b/>
          <w:sz w:val="24"/>
          <w:szCs w:val="24"/>
        </w:rPr>
      </w:pPr>
      <w:r>
        <w:rPr>
          <w:b/>
          <w:sz w:val="24"/>
          <w:szCs w:val="24"/>
        </w:rPr>
        <w:t>DARLAN DE MOURA PONTE</w:t>
      </w:r>
    </w:p>
    <w:p w:rsidR="0036377D" w:rsidRPr="004816CD" w:rsidRDefault="009D5E60" w:rsidP="0036377D">
      <w:pPr>
        <w:jc w:val="right"/>
        <w:rPr>
          <w:sz w:val="24"/>
          <w:szCs w:val="24"/>
        </w:rPr>
      </w:pPr>
      <w:r w:rsidRPr="004816CD">
        <w:rPr>
          <w:sz w:val="24"/>
          <w:szCs w:val="24"/>
        </w:rPr>
        <w:t>Universidade de Brasília (UNB</w:t>
      </w:r>
      <w:r w:rsidR="0036377D" w:rsidRPr="004816CD">
        <w:rPr>
          <w:sz w:val="24"/>
          <w:szCs w:val="24"/>
        </w:rPr>
        <w:t>)</w:t>
      </w:r>
    </w:p>
    <w:p w:rsidR="0036377D" w:rsidRPr="004816CD" w:rsidRDefault="00F23448" w:rsidP="0036377D">
      <w:pPr>
        <w:jc w:val="right"/>
        <w:rPr>
          <w:i/>
          <w:sz w:val="24"/>
          <w:szCs w:val="24"/>
        </w:rPr>
      </w:pPr>
      <w:r w:rsidRPr="004816CD">
        <w:rPr>
          <w:i/>
          <w:sz w:val="24"/>
          <w:szCs w:val="24"/>
        </w:rPr>
        <w:t xml:space="preserve"> d</w:t>
      </w:r>
      <w:r w:rsidR="009D5E60" w:rsidRPr="004816CD">
        <w:rPr>
          <w:i/>
          <w:sz w:val="24"/>
          <w:szCs w:val="24"/>
        </w:rPr>
        <w:t>arlan.ponte@gmail.com</w:t>
      </w:r>
    </w:p>
    <w:p w:rsidR="0036377D" w:rsidRDefault="0036377D" w:rsidP="0036377D">
      <w:pPr>
        <w:jc w:val="right"/>
        <w:rPr>
          <w:b/>
          <w:sz w:val="24"/>
          <w:szCs w:val="24"/>
        </w:rPr>
      </w:pPr>
    </w:p>
    <w:p w:rsidR="00150C51" w:rsidRDefault="00A40A36" w:rsidP="00150C51">
      <w:pPr>
        <w:jc w:val="right"/>
        <w:rPr>
          <w:b/>
          <w:sz w:val="24"/>
          <w:szCs w:val="24"/>
        </w:rPr>
      </w:pPr>
      <w:r>
        <w:rPr>
          <w:b/>
          <w:sz w:val="24"/>
          <w:szCs w:val="24"/>
        </w:rPr>
        <w:t>KRISLEY MENDES</w:t>
      </w:r>
    </w:p>
    <w:p w:rsidR="00150C51" w:rsidRPr="00A40A36" w:rsidRDefault="00150C51" w:rsidP="00150C51">
      <w:pPr>
        <w:jc w:val="right"/>
        <w:rPr>
          <w:i/>
          <w:sz w:val="24"/>
          <w:szCs w:val="24"/>
        </w:rPr>
      </w:pPr>
      <w:r w:rsidRPr="00A40A36">
        <w:rPr>
          <w:sz w:val="24"/>
          <w:szCs w:val="24"/>
        </w:rPr>
        <w:t>Universidade de Brasília (UNB)</w:t>
      </w:r>
    </w:p>
    <w:p w:rsidR="00150C51" w:rsidRPr="00A40A36" w:rsidRDefault="00D725F7" w:rsidP="00150C51">
      <w:pPr>
        <w:widowControl w:val="0"/>
        <w:jc w:val="right"/>
        <w:rPr>
          <w:i/>
          <w:sz w:val="24"/>
          <w:szCs w:val="24"/>
        </w:rPr>
      </w:pPr>
      <w:r>
        <w:rPr>
          <w:i/>
          <w:sz w:val="24"/>
          <w:szCs w:val="24"/>
        </w:rPr>
        <w:t>krisley@unb.br</w:t>
      </w:r>
    </w:p>
    <w:p w:rsidR="00150C51" w:rsidRDefault="00150C51" w:rsidP="009D5E60">
      <w:pPr>
        <w:jc w:val="right"/>
        <w:rPr>
          <w:b/>
          <w:sz w:val="24"/>
          <w:szCs w:val="24"/>
        </w:rPr>
      </w:pPr>
    </w:p>
    <w:p w:rsidR="009D5E60" w:rsidRDefault="009D5E60" w:rsidP="009D5E60">
      <w:pPr>
        <w:jc w:val="right"/>
        <w:rPr>
          <w:b/>
          <w:sz w:val="24"/>
          <w:szCs w:val="24"/>
        </w:rPr>
      </w:pPr>
      <w:r>
        <w:rPr>
          <w:b/>
          <w:sz w:val="24"/>
          <w:szCs w:val="24"/>
        </w:rPr>
        <w:t>M</w:t>
      </w:r>
      <w:r w:rsidR="00A40A36">
        <w:rPr>
          <w:b/>
          <w:sz w:val="24"/>
          <w:szCs w:val="24"/>
        </w:rPr>
        <w:t>ATEUS MARTINS</w:t>
      </w:r>
      <w:r>
        <w:rPr>
          <w:b/>
          <w:sz w:val="24"/>
          <w:szCs w:val="24"/>
        </w:rPr>
        <w:t xml:space="preserve"> G</w:t>
      </w:r>
      <w:r w:rsidR="00A40A36">
        <w:rPr>
          <w:b/>
          <w:sz w:val="24"/>
          <w:szCs w:val="24"/>
        </w:rPr>
        <w:t>ONÇALVES</w:t>
      </w:r>
    </w:p>
    <w:p w:rsidR="009D5E60" w:rsidRPr="00A40A36" w:rsidRDefault="009D5E60" w:rsidP="009D5E60">
      <w:pPr>
        <w:jc w:val="right"/>
        <w:rPr>
          <w:i/>
          <w:sz w:val="24"/>
          <w:szCs w:val="24"/>
        </w:rPr>
      </w:pPr>
      <w:r w:rsidRPr="00A40A36">
        <w:rPr>
          <w:sz w:val="24"/>
          <w:szCs w:val="24"/>
        </w:rPr>
        <w:t>Universidade de Brasília (UNB)</w:t>
      </w:r>
    </w:p>
    <w:p w:rsidR="0036377D" w:rsidRPr="00A40A36" w:rsidRDefault="009D5E60" w:rsidP="00067126">
      <w:pPr>
        <w:widowControl w:val="0"/>
        <w:jc w:val="right"/>
        <w:rPr>
          <w:i/>
          <w:sz w:val="24"/>
          <w:szCs w:val="24"/>
        </w:rPr>
      </w:pPr>
      <w:r w:rsidRPr="00A40A36">
        <w:rPr>
          <w:i/>
          <w:sz w:val="24"/>
          <w:szCs w:val="24"/>
        </w:rPr>
        <w:t>mateusmartins173@gmail.com</w:t>
      </w:r>
    </w:p>
    <w:p w:rsidR="009D5E60" w:rsidRDefault="009D5E60" w:rsidP="00067126">
      <w:pPr>
        <w:widowControl w:val="0"/>
        <w:jc w:val="right"/>
        <w:rPr>
          <w:b/>
          <w:i/>
          <w:sz w:val="24"/>
          <w:szCs w:val="24"/>
        </w:rPr>
      </w:pPr>
    </w:p>
    <w:p w:rsidR="00C04F45" w:rsidRDefault="0036377D" w:rsidP="00067126">
      <w:pPr>
        <w:widowControl w:val="0"/>
        <w:jc w:val="both"/>
        <w:rPr>
          <w:b/>
          <w:sz w:val="24"/>
          <w:szCs w:val="24"/>
        </w:rPr>
      </w:pPr>
      <w:r>
        <w:rPr>
          <w:b/>
          <w:sz w:val="24"/>
          <w:szCs w:val="24"/>
        </w:rPr>
        <w:t xml:space="preserve">Resumo </w:t>
      </w:r>
    </w:p>
    <w:p w:rsidR="009D5E60" w:rsidRDefault="009D5E60" w:rsidP="00067126">
      <w:pPr>
        <w:widowControl w:val="0"/>
        <w:jc w:val="both"/>
        <w:rPr>
          <w:b/>
          <w:sz w:val="24"/>
          <w:szCs w:val="24"/>
        </w:rPr>
      </w:pPr>
    </w:p>
    <w:p w:rsidR="009D5E60" w:rsidRDefault="009D5E60" w:rsidP="00F23448">
      <w:pPr>
        <w:ind w:firstLine="709"/>
        <w:jc w:val="both"/>
        <w:rPr>
          <w:sz w:val="24"/>
          <w:szCs w:val="24"/>
        </w:rPr>
      </w:pPr>
      <w:r>
        <w:rPr>
          <w:sz w:val="24"/>
          <w:szCs w:val="24"/>
        </w:rPr>
        <w:t>As recentes transformações no comércio internacional lançam sobre a contabilidade importantes desafios. A</w:t>
      </w:r>
      <w:r w:rsidRPr="00373065">
        <w:rPr>
          <w:sz w:val="24"/>
          <w:szCs w:val="24"/>
        </w:rPr>
        <w:t xml:space="preserve"> formação de acordos </w:t>
      </w:r>
      <w:proofErr w:type="spellStart"/>
      <w:r w:rsidRPr="00373065">
        <w:rPr>
          <w:sz w:val="24"/>
          <w:szCs w:val="24"/>
        </w:rPr>
        <w:t>megarregionais</w:t>
      </w:r>
      <w:proofErr w:type="spellEnd"/>
      <w:r w:rsidRPr="00373065">
        <w:rPr>
          <w:sz w:val="24"/>
          <w:szCs w:val="24"/>
        </w:rPr>
        <w:t xml:space="preserve">, como o </w:t>
      </w:r>
      <w:proofErr w:type="spellStart"/>
      <w:r w:rsidRPr="00373065">
        <w:rPr>
          <w:i/>
          <w:sz w:val="24"/>
          <w:szCs w:val="24"/>
        </w:rPr>
        <w:t>Trans-Pacific</w:t>
      </w:r>
      <w:proofErr w:type="spellEnd"/>
      <w:r w:rsidRPr="00373065">
        <w:rPr>
          <w:i/>
          <w:sz w:val="24"/>
          <w:szCs w:val="24"/>
        </w:rPr>
        <w:t xml:space="preserve"> </w:t>
      </w:r>
      <w:proofErr w:type="spellStart"/>
      <w:r w:rsidRPr="00373065">
        <w:rPr>
          <w:i/>
          <w:sz w:val="24"/>
          <w:szCs w:val="24"/>
        </w:rPr>
        <w:t>Partnership</w:t>
      </w:r>
      <w:proofErr w:type="spellEnd"/>
      <w:r w:rsidRPr="00373065">
        <w:rPr>
          <w:i/>
          <w:sz w:val="24"/>
          <w:szCs w:val="24"/>
        </w:rPr>
        <w:t xml:space="preserve"> </w:t>
      </w:r>
      <w:proofErr w:type="spellStart"/>
      <w:r w:rsidRPr="00373065">
        <w:rPr>
          <w:i/>
          <w:sz w:val="24"/>
          <w:szCs w:val="24"/>
        </w:rPr>
        <w:t>Agreement</w:t>
      </w:r>
      <w:proofErr w:type="spellEnd"/>
      <w:r w:rsidRPr="00373065">
        <w:rPr>
          <w:sz w:val="24"/>
          <w:szCs w:val="24"/>
        </w:rPr>
        <w:t xml:space="preserve"> (TPP)</w:t>
      </w:r>
      <w:r>
        <w:rPr>
          <w:sz w:val="24"/>
          <w:szCs w:val="24"/>
        </w:rPr>
        <w:t>, e de</w:t>
      </w:r>
      <w:r w:rsidRPr="00373065">
        <w:rPr>
          <w:sz w:val="24"/>
          <w:szCs w:val="24"/>
        </w:rPr>
        <w:t xml:space="preserve"> ‘cadeias globais de valor’</w:t>
      </w:r>
      <w:r>
        <w:rPr>
          <w:sz w:val="24"/>
          <w:szCs w:val="24"/>
        </w:rPr>
        <w:t xml:space="preserve"> </w:t>
      </w:r>
      <w:r w:rsidRPr="00373065">
        <w:rPr>
          <w:sz w:val="24"/>
          <w:szCs w:val="24"/>
        </w:rPr>
        <w:t>pressionam por</w:t>
      </w:r>
      <w:r>
        <w:rPr>
          <w:sz w:val="24"/>
          <w:szCs w:val="24"/>
        </w:rPr>
        <w:t xml:space="preserve"> novas metodologias de aferição e análise da distribuição do valor adici</w:t>
      </w:r>
      <w:r w:rsidR="00F446EE">
        <w:rPr>
          <w:sz w:val="24"/>
          <w:szCs w:val="24"/>
        </w:rPr>
        <w:t>onado das empresas e dos países</w:t>
      </w:r>
      <w:r>
        <w:rPr>
          <w:sz w:val="24"/>
          <w:szCs w:val="24"/>
        </w:rPr>
        <w:t xml:space="preserve">. </w:t>
      </w:r>
      <w:r w:rsidRPr="00373065">
        <w:rPr>
          <w:sz w:val="24"/>
          <w:szCs w:val="24"/>
        </w:rPr>
        <w:t xml:space="preserve">O </w:t>
      </w:r>
      <w:r w:rsidR="00452795">
        <w:rPr>
          <w:sz w:val="24"/>
          <w:szCs w:val="24"/>
        </w:rPr>
        <w:t>objetivo desse trabalho</w:t>
      </w:r>
      <w:r>
        <w:rPr>
          <w:sz w:val="24"/>
          <w:szCs w:val="24"/>
        </w:rPr>
        <w:t xml:space="preserve"> é dimensionar e analisar</w:t>
      </w:r>
      <w:r w:rsidR="004816CD">
        <w:rPr>
          <w:sz w:val="24"/>
          <w:szCs w:val="24"/>
        </w:rPr>
        <w:t xml:space="preserve"> a produção cientí</w:t>
      </w:r>
      <w:r w:rsidRPr="00373065">
        <w:rPr>
          <w:sz w:val="24"/>
          <w:szCs w:val="24"/>
        </w:rPr>
        <w:t>fica</w:t>
      </w:r>
      <w:r>
        <w:rPr>
          <w:sz w:val="24"/>
          <w:szCs w:val="24"/>
        </w:rPr>
        <w:t xml:space="preserve"> da contabilidade dedicada </w:t>
      </w:r>
      <w:r w:rsidR="008212CD">
        <w:rPr>
          <w:sz w:val="24"/>
          <w:szCs w:val="24"/>
        </w:rPr>
        <w:t>à</w:t>
      </w:r>
      <w:r>
        <w:rPr>
          <w:sz w:val="24"/>
          <w:szCs w:val="24"/>
        </w:rPr>
        <w:t xml:space="preserve"> a</w:t>
      </w:r>
      <w:r w:rsidR="00784E62">
        <w:rPr>
          <w:sz w:val="24"/>
          <w:szCs w:val="24"/>
        </w:rPr>
        <w:t>nálise do comércio exterior e</w:t>
      </w:r>
      <w:r>
        <w:rPr>
          <w:sz w:val="24"/>
          <w:szCs w:val="24"/>
        </w:rPr>
        <w:t xml:space="preserve"> seus efeitos sobre a distribuição do valor adicionado</w:t>
      </w:r>
      <w:r w:rsidR="00784E62">
        <w:rPr>
          <w:sz w:val="24"/>
          <w:szCs w:val="24"/>
        </w:rPr>
        <w:t xml:space="preserve"> (DVA)</w:t>
      </w:r>
      <w:r w:rsidR="00F446EE">
        <w:rPr>
          <w:sz w:val="24"/>
          <w:szCs w:val="24"/>
        </w:rPr>
        <w:t xml:space="preserve">. </w:t>
      </w:r>
      <w:r>
        <w:rPr>
          <w:sz w:val="24"/>
          <w:szCs w:val="24"/>
        </w:rPr>
        <w:t xml:space="preserve">Pela natureza interdisciplinar do assunto, </w:t>
      </w:r>
      <w:r w:rsidR="00D519BC">
        <w:rPr>
          <w:sz w:val="24"/>
          <w:szCs w:val="24"/>
        </w:rPr>
        <w:t>artigos na área de Economia foram inseridos.</w:t>
      </w:r>
      <w:r>
        <w:rPr>
          <w:sz w:val="24"/>
          <w:szCs w:val="24"/>
        </w:rPr>
        <w:t xml:space="preserve"> A análise é </w:t>
      </w:r>
      <w:proofErr w:type="spellStart"/>
      <w:r>
        <w:rPr>
          <w:sz w:val="24"/>
          <w:szCs w:val="24"/>
        </w:rPr>
        <w:t>bibliométrica</w:t>
      </w:r>
      <w:proofErr w:type="spellEnd"/>
      <w:r w:rsidRPr="00373065">
        <w:rPr>
          <w:sz w:val="24"/>
          <w:szCs w:val="24"/>
        </w:rPr>
        <w:t xml:space="preserve">, </w:t>
      </w:r>
      <w:r>
        <w:rPr>
          <w:sz w:val="24"/>
          <w:szCs w:val="24"/>
        </w:rPr>
        <w:t xml:space="preserve">com enfoque da Lei de </w:t>
      </w:r>
      <w:proofErr w:type="spellStart"/>
      <w:r>
        <w:rPr>
          <w:sz w:val="24"/>
          <w:szCs w:val="24"/>
        </w:rPr>
        <w:t>Lotka</w:t>
      </w:r>
      <w:proofErr w:type="spellEnd"/>
      <w:r>
        <w:rPr>
          <w:sz w:val="24"/>
          <w:szCs w:val="24"/>
        </w:rPr>
        <w:t xml:space="preserve">. </w:t>
      </w:r>
      <w:r w:rsidRPr="00373065">
        <w:rPr>
          <w:color w:val="000000"/>
          <w:sz w:val="24"/>
          <w:szCs w:val="24"/>
        </w:rPr>
        <w:t xml:space="preserve">Para a coleta de dados foram utilizadas </w:t>
      </w:r>
      <w:proofErr w:type="gramStart"/>
      <w:r w:rsidRPr="00373065">
        <w:rPr>
          <w:color w:val="000000"/>
          <w:sz w:val="24"/>
          <w:szCs w:val="24"/>
        </w:rPr>
        <w:t>6</w:t>
      </w:r>
      <w:proofErr w:type="gramEnd"/>
      <w:r w:rsidRPr="00373065">
        <w:rPr>
          <w:color w:val="000000"/>
          <w:sz w:val="24"/>
          <w:szCs w:val="24"/>
        </w:rPr>
        <w:t xml:space="preserve"> (seis) bases de dados acessadas </w:t>
      </w:r>
      <w:r>
        <w:rPr>
          <w:color w:val="000000"/>
          <w:sz w:val="24"/>
          <w:szCs w:val="24"/>
        </w:rPr>
        <w:t>pelo</w:t>
      </w:r>
      <w:r w:rsidRPr="00373065">
        <w:rPr>
          <w:color w:val="000000"/>
          <w:sz w:val="24"/>
          <w:szCs w:val="24"/>
        </w:rPr>
        <w:t xml:space="preserve"> Portal de Periódicos da Capes. </w:t>
      </w:r>
      <w:r>
        <w:rPr>
          <w:color w:val="000000"/>
          <w:sz w:val="24"/>
          <w:szCs w:val="24"/>
        </w:rPr>
        <w:t xml:space="preserve">As palavras chaves ‘comércio exterior’ e ‘valor adicionado’, com seus correlatos, </w:t>
      </w:r>
      <w:r>
        <w:rPr>
          <w:sz w:val="24"/>
          <w:szCs w:val="24"/>
        </w:rPr>
        <w:t>exibiram</w:t>
      </w:r>
      <w:r w:rsidRPr="00373065">
        <w:rPr>
          <w:sz w:val="24"/>
          <w:szCs w:val="24"/>
        </w:rPr>
        <w:t xml:space="preserve"> 1.019 artigos, </w:t>
      </w:r>
      <w:r>
        <w:rPr>
          <w:sz w:val="24"/>
          <w:szCs w:val="24"/>
        </w:rPr>
        <w:t>d</w:t>
      </w:r>
      <w:r w:rsidRPr="00373065">
        <w:rPr>
          <w:sz w:val="24"/>
          <w:szCs w:val="24"/>
        </w:rPr>
        <w:t>os quais</w:t>
      </w:r>
      <w:r>
        <w:rPr>
          <w:sz w:val="24"/>
          <w:szCs w:val="24"/>
        </w:rPr>
        <w:t>,</w:t>
      </w:r>
      <w:r w:rsidRPr="00373065">
        <w:rPr>
          <w:sz w:val="24"/>
          <w:szCs w:val="24"/>
        </w:rPr>
        <w:t xml:space="preserve"> </w:t>
      </w:r>
      <w:r>
        <w:rPr>
          <w:sz w:val="24"/>
          <w:szCs w:val="24"/>
        </w:rPr>
        <w:t xml:space="preserve">152 </w:t>
      </w:r>
      <w:r w:rsidRPr="00373065">
        <w:rPr>
          <w:sz w:val="24"/>
          <w:szCs w:val="24"/>
        </w:rPr>
        <w:t>apres</w:t>
      </w:r>
      <w:r>
        <w:rPr>
          <w:sz w:val="24"/>
          <w:szCs w:val="24"/>
        </w:rPr>
        <w:t>entaram o conteúdo objeto desta pesquisa</w:t>
      </w:r>
      <w:r w:rsidRPr="00373065">
        <w:rPr>
          <w:sz w:val="24"/>
          <w:szCs w:val="24"/>
        </w:rPr>
        <w:t>.</w:t>
      </w:r>
      <w:r>
        <w:rPr>
          <w:sz w:val="24"/>
          <w:szCs w:val="24"/>
        </w:rPr>
        <w:t xml:space="preserve"> Os resultados apontam que a produção científica nesse assunto cresce vertiginosamente </w:t>
      </w:r>
      <w:r w:rsidR="008E4DF3">
        <w:rPr>
          <w:sz w:val="24"/>
          <w:szCs w:val="24"/>
        </w:rPr>
        <w:t>a partir do final d</w:t>
      </w:r>
      <w:r>
        <w:rPr>
          <w:sz w:val="24"/>
          <w:szCs w:val="24"/>
        </w:rPr>
        <w:t xml:space="preserve">a década de 90, mostrando a atualidade do tema. </w:t>
      </w:r>
      <w:r w:rsidRPr="00D14F84">
        <w:rPr>
          <w:i/>
          <w:sz w:val="24"/>
          <w:szCs w:val="24"/>
        </w:rPr>
        <w:t xml:space="preserve">Business &amp; </w:t>
      </w:r>
      <w:proofErr w:type="spellStart"/>
      <w:r w:rsidRPr="00D14F84">
        <w:rPr>
          <w:i/>
          <w:sz w:val="24"/>
          <w:szCs w:val="24"/>
        </w:rPr>
        <w:t>Economics</w:t>
      </w:r>
      <w:proofErr w:type="spellEnd"/>
      <w:r w:rsidR="001B1C89" w:rsidRPr="001B1C89">
        <w:rPr>
          <w:sz w:val="24"/>
          <w:szCs w:val="24"/>
        </w:rPr>
        <w:t>, que inclui a contabilidade financeira,</w:t>
      </w:r>
      <w:r>
        <w:rPr>
          <w:i/>
          <w:sz w:val="24"/>
          <w:szCs w:val="24"/>
        </w:rPr>
        <w:t xml:space="preserve"> </w:t>
      </w:r>
      <w:r>
        <w:rPr>
          <w:sz w:val="24"/>
          <w:szCs w:val="24"/>
        </w:rPr>
        <w:t xml:space="preserve">foi </w:t>
      </w:r>
      <w:proofErr w:type="gramStart"/>
      <w:r>
        <w:rPr>
          <w:sz w:val="24"/>
          <w:szCs w:val="24"/>
        </w:rPr>
        <w:t>a</w:t>
      </w:r>
      <w:proofErr w:type="gramEnd"/>
      <w:r>
        <w:rPr>
          <w:sz w:val="24"/>
          <w:szCs w:val="24"/>
        </w:rPr>
        <w:t xml:space="preserve"> área com maior quantidade de artigos produzidos, </w:t>
      </w:r>
      <w:r w:rsidR="00426517">
        <w:rPr>
          <w:sz w:val="24"/>
          <w:szCs w:val="24"/>
        </w:rPr>
        <w:t>com</w:t>
      </w:r>
      <w:r>
        <w:rPr>
          <w:sz w:val="24"/>
          <w:szCs w:val="24"/>
        </w:rPr>
        <w:t xml:space="preserve"> 58% do total da amostra. A Coréia do Sul e os Estados Unidos são os países que lideram a produção científica no tema, sendo a universidade sul coreana</w:t>
      </w:r>
      <w:r w:rsidRPr="00C00B61">
        <w:rPr>
          <w:i/>
          <w:sz w:val="24"/>
          <w:szCs w:val="24"/>
        </w:rPr>
        <w:t xml:space="preserve"> </w:t>
      </w:r>
      <w:proofErr w:type="spellStart"/>
      <w:r w:rsidRPr="007454C8">
        <w:rPr>
          <w:i/>
          <w:sz w:val="24"/>
          <w:szCs w:val="24"/>
        </w:rPr>
        <w:t>Sejong</w:t>
      </w:r>
      <w:proofErr w:type="spellEnd"/>
      <w:r w:rsidRPr="007454C8">
        <w:rPr>
          <w:i/>
          <w:sz w:val="24"/>
          <w:szCs w:val="24"/>
        </w:rPr>
        <w:t xml:space="preserve"> </w:t>
      </w:r>
      <w:proofErr w:type="spellStart"/>
      <w:r w:rsidRPr="007454C8">
        <w:rPr>
          <w:i/>
          <w:sz w:val="24"/>
          <w:szCs w:val="24"/>
        </w:rPr>
        <w:t>University</w:t>
      </w:r>
      <w:proofErr w:type="spellEnd"/>
      <w:r>
        <w:rPr>
          <w:sz w:val="24"/>
          <w:szCs w:val="24"/>
        </w:rPr>
        <w:t xml:space="preserve"> e seu periódico </w:t>
      </w:r>
      <w:proofErr w:type="spellStart"/>
      <w:r w:rsidRPr="00373065">
        <w:rPr>
          <w:i/>
          <w:sz w:val="24"/>
          <w:szCs w:val="24"/>
        </w:rPr>
        <w:t>Journal</w:t>
      </w:r>
      <w:proofErr w:type="spellEnd"/>
      <w:r w:rsidRPr="00373065">
        <w:rPr>
          <w:i/>
          <w:sz w:val="24"/>
          <w:szCs w:val="24"/>
        </w:rPr>
        <w:t xml:space="preserve"> </w:t>
      </w:r>
      <w:proofErr w:type="spellStart"/>
      <w:r w:rsidRPr="00373065">
        <w:rPr>
          <w:i/>
          <w:sz w:val="24"/>
          <w:szCs w:val="24"/>
        </w:rPr>
        <w:t>of</w:t>
      </w:r>
      <w:proofErr w:type="spellEnd"/>
      <w:r w:rsidRPr="00373065">
        <w:rPr>
          <w:i/>
          <w:sz w:val="24"/>
          <w:szCs w:val="24"/>
        </w:rPr>
        <w:t xml:space="preserve"> </w:t>
      </w:r>
      <w:proofErr w:type="spellStart"/>
      <w:r w:rsidRPr="00373065">
        <w:rPr>
          <w:i/>
          <w:sz w:val="24"/>
          <w:szCs w:val="24"/>
        </w:rPr>
        <w:t>Economic</w:t>
      </w:r>
      <w:proofErr w:type="spellEnd"/>
      <w:r w:rsidRPr="00373065">
        <w:rPr>
          <w:i/>
          <w:sz w:val="24"/>
          <w:szCs w:val="24"/>
        </w:rPr>
        <w:t xml:space="preserve"> </w:t>
      </w:r>
      <w:proofErr w:type="spellStart"/>
      <w:r w:rsidRPr="00373065">
        <w:rPr>
          <w:i/>
          <w:sz w:val="24"/>
          <w:szCs w:val="24"/>
        </w:rPr>
        <w:t>Integration</w:t>
      </w:r>
      <w:proofErr w:type="spellEnd"/>
      <w:r>
        <w:rPr>
          <w:sz w:val="24"/>
          <w:szCs w:val="24"/>
        </w:rPr>
        <w:t>,</w:t>
      </w:r>
      <w:r>
        <w:rPr>
          <w:i/>
          <w:sz w:val="24"/>
          <w:szCs w:val="24"/>
        </w:rPr>
        <w:t xml:space="preserve"> </w:t>
      </w:r>
      <w:r>
        <w:rPr>
          <w:sz w:val="24"/>
          <w:szCs w:val="24"/>
        </w:rPr>
        <w:t xml:space="preserve">os mais proeminentes em quantidade de artigos. </w:t>
      </w:r>
      <w:proofErr w:type="gramStart"/>
      <w:r>
        <w:rPr>
          <w:sz w:val="24"/>
          <w:szCs w:val="24"/>
        </w:rPr>
        <w:t>O Lei</w:t>
      </w:r>
      <w:proofErr w:type="gramEnd"/>
      <w:r>
        <w:rPr>
          <w:sz w:val="24"/>
          <w:szCs w:val="24"/>
        </w:rPr>
        <w:t xml:space="preserve"> de </w:t>
      </w:r>
      <w:proofErr w:type="spellStart"/>
      <w:r>
        <w:rPr>
          <w:sz w:val="24"/>
          <w:szCs w:val="24"/>
        </w:rPr>
        <w:t>Lotka</w:t>
      </w:r>
      <w:proofErr w:type="spellEnd"/>
      <w:r>
        <w:rPr>
          <w:sz w:val="24"/>
          <w:szCs w:val="24"/>
        </w:rPr>
        <w:t xml:space="preserve"> não se confirma, uma vez que a quantidade de autores que tiveram somente uma contribuição ultrapassa a porcentagem de 95%, quando o esperado seria 60%. Isso apenas aponta que o tema, sendo atual, ainda se dispersa entre diferentes autores.</w:t>
      </w:r>
    </w:p>
    <w:p w:rsidR="009D5E60" w:rsidRDefault="009D5E60" w:rsidP="009D5E60">
      <w:pPr>
        <w:jc w:val="both"/>
        <w:rPr>
          <w:b/>
          <w:sz w:val="24"/>
          <w:szCs w:val="24"/>
        </w:rPr>
      </w:pPr>
    </w:p>
    <w:p w:rsidR="009D5E60" w:rsidRDefault="0036377D" w:rsidP="009D5E60">
      <w:pPr>
        <w:jc w:val="both"/>
        <w:rPr>
          <w:sz w:val="24"/>
          <w:szCs w:val="24"/>
        </w:rPr>
      </w:pPr>
      <w:r>
        <w:rPr>
          <w:b/>
          <w:sz w:val="24"/>
          <w:szCs w:val="24"/>
        </w:rPr>
        <w:t xml:space="preserve">Palavras-chave: </w:t>
      </w:r>
      <w:r w:rsidR="00150C51">
        <w:rPr>
          <w:sz w:val="24"/>
          <w:szCs w:val="24"/>
        </w:rPr>
        <w:t>L</w:t>
      </w:r>
      <w:r w:rsidR="00F22D1A">
        <w:rPr>
          <w:sz w:val="24"/>
          <w:szCs w:val="24"/>
        </w:rPr>
        <w:t xml:space="preserve">ei de </w:t>
      </w:r>
      <w:proofErr w:type="spellStart"/>
      <w:r w:rsidR="00150C51">
        <w:rPr>
          <w:sz w:val="24"/>
          <w:szCs w:val="24"/>
        </w:rPr>
        <w:t>L</w:t>
      </w:r>
      <w:r w:rsidR="00F22D1A">
        <w:rPr>
          <w:sz w:val="24"/>
          <w:szCs w:val="24"/>
        </w:rPr>
        <w:t>otka</w:t>
      </w:r>
      <w:proofErr w:type="spellEnd"/>
      <w:r w:rsidR="00150C51">
        <w:rPr>
          <w:sz w:val="24"/>
          <w:szCs w:val="24"/>
        </w:rPr>
        <w:t>; C</w:t>
      </w:r>
      <w:r w:rsidR="00F22D1A">
        <w:rPr>
          <w:sz w:val="24"/>
          <w:szCs w:val="24"/>
        </w:rPr>
        <w:t>ontabilidade</w:t>
      </w:r>
      <w:r w:rsidR="00150C51">
        <w:rPr>
          <w:sz w:val="24"/>
          <w:szCs w:val="24"/>
        </w:rPr>
        <w:t>;</w:t>
      </w:r>
      <w:r w:rsidR="009D5E60">
        <w:rPr>
          <w:sz w:val="24"/>
          <w:szCs w:val="24"/>
        </w:rPr>
        <w:t xml:space="preserve"> C</w:t>
      </w:r>
      <w:r w:rsidR="00F22D1A">
        <w:rPr>
          <w:sz w:val="24"/>
          <w:szCs w:val="24"/>
        </w:rPr>
        <w:t xml:space="preserve">omércio </w:t>
      </w:r>
      <w:r w:rsidR="00150C51">
        <w:rPr>
          <w:sz w:val="24"/>
          <w:szCs w:val="24"/>
        </w:rPr>
        <w:t>E</w:t>
      </w:r>
      <w:r w:rsidR="00F22D1A">
        <w:rPr>
          <w:sz w:val="24"/>
          <w:szCs w:val="24"/>
        </w:rPr>
        <w:t>xterior</w:t>
      </w:r>
      <w:r w:rsidR="00150C51">
        <w:rPr>
          <w:sz w:val="24"/>
          <w:szCs w:val="24"/>
        </w:rPr>
        <w:t>; V</w:t>
      </w:r>
      <w:r w:rsidR="00F22D1A">
        <w:rPr>
          <w:sz w:val="24"/>
          <w:szCs w:val="24"/>
        </w:rPr>
        <w:t>alor</w:t>
      </w:r>
      <w:r w:rsidR="00150C51">
        <w:rPr>
          <w:sz w:val="24"/>
          <w:szCs w:val="24"/>
        </w:rPr>
        <w:t xml:space="preserve"> A</w:t>
      </w:r>
      <w:r w:rsidR="00F22D1A">
        <w:rPr>
          <w:sz w:val="24"/>
          <w:szCs w:val="24"/>
        </w:rPr>
        <w:t>dicionado</w:t>
      </w:r>
      <w:r w:rsidR="00150C51">
        <w:rPr>
          <w:sz w:val="24"/>
          <w:szCs w:val="24"/>
        </w:rPr>
        <w:t>;</w:t>
      </w:r>
      <w:r w:rsidR="009D5E60">
        <w:rPr>
          <w:sz w:val="24"/>
          <w:szCs w:val="24"/>
        </w:rPr>
        <w:t xml:space="preserve"> P</w:t>
      </w:r>
      <w:r w:rsidR="00F22D1A">
        <w:rPr>
          <w:sz w:val="24"/>
          <w:szCs w:val="24"/>
        </w:rPr>
        <w:t>rodutividade</w:t>
      </w:r>
      <w:r w:rsidR="009D5E60">
        <w:rPr>
          <w:sz w:val="24"/>
          <w:szCs w:val="24"/>
        </w:rPr>
        <w:t>.</w:t>
      </w:r>
    </w:p>
    <w:p w:rsidR="0036377D" w:rsidRDefault="0036377D" w:rsidP="00067126">
      <w:pPr>
        <w:widowControl w:val="0"/>
        <w:rPr>
          <w:sz w:val="24"/>
          <w:szCs w:val="24"/>
        </w:rPr>
      </w:pPr>
    </w:p>
    <w:p w:rsidR="0036377D" w:rsidRPr="00452795" w:rsidRDefault="0036377D" w:rsidP="00067126">
      <w:pPr>
        <w:widowControl w:val="0"/>
        <w:rPr>
          <w:sz w:val="24"/>
          <w:szCs w:val="24"/>
        </w:rPr>
      </w:pPr>
      <w:r>
        <w:rPr>
          <w:b/>
          <w:sz w:val="24"/>
          <w:szCs w:val="24"/>
        </w:rPr>
        <w:t xml:space="preserve">Linha Temática: </w:t>
      </w:r>
      <w:r w:rsidR="00D725F7">
        <w:rPr>
          <w:sz w:val="24"/>
          <w:szCs w:val="24"/>
        </w:rPr>
        <w:t>Contabilidade Financeira – Contabilidade Internacional e Comparada</w:t>
      </w:r>
    </w:p>
    <w:p w:rsidR="00782C59" w:rsidRDefault="00782C59" w:rsidP="00067126">
      <w:pPr>
        <w:widowControl w:val="0"/>
      </w:pPr>
    </w:p>
    <w:p w:rsidR="0036377D" w:rsidRDefault="0036377D" w:rsidP="00067126">
      <w:pPr>
        <w:widowControl w:val="0"/>
      </w:pPr>
    </w:p>
    <w:p w:rsidR="00E6136F" w:rsidRDefault="00E6136F" w:rsidP="00067126">
      <w:pPr>
        <w:widowControl w:val="0"/>
      </w:pPr>
    </w:p>
    <w:p w:rsidR="00150C51" w:rsidRDefault="00150C51" w:rsidP="00150C51">
      <w:pPr>
        <w:rPr>
          <w:b/>
          <w:color w:val="000000"/>
          <w:sz w:val="24"/>
          <w:szCs w:val="24"/>
        </w:rPr>
      </w:pPr>
      <w:proofErr w:type="gramStart"/>
      <w:r w:rsidRPr="00373065">
        <w:rPr>
          <w:b/>
          <w:color w:val="000000"/>
          <w:sz w:val="24"/>
          <w:szCs w:val="24"/>
        </w:rPr>
        <w:lastRenderedPageBreak/>
        <w:t>1</w:t>
      </w:r>
      <w:proofErr w:type="gramEnd"/>
      <w:r w:rsidRPr="00373065">
        <w:rPr>
          <w:b/>
          <w:color w:val="000000"/>
          <w:sz w:val="24"/>
          <w:szCs w:val="24"/>
        </w:rPr>
        <w:t xml:space="preserve"> Introdução</w:t>
      </w:r>
    </w:p>
    <w:p w:rsidR="00DF17A7" w:rsidRPr="00373065" w:rsidRDefault="00DF17A7" w:rsidP="00150C51">
      <w:pPr>
        <w:rPr>
          <w:sz w:val="24"/>
          <w:szCs w:val="24"/>
        </w:rPr>
      </w:pPr>
    </w:p>
    <w:p w:rsidR="00150C51" w:rsidRPr="00373065" w:rsidRDefault="00150C51" w:rsidP="00DF17A7">
      <w:pPr>
        <w:ind w:firstLine="709"/>
        <w:jc w:val="both"/>
        <w:rPr>
          <w:sz w:val="24"/>
          <w:szCs w:val="24"/>
        </w:rPr>
      </w:pPr>
      <w:r w:rsidRPr="00373065">
        <w:rPr>
          <w:sz w:val="24"/>
          <w:szCs w:val="24"/>
        </w:rPr>
        <w:t>O comércio internacional passa por importantes e antagônicas transformações. Por um lado veem-se forças de ampliação do comércio, notadamente por parte dos int</w:t>
      </w:r>
      <w:r>
        <w:rPr>
          <w:sz w:val="24"/>
          <w:szCs w:val="24"/>
        </w:rPr>
        <w:t>eresses empresariais, por outro lado</w:t>
      </w:r>
      <w:r w:rsidRPr="00373065">
        <w:rPr>
          <w:sz w:val="24"/>
          <w:szCs w:val="24"/>
        </w:rPr>
        <w:t xml:space="preserve"> forças de refreamento político, possivelmente em função de seus efeitos adversos sobre a renda (IMF, 2017; </w:t>
      </w:r>
      <w:proofErr w:type="spellStart"/>
      <w:r w:rsidRPr="00373065">
        <w:rPr>
          <w:sz w:val="24"/>
          <w:szCs w:val="24"/>
        </w:rPr>
        <w:t>Rodrik</w:t>
      </w:r>
      <w:proofErr w:type="spellEnd"/>
      <w:r w:rsidRPr="00373065">
        <w:rPr>
          <w:sz w:val="24"/>
          <w:szCs w:val="24"/>
        </w:rPr>
        <w:t xml:space="preserve">, 2017). </w:t>
      </w:r>
    </w:p>
    <w:p w:rsidR="00150C51" w:rsidRPr="00373065" w:rsidRDefault="00150C51" w:rsidP="00F23448">
      <w:pPr>
        <w:ind w:firstLine="709"/>
        <w:jc w:val="both"/>
        <w:rPr>
          <w:sz w:val="24"/>
          <w:szCs w:val="24"/>
        </w:rPr>
      </w:pPr>
      <w:r w:rsidRPr="00373065">
        <w:rPr>
          <w:sz w:val="24"/>
          <w:szCs w:val="24"/>
        </w:rPr>
        <w:t xml:space="preserve">Entre as forças de ampliação vê-se a formação de acordos </w:t>
      </w:r>
      <w:proofErr w:type="spellStart"/>
      <w:r w:rsidRPr="00373065">
        <w:rPr>
          <w:sz w:val="24"/>
          <w:szCs w:val="24"/>
        </w:rPr>
        <w:t>megarregionais</w:t>
      </w:r>
      <w:proofErr w:type="spellEnd"/>
      <w:r w:rsidRPr="00373065">
        <w:rPr>
          <w:sz w:val="24"/>
          <w:szCs w:val="24"/>
        </w:rPr>
        <w:t xml:space="preserve">, como o </w:t>
      </w:r>
      <w:proofErr w:type="spellStart"/>
      <w:r w:rsidRPr="00F446EE">
        <w:rPr>
          <w:i/>
          <w:sz w:val="24"/>
          <w:szCs w:val="24"/>
        </w:rPr>
        <w:t>Trans-Pacific</w:t>
      </w:r>
      <w:proofErr w:type="spellEnd"/>
      <w:r w:rsidRPr="00F446EE">
        <w:rPr>
          <w:i/>
          <w:sz w:val="24"/>
          <w:szCs w:val="24"/>
        </w:rPr>
        <w:t xml:space="preserve"> </w:t>
      </w:r>
      <w:proofErr w:type="spellStart"/>
      <w:r w:rsidRPr="00F446EE">
        <w:rPr>
          <w:i/>
          <w:sz w:val="24"/>
          <w:szCs w:val="24"/>
        </w:rPr>
        <w:t>Partnership</w:t>
      </w:r>
      <w:proofErr w:type="spellEnd"/>
      <w:r w:rsidRPr="00F446EE">
        <w:rPr>
          <w:i/>
          <w:sz w:val="24"/>
          <w:szCs w:val="24"/>
        </w:rPr>
        <w:t xml:space="preserve"> </w:t>
      </w:r>
      <w:proofErr w:type="spellStart"/>
      <w:r w:rsidRPr="00F446EE">
        <w:rPr>
          <w:i/>
          <w:sz w:val="24"/>
          <w:szCs w:val="24"/>
        </w:rPr>
        <w:t>Agreement</w:t>
      </w:r>
      <w:proofErr w:type="spellEnd"/>
      <w:r w:rsidRPr="00373065">
        <w:rPr>
          <w:sz w:val="24"/>
          <w:szCs w:val="24"/>
        </w:rPr>
        <w:t xml:space="preserve"> (TPP) e o </w:t>
      </w:r>
      <w:proofErr w:type="spellStart"/>
      <w:r w:rsidRPr="00F446EE">
        <w:rPr>
          <w:i/>
          <w:sz w:val="24"/>
          <w:szCs w:val="24"/>
        </w:rPr>
        <w:t>Transatlantic</w:t>
      </w:r>
      <w:proofErr w:type="spellEnd"/>
      <w:r w:rsidRPr="00F446EE">
        <w:rPr>
          <w:i/>
          <w:sz w:val="24"/>
          <w:szCs w:val="24"/>
        </w:rPr>
        <w:t xml:space="preserve"> Trade </w:t>
      </w:r>
      <w:proofErr w:type="spellStart"/>
      <w:r w:rsidRPr="00F446EE">
        <w:rPr>
          <w:i/>
          <w:sz w:val="24"/>
          <w:szCs w:val="24"/>
        </w:rPr>
        <w:t>and</w:t>
      </w:r>
      <w:proofErr w:type="spellEnd"/>
      <w:r w:rsidRPr="00F446EE">
        <w:rPr>
          <w:i/>
          <w:sz w:val="24"/>
          <w:szCs w:val="24"/>
        </w:rPr>
        <w:t xml:space="preserve"> </w:t>
      </w:r>
      <w:proofErr w:type="spellStart"/>
      <w:r w:rsidRPr="00F446EE">
        <w:rPr>
          <w:i/>
          <w:sz w:val="24"/>
          <w:szCs w:val="24"/>
        </w:rPr>
        <w:t>Investment</w:t>
      </w:r>
      <w:proofErr w:type="spellEnd"/>
      <w:r w:rsidRPr="00F446EE">
        <w:rPr>
          <w:i/>
          <w:sz w:val="24"/>
          <w:szCs w:val="24"/>
        </w:rPr>
        <w:t xml:space="preserve"> </w:t>
      </w:r>
      <w:proofErr w:type="spellStart"/>
      <w:r w:rsidRPr="00F446EE">
        <w:rPr>
          <w:i/>
          <w:sz w:val="24"/>
          <w:szCs w:val="24"/>
        </w:rPr>
        <w:t>Partnership</w:t>
      </w:r>
      <w:proofErr w:type="spellEnd"/>
      <w:r w:rsidRPr="00373065">
        <w:rPr>
          <w:sz w:val="24"/>
          <w:szCs w:val="24"/>
        </w:rPr>
        <w:t xml:space="preserve"> (TTIP</w:t>
      </w:r>
      <w:proofErr w:type="gramStart"/>
      <w:r w:rsidRPr="00373065">
        <w:rPr>
          <w:sz w:val="24"/>
          <w:szCs w:val="24"/>
        </w:rPr>
        <w:t>)</w:t>
      </w:r>
      <w:proofErr w:type="gramEnd"/>
      <w:r w:rsidRPr="00F23448">
        <w:endnoteReference w:id="1"/>
      </w:r>
      <w:r w:rsidRPr="00373065">
        <w:rPr>
          <w:sz w:val="24"/>
          <w:szCs w:val="24"/>
        </w:rPr>
        <w:t>. Também se configura um processo de fragmentação internacional da produção com a formação das chamadas ‘cadeias globais de valor’</w:t>
      </w:r>
      <w:r w:rsidRPr="00F23448">
        <w:endnoteReference w:id="2"/>
      </w:r>
      <w:r w:rsidRPr="00373065">
        <w:rPr>
          <w:sz w:val="24"/>
          <w:szCs w:val="24"/>
        </w:rPr>
        <w:t>, que pressionam por fluxos comerciais mais fluidos internacionalmente (Motta Veiga &amp; Rios, 2017). Como forças de refreamento veem-se a saída do Reino Unido da União Europeia, a aderência de discursos nacionalistas na política dos países e o recuo dos Estados Unidos em importantes acordos internacionais</w:t>
      </w:r>
      <w:r w:rsidR="003A1BBF">
        <w:rPr>
          <w:sz w:val="24"/>
          <w:szCs w:val="24"/>
        </w:rPr>
        <w:t xml:space="preserve">, além de sua retomada na imposição de barreiras ao comércio, como </w:t>
      </w:r>
      <w:r w:rsidR="008212CD">
        <w:rPr>
          <w:sz w:val="24"/>
          <w:szCs w:val="24"/>
        </w:rPr>
        <w:t>n</w:t>
      </w:r>
      <w:r w:rsidR="003A1BBF">
        <w:rPr>
          <w:sz w:val="24"/>
          <w:szCs w:val="24"/>
        </w:rPr>
        <w:t>o</w:t>
      </w:r>
      <w:r w:rsidR="008212CD">
        <w:rPr>
          <w:sz w:val="24"/>
          <w:szCs w:val="24"/>
        </w:rPr>
        <w:t xml:space="preserve"> recente</w:t>
      </w:r>
      <w:r w:rsidR="003A1BBF">
        <w:rPr>
          <w:sz w:val="24"/>
          <w:szCs w:val="24"/>
        </w:rPr>
        <w:t xml:space="preserve"> caso do aço</w:t>
      </w:r>
      <w:r w:rsidRPr="00373065">
        <w:rPr>
          <w:sz w:val="24"/>
          <w:szCs w:val="24"/>
        </w:rPr>
        <w:t>.</w:t>
      </w:r>
    </w:p>
    <w:p w:rsidR="00150C51" w:rsidRPr="00373065" w:rsidRDefault="00150C51" w:rsidP="00F23448">
      <w:pPr>
        <w:ind w:firstLine="709"/>
        <w:jc w:val="both"/>
        <w:rPr>
          <w:sz w:val="24"/>
          <w:szCs w:val="24"/>
        </w:rPr>
      </w:pPr>
      <w:r w:rsidRPr="00373065">
        <w:rPr>
          <w:sz w:val="24"/>
          <w:szCs w:val="24"/>
        </w:rPr>
        <w:t xml:space="preserve">Essas forças antagônicas se relacionam aos efeitos também antagônicos sobre a renda, decorrentes do processo de globalização experimentado a partir do final dos anos 80. </w:t>
      </w:r>
      <w:proofErr w:type="spellStart"/>
      <w:r w:rsidRPr="00373065">
        <w:rPr>
          <w:sz w:val="24"/>
          <w:szCs w:val="24"/>
        </w:rPr>
        <w:t>Rodrick</w:t>
      </w:r>
      <w:proofErr w:type="spellEnd"/>
      <w:r w:rsidRPr="00373065">
        <w:rPr>
          <w:sz w:val="24"/>
          <w:szCs w:val="24"/>
        </w:rPr>
        <w:t xml:space="preserve"> (2017) alerta que a liberalização comercial parece produzir efeitos adversos sobre a renda, favorecendo a acumulação de rendas por alguns grupos e a perda, sem compensações, por outros grupos, sobretudo os assalariados. Assim, o estudo dos efeitos do comércio internacional sobre a renda dos fatores de produção vai ganhando cada vez mais relevância pela contribuição que pode dar ao fortalecimento do comércio internacional. </w:t>
      </w:r>
    </w:p>
    <w:p w:rsidR="00150C51" w:rsidRPr="00373065" w:rsidRDefault="00150C51" w:rsidP="00F23448">
      <w:pPr>
        <w:ind w:firstLine="709"/>
        <w:jc w:val="both"/>
        <w:rPr>
          <w:sz w:val="24"/>
          <w:szCs w:val="24"/>
        </w:rPr>
      </w:pPr>
      <w:r w:rsidRPr="00373065">
        <w:rPr>
          <w:sz w:val="24"/>
          <w:szCs w:val="24"/>
        </w:rPr>
        <w:t>No Brasil há um crescente entendimento de que a retomada do crescimento econômico passa por uma maior inserção do país no mundo. O desafio é promover essa inserção, participar de etapas relevantes de produção em cadeias globais de valor e também promover a definição de políticas que garantam a disseminação dos benefícios do livre comércio entre os diferentes grupos produtivos. Estudar os efeitos da liberalização comercial sobre a renda de diferentes grupos, portanto, contribui para a definição de uma política comercial que promova a inserção do país no mundo de forma assertiva.</w:t>
      </w:r>
    </w:p>
    <w:p w:rsidR="00150C51" w:rsidRPr="00373065" w:rsidRDefault="00150C51" w:rsidP="00F23448">
      <w:pPr>
        <w:ind w:firstLine="709"/>
        <w:jc w:val="both"/>
        <w:rPr>
          <w:sz w:val="24"/>
          <w:szCs w:val="24"/>
        </w:rPr>
      </w:pPr>
      <w:r w:rsidRPr="00373065">
        <w:rPr>
          <w:sz w:val="24"/>
          <w:szCs w:val="24"/>
        </w:rPr>
        <w:t xml:space="preserve">Estudos dos efeitos do comércio internacional sobre a renda transitam, principalmente, pela Economia. Até recentemente predominava nesses estudos a utilização de dados macroeconômicos. Com o surgimento de bases de dados mais desagregadas e a disponibilidade tecnológica para trabalhar estatisticamente com eles, tem ganhado importância teorias e metodologias que propõem o uso de </w:t>
      </w:r>
      <w:proofErr w:type="spellStart"/>
      <w:r w:rsidRPr="00373065">
        <w:rPr>
          <w:sz w:val="24"/>
          <w:szCs w:val="24"/>
        </w:rPr>
        <w:t>microdados</w:t>
      </w:r>
      <w:proofErr w:type="spellEnd"/>
      <w:r w:rsidRPr="00373065">
        <w:rPr>
          <w:sz w:val="24"/>
          <w:szCs w:val="24"/>
        </w:rPr>
        <w:t xml:space="preserve">, ou seja, dados ao nível da firma (Araújo &amp; De Negri, 2006). </w:t>
      </w:r>
    </w:p>
    <w:p w:rsidR="00150C51" w:rsidRPr="00373065" w:rsidRDefault="00150C51" w:rsidP="00F23448">
      <w:pPr>
        <w:ind w:firstLine="709"/>
        <w:jc w:val="both"/>
        <w:rPr>
          <w:sz w:val="24"/>
          <w:szCs w:val="24"/>
        </w:rPr>
      </w:pPr>
      <w:r w:rsidRPr="00373065">
        <w:rPr>
          <w:sz w:val="24"/>
          <w:szCs w:val="24"/>
        </w:rPr>
        <w:t>Aqui, a Contabilidade ganha uma importante campo de atuação, ao dispor de técnicas e conceitos que permitem identificar ao nível da empresa informações que representem adequadamente os ganhos de renda de diferentes grupos da sociedade e de identificar rubricas e/ou indicadores que expressem os custos do comércio e o valor agregado em cada etapa do processo produtivo. Oferece, portanto, subsídios para a formação de bases de dados críveis para estudos de impacto e avaliação de políticas de comércio. A ‘Demonstração do Valor Adicionado’ (CPC 09) e o relatório de ‘Informações por segmento de negócios’ (CPC 22) são dois instrumentos exemplares. A área é, no entanto, incipiente.</w:t>
      </w:r>
    </w:p>
    <w:p w:rsidR="00150C51" w:rsidRPr="00373065" w:rsidRDefault="00150C51" w:rsidP="00F23448">
      <w:pPr>
        <w:ind w:firstLine="709"/>
        <w:jc w:val="both"/>
        <w:rPr>
          <w:sz w:val="24"/>
          <w:szCs w:val="24"/>
        </w:rPr>
      </w:pPr>
      <w:r w:rsidRPr="00373065">
        <w:rPr>
          <w:sz w:val="24"/>
          <w:szCs w:val="24"/>
        </w:rPr>
        <w:t>Assim a finalidade deste trabalho é analisar a produção científica</w:t>
      </w:r>
      <w:r w:rsidR="008212CD">
        <w:rPr>
          <w:sz w:val="24"/>
          <w:szCs w:val="24"/>
        </w:rPr>
        <w:t xml:space="preserve"> da contabilidade dedicada à aferição e análise do valor adicionado do c</w:t>
      </w:r>
      <w:r w:rsidRPr="00373065">
        <w:rPr>
          <w:sz w:val="24"/>
          <w:szCs w:val="24"/>
        </w:rPr>
        <w:t xml:space="preserve">omércio </w:t>
      </w:r>
      <w:r w:rsidR="008212CD">
        <w:rPr>
          <w:sz w:val="24"/>
          <w:szCs w:val="24"/>
        </w:rPr>
        <w:t>e</w:t>
      </w:r>
      <w:r w:rsidR="00071116">
        <w:rPr>
          <w:sz w:val="24"/>
          <w:szCs w:val="24"/>
        </w:rPr>
        <w:t xml:space="preserve">xterior. Dada </w:t>
      </w:r>
      <w:proofErr w:type="gramStart"/>
      <w:r w:rsidR="00071116">
        <w:rPr>
          <w:sz w:val="24"/>
          <w:szCs w:val="24"/>
        </w:rPr>
        <w:t>a</w:t>
      </w:r>
      <w:proofErr w:type="gramEnd"/>
      <w:r w:rsidR="00071116">
        <w:rPr>
          <w:sz w:val="24"/>
          <w:szCs w:val="24"/>
        </w:rPr>
        <w:t xml:space="preserve"> natureza </w:t>
      </w:r>
      <w:r w:rsidR="00071116">
        <w:rPr>
          <w:sz w:val="24"/>
          <w:szCs w:val="24"/>
        </w:rPr>
        <w:lastRenderedPageBreak/>
        <w:t>interdisciplinar do tema, avaliou-se trabalhos também na área de Economia</w:t>
      </w:r>
      <w:r w:rsidR="008212CD">
        <w:rPr>
          <w:sz w:val="24"/>
          <w:szCs w:val="24"/>
        </w:rPr>
        <w:t xml:space="preserve"> O estudo é </w:t>
      </w:r>
      <w:proofErr w:type="spellStart"/>
      <w:r w:rsidR="008212CD">
        <w:rPr>
          <w:sz w:val="24"/>
          <w:szCs w:val="24"/>
        </w:rPr>
        <w:t>bibliométrico</w:t>
      </w:r>
      <w:proofErr w:type="spellEnd"/>
      <w:r w:rsidR="008212CD">
        <w:rPr>
          <w:sz w:val="24"/>
          <w:szCs w:val="24"/>
        </w:rPr>
        <w:t xml:space="preserve">, com enfoque na Lei de </w:t>
      </w:r>
      <w:proofErr w:type="spellStart"/>
      <w:r w:rsidR="008212CD">
        <w:rPr>
          <w:sz w:val="24"/>
          <w:szCs w:val="24"/>
        </w:rPr>
        <w:t>Lotka</w:t>
      </w:r>
      <w:proofErr w:type="spellEnd"/>
      <w:r w:rsidR="008212CD">
        <w:rPr>
          <w:sz w:val="24"/>
          <w:szCs w:val="24"/>
        </w:rPr>
        <w:t xml:space="preserve">, </w:t>
      </w:r>
      <w:r w:rsidRPr="00373065">
        <w:rPr>
          <w:sz w:val="24"/>
          <w:szCs w:val="24"/>
        </w:rPr>
        <w:t xml:space="preserve">Desse modo, este trabalho procura mapear a bibliografia que associe dois termos chaves </w:t>
      </w:r>
      <w:r w:rsidR="00F23448">
        <w:rPr>
          <w:sz w:val="24"/>
          <w:szCs w:val="24"/>
        </w:rPr>
        <w:t xml:space="preserve">para </w:t>
      </w:r>
      <w:r w:rsidRPr="00373065">
        <w:rPr>
          <w:sz w:val="24"/>
          <w:szCs w:val="24"/>
        </w:rPr>
        <w:t>a inserção da Contabilidade no estudo dos efeitos do comércio exterior, quais sejam, ‘valor adicionado’ e ‘comércio internacional’ e seus correlatos, conforme detalhado na metodologia.</w:t>
      </w:r>
    </w:p>
    <w:p w:rsidR="00150C51" w:rsidRPr="00373065" w:rsidRDefault="00150C51" w:rsidP="00F23448">
      <w:pPr>
        <w:ind w:firstLine="709"/>
        <w:jc w:val="both"/>
        <w:rPr>
          <w:sz w:val="24"/>
          <w:szCs w:val="24"/>
        </w:rPr>
      </w:pPr>
      <w:r w:rsidRPr="00373065">
        <w:rPr>
          <w:sz w:val="24"/>
          <w:szCs w:val="24"/>
        </w:rPr>
        <w:t xml:space="preserve">Essa </w:t>
      </w:r>
      <w:proofErr w:type="spellStart"/>
      <w:r w:rsidRPr="00373065">
        <w:rPr>
          <w:sz w:val="24"/>
          <w:szCs w:val="24"/>
        </w:rPr>
        <w:t>bibliometria</w:t>
      </w:r>
      <w:proofErr w:type="spellEnd"/>
      <w:r w:rsidRPr="00373065">
        <w:rPr>
          <w:sz w:val="24"/>
          <w:szCs w:val="24"/>
        </w:rPr>
        <w:t xml:space="preserve"> permite identificar os autores, as instituições e periódicos que têm produzido pesquisa científica no assunto. Com isso, direcionar mais assertivamente o planejamento de leituras e estudos para, num passo posterior, mais analítico, identificar aqueles que têm se auxiliado de dados contábeis ao nível da firma para a realização dos estudos.</w:t>
      </w:r>
    </w:p>
    <w:p w:rsidR="00150C51" w:rsidRPr="00373065" w:rsidRDefault="00150C51" w:rsidP="00150C51">
      <w:pPr>
        <w:spacing w:before="240" w:after="240"/>
        <w:jc w:val="both"/>
        <w:rPr>
          <w:b/>
          <w:sz w:val="24"/>
          <w:szCs w:val="24"/>
        </w:rPr>
      </w:pPr>
      <w:proofErr w:type="gramStart"/>
      <w:r w:rsidRPr="00373065">
        <w:rPr>
          <w:b/>
          <w:sz w:val="24"/>
          <w:szCs w:val="24"/>
        </w:rPr>
        <w:t>2</w:t>
      </w:r>
      <w:proofErr w:type="gramEnd"/>
      <w:r w:rsidRPr="00373065">
        <w:rPr>
          <w:b/>
          <w:sz w:val="24"/>
          <w:szCs w:val="24"/>
        </w:rPr>
        <w:t xml:space="preserve"> Referencial Teórico</w:t>
      </w:r>
    </w:p>
    <w:p w:rsidR="00150C51" w:rsidRPr="00373065" w:rsidRDefault="00150C51" w:rsidP="00F23448">
      <w:pPr>
        <w:ind w:firstLine="709"/>
        <w:jc w:val="both"/>
        <w:rPr>
          <w:sz w:val="24"/>
          <w:szCs w:val="24"/>
        </w:rPr>
      </w:pPr>
      <w:r w:rsidRPr="00373065">
        <w:rPr>
          <w:sz w:val="24"/>
          <w:szCs w:val="24"/>
        </w:rPr>
        <w:t xml:space="preserve">Nesta seção são abordadas duas questões: a relação entre os recentes desdobramentos nas relações de comércio exterior e a evolução concomitante da Ciência Contábil; e os conceitos e leis da </w:t>
      </w:r>
      <w:proofErr w:type="spellStart"/>
      <w:r w:rsidRPr="00373065">
        <w:rPr>
          <w:sz w:val="24"/>
          <w:szCs w:val="24"/>
        </w:rPr>
        <w:t>bibliometria</w:t>
      </w:r>
      <w:proofErr w:type="spellEnd"/>
      <w:r w:rsidRPr="00373065">
        <w:rPr>
          <w:sz w:val="24"/>
          <w:szCs w:val="24"/>
        </w:rPr>
        <w:t>.</w:t>
      </w:r>
    </w:p>
    <w:p w:rsidR="00150C51" w:rsidRPr="00373065" w:rsidRDefault="00150C51" w:rsidP="00150C51">
      <w:pPr>
        <w:ind w:firstLine="567"/>
        <w:jc w:val="both"/>
        <w:rPr>
          <w:sz w:val="24"/>
          <w:szCs w:val="24"/>
        </w:rPr>
      </w:pPr>
    </w:p>
    <w:p w:rsidR="00150C51" w:rsidRPr="00373065" w:rsidRDefault="00150C51" w:rsidP="00F22D1A">
      <w:pPr>
        <w:jc w:val="both"/>
        <w:rPr>
          <w:b/>
          <w:sz w:val="24"/>
          <w:szCs w:val="24"/>
        </w:rPr>
      </w:pPr>
      <w:r w:rsidRPr="00373065">
        <w:rPr>
          <w:b/>
          <w:sz w:val="24"/>
          <w:szCs w:val="24"/>
        </w:rPr>
        <w:t>2.1 A Ciência Contábil e o Comércio Exterior</w:t>
      </w:r>
    </w:p>
    <w:p w:rsidR="00150C51" w:rsidRPr="00373065" w:rsidRDefault="00150C51" w:rsidP="00F23448">
      <w:pPr>
        <w:ind w:firstLine="709"/>
        <w:jc w:val="both"/>
        <w:rPr>
          <w:sz w:val="24"/>
          <w:szCs w:val="24"/>
        </w:rPr>
      </w:pPr>
      <w:r w:rsidRPr="00373065">
        <w:rPr>
          <w:sz w:val="24"/>
          <w:szCs w:val="24"/>
        </w:rPr>
        <w:t xml:space="preserve">A Ciência Contábil é enquadrada como ciência factual e social. Factual porque atua com a formulação de hipóteses que deverão ser testadas experimentalmente e social porque utiliza métodos experimentais sujeitos a </w:t>
      </w:r>
      <w:proofErr w:type="spellStart"/>
      <w:r w:rsidRPr="00373065">
        <w:rPr>
          <w:sz w:val="24"/>
          <w:szCs w:val="24"/>
        </w:rPr>
        <w:t>refutabilidade</w:t>
      </w:r>
      <w:proofErr w:type="spellEnd"/>
      <w:r w:rsidRPr="00373065">
        <w:rPr>
          <w:sz w:val="24"/>
          <w:szCs w:val="24"/>
        </w:rPr>
        <w:t xml:space="preserve"> (</w:t>
      </w:r>
      <w:proofErr w:type="spellStart"/>
      <w:r w:rsidRPr="00373065">
        <w:rPr>
          <w:sz w:val="24"/>
          <w:szCs w:val="24"/>
        </w:rPr>
        <w:t>Theóphilo</w:t>
      </w:r>
      <w:proofErr w:type="spellEnd"/>
      <w:r w:rsidRPr="00373065">
        <w:rPr>
          <w:sz w:val="24"/>
          <w:szCs w:val="24"/>
        </w:rPr>
        <w:t>, 1998). Assim, sua classificação a põe ao lado da Administração e Economia.</w:t>
      </w:r>
    </w:p>
    <w:p w:rsidR="00150C51" w:rsidRPr="00373065" w:rsidRDefault="00150C51" w:rsidP="00F23448">
      <w:pPr>
        <w:ind w:firstLine="709"/>
        <w:jc w:val="both"/>
        <w:rPr>
          <w:sz w:val="24"/>
          <w:szCs w:val="24"/>
        </w:rPr>
      </w:pPr>
      <w:r w:rsidRPr="00373065">
        <w:rPr>
          <w:sz w:val="24"/>
          <w:szCs w:val="24"/>
        </w:rPr>
        <w:t xml:space="preserve">A redução dos custos de transporte e do gerenciamento remoto dos negócios observado na segunda metade do século XX, tanto pelos avanços tecnológicos dos veículos e a </w:t>
      </w:r>
      <w:proofErr w:type="spellStart"/>
      <w:r w:rsidRPr="00373065">
        <w:rPr>
          <w:sz w:val="24"/>
          <w:szCs w:val="24"/>
        </w:rPr>
        <w:t>conteinerização</w:t>
      </w:r>
      <w:proofErr w:type="spellEnd"/>
      <w:r w:rsidRPr="00F23448">
        <w:endnoteReference w:id="3"/>
      </w:r>
      <w:r w:rsidRPr="00373065">
        <w:rPr>
          <w:sz w:val="24"/>
          <w:szCs w:val="24"/>
        </w:rPr>
        <w:t>, quanto pelo avanço nas tecnologias de informação e comunicação (</w:t>
      </w:r>
      <w:proofErr w:type="spellStart"/>
      <w:r w:rsidRPr="00373065">
        <w:rPr>
          <w:sz w:val="24"/>
          <w:szCs w:val="24"/>
        </w:rPr>
        <w:t>TICs</w:t>
      </w:r>
      <w:proofErr w:type="spellEnd"/>
      <w:r w:rsidRPr="00373065">
        <w:rPr>
          <w:sz w:val="24"/>
          <w:szCs w:val="24"/>
        </w:rPr>
        <w:t>), fizeram o processo de globalização expandir para patamares antes não imaginados. Hoje não só a produção é distribuída globalmente, mas o processo de produção também o é. A fragmentação da produção, ou seja, a dispersão das etapas envolvidas na produção de bens e serviços por vários países passa a organizar a produção em cadeias de valor internacionalmente dispersas (Carneiro, 2017). É um processo que se reflete no aumento internacional de bens intermediários</w:t>
      </w:r>
      <w:r w:rsidRPr="00F23448">
        <w:endnoteReference w:id="4"/>
      </w:r>
      <w:r w:rsidRPr="00373065">
        <w:rPr>
          <w:sz w:val="24"/>
          <w:szCs w:val="24"/>
        </w:rPr>
        <w:t>, de serviços e de fluxos financeiros.</w:t>
      </w:r>
    </w:p>
    <w:p w:rsidR="00150C51" w:rsidRPr="00F23448" w:rsidRDefault="00150C51" w:rsidP="00F23448">
      <w:pPr>
        <w:ind w:firstLine="709"/>
        <w:jc w:val="both"/>
        <w:rPr>
          <w:sz w:val="24"/>
          <w:szCs w:val="24"/>
        </w:rPr>
      </w:pPr>
      <w:r w:rsidRPr="00373065">
        <w:rPr>
          <w:sz w:val="24"/>
          <w:szCs w:val="24"/>
        </w:rPr>
        <w:t>Isso subverte muitos dos instrumentos tradicionais de medição do desempenho de um país, ou mesmo de uma empresa, no comércio exterior, pois subverte também o tradicional conceito de nacionalidade de um produto (</w:t>
      </w:r>
      <w:proofErr w:type="spellStart"/>
      <w:r w:rsidRPr="00FF3E46">
        <w:rPr>
          <w:i/>
          <w:sz w:val="24"/>
          <w:szCs w:val="24"/>
        </w:rPr>
        <w:t>made</w:t>
      </w:r>
      <w:proofErr w:type="spellEnd"/>
      <w:r w:rsidRPr="00FF3E46">
        <w:rPr>
          <w:i/>
          <w:sz w:val="24"/>
          <w:szCs w:val="24"/>
        </w:rPr>
        <w:t xml:space="preserve"> in</w:t>
      </w:r>
      <w:r w:rsidRPr="00373065">
        <w:rPr>
          <w:sz w:val="24"/>
          <w:szCs w:val="24"/>
        </w:rPr>
        <w:t xml:space="preserve"> Brasil, </w:t>
      </w:r>
      <w:proofErr w:type="spellStart"/>
      <w:r w:rsidRPr="00FF3E46">
        <w:rPr>
          <w:i/>
          <w:sz w:val="24"/>
          <w:szCs w:val="24"/>
        </w:rPr>
        <w:t>made</w:t>
      </w:r>
      <w:proofErr w:type="spellEnd"/>
      <w:r w:rsidRPr="00FF3E46">
        <w:rPr>
          <w:i/>
          <w:sz w:val="24"/>
          <w:szCs w:val="24"/>
        </w:rPr>
        <w:t xml:space="preserve"> in</w:t>
      </w:r>
      <w:r w:rsidRPr="00373065">
        <w:rPr>
          <w:sz w:val="24"/>
          <w:szCs w:val="24"/>
        </w:rPr>
        <w:t xml:space="preserve"> China, </w:t>
      </w:r>
      <w:proofErr w:type="spellStart"/>
      <w:r w:rsidRPr="00373065">
        <w:rPr>
          <w:sz w:val="24"/>
          <w:szCs w:val="24"/>
        </w:rPr>
        <w:t>etc</w:t>
      </w:r>
      <w:proofErr w:type="spellEnd"/>
      <w:proofErr w:type="gramStart"/>
      <w:r w:rsidRPr="00373065">
        <w:rPr>
          <w:sz w:val="24"/>
          <w:szCs w:val="24"/>
        </w:rPr>
        <w:t>)</w:t>
      </w:r>
      <w:proofErr w:type="gramEnd"/>
      <w:r w:rsidRPr="00F23448">
        <w:endnoteReference w:id="5"/>
      </w:r>
      <w:r w:rsidRPr="00373065">
        <w:rPr>
          <w:sz w:val="24"/>
          <w:szCs w:val="24"/>
        </w:rPr>
        <w:t xml:space="preserve"> (Carneiro, 2017). O valor bruto das </w:t>
      </w:r>
      <w:r w:rsidRPr="00F23448">
        <w:rPr>
          <w:sz w:val="24"/>
          <w:szCs w:val="24"/>
        </w:rPr>
        <w:t xml:space="preserve">exportações e importações não mais </w:t>
      </w:r>
      <w:r w:rsidR="00FF3E46" w:rsidRPr="00F23448">
        <w:rPr>
          <w:sz w:val="24"/>
          <w:szCs w:val="24"/>
        </w:rPr>
        <w:t>expressa</w:t>
      </w:r>
      <w:r w:rsidRPr="00F23448">
        <w:rPr>
          <w:sz w:val="24"/>
          <w:szCs w:val="24"/>
        </w:rPr>
        <w:t xml:space="preserve"> fielmente o desempenho de um país, ou empresa, no comércio exterior. Essa medida parece mais bem traduzida pelo comércio em valor adicionado (</w:t>
      </w:r>
      <w:r w:rsidRPr="00FF3E46">
        <w:rPr>
          <w:i/>
          <w:sz w:val="24"/>
          <w:szCs w:val="24"/>
        </w:rPr>
        <w:t xml:space="preserve">trade in </w:t>
      </w:r>
      <w:proofErr w:type="spellStart"/>
      <w:r w:rsidRPr="00FF3E46">
        <w:rPr>
          <w:i/>
          <w:sz w:val="24"/>
          <w:szCs w:val="24"/>
        </w:rPr>
        <w:t>value-added</w:t>
      </w:r>
      <w:proofErr w:type="spellEnd"/>
      <w:r w:rsidRPr="00F23448">
        <w:rPr>
          <w:sz w:val="24"/>
          <w:szCs w:val="24"/>
        </w:rPr>
        <w:t xml:space="preserve"> - </w:t>
      </w:r>
      <w:proofErr w:type="spellStart"/>
      <w:proofErr w:type="gramStart"/>
      <w:r w:rsidRPr="00F23448">
        <w:rPr>
          <w:sz w:val="24"/>
          <w:szCs w:val="24"/>
        </w:rPr>
        <w:t>TiVA</w:t>
      </w:r>
      <w:proofErr w:type="spellEnd"/>
      <w:proofErr w:type="gramEnd"/>
      <w:r w:rsidRPr="00F23448">
        <w:rPr>
          <w:sz w:val="24"/>
          <w:szCs w:val="24"/>
        </w:rPr>
        <w:t xml:space="preserve">) à produção de determinado produto em determinado país ou empresa. Isso afeta as aferições de </w:t>
      </w:r>
      <w:r w:rsidRPr="00FF3E46">
        <w:rPr>
          <w:i/>
          <w:sz w:val="24"/>
          <w:szCs w:val="24"/>
        </w:rPr>
        <w:t>déficits</w:t>
      </w:r>
      <w:r w:rsidRPr="00F23448">
        <w:rPr>
          <w:sz w:val="24"/>
          <w:szCs w:val="24"/>
        </w:rPr>
        <w:t xml:space="preserve"> e </w:t>
      </w:r>
      <w:proofErr w:type="spellStart"/>
      <w:r w:rsidRPr="00FF3E46">
        <w:rPr>
          <w:i/>
          <w:sz w:val="24"/>
          <w:szCs w:val="24"/>
        </w:rPr>
        <w:t>superavits</w:t>
      </w:r>
      <w:proofErr w:type="spellEnd"/>
      <w:r w:rsidRPr="00F23448">
        <w:rPr>
          <w:sz w:val="24"/>
          <w:szCs w:val="24"/>
        </w:rPr>
        <w:t xml:space="preserve"> em balanças comerciais e, por consequência, o debate político entre as nações. A nova dinâmica do comércio internacional é um processo multifacetado, característica que impele a análises multidisciplinares, dados os seus intrincados aspectos.</w:t>
      </w:r>
    </w:p>
    <w:p w:rsidR="00F23448" w:rsidRDefault="00150C51" w:rsidP="00115B35">
      <w:pPr>
        <w:ind w:firstLine="709"/>
        <w:jc w:val="both"/>
        <w:rPr>
          <w:sz w:val="24"/>
          <w:szCs w:val="24"/>
        </w:rPr>
      </w:pPr>
      <w:r w:rsidRPr="00373065">
        <w:rPr>
          <w:sz w:val="24"/>
          <w:szCs w:val="24"/>
        </w:rPr>
        <w:t xml:space="preserve">A Ciência Contábil não está de fora desse processo. Passou a evoluir para uma ciência que auxilia no agrupamento de informações relevantes para os negócios e para a tomada de decisões importantes tanto em nível empresarial como em níveis agregados. “A ciência contábil atualmente é essencial, não somente para as empresas de diversos setores, mas </w:t>
      </w:r>
      <w:r w:rsidRPr="00373065">
        <w:rPr>
          <w:sz w:val="24"/>
          <w:szCs w:val="24"/>
        </w:rPr>
        <w:lastRenderedPageBreak/>
        <w:t xml:space="preserve">também para o governo e para as pessoas físicas” (Gonçalves, Mendonça, &amp; Carvalho, 2014, p. 156). Diversos instrumentos desenvolvidos em normas contábeis passaram a desempenhar um papel não apenas demonstrativo, mas analítico, tanto como ferramenta gerencial quanto como instrumento de análise econômica. Malheiros &amp; </w:t>
      </w:r>
      <w:proofErr w:type="spellStart"/>
      <w:r w:rsidRPr="00373065">
        <w:rPr>
          <w:sz w:val="24"/>
          <w:szCs w:val="24"/>
        </w:rPr>
        <w:t>Matheos</w:t>
      </w:r>
      <w:proofErr w:type="spellEnd"/>
      <w:r w:rsidRPr="00373065">
        <w:rPr>
          <w:sz w:val="24"/>
          <w:szCs w:val="24"/>
        </w:rPr>
        <w:t xml:space="preserve"> (2009) veem a contabilidade como um meio para demonstrar a influência de uma empresa para o bem econômico e social</w:t>
      </w:r>
      <w:r w:rsidR="00F23448">
        <w:rPr>
          <w:sz w:val="24"/>
          <w:szCs w:val="24"/>
        </w:rPr>
        <w:t xml:space="preserve"> </w:t>
      </w:r>
    </w:p>
    <w:p w:rsidR="00150C51" w:rsidRPr="00373065" w:rsidRDefault="00150C51" w:rsidP="00F23448">
      <w:pPr>
        <w:jc w:val="both"/>
        <w:rPr>
          <w:sz w:val="24"/>
          <w:szCs w:val="24"/>
        </w:rPr>
      </w:pPr>
      <w:proofErr w:type="gramStart"/>
      <w:r w:rsidRPr="00373065">
        <w:rPr>
          <w:sz w:val="24"/>
          <w:szCs w:val="24"/>
        </w:rPr>
        <w:t>da</w:t>
      </w:r>
      <w:proofErr w:type="gramEnd"/>
      <w:r w:rsidRPr="00373065">
        <w:rPr>
          <w:sz w:val="24"/>
          <w:szCs w:val="24"/>
        </w:rPr>
        <w:t xml:space="preserve"> sociedade. Santos &amp; Lustosa (1998) veem a distribuição do valor adicionado como equivalente</w:t>
      </w:r>
      <w:r w:rsidR="00FF3E46">
        <w:rPr>
          <w:sz w:val="24"/>
          <w:szCs w:val="24"/>
        </w:rPr>
        <w:t xml:space="preserve"> ao conceito macroeconômico de renda n</w:t>
      </w:r>
      <w:r w:rsidRPr="00373065">
        <w:rPr>
          <w:sz w:val="24"/>
          <w:szCs w:val="24"/>
        </w:rPr>
        <w:t>acional.</w:t>
      </w:r>
    </w:p>
    <w:p w:rsidR="00150C51" w:rsidRPr="00373065" w:rsidRDefault="00150C51" w:rsidP="00115B35">
      <w:pPr>
        <w:ind w:firstLine="709"/>
        <w:jc w:val="both"/>
        <w:rPr>
          <w:sz w:val="24"/>
          <w:szCs w:val="24"/>
        </w:rPr>
      </w:pPr>
      <w:r w:rsidRPr="00373065">
        <w:rPr>
          <w:sz w:val="24"/>
          <w:szCs w:val="24"/>
        </w:rPr>
        <w:t xml:space="preserve">A uniformização das normas contábeis aos padrões internacionais atende em parte à necessidade de compatibilizar informações para o bom gerenciamento das organizações globais. Isso traz benefícios à eficiência e eficácia organizacional e valoriza os setores que necessitam das informações contábeis diariamente (ANTUNES </w:t>
      </w:r>
      <w:proofErr w:type="gramStart"/>
      <w:r w:rsidRPr="00373065">
        <w:rPr>
          <w:sz w:val="24"/>
          <w:szCs w:val="24"/>
        </w:rPr>
        <w:t>et</w:t>
      </w:r>
      <w:proofErr w:type="gramEnd"/>
      <w:r w:rsidRPr="00373065">
        <w:rPr>
          <w:sz w:val="24"/>
          <w:szCs w:val="24"/>
        </w:rPr>
        <w:t xml:space="preserve"> al, 2012). Lima, Costa e Santana (2015) apontam que, a demanda por uma linguagem única nas demonstrações contábeis teve início com a globalização e o fato dos países se utilizarem de relatórios distintos. Isso permite que empresas em diferentes países, de diferentes culturas, tenham instrumentos de aferição de desempenho financeiro e produtivo que sejam equivalentes, facilitando a governança da produção fragmentada geograficamente. Além disso, permite que se obtenha em nível global a formação de base de dados ao nível da firma que sejam úteis para análises econômicas.</w:t>
      </w:r>
    </w:p>
    <w:p w:rsidR="00150C51" w:rsidRPr="00373065" w:rsidRDefault="00150C51" w:rsidP="00115B35">
      <w:pPr>
        <w:ind w:firstLine="709"/>
        <w:jc w:val="both"/>
        <w:rPr>
          <w:sz w:val="24"/>
          <w:szCs w:val="24"/>
        </w:rPr>
      </w:pPr>
      <w:r w:rsidRPr="00373065">
        <w:rPr>
          <w:sz w:val="24"/>
          <w:szCs w:val="24"/>
        </w:rPr>
        <w:t>A contabilidade nacional ou social está no centro das discussões a respeito da elaboração de estatísticas do comércio exterior em níveis agregados. Várias iniciativas estão sendo realizadas para harmonizar dados de comércio bilateral e matrizes insumo-produto (</w:t>
      </w:r>
      <w:proofErr w:type="spellStart"/>
      <w:r w:rsidRPr="00373065">
        <w:rPr>
          <w:sz w:val="24"/>
          <w:szCs w:val="24"/>
        </w:rPr>
        <w:t>MIPs</w:t>
      </w:r>
      <w:proofErr w:type="spellEnd"/>
      <w:r w:rsidRPr="00373065">
        <w:rPr>
          <w:sz w:val="24"/>
          <w:szCs w:val="24"/>
        </w:rPr>
        <w:t xml:space="preserve">) nacionais para estimar </w:t>
      </w:r>
      <w:proofErr w:type="spellStart"/>
      <w:r w:rsidRPr="00373065">
        <w:rPr>
          <w:sz w:val="24"/>
          <w:szCs w:val="24"/>
        </w:rPr>
        <w:t>MIPs</w:t>
      </w:r>
      <w:proofErr w:type="spellEnd"/>
      <w:r w:rsidRPr="00373065">
        <w:rPr>
          <w:sz w:val="24"/>
          <w:szCs w:val="24"/>
        </w:rPr>
        <w:t xml:space="preserve"> internacionais coerentes (Carneiro, 2017). </w:t>
      </w:r>
    </w:p>
    <w:p w:rsidR="00150C51" w:rsidRPr="00373065" w:rsidRDefault="00150C51" w:rsidP="00150C51">
      <w:pPr>
        <w:ind w:firstLine="567"/>
        <w:jc w:val="both"/>
        <w:rPr>
          <w:sz w:val="24"/>
          <w:szCs w:val="24"/>
        </w:rPr>
      </w:pPr>
      <w:r w:rsidRPr="00373065">
        <w:rPr>
          <w:sz w:val="24"/>
          <w:szCs w:val="24"/>
        </w:rPr>
        <w:t xml:space="preserve">Assim, nesse processo, tanto no nível da empresa, quanto em níveis agregados </w:t>
      </w:r>
      <w:proofErr w:type="gramStart"/>
      <w:r w:rsidRPr="00373065">
        <w:rPr>
          <w:sz w:val="24"/>
          <w:szCs w:val="24"/>
        </w:rPr>
        <w:t>a</w:t>
      </w:r>
      <w:proofErr w:type="gramEnd"/>
      <w:r w:rsidRPr="00373065">
        <w:rPr>
          <w:sz w:val="24"/>
          <w:szCs w:val="24"/>
        </w:rPr>
        <w:t xml:space="preserve"> contabilidade possui importância estratégica, por tratar de um produto cada vez mais valorizado - a informação (</w:t>
      </w:r>
      <w:proofErr w:type="spellStart"/>
      <w:r w:rsidRPr="00373065">
        <w:rPr>
          <w:sz w:val="24"/>
          <w:szCs w:val="24"/>
        </w:rPr>
        <w:t>Theóphilo</w:t>
      </w:r>
      <w:proofErr w:type="spellEnd"/>
      <w:r w:rsidRPr="00373065">
        <w:rPr>
          <w:sz w:val="24"/>
          <w:szCs w:val="24"/>
        </w:rPr>
        <w:t>, 1998).</w:t>
      </w:r>
    </w:p>
    <w:p w:rsidR="00150C51" w:rsidRPr="00373065" w:rsidRDefault="00150C51" w:rsidP="00150C51">
      <w:pPr>
        <w:ind w:firstLine="720"/>
        <w:jc w:val="both"/>
        <w:rPr>
          <w:sz w:val="24"/>
          <w:szCs w:val="24"/>
        </w:rPr>
      </w:pPr>
    </w:p>
    <w:p w:rsidR="00150C51" w:rsidRPr="00DF17A7" w:rsidRDefault="00150C51" w:rsidP="00F22D1A">
      <w:pPr>
        <w:jc w:val="both"/>
        <w:rPr>
          <w:b/>
          <w:sz w:val="24"/>
          <w:szCs w:val="24"/>
        </w:rPr>
      </w:pPr>
      <w:r w:rsidRPr="00DF17A7">
        <w:rPr>
          <w:b/>
          <w:sz w:val="24"/>
          <w:szCs w:val="24"/>
        </w:rPr>
        <w:t xml:space="preserve">2.2 </w:t>
      </w:r>
      <w:proofErr w:type="spellStart"/>
      <w:r w:rsidRPr="00DF17A7">
        <w:rPr>
          <w:b/>
          <w:sz w:val="24"/>
          <w:szCs w:val="24"/>
        </w:rPr>
        <w:t>Bibliometria</w:t>
      </w:r>
      <w:proofErr w:type="spellEnd"/>
    </w:p>
    <w:p w:rsidR="00150C51" w:rsidRPr="00373065" w:rsidRDefault="00150C51" w:rsidP="00115B35">
      <w:pPr>
        <w:ind w:firstLine="709"/>
        <w:jc w:val="both"/>
        <w:rPr>
          <w:sz w:val="24"/>
          <w:szCs w:val="24"/>
        </w:rPr>
      </w:pPr>
      <w:r w:rsidRPr="00373065">
        <w:rPr>
          <w:sz w:val="24"/>
          <w:szCs w:val="24"/>
        </w:rPr>
        <w:t xml:space="preserve">Segundo Guedes &amp; </w:t>
      </w:r>
      <w:proofErr w:type="spellStart"/>
      <w:r w:rsidRPr="00373065">
        <w:rPr>
          <w:sz w:val="24"/>
          <w:szCs w:val="24"/>
        </w:rPr>
        <w:t>Borschiver</w:t>
      </w:r>
      <w:proofErr w:type="spellEnd"/>
      <w:r w:rsidRPr="00373065">
        <w:rPr>
          <w:sz w:val="24"/>
          <w:szCs w:val="24"/>
        </w:rPr>
        <w:t xml:space="preserve"> (2005) “A </w:t>
      </w:r>
      <w:proofErr w:type="spellStart"/>
      <w:r w:rsidRPr="00373065">
        <w:rPr>
          <w:sz w:val="24"/>
          <w:szCs w:val="24"/>
        </w:rPr>
        <w:t>bibliometria</w:t>
      </w:r>
      <w:proofErr w:type="spellEnd"/>
      <w:r w:rsidRPr="00373065">
        <w:rPr>
          <w:sz w:val="24"/>
          <w:szCs w:val="24"/>
        </w:rPr>
        <w:t xml:space="preserve"> é uma ferramenta estatística que permite mapear e gerar diferentes indicadores de tratamento e gestão da informação e do conhecimento”. É a métrica das bibliografias disponíveis em determinado assunto, ou ainda é a medida da produção científica. Sua contribuição consiste em compreender o estágio de desenvolvimento científico em determinado campo (Martins &amp; Silva, 2005).</w:t>
      </w:r>
    </w:p>
    <w:p w:rsidR="00150C51" w:rsidRPr="00373065" w:rsidRDefault="00150C51" w:rsidP="00115B35">
      <w:pPr>
        <w:ind w:firstLine="709"/>
        <w:jc w:val="both"/>
        <w:rPr>
          <w:sz w:val="24"/>
          <w:szCs w:val="24"/>
        </w:rPr>
      </w:pPr>
      <w:r w:rsidRPr="00373065">
        <w:rPr>
          <w:sz w:val="24"/>
          <w:szCs w:val="24"/>
        </w:rPr>
        <w:t xml:space="preserve">Rosa, Mendes, Teixeira, &amp; Martins (2010) apresentam as leis da </w:t>
      </w:r>
      <w:proofErr w:type="spellStart"/>
      <w:r w:rsidRPr="00373065">
        <w:rPr>
          <w:sz w:val="24"/>
          <w:szCs w:val="24"/>
        </w:rPr>
        <w:t>bibliometria</w:t>
      </w:r>
      <w:proofErr w:type="spellEnd"/>
      <w:r w:rsidRPr="00373065">
        <w:rPr>
          <w:sz w:val="24"/>
          <w:szCs w:val="24"/>
        </w:rPr>
        <w:t xml:space="preserve"> que descrevem a produção científica em termos quantitativos: Lei de </w:t>
      </w:r>
      <w:proofErr w:type="spellStart"/>
      <w:r w:rsidRPr="00373065">
        <w:rPr>
          <w:sz w:val="24"/>
          <w:szCs w:val="24"/>
        </w:rPr>
        <w:t>Lotka</w:t>
      </w:r>
      <w:proofErr w:type="spellEnd"/>
      <w:r w:rsidRPr="00373065">
        <w:rPr>
          <w:sz w:val="24"/>
          <w:szCs w:val="24"/>
        </w:rPr>
        <w:t xml:space="preserve">, Lei de Bradford e Lei de </w:t>
      </w:r>
      <w:proofErr w:type="spellStart"/>
      <w:r w:rsidRPr="00373065">
        <w:rPr>
          <w:sz w:val="24"/>
          <w:szCs w:val="24"/>
        </w:rPr>
        <w:t>Zipt</w:t>
      </w:r>
      <w:proofErr w:type="spellEnd"/>
      <w:r w:rsidRPr="00373065">
        <w:rPr>
          <w:sz w:val="24"/>
          <w:szCs w:val="24"/>
        </w:rPr>
        <w:t xml:space="preserve">. Neste estudo será analisada apenas a Lei de </w:t>
      </w:r>
      <w:proofErr w:type="spellStart"/>
      <w:r w:rsidRPr="00373065">
        <w:rPr>
          <w:sz w:val="24"/>
          <w:szCs w:val="24"/>
        </w:rPr>
        <w:t>Lotka</w:t>
      </w:r>
      <w:proofErr w:type="spellEnd"/>
      <w:r w:rsidRPr="00373065">
        <w:rPr>
          <w:sz w:val="24"/>
          <w:szCs w:val="24"/>
        </w:rPr>
        <w:t>.</w:t>
      </w:r>
    </w:p>
    <w:p w:rsidR="00150C51" w:rsidRPr="00373065" w:rsidRDefault="00150C51" w:rsidP="00115B35">
      <w:pPr>
        <w:ind w:firstLine="709"/>
        <w:jc w:val="both"/>
        <w:rPr>
          <w:sz w:val="24"/>
          <w:szCs w:val="24"/>
        </w:rPr>
      </w:pPr>
      <w:r w:rsidRPr="00373065">
        <w:rPr>
          <w:sz w:val="24"/>
          <w:szCs w:val="24"/>
        </w:rPr>
        <w:t xml:space="preserve">A Lei de </w:t>
      </w:r>
      <w:proofErr w:type="spellStart"/>
      <w:r w:rsidRPr="00373065">
        <w:rPr>
          <w:sz w:val="24"/>
          <w:szCs w:val="24"/>
        </w:rPr>
        <w:t>Lotka</w:t>
      </w:r>
      <w:proofErr w:type="spellEnd"/>
      <w:r w:rsidRPr="00373065">
        <w:rPr>
          <w:sz w:val="24"/>
          <w:szCs w:val="24"/>
        </w:rPr>
        <w:t xml:space="preserve"> analisa a produtividade científica dos autores e determina que poucos autores, supostamente de maior prestígio, produzem mais e muitos autores, supostamente de menor prestígio, produzem pouco. A Lei segue o inverso do quadrado </w:t>
      </w:r>
      <m:oMath>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1</m:t>
                </m:r>
              </m:num>
              <m:den>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Cambria Math"/>
                        <w:sz w:val="24"/>
                        <w:szCs w:val="24"/>
                      </w:rPr>
                      <m:t>2</m:t>
                    </m:r>
                  </m:sup>
                </m:sSup>
              </m:den>
            </m:f>
          </m:e>
        </m:d>
      </m:oMath>
      <w:r w:rsidRPr="00373065">
        <w:rPr>
          <w:sz w:val="24"/>
          <w:szCs w:val="24"/>
        </w:rPr>
        <w:t xml:space="preserve">. Assim, o número de autores que escrevem dois artigos seria igual a </w:t>
      </w:r>
      <m:oMath>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4</m:t>
            </m:r>
          </m:den>
        </m:f>
      </m:oMath>
      <w:r w:rsidRPr="00373065">
        <w:rPr>
          <w:sz w:val="24"/>
          <w:szCs w:val="24"/>
        </w:rPr>
        <w:t xml:space="preserve"> do número de autores que escrevem </w:t>
      </w:r>
      <w:r w:rsidR="00DC7D8F">
        <w:rPr>
          <w:sz w:val="24"/>
          <w:szCs w:val="24"/>
        </w:rPr>
        <w:t xml:space="preserve">apenas </w:t>
      </w:r>
      <w:proofErr w:type="gramStart"/>
      <w:r w:rsidRPr="00373065">
        <w:rPr>
          <w:sz w:val="24"/>
          <w:szCs w:val="24"/>
        </w:rPr>
        <w:t>um</w:t>
      </w:r>
      <w:proofErr w:type="gramEnd"/>
      <w:r w:rsidRPr="00373065">
        <w:rPr>
          <w:sz w:val="24"/>
          <w:szCs w:val="24"/>
        </w:rPr>
        <w:t xml:space="preserve"> </w:t>
      </w:r>
      <w:r w:rsidRPr="00373065">
        <w:rPr>
          <w:sz w:val="24"/>
          <w:szCs w:val="24"/>
        </w:rPr>
        <w:fldChar w:fldCharType="begin" w:fldLock="1"/>
      </w:r>
      <w:r w:rsidRPr="00373065">
        <w:rPr>
          <w:sz w:val="24"/>
          <w:szCs w:val="24"/>
        </w:rPr>
        <w:instrText>ADDIN CSL_CITATION { "citationItems" : [ { "id" : "ITEM-1", "itemData" : { "abstract" : "Resumo Esse trabalho tem como objetivo mapear as caracter\u00edsticas da produ\u00e7\u00e3o cient\u00edfica em auditoria, sub\u00e1rea cont\u00e1bil importante na manuten\u00e7\u00e3o do equil\u00edbrio dos mercados financeiro e de capital. A an\u00e1lise da produ\u00e7\u00e3o em 26 peri\u00f3dicos cont\u00e1beis nacionais de 1989 a 2013 resultou em 3.737 artigos, sendo 145 sobre auditoria. Esse mapa gerou informa\u00e7\u00f5es sobre a produ\u00e7\u00e3o por ano, por peri\u00f3dico, por filia\u00e7\u00e3o dos autores, al\u00e9m de um ranking com os pesquisadores que mais publicaram na \u00e1rea. Al\u00e9m disso, a produ\u00e7\u00e3o em auditoria foi analisada sob os pressupostos te\u00f3ricos das Leis de Lotka e de Zipf. Os resultados encontrados pela Lei de Lotka sugerem que existem poucos autores que produzem muito e muitos autores que produzem pouco, aspecto verificado na produ\u00e7\u00e3o nacional de auditoria. No entanto, pela aplica\u00e7\u00e3o da Lei de Lotka, encontrou-se um percentual de 60,8% de autores que publicaram apenas uma vez, em auditoria esse percentual foi de 81,2%. Considerando a Primeira Lei de Zipf, verificou-se que o gr\u00e1fico de distribui\u00e7\u00e3o da frequ\u00eancia de ocorr\u00eancia das palavras-chaves foi o de uma par\u00e1bola, com linha de tend\u00eancia confirmando o disposto na teoria: quando se multiplica a ordem de s\u00e9rie (r) de uma palavra pela sua frequ\u00eancia de ocorr\u00eancia (f) o resultado tende a ser constante. Quanto \u00e0 aplica\u00e7\u00e3o do Ponto de Transi\u00e7\u00e3o (T) de Goffman, verificou-se que o ponto de transi\u00e7\u00e3o coincidiu exatamente com a palavra-chave \u201cIndepend\u00eancia\u201d, caracter\u00edstica indispens\u00e1vel ao bom auditor. Por fim, sugere-se que se fa\u00e7am mais pesquisas da produ\u00e7\u00e3o cient\u00edfica em auditoria, com enfoque bibliom\u00e9trico, a fim de tra\u00e7ar os principais temas que devem merecer mais aten\u00e7\u00e3o dos pesquisadores em prol do desenvolvimento cient\u00edfico e consequentemente t\u00e9cnico da \u00e1rea.", "author" : [ { "dropping-particle" : "", "family" : "Mello", "given" : "Ivan Ribeiro", "non-dropping-particle" : "", "parse-names" : false, "suffix" : "" }, { "dropping-particle" : "", "family" : "Barbosa", "given" : "Karla Marisa Fernandes", "non-dropping-particle" : "", "parse-names" : false, "suffix" : "" }, { "dropping-particle" : "", "family" : "Dantas", "given" : "Jos\u00e9 Alves", "non-dropping-particle" : "", "parse-names" : false, "suffix" : "" }, { "dropping-particle" : "", "family" : "Botelho", "given" : "Ducineli R\u00e9gis", "non-dropping-particle" : "", "parse-names" : false, "suffix" : "" } ], "container-title" : "Congresso Brasileiro de Contabilidade 2015", "id" : "ITEM-1", "issued" : { "date-parts" : [ [ "2015" ] ] }, "page" : "1-18", "title" : "25 Anos de publica\u00e7\u00e3o em Auditoria: an\u00e1lise bibliom\u00e9trica com \u00canfase na Lei de Lotka, Lei de Zipf e Ponto de Transi\u00e7\u00e3o (T) de Goffman", "type" : "article-journal", "volume" : "1" }, "uris" : [ "http://www.mendeley.com/documents/?uuid=a5707bc5-63ce-4313-a389-a1a8a5efd5cd" ] } ], "mendeley" : { "formattedCitation" : "(Mello, Barbosa, Dantas, &amp; Botelho, 2015)", "plainTextFormattedCitation" : "(Mello, Barbosa, Dantas, &amp; Botelho, 2015)", "previouslyFormattedCitation" : "(Mello, Barbosa, Dantas, &amp; Botelho, 2015)" }, "properties" : {  }, "schema" : "https://github.com/citation-style-language/schema/raw/master/csl-citation.json" }</w:instrText>
      </w:r>
      <w:r w:rsidRPr="00373065">
        <w:rPr>
          <w:sz w:val="24"/>
          <w:szCs w:val="24"/>
        </w:rPr>
        <w:fldChar w:fldCharType="separate"/>
      </w:r>
      <w:r w:rsidRPr="00373065">
        <w:rPr>
          <w:noProof/>
          <w:sz w:val="24"/>
          <w:szCs w:val="24"/>
        </w:rPr>
        <w:t>(Mello, Barbosa, Dantas, &amp; Botelho, 2015)</w:t>
      </w:r>
      <w:r w:rsidRPr="00373065">
        <w:rPr>
          <w:sz w:val="24"/>
          <w:szCs w:val="24"/>
        </w:rPr>
        <w:fldChar w:fldCharType="end"/>
      </w:r>
      <w:r w:rsidRPr="00373065">
        <w:rPr>
          <w:sz w:val="24"/>
          <w:szCs w:val="24"/>
        </w:rPr>
        <w:t xml:space="preserve">. Uma generalização dessa lei leva a estimação do expoente em cada análise bibliográfica, de modo que: </w:t>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n</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1</m:t>
            </m:r>
          </m:sub>
        </m:sSub>
        <m:f>
          <m:fPr>
            <m:ctrlPr>
              <w:rPr>
                <w:rFonts w:ascii="Cambria Math" w:hAnsi="Cambria Math"/>
                <w:sz w:val="24"/>
                <w:szCs w:val="24"/>
              </w:rPr>
            </m:ctrlPr>
          </m:fPr>
          <m:num>
            <m:r>
              <m:rPr>
                <m:sty m:val="p"/>
              </m:rPr>
              <w:rPr>
                <w:rFonts w:ascii="Cambria Math" w:hAnsi="Cambria Math"/>
                <w:sz w:val="24"/>
                <w:szCs w:val="24"/>
              </w:rPr>
              <m:t>1</m:t>
            </m:r>
          </m:num>
          <m:den>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Cambria Math"/>
                    <w:sz w:val="24"/>
                    <w:szCs w:val="24"/>
                  </w:rPr>
                  <m:t>c</m:t>
                </m:r>
              </m:sup>
            </m:sSup>
          </m:den>
        </m:f>
      </m:oMath>
      <w:r w:rsidRPr="00373065">
        <w:rPr>
          <w:sz w:val="24"/>
          <w:szCs w:val="24"/>
        </w:rPr>
        <w:t xml:space="preserve"> </w:t>
      </w:r>
      <w:r w:rsidRPr="00373065">
        <w:rPr>
          <w:sz w:val="24"/>
          <w:szCs w:val="24"/>
        </w:rPr>
        <w:fldChar w:fldCharType="begin" w:fldLock="1"/>
      </w:r>
      <w:r w:rsidRPr="00373065">
        <w:rPr>
          <w:sz w:val="24"/>
          <w:szCs w:val="24"/>
        </w:rPr>
        <w:instrText>ADDIN CSL_CITATION { "citationItems" : [ { "id" : "ITEM-1", "itemData" : { "abstract" : "Resumo Esse trabalho tem como objetivo mapear as caracter\u00edsticas da produ\u00e7\u00e3o cient\u00edfica em auditoria, sub\u00e1rea cont\u00e1bil importante na manuten\u00e7\u00e3o do equil\u00edbrio dos mercados financeiro e de capital. A an\u00e1lise da produ\u00e7\u00e3o em 26 peri\u00f3dicos cont\u00e1beis nacionais de 1989 a 2013 resultou em 3.737 artigos, sendo 145 sobre auditoria. Esse mapa gerou informa\u00e7\u00f5es sobre a produ\u00e7\u00e3o por ano, por peri\u00f3dico, por filia\u00e7\u00e3o dos autores, al\u00e9m de um ranking com os pesquisadores que mais publicaram na \u00e1rea. Al\u00e9m disso, a produ\u00e7\u00e3o em auditoria foi analisada sob os pressupostos te\u00f3ricos das Leis de Lotka e de Zipf. Os resultados encontrados pela Lei de Lotka sugerem que existem poucos autores que produzem muito e muitos autores que produzem pouco, aspecto verificado na produ\u00e7\u00e3o nacional de auditoria. No entanto, pela aplica\u00e7\u00e3o da Lei de Lotka, encontrou-se um percentual de 60,8% de autores que publicaram apenas uma vez, em auditoria esse percentual foi de 81,2%. Considerando a Primeira Lei de Zipf, verificou-se que o gr\u00e1fico de distribui\u00e7\u00e3o da frequ\u00eancia de ocorr\u00eancia das palavras-chaves foi o de uma par\u00e1bola, com linha de tend\u00eancia confirmando o disposto na teoria: quando se multiplica a ordem de s\u00e9rie (r) de uma palavra pela sua frequ\u00eancia de ocorr\u00eancia (f) o resultado tende a ser constante. Quanto \u00e0 aplica\u00e7\u00e3o do Ponto de Transi\u00e7\u00e3o (T) de Goffman, verificou-se que o ponto de transi\u00e7\u00e3o coincidiu exatamente com a palavra-chave \u201cIndepend\u00eancia\u201d, caracter\u00edstica indispens\u00e1vel ao bom auditor. Por fim, sugere-se que se fa\u00e7am mais pesquisas da produ\u00e7\u00e3o cient\u00edfica em auditoria, com enfoque bibliom\u00e9trico, a fim de tra\u00e7ar os principais temas que devem merecer mais aten\u00e7\u00e3o dos pesquisadores em prol do desenvolvimento cient\u00edfico e consequentemente t\u00e9cnico da \u00e1rea.", "author" : [ { "dropping-particle" : "", "family" : "Mello", "given" : "Ivan Ribeiro", "non-dropping-particle" : "", "parse-names" : false, "suffix" : "" }, { "dropping-particle" : "", "family" : "Barbosa", "given" : "Karla Marisa Fernandes", "non-dropping-particle" : "", "parse-names" : false, "suffix" : "" }, { "dropping-particle" : "", "family" : "Dantas", "given" : "Jos\u00e9 Alves", "non-dropping-particle" : "", "parse-names" : false, "suffix" : "" }, { "dropping-particle" : "", "family" : "Botelho", "given" : "Ducineli R\u00e9gis", "non-dropping-particle" : "", "parse-names" : false, "suffix" : "" } ], "container-title" : "Congresso Brasileiro de Contabilidade 2015", "id" : "ITEM-1", "issued" : { "date-parts" : [ [ "2015" ] ] }, "page" : "1-18", "title" : "25 Anos de publica\u00e7\u00e3o em Auditoria: an\u00e1lise bibliom\u00e9trica com \u00canfase na Lei de Lotka, Lei de Zipf e Ponto de Transi\u00e7\u00e3o (T) de Goffman", "type" : "article-journal", "volume" : "1" }, "uris" : [ "http://www.mendeley.com/documents/?uuid=a5707bc5-63ce-4313-a389-a1a8a5efd5cd" ] } ], "mendeley" : { "formattedCitation" : "(Mello et al., 2015)", "plainTextFormattedCitation" : "(Mello et al., 2015)", "previouslyFormattedCitation" : "(Mello et al., 2015)" }, "properties" : {  }, "schema" : "https://github.com/citation-style-language/schema/raw/master/csl-citation.json" }</w:instrText>
      </w:r>
      <w:r w:rsidRPr="00373065">
        <w:rPr>
          <w:sz w:val="24"/>
          <w:szCs w:val="24"/>
        </w:rPr>
        <w:fldChar w:fldCharType="separate"/>
      </w:r>
      <w:r w:rsidRPr="00373065">
        <w:rPr>
          <w:noProof/>
          <w:sz w:val="24"/>
          <w:szCs w:val="24"/>
        </w:rPr>
        <w:t>(Mello et al., 2015)</w:t>
      </w:r>
      <w:r w:rsidRPr="00373065">
        <w:rPr>
          <w:sz w:val="24"/>
          <w:szCs w:val="24"/>
        </w:rPr>
        <w:fldChar w:fldCharType="end"/>
      </w:r>
      <w:r w:rsidRPr="00373065">
        <w:rPr>
          <w:sz w:val="24"/>
          <w:szCs w:val="24"/>
        </w:rPr>
        <w:t xml:space="preserve">. Nessa ultima expressão </w:t>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n</m:t>
            </m:r>
          </m:sub>
        </m:sSub>
      </m:oMath>
      <w:r w:rsidRPr="00373065">
        <w:rPr>
          <w:sz w:val="24"/>
          <w:szCs w:val="24"/>
        </w:rPr>
        <w:t xml:space="preserve">é o número de autores com n publicações; </w:t>
      </w:r>
      <m:oMath>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1</m:t>
            </m:r>
          </m:sub>
        </m:sSub>
      </m:oMath>
      <w:r w:rsidRPr="00373065">
        <w:rPr>
          <w:sz w:val="24"/>
          <w:szCs w:val="24"/>
        </w:rPr>
        <w:t xml:space="preserve"> o numero de autores com </w:t>
      </w:r>
      <w:proofErr w:type="gramStart"/>
      <w:r w:rsidRPr="00373065">
        <w:rPr>
          <w:sz w:val="24"/>
          <w:szCs w:val="24"/>
        </w:rPr>
        <w:t>1</w:t>
      </w:r>
      <w:proofErr w:type="gramEnd"/>
      <w:r w:rsidRPr="00373065">
        <w:rPr>
          <w:sz w:val="24"/>
          <w:szCs w:val="24"/>
        </w:rPr>
        <w:t xml:space="preserve"> publicação, </w:t>
      </w:r>
      <m:oMath>
        <m:r>
          <m:rPr>
            <m:sty m:val="p"/>
          </m:rPr>
          <w:rPr>
            <w:rFonts w:ascii="Cambria Math" w:hAnsi="Cambria Math"/>
            <w:sz w:val="24"/>
            <w:szCs w:val="24"/>
          </w:rPr>
          <m:t>n</m:t>
        </m:r>
      </m:oMath>
      <w:r w:rsidRPr="00373065">
        <w:rPr>
          <w:sz w:val="24"/>
          <w:szCs w:val="24"/>
        </w:rPr>
        <w:t xml:space="preserve"> o número total de artigos e o expoente </w:t>
      </w:r>
      <m:oMath>
        <m:r>
          <m:rPr>
            <m:sty m:val="p"/>
          </m:rPr>
          <w:rPr>
            <w:rFonts w:ascii="Cambria Math" w:hAnsi="Cambria Math"/>
            <w:sz w:val="24"/>
            <w:szCs w:val="24"/>
          </w:rPr>
          <m:t>c</m:t>
        </m:r>
      </m:oMath>
      <w:r w:rsidRPr="00373065">
        <w:rPr>
          <w:sz w:val="24"/>
          <w:szCs w:val="24"/>
        </w:rPr>
        <w:t xml:space="preserve"> seria estimado por regressão linear, fazendo-se:</w:t>
      </w:r>
    </w:p>
    <w:p w:rsidR="00150C51" w:rsidRPr="0037055A" w:rsidRDefault="00782C59" w:rsidP="00150C51">
      <w:pPr>
        <w:ind w:firstLine="567"/>
        <w:jc w:val="both"/>
        <w:rPr>
          <w:sz w:val="24"/>
          <w:szCs w:val="24"/>
        </w:rPr>
      </w:pPr>
      <m:oMathPara>
        <m:oMath>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sz w:val="24"/>
                      <w:szCs w:val="24"/>
                    </w:rPr>
                  </m:ctrlPr>
                </m:dPr>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n</m:t>
                          </m:r>
                        </m:sub>
                      </m:sSub>
                    </m:num>
                    <m:den>
                      <m:sSub>
                        <m:sSubPr>
                          <m:ctrlPr>
                            <w:rPr>
                              <w:rFonts w:ascii="Cambria Math" w:hAnsi="Cambria Math"/>
                              <w:sz w:val="24"/>
                              <w:szCs w:val="24"/>
                            </w:rPr>
                          </m:ctrlPr>
                        </m:sSubPr>
                        <m:e>
                          <m:r>
                            <m:rPr>
                              <m:sty m:val="p"/>
                            </m:rPr>
                            <w:rPr>
                              <w:rFonts w:ascii="Cambria Math" w:hAnsi="Cambria Math"/>
                              <w:sz w:val="24"/>
                              <w:szCs w:val="24"/>
                            </w:rPr>
                            <m:t>α</m:t>
                          </m:r>
                        </m:e>
                        <m:sub>
                          <m:r>
                            <m:rPr>
                              <m:sty m:val="p"/>
                            </m:rPr>
                            <w:rPr>
                              <w:rFonts w:ascii="Cambria Math" w:hAnsi="Cambria Math"/>
                              <w:sz w:val="24"/>
                              <w:szCs w:val="24"/>
                            </w:rPr>
                            <m:t>1</m:t>
                          </m:r>
                        </m:sub>
                      </m:sSub>
                    </m:den>
                  </m:f>
                </m:e>
              </m:d>
              <m:r>
                <m:rPr>
                  <m:sty m:val="p"/>
                </m:rPr>
                <w:rPr>
                  <w:rFonts w:ascii="Cambria Math" w:hAnsi="Cambria Math"/>
                  <w:sz w:val="24"/>
                  <w:szCs w:val="24"/>
                </w:rPr>
                <m:t>=-c</m:t>
              </m:r>
              <m:func>
                <m:funcPr>
                  <m:ctrlPr>
                    <w:rPr>
                      <w:rFonts w:ascii="Cambria Math" w:hAnsi="Cambria Math"/>
                      <w:sz w:val="24"/>
                      <w:szCs w:val="24"/>
                    </w:rPr>
                  </m:ctrlPr>
                </m:funcPr>
                <m:fName>
                  <m:r>
                    <m:rPr>
                      <m:sty m:val="p"/>
                    </m:rPr>
                    <w:rPr>
                      <w:rFonts w:ascii="Cambria Math" w:hAnsi="Cambria Math"/>
                      <w:sz w:val="24"/>
                      <w:szCs w:val="24"/>
                    </w:rPr>
                    <m:t>ln</m:t>
                  </m:r>
                </m:fName>
                <m:e>
                  <m:d>
                    <m:dPr>
                      <m:ctrlPr>
                        <w:rPr>
                          <w:rFonts w:ascii="Cambria Math" w:hAnsi="Cambria Math"/>
                          <w:sz w:val="24"/>
                          <w:szCs w:val="24"/>
                        </w:rPr>
                      </m:ctrlPr>
                    </m:dPr>
                    <m:e>
                      <m:r>
                        <m:rPr>
                          <m:sty m:val="p"/>
                        </m:rPr>
                        <w:rPr>
                          <w:rFonts w:ascii="Cambria Math" w:hAnsi="Cambria Math"/>
                          <w:sz w:val="24"/>
                          <w:szCs w:val="24"/>
                        </w:rPr>
                        <m:t>n</m:t>
                      </m:r>
                    </m:e>
                  </m:d>
                </m:e>
              </m:func>
            </m:e>
          </m:func>
        </m:oMath>
      </m:oMathPara>
    </w:p>
    <w:p w:rsidR="00150C51" w:rsidRPr="00373065" w:rsidRDefault="00150C51" w:rsidP="00115B35">
      <w:pPr>
        <w:ind w:firstLine="709"/>
        <w:jc w:val="both"/>
        <w:rPr>
          <w:sz w:val="24"/>
          <w:szCs w:val="24"/>
        </w:rPr>
      </w:pPr>
      <w:r w:rsidRPr="00373065">
        <w:rPr>
          <w:sz w:val="24"/>
          <w:szCs w:val="24"/>
        </w:rPr>
        <w:t xml:space="preserve">A Lei de Bradford trata da produtividade de periódicos e a Lei de </w:t>
      </w:r>
      <w:proofErr w:type="spellStart"/>
      <w:r w:rsidRPr="00373065">
        <w:rPr>
          <w:sz w:val="24"/>
          <w:szCs w:val="24"/>
        </w:rPr>
        <w:t>Zipt</w:t>
      </w:r>
      <w:proofErr w:type="spellEnd"/>
      <w:r w:rsidRPr="00373065">
        <w:rPr>
          <w:sz w:val="24"/>
          <w:szCs w:val="24"/>
        </w:rPr>
        <w:t xml:space="preserve"> da frequência das palavras.</w:t>
      </w:r>
    </w:p>
    <w:p w:rsidR="00DF17A7" w:rsidRDefault="00150C51" w:rsidP="00DF17A7">
      <w:pPr>
        <w:spacing w:before="240" w:after="240"/>
        <w:jc w:val="both"/>
        <w:rPr>
          <w:b/>
          <w:sz w:val="24"/>
          <w:szCs w:val="24"/>
        </w:rPr>
      </w:pPr>
      <w:proofErr w:type="gramStart"/>
      <w:r w:rsidRPr="00373065">
        <w:rPr>
          <w:b/>
          <w:sz w:val="24"/>
          <w:szCs w:val="24"/>
        </w:rPr>
        <w:t>3</w:t>
      </w:r>
      <w:proofErr w:type="gramEnd"/>
      <w:r w:rsidRPr="00373065">
        <w:rPr>
          <w:b/>
          <w:sz w:val="24"/>
          <w:szCs w:val="24"/>
        </w:rPr>
        <w:t xml:space="preserve"> METODOLOGIA</w:t>
      </w:r>
    </w:p>
    <w:p w:rsidR="00150C51" w:rsidRPr="00373065" w:rsidRDefault="00150C51" w:rsidP="00DF17A7">
      <w:pPr>
        <w:ind w:firstLine="709"/>
        <w:jc w:val="both"/>
        <w:rPr>
          <w:sz w:val="24"/>
          <w:szCs w:val="24"/>
        </w:rPr>
      </w:pPr>
      <w:r w:rsidRPr="00373065">
        <w:rPr>
          <w:sz w:val="24"/>
          <w:szCs w:val="24"/>
        </w:rPr>
        <w:t xml:space="preserve">Com base na proposta da pesquisa, foi utilizada a técnica </w:t>
      </w:r>
      <w:proofErr w:type="spellStart"/>
      <w:r w:rsidRPr="00373065">
        <w:rPr>
          <w:sz w:val="24"/>
          <w:szCs w:val="24"/>
        </w:rPr>
        <w:t>bibliométrica</w:t>
      </w:r>
      <w:proofErr w:type="spellEnd"/>
      <w:r w:rsidRPr="00373065">
        <w:rPr>
          <w:sz w:val="24"/>
          <w:szCs w:val="24"/>
        </w:rPr>
        <w:t xml:space="preserve"> baseada na Lei de </w:t>
      </w:r>
      <w:proofErr w:type="spellStart"/>
      <w:r w:rsidRPr="00373065">
        <w:rPr>
          <w:sz w:val="24"/>
          <w:szCs w:val="24"/>
        </w:rPr>
        <w:t>Lotka</w:t>
      </w:r>
      <w:proofErr w:type="spellEnd"/>
      <w:r w:rsidRPr="00373065">
        <w:rPr>
          <w:sz w:val="24"/>
          <w:szCs w:val="24"/>
        </w:rPr>
        <w:t xml:space="preserve">. A </w:t>
      </w:r>
      <w:proofErr w:type="spellStart"/>
      <w:r w:rsidRPr="00373065">
        <w:rPr>
          <w:sz w:val="24"/>
          <w:szCs w:val="24"/>
        </w:rPr>
        <w:t>bibliometria</w:t>
      </w:r>
      <w:proofErr w:type="spellEnd"/>
      <w:r w:rsidRPr="00373065">
        <w:rPr>
          <w:sz w:val="24"/>
          <w:szCs w:val="24"/>
        </w:rPr>
        <w:t>, em seus estudos, dentro de um delineamento específico proposto na pesquisa, visa analisar certo campo científico com base em técnicas estatísticas (VASCONCELOS, 2014).</w:t>
      </w:r>
    </w:p>
    <w:p w:rsidR="00150C51" w:rsidRPr="00373065" w:rsidRDefault="00150C51" w:rsidP="00115B35">
      <w:pPr>
        <w:ind w:firstLine="709"/>
        <w:jc w:val="both"/>
        <w:rPr>
          <w:sz w:val="24"/>
          <w:szCs w:val="24"/>
        </w:rPr>
      </w:pPr>
      <w:r w:rsidRPr="00115B35">
        <w:rPr>
          <w:sz w:val="24"/>
          <w:szCs w:val="24"/>
        </w:rPr>
        <w:t xml:space="preserve">Para a coleta de dados foram utilizadas </w:t>
      </w:r>
      <w:proofErr w:type="gramStart"/>
      <w:r w:rsidRPr="00115B35">
        <w:rPr>
          <w:sz w:val="24"/>
          <w:szCs w:val="24"/>
        </w:rPr>
        <w:t>6</w:t>
      </w:r>
      <w:proofErr w:type="gramEnd"/>
      <w:r w:rsidRPr="00115B35">
        <w:rPr>
          <w:sz w:val="24"/>
          <w:szCs w:val="24"/>
        </w:rPr>
        <w:t xml:space="preserve"> (seis) bases de dados, que foram acessadas dentro do Portal de Periódicos da Capes, através do acesso </w:t>
      </w:r>
      <w:proofErr w:type="spellStart"/>
      <w:r w:rsidRPr="00115B35">
        <w:rPr>
          <w:sz w:val="24"/>
          <w:szCs w:val="24"/>
        </w:rPr>
        <w:t>CAFe</w:t>
      </w:r>
      <w:proofErr w:type="spellEnd"/>
      <w:r w:rsidRPr="00115B35">
        <w:rPr>
          <w:sz w:val="24"/>
          <w:szCs w:val="24"/>
        </w:rPr>
        <w:t xml:space="preserve">. As bases foram: </w:t>
      </w:r>
      <w:proofErr w:type="spellStart"/>
      <w:r w:rsidRPr="006A4179">
        <w:rPr>
          <w:i/>
          <w:sz w:val="24"/>
          <w:szCs w:val="24"/>
        </w:rPr>
        <w:t>Emerald</w:t>
      </w:r>
      <w:proofErr w:type="spellEnd"/>
      <w:r w:rsidRPr="006A4179">
        <w:rPr>
          <w:i/>
          <w:sz w:val="24"/>
          <w:szCs w:val="24"/>
        </w:rPr>
        <w:t xml:space="preserve">, </w:t>
      </w:r>
      <w:proofErr w:type="spellStart"/>
      <w:r w:rsidRPr="006A4179">
        <w:rPr>
          <w:i/>
          <w:sz w:val="24"/>
          <w:szCs w:val="24"/>
        </w:rPr>
        <w:t>Scopus</w:t>
      </w:r>
      <w:proofErr w:type="spellEnd"/>
      <w:r w:rsidRPr="006A4179">
        <w:rPr>
          <w:i/>
          <w:sz w:val="24"/>
          <w:szCs w:val="24"/>
        </w:rPr>
        <w:t xml:space="preserve">, Web </w:t>
      </w:r>
      <w:proofErr w:type="spellStart"/>
      <w:r w:rsidRPr="006A4179">
        <w:rPr>
          <w:i/>
          <w:sz w:val="24"/>
          <w:szCs w:val="24"/>
        </w:rPr>
        <w:t>of</w:t>
      </w:r>
      <w:proofErr w:type="spellEnd"/>
      <w:r w:rsidRPr="006A4179">
        <w:rPr>
          <w:i/>
          <w:sz w:val="24"/>
          <w:szCs w:val="24"/>
        </w:rPr>
        <w:t xml:space="preserve"> Science, </w:t>
      </w:r>
      <w:proofErr w:type="spellStart"/>
      <w:r w:rsidRPr="006A4179">
        <w:rPr>
          <w:i/>
          <w:sz w:val="24"/>
          <w:szCs w:val="24"/>
        </w:rPr>
        <w:t>Jstor</w:t>
      </w:r>
      <w:proofErr w:type="spellEnd"/>
      <w:r w:rsidRPr="006A4179">
        <w:rPr>
          <w:i/>
          <w:sz w:val="24"/>
          <w:szCs w:val="24"/>
        </w:rPr>
        <w:t xml:space="preserve">, </w:t>
      </w:r>
      <w:proofErr w:type="spellStart"/>
      <w:r w:rsidRPr="006A4179">
        <w:rPr>
          <w:i/>
          <w:sz w:val="24"/>
          <w:szCs w:val="24"/>
        </w:rPr>
        <w:t>Ebsco</w:t>
      </w:r>
      <w:proofErr w:type="spellEnd"/>
      <w:r w:rsidRPr="006A4179">
        <w:rPr>
          <w:i/>
          <w:sz w:val="24"/>
          <w:szCs w:val="24"/>
        </w:rPr>
        <w:t xml:space="preserve"> e </w:t>
      </w:r>
      <w:proofErr w:type="spellStart"/>
      <w:r w:rsidRPr="006A4179">
        <w:rPr>
          <w:i/>
          <w:sz w:val="24"/>
          <w:szCs w:val="24"/>
        </w:rPr>
        <w:t>Proquest</w:t>
      </w:r>
      <w:proofErr w:type="spellEnd"/>
      <w:r w:rsidRPr="00115B35">
        <w:rPr>
          <w:sz w:val="24"/>
          <w:szCs w:val="24"/>
        </w:rPr>
        <w:t>. A preferência pela pesquisa em base de dados se dá pelo nível científico encontrado e pela diversidade de temas.</w:t>
      </w:r>
    </w:p>
    <w:p w:rsidR="00150C51" w:rsidRPr="00373065" w:rsidRDefault="00150C51" w:rsidP="00115B35">
      <w:pPr>
        <w:ind w:firstLine="709"/>
        <w:jc w:val="both"/>
        <w:rPr>
          <w:sz w:val="24"/>
          <w:szCs w:val="24"/>
        </w:rPr>
      </w:pPr>
      <w:r w:rsidRPr="00373065">
        <w:rPr>
          <w:sz w:val="24"/>
          <w:szCs w:val="24"/>
        </w:rPr>
        <w:t>A pesquisa para a coleta de dados foi feita pela aplicação de palavras chaves na área de interesse - Comércio exterior - de forma que abrangesse todas as bases e que assim tivesse uniformidade na pesquisa. As palavras chaves foram acompanhadas com operadores booleanos para que houvesse uma combinação dos termos. Segue assim os termos utilizados juntamente com os operadores booleanos: ("comercio exterior" OR "</w:t>
      </w:r>
      <w:proofErr w:type="spellStart"/>
      <w:r w:rsidRPr="006A4179">
        <w:rPr>
          <w:i/>
          <w:sz w:val="24"/>
          <w:szCs w:val="24"/>
        </w:rPr>
        <w:t>foreign</w:t>
      </w:r>
      <w:proofErr w:type="spellEnd"/>
      <w:r w:rsidRPr="006A4179">
        <w:rPr>
          <w:i/>
          <w:sz w:val="24"/>
          <w:szCs w:val="24"/>
        </w:rPr>
        <w:t xml:space="preserve"> trade</w:t>
      </w:r>
      <w:r w:rsidRPr="00373065">
        <w:rPr>
          <w:sz w:val="24"/>
          <w:szCs w:val="24"/>
        </w:rPr>
        <w:t>" OR “</w:t>
      </w:r>
      <w:proofErr w:type="spellStart"/>
      <w:r w:rsidRPr="006A4179">
        <w:rPr>
          <w:i/>
          <w:sz w:val="24"/>
          <w:szCs w:val="24"/>
        </w:rPr>
        <w:t>international</w:t>
      </w:r>
      <w:proofErr w:type="spellEnd"/>
      <w:r w:rsidRPr="006A4179">
        <w:rPr>
          <w:i/>
          <w:sz w:val="24"/>
          <w:szCs w:val="24"/>
        </w:rPr>
        <w:t xml:space="preserve"> trade</w:t>
      </w:r>
      <w:r w:rsidRPr="00373065">
        <w:rPr>
          <w:sz w:val="24"/>
          <w:szCs w:val="24"/>
        </w:rPr>
        <w:t xml:space="preserve">” OR “comercio internacional” OR </w:t>
      </w:r>
      <w:proofErr w:type="spellStart"/>
      <w:r w:rsidRPr="006A4179">
        <w:rPr>
          <w:i/>
          <w:sz w:val="24"/>
          <w:szCs w:val="24"/>
        </w:rPr>
        <w:t>exports</w:t>
      </w:r>
      <w:proofErr w:type="spellEnd"/>
      <w:r w:rsidRPr="00373065">
        <w:rPr>
          <w:sz w:val="24"/>
          <w:szCs w:val="24"/>
        </w:rPr>
        <w:t>) AND “</w:t>
      </w:r>
      <w:proofErr w:type="spellStart"/>
      <w:r w:rsidRPr="006A4179">
        <w:rPr>
          <w:i/>
          <w:sz w:val="24"/>
          <w:szCs w:val="24"/>
        </w:rPr>
        <w:t>added</w:t>
      </w:r>
      <w:proofErr w:type="spellEnd"/>
      <w:r w:rsidRPr="006A4179">
        <w:rPr>
          <w:i/>
          <w:sz w:val="24"/>
          <w:szCs w:val="24"/>
        </w:rPr>
        <w:t xml:space="preserve"> </w:t>
      </w:r>
      <w:proofErr w:type="spellStart"/>
      <w:r w:rsidRPr="006A4179">
        <w:rPr>
          <w:i/>
          <w:sz w:val="24"/>
          <w:szCs w:val="24"/>
        </w:rPr>
        <w:t>value</w:t>
      </w:r>
      <w:proofErr w:type="spellEnd"/>
      <w:r w:rsidRPr="00373065">
        <w:rPr>
          <w:sz w:val="24"/>
          <w:szCs w:val="24"/>
        </w:rPr>
        <w:t>”. Todas as pesquisas foram feitas em busca avançada entre o tempo estipulado de 1964 a 2017 em texto completo.</w:t>
      </w:r>
    </w:p>
    <w:p w:rsidR="00150C51" w:rsidRPr="00373065" w:rsidRDefault="00150C51" w:rsidP="00115B35">
      <w:pPr>
        <w:ind w:firstLine="709"/>
        <w:jc w:val="both"/>
        <w:rPr>
          <w:sz w:val="24"/>
          <w:szCs w:val="24"/>
        </w:rPr>
      </w:pPr>
      <w:r w:rsidRPr="00373065">
        <w:rPr>
          <w:sz w:val="24"/>
          <w:szCs w:val="24"/>
        </w:rPr>
        <w:t xml:space="preserve">Nas bases utilizadas foram adotados filtros por assunto com a intenção de selecionar os artigos dentro das áreas desejadas, que são: Contabilidade e Economia. Os filtros utilizados foram: </w:t>
      </w:r>
      <w:proofErr w:type="spellStart"/>
      <w:r w:rsidRPr="006A4179">
        <w:rPr>
          <w:i/>
          <w:sz w:val="24"/>
          <w:szCs w:val="24"/>
        </w:rPr>
        <w:t>Economics</w:t>
      </w:r>
      <w:proofErr w:type="spellEnd"/>
      <w:r w:rsidRPr="006A4179">
        <w:rPr>
          <w:i/>
          <w:sz w:val="24"/>
          <w:szCs w:val="24"/>
        </w:rPr>
        <w:t>, Business</w:t>
      </w:r>
      <w:r w:rsidRPr="00373065">
        <w:rPr>
          <w:sz w:val="24"/>
          <w:szCs w:val="24"/>
        </w:rPr>
        <w:t xml:space="preserve"> e </w:t>
      </w:r>
      <w:proofErr w:type="spellStart"/>
      <w:r w:rsidRPr="006A4179">
        <w:rPr>
          <w:i/>
          <w:sz w:val="24"/>
          <w:szCs w:val="24"/>
        </w:rPr>
        <w:t>Finance</w:t>
      </w:r>
      <w:proofErr w:type="spellEnd"/>
      <w:r w:rsidRPr="00373065">
        <w:rPr>
          <w:sz w:val="24"/>
          <w:szCs w:val="24"/>
        </w:rPr>
        <w:t xml:space="preserve">. Os filtros </w:t>
      </w:r>
      <w:r w:rsidRPr="006A4179">
        <w:rPr>
          <w:i/>
          <w:sz w:val="24"/>
          <w:szCs w:val="24"/>
        </w:rPr>
        <w:t>Business</w:t>
      </w:r>
      <w:r w:rsidRPr="00373065">
        <w:rPr>
          <w:sz w:val="24"/>
          <w:szCs w:val="24"/>
        </w:rPr>
        <w:t xml:space="preserve"> e </w:t>
      </w:r>
      <w:proofErr w:type="spellStart"/>
      <w:r w:rsidRPr="006A4179">
        <w:rPr>
          <w:i/>
          <w:sz w:val="24"/>
          <w:szCs w:val="24"/>
        </w:rPr>
        <w:t>Finance</w:t>
      </w:r>
      <w:proofErr w:type="spellEnd"/>
      <w:r w:rsidRPr="00373065">
        <w:rPr>
          <w:sz w:val="24"/>
          <w:szCs w:val="24"/>
        </w:rPr>
        <w:t xml:space="preserve"> foram utilizados na necessidade de suprir o termo </w:t>
      </w:r>
      <w:proofErr w:type="spellStart"/>
      <w:r w:rsidRPr="006A4179">
        <w:rPr>
          <w:i/>
          <w:sz w:val="24"/>
          <w:szCs w:val="24"/>
        </w:rPr>
        <w:t>Accounting</w:t>
      </w:r>
      <w:proofErr w:type="spellEnd"/>
      <w:r w:rsidRPr="00373065">
        <w:rPr>
          <w:sz w:val="24"/>
          <w:szCs w:val="24"/>
        </w:rPr>
        <w:t xml:space="preserve">. Na </w:t>
      </w:r>
      <w:proofErr w:type="spellStart"/>
      <w:r w:rsidRPr="006A4179">
        <w:rPr>
          <w:i/>
          <w:sz w:val="24"/>
          <w:szCs w:val="24"/>
        </w:rPr>
        <w:t>Scopus</w:t>
      </w:r>
      <w:proofErr w:type="spellEnd"/>
      <w:r w:rsidRPr="00373065">
        <w:rPr>
          <w:sz w:val="24"/>
          <w:szCs w:val="24"/>
        </w:rPr>
        <w:t>, devido à especialidade dessa base, não há a possibilidade de separar os assuntos conforme a metodologia aplicada. Logo, outros assuntos foram automaticamente incluídos.</w:t>
      </w:r>
    </w:p>
    <w:p w:rsidR="00150C51" w:rsidRPr="00373065" w:rsidRDefault="00150C51" w:rsidP="00115B35">
      <w:pPr>
        <w:ind w:firstLine="709"/>
        <w:jc w:val="both"/>
        <w:rPr>
          <w:sz w:val="24"/>
          <w:szCs w:val="24"/>
        </w:rPr>
      </w:pPr>
      <w:r w:rsidRPr="00373065">
        <w:rPr>
          <w:sz w:val="24"/>
          <w:szCs w:val="24"/>
        </w:rPr>
        <w:t xml:space="preserve">Em algumas bases não foram utilizados os filtros. Na base </w:t>
      </w:r>
      <w:proofErr w:type="spellStart"/>
      <w:r w:rsidRPr="006A4179">
        <w:rPr>
          <w:i/>
          <w:sz w:val="24"/>
          <w:szCs w:val="24"/>
        </w:rPr>
        <w:t>Proquest</w:t>
      </w:r>
      <w:proofErr w:type="spellEnd"/>
      <w:r w:rsidRPr="00373065">
        <w:rPr>
          <w:sz w:val="24"/>
          <w:szCs w:val="24"/>
        </w:rPr>
        <w:t xml:space="preserve"> não foi feita nenhuma filtragem, pois foi</w:t>
      </w:r>
      <w:r w:rsidR="006A4179">
        <w:rPr>
          <w:sz w:val="24"/>
          <w:szCs w:val="24"/>
        </w:rPr>
        <w:t xml:space="preserve"> baseada no conteúdo analisado d</w:t>
      </w:r>
      <w:r w:rsidRPr="00373065">
        <w:rPr>
          <w:sz w:val="24"/>
          <w:szCs w:val="24"/>
        </w:rPr>
        <w:t xml:space="preserve">o título e resumo, e a partir daí verificou que os artigos poderiam ser inseridos na amostra. Já na base </w:t>
      </w:r>
      <w:proofErr w:type="spellStart"/>
      <w:r w:rsidRPr="006A4179">
        <w:rPr>
          <w:i/>
          <w:sz w:val="24"/>
          <w:szCs w:val="24"/>
        </w:rPr>
        <w:t>Ebsco</w:t>
      </w:r>
      <w:proofErr w:type="spellEnd"/>
      <w:r w:rsidR="006A4179">
        <w:rPr>
          <w:sz w:val="24"/>
          <w:szCs w:val="24"/>
        </w:rPr>
        <w:t>, d</w:t>
      </w:r>
      <w:r w:rsidRPr="00373065">
        <w:rPr>
          <w:sz w:val="24"/>
          <w:szCs w:val="24"/>
        </w:rPr>
        <w:t>evido esta base ter filtros por assunto muito específico que poderiam eliminar certos artigos importantes para a pesquisa, foi preferível aplicar na pesquisa palavras relacionadas e assuntos equivalentes, ao invés de fazer a busca por todo o texto, eliminando assim os filtros adotados nas outras bases.</w:t>
      </w:r>
    </w:p>
    <w:p w:rsidR="00150C51" w:rsidRPr="00373065" w:rsidRDefault="00150C51" w:rsidP="00115B35">
      <w:pPr>
        <w:ind w:firstLine="709"/>
        <w:jc w:val="both"/>
        <w:rPr>
          <w:sz w:val="24"/>
          <w:szCs w:val="24"/>
        </w:rPr>
      </w:pPr>
      <w:r w:rsidRPr="00373065">
        <w:rPr>
          <w:sz w:val="24"/>
          <w:szCs w:val="24"/>
        </w:rPr>
        <w:t>Depois de todo processo adotado para a pesquisa, aplicação dos termos juntamente com os operadores booleanos e os filtros devidamente selecionados, obteve-se um total de 1.019 artigos.  Com tudo, foi feita uma análise mediante a leitura dos títulos e resumos destes artigos para verificar se havia uma relação com as áreas adotadas na pesquisa.</w:t>
      </w:r>
    </w:p>
    <w:p w:rsidR="00150C51" w:rsidRPr="00373065" w:rsidRDefault="00150C51" w:rsidP="00150C51">
      <w:pPr>
        <w:ind w:firstLine="567"/>
        <w:jc w:val="both"/>
        <w:rPr>
          <w:sz w:val="24"/>
          <w:szCs w:val="24"/>
        </w:rPr>
      </w:pPr>
    </w:p>
    <w:p w:rsidR="00150C51" w:rsidRPr="00373065" w:rsidRDefault="00150C51" w:rsidP="00F22D1A">
      <w:pPr>
        <w:jc w:val="both"/>
        <w:rPr>
          <w:b/>
          <w:sz w:val="24"/>
          <w:szCs w:val="24"/>
        </w:rPr>
      </w:pPr>
      <w:proofErr w:type="gramStart"/>
      <w:r w:rsidRPr="00373065">
        <w:rPr>
          <w:b/>
          <w:sz w:val="24"/>
          <w:szCs w:val="24"/>
        </w:rPr>
        <w:t>3.1 Perfil</w:t>
      </w:r>
      <w:proofErr w:type="gramEnd"/>
      <w:r w:rsidRPr="00373065">
        <w:rPr>
          <w:b/>
          <w:sz w:val="24"/>
          <w:szCs w:val="24"/>
        </w:rPr>
        <w:t xml:space="preserve"> da Amostra</w:t>
      </w:r>
    </w:p>
    <w:p w:rsidR="00150C51" w:rsidRPr="00373065" w:rsidRDefault="00150C51" w:rsidP="00115B35">
      <w:pPr>
        <w:ind w:firstLine="709"/>
        <w:jc w:val="both"/>
        <w:rPr>
          <w:sz w:val="24"/>
          <w:szCs w:val="24"/>
        </w:rPr>
      </w:pPr>
      <w:r w:rsidRPr="00373065">
        <w:rPr>
          <w:sz w:val="24"/>
          <w:szCs w:val="24"/>
        </w:rPr>
        <w:t xml:space="preserve">Dentro dos 1.019 artigos, após a verificação do título e resumo, foram selecionados 152 artigos que apresentaram o conteúdo proposto pela linha de pesquisa adotada. Sendo assim, foram eliminados da amostra 862 artigos por apresentar conteúdos inadequados com a </w:t>
      </w:r>
      <w:r w:rsidRPr="00373065">
        <w:rPr>
          <w:sz w:val="24"/>
          <w:szCs w:val="24"/>
        </w:rPr>
        <w:lastRenderedPageBreak/>
        <w:t xml:space="preserve">finalidade do trabalho. Outros </w:t>
      </w:r>
      <w:proofErr w:type="gramStart"/>
      <w:r w:rsidRPr="00373065">
        <w:rPr>
          <w:sz w:val="24"/>
          <w:szCs w:val="24"/>
        </w:rPr>
        <w:t>5</w:t>
      </w:r>
      <w:proofErr w:type="gramEnd"/>
      <w:r w:rsidRPr="00373065">
        <w:rPr>
          <w:sz w:val="24"/>
          <w:szCs w:val="24"/>
        </w:rPr>
        <w:t xml:space="preserve"> (cinco) artigos também foram eliminados devido duplicidade com outras bases. </w:t>
      </w:r>
    </w:p>
    <w:p w:rsidR="00150C51" w:rsidRPr="00373065" w:rsidRDefault="00150C51" w:rsidP="00115B35">
      <w:pPr>
        <w:ind w:firstLine="709"/>
        <w:jc w:val="both"/>
        <w:rPr>
          <w:sz w:val="24"/>
          <w:szCs w:val="24"/>
        </w:rPr>
      </w:pPr>
      <w:r w:rsidRPr="00373065">
        <w:rPr>
          <w:sz w:val="24"/>
          <w:szCs w:val="24"/>
        </w:rPr>
        <w:t xml:space="preserve">Para armazenar os dados coletados foi utilizado o </w:t>
      </w:r>
      <w:r w:rsidRPr="007355C7">
        <w:rPr>
          <w:i/>
          <w:sz w:val="24"/>
          <w:szCs w:val="24"/>
        </w:rPr>
        <w:t>software</w:t>
      </w:r>
      <w:r w:rsidRPr="00373065">
        <w:rPr>
          <w:sz w:val="24"/>
          <w:szCs w:val="24"/>
        </w:rPr>
        <w:t xml:space="preserve"> </w:t>
      </w:r>
      <w:proofErr w:type="spellStart"/>
      <w:r w:rsidRPr="00373065">
        <w:rPr>
          <w:sz w:val="24"/>
          <w:szCs w:val="24"/>
        </w:rPr>
        <w:t>M</w:t>
      </w:r>
      <w:r w:rsidR="009A39F5">
        <w:rPr>
          <w:sz w:val="24"/>
          <w:szCs w:val="24"/>
        </w:rPr>
        <w:t>endeley</w:t>
      </w:r>
      <w:proofErr w:type="spellEnd"/>
      <w:r w:rsidR="009A39F5">
        <w:rPr>
          <w:sz w:val="24"/>
          <w:szCs w:val="24"/>
        </w:rPr>
        <w:t>, com o objetivo de gerenciar</w:t>
      </w:r>
      <w:r w:rsidRPr="00373065">
        <w:rPr>
          <w:sz w:val="24"/>
          <w:szCs w:val="24"/>
        </w:rPr>
        <w:t xml:space="preserve"> os artigos selecionados e assim ter o controle do andamento da coleta. Em seguida, outro </w:t>
      </w:r>
      <w:r w:rsidRPr="009A39F5">
        <w:rPr>
          <w:i/>
          <w:sz w:val="24"/>
          <w:szCs w:val="24"/>
        </w:rPr>
        <w:t>software</w:t>
      </w:r>
      <w:r w:rsidR="009A39F5">
        <w:rPr>
          <w:sz w:val="24"/>
          <w:szCs w:val="24"/>
        </w:rPr>
        <w:t xml:space="preserve"> foi utilizado, </w:t>
      </w:r>
      <w:proofErr w:type="gramStart"/>
      <w:r w:rsidR="009A39F5">
        <w:rPr>
          <w:sz w:val="24"/>
          <w:szCs w:val="24"/>
        </w:rPr>
        <w:t>o</w:t>
      </w:r>
      <w:r w:rsidRPr="00373065">
        <w:rPr>
          <w:sz w:val="24"/>
          <w:szCs w:val="24"/>
        </w:rPr>
        <w:t xml:space="preserve"> </w:t>
      </w:r>
      <w:r w:rsidRPr="009A39F5">
        <w:rPr>
          <w:i/>
          <w:sz w:val="24"/>
          <w:szCs w:val="24"/>
        </w:rPr>
        <w:t>Microsoft</w:t>
      </w:r>
      <w:proofErr w:type="gramEnd"/>
      <w:r w:rsidRPr="009A39F5">
        <w:rPr>
          <w:i/>
          <w:sz w:val="24"/>
          <w:szCs w:val="24"/>
        </w:rPr>
        <w:t>® Office Excel</w:t>
      </w:r>
      <w:r w:rsidRPr="00373065">
        <w:rPr>
          <w:sz w:val="24"/>
          <w:szCs w:val="24"/>
        </w:rPr>
        <w:t xml:space="preserve">, para que fosse feito uma contagem individual dos artigos científicos. Estes foram divididos em categorias específicas, sendo: 1- Título do artigo, 2- </w:t>
      </w:r>
      <w:proofErr w:type="gramStart"/>
      <w:r w:rsidRPr="00373065">
        <w:rPr>
          <w:sz w:val="24"/>
          <w:szCs w:val="24"/>
        </w:rPr>
        <w:t>Autor(</w:t>
      </w:r>
      <w:proofErr w:type="gramEnd"/>
      <w:r w:rsidRPr="00373065">
        <w:rPr>
          <w:sz w:val="24"/>
          <w:szCs w:val="24"/>
        </w:rPr>
        <w:t xml:space="preserve">es), 3- Universidade(s) do(s) autor(es), 4- Área relacionada, 5- Ano da publicação e 6- Fonte do periódico. </w:t>
      </w:r>
    </w:p>
    <w:p w:rsidR="00150C51" w:rsidRPr="00373065" w:rsidRDefault="00150C51" w:rsidP="00150C51">
      <w:pPr>
        <w:ind w:firstLine="567"/>
        <w:jc w:val="both"/>
        <w:rPr>
          <w:sz w:val="24"/>
          <w:szCs w:val="24"/>
        </w:rPr>
      </w:pPr>
    </w:p>
    <w:p w:rsidR="00993064" w:rsidRPr="00373065" w:rsidRDefault="00150C51" w:rsidP="00F22D1A">
      <w:pPr>
        <w:jc w:val="both"/>
        <w:rPr>
          <w:b/>
          <w:sz w:val="24"/>
          <w:szCs w:val="24"/>
        </w:rPr>
      </w:pPr>
      <w:r w:rsidRPr="00373065">
        <w:rPr>
          <w:b/>
          <w:sz w:val="24"/>
          <w:szCs w:val="24"/>
        </w:rPr>
        <w:t>3.2 Procedimentos de análise</w:t>
      </w:r>
    </w:p>
    <w:p w:rsidR="00150C51" w:rsidRPr="00373065" w:rsidRDefault="00150C51" w:rsidP="00115B35">
      <w:pPr>
        <w:ind w:firstLine="709"/>
        <w:jc w:val="both"/>
        <w:rPr>
          <w:sz w:val="24"/>
          <w:szCs w:val="24"/>
        </w:rPr>
      </w:pPr>
      <w:r w:rsidRPr="00373065">
        <w:rPr>
          <w:sz w:val="24"/>
          <w:szCs w:val="24"/>
        </w:rPr>
        <w:t xml:space="preserve">A análise aqui desenvolvida avalia </w:t>
      </w:r>
      <w:proofErr w:type="gramStart"/>
      <w:r w:rsidRPr="00373065">
        <w:rPr>
          <w:sz w:val="24"/>
          <w:szCs w:val="24"/>
        </w:rPr>
        <w:t>6</w:t>
      </w:r>
      <w:proofErr w:type="gramEnd"/>
      <w:r w:rsidRPr="00373065">
        <w:rPr>
          <w:sz w:val="24"/>
          <w:szCs w:val="24"/>
        </w:rPr>
        <w:t xml:space="preserve"> </w:t>
      </w:r>
      <w:r w:rsidR="006A4179">
        <w:rPr>
          <w:sz w:val="24"/>
          <w:szCs w:val="24"/>
        </w:rPr>
        <w:t>(seis) aspe</w:t>
      </w:r>
      <w:r w:rsidR="006A4179" w:rsidRPr="00373065">
        <w:rPr>
          <w:sz w:val="24"/>
          <w:szCs w:val="24"/>
        </w:rPr>
        <w:t>ctos</w:t>
      </w:r>
      <w:r w:rsidRPr="00373065">
        <w:rPr>
          <w:sz w:val="24"/>
          <w:szCs w:val="24"/>
        </w:rPr>
        <w:t xml:space="preserve">: período de publicação, área de estudo, universidades que mais produziram, periódicos, países que mais produziram e produtividade dos autores. Esta última dimensão é desdobrada em </w:t>
      </w:r>
      <w:proofErr w:type="gramStart"/>
      <w:r w:rsidRPr="00373065">
        <w:rPr>
          <w:sz w:val="24"/>
          <w:szCs w:val="24"/>
        </w:rPr>
        <w:t>4</w:t>
      </w:r>
      <w:proofErr w:type="gramEnd"/>
      <w:r w:rsidR="006A4179">
        <w:rPr>
          <w:sz w:val="24"/>
          <w:szCs w:val="24"/>
        </w:rPr>
        <w:t xml:space="preserve"> (quatro)</w:t>
      </w:r>
      <w:r w:rsidRPr="00373065">
        <w:rPr>
          <w:sz w:val="24"/>
          <w:szCs w:val="24"/>
        </w:rPr>
        <w:t xml:space="preserve"> dimensões: contagem direta, contagem completa, contagem fracionada e autores mais citados.</w:t>
      </w:r>
    </w:p>
    <w:p w:rsidR="00150C51" w:rsidRPr="00373065" w:rsidRDefault="00150C51" w:rsidP="00115B35">
      <w:pPr>
        <w:ind w:firstLine="709"/>
        <w:jc w:val="both"/>
        <w:rPr>
          <w:sz w:val="24"/>
          <w:szCs w:val="24"/>
        </w:rPr>
      </w:pPr>
      <w:r w:rsidRPr="00373065">
        <w:rPr>
          <w:sz w:val="24"/>
          <w:szCs w:val="24"/>
        </w:rPr>
        <w:t xml:space="preserve">A produção científica por período de publicação auxilia a verificar os períodos de maior produção de artigos. Para isso a produção científica foi agrupada por ano e um gráfico auxiliou na visualização da evolução temporal. </w:t>
      </w:r>
    </w:p>
    <w:p w:rsidR="00150C51" w:rsidRPr="00373065" w:rsidRDefault="00150C51" w:rsidP="00115B35">
      <w:pPr>
        <w:ind w:firstLine="709"/>
        <w:jc w:val="both"/>
        <w:rPr>
          <w:sz w:val="24"/>
          <w:szCs w:val="24"/>
        </w:rPr>
      </w:pPr>
      <w:r w:rsidRPr="00373065">
        <w:rPr>
          <w:sz w:val="24"/>
          <w:szCs w:val="24"/>
        </w:rPr>
        <w:t xml:space="preserve">Em seguida, é realizada uma análise por área de produção científica. Inicialmente </w:t>
      </w:r>
      <w:proofErr w:type="gramStart"/>
      <w:r w:rsidRPr="00373065">
        <w:rPr>
          <w:sz w:val="24"/>
          <w:szCs w:val="24"/>
        </w:rPr>
        <w:t>7</w:t>
      </w:r>
      <w:proofErr w:type="gramEnd"/>
      <w:r w:rsidRPr="00373065">
        <w:rPr>
          <w:sz w:val="24"/>
          <w:szCs w:val="24"/>
        </w:rPr>
        <w:t xml:space="preserve"> áreas foram identificadas, que em função das similaridades e convergências foram agrupadas em 4 (</w:t>
      </w:r>
      <w:r w:rsidRPr="006A4179">
        <w:rPr>
          <w:i/>
          <w:sz w:val="24"/>
          <w:szCs w:val="24"/>
        </w:rPr>
        <w:t>Business</w:t>
      </w:r>
      <w:r w:rsidRPr="00115B35">
        <w:rPr>
          <w:sz w:val="24"/>
          <w:szCs w:val="24"/>
        </w:rPr>
        <w:t xml:space="preserve"> &amp; </w:t>
      </w:r>
      <w:proofErr w:type="spellStart"/>
      <w:r w:rsidRPr="006A4179">
        <w:rPr>
          <w:i/>
          <w:sz w:val="24"/>
          <w:szCs w:val="24"/>
        </w:rPr>
        <w:t>Economics</w:t>
      </w:r>
      <w:proofErr w:type="spellEnd"/>
      <w:r w:rsidRPr="006A4179">
        <w:rPr>
          <w:i/>
          <w:sz w:val="24"/>
          <w:szCs w:val="24"/>
        </w:rPr>
        <w:t xml:space="preserve">, </w:t>
      </w:r>
      <w:proofErr w:type="spellStart"/>
      <w:r w:rsidRPr="006A4179">
        <w:rPr>
          <w:i/>
          <w:sz w:val="24"/>
          <w:szCs w:val="24"/>
        </w:rPr>
        <w:t>Economics</w:t>
      </w:r>
      <w:proofErr w:type="spellEnd"/>
      <w:r w:rsidRPr="006A4179">
        <w:rPr>
          <w:i/>
          <w:sz w:val="24"/>
          <w:szCs w:val="24"/>
        </w:rPr>
        <w:t xml:space="preserve">, </w:t>
      </w:r>
      <w:proofErr w:type="spellStart"/>
      <w:r w:rsidRPr="006A4179">
        <w:rPr>
          <w:i/>
          <w:sz w:val="24"/>
          <w:szCs w:val="24"/>
        </w:rPr>
        <w:t>Finance</w:t>
      </w:r>
      <w:proofErr w:type="spellEnd"/>
      <w:r w:rsidRPr="00115B35">
        <w:rPr>
          <w:sz w:val="24"/>
          <w:szCs w:val="24"/>
        </w:rPr>
        <w:t xml:space="preserve"> e </w:t>
      </w:r>
      <w:r w:rsidRPr="006A4179">
        <w:rPr>
          <w:i/>
          <w:sz w:val="24"/>
          <w:szCs w:val="24"/>
        </w:rPr>
        <w:t xml:space="preserve">Environmental </w:t>
      </w:r>
      <w:proofErr w:type="spellStart"/>
      <w:r w:rsidRPr="006A4179">
        <w:rPr>
          <w:i/>
          <w:sz w:val="24"/>
          <w:szCs w:val="24"/>
        </w:rPr>
        <w:t>accounting</w:t>
      </w:r>
      <w:proofErr w:type="spellEnd"/>
      <w:r w:rsidRPr="00373065">
        <w:rPr>
          <w:sz w:val="24"/>
          <w:szCs w:val="24"/>
        </w:rPr>
        <w:t>). Isso auxilia a identificar o enfoque mais proeminente dado nos trabalhos.</w:t>
      </w:r>
    </w:p>
    <w:p w:rsidR="00150C51" w:rsidRPr="00373065" w:rsidRDefault="00150C51" w:rsidP="00115B35">
      <w:pPr>
        <w:ind w:firstLine="709"/>
        <w:jc w:val="both"/>
        <w:rPr>
          <w:sz w:val="24"/>
          <w:szCs w:val="24"/>
        </w:rPr>
      </w:pPr>
      <w:r w:rsidRPr="00373065">
        <w:rPr>
          <w:sz w:val="24"/>
          <w:szCs w:val="24"/>
        </w:rPr>
        <w:t xml:space="preserve">A análise por universidades ajuda a identificar o centro acadêmico de referência na </w:t>
      </w:r>
      <w:r w:rsidR="00407BA5">
        <w:rPr>
          <w:sz w:val="24"/>
          <w:szCs w:val="24"/>
        </w:rPr>
        <w:t>produção científica do assunto/</w:t>
      </w:r>
      <w:r w:rsidRPr="00373065">
        <w:rPr>
          <w:sz w:val="24"/>
          <w:szCs w:val="24"/>
        </w:rPr>
        <w:t xml:space="preserve">tema. Para isso, os artigos foram agrupados por universidades e uma tabela destacou aquelas que apresentaram mais de </w:t>
      </w:r>
      <w:proofErr w:type="gramStart"/>
      <w:r w:rsidRPr="00373065">
        <w:rPr>
          <w:sz w:val="24"/>
          <w:szCs w:val="24"/>
        </w:rPr>
        <w:t>3</w:t>
      </w:r>
      <w:proofErr w:type="gramEnd"/>
      <w:r w:rsidRPr="00373065">
        <w:rPr>
          <w:sz w:val="24"/>
          <w:szCs w:val="24"/>
        </w:rPr>
        <w:t xml:space="preserve"> </w:t>
      </w:r>
      <w:r w:rsidR="00407BA5">
        <w:rPr>
          <w:sz w:val="24"/>
          <w:szCs w:val="24"/>
        </w:rPr>
        <w:t xml:space="preserve">(três) </w:t>
      </w:r>
      <w:r w:rsidRPr="00373065">
        <w:rPr>
          <w:sz w:val="24"/>
          <w:szCs w:val="24"/>
        </w:rPr>
        <w:t xml:space="preserve">artigos publicados. Isso ajuda a identificar os centros com </w:t>
      </w:r>
      <w:r w:rsidRPr="001B1C89">
        <w:rPr>
          <w:i/>
          <w:sz w:val="24"/>
          <w:szCs w:val="24"/>
        </w:rPr>
        <w:t>expertise</w:t>
      </w:r>
      <w:r w:rsidRPr="00373065">
        <w:rPr>
          <w:sz w:val="24"/>
          <w:szCs w:val="24"/>
        </w:rPr>
        <w:t xml:space="preserve"> no assunto para, por exemplo, buscar capacitações e cooperações institucionais.</w:t>
      </w:r>
    </w:p>
    <w:p w:rsidR="00150C51" w:rsidRPr="00373065" w:rsidRDefault="00150C51" w:rsidP="00115B35">
      <w:pPr>
        <w:ind w:firstLine="709"/>
        <w:jc w:val="both"/>
        <w:rPr>
          <w:sz w:val="24"/>
          <w:szCs w:val="24"/>
        </w:rPr>
      </w:pPr>
      <w:r w:rsidRPr="00373065">
        <w:rPr>
          <w:sz w:val="24"/>
          <w:szCs w:val="24"/>
        </w:rPr>
        <w:t>A produção por periódicos auxilia a verificar quais periódicos</w:t>
      </w:r>
      <w:r w:rsidR="00407BA5">
        <w:rPr>
          <w:sz w:val="24"/>
          <w:szCs w:val="24"/>
        </w:rPr>
        <w:t xml:space="preserve"> se interessam mais ao assunto/</w:t>
      </w:r>
      <w:r w:rsidRPr="00373065">
        <w:rPr>
          <w:sz w:val="24"/>
          <w:szCs w:val="24"/>
        </w:rPr>
        <w:t>tema. Isso contribui tanto para direcionar o acompanhamento da produção científica no assunto, quanto para compreender o perfil dos artigos mais aceitos em determinados periódicos. Desse modo, o envio de um artigo próprio pode ser melhor direcionado ao periódico adequado. Para essa identificação os artigos foram agrupados e contados por periódicos e um gráfico de barras foi elaborado para a melhor visualização dos resultados.</w:t>
      </w:r>
    </w:p>
    <w:p w:rsidR="00150C51" w:rsidRPr="00373065" w:rsidRDefault="00150C51" w:rsidP="00115B35">
      <w:pPr>
        <w:ind w:firstLine="709"/>
        <w:jc w:val="both"/>
        <w:rPr>
          <w:sz w:val="24"/>
          <w:szCs w:val="24"/>
        </w:rPr>
      </w:pPr>
      <w:r w:rsidRPr="00373065">
        <w:rPr>
          <w:sz w:val="24"/>
          <w:szCs w:val="24"/>
        </w:rPr>
        <w:t xml:space="preserve">Uma análise da produção científica por país também foi realizada. Novamente, os artigos foram agrupados e contados por país. Um gráfico de teia foi elaborado para a visualização da concentração e a distribuição dos artigos da amostra entre os diferentes países. Isso auxilia os interessados no tema tanto a direcionar a busca de centros com </w:t>
      </w:r>
      <w:r w:rsidRPr="000055E8">
        <w:rPr>
          <w:i/>
          <w:sz w:val="24"/>
          <w:szCs w:val="24"/>
        </w:rPr>
        <w:t>expertise</w:t>
      </w:r>
      <w:r w:rsidRPr="00373065">
        <w:rPr>
          <w:sz w:val="24"/>
          <w:szCs w:val="24"/>
        </w:rPr>
        <w:t xml:space="preserve"> no assunto, quanto </w:t>
      </w:r>
      <w:r w:rsidR="00407BA5" w:rsidRPr="00373065">
        <w:rPr>
          <w:sz w:val="24"/>
          <w:szCs w:val="24"/>
        </w:rPr>
        <w:t>à</w:t>
      </w:r>
      <w:r w:rsidRPr="00373065">
        <w:rPr>
          <w:sz w:val="24"/>
          <w:szCs w:val="24"/>
        </w:rPr>
        <w:t xml:space="preserve"> busca de, por exemplo, capacitações e cooperações institucionais.</w:t>
      </w:r>
    </w:p>
    <w:p w:rsidR="00150C51" w:rsidRPr="00373065" w:rsidRDefault="00150C51" w:rsidP="00993064">
      <w:pPr>
        <w:ind w:firstLine="709"/>
        <w:jc w:val="both"/>
        <w:rPr>
          <w:sz w:val="24"/>
          <w:szCs w:val="24"/>
        </w:rPr>
      </w:pPr>
      <w:r w:rsidRPr="00373065">
        <w:rPr>
          <w:sz w:val="24"/>
          <w:szCs w:val="24"/>
        </w:rPr>
        <w:t xml:space="preserve">Por fim, a análise da produtividade dos autores se baseou na Lei de </w:t>
      </w:r>
      <w:proofErr w:type="spellStart"/>
      <w:r w:rsidRPr="00373065">
        <w:rPr>
          <w:sz w:val="24"/>
          <w:szCs w:val="24"/>
        </w:rPr>
        <w:t>Lotka</w:t>
      </w:r>
      <w:proofErr w:type="spellEnd"/>
      <w:r w:rsidRPr="00373065">
        <w:rPr>
          <w:sz w:val="24"/>
          <w:szCs w:val="24"/>
        </w:rPr>
        <w:t xml:space="preserve">, pela qual haveria uma tendência de cerca de 60% dos autores produziram pouco. Na contagem direta somente os autores principais (de autoria principal dentre todos os autores do artigo) são contabilizados. Na contagem completa, tanto os autores principais, quanto os secundários (qualquer posição na autoria do artigo) são contabilizados. A contagem fracionada é feita de acordo com a quantidade de autores no artigo, atribuindo-se pontuação fracionada a cada um. Por exemplo, se um artigo possui </w:t>
      </w:r>
      <w:proofErr w:type="gramStart"/>
      <w:r w:rsidRPr="00373065">
        <w:rPr>
          <w:sz w:val="24"/>
          <w:szCs w:val="24"/>
        </w:rPr>
        <w:t>4</w:t>
      </w:r>
      <w:proofErr w:type="gramEnd"/>
      <w:r w:rsidR="00407BA5">
        <w:rPr>
          <w:sz w:val="24"/>
          <w:szCs w:val="24"/>
        </w:rPr>
        <w:t xml:space="preserve"> (quatro)</w:t>
      </w:r>
      <w:r w:rsidRPr="00373065">
        <w:rPr>
          <w:sz w:val="24"/>
          <w:szCs w:val="24"/>
        </w:rPr>
        <w:t xml:space="preserve"> autores cada um recebe pontuação 0,25, se possui 2</w:t>
      </w:r>
      <w:r w:rsidR="00407BA5">
        <w:rPr>
          <w:sz w:val="24"/>
          <w:szCs w:val="24"/>
        </w:rPr>
        <w:t xml:space="preserve"> (dois)</w:t>
      </w:r>
      <w:r w:rsidRPr="00373065">
        <w:rPr>
          <w:sz w:val="24"/>
          <w:szCs w:val="24"/>
        </w:rPr>
        <w:t xml:space="preserve"> autores, cada autor recebe pontuação 0,50 e assim por diante. Para finalizar a análise </w:t>
      </w:r>
      <w:r w:rsidRPr="00373065">
        <w:rPr>
          <w:sz w:val="24"/>
          <w:szCs w:val="24"/>
        </w:rPr>
        <w:lastRenderedPageBreak/>
        <w:t xml:space="preserve">da produção por autor, foram selecionados os artigos dos autores que apresentaram duas publicações em diante, totalizando 14 </w:t>
      </w:r>
      <w:r w:rsidR="00407BA5">
        <w:rPr>
          <w:sz w:val="24"/>
          <w:szCs w:val="24"/>
        </w:rPr>
        <w:t xml:space="preserve">(quatorze) </w:t>
      </w:r>
      <w:r w:rsidRPr="00373065">
        <w:rPr>
          <w:sz w:val="24"/>
          <w:szCs w:val="24"/>
        </w:rPr>
        <w:t>artigos. Foi obtida a referência bibliográfica de cada um deles, que foi transferida para uma tabela. As referências foram agrupadas por autor e realizada a contagem.</w:t>
      </w:r>
    </w:p>
    <w:p w:rsidR="00993064" w:rsidRDefault="00150C51" w:rsidP="00DF17A7">
      <w:pPr>
        <w:spacing w:before="240" w:after="240"/>
        <w:jc w:val="both"/>
        <w:rPr>
          <w:b/>
          <w:sz w:val="24"/>
          <w:szCs w:val="24"/>
        </w:rPr>
      </w:pPr>
      <w:proofErr w:type="gramStart"/>
      <w:r w:rsidRPr="00373065">
        <w:rPr>
          <w:b/>
          <w:sz w:val="24"/>
          <w:szCs w:val="24"/>
        </w:rPr>
        <w:t>4</w:t>
      </w:r>
      <w:proofErr w:type="gramEnd"/>
      <w:r w:rsidRPr="00373065">
        <w:rPr>
          <w:b/>
          <w:sz w:val="24"/>
          <w:szCs w:val="24"/>
        </w:rPr>
        <w:t xml:space="preserve"> Discussão dos Resultados</w:t>
      </w:r>
    </w:p>
    <w:p w:rsidR="00115B35" w:rsidRDefault="00150C51" w:rsidP="00993064">
      <w:pPr>
        <w:ind w:firstLine="709"/>
        <w:jc w:val="both"/>
        <w:rPr>
          <w:sz w:val="24"/>
          <w:szCs w:val="24"/>
        </w:rPr>
      </w:pPr>
      <w:r w:rsidRPr="00373065">
        <w:rPr>
          <w:sz w:val="24"/>
          <w:szCs w:val="24"/>
        </w:rPr>
        <w:t xml:space="preserve">Os dados coletados foram estruturados e padronizados para que assim fosse feita uma contagem individual no intuito de quantificar os artigos e por fim, analisar a amostra entre os períodos de publicação, áreas mais influentes, universidades que mais produziram e os países de origem. Esta contagem se deu pelo uso da ferramenta </w:t>
      </w:r>
      <w:r w:rsidR="008E4DF3">
        <w:rPr>
          <w:sz w:val="24"/>
          <w:szCs w:val="24"/>
        </w:rPr>
        <w:t>‘</w:t>
      </w:r>
      <w:r w:rsidRPr="00373065">
        <w:rPr>
          <w:sz w:val="24"/>
          <w:szCs w:val="24"/>
        </w:rPr>
        <w:t>Tabela Dinâmica</w:t>
      </w:r>
      <w:r w:rsidR="008E4DF3">
        <w:rPr>
          <w:sz w:val="24"/>
          <w:szCs w:val="24"/>
        </w:rPr>
        <w:t>’</w:t>
      </w:r>
      <w:r w:rsidRPr="00373065">
        <w:rPr>
          <w:sz w:val="24"/>
          <w:szCs w:val="24"/>
        </w:rPr>
        <w:t xml:space="preserve"> do </w:t>
      </w:r>
      <w:r w:rsidRPr="008E4DF3">
        <w:rPr>
          <w:i/>
          <w:sz w:val="24"/>
          <w:szCs w:val="24"/>
        </w:rPr>
        <w:t>software Microsoft® Office Excel</w:t>
      </w:r>
      <w:r w:rsidRPr="00373065">
        <w:rPr>
          <w:sz w:val="24"/>
          <w:szCs w:val="24"/>
        </w:rPr>
        <w:t>, mediante os dados coletados e armazenados nele.</w:t>
      </w:r>
    </w:p>
    <w:p w:rsidR="00DF17A7" w:rsidRPr="00993064" w:rsidRDefault="00DF17A7" w:rsidP="00993064">
      <w:pPr>
        <w:ind w:firstLine="709"/>
        <w:jc w:val="both"/>
        <w:rPr>
          <w:b/>
          <w:sz w:val="24"/>
          <w:szCs w:val="24"/>
        </w:rPr>
      </w:pPr>
    </w:p>
    <w:p w:rsidR="00150C51" w:rsidRPr="00BD62DE" w:rsidRDefault="00150C51" w:rsidP="00150C51">
      <w:pPr>
        <w:numPr>
          <w:ilvl w:val="0"/>
          <w:numId w:val="5"/>
        </w:numPr>
        <w:pBdr>
          <w:top w:val="nil"/>
          <w:left w:val="nil"/>
          <w:bottom w:val="nil"/>
          <w:right w:val="nil"/>
          <w:between w:val="nil"/>
        </w:pBdr>
        <w:suppressAutoHyphens w:val="0"/>
        <w:contextualSpacing/>
        <w:jc w:val="both"/>
        <w:rPr>
          <w:sz w:val="24"/>
          <w:szCs w:val="24"/>
        </w:rPr>
      </w:pPr>
      <w:r w:rsidRPr="00BD62DE">
        <w:rPr>
          <w:b/>
          <w:color w:val="000000"/>
          <w:sz w:val="24"/>
          <w:szCs w:val="24"/>
        </w:rPr>
        <w:t>Período de publicação</w:t>
      </w:r>
    </w:p>
    <w:p w:rsidR="00150C51" w:rsidRPr="00373065" w:rsidRDefault="00150C51" w:rsidP="00150C51">
      <w:pPr>
        <w:jc w:val="center"/>
        <w:rPr>
          <w:sz w:val="24"/>
          <w:szCs w:val="24"/>
        </w:rPr>
      </w:pPr>
      <w:r>
        <w:rPr>
          <w:noProof/>
          <w:szCs w:val="24"/>
        </w:rPr>
        <w:drawing>
          <wp:inline distT="0" distB="0" distL="0" distR="0" wp14:anchorId="72F052C5" wp14:editId="08A43B3E">
            <wp:extent cx="4987013" cy="1718632"/>
            <wp:effectExtent l="0" t="0" r="0" b="0"/>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017" cy="1723113"/>
                    </a:xfrm>
                    <a:prstGeom prst="rect">
                      <a:avLst/>
                    </a:prstGeom>
                    <a:noFill/>
                    <a:ln>
                      <a:noFill/>
                    </a:ln>
                  </pic:spPr>
                </pic:pic>
              </a:graphicData>
            </a:graphic>
          </wp:inline>
        </w:drawing>
      </w:r>
    </w:p>
    <w:p w:rsidR="00150C51" w:rsidRPr="00A40A36" w:rsidRDefault="0048334D" w:rsidP="00F22D1A">
      <w:pPr>
        <w:jc w:val="center"/>
        <w:rPr>
          <w:sz w:val="24"/>
          <w:szCs w:val="24"/>
        </w:rPr>
      </w:pPr>
      <w:r w:rsidRPr="00F22D1A">
        <w:rPr>
          <w:b/>
          <w:sz w:val="24"/>
        </w:rPr>
        <w:t>Figura 1.</w:t>
      </w:r>
      <w:r w:rsidR="00150C51" w:rsidRPr="00F22D1A">
        <w:rPr>
          <w:b/>
          <w:sz w:val="24"/>
        </w:rPr>
        <w:t xml:space="preserve"> Período de publicação</w:t>
      </w:r>
      <w:r w:rsidRPr="00F22D1A">
        <w:rPr>
          <w:b/>
          <w:sz w:val="24"/>
        </w:rPr>
        <w:t xml:space="preserve"> </w:t>
      </w:r>
      <w:r w:rsidR="00150C51" w:rsidRPr="00F22D1A">
        <w:rPr>
          <w:b/>
          <w:sz w:val="24"/>
        </w:rPr>
        <w:br/>
      </w:r>
    </w:p>
    <w:p w:rsidR="00150C51" w:rsidRDefault="00150C51" w:rsidP="00993064">
      <w:pPr>
        <w:tabs>
          <w:tab w:val="left" w:pos="567"/>
        </w:tabs>
        <w:ind w:firstLine="709"/>
        <w:jc w:val="both"/>
        <w:rPr>
          <w:sz w:val="24"/>
          <w:szCs w:val="24"/>
        </w:rPr>
      </w:pPr>
      <w:r w:rsidRPr="00373065">
        <w:rPr>
          <w:sz w:val="24"/>
          <w:szCs w:val="24"/>
        </w:rPr>
        <w:t>Na Figura 1, v</w:t>
      </w:r>
      <w:r>
        <w:rPr>
          <w:sz w:val="24"/>
          <w:szCs w:val="24"/>
        </w:rPr>
        <w:t xml:space="preserve">erifica-se que </w:t>
      </w:r>
      <w:proofErr w:type="gramStart"/>
      <w:r>
        <w:rPr>
          <w:sz w:val="24"/>
          <w:szCs w:val="24"/>
        </w:rPr>
        <w:t>cerca de 78,32</w:t>
      </w:r>
      <w:proofErr w:type="gramEnd"/>
      <w:r>
        <w:rPr>
          <w:sz w:val="24"/>
          <w:szCs w:val="24"/>
        </w:rPr>
        <w:t>%</w:t>
      </w:r>
      <w:r w:rsidRPr="00373065">
        <w:rPr>
          <w:sz w:val="24"/>
          <w:szCs w:val="24"/>
        </w:rPr>
        <w:t xml:space="preserve"> dos artigos da amostra foram produzidos entre os anos de 1999 a 2017. Entre estes períodos houve </w:t>
      </w:r>
      <w:r w:rsidRPr="00D342E0">
        <w:t xml:space="preserve">uma </w:t>
      </w:r>
      <w:r>
        <w:rPr>
          <w:sz w:val="24"/>
          <w:szCs w:val="24"/>
        </w:rPr>
        <w:t>redução em 37,5 %</w:t>
      </w:r>
      <w:r w:rsidRPr="00D342E0">
        <w:rPr>
          <w:sz w:val="24"/>
          <w:szCs w:val="24"/>
        </w:rPr>
        <w:t xml:space="preserve"> no</w:t>
      </w:r>
      <w:r w:rsidRPr="00373065">
        <w:rPr>
          <w:sz w:val="24"/>
          <w:szCs w:val="24"/>
        </w:rPr>
        <w:t xml:space="preserve"> ano de 2014 para 2015, passando de 16</w:t>
      </w:r>
      <w:r w:rsidR="00407BA5">
        <w:rPr>
          <w:sz w:val="24"/>
          <w:szCs w:val="24"/>
        </w:rPr>
        <w:t xml:space="preserve"> (dezesseis)</w:t>
      </w:r>
      <w:r w:rsidRPr="00373065">
        <w:rPr>
          <w:sz w:val="24"/>
          <w:szCs w:val="24"/>
        </w:rPr>
        <w:t xml:space="preserve"> artigos para apenas </w:t>
      </w:r>
      <w:proofErr w:type="gramStart"/>
      <w:r w:rsidRPr="00373065">
        <w:rPr>
          <w:sz w:val="24"/>
          <w:szCs w:val="24"/>
        </w:rPr>
        <w:t>6</w:t>
      </w:r>
      <w:proofErr w:type="gramEnd"/>
      <w:r w:rsidRPr="00373065">
        <w:rPr>
          <w:sz w:val="24"/>
          <w:szCs w:val="24"/>
        </w:rPr>
        <w:t xml:space="preserve"> (seis) artigos, respectivamente. O crescimento das pesquisas a partir da década de 90 pode ser relacionado ao impacto da tecnologia no mundo, que segundo Nakano (1994) influenciou significativamente a globalização dos mercados e provocou grandes mudanças nos padrões de comércio e investimento internacional, colocando o capital e o trabalho como bens e serviços comercializáveis. Sendo assim, essas mudanças geraram novos estudos com o intuito de melhor compreensão do novo cenário no mercado competitivo. A queda na produção científica entre 2014 e 2015 pode estar relacionada a uma importante desaceleração no crescimento do comércio global verificada nesse período. A Organização para Cooperação e Desenvolvimento Econômico (OCDE) apontou que 2014 foi o terceiro ano consecutivo em que a o comér</w:t>
      </w:r>
      <w:r>
        <w:rPr>
          <w:sz w:val="24"/>
          <w:szCs w:val="24"/>
        </w:rPr>
        <w:t>cio global cresceu menos de 3%</w:t>
      </w:r>
      <w:r w:rsidRPr="00373065">
        <w:rPr>
          <w:sz w:val="24"/>
          <w:szCs w:val="24"/>
        </w:rPr>
        <w:t xml:space="preserve"> e em 2015 foi de 2,8% (OCDE, 2013). Isso pode ter se refletido na produção científica. Outra possível razão dessa queda se relaciona ao termo utilizado “</w:t>
      </w:r>
      <w:proofErr w:type="spellStart"/>
      <w:r w:rsidRPr="00407BA5">
        <w:rPr>
          <w:i/>
          <w:sz w:val="24"/>
          <w:szCs w:val="24"/>
        </w:rPr>
        <w:t>added</w:t>
      </w:r>
      <w:proofErr w:type="spellEnd"/>
      <w:r w:rsidRPr="00407BA5">
        <w:rPr>
          <w:i/>
          <w:sz w:val="24"/>
          <w:szCs w:val="24"/>
        </w:rPr>
        <w:t xml:space="preserve"> </w:t>
      </w:r>
      <w:proofErr w:type="spellStart"/>
      <w:r w:rsidRPr="00407BA5">
        <w:rPr>
          <w:i/>
          <w:sz w:val="24"/>
          <w:szCs w:val="24"/>
        </w:rPr>
        <w:t>value</w:t>
      </w:r>
      <w:proofErr w:type="spellEnd"/>
      <w:r w:rsidRPr="00373065">
        <w:rPr>
          <w:sz w:val="24"/>
          <w:szCs w:val="24"/>
        </w:rPr>
        <w:t xml:space="preserve">”, num período em que a OCDE e a Organização Mundial do Comércio (OMC) avançaram no projeto </w:t>
      </w:r>
      <w:r w:rsidRPr="00407BA5">
        <w:rPr>
          <w:i/>
          <w:sz w:val="24"/>
          <w:szCs w:val="24"/>
        </w:rPr>
        <w:t xml:space="preserve">Trade in </w:t>
      </w:r>
      <w:proofErr w:type="spellStart"/>
      <w:r w:rsidRPr="00407BA5">
        <w:rPr>
          <w:i/>
          <w:sz w:val="24"/>
          <w:szCs w:val="24"/>
        </w:rPr>
        <w:t>Value-Added</w:t>
      </w:r>
      <w:proofErr w:type="spellEnd"/>
      <w:r w:rsidRPr="00407BA5">
        <w:rPr>
          <w:i/>
          <w:sz w:val="24"/>
          <w:szCs w:val="24"/>
        </w:rPr>
        <w:t xml:space="preserve"> </w:t>
      </w:r>
      <w:r w:rsidRPr="00373065">
        <w:rPr>
          <w:sz w:val="24"/>
          <w:szCs w:val="24"/>
        </w:rPr>
        <w:t>(</w:t>
      </w:r>
      <w:proofErr w:type="spellStart"/>
      <w:proofErr w:type="gramStart"/>
      <w:r w:rsidRPr="00407BA5">
        <w:rPr>
          <w:sz w:val="24"/>
          <w:szCs w:val="24"/>
        </w:rPr>
        <w:t>TiVA</w:t>
      </w:r>
      <w:proofErr w:type="spellEnd"/>
      <w:proofErr w:type="gramEnd"/>
      <w:r w:rsidRPr="00373065">
        <w:rPr>
          <w:sz w:val="24"/>
          <w:szCs w:val="24"/>
        </w:rPr>
        <w:t>), que uniformiza as matrizes-insumo-produto dos países, o que pode levar a maior uso do termo ”</w:t>
      </w:r>
      <w:proofErr w:type="spellStart"/>
      <w:r w:rsidRPr="00407BA5">
        <w:rPr>
          <w:i/>
          <w:sz w:val="24"/>
          <w:szCs w:val="24"/>
        </w:rPr>
        <w:t>value-added</w:t>
      </w:r>
      <w:proofErr w:type="spellEnd"/>
      <w:r w:rsidRPr="00373065">
        <w:rPr>
          <w:sz w:val="24"/>
          <w:szCs w:val="24"/>
        </w:rPr>
        <w:t>”, não incluído nessa pesquisa.</w:t>
      </w:r>
    </w:p>
    <w:p w:rsidR="00E55BB8" w:rsidRDefault="00E55BB8" w:rsidP="00993064">
      <w:pPr>
        <w:tabs>
          <w:tab w:val="left" w:pos="567"/>
        </w:tabs>
        <w:ind w:firstLine="709"/>
        <w:jc w:val="both"/>
        <w:rPr>
          <w:sz w:val="24"/>
          <w:szCs w:val="24"/>
        </w:rPr>
      </w:pPr>
    </w:p>
    <w:p w:rsidR="00115B35" w:rsidRDefault="00115B35" w:rsidP="00115B35">
      <w:pPr>
        <w:tabs>
          <w:tab w:val="left" w:pos="567"/>
        </w:tabs>
        <w:ind w:firstLine="709"/>
        <w:jc w:val="both"/>
        <w:rPr>
          <w:sz w:val="24"/>
          <w:szCs w:val="24"/>
        </w:rPr>
      </w:pPr>
    </w:p>
    <w:p w:rsidR="00150C51" w:rsidRPr="00373065" w:rsidRDefault="00150C51" w:rsidP="00150C51">
      <w:pPr>
        <w:ind w:firstLine="566"/>
        <w:rPr>
          <w:b/>
          <w:sz w:val="24"/>
          <w:szCs w:val="24"/>
        </w:rPr>
      </w:pPr>
      <w:r w:rsidRPr="00373065">
        <w:rPr>
          <w:b/>
          <w:sz w:val="24"/>
          <w:szCs w:val="24"/>
        </w:rPr>
        <w:lastRenderedPageBreak/>
        <w:t>b)</w:t>
      </w:r>
      <w:r w:rsidRPr="00373065">
        <w:rPr>
          <w:sz w:val="24"/>
          <w:szCs w:val="24"/>
        </w:rPr>
        <w:t xml:space="preserve"> </w:t>
      </w:r>
      <w:r w:rsidRPr="00373065">
        <w:rPr>
          <w:b/>
          <w:color w:val="000000"/>
          <w:sz w:val="24"/>
          <w:szCs w:val="24"/>
        </w:rPr>
        <w:t>Área</w:t>
      </w:r>
      <w:r>
        <w:rPr>
          <w:b/>
          <w:sz w:val="24"/>
          <w:szCs w:val="24"/>
        </w:rPr>
        <w:t>s</w:t>
      </w:r>
      <w:r w:rsidRPr="00373065">
        <w:rPr>
          <w:b/>
          <w:color w:val="000000"/>
          <w:sz w:val="24"/>
          <w:szCs w:val="24"/>
        </w:rPr>
        <w:t xml:space="preserve"> delimitadas da amos</w:t>
      </w:r>
      <w:r w:rsidRPr="00373065">
        <w:rPr>
          <w:b/>
          <w:sz w:val="24"/>
          <w:szCs w:val="24"/>
        </w:rPr>
        <w:t xml:space="preserve">tra </w:t>
      </w:r>
    </w:p>
    <w:p w:rsidR="00150C51" w:rsidRPr="00373065" w:rsidRDefault="00150C51" w:rsidP="00993064">
      <w:pPr>
        <w:ind w:firstLine="709"/>
        <w:jc w:val="both"/>
        <w:rPr>
          <w:sz w:val="24"/>
          <w:szCs w:val="24"/>
        </w:rPr>
      </w:pPr>
      <w:r w:rsidRPr="00373065">
        <w:rPr>
          <w:sz w:val="24"/>
          <w:szCs w:val="24"/>
        </w:rPr>
        <w:t xml:space="preserve">Os artigos da amostra foram separados e analisados dentro de </w:t>
      </w:r>
      <w:proofErr w:type="gramStart"/>
      <w:r w:rsidRPr="00373065">
        <w:rPr>
          <w:sz w:val="24"/>
          <w:szCs w:val="24"/>
        </w:rPr>
        <w:t>5</w:t>
      </w:r>
      <w:proofErr w:type="gramEnd"/>
      <w:r w:rsidRPr="00373065">
        <w:rPr>
          <w:sz w:val="24"/>
          <w:szCs w:val="24"/>
        </w:rPr>
        <w:t xml:space="preserve"> (cinco) áreas, sendo elas: </w:t>
      </w:r>
      <w:r w:rsidRPr="00373065">
        <w:rPr>
          <w:i/>
          <w:sz w:val="24"/>
          <w:szCs w:val="24"/>
        </w:rPr>
        <w:t xml:space="preserve">Business &amp; </w:t>
      </w:r>
      <w:proofErr w:type="spellStart"/>
      <w:r w:rsidRPr="00373065">
        <w:rPr>
          <w:i/>
          <w:sz w:val="24"/>
          <w:szCs w:val="24"/>
        </w:rPr>
        <w:t>Economics</w:t>
      </w:r>
      <w:proofErr w:type="spellEnd"/>
      <w:r w:rsidRPr="00373065">
        <w:rPr>
          <w:i/>
          <w:sz w:val="24"/>
          <w:szCs w:val="24"/>
        </w:rPr>
        <w:t xml:space="preserve">, </w:t>
      </w:r>
      <w:proofErr w:type="spellStart"/>
      <w:r w:rsidRPr="00373065">
        <w:rPr>
          <w:i/>
          <w:sz w:val="24"/>
          <w:szCs w:val="24"/>
        </w:rPr>
        <w:t>Economics</w:t>
      </w:r>
      <w:proofErr w:type="spellEnd"/>
      <w:r w:rsidRPr="00373065">
        <w:rPr>
          <w:i/>
          <w:sz w:val="24"/>
          <w:szCs w:val="24"/>
        </w:rPr>
        <w:t xml:space="preserve">, </w:t>
      </w:r>
      <w:proofErr w:type="spellStart"/>
      <w:r w:rsidRPr="00373065">
        <w:rPr>
          <w:i/>
          <w:sz w:val="24"/>
          <w:szCs w:val="24"/>
        </w:rPr>
        <w:t>Finance</w:t>
      </w:r>
      <w:proofErr w:type="spellEnd"/>
      <w:r w:rsidRPr="00373065">
        <w:rPr>
          <w:i/>
          <w:sz w:val="24"/>
          <w:szCs w:val="24"/>
        </w:rPr>
        <w:t xml:space="preserve">, Agribusiness e Environmental </w:t>
      </w:r>
      <w:proofErr w:type="spellStart"/>
      <w:r w:rsidRPr="00373065">
        <w:rPr>
          <w:i/>
          <w:sz w:val="24"/>
          <w:szCs w:val="24"/>
        </w:rPr>
        <w:t>accounting</w:t>
      </w:r>
      <w:proofErr w:type="spellEnd"/>
      <w:r w:rsidRPr="00373065">
        <w:rPr>
          <w:i/>
          <w:sz w:val="24"/>
          <w:szCs w:val="24"/>
        </w:rPr>
        <w:t xml:space="preserve"> </w:t>
      </w:r>
      <w:r w:rsidRPr="00373065">
        <w:rPr>
          <w:sz w:val="24"/>
          <w:szCs w:val="24"/>
        </w:rPr>
        <w:t xml:space="preserve">(Contabilidade ambiental). Esta separação foi determinada mediante a leitura do título e resumo dos artigos, para que assim fossem relacionados com as áreas de interesse.  </w:t>
      </w:r>
    </w:p>
    <w:p w:rsidR="00150C51" w:rsidRPr="00373065" w:rsidRDefault="00150C51" w:rsidP="00993064">
      <w:pPr>
        <w:ind w:firstLine="709"/>
        <w:jc w:val="both"/>
        <w:rPr>
          <w:sz w:val="24"/>
          <w:szCs w:val="24"/>
        </w:rPr>
      </w:pPr>
      <w:r w:rsidRPr="00373065">
        <w:rPr>
          <w:sz w:val="24"/>
          <w:szCs w:val="24"/>
        </w:rPr>
        <w:t xml:space="preserve">A economia internacional, segundo </w:t>
      </w:r>
      <w:proofErr w:type="spellStart"/>
      <w:r w:rsidRPr="00373065">
        <w:rPr>
          <w:sz w:val="24"/>
          <w:szCs w:val="24"/>
        </w:rPr>
        <w:t>Appleyard</w:t>
      </w:r>
      <w:proofErr w:type="spellEnd"/>
      <w:r w:rsidRPr="00373065">
        <w:rPr>
          <w:sz w:val="24"/>
          <w:szCs w:val="24"/>
        </w:rPr>
        <w:t xml:space="preserve"> </w:t>
      </w:r>
      <w:proofErr w:type="gramStart"/>
      <w:r w:rsidRPr="00373065">
        <w:rPr>
          <w:sz w:val="24"/>
          <w:szCs w:val="24"/>
        </w:rPr>
        <w:t>et</w:t>
      </w:r>
      <w:proofErr w:type="gramEnd"/>
      <w:r w:rsidRPr="00373065">
        <w:rPr>
          <w:sz w:val="24"/>
          <w:szCs w:val="24"/>
        </w:rPr>
        <w:t xml:space="preserve"> al. (2010, p. 2) “examina como as transações internacionais influenciam os bens e o bem estar da sociedade, a distribuição de renda, o emprego, o crescime</w:t>
      </w:r>
      <w:r w:rsidR="009301D4">
        <w:rPr>
          <w:sz w:val="24"/>
          <w:szCs w:val="24"/>
        </w:rPr>
        <w:t>nto e a estabilidade de preços”.</w:t>
      </w:r>
      <w:r w:rsidRPr="00373065">
        <w:rPr>
          <w:sz w:val="24"/>
          <w:szCs w:val="24"/>
        </w:rPr>
        <w:t xml:space="preserve"> Dessa forma, dentro da área </w:t>
      </w:r>
      <w:proofErr w:type="spellStart"/>
      <w:r w:rsidRPr="00373065">
        <w:rPr>
          <w:i/>
          <w:sz w:val="24"/>
          <w:szCs w:val="24"/>
        </w:rPr>
        <w:t>Economics</w:t>
      </w:r>
      <w:proofErr w:type="spellEnd"/>
      <w:r w:rsidRPr="00373065">
        <w:rPr>
          <w:i/>
          <w:sz w:val="24"/>
          <w:szCs w:val="24"/>
        </w:rPr>
        <w:t xml:space="preserve"> </w:t>
      </w:r>
      <w:r w:rsidRPr="00373065">
        <w:rPr>
          <w:sz w:val="24"/>
          <w:szCs w:val="24"/>
        </w:rPr>
        <w:t>foram</w:t>
      </w:r>
      <w:r w:rsidRPr="00373065">
        <w:rPr>
          <w:i/>
          <w:sz w:val="24"/>
          <w:szCs w:val="24"/>
        </w:rPr>
        <w:t xml:space="preserve"> </w:t>
      </w:r>
      <w:r w:rsidRPr="00373065">
        <w:rPr>
          <w:sz w:val="24"/>
          <w:szCs w:val="24"/>
        </w:rPr>
        <w:t>indexados os assuntos de barreiras tarifárias, comércio internacional e salários.  Os assuntos relacionados para os impactos ambientais foram agrupados na área de Contabilidade Ambiental, que segundo Pereira (2007) está atrelada à contabilidade tradicional, mas sua informação é voltada para o impacto que a entidade, através da sua atividade, exerce sobre o meio que a envolve.</w:t>
      </w:r>
    </w:p>
    <w:p w:rsidR="00150C51" w:rsidRPr="00373065" w:rsidRDefault="00150C51" w:rsidP="00150C51">
      <w:pPr>
        <w:ind w:firstLine="567"/>
        <w:jc w:val="center"/>
        <w:rPr>
          <w:sz w:val="24"/>
          <w:szCs w:val="24"/>
        </w:rPr>
      </w:pPr>
    </w:p>
    <w:p w:rsidR="00150C51" w:rsidRPr="00373065" w:rsidRDefault="00150C51" w:rsidP="00063183">
      <w:pPr>
        <w:ind w:firstLine="567"/>
        <w:jc w:val="center"/>
        <w:rPr>
          <w:sz w:val="24"/>
          <w:szCs w:val="24"/>
        </w:rPr>
      </w:pPr>
      <w:r>
        <w:rPr>
          <w:noProof/>
          <w:szCs w:val="24"/>
        </w:rPr>
        <w:drawing>
          <wp:inline distT="0" distB="0" distL="0" distR="0" wp14:anchorId="47439CAD" wp14:editId="07DE831A">
            <wp:extent cx="4610910" cy="1799617"/>
            <wp:effectExtent l="0" t="0" r="0" b="0"/>
            <wp:docPr id="16" name="Gráfico 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50C51" w:rsidRPr="00373065" w:rsidRDefault="0048334D" w:rsidP="00F22D1A">
      <w:pPr>
        <w:jc w:val="center"/>
        <w:rPr>
          <w:sz w:val="24"/>
          <w:szCs w:val="24"/>
        </w:rPr>
      </w:pPr>
      <w:r w:rsidRPr="00F22D1A">
        <w:rPr>
          <w:b/>
          <w:sz w:val="24"/>
        </w:rPr>
        <w:t>Figura 2.</w:t>
      </w:r>
      <w:r w:rsidR="00150C51" w:rsidRPr="00F22D1A">
        <w:rPr>
          <w:b/>
          <w:sz w:val="24"/>
        </w:rPr>
        <w:t xml:space="preserve"> Divisão por área </w:t>
      </w:r>
      <w:r w:rsidR="00150C51" w:rsidRPr="00F22D1A">
        <w:rPr>
          <w:b/>
          <w:sz w:val="24"/>
        </w:rPr>
        <w:br/>
      </w:r>
    </w:p>
    <w:p w:rsidR="00150C51" w:rsidRPr="00373065" w:rsidRDefault="00150C51" w:rsidP="00993064">
      <w:pPr>
        <w:tabs>
          <w:tab w:val="left" w:pos="567"/>
        </w:tabs>
        <w:ind w:firstLine="709"/>
        <w:jc w:val="both"/>
        <w:rPr>
          <w:sz w:val="24"/>
          <w:szCs w:val="24"/>
        </w:rPr>
      </w:pPr>
      <w:r w:rsidRPr="00373065">
        <w:rPr>
          <w:sz w:val="24"/>
          <w:szCs w:val="24"/>
        </w:rPr>
        <w:t xml:space="preserve">Ao se analisar as áreas dos artigos relacionados, que tiveram maior ênfase na amostra, </w:t>
      </w:r>
      <w:proofErr w:type="gramStart"/>
      <w:r w:rsidRPr="00373065">
        <w:rPr>
          <w:sz w:val="24"/>
          <w:szCs w:val="24"/>
        </w:rPr>
        <w:t>pode-se inferir</w:t>
      </w:r>
      <w:proofErr w:type="gramEnd"/>
      <w:r w:rsidRPr="00373065">
        <w:rPr>
          <w:sz w:val="24"/>
          <w:szCs w:val="24"/>
        </w:rPr>
        <w:t xml:space="preserve"> que a área </w:t>
      </w:r>
      <w:r w:rsidRPr="006E2E34">
        <w:rPr>
          <w:i/>
          <w:sz w:val="24"/>
          <w:szCs w:val="24"/>
        </w:rPr>
        <w:t>Business</w:t>
      </w:r>
      <w:r w:rsidRPr="00993064">
        <w:rPr>
          <w:sz w:val="24"/>
          <w:szCs w:val="24"/>
        </w:rPr>
        <w:t xml:space="preserve"> &amp; </w:t>
      </w:r>
      <w:proofErr w:type="spellStart"/>
      <w:r w:rsidRPr="006E2E34">
        <w:rPr>
          <w:i/>
          <w:sz w:val="24"/>
          <w:szCs w:val="24"/>
        </w:rPr>
        <w:t>Economics</w:t>
      </w:r>
      <w:proofErr w:type="spellEnd"/>
      <w:r w:rsidRPr="00373065">
        <w:rPr>
          <w:sz w:val="24"/>
          <w:szCs w:val="24"/>
        </w:rPr>
        <w:t xml:space="preserve"> foi a mais relevante dentr</w:t>
      </w:r>
      <w:r>
        <w:rPr>
          <w:sz w:val="24"/>
          <w:szCs w:val="24"/>
        </w:rPr>
        <w:t>o da linha de pesquisa com 58%</w:t>
      </w:r>
      <w:r w:rsidRPr="00373065">
        <w:rPr>
          <w:sz w:val="24"/>
          <w:szCs w:val="24"/>
        </w:rPr>
        <w:t xml:space="preserve"> dos artigos cole</w:t>
      </w:r>
      <w:r w:rsidR="008E4DF3">
        <w:rPr>
          <w:sz w:val="24"/>
          <w:szCs w:val="24"/>
        </w:rPr>
        <w:t>tados. Essa superioridade dentre a</w:t>
      </w:r>
      <w:r w:rsidRPr="00373065">
        <w:rPr>
          <w:sz w:val="24"/>
          <w:szCs w:val="24"/>
        </w:rPr>
        <w:t>s demais áreas tem relação com o alto nível de pesq</w:t>
      </w:r>
      <w:r>
        <w:rPr>
          <w:sz w:val="24"/>
          <w:szCs w:val="24"/>
        </w:rPr>
        <w:t>uisas envolvendo tais assuntos.</w:t>
      </w:r>
      <w:r w:rsidRPr="00373065">
        <w:rPr>
          <w:sz w:val="24"/>
          <w:szCs w:val="24"/>
        </w:rPr>
        <w:t xml:space="preserve"> Logo em seguida, a área com mais relevância é a </w:t>
      </w:r>
      <w:proofErr w:type="spellStart"/>
      <w:r w:rsidRPr="006E2E34">
        <w:rPr>
          <w:i/>
          <w:sz w:val="24"/>
          <w:szCs w:val="24"/>
        </w:rPr>
        <w:t>Economics</w:t>
      </w:r>
      <w:proofErr w:type="spellEnd"/>
      <w:r>
        <w:rPr>
          <w:sz w:val="24"/>
          <w:szCs w:val="24"/>
        </w:rPr>
        <w:t xml:space="preserve"> com 33%</w:t>
      </w:r>
      <w:r w:rsidRPr="00373065">
        <w:rPr>
          <w:sz w:val="24"/>
          <w:szCs w:val="24"/>
        </w:rPr>
        <w:t xml:space="preserve"> dos artigos produzidos, sendo que uma quantidade significativa dos trabalhos nessa área está voltada para os diversos produtos e serviços no comércio internacional. </w:t>
      </w:r>
    </w:p>
    <w:p w:rsidR="00150C51" w:rsidRPr="00373065" w:rsidRDefault="00150C51" w:rsidP="00150C51">
      <w:pPr>
        <w:ind w:firstLine="567"/>
        <w:jc w:val="both"/>
        <w:rPr>
          <w:sz w:val="24"/>
          <w:szCs w:val="24"/>
        </w:rPr>
      </w:pPr>
    </w:p>
    <w:p w:rsidR="00150C51" w:rsidRDefault="00150C51" w:rsidP="00150C51">
      <w:pPr>
        <w:ind w:firstLine="566"/>
        <w:rPr>
          <w:b/>
          <w:color w:val="000000"/>
          <w:sz w:val="24"/>
          <w:szCs w:val="24"/>
        </w:rPr>
      </w:pPr>
      <w:r w:rsidRPr="00373065">
        <w:rPr>
          <w:b/>
          <w:sz w:val="24"/>
          <w:szCs w:val="24"/>
        </w:rPr>
        <w:t xml:space="preserve">c) </w:t>
      </w:r>
      <w:r w:rsidRPr="00373065">
        <w:rPr>
          <w:b/>
          <w:color w:val="000000"/>
          <w:sz w:val="24"/>
          <w:szCs w:val="24"/>
        </w:rPr>
        <w:t>Universidades que mais produziram</w:t>
      </w:r>
    </w:p>
    <w:p w:rsidR="00150C51" w:rsidRDefault="00150C51" w:rsidP="00993064">
      <w:pPr>
        <w:tabs>
          <w:tab w:val="left" w:pos="567"/>
        </w:tabs>
        <w:ind w:firstLine="709"/>
        <w:jc w:val="both"/>
        <w:rPr>
          <w:sz w:val="24"/>
          <w:szCs w:val="24"/>
        </w:rPr>
      </w:pPr>
      <w:r w:rsidRPr="00373065">
        <w:rPr>
          <w:sz w:val="24"/>
          <w:szCs w:val="24"/>
        </w:rPr>
        <w:t xml:space="preserve">Entre as universidades coletadas, para questão de análise, apenas as instituições que produziram a partir de </w:t>
      </w:r>
      <w:proofErr w:type="gramStart"/>
      <w:r w:rsidRPr="00373065">
        <w:rPr>
          <w:sz w:val="24"/>
          <w:szCs w:val="24"/>
        </w:rPr>
        <w:t>3</w:t>
      </w:r>
      <w:proofErr w:type="gramEnd"/>
      <w:r w:rsidRPr="00373065">
        <w:rPr>
          <w:sz w:val="24"/>
          <w:szCs w:val="24"/>
        </w:rPr>
        <w:t xml:space="preserve"> (três) artigos em diante foram mantidas na Tabela 1 por expressar mais influência dentro da linha de pesquisa proposta.  </w:t>
      </w:r>
    </w:p>
    <w:p w:rsidR="005F6D43" w:rsidRPr="00373065" w:rsidRDefault="005F6D43" w:rsidP="005F6D43">
      <w:pPr>
        <w:tabs>
          <w:tab w:val="left" w:pos="567"/>
        </w:tabs>
        <w:ind w:firstLine="709"/>
        <w:jc w:val="both"/>
        <w:rPr>
          <w:sz w:val="24"/>
          <w:szCs w:val="24"/>
        </w:rPr>
      </w:pPr>
      <w:r w:rsidRPr="00373065">
        <w:rPr>
          <w:sz w:val="24"/>
          <w:szCs w:val="24"/>
        </w:rPr>
        <w:t xml:space="preserve">Conforme a Tabela 1, </w:t>
      </w:r>
      <w:r>
        <w:rPr>
          <w:sz w:val="24"/>
          <w:szCs w:val="24"/>
        </w:rPr>
        <w:t xml:space="preserve">com </w:t>
      </w:r>
      <w:r w:rsidRPr="00373065">
        <w:rPr>
          <w:sz w:val="24"/>
          <w:szCs w:val="24"/>
        </w:rPr>
        <w:t xml:space="preserve">a análise feita entre as universidades dos autores percebe-se que </w:t>
      </w:r>
      <w:proofErr w:type="spellStart"/>
      <w:r w:rsidRPr="00161EE0">
        <w:rPr>
          <w:i/>
          <w:sz w:val="24"/>
          <w:szCs w:val="24"/>
        </w:rPr>
        <w:t>Sejong</w:t>
      </w:r>
      <w:proofErr w:type="spellEnd"/>
      <w:r w:rsidRPr="00161EE0">
        <w:rPr>
          <w:i/>
          <w:sz w:val="24"/>
          <w:szCs w:val="24"/>
        </w:rPr>
        <w:t xml:space="preserve"> </w:t>
      </w:r>
      <w:proofErr w:type="spellStart"/>
      <w:r w:rsidRPr="00161EE0">
        <w:rPr>
          <w:i/>
          <w:sz w:val="24"/>
          <w:szCs w:val="24"/>
        </w:rPr>
        <w:t>University</w:t>
      </w:r>
      <w:proofErr w:type="spellEnd"/>
      <w:r w:rsidRPr="00373065">
        <w:rPr>
          <w:sz w:val="24"/>
          <w:szCs w:val="24"/>
        </w:rPr>
        <w:t xml:space="preserve"> foi a universidade que produziu mai</w:t>
      </w:r>
      <w:r>
        <w:rPr>
          <w:sz w:val="24"/>
          <w:szCs w:val="24"/>
        </w:rPr>
        <w:t xml:space="preserve">s, totalizando </w:t>
      </w:r>
      <w:proofErr w:type="gramStart"/>
      <w:r>
        <w:rPr>
          <w:sz w:val="24"/>
          <w:szCs w:val="24"/>
        </w:rPr>
        <w:t>7</w:t>
      </w:r>
      <w:proofErr w:type="gramEnd"/>
      <w:r>
        <w:rPr>
          <w:sz w:val="24"/>
          <w:szCs w:val="24"/>
        </w:rPr>
        <w:t xml:space="preserve"> (sete) artigos. A </w:t>
      </w:r>
      <w:r w:rsidRPr="00373065">
        <w:rPr>
          <w:sz w:val="24"/>
          <w:szCs w:val="24"/>
        </w:rPr>
        <w:t>universidade em questão</w:t>
      </w:r>
      <w:r w:rsidRPr="00993064">
        <w:rPr>
          <w:sz w:val="24"/>
          <w:szCs w:val="24"/>
        </w:rPr>
        <w:t xml:space="preserve"> é uma importante universidade sul-coreana, localizada em Seoul. Em 2007, recebeu certificação como uma das melhores universidades de negócios, além de ter declarado a intenção de se tornar uma universidade reconhecida internacionalmente. Uma possível razão pelo destaque dessa universidade é ainda a sua localização, no coração asiático de maior efervescência das transformações do comércio global.</w:t>
      </w:r>
    </w:p>
    <w:p w:rsidR="005F6D43" w:rsidRDefault="005F6D43" w:rsidP="00F22D1A">
      <w:pPr>
        <w:tabs>
          <w:tab w:val="left" w:pos="567"/>
        </w:tabs>
        <w:ind w:firstLine="426"/>
        <w:jc w:val="center"/>
        <w:rPr>
          <w:b/>
          <w:sz w:val="24"/>
        </w:rPr>
      </w:pPr>
    </w:p>
    <w:p w:rsidR="00150C51" w:rsidRPr="008E4DF3" w:rsidRDefault="0048334D" w:rsidP="00F22D1A">
      <w:pPr>
        <w:tabs>
          <w:tab w:val="left" w:pos="567"/>
        </w:tabs>
        <w:ind w:firstLine="426"/>
        <w:jc w:val="center"/>
        <w:rPr>
          <w:b/>
          <w:sz w:val="8"/>
          <w:szCs w:val="24"/>
        </w:rPr>
      </w:pPr>
      <w:r w:rsidRPr="00F22D1A">
        <w:rPr>
          <w:b/>
          <w:sz w:val="24"/>
        </w:rPr>
        <w:t>Tabela 1.</w:t>
      </w:r>
      <w:r w:rsidR="00150C51" w:rsidRPr="00F22D1A">
        <w:rPr>
          <w:b/>
          <w:sz w:val="24"/>
        </w:rPr>
        <w:t xml:space="preserve"> Universidades que mais produziram entre o período de 1964 a 2017</w:t>
      </w:r>
      <w:r w:rsidR="00150C51" w:rsidRPr="00F22D1A">
        <w:rPr>
          <w:b/>
          <w:sz w:val="24"/>
        </w:rPr>
        <w:br/>
      </w:r>
    </w:p>
    <w:tbl>
      <w:tblPr>
        <w:tblW w:w="8228" w:type="dxa"/>
        <w:jc w:val="center"/>
        <w:tblBorders>
          <w:top w:val="single" w:sz="8" w:space="0" w:color="000000"/>
          <w:bottom w:val="single" w:sz="8" w:space="0" w:color="000000"/>
        </w:tblBorders>
        <w:tblLayout w:type="fixed"/>
        <w:tblLook w:val="04A0" w:firstRow="1" w:lastRow="0" w:firstColumn="1" w:lastColumn="0" w:noHBand="0" w:noVBand="1"/>
      </w:tblPr>
      <w:tblGrid>
        <w:gridCol w:w="6077"/>
        <w:gridCol w:w="2151"/>
      </w:tblGrid>
      <w:tr w:rsidR="00150C51" w:rsidRPr="00DE6350" w:rsidTr="00782C59">
        <w:trPr>
          <w:trHeight w:val="284"/>
          <w:jc w:val="center"/>
        </w:trPr>
        <w:tc>
          <w:tcPr>
            <w:tcW w:w="6077" w:type="dxa"/>
            <w:tcBorders>
              <w:top w:val="single" w:sz="8" w:space="0" w:color="000000"/>
              <w:left w:val="nil"/>
              <w:bottom w:val="single" w:sz="8" w:space="0" w:color="000000"/>
              <w:right w:val="nil"/>
            </w:tcBorders>
            <w:shd w:val="clear" w:color="auto" w:fill="auto"/>
          </w:tcPr>
          <w:p w:rsidR="00150C51" w:rsidRPr="00DE6350" w:rsidRDefault="00150C51" w:rsidP="00782C59">
            <w:pPr>
              <w:pBdr>
                <w:top w:val="nil"/>
                <w:left w:val="nil"/>
                <w:bottom w:val="nil"/>
                <w:right w:val="nil"/>
                <w:between w:val="nil"/>
              </w:pBdr>
              <w:ind w:firstLine="567"/>
              <w:jc w:val="center"/>
              <w:rPr>
                <w:b/>
                <w:bCs/>
                <w:color w:val="000000"/>
              </w:rPr>
            </w:pPr>
            <w:r w:rsidRPr="00DE6350">
              <w:rPr>
                <w:b/>
                <w:bCs/>
                <w:color w:val="000000"/>
              </w:rPr>
              <w:t xml:space="preserve">Universidades </w:t>
            </w:r>
          </w:p>
        </w:tc>
        <w:tc>
          <w:tcPr>
            <w:tcW w:w="2151" w:type="dxa"/>
            <w:tcBorders>
              <w:top w:val="single" w:sz="8" w:space="0" w:color="000000"/>
              <w:left w:val="nil"/>
              <w:bottom w:val="single" w:sz="8" w:space="0" w:color="000000"/>
              <w:right w:val="nil"/>
            </w:tcBorders>
            <w:shd w:val="clear" w:color="auto" w:fill="auto"/>
          </w:tcPr>
          <w:p w:rsidR="00150C51" w:rsidRPr="001A3DBA" w:rsidRDefault="00150C51" w:rsidP="00782C59">
            <w:pPr>
              <w:pBdr>
                <w:top w:val="nil"/>
                <w:left w:val="nil"/>
                <w:bottom w:val="nil"/>
                <w:right w:val="nil"/>
                <w:between w:val="nil"/>
              </w:pBdr>
              <w:jc w:val="center"/>
              <w:rPr>
                <w:b/>
                <w:bCs/>
                <w:color w:val="000000"/>
              </w:rPr>
            </w:pPr>
            <w:r w:rsidRPr="001A3DBA">
              <w:rPr>
                <w:b/>
                <w:bCs/>
                <w:color w:val="000000"/>
              </w:rPr>
              <w:t>Número de periódicos</w:t>
            </w:r>
          </w:p>
        </w:tc>
      </w:tr>
      <w:tr w:rsidR="00150C51" w:rsidRPr="00DE6350" w:rsidTr="00782C59">
        <w:trPr>
          <w:trHeight w:val="220"/>
          <w:jc w:val="center"/>
        </w:trPr>
        <w:tc>
          <w:tcPr>
            <w:tcW w:w="6077" w:type="dxa"/>
            <w:tcBorders>
              <w:left w:val="nil"/>
              <w:right w:val="nil"/>
            </w:tcBorders>
            <w:shd w:val="clear" w:color="auto" w:fill="auto"/>
          </w:tcPr>
          <w:p w:rsidR="00150C51" w:rsidRPr="00161EE0" w:rsidRDefault="00150C51" w:rsidP="00782C59">
            <w:pPr>
              <w:pBdr>
                <w:top w:val="nil"/>
                <w:left w:val="nil"/>
                <w:bottom w:val="nil"/>
                <w:right w:val="nil"/>
                <w:between w:val="nil"/>
              </w:pBdr>
              <w:ind w:firstLine="567"/>
              <w:jc w:val="both"/>
              <w:rPr>
                <w:b/>
                <w:bCs/>
                <w:i/>
                <w:color w:val="000000"/>
              </w:rPr>
            </w:pPr>
            <w:proofErr w:type="spellStart"/>
            <w:r w:rsidRPr="00161EE0">
              <w:rPr>
                <w:bCs/>
                <w:i/>
                <w:color w:val="000000"/>
              </w:rPr>
              <w:t>Sejong</w:t>
            </w:r>
            <w:proofErr w:type="spellEnd"/>
            <w:r w:rsidRPr="00161EE0">
              <w:rPr>
                <w:bCs/>
                <w:i/>
                <w:color w:val="000000"/>
              </w:rPr>
              <w:t xml:space="preserve"> </w:t>
            </w:r>
            <w:proofErr w:type="spellStart"/>
            <w:r w:rsidRPr="00161EE0">
              <w:rPr>
                <w:bCs/>
                <w:i/>
                <w:color w:val="000000"/>
              </w:rPr>
              <w:t>University</w:t>
            </w:r>
            <w:proofErr w:type="spellEnd"/>
          </w:p>
        </w:tc>
        <w:tc>
          <w:tcPr>
            <w:tcW w:w="2151" w:type="dxa"/>
            <w:tcBorders>
              <w:left w:val="nil"/>
              <w:right w:val="nil"/>
            </w:tcBorders>
            <w:shd w:val="clear" w:color="auto" w:fill="auto"/>
          </w:tcPr>
          <w:p w:rsidR="00150C51" w:rsidRPr="00DE6350" w:rsidRDefault="00150C51" w:rsidP="00782C59">
            <w:pPr>
              <w:pBdr>
                <w:top w:val="nil"/>
                <w:left w:val="nil"/>
                <w:bottom w:val="nil"/>
                <w:right w:val="nil"/>
                <w:between w:val="nil"/>
              </w:pBdr>
              <w:ind w:firstLine="567"/>
              <w:jc w:val="center"/>
              <w:rPr>
                <w:i/>
                <w:color w:val="000000"/>
              </w:rPr>
            </w:pPr>
            <w:proofErr w:type="gramStart"/>
            <w:r w:rsidRPr="00DE6350">
              <w:rPr>
                <w:i/>
                <w:color w:val="000000"/>
              </w:rPr>
              <w:t>7</w:t>
            </w:r>
            <w:proofErr w:type="gramEnd"/>
          </w:p>
        </w:tc>
      </w:tr>
      <w:tr w:rsidR="00150C51" w:rsidRPr="00DE6350" w:rsidTr="00782C59">
        <w:trPr>
          <w:trHeight w:val="240"/>
          <w:jc w:val="center"/>
        </w:trPr>
        <w:tc>
          <w:tcPr>
            <w:tcW w:w="6077" w:type="dxa"/>
            <w:shd w:val="clear" w:color="auto" w:fill="auto"/>
          </w:tcPr>
          <w:p w:rsidR="00150C51" w:rsidRPr="00161EE0" w:rsidRDefault="00150C51" w:rsidP="00782C59">
            <w:pPr>
              <w:pBdr>
                <w:top w:val="nil"/>
                <w:left w:val="nil"/>
                <w:bottom w:val="nil"/>
                <w:right w:val="nil"/>
                <w:between w:val="nil"/>
              </w:pBdr>
              <w:ind w:firstLine="567"/>
              <w:jc w:val="both"/>
              <w:rPr>
                <w:b/>
                <w:bCs/>
                <w:i/>
                <w:color w:val="000000"/>
              </w:rPr>
            </w:pPr>
            <w:proofErr w:type="spellStart"/>
            <w:r w:rsidRPr="00161EE0">
              <w:rPr>
                <w:bCs/>
                <w:i/>
                <w:color w:val="000000"/>
              </w:rPr>
              <w:t>Economic</w:t>
            </w:r>
            <w:proofErr w:type="spellEnd"/>
            <w:r w:rsidRPr="00161EE0">
              <w:rPr>
                <w:bCs/>
                <w:i/>
                <w:color w:val="000000"/>
              </w:rPr>
              <w:t xml:space="preserve"> </w:t>
            </w:r>
            <w:proofErr w:type="spellStart"/>
            <w:r w:rsidRPr="00161EE0">
              <w:rPr>
                <w:bCs/>
                <w:i/>
                <w:color w:val="000000"/>
              </w:rPr>
              <w:t>and</w:t>
            </w:r>
            <w:proofErr w:type="spellEnd"/>
            <w:r w:rsidRPr="00161EE0">
              <w:rPr>
                <w:bCs/>
                <w:i/>
                <w:color w:val="000000"/>
              </w:rPr>
              <w:t xml:space="preserve"> </w:t>
            </w:r>
            <w:proofErr w:type="spellStart"/>
            <w:r w:rsidRPr="00161EE0">
              <w:rPr>
                <w:bCs/>
                <w:i/>
                <w:color w:val="000000"/>
              </w:rPr>
              <w:t>Political</w:t>
            </w:r>
            <w:proofErr w:type="spellEnd"/>
            <w:r w:rsidRPr="00161EE0">
              <w:rPr>
                <w:bCs/>
                <w:i/>
                <w:color w:val="000000"/>
              </w:rPr>
              <w:t xml:space="preserve"> </w:t>
            </w:r>
            <w:proofErr w:type="spellStart"/>
            <w:r w:rsidRPr="00161EE0">
              <w:rPr>
                <w:bCs/>
                <w:i/>
                <w:color w:val="000000"/>
              </w:rPr>
              <w:t>Weekly</w:t>
            </w:r>
            <w:proofErr w:type="spellEnd"/>
          </w:p>
        </w:tc>
        <w:tc>
          <w:tcPr>
            <w:tcW w:w="2151" w:type="dxa"/>
            <w:shd w:val="clear" w:color="auto" w:fill="auto"/>
          </w:tcPr>
          <w:p w:rsidR="00150C51" w:rsidRPr="00DE6350" w:rsidRDefault="00150C51" w:rsidP="00782C59">
            <w:pPr>
              <w:pBdr>
                <w:top w:val="nil"/>
                <w:left w:val="nil"/>
                <w:bottom w:val="nil"/>
                <w:right w:val="nil"/>
                <w:between w:val="nil"/>
              </w:pBdr>
              <w:ind w:firstLine="567"/>
              <w:jc w:val="center"/>
              <w:rPr>
                <w:i/>
                <w:color w:val="000000"/>
              </w:rPr>
            </w:pPr>
            <w:proofErr w:type="gramStart"/>
            <w:r w:rsidRPr="00DE6350">
              <w:rPr>
                <w:i/>
                <w:color w:val="000000"/>
              </w:rPr>
              <w:t>4</w:t>
            </w:r>
            <w:proofErr w:type="gramEnd"/>
          </w:p>
        </w:tc>
      </w:tr>
      <w:tr w:rsidR="00150C51" w:rsidRPr="00DE6350" w:rsidTr="00782C59">
        <w:trPr>
          <w:trHeight w:val="220"/>
          <w:jc w:val="center"/>
        </w:trPr>
        <w:tc>
          <w:tcPr>
            <w:tcW w:w="6077" w:type="dxa"/>
            <w:tcBorders>
              <w:left w:val="nil"/>
              <w:right w:val="nil"/>
            </w:tcBorders>
            <w:shd w:val="clear" w:color="auto" w:fill="auto"/>
          </w:tcPr>
          <w:p w:rsidR="00150C51" w:rsidRPr="00161EE0" w:rsidRDefault="00150C51" w:rsidP="00782C59">
            <w:pPr>
              <w:pBdr>
                <w:top w:val="nil"/>
                <w:left w:val="nil"/>
                <w:bottom w:val="nil"/>
                <w:right w:val="nil"/>
                <w:between w:val="nil"/>
              </w:pBdr>
              <w:ind w:firstLine="567"/>
              <w:jc w:val="both"/>
              <w:rPr>
                <w:b/>
                <w:bCs/>
                <w:i/>
                <w:color w:val="000000"/>
              </w:rPr>
            </w:pPr>
            <w:r w:rsidRPr="00161EE0">
              <w:rPr>
                <w:bCs/>
                <w:i/>
                <w:color w:val="000000"/>
              </w:rPr>
              <w:t xml:space="preserve">John Carroll </w:t>
            </w:r>
            <w:proofErr w:type="spellStart"/>
            <w:r w:rsidRPr="00161EE0">
              <w:rPr>
                <w:bCs/>
                <w:i/>
                <w:color w:val="000000"/>
              </w:rPr>
              <w:t>University</w:t>
            </w:r>
            <w:proofErr w:type="spellEnd"/>
          </w:p>
        </w:tc>
        <w:tc>
          <w:tcPr>
            <w:tcW w:w="2151" w:type="dxa"/>
            <w:tcBorders>
              <w:left w:val="nil"/>
              <w:right w:val="nil"/>
            </w:tcBorders>
            <w:shd w:val="clear" w:color="auto" w:fill="auto"/>
          </w:tcPr>
          <w:p w:rsidR="00150C51" w:rsidRPr="00DE6350" w:rsidRDefault="00150C51" w:rsidP="00782C59">
            <w:pPr>
              <w:pBdr>
                <w:top w:val="nil"/>
                <w:left w:val="nil"/>
                <w:bottom w:val="nil"/>
                <w:right w:val="nil"/>
                <w:between w:val="nil"/>
              </w:pBdr>
              <w:ind w:firstLine="567"/>
              <w:jc w:val="center"/>
              <w:rPr>
                <w:i/>
                <w:color w:val="000000"/>
              </w:rPr>
            </w:pPr>
            <w:proofErr w:type="gramStart"/>
            <w:r w:rsidRPr="00DE6350">
              <w:rPr>
                <w:i/>
                <w:color w:val="000000"/>
              </w:rPr>
              <w:t>4</w:t>
            </w:r>
            <w:proofErr w:type="gramEnd"/>
          </w:p>
        </w:tc>
      </w:tr>
      <w:tr w:rsidR="00150C51" w:rsidRPr="00DE6350" w:rsidTr="00782C59">
        <w:trPr>
          <w:trHeight w:val="220"/>
          <w:jc w:val="center"/>
        </w:trPr>
        <w:tc>
          <w:tcPr>
            <w:tcW w:w="6077" w:type="dxa"/>
            <w:shd w:val="clear" w:color="auto" w:fill="auto"/>
          </w:tcPr>
          <w:p w:rsidR="00150C51" w:rsidRPr="00161EE0" w:rsidRDefault="00150C51" w:rsidP="00782C59">
            <w:pPr>
              <w:pBdr>
                <w:top w:val="nil"/>
                <w:left w:val="nil"/>
                <w:bottom w:val="nil"/>
                <w:right w:val="nil"/>
                <w:between w:val="nil"/>
              </w:pBdr>
              <w:ind w:firstLine="567"/>
              <w:jc w:val="both"/>
              <w:rPr>
                <w:b/>
                <w:bCs/>
                <w:i/>
                <w:color w:val="000000"/>
                <w:lang w:val="en-US"/>
              </w:rPr>
            </w:pPr>
            <w:r w:rsidRPr="00452795">
              <w:rPr>
                <w:bCs/>
                <w:i/>
                <w:color w:val="000000"/>
                <w:lang w:val="en-US"/>
              </w:rPr>
              <w:t>Czech Uni</w:t>
            </w:r>
            <w:r w:rsidRPr="00161EE0">
              <w:rPr>
                <w:bCs/>
                <w:i/>
                <w:color w:val="000000"/>
                <w:lang w:val="en-US"/>
              </w:rPr>
              <w:t>versity of Life Sciences Prague</w:t>
            </w:r>
          </w:p>
        </w:tc>
        <w:tc>
          <w:tcPr>
            <w:tcW w:w="2151" w:type="dxa"/>
            <w:shd w:val="clear" w:color="auto" w:fill="auto"/>
          </w:tcPr>
          <w:p w:rsidR="00150C51" w:rsidRPr="00DE6350" w:rsidRDefault="00150C51" w:rsidP="00782C59">
            <w:pPr>
              <w:pBdr>
                <w:top w:val="nil"/>
                <w:left w:val="nil"/>
                <w:bottom w:val="nil"/>
                <w:right w:val="nil"/>
                <w:between w:val="nil"/>
              </w:pBdr>
              <w:ind w:firstLine="567"/>
              <w:jc w:val="center"/>
              <w:rPr>
                <w:i/>
                <w:color w:val="000000"/>
              </w:rPr>
            </w:pPr>
            <w:proofErr w:type="gramStart"/>
            <w:r w:rsidRPr="00DE6350">
              <w:rPr>
                <w:i/>
                <w:color w:val="000000"/>
              </w:rPr>
              <w:t>4</w:t>
            </w:r>
            <w:proofErr w:type="gramEnd"/>
          </w:p>
        </w:tc>
      </w:tr>
      <w:tr w:rsidR="00150C51" w:rsidRPr="00DE6350" w:rsidTr="00782C59">
        <w:trPr>
          <w:trHeight w:val="240"/>
          <w:jc w:val="center"/>
        </w:trPr>
        <w:tc>
          <w:tcPr>
            <w:tcW w:w="6077" w:type="dxa"/>
            <w:tcBorders>
              <w:left w:val="nil"/>
              <w:right w:val="nil"/>
            </w:tcBorders>
            <w:shd w:val="clear" w:color="auto" w:fill="auto"/>
          </w:tcPr>
          <w:p w:rsidR="00150C51" w:rsidRPr="00161EE0" w:rsidRDefault="00150C51" w:rsidP="00782C59">
            <w:pPr>
              <w:pBdr>
                <w:top w:val="nil"/>
                <w:left w:val="nil"/>
                <w:bottom w:val="nil"/>
                <w:right w:val="nil"/>
                <w:between w:val="nil"/>
              </w:pBdr>
              <w:ind w:firstLine="567"/>
              <w:jc w:val="both"/>
              <w:rPr>
                <w:b/>
                <w:bCs/>
                <w:i/>
                <w:color w:val="000000"/>
              </w:rPr>
            </w:pPr>
            <w:proofErr w:type="spellStart"/>
            <w:r w:rsidRPr="00161EE0">
              <w:rPr>
                <w:bCs/>
                <w:i/>
                <w:color w:val="000000"/>
              </w:rPr>
              <w:t>University</w:t>
            </w:r>
            <w:proofErr w:type="spellEnd"/>
            <w:r w:rsidRPr="00161EE0">
              <w:rPr>
                <w:bCs/>
                <w:i/>
                <w:color w:val="000000"/>
              </w:rPr>
              <w:t xml:space="preserve"> </w:t>
            </w:r>
            <w:proofErr w:type="spellStart"/>
            <w:r w:rsidRPr="00161EE0">
              <w:rPr>
                <w:bCs/>
                <w:i/>
                <w:color w:val="000000"/>
              </w:rPr>
              <w:t>of</w:t>
            </w:r>
            <w:proofErr w:type="spellEnd"/>
            <w:r w:rsidRPr="00161EE0">
              <w:rPr>
                <w:bCs/>
                <w:i/>
                <w:color w:val="000000"/>
              </w:rPr>
              <w:t xml:space="preserve"> Ibadan</w:t>
            </w:r>
          </w:p>
        </w:tc>
        <w:tc>
          <w:tcPr>
            <w:tcW w:w="2151" w:type="dxa"/>
            <w:tcBorders>
              <w:left w:val="nil"/>
              <w:right w:val="nil"/>
            </w:tcBorders>
            <w:shd w:val="clear" w:color="auto" w:fill="auto"/>
          </w:tcPr>
          <w:p w:rsidR="00150C51" w:rsidRPr="00DE6350" w:rsidRDefault="00150C51" w:rsidP="00782C59">
            <w:pPr>
              <w:pBdr>
                <w:top w:val="nil"/>
                <w:left w:val="nil"/>
                <w:bottom w:val="nil"/>
                <w:right w:val="nil"/>
                <w:between w:val="nil"/>
              </w:pBdr>
              <w:ind w:firstLine="567"/>
              <w:jc w:val="center"/>
              <w:rPr>
                <w:i/>
                <w:color w:val="000000"/>
              </w:rPr>
            </w:pPr>
            <w:proofErr w:type="gramStart"/>
            <w:r w:rsidRPr="00DE6350">
              <w:rPr>
                <w:i/>
                <w:color w:val="000000"/>
              </w:rPr>
              <w:t>4</w:t>
            </w:r>
            <w:proofErr w:type="gramEnd"/>
          </w:p>
        </w:tc>
      </w:tr>
      <w:tr w:rsidR="00150C51" w:rsidRPr="00DE6350" w:rsidTr="00782C59">
        <w:trPr>
          <w:trHeight w:val="220"/>
          <w:jc w:val="center"/>
        </w:trPr>
        <w:tc>
          <w:tcPr>
            <w:tcW w:w="6077" w:type="dxa"/>
            <w:shd w:val="clear" w:color="auto" w:fill="auto"/>
          </w:tcPr>
          <w:p w:rsidR="00150C51" w:rsidRPr="00161EE0" w:rsidRDefault="00150C51" w:rsidP="00782C59">
            <w:pPr>
              <w:pBdr>
                <w:top w:val="nil"/>
                <w:left w:val="nil"/>
                <w:bottom w:val="nil"/>
                <w:right w:val="nil"/>
                <w:between w:val="nil"/>
              </w:pBdr>
              <w:ind w:firstLine="567"/>
              <w:jc w:val="both"/>
              <w:rPr>
                <w:b/>
                <w:bCs/>
                <w:i/>
                <w:color w:val="000000"/>
              </w:rPr>
            </w:pPr>
            <w:proofErr w:type="spellStart"/>
            <w:r w:rsidRPr="00161EE0">
              <w:rPr>
                <w:bCs/>
                <w:i/>
                <w:color w:val="000000"/>
              </w:rPr>
              <w:t>University</w:t>
            </w:r>
            <w:proofErr w:type="spellEnd"/>
            <w:r w:rsidRPr="00161EE0">
              <w:rPr>
                <w:bCs/>
                <w:i/>
                <w:color w:val="000000"/>
              </w:rPr>
              <w:t xml:space="preserve"> </w:t>
            </w:r>
            <w:proofErr w:type="spellStart"/>
            <w:r w:rsidRPr="00161EE0">
              <w:rPr>
                <w:bCs/>
                <w:i/>
                <w:color w:val="000000"/>
              </w:rPr>
              <w:t>of</w:t>
            </w:r>
            <w:proofErr w:type="spellEnd"/>
            <w:r w:rsidRPr="00161EE0">
              <w:rPr>
                <w:bCs/>
                <w:i/>
                <w:color w:val="000000"/>
              </w:rPr>
              <w:t xml:space="preserve"> </w:t>
            </w:r>
            <w:proofErr w:type="spellStart"/>
            <w:r w:rsidRPr="00161EE0">
              <w:rPr>
                <w:bCs/>
                <w:i/>
                <w:color w:val="000000"/>
              </w:rPr>
              <w:t>Antwerp</w:t>
            </w:r>
            <w:proofErr w:type="spellEnd"/>
          </w:p>
        </w:tc>
        <w:tc>
          <w:tcPr>
            <w:tcW w:w="2151" w:type="dxa"/>
            <w:shd w:val="clear" w:color="auto" w:fill="auto"/>
          </w:tcPr>
          <w:p w:rsidR="00150C51" w:rsidRPr="00DE6350" w:rsidRDefault="00150C51" w:rsidP="00782C59">
            <w:pPr>
              <w:pBdr>
                <w:top w:val="nil"/>
                <w:left w:val="nil"/>
                <w:bottom w:val="nil"/>
                <w:right w:val="nil"/>
                <w:between w:val="nil"/>
              </w:pBdr>
              <w:ind w:firstLine="567"/>
              <w:jc w:val="center"/>
              <w:rPr>
                <w:i/>
                <w:color w:val="000000"/>
              </w:rPr>
            </w:pPr>
            <w:proofErr w:type="gramStart"/>
            <w:r w:rsidRPr="00DE6350">
              <w:rPr>
                <w:i/>
                <w:color w:val="000000"/>
              </w:rPr>
              <w:t>3</w:t>
            </w:r>
            <w:proofErr w:type="gramEnd"/>
          </w:p>
        </w:tc>
      </w:tr>
      <w:tr w:rsidR="00150C51" w:rsidRPr="00DE6350" w:rsidTr="00782C59">
        <w:trPr>
          <w:trHeight w:val="240"/>
          <w:jc w:val="center"/>
        </w:trPr>
        <w:tc>
          <w:tcPr>
            <w:tcW w:w="6077" w:type="dxa"/>
            <w:tcBorders>
              <w:left w:val="nil"/>
              <w:right w:val="nil"/>
            </w:tcBorders>
            <w:shd w:val="clear" w:color="auto" w:fill="auto"/>
          </w:tcPr>
          <w:p w:rsidR="00150C51" w:rsidRPr="00161EE0" w:rsidRDefault="00150C51" w:rsidP="00782C59">
            <w:pPr>
              <w:pBdr>
                <w:top w:val="nil"/>
                <w:left w:val="nil"/>
                <w:bottom w:val="nil"/>
                <w:right w:val="nil"/>
                <w:between w:val="nil"/>
              </w:pBdr>
              <w:ind w:firstLine="567"/>
              <w:jc w:val="both"/>
              <w:rPr>
                <w:b/>
                <w:bCs/>
                <w:i/>
                <w:color w:val="000000"/>
              </w:rPr>
            </w:pPr>
            <w:proofErr w:type="spellStart"/>
            <w:r w:rsidRPr="00161EE0">
              <w:rPr>
                <w:bCs/>
                <w:i/>
                <w:color w:val="000000"/>
              </w:rPr>
              <w:t>Universitat</w:t>
            </w:r>
            <w:proofErr w:type="spellEnd"/>
            <w:r w:rsidRPr="00161EE0">
              <w:rPr>
                <w:bCs/>
                <w:i/>
                <w:color w:val="000000"/>
              </w:rPr>
              <w:t xml:space="preserve"> Ramon </w:t>
            </w:r>
            <w:proofErr w:type="spellStart"/>
            <w:r w:rsidRPr="00161EE0">
              <w:rPr>
                <w:bCs/>
                <w:i/>
                <w:color w:val="000000"/>
              </w:rPr>
              <w:t>Llull</w:t>
            </w:r>
            <w:proofErr w:type="spellEnd"/>
          </w:p>
        </w:tc>
        <w:tc>
          <w:tcPr>
            <w:tcW w:w="2151" w:type="dxa"/>
            <w:tcBorders>
              <w:left w:val="nil"/>
              <w:right w:val="nil"/>
            </w:tcBorders>
            <w:shd w:val="clear" w:color="auto" w:fill="auto"/>
          </w:tcPr>
          <w:p w:rsidR="00150C51" w:rsidRPr="00DE6350" w:rsidRDefault="00150C51" w:rsidP="00782C59">
            <w:pPr>
              <w:pBdr>
                <w:top w:val="nil"/>
                <w:left w:val="nil"/>
                <w:bottom w:val="nil"/>
                <w:right w:val="nil"/>
                <w:between w:val="nil"/>
              </w:pBdr>
              <w:ind w:firstLine="567"/>
              <w:jc w:val="center"/>
              <w:rPr>
                <w:i/>
                <w:color w:val="000000"/>
              </w:rPr>
            </w:pPr>
            <w:proofErr w:type="gramStart"/>
            <w:r w:rsidRPr="00DE6350">
              <w:rPr>
                <w:i/>
                <w:color w:val="000000"/>
              </w:rPr>
              <w:t>3</w:t>
            </w:r>
            <w:proofErr w:type="gramEnd"/>
          </w:p>
        </w:tc>
      </w:tr>
      <w:tr w:rsidR="00150C51" w:rsidRPr="00DE6350" w:rsidTr="00782C59">
        <w:trPr>
          <w:trHeight w:val="220"/>
          <w:jc w:val="center"/>
        </w:trPr>
        <w:tc>
          <w:tcPr>
            <w:tcW w:w="6077" w:type="dxa"/>
            <w:shd w:val="clear" w:color="auto" w:fill="auto"/>
          </w:tcPr>
          <w:p w:rsidR="00150C51" w:rsidRPr="00161EE0" w:rsidRDefault="00150C51" w:rsidP="00782C59">
            <w:pPr>
              <w:pBdr>
                <w:top w:val="nil"/>
                <w:left w:val="nil"/>
                <w:bottom w:val="nil"/>
                <w:right w:val="nil"/>
                <w:between w:val="nil"/>
              </w:pBdr>
              <w:ind w:firstLine="567"/>
              <w:jc w:val="both"/>
              <w:rPr>
                <w:b/>
                <w:bCs/>
                <w:i/>
                <w:color w:val="000000"/>
              </w:rPr>
            </w:pPr>
            <w:r w:rsidRPr="00161EE0">
              <w:rPr>
                <w:bCs/>
                <w:i/>
                <w:color w:val="000000"/>
              </w:rPr>
              <w:t xml:space="preserve">Shanghai </w:t>
            </w:r>
            <w:proofErr w:type="spellStart"/>
            <w:r w:rsidRPr="00161EE0">
              <w:rPr>
                <w:bCs/>
                <w:i/>
                <w:color w:val="000000"/>
              </w:rPr>
              <w:t>University</w:t>
            </w:r>
            <w:proofErr w:type="spellEnd"/>
          </w:p>
        </w:tc>
        <w:tc>
          <w:tcPr>
            <w:tcW w:w="2151" w:type="dxa"/>
            <w:shd w:val="clear" w:color="auto" w:fill="auto"/>
          </w:tcPr>
          <w:p w:rsidR="00150C51" w:rsidRPr="00DE6350" w:rsidRDefault="00150C51" w:rsidP="00782C59">
            <w:pPr>
              <w:pBdr>
                <w:top w:val="nil"/>
                <w:left w:val="nil"/>
                <w:bottom w:val="nil"/>
                <w:right w:val="nil"/>
                <w:between w:val="nil"/>
              </w:pBdr>
              <w:ind w:firstLine="567"/>
              <w:jc w:val="center"/>
              <w:rPr>
                <w:i/>
                <w:color w:val="000000"/>
              </w:rPr>
            </w:pPr>
            <w:proofErr w:type="gramStart"/>
            <w:r w:rsidRPr="00DE6350">
              <w:rPr>
                <w:i/>
                <w:color w:val="000000"/>
              </w:rPr>
              <w:t>3</w:t>
            </w:r>
            <w:proofErr w:type="gramEnd"/>
          </w:p>
        </w:tc>
      </w:tr>
      <w:tr w:rsidR="00150C51" w:rsidRPr="00DE6350" w:rsidTr="00782C59">
        <w:trPr>
          <w:trHeight w:val="240"/>
          <w:jc w:val="center"/>
        </w:trPr>
        <w:tc>
          <w:tcPr>
            <w:tcW w:w="6077" w:type="dxa"/>
            <w:tcBorders>
              <w:left w:val="nil"/>
              <w:right w:val="nil"/>
            </w:tcBorders>
            <w:shd w:val="clear" w:color="auto" w:fill="auto"/>
          </w:tcPr>
          <w:p w:rsidR="00150C51" w:rsidRPr="00161EE0" w:rsidRDefault="00150C51" w:rsidP="00782C59">
            <w:pPr>
              <w:pBdr>
                <w:top w:val="nil"/>
                <w:left w:val="nil"/>
                <w:bottom w:val="nil"/>
                <w:right w:val="nil"/>
                <w:between w:val="nil"/>
              </w:pBdr>
              <w:ind w:firstLine="567"/>
              <w:jc w:val="both"/>
              <w:rPr>
                <w:b/>
                <w:bCs/>
                <w:i/>
                <w:color w:val="000000"/>
              </w:rPr>
            </w:pPr>
            <w:proofErr w:type="spellStart"/>
            <w:r w:rsidRPr="00161EE0">
              <w:rPr>
                <w:bCs/>
                <w:i/>
                <w:color w:val="000000"/>
              </w:rPr>
              <w:t>University</w:t>
            </w:r>
            <w:proofErr w:type="spellEnd"/>
            <w:r w:rsidRPr="00161EE0">
              <w:rPr>
                <w:bCs/>
                <w:i/>
                <w:color w:val="000000"/>
              </w:rPr>
              <w:t xml:space="preserve"> </w:t>
            </w:r>
            <w:proofErr w:type="spellStart"/>
            <w:r w:rsidRPr="00161EE0">
              <w:rPr>
                <w:bCs/>
                <w:i/>
                <w:color w:val="000000"/>
              </w:rPr>
              <w:t>of</w:t>
            </w:r>
            <w:proofErr w:type="spellEnd"/>
            <w:r w:rsidRPr="00161EE0">
              <w:rPr>
                <w:bCs/>
                <w:i/>
                <w:color w:val="000000"/>
              </w:rPr>
              <w:t xml:space="preserve"> Groningen</w:t>
            </w:r>
          </w:p>
        </w:tc>
        <w:tc>
          <w:tcPr>
            <w:tcW w:w="2151" w:type="dxa"/>
            <w:tcBorders>
              <w:left w:val="nil"/>
              <w:right w:val="nil"/>
            </w:tcBorders>
            <w:shd w:val="clear" w:color="auto" w:fill="auto"/>
          </w:tcPr>
          <w:p w:rsidR="00150C51" w:rsidRPr="00DE6350" w:rsidRDefault="00150C51" w:rsidP="00782C59">
            <w:pPr>
              <w:pBdr>
                <w:top w:val="nil"/>
                <w:left w:val="nil"/>
                <w:bottom w:val="nil"/>
                <w:right w:val="nil"/>
                <w:between w:val="nil"/>
              </w:pBdr>
              <w:ind w:firstLine="567"/>
              <w:jc w:val="center"/>
              <w:rPr>
                <w:i/>
                <w:color w:val="000000"/>
              </w:rPr>
            </w:pPr>
            <w:proofErr w:type="gramStart"/>
            <w:r w:rsidRPr="00DE6350">
              <w:rPr>
                <w:i/>
                <w:color w:val="000000"/>
              </w:rPr>
              <w:t>3</w:t>
            </w:r>
            <w:proofErr w:type="gramEnd"/>
          </w:p>
        </w:tc>
      </w:tr>
      <w:tr w:rsidR="00150C51" w:rsidRPr="00DE6350" w:rsidTr="00782C59">
        <w:trPr>
          <w:trHeight w:val="220"/>
          <w:jc w:val="center"/>
        </w:trPr>
        <w:tc>
          <w:tcPr>
            <w:tcW w:w="6077" w:type="dxa"/>
            <w:shd w:val="clear" w:color="auto" w:fill="auto"/>
          </w:tcPr>
          <w:p w:rsidR="00150C51" w:rsidRPr="00161EE0" w:rsidRDefault="00150C51" w:rsidP="00782C59">
            <w:pPr>
              <w:pBdr>
                <w:top w:val="nil"/>
                <w:left w:val="nil"/>
                <w:bottom w:val="nil"/>
                <w:right w:val="nil"/>
                <w:between w:val="nil"/>
              </w:pBdr>
              <w:ind w:firstLine="567"/>
              <w:jc w:val="both"/>
              <w:rPr>
                <w:b/>
                <w:bCs/>
                <w:i/>
                <w:color w:val="000000"/>
              </w:rPr>
            </w:pPr>
            <w:r w:rsidRPr="00161EE0">
              <w:rPr>
                <w:bCs/>
                <w:i/>
                <w:color w:val="000000"/>
              </w:rPr>
              <w:t>Universidade Estadual de Londrina</w:t>
            </w:r>
          </w:p>
        </w:tc>
        <w:tc>
          <w:tcPr>
            <w:tcW w:w="2151" w:type="dxa"/>
            <w:shd w:val="clear" w:color="auto" w:fill="auto"/>
          </w:tcPr>
          <w:p w:rsidR="00150C51" w:rsidRPr="00DE6350" w:rsidRDefault="00150C51" w:rsidP="00782C59">
            <w:pPr>
              <w:pBdr>
                <w:top w:val="nil"/>
                <w:left w:val="nil"/>
                <w:bottom w:val="nil"/>
                <w:right w:val="nil"/>
                <w:between w:val="nil"/>
              </w:pBdr>
              <w:ind w:firstLine="567"/>
              <w:jc w:val="center"/>
              <w:rPr>
                <w:i/>
                <w:color w:val="000000"/>
              </w:rPr>
            </w:pPr>
            <w:proofErr w:type="gramStart"/>
            <w:r w:rsidRPr="00DE6350">
              <w:rPr>
                <w:i/>
                <w:color w:val="000000"/>
              </w:rPr>
              <w:t>3</w:t>
            </w:r>
            <w:proofErr w:type="gramEnd"/>
          </w:p>
        </w:tc>
      </w:tr>
      <w:tr w:rsidR="00150C51" w:rsidRPr="00DE6350" w:rsidTr="00782C59">
        <w:trPr>
          <w:trHeight w:val="220"/>
          <w:jc w:val="center"/>
        </w:trPr>
        <w:tc>
          <w:tcPr>
            <w:tcW w:w="6077" w:type="dxa"/>
            <w:tcBorders>
              <w:left w:val="nil"/>
              <w:right w:val="nil"/>
            </w:tcBorders>
            <w:shd w:val="clear" w:color="auto" w:fill="auto"/>
          </w:tcPr>
          <w:p w:rsidR="00150C51" w:rsidRPr="00161EE0" w:rsidRDefault="00150C51" w:rsidP="00782C59">
            <w:pPr>
              <w:pBdr>
                <w:top w:val="nil"/>
                <w:left w:val="nil"/>
                <w:bottom w:val="nil"/>
                <w:right w:val="nil"/>
                <w:between w:val="nil"/>
              </w:pBdr>
              <w:ind w:firstLine="567"/>
              <w:jc w:val="both"/>
              <w:rPr>
                <w:b/>
                <w:bCs/>
                <w:i/>
                <w:color w:val="000000"/>
              </w:rPr>
            </w:pPr>
            <w:proofErr w:type="spellStart"/>
            <w:r w:rsidRPr="00161EE0">
              <w:rPr>
                <w:bCs/>
                <w:i/>
                <w:color w:val="000000"/>
              </w:rPr>
              <w:t>Luleå</w:t>
            </w:r>
            <w:proofErr w:type="spellEnd"/>
            <w:r w:rsidRPr="00161EE0">
              <w:rPr>
                <w:bCs/>
                <w:i/>
                <w:color w:val="000000"/>
              </w:rPr>
              <w:t xml:space="preserve"> </w:t>
            </w:r>
            <w:proofErr w:type="spellStart"/>
            <w:r w:rsidRPr="00161EE0">
              <w:rPr>
                <w:bCs/>
                <w:i/>
                <w:color w:val="000000"/>
              </w:rPr>
              <w:t>University</w:t>
            </w:r>
            <w:proofErr w:type="spellEnd"/>
            <w:r w:rsidRPr="00161EE0">
              <w:rPr>
                <w:bCs/>
                <w:i/>
                <w:color w:val="000000"/>
              </w:rPr>
              <w:t xml:space="preserve"> </w:t>
            </w:r>
            <w:proofErr w:type="spellStart"/>
            <w:r w:rsidRPr="00161EE0">
              <w:rPr>
                <w:bCs/>
                <w:i/>
                <w:color w:val="000000"/>
              </w:rPr>
              <w:t>of</w:t>
            </w:r>
            <w:proofErr w:type="spellEnd"/>
            <w:r w:rsidRPr="00161EE0">
              <w:rPr>
                <w:bCs/>
                <w:i/>
                <w:color w:val="000000"/>
              </w:rPr>
              <w:t xml:space="preserve"> Technology</w:t>
            </w:r>
          </w:p>
        </w:tc>
        <w:tc>
          <w:tcPr>
            <w:tcW w:w="2151" w:type="dxa"/>
            <w:tcBorders>
              <w:left w:val="nil"/>
              <w:right w:val="nil"/>
            </w:tcBorders>
            <w:shd w:val="clear" w:color="auto" w:fill="auto"/>
          </w:tcPr>
          <w:p w:rsidR="00150C51" w:rsidRPr="00DE6350" w:rsidRDefault="00150C51" w:rsidP="00782C59">
            <w:pPr>
              <w:pBdr>
                <w:top w:val="nil"/>
                <w:left w:val="nil"/>
                <w:bottom w:val="nil"/>
                <w:right w:val="nil"/>
                <w:between w:val="nil"/>
              </w:pBdr>
              <w:ind w:firstLine="567"/>
              <w:jc w:val="center"/>
              <w:rPr>
                <w:i/>
                <w:color w:val="000000"/>
              </w:rPr>
            </w:pPr>
            <w:proofErr w:type="gramStart"/>
            <w:r w:rsidRPr="00DE6350">
              <w:rPr>
                <w:i/>
                <w:color w:val="000000"/>
              </w:rPr>
              <w:t>3</w:t>
            </w:r>
            <w:proofErr w:type="gramEnd"/>
          </w:p>
        </w:tc>
      </w:tr>
      <w:tr w:rsidR="00150C51" w:rsidRPr="00DE6350" w:rsidTr="00782C59">
        <w:trPr>
          <w:trHeight w:val="240"/>
          <w:jc w:val="center"/>
        </w:trPr>
        <w:tc>
          <w:tcPr>
            <w:tcW w:w="6077" w:type="dxa"/>
            <w:shd w:val="clear" w:color="auto" w:fill="auto"/>
          </w:tcPr>
          <w:p w:rsidR="00150C51" w:rsidRPr="00161EE0" w:rsidRDefault="00150C51" w:rsidP="00782C59">
            <w:pPr>
              <w:pBdr>
                <w:top w:val="nil"/>
                <w:left w:val="nil"/>
                <w:bottom w:val="nil"/>
                <w:right w:val="nil"/>
                <w:between w:val="nil"/>
              </w:pBdr>
              <w:ind w:firstLine="567"/>
              <w:jc w:val="both"/>
              <w:rPr>
                <w:b/>
                <w:bCs/>
                <w:i/>
                <w:color w:val="000000"/>
              </w:rPr>
            </w:pPr>
            <w:r w:rsidRPr="00161EE0">
              <w:rPr>
                <w:bCs/>
                <w:i/>
                <w:color w:val="000000"/>
              </w:rPr>
              <w:t xml:space="preserve">Kansas </w:t>
            </w:r>
            <w:proofErr w:type="spellStart"/>
            <w:r w:rsidRPr="00161EE0">
              <w:rPr>
                <w:bCs/>
                <w:i/>
                <w:color w:val="000000"/>
              </w:rPr>
              <w:t>State</w:t>
            </w:r>
            <w:proofErr w:type="spellEnd"/>
            <w:r w:rsidRPr="00161EE0">
              <w:rPr>
                <w:bCs/>
                <w:i/>
                <w:color w:val="000000"/>
              </w:rPr>
              <w:t xml:space="preserve"> </w:t>
            </w:r>
            <w:proofErr w:type="spellStart"/>
            <w:r w:rsidRPr="00161EE0">
              <w:rPr>
                <w:bCs/>
                <w:i/>
                <w:color w:val="000000"/>
              </w:rPr>
              <w:t>University</w:t>
            </w:r>
            <w:proofErr w:type="spellEnd"/>
          </w:p>
        </w:tc>
        <w:tc>
          <w:tcPr>
            <w:tcW w:w="2151" w:type="dxa"/>
            <w:shd w:val="clear" w:color="auto" w:fill="auto"/>
          </w:tcPr>
          <w:p w:rsidR="00150C51" w:rsidRPr="00DE6350" w:rsidRDefault="00150C51" w:rsidP="00782C59">
            <w:pPr>
              <w:pBdr>
                <w:top w:val="nil"/>
                <w:left w:val="nil"/>
                <w:bottom w:val="nil"/>
                <w:right w:val="nil"/>
                <w:between w:val="nil"/>
              </w:pBdr>
              <w:ind w:firstLine="567"/>
              <w:jc w:val="center"/>
              <w:rPr>
                <w:i/>
                <w:color w:val="000000"/>
              </w:rPr>
            </w:pPr>
            <w:proofErr w:type="gramStart"/>
            <w:r w:rsidRPr="00DE6350">
              <w:rPr>
                <w:i/>
                <w:color w:val="000000"/>
              </w:rPr>
              <w:t>3</w:t>
            </w:r>
            <w:proofErr w:type="gramEnd"/>
          </w:p>
        </w:tc>
      </w:tr>
      <w:tr w:rsidR="00150C51" w:rsidRPr="00DE6350" w:rsidTr="00782C59">
        <w:trPr>
          <w:trHeight w:val="540"/>
          <w:jc w:val="center"/>
        </w:trPr>
        <w:tc>
          <w:tcPr>
            <w:tcW w:w="6077" w:type="dxa"/>
            <w:tcBorders>
              <w:left w:val="nil"/>
              <w:right w:val="nil"/>
            </w:tcBorders>
            <w:shd w:val="clear" w:color="auto" w:fill="auto"/>
          </w:tcPr>
          <w:p w:rsidR="00150C51" w:rsidRPr="00161EE0" w:rsidRDefault="00150C51" w:rsidP="00782C59">
            <w:pPr>
              <w:pBdr>
                <w:top w:val="nil"/>
                <w:left w:val="nil"/>
                <w:bottom w:val="nil"/>
                <w:right w:val="nil"/>
                <w:between w:val="nil"/>
              </w:pBdr>
              <w:ind w:left="491"/>
              <w:jc w:val="both"/>
              <w:rPr>
                <w:b/>
                <w:bCs/>
                <w:i/>
                <w:color w:val="000000"/>
                <w:lang w:val="en-US"/>
              </w:rPr>
            </w:pPr>
            <w:r w:rsidRPr="00161EE0">
              <w:rPr>
                <w:bCs/>
                <w:i/>
                <w:color w:val="000000"/>
                <w:lang w:val="en-US"/>
              </w:rPr>
              <w:t xml:space="preserve"> Economic and Social Research Institute</w:t>
            </w:r>
            <w:r w:rsidRPr="00161EE0">
              <w:rPr>
                <w:bCs/>
                <w:i/>
                <w:color w:val="000000"/>
                <w:lang w:val="en-US"/>
              </w:rPr>
              <w:br/>
              <w:t xml:space="preserve"> Keywords</w:t>
            </w:r>
          </w:p>
        </w:tc>
        <w:tc>
          <w:tcPr>
            <w:tcW w:w="2151" w:type="dxa"/>
            <w:tcBorders>
              <w:left w:val="nil"/>
              <w:right w:val="nil"/>
            </w:tcBorders>
            <w:shd w:val="clear" w:color="auto" w:fill="auto"/>
          </w:tcPr>
          <w:p w:rsidR="00150C51" w:rsidRPr="00DE6350" w:rsidRDefault="00150C51" w:rsidP="00782C59">
            <w:pPr>
              <w:pBdr>
                <w:top w:val="nil"/>
                <w:left w:val="nil"/>
                <w:bottom w:val="nil"/>
                <w:right w:val="nil"/>
                <w:between w:val="nil"/>
              </w:pBdr>
              <w:ind w:firstLine="567"/>
              <w:jc w:val="center"/>
              <w:rPr>
                <w:i/>
                <w:color w:val="000000"/>
              </w:rPr>
            </w:pPr>
            <w:proofErr w:type="gramStart"/>
            <w:r w:rsidRPr="00DE6350">
              <w:rPr>
                <w:i/>
                <w:color w:val="000000"/>
              </w:rPr>
              <w:t>3</w:t>
            </w:r>
            <w:proofErr w:type="gramEnd"/>
          </w:p>
        </w:tc>
      </w:tr>
      <w:tr w:rsidR="00150C51" w:rsidRPr="00DE6350" w:rsidTr="00782C59">
        <w:trPr>
          <w:trHeight w:val="220"/>
          <w:jc w:val="center"/>
        </w:trPr>
        <w:tc>
          <w:tcPr>
            <w:tcW w:w="6077" w:type="dxa"/>
            <w:shd w:val="clear" w:color="auto" w:fill="auto"/>
          </w:tcPr>
          <w:p w:rsidR="00150C51" w:rsidRPr="00161EE0" w:rsidRDefault="00150C51" w:rsidP="00782C59">
            <w:pPr>
              <w:pBdr>
                <w:top w:val="nil"/>
                <w:left w:val="nil"/>
                <w:bottom w:val="nil"/>
                <w:right w:val="nil"/>
                <w:between w:val="nil"/>
              </w:pBdr>
              <w:ind w:firstLine="567"/>
              <w:jc w:val="both"/>
              <w:rPr>
                <w:b/>
                <w:bCs/>
                <w:i/>
                <w:color w:val="000000"/>
                <w:lang w:val="en-US"/>
              </w:rPr>
            </w:pPr>
            <w:r w:rsidRPr="00161EE0">
              <w:rPr>
                <w:bCs/>
                <w:i/>
                <w:color w:val="000000"/>
                <w:lang w:val="en-US"/>
              </w:rPr>
              <w:t>Latvian State Institute of Agrarian Economics</w:t>
            </w:r>
          </w:p>
        </w:tc>
        <w:tc>
          <w:tcPr>
            <w:tcW w:w="2151" w:type="dxa"/>
            <w:shd w:val="clear" w:color="auto" w:fill="auto"/>
          </w:tcPr>
          <w:p w:rsidR="00150C51" w:rsidRPr="00DE6350" w:rsidRDefault="00150C51" w:rsidP="00782C59">
            <w:pPr>
              <w:pBdr>
                <w:top w:val="nil"/>
                <w:left w:val="nil"/>
                <w:bottom w:val="nil"/>
                <w:right w:val="nil"/>
                <w:between w:val="nil"/>
              </w:pBdr>
              <w:ind w:firstLine="567"/>
              <w:jc w:val="center"/>
              <w:rPr>
                <w:i/>
                <w:color w:val="000000"/>
              </w:rPr>
            </w:pPr>
            <w:proofErr w:type="gramStart"/>
            <w:r w:rsidRPr="00DE6350">
              <w:rPr>
                <w:i/>
                <w:color w:val="000000"/>
              </w:rPr>
              <w:t>3</w:t>
            </w:r>
            <w:proofErr w:type="gramEnd"/>
          </w:p>
        </w:tc>
      </w:tr>
      <w:tr w:rsidR="00150C51" w:rsidRPr="00DE6350" w:rsidTr="00782C59">
        <w:trPr>
          <w:trHeight w:val="240"/>
          <w:jc w:val="center"/>
        </w:trPr>
        <w:tc>
          <w:tcPr>
            <w:tcW w:w="6077" w:type="dxa"/>
            <w:tcBorders>
              <w:left w:val="nil"/>
              <w:right w:val="nil"/>
            </w:tcBorders>
            <w:shd w:val="clear" w:color="auto" w:fill="auto"/>
          </w:tcPr>
          <w:p w:rsidR="00150C51" w:rsidRPr="00161EE0" w:rsidRDefault="00150C51" w:rsidP="00782C59">
            <w:pPr>
              <w:pBdr>
                <w:top w:val="nil"/>
                <w:left w:val="nil"/>
                <w:bottom w:val="nil"/>
                <w:right w:val="nil"/>
                <w:between w:val="nil"/>
              </w:pBdr>
              <w:ind w:firstLine="567"/>
              <w:jc w:val="both"/>
              <w:rPr>
                <w:b/>
                <w:bCs/>
                <w:i/>
                <w:color w:val="000000"/>
              </w:rPr>
            </w:pPr>
            <w:r w:rsidRPr="00161EE0">
              <w:rPr>
                <w:bCs/>
                <w:i/>
                <w:color w:val="000000"/>
              </w:rPr>
              <w:t xml:space="preserve">York </w:t>
            </w:r>
            <w:proofErr w:type="spellStart"/>
            <w:r w:rsidRPr="00161EE0">
              <w:rPr>
                <w:bCs/>
                <w:i/>
                <w:color w:val="000000"/>
              </w:rPr>
              <w:t>University</w:t>
            </w:r>
            <w:proofErr w:type="spellEnd"/>
          </w:p>
        </w:tc>
        <w:tc>
          <w:tcPr>
            <w:tcW w:w="2151" w:type="dxa"/>
            <w:tcBorders>
              <w:left w:val="nil"/>
              <w:right w:val="nil"/>
            </w:tcBorders>
            <w:shd w:val="clear" w:color="auto" w:fill="auto"/>
          </w:tcPr>
          <w:p w:rsidR="00150C51" w:rsidRPr="00DE6350" w:rsidRDefault="00150C51" w:rsidP="00782C59">
            <w:pPr>
              <w:pBdr>
                <w:top w:val="nil"/>
                <w:left w:val="nil"/>
                <w:bottom w:val="nil"/>
                <w:right w:val="nil"/>
                <w:between w:val="nil"/>
              </w:pBdr>
              <w:ind w:firstLine="567"/>
              <w:jc w:val="center"/>
              <w:rPr>
                <w:i/>
                <w:color w:val="000000"/>
              </w:rPr>
            </w:pPr>
            <w:proofErr w:type="gramStart"/>
            <w:r w:rsidRPr="00DE6350">
              <w:rPr>
                <w:i/>
                <w:color w:val="000000"/>
              </w:rPr>
              <w:t>3</w:t>
            </w:r>
            <w:proofErr w:type="gramEnd"/>
          </w:p>
        </w:tc>
      </w:tr>
    </w:tbl>
    <w:p w:rsidR="00150C51" w:rsidRPr="00F22D1A" w:rsidRDefault="008E4DF3" w:rsidP="001A3DBA">
      <w:pPr>
        <w:spacing w:after="240"/>
        <w:ind w:firstLine="567"/>
        <w:jc w:val="center"/>
        <w:rPr>
          <w:sz w:val="24"/>
          <w:szCs w:val="24"/>
        </w:rPr>
      </w:pPr>
      <w:r w:rsidRPr="00F22D1A">
        <w:rPr>
          <w:b/>
          <w:sz w:val="24"/>
          <w:szCs w:val="24"/>
        </w:rPr>
        <w:t>Fonte</w:t>
      </w:r>
      <w:r w:rsidRPr="00F22D1A">
        <w:rPr>
          <w:sz w:val="24"/>
          <w:szCs w:val="24"/>
        </w:rPr>
        <w:t>: Dados da pesquisa</w:t>
      </w:r>
    </w:p>
    <w:p w:rsidR="00150C51" w:rsidRDefault="00150C51" w:rsidP="00150C51">
      <w:pPr>
        <w:tabs>
          <w:tab w:val="left" w:pos="2023"/>
        </w:tabs>
        <w:ind w:firstLine="566"/>
        <w:rPr>
          <w:b/>
          <w:color w:val="000000"/>
          <w:sz w:val="24"/>
          <w:szCs w:val="24"/>
        </w:rPr>
      </w:pPr>
      <w:r w:rsidRPr="00373065">
        <w:rPr>
          <w:b/>
          <w:sz w:val="24"/>
          <w:szCs w:val="24"/>
        </w:rPr>
        <w:t>d) Produtividade dos p</w:t>
      </w:r>
      <w:r w:rsidRPr="00373065">
        <w:rPr>
          <w:b/>
          <w:color w:val="000000"/>
          <w:sz w:val="24"/>
          <w:szCs w:val="24"/>
        </w:rPr>
        <w:t>eriódicos</w:t>
      </w:r>
    </w:p>
    <w:p w:rsidR="00150C51" w:rsidRDefault="00150C51" w:rsidP="00993064">
      <w:pPr>
        <w:tabs>
          <w:tab w:val="left" w:pos="567"/>
        </w:tabs>
        <w:ind w:firstLine="709"/>
        <w:jc w:val="both"/>
        <w:rPr>
          <w:sz w:val="24"/>
          <w:szCs w:val="24"/>
        </w:rPr>
      </w:pPr>
      <w:r w:rsidRPr="00373065">
        <w:rPr>
          <w:sz w:val="24"/>
          <w:szCs w:val="24"/>
        </w:rPr>
        <w:t xml:space="preserve">Para a análise dos periódicos, foram escolhidas bases multidisciplinares, que dentre estas tivessem periódicos nas áreas de Contabilidade e Economia. Para a análise, foram contabilizados apenas os periódicos que produziram acima de </w:t>
      </w:r>
      <w:proofErr w:type="gramStart"/>
      <w:r w:rsidRPr="00373065">
        <w:rPr>
          <w:sz w:val="24"/>
          <w:szCs w:val="24"/>
        </w:rPr>
        <w:t>2</w:t>
      </w:r>
      <w:proofErr w:type="gramEnd"/>
      <w:r w:rsidRPr="00373065">
        <w:rPr>
          <w:sz w:val="24"/>
          <w:szCs w:val="24"/>
        </w:rPr>
        <w:t xml:space="preserve"> (dois) artigos entre os anos de 1964 a 2017, os demais foram dispensados por não possuírem tanto influência dentro da amostra. </w:t>
      </w:r>
    </w:p>
    <w:p w:rsidR="00150C51" w:rsidRPr="00373065" w:rsidRDefault="00150C51" w:rsidP="005F6D43">
      <w:pPr>
        <w:tabs>
          <w:tab w:val="left" w:pos="-5"/>
        </w:tabs>
        <w:rPr>
          <w:sz w:val="24"/>
          <w:szCs w:val="24"/>
        </w:rPr>
      </w:pPr>
      <w:r>
        <w:rPr>
          <w:noProof/>
          <w:szCs w:val="24"/>
        </w:rPr>
        <w:drawing>
          <wp:inline distT="0" distB="0" distL="0" distR="0" wp14:anchorId="7D34C133" wp14:editId="6BE4CD0B">
            <wp:extent cx="5541484" cy="2412028"/>
            <wp:effectExtent l="0" t="0" r="0" b="7620"/>
            <wp:docPr id="1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8716" cy="2410823"/>
                    </a:xfrm>
                    <a:prstGeom prst="rect">
                      <a:avLst/>
                    </a:prstGeom>
                    <a:noFill/>
                    <a:ln>
                      <a:noFill/>
                    </a:ln>
                  </pic:spPr>
                </pic:pic>
              </a:graphicData>
            </a:graphic>
          </wp:inline>
        </w:drawing>
      </w:r>
    </w:p>
    <w:p w:rsidR="00A14BB1" w:rsidRPr="00F22D1A" w:rsidRDefault="0048334D" w:rsidP="00F22D1A">
      <w:pPr>
        <w:jc w:val="center"/>
        <w:rPr>
          <w:b/>
          <w:sz w:val="24"/>
        </w:rPr>
      </w:pPr>
      <w:r w:rsidRPr="00F22D1A">
        <w:rPr>
          <w:b/>
          <w:sz w:val="24"/>
        </w:rPr>
        <w:t>Figura 3.</w:t>
      </w:r>
      <w:r w:rsidR="00150C51" w:rsidRPr="00F22D1A">
        <w:rPr>
          <w:b/>
          <w:sz w:val="24"/>
        </w:rPr>
        <w:t xml:space="preserve"> Periódicos </w:t>
      </w:r>
      <w:r w:rsidR="00A14BB1" w:rsidRPr="00F22D1A">
        <w:rPr>
          <w:b/>
          <w:sz w:val="24"/>
        </w:rPr>
        <w:t>que tiveram mais contribuições</w:t>
      </w:r>
    </w:p>
    <w:p w:rsidR="00A14BB1" w:rsidRPr="00F22D1A" w:rsidRDefault="00A14BB1" w:rsidP="00F22D1A">
      <w:pPr>
        <w:spacing w:after="240"/>
        <w:jc w:val="center"/>
        <w:rPr>
          <w:b/>
          <w:sz w:val="24"/>
          <w:szCs w:val="24"/>
        </w:rPr>
      </w:pPr>
      <w:r w:rsidRPr="00F22D1A">
        <w:rPr>
          <w:b/>
          <w:sz w:val="24"/>
          <w:szCs w:val="24"/>
        </w:rPr>
        <w:t>Fonte</w:t>
      </w:r>
      <w:r w:rsidRPr="00F22D1A">
        <w:rPr>
          <w:sz w:val="24"/>
          <w:szCs w:val="24"/>
        </w:rPr>
        <w:t>: Dados da pesquisa</w:t>
      </w:r>
    </w:p>
    <w:p w:rsidR="00150C51" w:rsidRPr="00373065" w:rsidRDefault="00150C51" w:rsidP="00993064">
      <w:pPr>
        <w:tabs>
          <w:tab w:val="left" w:pos="567"/>
        </w:tabs>
        <w:ind w:firstLine="709"/>
        <w:jc w:val="both"/>
        <w:rPr>
          <w:sz w:val="24"/>
          <w:szCs w:val="24"/>
        </w:rPr>
      </w:pPr>
      <w:r w:rsidRPr="00373065">
        <w:rPr>
          <w:sz w:val="24"/>
          <w:szCs w:val="24"/>
        </w:rPr>
        <w:t xml:space="preserve">De acordo com a Figura 3, o </w:t>
      </w:r>
      <w:proofErr w:type="spellStart"/>
      <w:r w:rsidRPr="00373065">
        <w:rPr>
          <w:i/>
          <w:sz w:val="24"/>
          <w:szCs w:val="24"/>
        </w:rPr>
        <w:t>Journal</w:t>
      </w:r>
      <w:proofErr w:type="spellEnd"/>
      <w:r w:rsidRPr="00373065">
        <w:rPr>
          <w:i/>
          <w:sz w:val="24"/>
          <w:szCs w:val="24"/>
        </w:rPr>
        <w:t xml:space="preserve"> </w:t>
      </w:r>
      <w:proofErr w:type="spellStart"/>
      <w:r w:rsidRPr="00373065">
        <w:rPr>
          <w:i/>
          <w:sz w:val="24"/>
          <w:szCs w:val="24"/>
        </w:rPr>
        <w:t>of</w:t>
      </w:r>
      <w:proofErr w:type="spellEnd"/>
      <w:r w:rsidRPr="00373065">
        <w:rPr>
          <w:i/>
          <w:sz w:val="24"/>
          <w:szCs w:val="24"/>
        </w:rPr>
        <w:t xml:space="preserve"> </w:t>
      </w:r>
      <w:proofErr w:type="spellStart"/>
      <w:r w:rsidRPr="00373065">
        <w:rPr>
          <w:i/>
          <w:sz w:val="24"/>
          <w:szCs w:val="24"/>
        </w:rPr>
        <w:t>Economic</w:t>
      </w:r>
      <w:proofErr w:type="spellEnd"/>
      <w:r w:rsidRPr="00373065">
        <w:rPr>
          <w:i/>
          <w:sz w:val="24"/>
          <w:szCs w:val="24"/>
        </w:rPr>
        <w:t xml:space="preserve"> </w:t>
      </w:r>
      <w:proofErr w:type="spellStart"/>
      <w:r w:rsidRPr="00373065">
        <w:rPr>
          <w:i/>
          <w:sz w:val="24"/>
          <w:szCs w:val="24"/>
        </w:rPr>
        <w:t>Integration</w:t>
      </w:r>
      <w:proofErr w:type="spellEnd"/>
      <w:r w:rsidRPr="00373065">
        <w:rPr>
          <w:sz w:val="24"/>
          <w:szCs w:val="24"/>
        </w:rPr>
        <w:t xml:space="preserve"> foi o que teve mais contribuições totalizando </w:t>
      </w:r>
      <w:proofErr w:type="gramStart"/>
      <w:r w:rsidRPr="00373065">
        <w:rPr>
          <w:sz w:val="24"/>
          <w:szCs w:val="24"/>
        </w:rPr>
        <w:t>7</w:t>
      </w:r>
      <w:proofErr w:type="gramEnd"/>
      <w:r w:rsidRPr="00373065">
        <w:rPr>
          <w:sz w:val="24"/>
          <w:szCs w:val="24"/>
        </w:rPr>
        <w:t xml:space="preserve"> (sete) artigos. Essa quantidade pode ser explicada pelo o escopo deste periódico, já que possui uma grande contribuição dentro da área de economia e também </w:t>
      </w:r>
      <w:r w:rsidRPr="00373065">
        <w:rPr>
          <w:sz w:val="24"/>
          <w:szCs w:val="24"/>
        </w:rPr>
        <w:lastRenderedPageBreak/>
        <w:t xml:space="preserve">por conter um maior aprofundamento nas áreas de </w:t>
      </w:r>
      <w:r w:rsidRPr="00373065">
        <w:rPr>
          <w:i/>
          <w:sz w:val="24"/>
          <w:szCs w:val="24"/>
        </w:rPr>
        <w:t xml:space="preserve">business &amp; </w:t>
      </w:r>
      <w:proofErr w:type="spellStart"/>
      <w:r w:rsidRPr="00373065">
        <w:rPr>
          <w:i/>
          <w:sz w:val="24"/>
          <w:szCs w:val="24"/>
        </w:rPr>
        <w:t>economics</w:t>
      </w:r>
      <w:proofErr w:type="spellEnd"/>
      <w:r w:rsidRPr="00373065">
        <w:rPr>
          <w:sz w:val="24"/>
          <w:szCs w:val="24"/>
        </w:rPr>
        <w:t xml:space="preserve"> e </w:t>
      </w:r>
      <w:proofErr w:type="spellStart"/>
      <w:r w:rsidRPr="00373065">
        <w:rPr>
          <w:i/>
          <w:sz w:val="24"/>
          <w:szCs w:val="24"/>
        </w:rPr>
        <w:t>development</w:t>
      </w:r>
      <w:proofErr w:type="spellEnd"/>
      <w:r w:rsidRPr="00373065">
        <w:rPr>
          <w:i/>
          <w:sz w:val="24"/>
          <w:szCs w:val="24"/>
        </w:rPr>
        <w:t xml:space="preserve"> </w:t>
      </w:r>
      <w:proofErr w:type="spellStart"/>
      <w:r w:rsidRPr="00373065">
        <w:rPr>
          <w:i/>
          <w:sz w:val="24"/>
          <w:szCs w:val="24"/>
        </w:rPr>
        <w:t>studies</w:t>
      </w:r>
      <w:proofErr w:type="spellEnd"/>
      <w:r w:rsidRPr="00373065">
        <w:rPr>
          <w:sz w:val="24"/>
          <w:szCs w:val="24"/>
        </w:rPr>
        <w:t xml:space="preserve">. </w:t>
      </w:r>
    </w:p>
    <w:p w:rsidR="00150C51" w:rsidRPr="00373065" w:rsidRDefault="00150C51" w:rsidP="00150C51">
      <w:pPr>
        <w:ind w:firstLine="567"/>
        <w:jc w:val="both"/>
        <w:rPr>
          <w:sz w:val="24"/>
          <w:szCs w:val="24"/>
        </w:rPr>
      </w:pPr>
    </w:p>
    <w:p w:rsidR="00150C51" w:rsidRDefault="00150C51" w:rsidP="00150C51">
      <w:pPr>
        <w:tabs>
          <w:tab w:val="left" w:pos="5091"/>
        </w:tabs>
        <w:ind w:firstLine="566"/>
        <w:rPr>
          <w:b/>
          <w:color w:val="000000"/>
          <w:sz w:val="24"/>
          <w:szCs w:val="24"/>
        </w:rPr>
      </w:pPr>
      <w:r w:rsidRPr="00373065">
        <w:rPr>
          <w:b/>
          <w:sz w:val="24"/>
          <w:szCs w:val="24"/>
        </w:rPr>
        <w:t>e) Produtividade de p</w:t>
      </w:r>
      <w:r w:rsidRPr="00373065">
        <w:rPr>
          <w:b/>
          <w:color w:val="000000"/>
          <w:sz w:val="24"/>
          <w:szCs w:val="24"/>
        </w:rPr>
        <w:t>aíses</w:t>
      </w:r>
    </w:p>
    <w:p w:rsidR="00150C51" w:rsidRPr="00373065" w:rsidRDefault="00150C51" w:rsidP="00993064">
      <w:pPr>
        <w:tabs>
          <w:tab w:val="left" w:pos="567"/>
        </w:tabs>
        <w:ind w:firstLine="709"/>
        <w:jc w:val="both"/>
        <w:rPr>
          <w:b/>
          <w:i/>
          <w:sz w:val="24"/>
          <w:szCs w:val="24"/>
        </w:rPr>
      </w:pPr>
      <w:r w:rsidRPr="00373065">
        <w:rPr>
          <w:sz w:val="24"/>
          <w:szCs w:val="24"/>
        </w:rPr>
        <w:t xml:space="preserve">O objetivo específico desta pesquisa é também analisar os países que tiveram maior quantidade de contribuições dentro da amostra. Para a análise foram descartados as instituições de ensino superior com quantidade igual ou inferior a </w:t>
      </w:r>
      <w:proofErr w:type="gramStart"/>
      <w:r w:rsidRPr="00373065">
        <w:rPr>
          <w:sz w:val="24"/>
          <w:szCs w:val="24"/>
        </w:rPr>
        <w:t>2</w:t>
      </w:r>
      <w:proofErr w:type="gramEnd"/>
      <w:r w:rsidRPr="00373065">
        <w:rPr>
          <w:sz w:val="24"/>
          <w:szCs w:val="24"/>
        </w:rPr>
        <w:t xml:space="preserve"> (dois) artigos publicados, deixando assim apenas as instituições mais significativas, com 3 </w:t>
      </w:r>
      <w:r w:rsidR="00161EE0">
        <w:rPr>
          <w:sz w:val="24"/>
          <w:szCs w:val="24"/>
        </w:rPr>
        <w:t xml:space="preserve">(três) </w:t>
      </w:r>
      <w:r w:rsidRPr="00373065">
        <w:rPr>
          <w:sz w:val="24"/>
          <w:szCs w:val="24"/>
        </w:rPr>
        <w:t>ou mais contribuições.</w:t>
      </w:r>
    </w:p>
    <w:p w:rsidR="00150C51" w:rsidRPr="00373065" w:rsidRDefault="00150C51" w:rsidP="00150C51">
      <w:pPr>
        <w:jc w:val="center"/>
        <w:rPr>
          <w:sz w:val="24"/>
          <w:szCs w:val="24"/>
        </w:rPr>
      </w:pPr>
      <w:r>
        <w:rPr>
          <w:noProof/>
          <w:szCs w:val="24"/>
        </w:rPr>
        <w:drawing>
          <wp:inline distT="0" distB="0" distL="0" distR="0" wp14:anchorId="439BE41B" wp14:editId="4E8ABD05">
            <wp:extent cx="5131398" cy="1925618"/>
            <wp:effectExtent l="0" t="0" r="0" b="0"/>
            <wp:docPr id="18" name="Gráfico 9"/>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50C51" w:rsidRPr="00F22D1A" w:rsidRDefault="0048334D" w:rsidP="00F22D1A">
      <w:pPr>
        <w:jc w:val="center"/>
        <w:rPr>
          <w:b/>
          <w:sz w:val="24"/>
        </w:rPr>
      </w:pPr>
      <w:r w:rsidRPr="00F22D1A">
        <w:rPr>
          <w:b/>
          <w:sz w:val="24"/>
        </w:rPr>
        <w:t>Figura 4.</w:t>
      </w:r>
      <w:r w:rsidR="00150C51" w:rsidRPr="00F22D1A">
        <w:rPr>
          <w:b/>
          <w:sz w:val="24"/>
        </w:rPr>
        <w:t xml:space="preserve"> Países que mais produziram</w:t>
      </w:r>
    </w:p>
    <w:p w:rsidR="00A14BB1" w:rsidRPr="00F22D1A" w:rsidRDefault="00A14BB1" w:rsidP="00F22D1A">
      <w:pPr>
        <w:spacing w:after="240"/>
        <w:jc w:val="center"/>
        <w:rPr>
          <w:sz w:val="24"/>
          <w:szCs w:val="24"/>
        </w:rPr>
      </w:pPr>
      <w:r w:rsidRPr="00F22D1A">
        <w:rPr>
          <w:b/>
          <w:sz w:val="24"/>
          <w:szCs w:val="24"/>
        </w:rPr>
        <w:t>Fonte</w:t>
      </w:r>
      <w:r w:rsidRPr="00F22D1A">
        <w:rPr>
          <w:sz w:val="24"/>
          <w:szCs w:val="24"/>
        </w:rPr>
        <w:t>: Dados da pesquisa</w:t>
      </w:r>
    </w:p>
    <w:p w:rsidR="00150C51" w:rsidRPr="00373065" w:rsidRDefault="00150C51" w:rsidP="00993064">
      <w:pPr>
        <w:widowControl w:val="0"/>
        <w:ind w:firstLine="709"/>
        <w:jc w:val="both"/>
        <w:rPr>
          <w:sz w:val="24"/>
          <w:szCs w:val="24"/>
        </w:rPr>
      </w:pPr>
      <w:r w:rsidRPr="00373065">
        <w:rPr>
          <w:sz w:val="24"/>
          <w:szCs w:val="24"/>
        </w:rPr>
        <w:t xml:space="preserve">Na figura 4 estão as instituições, localizadas em seus países de origem, que possuem mais publicações dentro da linha de pesquisa do Comércio Exterior. Pode-se verificar que os Estados Unidos juntamente com a Coréia do Sul produziram </w:t>
      </w:r>
      <w:proofErr w:type="gramStart"/>
      <w:r w:rsidRPr="00373065">
        <w:rPr>
          <w:sz w:val="24"/>
          <w:szCs w:val="24"/>
        </w:rPr>
        <w:t>7</w:t>
      </w:r>
      <w:proofErr w:type="gramEnd"/>
      <w:r w:rsidRPr="00373065">
        <w:rPr>
          <w:sz w:val="24"/>
          <w:szCs w:val="24"/>
        </w:rPr>
        <w:t xml:space="preserve"> (sete) artigos cada, totalizando (26,42%) da amostra.</w:t>
      </w:r>
    </w:p>
    <w:p w:rsidR="00150C51" w:rsidRPr="00373065" w:rsidRDefault="00150C51" w:rsidP="00993064">
      <w:pPr>
        <w:widowControl w:val="0"/>
        <w:ind w:firstLine="709"/>
        <w:jc w:val="both"/>
        <w:rPr>
          <w:sz w:val="24"/>
          <w:szCs w:val="24"/>
        </w:rPr>
      </w:pPr>
      <w:r w:rsidRPr="00373065">
        <w:rPr>
          <w:sz w:val="24"/>
          <w:szCs w:val="24"/>
        </w:rPr>
        <w:t xml:space="preserve">Esse resultado da Coréia do Sul, diante da pesquisa realizada pode ser explicado, segundo a análise de Terra e Weiss (2002) pela grande evolução de suas exportações a partir do ano de 1973, chegando a aumentar sua participação no mercado mundial em 1990 com exportações de manufaturados, contendo um elevado grau tecnológico e valor agregado. Dessa forma, pode-se inferir que sua contribuição nesse campo científico está baseada no seu crescimento industrial. </w:t>
      </w:r>
    </w:p>
    <w:p w:rsidR="00150C51" w:rsidRPr="00373065" w:rsidRDefault="00150C51" w:rsidP="00993064">
      <w:pPr>
        <w:widowControl w:val="0"/>
        <w:ind w:firstLine="709"/>
        <w:jc w:val="both"/>
        <w:rPr>
          <w:sz w:val="24"/>
          <w:szCs w:val="24"/>
        </w:rPr>
      </w:pPr>
      <w:r w:rsidRPr="00373065">
        <w:rPr>
          <w:sz w:val="24"/>
          <w:szCs w:val="24"/>
        </w:rPr>
        <w:t xml:space="preserve">Enquanto que a contribuição dos Estados Unidos nesta pesquisa pode ser </w:t>
      </w:r>
      <w:r w:rsidR="00161EE0" w:rsidRPr="00373065">
        <w:rPr>
          <w:sz w:val="24"/>
          <w:szCs w:val="24"/>
        </w:rPr>
        <w:t>explicada</w:t>
      </w:r>
      <w:r w:rsidRPr="00373065">
        <w:rPr>
          <w:sz w:val="24"/>
          <w:szCs w:val="24"/>
        </w:rPr>
        <w:t xml:space="preserve"> pela quantidade de periódicos em contabilidade dentro da fonte utilizada para a coleta de dados. Segundo Borba e Murcia (2006), a maioria das revistas em língua inglesa na área de contabilidade que estão disponibilizadas dentro do Portal de Periódicos da Capes é de origem norte-americana. </w:t>
      </w:r>
    </w:p>
    <w:p w:rsidR="00150C51" w:rsidRPr="00373065" w:rsidRDefault="00150C51" w:rsidP="00150C51">
      <w:pPr>
        <w:tabs>
          <w:tab w:val="left" w:pos="567"/>
        </w:tabs>
        <w:jc w:val="both"/>
        <w:rPr>
          <w:sz w:val="24"/>
          <w:szCs w:val="24"/>
        </w:rPr>
      </w:pPr>
    </w:p>
    <w:p w:rsidR="00150C51" w:rsidRDefault="00150C51" w:rsidP="00150C51">
      <w:pPr>
        <w:tabs>
          <w:tab w:val="left" w:pos="851"/>
        </w:tabs>
        <w:ind w:firstLine="720"/>
        <w:jc w:val="both"/>
        <w:rPr>
          <w:b/>
          <w:color w:val="000000"/>
          <w:sz w:val="24"/>
          <w:szCs w:val="24"/>
        </w:rPr>
      </w:pPr>
      <w:r w:rsidRPr="00373065">
        <w:rPr>
          <w:b/>
          <w:sz w:val="24"/>
          <w:szCs w:val="24"/>
        </w:rPr>
        <w:t xml:space="preserve">f) </w:t>
      </w:r>
      <w:r w:rsidRPr="00373065">
        <w:rPr>
          <w:b/>
          <w:color w:val="000000"/>
          <w:sz w:val="24"/>
          <w:szCs w:val="24"/>
        </w:rPr>
        <w:t>Produtividade dos autores</w:t>
      </w:r>
    </w:p>
    <w:p w:rsidR="00150C51" w:rsidRPr="00373065" w:rsidRDefault="00150C51" w:rsidP="00993064">
      <w:pPr>
        <w:tabs>
          <w:tab w:val="left" w:pos="567"/>
        </w:tabs>
        <w:ind w:firstLine="709"/>
        <w:jc w:val="both"/>
        <w:rPr>
          <w:sz w:val="24"/>
          <w:szCs w:val="24"/>
        </w:rPr>
      </w:pPr>
      <w:r w:rsidRPr="00373065">
        <w:rPr>
          <w:sz w:val="24"/>
          <w:szCs w:val="24"/>
        </w:rPr>
        <w:t xml:space="preserve">Para a análise da produtividade dos autores, a contagem foi fundamentada na Lei de </w:t>
      </w:r>
      <w:proofErr w:type="spellStart"/>
      <w:r w:rsidRPr="00373065">
        <w:rPr>
          <w:sz w:val="24"/>
          <w:szCs w:val="24"/>
        </w:rPr>
        <w:t>Lotka</w:t>
      </w:r>
      <w:proofErr w:type="spellEnd"/>
      <w:r w:rsidRPr="00373065">
        <w:rPr>
          <w:sz w:val="24"/>
          <w:szCs w:val="24"/>
        </w:rPr>
        <w:t>. Segundo esta lei, embasada na lei do quadrado inverso, o número dos autores que fazem n contribuições numa determinada área do conhecimento é mais ou menos igual a (1/n²) daqueles autores que fazem apenas uma contribuição, sendo que estes autores apresentam uma porcentagem próxima a 60% (ALVARADO, 2008).</w:t>
      </w:r>
    </w:p>
    <w:p w:rsidR="00150C51" w:rsidRPr="00373065" w:rsidRDefault="00150C51" w:rsidP="00993064">
      <w:pPr>
        <w:tabs>
          <w:tab w:val="left" w:pos="567"/>
        </w:tabs>
        <w:ind w:firstLine="709"/>
        <w:jc w:val="both"/>
        <w:rPr>
          <w:sz w:val="24"/>
          <w:szCs w:val="24"/>
        </w:rPr>
      </w:pPr>
      <w:r w:rsidRPr="00373065">
        <w:rPr>
          <w:sz w:val="24"/>
          <w:szCs w:val="24"/>
        </w:rPr>
        <w:lastRenderedPageBreak/>
        <w:t>Na contagem direta somente os autores principais são contabilizados, ou seja, os autores secundários não participam desta contagem para questão de análise.</w:t>
      </w:r>
    </w:p>
    <w:p w:rsidR="00DF17A7" w:rsidRDefault="00DF17A7" w:rsidP="00150C51">
      <w:pPr>
        <w:tabs>
          <w:tab w:val="left" w:pos="851"/>
        </w:tabs>
        <w:jc w:val="center"/>
        <w:rPr>
          <w:b/>
        </w:rPr>
      </w:pPr>
    </w:p>
    <w:p w:rsidR="00150C51" w:rsidRPr="00A14BB1" w:rsidRDefault="0048334D" w:rsidP="00A3597F">
      <w:pPr>
        <w:tabs>
          <w:tab w:val="left" w:pos="709"/>
        </w:tabs>
        <w:ind w:firstLine="709"/>
        <w:jc w:val="center"/>
        <w:rPr>
          <w:sz w:val="2"/>
          <w:szCs w:val="24"/>
        </w:rPr>
      </w:pPr>
      <w:r w:rsidRPr="00F22D1A">
        <w:rPr>
          <w:b/>
          <w:sz w:val="24"/>
        </w:rPr>
        <w:t>Tabela 2.</w:t>
      </w:r>
      <w:r w:rsidR="00150C51" w:rsidRPr="00F22D1A">
        <w:rPr>
          <w:b/>
          <w:sz w:val="24"/>
        </w:rPr>
        <w:t xml:space="preserve"> Contagem direta dos autores principais da amostra entre 1964 a 2017</w:t>
      </w:r>
      <w:r w:rsidR="00150C51" w:rsidRPr="00F22D1A">
        <w:rPr>
          <w:b/>
          <w:sz w:val="24"/>
        </w:rPr>
        <w:br/>
      </w:r>
    </w:p>
    <w:tbl>
      <w:tblPr>
        <w:tblW w:w="7690" w:type="dxa"/>
        <w:jc w:val="center"/>
        <w:tblBorders>
          <w:top w:val="single" w:sz="4" w:space="0" w:color="auto"/>
          <w:insideH w:val="single" w:sz="4" w:space="0" w:color="auto"/>
          <w:insideV w:val="single" w:sz="4" w:space="0" w:color="auto"/>
        </w:tblBorders>
        <w:tblLayout w:type="fixed"/>
        <w:tblLook w:val="04A0" w:firstRow="1" w:lastRow="0" w:firstColumn="1" w:lastColumn="0" w:noHBand="0" w:noVBand="1"/>
      </w:tblPr>
      <w:tblGrid>
        <w:gridCol w:w="1680"/>
        <w:gridCol w:w="1547"/>
        <w:gridCol w:w="1523"/>
        <w:gridCol w:w="1547"/>
        <w:gridCol w:w="1393"/>
      </w:tblGrid>
      <w:tr w:rsidR="00150C51" w:rsidRPr="00DE6350" w:rsidTr="004E1886">
        <w:trPr>
          <w:trHeight w:val="740"/>
          <w:jc w:val="center"/>
        </w:trPr>
        <w:tc>
          <w:tcPr>
            <w:tcW w:w="1680" w:type="dxa"/>
            <w:shd w:val="clear" w:color="auto" w:fill="auto"/>
          </w:tcPr>
          <w:p w:rsidR="00150C51" w:rsidRPr="001A3DBA" w:rsidRDefault="00150C51" w:rsidP="00782C59">
            <w:pPr>
              <w:pBdr>
                <w:top w:val="nil"/>
                <w:left w:val="nil"/>
                <w:bottom w:val="nil"/>
                <w:right w:val="nil"/>
                <w:between w:val="nil"/>
              </w:pBdr>
              <w:tabs>
                <w:tab w:val="left" w:pos="851"/>
              </w:tabs>
              <w:jc w:val="center"/>
              <w:rPr>
                <w:b/>
                <w:bCs/>
                <w:color w:val="000000"/>
              </w:rPr>
            </w:pPr>
            <w:r w:rsidRPr="001A3DBA">
              <w:rPr>
                <w:b/>
                <w:bCs/>
                <w:color w:val="000000"/>
              </w:rPr>
              <w:t>N° de contribuições por     autor</w:t>
            </w:r>
          </w:p>
        </w:tc>
        <w:tc>
          <w:tcPr>
            <w:tcW w:w="1547" w:type="dxa"/>
            <w:shd w:val="clear" w:color="auto" w:fill="auto"/>
          </w:tcPr>
          <w:p w:rsidR="00150C51" w:rsidRPr="001A3DBA" w:rsidRDefault="00150C51" w:rsidP="00782C59">
            <w:pPr>
              <w:pBdr>
                <w:top w:val="nil"/>
                <w:left w:val="nil"/>
                <w:bottom w:val="nil"/>
                <w:right w:val="nil"/>
                <w:between w:val="nil"/>
              </w:pBdr>
              <w:tabs>
                <w:tab w:val="left" w:pos="851"/>
              </w:tabs>
              <w:jc w:val="center"/>
              <w:rPr>
                <w:b/>
                <w:bCs/>
                <w:color w:val="000000"/>
              </w:rPr>
            </w:pPr>
            <w:r w:rsidRPr="001A3DBA">
              <w:rPr>
                <w:b/>
                <w:bCs/>
                <w:color w:val="000000"/>
              </w:rPr>
              <w:t>N° de autores</w:t>
            </w:r>
          </w:p>
        </w:tc>
        <w:tc>
          <w:tcPr>
            <w:tcW w:w="1523" w:type="dxa"/>
            <w:shd w:val="clear" w:color="auto" w:fill="auto"/>
          </w:tcPr>
          <w:p w:rsidR="00150C51" w:rsidRPr="001A3DBA" w:rsidRDefault="00150C51" w:rsidP="00782C59">
            <w:pPr>
              <w:pBdr>
                <w:top w:val="nil"/>
                <w:left w:val="nil"/>
                <w:bottom w:val="nil"/>
                <w:right w:val="nil"/>
                <w:between w:val="nil"/>
              </w:pBdr>
              <w:tabs>
                <w:tab w:val="left" w:pos="851"/>
              </w:tabs>
              <w:jc w:val="center"/>
              <w:rPr>
                <w:b/>
                <w:bCs/>
                <w:color w:val="000000"/>
              </w:rPr>
            </w:pPr>
            <w:r w:rsidRPr="001A3DBA">
              <w:rPr>
                <w:b/>
                <w:bCs/>
                <w:color w:val="000000"/>
              </w:rPr>
              <w:t>% de autores</w:t>
            </w:r>
          </w:p>
        </w:tc>
        <w:tc>
          <w:tcPr>
            <w:tcW w:w="1547" w:type="dxa"/>
            <w:shd w:val="clear" w:color="auto" w:fill="auto"/>
          </w:tcPr>
          <w:p w:rsidR="00150C51" w:rsidRPr="001A3DBA" w:rsidRDefault="00150C51" w:rsidP="00782C59">
            <w:pPr>
              <w:pBdr>
                <w:top w:val="nil"/>
                <w:left w:val="nil"/>
                <w:bottom w:val="nil"/>
                <w:right w:val="nil"/>
                <w:between w:val="nil"/>
              </w:pBdr>
              <w:tabs>
                <w:tab w:val="left" w:pos="851"/>
              </w:tabs>
              <w:jc w:val="center"/>
              <w:rPr>
                <w:b/>
                <w:bCs/>
                <w:color w:val="000000"/>
              </w:rPr>
            </w:pPr>
            <w:r w:rsidRPr="001A3DBA">
              <w:rPr>
                <w:b/>
                <w:bCs/>
                <w:color w:val="000000"/>
              </w:rPr>
              <w:t>N° de artigos</w:t>
            </w:r>
          </w:p>
        </w:tc>
        <w:tc>
          <w:tcPr>
            <w:tcW w:w="1393" w:type="dxa"/>
            <w:shd w:val="clear" w:color="auto" w:fill="auto"/>
          </w:tcPr>
          <w:p w:rsidR="00150C51" w:rsidRPr="001A3DBA" w:rsidRDefault="00150C51" w:rsidP="00782C59">
            <w:pPr>
              <w:pBdr>
                <w:top w:val="nil"/>
                <w:left w:val="nil"/>
                <w:bottom w:val="nil"/>
                <w:right w:val="nil"/>
                <w:between w:val="nil"/>
              </w:pBdr>
              <w:tabs>
                <w:tab w:val="left" w:pos="851"/>
              </w:tabs>
              <w:jc w:val="center"/>
              <w:rPr>
                <w:b/>
                <w:bCs/>
                <w:color w:val="000000"/>
              </w:rPr>
            </w:pPr>
            <w:r w:rsidRPr="001A3DBA">
              <w:rPr>
                <w:b/>
                <w:bCs/>
                <w:color w:val="000000"/>
              </w:rPr>
              <w:t>% de artigos</w:t>
            </w:r>
          </w:p>
        </w:tc>
      </w:tr>
      <w:tr w:rsidR="00150C51" w:rsidRPr="00DE6350" w:rsidTr="004E1886">
        <w:trPr>
          <w:trHeight w:val="520"/>
          <w:jc w:val="center"/>
        </w:trPr>
        <w:tc>
          <w:tcPr>
            <w:tcW w:w="1680" w:type="dxa"/>
            <w:shd w:val="clear" w:color="auto" w:fill="auto"/>
          </w:tcPr>
          <w:p w:rsidR="00150C51" w:rsidRPr="00DE6350" w:rsidRDefault="00150C51" w:rsidP="00782C59">
            <w:pPr>
              <w:pBdr>
                <w:top w:val="nil"/>
                <w:left w:val="nil"/>
                <w:bottom w:val="nil"/>
                <w:right w:val="nil"/>
                <w:between w:val="nil"/>
              </w:pBdr>
              <w:tabs>
                <w:tab w:val="left" w:pos="851"/>
              </w:tabs>
              <w:jc w:val="center"/>
              <w:rPr>
                <w:b/>
                <w:bCs/>
                <w:color w:val="000000"/>
              </w:rPr>
            </w:pPr>
            <w:proofErr w:type="gramStart"/>
            <w:r w:rsidRPr="00DE6350">
              <w:rPr>
                <w:bCs/>
                <w:color w:val="000000"/>
              </w:rPr>
              <w:t>1</w:t>
            </w:r>
            <w:proofErr w:type="gramEnd"/>
          </w:p>
        </w:tc>
        <w:tc>
          <w:tcPr>
            <w:tcW w:w="1547"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r w:rsidRPr="00DE6350">
              <w:rPr>
                <w:color w:val="000000"/>
              </w:rPr>
              <w:t>148</w:t>
            </w:r>
          </w:p>
        </w:tc>
        <w:tc>
          <w:tcPr>
            <w:tcW w:w="1523" w:type="dxa"/>
            <w:shd w:val="clear" w:color="auto" w:fill="auto"/>
          </w:tcPr>
          <w:p w:rsidR="00150C51" w:rsidRPr="00DE6350" w:rsidRDefault="00150C51" w:rsidP="00782C59">
            <w:pPr>
              <w:pBdr>
                <w:top w:val="nil"/>
                <w:left w:val="nil"/>
                <w:bottom w:val="nil"/>
                <w:right w:val="nil"/>
                <w:between w:val="nil"/>
              </w:pBdr>
              <w:jc w:val="center"/>
              <w:rPr>
                <w:color w:val="000000"/>
              </w:rPr>
            </w:pPr>
            <w:r w:rsidRPr="00DE6350">
              <w:rPr>
                <w:color w:val="000000"/>
              </w:rPr>
              <w:t>0,9867</w:t>
            </w:r>
          </w:p>
        </w:tc>
        <w:tc>
          <w:tcPr>
            <w:tcW w:w="1547"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r w:rsidRPr="00DE6350">
              <w:rPr>
                <w:color w:val="000000"/>
              </w:rPr>
              <w:t>148</w:t>
            </w:r>
          </w:p>
        </w:tc>
        <w:tc>
          <w:tcPr>
            <w:tcW w:w="1393" w:type="dxa"/>
            <w:shd w:val="clear" w:color="auto" w:fill="auto"/>
          </w:tcPr>
          <w:p w:rsidR="00150C51" w:rsidRPr="00DE6350" w:rsidRDefault="00150C51" w:rsidP="00782C59">
            <w:pPr>
              <w:pBdr>
                <w:top w:val="nil"/>
                <w:left w:val="nil"/>
                <w:bottom w:val="nil"/>
                <w:right w:val="nil"/>
                <w:between w:val="nil"/>
              </w:pBdr>
              <w:jc w:val="center"/>
              <w:rPr>
                <w:color w:val="000000"/>
              </w:rPr>
            </w:pPr>
            <w:r w:rsidRPr="00DE6350">
              <w:rPr>
                <w:color w:val="000000"/>
              </w:rPr>
              <w:t>0,9737</w:t>
            </w:r>
          </w:p>
        </w:tc>
      </w:tr>
      <w:tr w:rsidR="00150C51" w:rsidRPr="00DE6350" w:rsidTr="004E1886">
        <w:trPr>
          <w:trHeight w:val="540"/>
          <w:jc w:val="center"/>
        </w:trPr>
        <w:tc>
          <w:tcPr>
            <w:tcW w:w="1680" w:type="dxa"/>
            <w:shd w:val="clear" w:color="auto" w:fill="auto"/>
          </w:tcPr>
          <w:p w:rsidR="00150C51" w:rsidRPr="00DE6350" w:rsidRDefault="00150C51" w:rsidP="00782C59">
            <w:pPr>
              <w:pBdr>
                <w:top w:val="nil"/>
                <w:left w:val="nil"/>
                <w:bottom w:val="nil"/>
                <w:right w:val="nil"/>
                <w:between w:val="nil"/>
              </w:pBdr>
              <w:tabs>
                <w:tab w:val="left" w:pos="851"/>
              </w:tabs>
              <w:jc w:val="center"/>
              <w:rPr>
                <w:b/>
                <w:bCs/>
                <w:color w:val="000000"/>
              </w:rPr>
            </w:pPr>
            <w:proofErr w:type="gramStart"/>
            <w:r w:rsidRPr="00DE6350">
              <w:rPr>
                <w:bCs/>
                <w:color w:val="000000"/>
              </w:rPr>
              <w:t>2</w:t>
            </w:r>
            <w:proofErr w:type="gramEnd"/>
          </w:p>
        </w:tc>
        <w:tc>
          <w:tcPr>
            <w:tcW w:w="1547"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proofErr w:type="gramStart"/>
            <w:r w:rsidRPr="00DE6350">
              <w:rPr>
                <w:color w:val="000000"/>
              </w:rPr>
              <w:t>2</w:t>
            </w:r>
            <w:proofErr w:type="gramEnd"/>
          </w:p>
        </w:tc>
        <w:tc>
          <w:tcPr>
            <w:tcW w:w="1523"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r w:rsidRPr="00DE6350">
              <w:rPr>
                <w:color w:val="000000"/>
              </w:rPr>
              <w:t>0,0133</w:t>
            </w:r>
          </w:p>
        </w:tc>
        <w:tc>
          <w:tcPr>
            <w:tcW w:w="1547"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proofErr w:type="gramStart"/>
            <w:r w:rsidRPr="00DE6350">
              <w:rPr>
                <w:color w:val="000000"/>
              </w:rPr>
              <w:t>4</w:t>
            </w:r>
            <w:proofErr w:type="gramEnd"/>
          </w:p>
        </w:tc>
        <w:tc>
          <w:tcPr>
            <w:tcW w:w="1393"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r w:rsidRPr="00DE6350">
              <w:rPr>
                <w:color w:val="000000"/>
              </w:rPr>
              <w:t>0,0263</w:t>
            </w:r>
          </w:p>
        </w:tc>
      </w:tr>
      <w:tr w:rsidR="00150C51" w:rsidRPr="00DE6350" w:rsidTr="004E1886">
        <w:trPr>
          <w:trHeight w:val="560"/>
          <w:jc w:val="center"/>
        </w:trPr>
        <w:tc>
          <w:tcPr>
            <w:tcW w:w="1680" w:type="dxa"/>
            <w:shd w:val="clear" w:color="auto" w:fill="auto"/>
          </w:tcPr>
          <w:p w:rsidR="00150C51" w:rsidRPr="00DE6350" w:rsidRDefault="00150C51" w:rsidP="00782C59">
            <w:pPr>
              <w:pBdr>
                <w:top w:val="nil"/>
                <w:left w:val="nil"/>
                <w:bottom w:val="nil"/>
                <w:right w:val="nil"/>
                <w:between w:val="nil"/>
              </w:pBdr>
              <w:tabs>
                <w:tab w:val="left" w:pos="851"/>
              </w:tabs>
              <w:jc w:val="center"/>
              <w:rPr>
                <w:b/>
                <w:bCs/>
                <w:color w:val="000000"/>
              </w:rPr>
            </w:pPr>
            <w:r w:rsidRPr="00DE6350">
              <w:rPr>
                <w:bCs/>
                <w:color w:val="000000"/>
              </w:rPr>
              <w:t>Total</w:t>
            </w:r>
          </w:p>
        </w:tc>
        <w:tc>
          <w:tcPr>
            <w:tcW w:w="1547"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r w:rsidRPr="00DE6350">
              <w:rPr>
                <w:color w:val="000000"/>
              </w:rPr>
              <w:t>150</w:t>
            </w:r>
          </w:p>
        </w:tc>
        <w:tc>
          <w:tcPr>
            <w:tcW w:w="1523"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r w:rsidRPr="00DE6350">
              <w:rPr>
                <w:color w:val="000000"/>
              </w:rPr>
              <w:t>1,000</w:t>
            </w:r>
          </w:p>
        </w:tc>
        <w:tc>
          <w:tcPr>
            <w:tcW w:w="1547"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r w:rsidRPr="00DE6350">
              <w:rPr>
                <w:color w:val="000000"/>
              </w:rPr>
              <w:t>152</w:t>
            </w:r>
          </w:p>
        </w:tc>
        <w:tc>
          <w:tcPr>
            <w:tcW w:w="1393"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r w:rsidRPr="00DE6350">
              <w:rPr>
                <w:color w:val="000000"/>
              </w:rPr>
              <w:t>1,000</w:t>
            </w:r>
          </w:p>
        </w:tc>
      </w:tr>
    </w:tbl>
    <w:p w:rsidR="00A14BB1" w:rsidRPr="00F22D1A" w:rsidRDefault="00A14BB1" w:rsidP="004E1886">
      <w:pPr>
        <w:spacing w:after="240"/>
        <w:ind w:firstLine="567"/>
        <w:jc w:val="center"/>
        <w:rPr>
          <w:sz w:val="24"/>
          <w:szCs w:val="24"/>
        </w:rPr>
      </w:pPr>
      <w:r w:rsidRPr="00F22D1A">
        <w:rPr>
          <w:b/>
          <w:sz w:val="24"/>
          <w:szCs w:val="24"/>
        </w:rPr>
        <w:t>Fonte</w:t>
      </w:r>
      <w:r w:rsidRPr="00F22D1A">
        <w:rPr>
          <w:sz w:val="24"/>
          <w:szCs w:val="24"/>
        </w:rPr>
        <w:t>: Dados da pesquisa</w:t>
      </w:r>
    </w:p>
    <w:p w:rsidR="00150C51" w:rsidRPr="00373065" w:rsidRDefault="00150C51" w:rsidP="00993064">
      <w:pPr>
        <w:tabs>
          <w:tab w:val="left" w:pos="-5"/>
        </w:tabs>
        <w:ind w:firstLine="709"/>
        <w:jc w:val="both"/>
        <w:rPr>
          <w:sz w:val="24"/>
          <w:szCs w:val="24"/>
        </w:rPr>
      </w:pPr>
      <w:r w:rsidRPr="00373065">
        <w:rPr>
          <w:sz w:val="24"/>
          <w:szCs w:val="24"/>
        </w:rPr>
        <w:t xml:space="preserve">De acordo com a Tabela 2, verifica-se </w:t>
      </w:r>
      <w:r w:rsidR="00A14BB1">
        <w:rPr>
          <w:sz w:val="24"/>
          <w:szCs w:val="24"/>
        </w:rPr>
        <w:t xml:space="preserve">que a Lei de </w:t>
      </w:r>
      <w:proofErr w:type="spellStart"/>
      <w:r w:rsidR="00A14BB1">
        <w:rPr>
          <w:sz w:val="24"/>
          <w:szCs w:val="24"/>
        </w:rPr>
        <w:t>Lotka</w:t>
      </w:r>
      <w:proofErr w:type="spellEnd"/>
      <w:r w:rsidR="00A14BB1">
        <w:rPr>
          <w:sz w:val="24"/>
          <w:szCs w:val="24"/>
        </w:rPr>
        <w:t xml:space="preserve"> não se confirma</w:t>
      </w:r>
      <w:r w:rsidRPr="00373065">
        <w:rPr>
          <w:sz w:val="24"/>
          <w:szCs w:val="24"/>
        </w:rPr>
        <w:t xml:space="preserve"> para a contagem direta dos dados coletados. O resultado encontrado da porcentagem dos autores que possuem apenas </w:t>
      </w:r>
      <w:proofErr w:type="gramStart"/>
      <w:r w:rsidRPr="00373065">
        <w:rPr>
          <w:sz w:val="24"/>
          <w:szCs w:val="24"/>
        </w:rPr>
        <w:t>1</w:t>
      </w:r>
      <w:proofErr w:type="gramEnd"/>
      <w:r w:rsidRPr="00373065">
        <w:rPr>
          <w:sz w:val="24"/>
          <w:szCs w:val="24"/>
        </w:rPr>
        <w:t xml:space="preserve"> (uma) con</w:t>
      </w:r>
      <w:r>
        <w:rPr>
          <w:sz w:val="24"/>
          <w:szCs w:val="24"/>
        </w:rPr>
        <w:t xml:space="preserve">tribuição é de aproximadamente </w:t>
      </w:r>
      <w:r w:rsidRPr="00373065">
        <w:rPr>
          <w:sz w:val="24"/>
          <w:szCs w:val="24"/>
        </w:rPr>
        <w:t>98,67%, distanciando-se da p</w:t>
      </w:r>
      <w:r>
        <w:rPr>
          <w:sz w:val="24"/>
          <w:szCs w:val="24"/>
        </w:rPr>
        <w:t>orcentagem aproximada de 60%</w:t>
      </w:r>
      <w:r w:rsidRPr="00373065">
        <w:rPr>
          <w:sz w:val="24"/>
          <w:szCs w:val="24"/>
        </w:rPr>
        <w:t xml:space="preserve"> estabelecida na Lei de </w:t>
      </w:r>
      <w:proofErr w:type="spellStart"/>
      <w:r w:rsidRPr="00373065">
        <w:rPr>
          <w:sz w:val="24"/>
          <w:szCs w:val="24"/>
        </w:rPr>
        <w:t>Lotka</w:t>
      </w:r>
      <w:proofErr w:type="spellEnd"/>
      <w:r w:rsidRPr="00373065">
        <w:rPr>
          <w:sz w:val="24"/>
          <w:szCs w:val="24"/>
        </w:rPr>
        <w:t>. Usando a fórmula do quadrado inverso (1/n²) para os autores que tiveram duas contribuições</w:t>
      </w:r>
      <w:r>
        <w:rPr>
          <w:sz w:val="24"/>
          <w:szCs w:val="24"/>
        </w:rPr>
        <w:t>, obteve-se o resultado de 25%</w:t>
      </w:r>
      <w:r w:rsidRPr="00373065">
        <w:rPr>
          <w:sz w:val="24"/>
          <w:szCs w:val="24"/>
        </w:rPr>
        <w:t xml:space="preserve">. Dessa forma, multiplicando 0,25 com 148, que é o total de autores que tiveram apenas </w:t>
      </w:r>
      <w:proofErr w:type="gramStart"/>
      <w:r w:rsidRPr="00373065">
        <w:rPr>
          <w:sz w:val="24"/>
          <w:szCs w:val="24"/>
        </w:rPr>
        <w:t>1</w:t>
      </w:r>
      <w:proofErr w:type="gramEnd"/>
      <w:r w:rsidRPr="00373065">
        <w:rPr>
          <w:sz w:val="24"/>
          <w:szCs w:val="24"/>
        </w:rPr>
        <w:t xml:space="preserve"> (uma) contribuição, tem-se o resultado aproximado de 37 (trinta e sete). Este resultado representa a quantidade dos autores que deveriam ter </w:t>
      </w:r>
      <w:proofErr w:type="gramStart"/>
      <w:r w:rsidRPr="00373065">
        <w:rPr>
          <w:sz w:val="24"/>
          <w:szCs w:val="24"/>
        </w:rPr>
        <w:t>2</w:t>
      </w:r>
      <w:proofErr w:type="gramEnd"/>
      <w:r w:rsidRPr="00373065">
        <w:rPr>
          <w:sz w:val="24"/>
          <w:szCs w:val="24"/>
        </w:rPr>
        <w:t xml:space="preserve"> (duas) contribuições, apresentando uma divergência com o total de 2 (dois) autores evidenciado na tabela 2.</w:t>
      </w:r>
    </w:p>
    <w:p w:rsidR="00150C51" w:rsidRPr="00373065" w:rsidRDefault="00150C51" w:rsidP="00993064">
      <w:pPr>
        <w:tabs>
          <w:tab w:val="left" w:pos="-5"/>
        </w:tabs>
        <w:ind w:firstLine="709"/>
        <w:jc w:val="both"/>
        <w:rPr>
          <w:sz w:val="24"/>
          <w:szCs w:val="24"/>
        </w:rPr>
      </w:pPr>
      <w:r w:rsidRPr="00373065">
        <w:rPr>
          <w:sz w:val="24"/>
          <w:szCs w:val="24"/>
        </w:rPr>
        <w:t xml:space="preserve">Enquanto que, pela contagem completa, tanto os autores principais quanto os autores secundários são contabilizados para questão de análise. Sendo assim, a contagem da produtividade dos autores é feita independente da colocação em que este ocupa. </w:t>
      </w:r>
    </w:p>
    <w:p w:rsidR="00150C51" w:rsidRPr="00993064" w:rsidRDefault="00150C51" w:rsidP="00993064">
      <w:pPr>
        <w:tabs>
          <w:tab w:val="left" w:pos="-5"/>
        </w:tabs>
        <w:ind w:firstLine="709"/>
        <w:jc w:val="both"/>
        <w:rPr>
          <w:sz w:val="24"/>
          <w:szCs w:val="24"/>
        </w:rPr>
      </w:pPr>
    </w:p>
    <w:p w:rsidR="004E1886" w:rsidRPr="00F22D1A" w:rsidRDefault="0048334D" w:rsidP="00A3597F">
      <w:pPr>
        <w:tabs>
          <w:tab w:val="left" w:pos="567"/>
        </w:tabs>
        <w:ind w:firstLine="567"/>
        <w:jc w:val="center"/>
        <w:rPr>
          <w:b/>
          <w:sz w:val="24"/>
        </w:rPr>
      </w:pPr>
      <w:r w:rsidRPr="00F22D1A">
        <w:rPr>
          <w:b/>
          <w:sz w:val="24"/>
        </w:rPr>
        <w:t>Tabela 3.</w:t>
      </w:r>
      <w:r w:rsidR="00150C51" w:rsidRPr="00F22D1A">
        <w:rPr>
          <w:b/>
          <w:sz w:val="24"/>
        </w:rPr>
        <w:t xml:space="preserve"> Contagem completa dos autores principais e secundários da amostra entre 1964 a 2017</w:t>
      </w:r>
    </w:p>
    <w:tbl>
      <w:tblPr>
        <w:tblW w:w="7836" w:type="dxa"/>
        <w:jc w:val="center"/>
        <w:tblBorders>
          <w:top w:val="single" w:sz="4" w:space="0" w:color="auto"/>
          <w:insideH w:val="single" w:sz="4" w:space="0" w:color="auto"/>
          <w:insideV w:val="single" w:sz="4" w:space="0" w:color="auto"/>
        </w:tblBorders>
        <w:tblLayout w:type="fixed"/>
        <w:tblLook w:val="04A0" w:firstRow="1" w:lastRow="0" w:firstColumn="1" w:lastColumn="0" w:noHBand="0" w:noVBand="1"/>
      </w:tblPr>
      <w:tblGrid>
        <w:gridCol w:w="1815"/>
        <w:gridCol w:w="1605"/>
        <w:gridCol w:w="1420"/>
        <w:gridCol w:w="1576"/>
        <w:gridCol w:w="1420"/>
      </w:tblGrid>
      <w:tr w:rsidR="00150C51" w:rsidRPr="00DE6350" w:rsidTr="00986A19">
        <w:trPr>
          <w:trHeight w:val="679"/>
          <w:jc w:val="center"/>
        </w:trPr>
        <w:tc>
          <w:tcPr>
            <w:tcW w:w="1815" w:type="dxa"/>
            <w:shd w:val="clear" w:color="auto" w:fill="auto"/>
          </w:tcPr>
          <w:p w:rsidR="00150C51" w:rsidRPr="001A3DBA" w:rsidRDefault="00150C51" w:rsidP="00782C59">
            <w:pPr>
              <w:pBdr>
                <w:top w:val="nil"/>
                <w:left w:val="nil"/>
                <w:bottom w:val="nil"/>
                <w:right w:val="nil"/>
                <w:between w:val="nil"/>
              </w:pBdr>
              <w:tabs>
                <w:tab w:val="left" w:pos="851"/>
              </w:tabs>
              <w:jc w:val="center"/>
              <w:rPr>
                <w:b/>
                <w:bCs/>
                <w:color w:val="000000"/>
              </w:rPr>
            </w:pPr>
            <w:r w:rsidRPr="001A3DBA">
              <w:rPr>
                <w:b/>
                <w:bCs/>
                <w:color w:val="000000"/>
              </w:rPr>
              <w:t>N° de contribuições por autor</w:t>
            </w:r>
          </w:p>
        </w:tc>
        <w:tc>
          <w:tcPr>
            <w:tcW w:w="1605" w:type="dxa"/>
            <w:shd w:val="clear" w:color="auto" w:fill="auto"/>
          </w:tcPr>
          <w:p w:rsidR="00150C51" w:rsidRPr="001A3DBA" w:rsidRDefault="00150C51" w:rsidP="00782C59">
            <w:pPr>
              <w:pBdr>
                <w:top w:val="nil"/>
                <w:left w:val="nil"/>
                <w:bottom w:val="nil"/>
                <w:right w:val="nil"/>
                <w:between w:val="nil"/>
              </w:pBdr>
              <w:tabs>
                <w:tab w:val="left" w:pos="851"/>
              </w:tabs>
              <w:jc w:val="center"/>
              <w:rPr>
                <w:b/>
                <w:bCs/>
                <w:color w:val="000000"/>
              </w:rPr>
            </w:pPr>
            <w:r w:rsidRPr="001A3DBA">
              <w:rPr>
                <w:b/>
                <w:bCs/>
                <w:color w:val="000000"/>
              </w:rPr>
              <w:t>N° de autores</w:t>
            </w:r>
          </w:p>
        </w:tc>
        <w:tc>
          <w:tcPr>
            <w:tcW w:w="1420" w:type="dxa"/>
            <w:shd w:val="clear" w:color="auto" w:fill="auto"/>
          </w:tcPr>
          <w:p w:rsidR="00150C51" w:rsidRPr="001A3DBA" w:rsidRDefault="00150C51" w:rsidP="00782C59">
            <w:pPr>
              <w:pBdr>
                <w:top w:val="nil"/>
                <w:left w:val="nil"/>
                <w:bottom w:val="nil"/>
                <w:right w:val="nil"/>
                <w:between w:val="nil"/>
              </w:pBdr>
              <w:tabs>
                <w:tab w:val="left" w:pos="851"/>
              </w:tabs>
              <w:jc w:val="center"/>
              <w:rPr>
                <w:b/>
                <w:bCs/>
                <w:color w:val="000000"/>
              </w:rPr>
            </w:pPr>
            <w:r w:rsidRPr="001A3DBA">
              <w:rPr>
                <w:b/>
                <w:bCs/>
                <w:color w:val="000000"/>
              </w:rPr>
              <w:t>% de autores</w:t>
            </w:r>
          </w:p>
        </w:tc>
        <w:tc>
          <w:tcPr>
            <w:tcW w:w="1576" w:type="dxa"/>
            <w:shd w:val="clear" w:color="auto" w:fill="auto"/>
          </w:tcPr>
          <w:p w:rsidR="00150C51" w:rsidRPr="001A3DBA" w:rsidRDefault="00150C51" w:rsidP="00782C59">
            <w:pPr>
              <w:pBdr>
                <w:top w:val="nil"/>
                <w:left w:val="nil"/>
                <w:bottom w:val="nil"/>
                <w:right w:val="nil"/>
                <w:between w:val="nil"/>
              </w:pBdr>
              <w:tabs>
                <w:tab w:val="left" w:pos="851"/>
              </w:tabs>
              <w:jc w:val="center"/>
              <w:rPr>
                <w:b/>
                <w:bCs/>
                <w:color w:val="000000"/>
              </w:rPr>
            </w:pPr>
            <w:r w:rsidRPr="001A3DBA">
              <w:rPr>
                <w:b/>
                <w:bCs/>
                <w:color w:val="000000"/>
              </w:rPr>
              <w:t>N° de artigos</w:t>
            </w:r>
          </w:p>
        </w:tc>
        <w:tc>
          <w:tcPr>
            <w:tcW w:w="1420" w:type="dxa"/>
            <w:shd w:val="clear" w:color="auto" w:fill="auto"/>
          </w:tcPr>
          <w:p w:rsidR="00150C51" w:rsidRPr="001A3DBA" w:rsidRDefault="00150C51" w:rsidP="00782C59">
            <w:pPr>
              <w:pBdr>
                <w:top w:val="nil"/>
                <w:left w:val="nil"/>
                <w:bottom w:val="nil"/>
                <w:right w:val="nil"/>
                <w:between w:val="nil"/>
              </w:pBdr>
              <w:tabs>
                <w:tab w:val="left" w:pos="851"/>
              </w:tabs>
              <w:jc w:val="center"/>
              <w:rPr>
                <w:b/>
                <w:bCs/>
                <w:color w:val="000000"/>
              </w:rPr>
            </w:pPr>
            <w:r w:rsidRPr="001A3DBA">
              <w:rPr>
                <w:b/>
                <w:bCs/>
                <w:color w:val="000000"/>
              </w:rPr>
              <w:t>% de artigos</w:t>
            </w:r>
          </w:p>
        </w:tc>
      </w:tr>
      <w:tr w:rsidR="00150C51" w:rsidRPr="00DE6350" w:rsidTr="00986A19">
        <w:trPr>
          <w:trHeight w:val="589"/>
          <w:jc w:val="center"/>
        </w:trPr>
        <w:tc>
          <w:tcPr>
            <w:tcW w:w="1815" w:type="dxa"/>
            <w:shd w:val="clear" w:color="auto" w:fill="auto"/>
          </w:tcPr>
          <w:p w:rsidR="00150C51" w:rsidRPr="00DE6350" w:rsidRDefault="00150C51" w:rsidP="00782C59">
            <w:pPr>
              <w:pBdr>
                <w:top w:val="nil"/>
                <w:left w:val="nil"/>
                <w:bottom w:val="nil"/>
                <w:right w:val="nil"/>
                <w:between w:val="nil"/>
              </w:pBdr>
              <w:tabs>
                <w:tab w:val="left" w:pos="851"/>
              </w:tabs>
              <w:jc w:val="center"/>
              <w:rPr>
                <w:b/>
                <w:bCs/>
                <w:color w:val="000000"/>
              </w:rPr>
            </w:pPr>
            <w:proofErr w:type="gramStart"/>
            <w:r w:rsidRPr="00DE6350">
              <w:rPr>
                <w:bCs/>
                <w:color w:val="000000"/>
              </w:rPr>
              <w:t>1</w:t>
            </w:r>
            <w:proofErr w:type="gramEnd"/>
          </w:p>
        </w:tc>
        <w:tc>
          <w:tcPr>
            <w:tcW w:w="1605"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r w:rsidRPr="00DE6350">
              <w:rPr>
                <w:color w:val="000000"/>
              </w:rPr>
              <w:t>267</w:t>
            </w:r>
          </w:p>
        </w:tc>
        <w:tc>
          <w:tcPr>
            <w:tcW w:w="1420"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r w:rsidRPr="00DE6350">
              <w:rPr>
                <w:color w:val="000000"/>
              </w:rPr>
              <w:t>0,9744</w:t>
            </w:r>
          </w:p>
        </w:tc>
        <w:tc>
          <w:tcPr>
            <w:tcW w:w="1576"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r w:rsidRPr="00DE6350">
              <w:rPr>
                <w:color w:val="000000"/>
              </w:rPr>
              <w:t>140</w:t>
            </w:r>
          </w:p>
        </w:tc>
        <w:tc>
          <w:tcPr>
            <w:tcW w:w="1420"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r w:rsidRPr="00DE6350">
              <w:rPr>
                <w:color w:val="000000"/>
              </w:rPr>
              <w:t>0,9079</w:t>
            </w:r>
          </w:p>
        </w:tc>
      </w:tr>
      <w:tr w:rsidR="00150C51" w:rsidRPr="00DE6350" w:rsidTr="00986A19">
        <w:trPr>
          <w:trHeight w:val="453"/>
          <w:jc w:val="center"/>
        </w:trPr>
        <w:tc>
          <w:tcPr>
            <w:tcW w:w="1815" w:type="dxa"/>
            <w:shd w:val="clear" w:color="auto" w:fill="auto"/>
          </w:tcPr>
          <w:p w:rsidR="00150C51" w:rsidRPr="00DE6350" w:rsidRDefault="00150C51" w:rsidP="00782C59">
            <w:pPr>
              <w:pBdr>
                <w:top w:val="nil"/>
                <w:left w:val="nil"/>
                <w:bottom w:val="nil"/>
                <w:right w:val="nil"/>
                <w:between w:val="nil"/>
              </w:pBdr>
              <w:tabs>
                <w:tab w:val="left" w:pos="851"/>
              </w:tabs>
              <w:jc w:val="center"/>
              <w:rPr>
                <w:b/>
                <w:bCs/>
                <w:color w:val="000000"/>
              </w:rPr>
            </w:pPr>
            <w:proofErr w:type="gramStart"/>
            <w:r w:rsidRPr="00DE6350">
              <w:rPr>
                <w:bCs/>
                <w:color w:val="000000"/>
              </w:rPr>
              <w:t>2</w:t>
            </w:r>
            <w:proofErr w:type="gramEnd"/>
          </w:p>
        </w:tc>
        <w:tc>
          <w:tcPr>
            <w:tcW w:w="1605"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proofErr w:type="gramStart"/>
            <w:r w:rsidRPr="00DE6350">
              <w:rPr>
                <w:color w:val="000000"/>
              </w:rPr>
              <w:t>6</w:t>
            </w:r>
            <w:proofErr w:type="gramEnd"/>
          </w:p>
        </w:tc>
        <w:tc>
          <w:tcPr>
            <w:tcW w:w="1420"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r w:rsidRPr="00DE6350">
              <w:rPr>
                <w:color w:val="000000"/>
              </w:rPr>
              <w:t>0,0256</w:t>
            </w:r>
          </w:p>
        </w:tc>
        <w:tc>
          <w:tcPr>
            <w:tcW w:w="1576"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r w:rsidRPr="00DE6350">
              <w:rPr>
                <w:color w:val="000000"/>
              </w:rPr>
              <w:t>12</w:t>
            </w:r>
          </w:p>
        </w:tc>
        <w:tc>
          <w:tcPr>
            <w:tcW w:w="1420"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r w:rsidRPr="00DE6350">
              <w:rPr>
                <w:color w:val="000000"/>
              </w:rPr>
              <w:t>0,0921</w:t>
            </w:r>
          </w:p>
        </w:tc>
      </w:tr>
      <w:tr w:rsidR="00150C51" w:rsidRPr="00DE6350" w:rsidTr="00986A19">
        <w:trPr>
          <w:trHeight w:val="475"/>
          <w:jc w:val="center"/>
        </w:trPr>
        <w:tc>
          <w:tcPr>
            <w:tcW w:w="1815" w:type="dxa"/>
            <w:shd w:val="clear" w:color="auto" w:fill="auto"/>
          </w:tcPr>
          <w:p w:rsidR="00150C51" w:rsidRPr="00DE6350" w:rsidRDefault="00150C51" w:rsidP="00782C59">
            <w:pPr>
              <w:pBdr>
                <w:top w:val="nil"/>
                <w:left w:val="nil"/>
                <w:bottom w:val="nil"/>
                <w:right w:val="nil"/>
                <w:between w:val="nil"/>
              </w:pBdr>
              <w:tabs>
                <w:tab w:val="left" w:pos="851"/>
              </w:tabs>
              <w:jc w:val="center"/>
              <w:rPr>
                <w:b/>
                <w:bCs/>
                <w:color w:val="000000"/>
              </w:rPr>
            </w:pPr>
            <w:r w:rsidRPr="00DE6350">
              <w:rPr>
                <w:bCs/>
                <w:color w:val="000000"/>
              </w:rPr>
              <w:t>Total</w:t>
            </w:r>
          </w:p>
        </w:tc>
        <w:tc>
          <w:tcPr>
            <w:tcW w:w="1605"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r w:rsidRPr="00DE6350">
              <w:rPr>
                <w:color w:val="000000"/>
              </w:rPr>
              <w:t>273</w:t>
            </w:r>
          </w:p>
        </w:tc>
        <w:tc>
          <w:tcPr>
            <w:tcW w:w="1420"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r w:rsidRPr="00DE6350">
              <w:rPr>
                <w:color w:val="000000"/>
              </w:rPr>
              <w:t>1,000</w:t>
            </w:r>
          </w:p>
        </w:tc>
        <w:tc>
          <w:tcPr>
            <w:tcW w:w="1576"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r w:rsidRPr="00DE6350">
              <w:rPr>
                <w:color w:val="000000"/>
              </w:rPr>
              <w:t>152</w:t>
            </w:r>
          </w:p>
        </w:tc>
        <w:tc>
          <w:tcPr>
            <w:tcW w:w="1420" w:type="dxa"/>
            <w:shd w:val="clear" w:color="auto" w:fill="auto"/>
          </w:tcPr>
          <w:p w:rsidR="00150C51" w:rsidRPr="00DE6350" w:rsidRDefault="00150C51" w:rsidP="00782C59">
            <w:pPr>
              <w:pBdr>
                <w:top w:val="nil"/>
                <w:left w:val="nil"/>
                <w:bottom w:val="nil"/>
                <w:right w:val="nil"/>
                <w:between w:val="nil"/>
              </w:pBdr>
              <w:tabs>
                <w:tab w:val="left" w:pos="851"/>
              </w:tabs>
              <w:jc w:val="center"/>
              <w:rPr>
                <w:color w:val="000000"/>
              </w:rPr>
            </w:pPr>
            <w:r w:rsidRPr="00DE6350">
              <w:rPr>
                <w:color w:val="000000"/>
              </w:rPr>
              <w:t>1,000</w:t>
            </w:r>
          </w:p>
        </w:tc>
      </w:tr>
    </w:tbl>
    <w:p w:rsidR="00A14BB1" w:rsidRPr="00F22D1A" w:rsidRDefault="00A14BB1" w:rsidP="004E1886">
      <w:pPr>
        <w:spacing w:after="240"/>
        <w:ind w:firstLine="567"/>
        <w:jc w:val="center"/>
        <w:rPr>
          <w:sz w:val="24"/>
          <w:szCs w:val="24"/>
        </w:rPr>
      </w:pPr>
      <w:r w:rsidRPr="00F22D1A">
        <w:rPr>
          <w:b/>
          <w:sz w:val="24"/>
          <w:szCs w:val="24"/>
        </w:rPr>
        <w:t>Fonte</w:t>
      </w:r>
      <w:r w:rsidRPr="00F22D1A">
        <w:rPr>
          <w:sz w:val="24"/>
          <w:szCs w:val="24"/>
        </w:rPr>
        <w:t>: Dados da pesquisa</w:t>
      </w:r>
    </w:p>
    <w:p w:rsidR="00150C51" w:rsidRPr="00373065" w:rsidRDefault="00150C51" w:rsidP="00993064">
      <w:pPr>
        <w:tabs>
          <w:tab w:val="left" w:pos="-5"/>
        </w:tabs>
        <w:ind w:firstLine="709"/>
        <w:jc w:val="both"/>
        <w:rPr>
          <w:sz w:val="24"/>
          <w:szCs w:val="24"/>
        </w:rPr>
      </w:pPr>
      <w:r w:rsidRPr="00373065">
        <w:rPr>
          <w:sz w:val="24"/>
          <w:szCs w:val="24"/>
        </w:rPr>
        <w:t>Com base na Tabela 3, verifica-s</w:t>
      </w:r>
      <w:r>
        <w:rPr>
          <w:sz w:val="24"/>
          <w:szCs w:val="24"/>
        </w:rPr>
        <w:t>e que houve um aumento de 50 %</w:t>
      </w:r>
      <w:r w:rsidRPr="00373065">
        <w:rPr>
          <w:sz w:val="24"/>
          <w:szCs w:val="24"/>
        </w:rPr>
        <w:t xml:space="preserve"> do total de autores que contribuíram com dois artigos. Mesmo assim, a quantidade de autores que tiveram apenas </w:t>
      </w:r>
      <w:proofErr w:type="gramStart"/>
      <w:r w:rsidRPr="00373065">
        <w:rPr>
          <w:sz w:val="24"/>
          <w:szCs w:val="24"/>
        </w:rPr>
        <w:t>1</w:t>
      </w:r>
      <w:proofErr w:type="gramEnd"/>
      <w:r w:rsidRPr="00373065">
        <w:rPr>
          <w:sz w:val="24"/>
          <w:szCs w:val="24"/>
        </w:rPr>
        <w:t xml:space="preserve"> (uma) contribuição é bastante significati</w:t>
      </w:r>
      <w:r>
        <w:rPr>
          <w:sz w:val="24"/>
          <w:szCs w:val="24"/>
        </w:rPr>
        <w:t xml:space="preserve">va, chegando numa proporção de </w:t>
      </w:r>
      <w:r w:rsidRPr="00373065">
        <w:rPr>
          <w:sz w:val="24"/>
          <w:szCs w:val="24"/>
        </w:rPr>
        <w:t>90,79</w:t>
      </w:r>
      <w:r>
        <w:rPr>
          <w:sz w:val="24"/>
          <w:szCs w:val="24"/>
        </w:rPr>
        <w:t>%</w:t>
      </w:r>
      <w:r w:rsidRPr="00373065">
        <w:rPr>
          <w:sz w:val="24"/>
          <w:szCs w:val="24"/>
        </w:rPr>
        <w:t xml:space="preserve"> da amostra desta contagem. Sendo assim, a Lei de </w:t>
      </w:r>
      <w:proofErr w:type="spellStart"/>
      <w:r w:rsidRPr="00373065">
        <w:rPr>
          <w:sz w:val="24"/>
          <w:szCs w:val="24"/>
        </w:rPr>
        <w:t>Lotka</w:t>
      </w:r>
      <w:proofErr w:type="spellEnd"/>
      <w:r w:rsidRPr="00373065">
        <w:rPr>
          <w:sz w:val="24"/>
          <w:szCs w:val="24"/>
        </w:rPr>
        <w:t xml:space="preserve"> também não se aplica para a contagem completa deste estudo, pois ultrapass</w:t>
      </w:r>
      <w:r>
        <w:rPr>
          <w:sz w:val="24"/>
          <w:szCs w:val="24"/>
        </w:rPr>
        <w:t>a a porcentagem próxima de 60%</w:t>
      </w:r>
      <w:r w:rsidRPr="00373065">
        <w:rPr>
          <w:sz w:val="24"/>
          <w:szCs w:val="24"/>
        </w:rPr>
        <w:t xml:space="preserve"> para os que possuem somente </w:t>
      </w:r>
      <w:proofErr w:type="gramStart"/>
      <w:r w:rsidRPr="00373065">
        <w:rPr>
          <w:sz w:val="24"/>
          <w:szCs w:val="24"/>
        </w:rPr>
        <w:t>1</w:t>
      </w:r>
      <w:proofErr w:type="gramEnd"/>
      <w:r w:rsidRPr="00373065">
        <w:rPr>
          <w:sz w:val="24"/>
          <w:szCs w:val="24"/>
        </w:rPr>
        <w:t xml:space="preserve"> (uma) contribuição. Ao se aplicar o resultado de 0,25 da fórmula do inverso </w:t>
      </w:r>
      <w:r w:rsidRPr="00373065">
        <w:rPr>
          <w:sz w:val="24"/>
          <w:szCs w:val="24"/>
        </w:rPr>
        <w:lastRenderedPageBreak/>
        <w:t xml:space="preserve">quadrado (1/n²) para os autores que tiveram duas contribuições, verifica-se que a quantidade de autores que deveriam ter </w:t>
      </w:r>
      <w:proofErr w:type="gramStart"/>
      <w:r w:rsidRPr="00373065">
        <w:rPr>
          <w:sz w:val="24"/>
          <w:szCs w:val="24"/>
        </w:rPr>
        <w:t>2</w:t>
      </w:r>
      <w:proofErr w:type="gramEnd"/>
      <w:r w:rsidRPr="00373065">
        <w:rPr>
          <w:sz w:val="24"/>
          <w:szCs w:val="24"/>
        </w:rPr>
        <w:t xml:space="preserve"> (duas) contribuições é igual a 35 (trinta e cinco), o que difere do resultado encontrado na tabela 3.</w:t>
      </w:r>
    </w:p>
    <w:p w:rsidR="00150C51" w:rsidRPr="00373065" w:rsidRDefault="00150C51" w:rsidP="00993064">
      <w:pPr>
        <w:tabs>
          <w:tab w:val="left" w:pos="-5"/>
        </w:tabs>
        <w:ind w:firstLine="709"/>
        <w:jc w:val="both"/>
        <w:rPr>
          <w:sz w:val="24"/>
          <w:szCs w:val="24"/>
        </w:rPr>
      </w:pPr>
      <w:r w:rsidRPr="00373065">
        <w:rPr>
          <w:sz w:val="24"/>
          <w:szCs w:val="24"/>
        </w:rPr>
        <w:t xml:space="preserve">Já na contagem fracionada, os autores recebem diferentes pontuações de acordo com sua contribuição. A pontuação é dividida entre os autores que participaram na produção de um mesmo artigo, ou seja, se </w:t>
      </w:r>
      <w:proofErr w:type="gramStart"/>
      <w:r w:rsidRPr="00373065">
        <w:rPr>
          <w:sz w:val="24"/>
          <w:szCs w:val="24"/>
        </w:rPr>
        <w:t>4</w:t>
      </w:r>
      <w:proofErr w:type="gramEnd"/>
      <w:r w:rsidRPr="00373065">
        <w:rPr>
          <w:sz w:val="24"/>
          <w:szCs w:val="24"/>
        </w:rPr>
        <w:t xml:space="preserve"> (quatro) autores foram responsáveis pela produção de um mesmo artigo, então será atribuído a pontuação de 0,25 para cada autor. Caso o artigo seja atribuído a dois autores, estes recebem uma pontuação de 0,5 cada, e assim por diante. </w:t>
      </w:r>
    </w:p>
    <w:p w:rsidR="00150C51" w:rsidRPr="00373065" w:rsidRDefault="00150C51" w:rsidP="00150C51">
      <w:pPr>
        <w:tabs>
          <w:tab w:val="left" w:pos="567"/>
        </w:tabs>
        <w:jc w:val="center"/>
        <w:rPr>
          <w:b/>
        </w:rPr>
      </w:pPr>
    </w:p>
    <w:p w:rsidR="004E1886" w:rsidRPr="00F22D1A" w:rsidRDefault="0048334D" w:rsidP="004E1886">
      <w:pPr>
        <w:tabs>
          <w:tab w:val="left" w:pos="567"/>
        </w:tabs>
        <w:ind w:firstLine="709"/>
        <w:rPr>
          <w:b/>
          <w:sz w:val="24"/>
        </w:rPr>
      </w:pPr>
      <w:r w:rsidRPr="00F22D1A">
        <w:rPr>
          <w:b/>
          <w:sz w:val="24"/>
        </w:rPr>
        <w:t>Tabela 4.</w:t>
      </w:r>
      <w:r w:rsidR="00150C51" w:rsidRPr="00F22D1A">
        <w:rPr>
          <w:b/>
          <w:sz w:val="24"/>
        </w:rPr>
        <w:t xml:space="preserve"> Contagem fracionada total dos autores da amostra entre 1964 a 2017</w:t>
      </w:r>
    </w:p>
    <w:tbl>
      <w:tblPr>
        <w:tblW w:w="8039" w:type="dxa"/>
        <w:jc w:val="center"/>
        <w:tblBorders>
          <w:top w:val="single" w:sz="4" w:space="0" w:color="auto"/>
          <w:insideH w:val="single" w:sz="4" w:space="0" w:color="auto"/>
          <w:insideV w:val="single" w:sz="4" w:space="0" w:color="auto"/>
        </w:tblBorders>
        <w:tblLayout w:type="fixed"/>
        <w:tblLook w:val="04A0" w:firstRow="1" w:lastRow="0" w:firstColumn="1" w:lastColumn="0" w:noHBand="0" w:noVBand="1"/>
      </w:tblPr>
      <w:tblGrid>
        <w:gridCol w:w="3012"/>
        <w:gridCol w:w="2668"/>
        <w:gridCol w:w="2359"/>
      </w:tblGrid>
      <w:tr w:rsidR="00150C51" w:rsidRPr="00373065" w:rsidTr="00A40A36">
        <w:trPr>
          <w:trHeight w:val="374"/>
          <w:jc w:val="center"/>
        </w:trPr>
        <w:tc>
          <w:tcPr>
            <w:tcW w:w="3012" w:type="dxa"/>
            <w:shd w:val="clear" w:color="auto" w:fill="auto"/>
          </w:tcPr>
          <w:p w:rsidR="00150C51" w:rsidRPr="001A3DBA" w:rsidRDefault="00150C51" w:rsidP="00782C59">
            <w:pPr>
              <w:tabs>
                <w:tab w:val="left" w:pos="851"/>
              </w:tabs>
              <w:jc w:val="center"/>
              <w:rPr>
                <w:b/>
              </w:rPr>
            </w:pPr>
            <w:r w:rsidRPr="001A3DBA">
              <w:rPr>
                <w:b/>
                <w:color w:val="000000"/>
              </w:rPr>
              <w:t>N° de contribuições por autor</w:t>
            </w:r>
          </w:p>
        </w:tc>
        <w:tc>
          <w:tcPr>
            <w:tcW w:w="2668" w:type="dxa"/>
            <w:shd w:val="clear" w:color="auto" w:fill="auto"/>
          </w:tcPr>
          <w:p w:rsidR="00150C51" w:rsidRPr="001A3DBA" w:rsidRDefault="00150C51" w:rsidP="00782C59">
            <w:pPr>
              <w:tabs>
                <w:tab w:val="left" w:pos="851"/>
              </w:tabs>
              <w:jc w:val="center"/>
              <w:rPr>
                <w:b/>
              </w:rPr>
            </w:pPr>
            <w:r w:rsidRPr="001A3DBA">
              <w:rPr>
                <w:b/>
                <w:color w:val="000000"/>
              </w:rPr>
              <w:t>N° de autores</w:t>
            </w:r>
          </w:p>
        </w:tc>
        <w:tc>
          <w:tcPr>
            <w:tcW w:w="2359" w:type="dxa"/>
            <w:shd w:val="clear" w:color="auto" w:fill="auto"/>
          </w:tcPr>
          <w:p w:rsidR="00150C51" w:rsidRPr="001A3DBA" w:rsidRDefault="00150C51" w:rsidP="00782C59">
            <w:pPr>
              <w:tabs>
                <w:tab w:val="left" w:pos="851"/>
              </w:tabs>
              <w:jc w:val="center"/>
              <w:rPr>
                <w:b/>
              </w:rPr>
            </w:pPr>
            <w:r w:rsidRPr="001A3DBA">
              <w:rPr>
                <w:b/>
                <w:color w:val="000000"/>
              </w:rPr>
              <w:t>% de autores</w:t>
            </w:r>
          </w:p>
        </w:tc>
      </w:tr>
      <w:tr w:rsidR="00150C51" w:rsidRPr="00373065" w:rsidTr="00A40A36">
        <w:trPr>
          <w:trHeight w:val="284"/>
          <w:jc w:val="center"/>
        </w:trPr>
        <w:tc>
          <w:tcPr>
            <w:tcW w:w="3012" w:type="dxa"/>
            <w:shd w:val="clear" w:color="auto" w:fill="auto"/>
          </w:tcPr>
          <w:p w:rsidR="00150C51" w:rsidRPr="00373065" w:rsidRDefault="00150C51" w:rsidP="00782C59">
            <w:pPr>
              <w:tabs>
                <w:tab w:val="left" w:pos="851"/>
              </w:tabs>
              <w:jc w:val="center"/>
            </w:pPr>
            <w:proofErr w:type="gramStart"/>
            <w:r w:rsidRPr="00373065">
              <w:rPr>
                <w:color w:val="000000"/>
              </w:rPr>
              <w:t>1</w:t>
            </w:r>
            <w:proofErr w:type="gramEnd"/>
          </w:p>
        </w:tc>
        <w:tc>
          <w:tcPr>
            <w:tcW w:w="2668" w:type="dxa"/>
            <w:shd w:val="clear" w:color="auto" w:fill="auto"/>
          </w:tcPr>
          <w:p w:rsidR="00150C51" w:rsidRPr="00373065" w:rsidRDefault="00150C51" w:rsidP="00782C59">
            <w:pPr>
              <w:tabs>
                <w:tab w:val="left" w:pos="851"/>
              </w:tabs>
              <w:jc w:val="center"/>
            </w:pPr>
            <w:r w:rsidRPr="00373065">
              <w:rPr>
                <w:color w:val="000000"/>
              </w:rPr>
              <w:t>71</w:t>
            </w:r>
          </w:p>
        </w:tc>
        <w:tc>
          <w:tcPr>
            <w:tcW w:w="2359" w:type="dxa"/>
            <w:shd w:val="clear" w:color="auto" w:fill="auto"/>
          </w:tcPr>
          <w:p w:rsidR="00150C51" w:rsidRPr="00373065" w:rsidRDefault="00150C51" w:rsidP="00782C59">
            <w:pPr>
              <w:jc w:val="center"/>
            </w:pPr>
            <w:r w:rsidRPr="00373065">
              <w:t>0,2582</w:t>
            </w:r>
          </w:p>
        </w:tc>
      </w:tr>
      <w:tr w:rsidR="00150C51" w:rsidRPr="00373065" w:rsidTr="00A40A36">
        <w:trPr>
          <w:trHeight w:val="390"/>
          <w:jc w:val="center"/>
        </w:trPr>
        <w:tc>
          <w:tcPr>
            <w:tcW w:w="3012" w:type="dxa"/>
            <w:shd w:val="clear" w:color="auto" w:fill="auto"/>
          </w:tcPr>
          <w:p w:rsidR="00150C51" w:rsidRPr="00373065" w:rsidRDefault="00150C51" w:rsidP="00782C59">
            <w:pPr>
              <w:tabs>
                <w:tab w:val="left" w:pos="851"/>
              </w:tabs>
              <w:jc w:val="center"/>
            </w:pPr>
            <w:r w:rsidRPr="00373065">
              <w:rPr>
                <w:color w:val="000000"/>
              </w:rPr>
              <w:t>0.66</w:t>
            </w:r>
          </w:p>
        </w:tc>
        <w:tc>
          <w:tcPr>
            <w:tcW w:w="2668" w:type="dxa"/>
            <w:shd w:val="clear" w:color="auto" w:fill="auto"/>
          </w:tcPr>
          <w:p w:rsidR="00150C51" w:rsidRPr="00373065" w:rsidRDefault="00150C51" w:rsidP="00782C59">
            <w:pPr>
              <w:tabs>
                <w:tab w:val="left" w:pos="851"/>
              </w:tabs>
              <w:jc w:val="center"/>
            </w:pPr>
            <w:proofErr w:type="gramStart"/>
            <w:r w:rsidRPr="00373065">
              <w:rPr>
                <w:color w:val="000000"/>
              </w:rPr>
              <w:t>2</w:t>
            </w:r>
            <w:proofErr w:type="gramEnd"/>
          </w:p>
        </w:tc>
        <w:tc>
          <w:tcPr>
            <w:tcW w:w="2359" w:type="dxa"/>
            <w:shd w:val="clear" w:color="auto" w:fill="auto"/>
          </w:tcPr>
          <w:p w:rsidR="00150C51" w:rsidRPr="00373065" w:rsidRDefault="00150C51" w:rsidP="00782C59">
            <w:pPr>
              <w:tabs>
                <w:tab w:val="left" w:pos="851"/>
              </w:tabs>
              <w:jc w:val="center"/>
            </w:pPr>
            <w:r w:rsidRPr="00373065">
              <w:rPr>
                <w:color w:val="000000"/>
              </w:rPr>
              <w:t>0,0073</w:t>
            </w:r>
          </w:p>
        </w:tc>
      </w:tr>
      <w:tr w:rsidR="00150C51" w:rsidRPr="00373065" w:rsidTr="00A40A36">
        <w:trPr>
          <w:trHeight w:val="374"/>
          <w:jc w:val="center"/>
        </w:trPr>
        <w:tc>
          <w:tcPr>
            <w:tcW w:w="3012" w:type="dxa"/>
            <w:shd w:val="clear" w:color="auto" w:fill="auto"/>
          </w:tcPr>
          <w:p w:rsidR="00150C51" w:rsidRPr="00373065" w:rsidRDefault="00150C51" w:rsidP="00782C59">
            <w:pPr>
              <w:tabs>
                <w:tab w:val="left" w:pos="851"/>
              </w:tabs>
              <w:jc w:val="center"/>
            </w:pPr>
            <w:r w:rsidRPr="00373065">
              <w:rPr>
                <w:color w:val="000000"/>
              </w:rPr>
              <w:t>0,58</w:t>
            </w:r>
          </w:p>
        </w:tc>
        <w:tc>
          <w:tcPr>
            <w:tcW w:w="2668" w:type="dxa"/>
            <w:shd w:val="clear" w:color="auto" w:fill="auto"/>
          </w:tcPr>
          <w:p w:rsidR="00150C51" w:rsidRPr="00373065" w:rsidRDefault="00150C51" w:rsidP="00782C59">
            <w:pPr>
              <w:tabs>
                <w:tab w:val="left" w:pos="851"/>
              </w:tabs>
              <w:jc w:val="center"/>
            </w:pPr>
            <w:proofErr w:type="gramStart"/>
            <w:r w:rsidRPr="00373065">
              <w:rPr>
                <w:color w:val="000000"/>
              </w:rPr>
              <w:t>1</w:t>
            </w:r>
            <w:proofErr w:type="gramEnd"/>
          </w:p>
        </w:tc>
        <w:tc>
          <w:tcPr>
            <w:tcW w:w="2359" w:type="dxa"/>
            <w:shd w:val="clear" w:color="auto" w:fill="auto"/>
          </w:tcPr>
          <w:p w:rsidR="00150C51" w:rsidRPr="00373065" w:rsidRDefault="00150C51" w:rsidP="00782C59">
            <w:pPr>
              <w:tabs>
                <w:tab w:val="left" w:pos="851"/>
              </w:tabs>
              <w:jc w:val="center"/>
            </w:pPr>
            <w:r w:rsidRPr="00373065">
              <w:rPr>
                <w:color w:val="000000"/>
              </w:rPr>
              <w:t>0,0036</w:t>
            </w:r>
          </w:p>
        </w:tc>
      </w:tr>
      <w:tr w:rsidR="00150C51" w:rsidRPr="00373065" w:rsidTr="00A40A36">
        <w:trPr>
          <w:trHeight w:val="390"/>
          <w:jc w:val="center"/>
        </w:trPr>
        <w:tc>
          <w:tcPr>
            <w:tcW w:w="3012" w:type="dxa"/>
            <w:shd w:val="clear" w:color="auto" w:fill="auto"/>
          </w:tcPr>
          <w:p w:rsidR="00150C51" w:rsidRPr="00373065" w:rsidRDefault="00150C51" w:rsidP="00782C59">
            <w:pPr>
              <w:tabs>
                <w:tab w:val="left" w:pos="851"/>
              </w:tabs>
              <w:jc w:val="center"/>
            </w:pPr>
            <w:r w:rsidRPr="00373065">
              <w:rPr>
                <w:color w:val="000000"/>
              </w:rPr>
              <w:t>0,5</w:t>
            </w:r>
          </w:p>
        </w:tc>
        <w:tc>
          <w:tcPr>
            <w:tcW w:w="2668" w:type="dxa"/>
            <w:shd w:val="clear" w:color="auto" w:fill="auto"/>
          </w:tcPr>
          <w:p w:rsidR="00150C51" w:rsidRPr="00373065" w:rsidRDefault="00150C51" w:rsidP="00782C59">
            <w:pPr>
              <w:tabs>
                <w:tab w:val="left" w:pos="851"/>
              </w:tabs>
              <w:jc w:val="center"/>
            </w:pPr>
            <w:r w:rsidRPr="00373065">
              <w:rPr>
                <w:color w:val="000000"/>
              </w:rPr>
              <w:t>94</w:t>
            </w:r>
          </w:p>
        </w:tc>
        <w:tc>
          <w:tcPr>
            <w:tcW w:w="2359" w:type="dxa"/>
            <w:shd w:val="clear" w:color="auto" w:fill="auto"/>
          </w:tcPr>
          <w:p w:rsidR="00150C51" w:rsidRPr="00373065" w:rsidRDefault="00150C51" w:rsidP="00782C59">
            <w:pPr>
              <w:tabs>
                <w:tab w:val="left" w:pos="851"/>
              </w:tabs>
              <w:jc w:val="center"/>
            </w:pPr>
            <w:r w:rsidRPr="00373065">
              <w:rPr>
                <w:color w:val="000000"/>
              </w:rPr>
              <w:t>0,3418</w:t>
            </w:r>
          </w:p>
        </w:tc>
      </w:tr>
      <w:tr w:rsidR="00150C51" w:rsidRPr="00373065" w:rsidTr="00A40A36">
        <w:trPr>
          <w:trHeight w:val="374"/>
          <w:jc w:val="center"/>
        </w:trPr>
        <w:tc>
          <w:tcPr>
            <w:tcW w:w="3012" w:type="dxa"/>
            <w:shd w:val="clear" w:color="auto" w:fill="auto"/>
          </w:tcPr>
          <w:p w:rsidR="00150C51" w:rsidRPr="00373065" w:rsidRDefault="00150C51" w:rsidP="00782C59">
            <w:pPr>
              <w:tabs>
                <w:tab w:val="left" w:pos="851"/>
              </w:tabs>
              <w:jc w:val="center"/>
            </w:pPr>
            <w:r w:rsidRPr="00373065">
              <w:rPr>
                <w:color w:val="000000"/>
              </w:rPr>
              <w:t>0,33</w:t>
            </w:r>
          </w:p>
        </w:tc>
        <w:tc>
          <w:tcPr>
            <w:tcW w:w="2668" w:type="dxa"/>
            <w:shd w:val="clear" w:color="auto" w:fill="auto"/>
          </w:tcPr>
          <w:p w:rsidR="00150C51" w:rsidRPr="00373065" w:rsidRDefault="00150C51" w:rsidP="00782C59">
            <w:pPr>
              <w:tabs>
                <w:tab w:val="left" w:pos="851"/>
              </w:tabs>
              <w:jc w:val="center"/>
            </w:pPr>
            <w:r w:rsidRPr="00373065">
              <w:rPr>
                <w:color w:val="000000"/>
              </w:rPr>
              <w:t>58</w:t>
            </w:r>
          </w:p>
        </w:tc>
        <w:tc>
          <w:tcPr>
            <w:tcW w:w="2359" w:type="dxa"/>
            <w:shd w:val="clear" w:color="auto" w:fill="auto"/>
          </w:tcPr>
          <w:p w:rsidR="00150C51" w:rsidRPr="00373065" w:rsidRDefault="00150C51" w:rsidP="00782C59">
            <w:pPr>
              <w:tabs>
                <w:tab w:val="left" w:pos="851"/>
              </w:tabs>
              <w:jc w:val="center"/>
            </w:pPr>
            <w:r w:rsidRPr="00373065">
              <w:rPr>
                <w:color w:val="000000"/>
              </w:rPr>
              <w:t>0,2000</w:t>
            </w:r>
          </w:p>
        </w:tc>
      </w:tr>
      <w:tr w:rsidR="00150C51" w:rsidRPr="00373065" w:rsidTr="00A40A36">
        <w:trPr>
          <w:trHeight w:val="390"/>
          <w:jc w:val="center"/>
        </w:trPr>
        <w:tc>
          <w:tcPr>
            <w:tcW w:w="3012" w:type="dxa"/>
            <w:shd w:val="clear" w:color="auto" w:fill="auto"/>
          </w:tcPr>
          <w:p w:rsidR="00150C51" w:rsidRPr="00373065" w:rsidRDefault="00150C51" w:rsidP="00782C59">
            <w:pPr>
              <w:tabs>
                <w:tab w:val="left" w:pos="851"/>
              </w:tabs>
              <w:jc w:val="center"/>
            </w:pPr>
            <w:r w:rsidRPr="00373065">
              <w:rPr>
                <w:color w:val="000000"/>
              </w:rPr>
              <w:t>0,25</w:t>
            </w:r>
          </w:p>
        </w:tc>
        <w:tc>
          <w:tcPr>
            <w:tcW w:w="2668" w:type="dxa"/>
            <w:shd w:val="clear" w:color="auto" w:fill="auto"/>
          </w:tcPr>
          <w:p w:rsidR="00150C51" w:rsidRPr="00373065" w:rsidRDefault="00150C51" w:rsidP="00782C59">
            <w:pPr>
              <w:tabs>
                <w:tab w:val="left" w:pos="851"/>
              </w:tabs>
              <w:jc w:val="center"/>
            </w:pPr>
            <w:r w:rsidRPr="00373065">
              <w:rPr>
                <w:color w:val="000000"/>
              </w:rPr>
              <w:t>49</w:t>
            </w:r>
          </w:p>
        </w:tc>
        <w:tc>
          <w:tcPr>
            <w:tcW w:w="2359" w:type="dxa"/>
            <w:shd w:val="clear" w:color="auto" w:fill="auto"/>
          </w:tcPr>
          <w:p w:rsidR="00150C51" w:rsidRPr="00373065" w:rsidRDefault="00150C51" w:rsidP="00782C59">
            <w:pPr>
              <w:tabs>
                <w:tab w:val="left" w:pos="851"/>
              </w:tabs>
              <w:jc w:val="center"/>
            </w:pPr>
            <w:r w:rsidRPr="00373065">
              <w:rPr>
                <w:color w:val="000000"/>
              </w:rPr>
              <w:t>0,1855</w:t>
            </w:r>
          </w:p>
        </w:tc>
      </w:tr>
      <w:tr w:rsidR="00150C51" w:rsidRPr="00373065" w:rsidTr="00A40A36">
        <w:trPr>
          <w:trHeight w:val="315"/>
          <w:jc w:val="center"/>
        </w:trPr>
        <w:tc>
          <w:tcPr>
            <w:tcW w:w="3012" w:type="dxa"/>
            <w:shd w:val="clear" w:color="auto" w:fill="auto"/>
          </w:tcPr>
          <w:p w:rsidR="00150C51" w:rsidRPr="00373065" w:rsidRDefault="00150C51" w:rsidP="00782C59">
            <w:pPr>
              <w:tabs>
                <w:tab w:val="left" w:pos="851"/>
              </w:tabs>
              <w:jc w:val="center"/>
            </w:pPr>
            <w:r w:rsidRPr="00373065">
              <w:rPr>
                <w:color w:val="000000"/>
              </w:rPr>
              <w:t>Total</w:t>
            </w:r>
          </w:p>
        </w:tc>
        <w:tc>
          <w:tcPr>
            <w:tcW w:w="2668" w:type="dxa"/>
            <w:shd w:val="clear" w:color="auto" w:fill="auto"/>
          </w:tcPr>
          <w:p w:rsidR="00150C51" w:rsidRPr="00373065" w:rsidRDefault="00150C51" w:rsidP="00782C59">
            <w:pPr>
              <w:tabs>
                <w:tab w:val="left" w:pos="851"/>
              </w:tabs>
              <w:jc w:val="center"/>
            </w:pPr>
            <w:r w:rsidRPr="00373065">
              <w:rPr>
                <w:color w:val="000000"/>
              </w:rPr>
              <w:t>275</w:t>
            </w:r>
          </w:p>
        </w:tc>
        <w:tc>
          <w:tcPr>
            <w:tcW w:w="2359" w:type="dxa"/>
            <w:shd w:val="clear" w:color="auto" w:fill="auto"/>
          </w:tcPr>
          <w:p w:rsidR="00150C51" w:rsidRPr="00373065" w:rsidRDefault="00150C51" w:rsidP="00782C59">
            <w:pPr>
              <w:tabs>
                <w:tab w:val="left" w:pos="851"/>
              </w:tabs>
              <w:jc w:val="center"/>
            </w:pPr>
            <w:r w:rsidRPr="00373065">
              <w:rPr>
                <w:color w:val="000000"/>
              </w:rPr>
              <w:t>1,000</w:t>
            </w:r>
          </w:p>
        </w:tc>
      </w:tr>
    </w:tbl>
    <w:p w:rsidR="00A14BB1" w:rsidRPr="00A3597F" w:rsidRDefault="00A14BB1" w:rsidP="001A3DBA">
      <w:pPr>
        <w:spacing w:after="240"/>
        <w:ind w:firstLine="567"/>
        <w:jc w:val="center"/>
        <w:rPr>
          <w:sz w:val="24"/>
          <w:szCs w:val="24"/>
        </w:rPr>
      </w:pPr>
      <w:r w:rsidRPr="00A3597F">
        <w:rPr>
          <w:b/>
          <w:sz w:val="24"/>
          <w:szCs w:val="24"/>
        </w:rPr>
        <w:t>Fonte</w:t>
      </w:r>
      <w:r w:rsidRPr="00A3597F">
        <w:rPr>
          <w:sz w:val="24"/>
          <w:szCs w:val="24"/>
        </w:rPr>
        <w:t>: Dados da pesquisa</w:t>
      </w:r>
    </w:p>
    <w:p w:rsidR="00150C51" w:rsidRPr="00373065" w:rsidRDefault="00DF17A7" w:rsidP="00993064">
      <w:pPr>
        <w:tabs>
          <w:tab w:val="left" w:pos="-5"/>
        </w:tabs>
        <w:ind w:firstLine="709"/>
        <w:jc w:val="both"/>
        <w:rPr>
          <w:sz w:val="24"/>
          <w:szCs w:val="24"/>
        </w:rPr>
      </w:pPr>
      <w:r>
        <w:rPr>
          <w:sz w:val="24"/>
          <w:szCs w:val="24"/>
        </w:rPr>
        <w:t>Ao seguir</w:t>
      </w:r>
      <w:r w:rsidR="00150C51" w:rsidRPr="00373065">
        <w:rPr>
          <w:sz w:val="24"/>
          <w:szCs w:val="24"/>
        </w:rPr>
        <w:t xml:space="preserve"> </w:t>
      </w:r>
      <w:r>
        <w:rPr>
          <w:sz w:val="24"/>
          <w:szCs w:val="24"/>
        </w:rPr>
        <w:t>c</w:t>
      </w:r>
      <w:r w:rsidR="00150C51" w:rsidRPr="00373065">
        <w:rPr>
          <w:sz w:val="24"/>
          <w:szCs w:val="24"/>
        </w:rPr>
        <w:t>o</w:t>
      </w:r>
      <w:r>
        <w:rPr>
          <w:sz w:val="24"/>
          <w:szCs w:val="24"/>
        </w:rPr>
        <w:t>m o</w:t>
      </w:r>
      <w:r w:rsidR="00150C51" w:rsidRPr="00373065">
        <w:rPr>
          <w:sz w:val="24"/>
          <w:szCs w:val="24"/>
        </w:rPr>
        <w:t xml:space="preserve"> método de contabilização para a contagem fracionada, observa-se na Tabela 4 que a grande parte dos a</w:t>
      </w:r>
      <w:r w:rsidR="00150C51">
        <w:rPr>
          <w:sz w:val="24"/>
          <w:szCs w:val="24"/>
        </w:rPr>
        <w:t>utores, aproximadamente 55,27%</w:t>
      </w:r>
      <w:r w:rsidR="00150C51" w:rsidRPr="00373065">
        <w:rPr>
          <w:sz w:val="24"/>
          <w:szCs w:val="24"/>
        </w:rPr>
        <w:t xml:space="preserve">, está distribuída entre as pontuações de 0,33 e 0,5. Este resultado pode ser interpretado pelo padrão dos artigos na amostra. Dentre os artigos coletados, 70 (setenta) autores contribuíram de forma individual, ou seja, não tiveram outros autores na participação do artigo. </w:t>
      </w:r>
      <w:proofErr w:type="gramStart"/>
      <w:r w:rsidR="00150C51" w:rsidRPr="00373065">
        <w:rPr>
          <w:sz w:val="24"/>
          <w:szCs w:val="24"/>
        </w:rPr>
        <w:t>Cerca de 82</w:t>
      </w:r>
      <w:proofErr w:type="gramEnd"/>
      <w:r w:rsidR="00150C51" w:rsidRPr="00373065">
        <w:rPr>
          <w:sz w:val="24"/>
          <w:szCs w:val="24"/>
        </w:rPr>
        <w:t xml:space="preserve"> (oitenta e dois) artigos tiveram a participação de mais de 1 (um) autor em sua contribuição. Dessa forma, a maioria dos artigos teve no mínimo a participação de dois autores, justificando assim a grande quantidade de produtores nessas pontuações.</w:t>
      </w:r>
    </w:p>
    <w:p w:rsidR="001A3DBA" w:rsidRDefault="00150C51" w:rsidP="004E1886">
      <w:pPr>
        <w:tabs>
          <w:tab w:val="left" w:pos="-5"/>
        </w:tabs>
        <w:ind w:firstLine="709"/>
        <w:jc w:val="both"/>
        <w:rPr>
          <w:sz w:val="24"/>
          <w:szCs w:val="24"/>
        </w:rPr>
      </w:pPr>
      <w:r w:rsidRPr="00373065">
        <w:rPr>
          <w:sz w:val="24"/>
          <w:szCs w:val="24"/>
        </w:rPr>
        <w:t xml:space="preserve">Finalmente, a análise dos autores que tiveram mais citações dentro da amostra foi selecionada entre aqueles que tiveram de duas citações em diante. Sendo assim, os dados foram extraídos da contagem completa, ou seja, sendo eles tanto autores principais quanto autores secundários. Foram analisados 12 (doze) artigos dentre aqueles que tiveram duas contribuições. </w:t>
      </w:r>
    </w:p>
    <w:p w:rsidR="001A3DBA" w:rsidRPr="00373065" w:rsidRDefault="001A3DBA" w:rsidP="004E1886">
      <w:pPr>
        <w:tabs>
          <w:tab w:val="left" w:pos="-5"/>
        </w:tabs>
        <w:ind w:firstLine="709"/>
        <w:jc w:val="both"/>
        <w:rPr>
          <w:sz w:val="24"/>
          <w:szCs w:val="24"/>
        </w:rPr>
      </w:pPr>
    </w:p>
    <w:p w:rsidR="00150C51" w:rsidRPr="00F22D1A" w:rsidRDefault="0048334D" w:rsidP="00A3597F">
      <w:pPr>
        <w:tabs>
          <w:tab w:val="left" w:pos="567"/>
        </w:tabs>
        <w:ind w:firstLine="426"/>
        <w:jc w:val="center"/>
        <w:rPr>
          <w:sz w:val="32"/>
          <w:szCs w:val="24"/>
        </w:rPr>
      </w:pPr>
      <w:r w:rsidRPr="00F22D1A">
        <w:rPr>
          <w:b/>
          <w:sz w:val="24"/>
        </w:rPr>
        <w:t>Tabela 5.</w:t>
      </w:r>
      <w:r w:rsidR="00150C51" w:rsidRPr="00F22D1A">
        <w:rPr>
          <w:b/>
          <w:sz w:val="24"/>
        </w:rPr>
        <w:t xml:space="preserve"> Autores mais citados da amostra entre o período de 1964 a 2017</w:t>
      </w:r>
    </w:p>
    <w:tbl>
      <w:tblPr>
        <w:tblW w:w="8644" w:type="dxa"/>
        <w:jc w:val="center"/>
        <w:tblBorders>
          <w:top w:val="single" w:sz="4" w:space="0" w:color="auto"/>
          <w:insideH w:val="single" w:sz="4" w:space="0" w:color="auto"/>
          <w:insideV w:val="single" w:sz="4" w:space="0" w:color="auto"/>
        </w:tblBorders>
        <w:tblLayout w:type="fixed"/>
        <w:tblLook w:val="04A0" w:firstRow="1" w:lastRow="0" w:firstColumn="1" w:lastColumn="0" w:noHBand="0" w:noVBand="1"/>
      </w:tblPr>
      <w:tblGrid>
        <w:gridCol w:w="4322"/>
        <w:gridCol w:w="4322"/>
      </w:tblGrid>
      <w:tr w:rsidR="00150C51" w:rsidRPr="00373065" w:rsidTr="00986A19">
        <w:trPr>
          <w:trHeight w:val="349"/>
          <w:jc w:val="center"/>
        </w:trPr>
        <w:tc>
          <w:tcPr>
            <w:tcW w:w="4322" w:type="dxa"/>
            <w:shd w:val="clear" w:color="auto" w:fill="auto"/>
          </w:tcPr>
          <w:p w:rsidR="00150C51" w:rsidRPr="001A3DBA" w:rsidRDefault="00150C51" w:rsidP="00782C59">
            <w:pPr>
              <w:tabs>
                <w:tab w:val="left" w:pos="851"/>
              </w:tabs>
              <w:jc w:val="center"/>
              <w:rPr>
                <w:b/>
              </w:rPr>
            </w:pPr>
            <w:r w:rsidRPr="001A3DBA">
              <w:rPr>
                <w:b/>
              </w:rPr>
              <w:t>Autores</w:t>
            </w:r>
          </w:p>
        </w:tc>
        <w:tc>
          <w:tcPr>
            <w:tcW w:w="4322" w:type="dxa"/>
            <w:shd w:val="clear" w:color="auto" w:fill="auto"/>
          </w:tcPr>
          <w:p w:rsidR="00150C51" w:rsidRPr="001A3DBA" w:rsidRDefault="00150C51" w:rsidP="00782C59">
            <w:pPr>
              <w:tabs>
                <w:tab w:val="left" w:pos="851"/>
              </w:tabs>
              <w:jc w:val="center"/>
              <w:rPr>
                <w:b/>
              </w:rPr>
            </w:pPr>
            <w:r w:rsidRPr="001A3DBA">
              <w:rPr>
                <w:b/>
              </w:rPr>
              <w:t>Total de citação</w:t>
            </w:r>
          </w:p>
        </w:tc>
      </w:tr>
      <w:tr w:rsidR="00150C51" w:rsidRPr="00373065" w:rsidTr="00986A19">
        <w:trPr>
          <w:trHeight w:val="441"/>
          <w:jc w:val="center"/>
        </w:trPr>
        <w:tc>
          <w:tcPr>
            <w:tcW w:w="4322" w:type="dxa"/>
            <w:shd w:val="clear" w:color="auto" w:fill="auto"/>
          </w:tcPr>
          <w:p w:rsidR="00150C51" w:rsidRPr="00373065" w:rsidRDefault="00150C51" w:rsidP="00782C59">
            <w:pPr>
              <w:jc w:val="both"/>
            </w:pPr>
            <w:proofErr w:type="spellStart"/>
            <w:r w:rsidRPr="00373065">
              <w:rPr>
                <w:color w:val="000000"/>
              </w:rPr>
              <w:t>Bchir</w:t>
            </w:r>
            <w:proofErr w:type="spellEnd"/>
            <w:r w:rsidRPr="00373065">
              <w:rPr>
                <w:color w:val="000000"/>
              </w:rPr>
              <w:t xml:space="preserve">, Mohamed </w:t>
            </w:r>
            <w:proofErr w:type="spellStart"/>
            <w:proofErr w:type="gramStart"/>
            <w:r w:rsidRPr="00373065">
              <w:rPr>
                <w:color w:val="000000"/>
              </w:rPr>
              <w:t>Hedi</w:t>
            </w:r>
            <w:proofErr w:type="spellEnd"/>
            <w:proofErr w:type="gramEnd"/>
          </w:p>
        </w:tc>
        <w:tc>
          <w:tcPr>
            <w:tcW w:w="4322" w:type="dxa"/>
            <w:shd w:val="clear" w:color="auto" w:fill="auto"/>
          </w:tcPr>
          <w:p w:rsidR="00150C51" w:rsidRPr="00373065" w:rsidRDefault="00150C51" w:rsidP="00782C59">
            <w:pPr>
              <w:tabs>
                <w:tab w:val="left" w:pos="851"/>
              </w:tabs>
              <w:jc w:val="center"/>
            </w:pPr>
            <w:proofErr w:type="gramStart"/>
            <w:r w:rsidRPr="00373065">
              <w:t>4</w:t>
            </w:r>
            <w:proofErr w:type="gramEnd"/>
          </w:p>
        </w:tc>
      </w:tr>
      <w:tr w:rsidR="00150C51" w:rsidRPr="00373065" w:rsidTr="00986A19">
        <w:trPr>
          <w:trHeight w:val="349"/>
          <w:jc w:val="center"/>
        </w:trPr>
        <w:tc>
          <w:tcPr>
            <w:tcW w:w="4322" w:type="dxa"/>
            <w:shd w:val="clear" w:color="auto" w:fill="auto"/>
          </w:tcPr>
          <w:p w:rsidR="00150C51" w:rsidRPr="00373065" w:rsidRDefault="00150C51" w:rsidP="00782C59">
            <w:pPr>
              <w:tabs>
                <w:tab w:val="left" w:pos="851"/>
              </w:tabs>
              <w:jc w:val="both"/>
            </w:pPr>
            <w:proofErr w:type="spellStart"/>
            <w:r w:rsidRPr="00373065">
              <w:t>Bas</w:t>
            </w:r>
            <w:proofErr w:type="spellEnd"/>
            <w:r w:rsidRPr="00373065">
              <w:t>, Maria</w:t>
            </w:r>
          </w:p>
        </w:tc>
        <w:tc>
          <w:tcPr>
            <w:tcW w:w="4322" w:type="dxa"/>
            <w:shd w:val="clear" w:color="auto" w:fill="auto"/>
          </w:tcPr>
          <w:p w:rsidR="00150C51" w:rsidRPr="00373065" w:rsidRDefault="00150C51" w:rsidP="00782C59">
            <w:pPr>
              <w:tabs>
                <w:tab w:val="left" w:pos="851"/>
              </w:tabs>
              <w:jc w:val="center"/>
            </w:pPr>
            <w:proofErr w:type="gramStart"/>
            <w:r w:rsidRPr="00373065">
              <w:t>2</w:t>
            </w:r>
            <w:proofErr w:type="gramEnd"/>
          </w:p>
        </w:tc>
      </w:tr>
      <w:tr w:rsidR="00150C51" w:rsidRPr="00373065" w:rsidTr="00986A19">
        <w:trPr>
          <w:trHeight w:val="349"/>
          <w:jc w:val="center"/>
        </w:trPr>
        <w:tc>
          <w:tcPr>
            <w:tcW w:w="4322" w:type="dxa"/>
            <w:shd w:val="clear" w:color="auto" w:fill="auto"/>
          </w:tcPr>
          <w:p w:rsidR="00150C51" w:rsidRPr="00373065" w:rsidRDefault="00150C51" w:rsidP="00782C59">
            <w:pPr>
              <w:tabs>
                <w:tab w:val="left" w:pos="851"/>
              </w:tabs>
              <w:jc w:val="both"/>
            </w:pPr>
            <w:proofErr w:type="spellStart"/>
            <w:r w:rsidRPr="00373065">
              <w:t>Oulmane</w:t>
            </w:r>
            <w:proofErr w:type="spellEnd"/>
            <w:r w:rsidRPr="00373065">
              <w:t xml:space="preserve">, </w:t>
            </w:r>
            <w:proofErr w:type="spellStart"/>
            <w:r w:rsidRPr="00373065">
              <w:t>Nassim</w:t>
            </w:r>
            <w:proofErr w:type="spellEnd"/>
          </w:p>
        </w:tc>
        <w:tc>
          <w:tcPr>
            <w:tcW w:w="4322" w:type="dxa"/>
            <w:shd w:val="clear" w:color="auto" w:fill="auto"/>
          </w:tcPr>
          <w:p w:rsidR="00150C51" w:rsidRPr="00373065" w:rsidRDefault="00150C51" w:rsidP="00782C59">
            <w:pPr>
              <w:tabs>
                <w:tab w:val="left" w:pos="851"/>
              </w:tabs>
              <w:jc w:val="center"/>
            </w:pPr>
            <w:proofErr w:type="gramStart"/>
            <w:r w:rsidRPr="00373065">
              <w:t>2</w:t>
            </w:r>
            <w:proofErr w:type="gramEnd"/>
          </w:p>
        </w:tc>
      </w:tr>
      <w:tr w:rsidR="00150C51" w:rsidRPr="00373065" w:rsidTr="00986A19">
        <w:trPr>
          <w:trHeight w:val="372"/>
          <w:jc w:val="center"/>
        </w:trPr>
        <w:tc>
          <w:tcPr>
            <w:tcW w:w="4322" w:type="dxa"/>
            <w:shd w:val="clear" w:color="auto" w:fill="auto"/>
          </w:tcPr>
          <w:p w:rsidR="00150C51" w:rsidRPr="00373065" w:rsidRDefault="00150C51" w:rsidP="00782C59">
            <w:pPr>
              <w:tabs>
                <w:tab w:val="left" w:pos="851"/>
              </w:tabs>
              <w:jc w:val="both"/>
            </w:pPr>
            <w:proofErr w:type="spellStart"/>
            <w:r w:rsidRPr="00373065">
              <w:t>Hammouda</w:t>
            </w:r>
            <w:proofErr w:type="spellEnd"/>
            <w:r w:rsidRPr="00373065">
              <w:t xml:space="preserve">, </w:t>
            </w:r>
            <w:proofErr w:type="spellStart"/>
            <w:r w:rsidRPr="00373065">
              <w:t>Hakim</w:t>
            </w:r>
            <w:proofErr w:type="spellEnd"/>
            <w:r w:rsidRPr="00373065">
              <w:t xml:space="preserve"> </w:t>
            </w:r>
            <w:proofErr w:type="gramStart"/>
            <w:r w:rsidRPr="00373065">
              <w:t>Ben</w:t>
            </w:r>
            <w:proofErr w:type="gramEnd"/>
          </w:p>
        </w:tc>
        <w:tc>
          <w:tcPr>
            <w:tcW w:w="4322" w:type="dxa"/>
            <w:shd w:val="clear" w:color="auto" w:fill="auto"/>
          </w:tcPr>
          <w:p w:rsidR="00150C51" w:rsidRPr="00373065" w:rsidRDefault="00150C51" w:rsidP="00782C59">
            <w:pPr>
              <w:tabs>
                <w:tab w:val="left" w:pos="851"/>
              </w:tabs>
              <w:jc w:val="center"/>
            </w:pPr>
            <w:proofErr w:type="gramStart"/>
            <w:r w:rsidRPr="00373065">
              <w:t>1</w:t>
            </w:r>
            <w:proofErr w:type="gramEnd"/>
          </w:p>
        </w:tc>
      </w:tr>
    </w:tbl>
    <w:p w:rsidR="00A14BB1" w:rsidRPr="00F22D1A" w:rsidRDefault="00A14BB1" w:rsidP="000C5D90">
      <w:pPr>
        <w:spacing w:after="240"/>
        <w:ind w:firstLine="426"/>
        <w:jc w:val="center"/>
        <w:rPr>
          <w:sz w:val="24"/>
          <w:szCs w:val="24"/>
        </w:rPr>
      </w:pPr>
      <w:r w:rsidRPr="00F22D1A">
        <w:rPr>
          <w:b/>
          <w:sz w:val="24"/>
          <w:szCs w:val="24"/>
        </w:rPr>
        <w:t>Fonte</w:t>
      </w:r>
      <w:r w:rsidRPr="00F22D1A">
        <w:rPr>
          <w:sz w:val="24"/>
          <w:szCs w:val="24"/>
        </w:rPr>
        <w:t>: Dados da pesquisa</w:t>
      </w:r>
      <w:bookmarkStart w:id="0" w:name="_GoBack"/>
      <w:bookmarkEnd w:id="0"/>
    </w:p>
    <w:p w:rsidR="00150C51" w:rsidRPr="00373065" w:rsidRDefault="00150C51" w:rsidP="00993064">
      <w:pPr>
        <w:tabs>
          <w:tab w:val="left" w:pos="567"/>
        </w:tabs>
        <w:ind w:firstLine="709"/>
        <w:jc w:val="both"/>
        <w:rPr>
          <w:sz w:val="24"/>
          <w:szCs w:val="24"/>
        </w:rPr>
      </w:pPr>
      <w:r w:rsidRPr="00373065">
        <w:rPr>
          <w:sz w:val="24"/>
          <w:szCs w:val="24"/>
        </w:rPr>
        <w:lastRenderedPageBreak/>
        <w:t xml:space="preserve">Conforme demonstrado na Tabela 5, o autor que teve mais citações dentre os 14 artigos analisados foi Mohamed </w:t>
      </w:r>
      <w:proofErr w:type="spellStart"/>
      <w:r w:rsidRPr="00373065">
        <w:rPr>
          <w:sz w:val="24"/>
          <w:szCs w:val="24"/>
        </w:rPr>
        <w:t>Hedi</w:t>
      </w:r>
      <w:proofErr w:type="spellEnd"/>
      <w:r w:rsidRPr="00373065">
        <w:rPr>
          <w:sz w:val="24"/>
          <w:szCs w:val="24"/>
        </w:rPr>
        <w:t xml:space="preserve"> </w:t>
      </w:r>
      <w:proofErr w:type="spellStart"/>
      <w:r w:rsidRPr="00373065">
        <w:rPr>
          <w:sz w:val="24"/>
          <w:szCs w:val="24"/>
        </w:rPr>
        <w:t>Bchir</w:t>
      </w:r>
      <w:proofErr w:type="spellEnd"/>
      <w:r w:rsidRPr="00373065">
        <w:rPr>
          <w:sz w:val="24"/>
          <w:szCs w:val="24"/>
        </w:rPr>
        <w:t xml:space="preserve">, totalizando </w:t>
      </w:r>
      <w:proofErr w:type="gramStart"/>
      <w:r w:rsidRPr="00373065">
        <w:rPr>
          <w:sz w:val="24"/>
          <w:szCs w:val="24"/>
        </w:rPr>
        <w:t>4</w:t>
      </w:r>
      <w:proofErr w:type="gramEnd"/>
      <w:r w:rsidRPr="00373065">
        <w:rPr>
          <w:sz w:val="24"/>
          <w:szCs w:val="24"/>
        </w:rPr>
        <w:t xml:space="preserve"> (quatro) citações dentre os demais. Dois de seus artigos tiveram duas citações dele mesmo, referenciando outros trabalhos em seu nome. O destaque deste autor nessa pesquisa deve-se a sua grande influência dentro da área de economia e do seu conhecimento na linha de interesse deste estudado. Mohamed possui PhD em aplicação econômica e têm experiência nos assuntos de desenvolvimento internacional, análise econômica, economia internacional, investimento estrangeiro e outros assuntos, conforme destacado em seu currículo na Plataforma do </w:t>
      </w:r>
      <w:proofErr w:type="spellStart"/>
      <w:proofErr w:type="gramStart"/>
      <w:r w:rsidRPr="00373065">
        <w:rPr>
          <w:sz w:val="24"/>
          <w:szCs w:val="24"/>
        </w:rPr>
        <w:t>ResearchGate</w:t>
      </w:r>
      <w:proofErr w:type="spellEnd"/>
      <w:proofErr w:type="gramEnd"/>
      <w:r w:rsidRPr="00373065">
        <w:rPr>
          <w:sz w:val="24"/>
          <w:szCs w:val="24"/>
        </w:rPr>
        <w:t>.</w:t>
      </w:r>
    </w:p>
    <w:p w:rsidR="00150C51" w:rsidRPr="00373065" w:rsidRDefault="00150C51" w:rsidP="00150C51">
      <w:pPr>
        <w:tabs>
          <w:tab w:val="left" w:pos="567"/>
        </w:tabs>
        <w:spacing w:before="240" w:after="240"/>
        <w:jc w:val="both"/>
        <w:rPr>
          <w:b/>
        </w:rPr>
      </w:pPr>
      <w:proofErr w:type="gramStart"/>
      <w:r w:rsidRPr="00373065">
        <w:rPr>
          <w:b/>
          <w:sz w:val="24"/>
          <w:szCs w:val="24"/>
        </w:rPr>
        <w:t>4</w:t>
      </w:r>
      <w:proofErr w:type="gramEnd"/>
      <w:r w:rsidRPr="00373065">
        <w:rPr>
          <w:b/>
          <w:sz w:val="24"/>
          <w:szCs w:val="24"/>
        </w:rPr>
        <w:t xml:space="preserve"> Considerações Finais</w:t>
      </w:r>
    </w:p>
    <w:p w:rsidR="00150C51" w:rsidRPr="00373065" w:rsidRDefault="00BE4F7E" w:rsidP="00993064">
      <w:pPr>
        <w:ind w:firstLine="709"/>
        <w:jc w:val="both"/>
        <w:rPr>
          <w:sz w:val="24"/>
          <w:szCs w:val="24"/>
        </w:rPr>
      </w:pPr>
      <w:bookmarkStart w:id="1" w:name="_gjdgxs" w:colFirst="0" w:colLast="0"/>
      <w:bookmarkEnd w:id="1"/>
      <w:r>
        <w:rPr>
          <w:sz w:val="24"/>
          <w:szCs w:val="24"/>
        </w:rPr>
        <w:t xml:space="preserve">O objetivo desse trabalho foi </w:t>
      </w:r>
      <w:r w:rsidRPr="00373065">
        <w:rPr>
          <w:sz w:val="24"/>
          <w:szCs w:val="24"/>
        </w:rPr>
        <w:t>analisar a produção científica</w:t>
      </w:r>
      <w:r>
        <w:rPr>
          <w:sz w:val="24"/>
          <w:szCs w:val="24"/>
        </w:rPr>
        <w:t xml:space="preserve"> da contabilidade dedicada à aferição e análise do valor adicionado do c</w:t>
      </w:r>
      <w:r w:rsidRPr="00373065">
        <w:rPr>
          <w:sz w:val="24"/>
          <w:szCs w:val="24"/>
        </w:rPr>
        <w:t xml:space="preserve">omércio </w:t>
      </w:r>
      <w:r>
        <w:rPr>
          <w:sz w:val="24"/>
          <w:szCs w:val="24"/>
        </w:rPr>
        <w:t xml:space="preserve">exterior. Dada </w:t>
      </w:r>
      <w:proofErr w:type="gramStart"/>
      <w:r>
        <w:rPr>
          <w:sz w:val="24"/>
          <w:szCs w:val="24"/>
        </w:rPr>
        <w:t>a</w:t>
      </w:r>
      <w:proofErr w:type="gramEnd"/>
      <w:r>
        <w:rPr>
          <w:sz w:val="24"/>
          <w:szCs w:val="24"/>
        </w:rPr>
        <w:t xml:space="preserve"> natureza interdisciplinar do tema, avaliou-se trabalhos também na área de Economia O estudo é </w:t>
      </w:r>
      <w:proofErr w:type="spellStart"/>
      <w:r>
        <w:rPr>
          <w:sz w:val="24"/>
          <w:szCs w:val="24"/>
        </w:rPr>
        <w:t>bibliométrico</w:t>
      </w:r>
      <w:proofErr w:type="spellEnd"/>
      <w:r>
        <w:rPr>
          <w:sz w:val="24"/>
          <w:szCs w:val="24"/>
        </w:rPr>
        <w:t xml:space="preserve">, com enfoque na Lei de </w:t>
      </w:r>
      <w:proofErr w:type="spellStart"/>
      <w:r>
        <w:rPr>
          <w:sz w:val="24"/>
          <w:szCs w:val="24"/>
        </w:rPr>
        <w:t>Lotka</w:t>
      </w:r>
      <w:proofErr w:type="spellEnd"/>
      <w:r>
        <w:rPr>
          <w:sz w:val="24"/>
          <w:szCs w:val="24"/>
        </w:rPr>
        <w:t>.</w:t>
      </w:r>
      <w:r w:rsidR="00551290">
        <w:rPr>
          <w:sz w:val="24"/>
          <w:szCs w:val="24"/>
        </w:rPr>
        <w:t xml:space="preserve"> O trabalho é motivado pelas</w:t>
      </w:r>
      <w:r>
        <w:rPr>
          <w:sz w:val="24"/>
          <w:szCs w:val="24"/>
        </w:rPr>
        <w:t xml:space="preserve"> recentes transformações no comércio internacional</w:t>
      </w:r>
      <w:r w:rsidR="00551290">
        <w:rPr>
          <w:sz w:val="24"/>
          <w:szCs w:val="24"/>
        </w:rPr>
        <w:t>, os quais</w:t>
      </w:r>
      <w:r>
        <w:rPr>
          <w:sz w:val="24"/>
          <w:szCs w:val="24"/>
        </w:rPr>
        <w:t xml:space="preserve"> lançam sobre a contabilidade importantes desafios. A</w:t>
      </w:r>
      <w:r w:rsidRPr="00373065">
        <w:rPr>
          <w:sz w:val="24"/>
          <w:szCs w:val="24"/>
        </w:rPr>
        <w:t xml:space="preserve"> formação de acordos </w:t>
      </w:r>
      <w:proofErr w:type="spellStart"/>
      <w:r w:rsidRPr="00373065">
        <w:rPr>
          <w:sz w:val="24"/>
          <w:szCs w:val="24"/>
        </w:rPr>
        <w:t>megarregionais</w:t>
      </w:r>
      <w:proofErr w:type="spellEnd"/>
      <w:r w:rsidRPr="00373065">
        <w:rPr>
          <w:sz w:val="24"/>
          <w:szCs w:val="24"/>
        </w:rPr>
        <w:t xml:space="preserve">, como o </w:t>
      </w:r>
      <w:proofErr w:type="spellStart"/>
      <w:r w:rsidRPr="00373065">
        <w:rPr>
          <w:i/>
          <w:sz w:val="24"/>
          <w:szCs w:val="24"/>
        </w:rPr>
        <w:t>Trans-Pacific</w:t>
      </w:r>
      <w:proofErr w:type="spellEnd"/>
      <w:r w:rsidRPr="00373065">
        <w:rPr>
          <w:i/>
          <w:sz w:val="24"/>
          <w:szCs w:val="24"/>
        </w:rPr>
        <w:t xml:space="preserve"> </w:t>
      </w:r>
      <w:proofErr w:type="spellStart"/>
      <w:r w:rsidRPr="00373065">
        <w:rPr>
          <w:i/>
          <w:sz w:val="24"/>
          <w:szCs w:val="24"/>
        </w:rPr>
        <w:t>Partnership</w:t>
      </w:r>
      <w:proofErr w:type="spellEnd"/>
      <w:r w:rsidRPr="00373065">
        <w:rPr>
          <w:i/>
          <w:sz w:val="24"/>
          <w:szCs w:val="24"/>
        </w:rPr>
        <w:t xml:space="preserve"> </w:t>
      </w:r>
      <w:proofErr w:type="spellStart"/>
      <w:r w:rsidRPr="00373065">
        <w:rPr>
          <w:i/>
          <w:sz w:val="24"/>
          <w:szCs w:val="24"/>
        </w:rPr>
        <w:t>Agreement</w:t>
      </w:r>
      <w:proofErr w:type="spellEnd"/>
      <w:r w:rsidRPr="00373065">
        <w:rPr>
          <w:sz w:val="24"/>
          <w:szCs w:val="24"/>
        </w:rPr>
        <w:t xml:space="preserve"> (TPP)</w:t>
      </w:r>
      <w:r>
        <w:rPr>
          <w:sz w:val="24"/>
          <w:szCs w:val="24"/>
        </w:rPr>
        <w:t>, e de</w:t>
      </w:r>
      <w:r w:rsidRPr="00373065">
        <w:rPr>
          <w:sz w:val="24"/>
          <w:szCs w:val="24"/>
        </w:rPr>
        <w:t xml:space="preserve"> ‘cadeias globais de valor’</w:t>
      </w:r>
      <w:r>
        <w:rPr>
          <w:sz w:val="24"/>
          <w:szCs w:val="24"/>
        </w:rPr>
        <w:t xml:space="preserve"> </w:t>
      </w:r>
      <w:r w:rsidRPr="00373065">
        <w:rPr>
          <w:sz w:val="24"/>
          <w:szCs w:val="24"/>
        </w:rPr>
        <w:t>pressionam por</w:t>
      </w:r>
      <w:r>
        <w:rPr>
          <w:sz w:val="24"/>
          <w:szCs w:val="24"/>
        </w:rPr>
        <w:t xml:space="preserve"> novas metodologias de aferição e análise da distribuição do valor adicionado das empresas e dos países. O presente estudo</w:t>
      </w:r>
      <w:r w:rsidR="00150C51" w:rsidRPr="00373065">
        <w:rPr>
          <w:sz w:val="24"/>
          <w:szCs w:val="24"/>
        </w:rPr>
        <w:t xml:space="preserve"> buscou compreender o estágio d</w:t>
      </w:r>
      <w:r>
        <w:rPr>
          <w:sz w:val="24"/>
          <w:szCs w:val="24"/>
        </w:rPr>
        <w:t>e desenvolvimento científico no qual</w:t>
      </w:r>
      <w:r w:rsidR="00150C51" w:rsidRPr="00373065">
        <w:rPr>
          <w:sz w:val="24"/>
          <w:szCs w:val="24"/>
        </w:rPr>
        <w:t xml:space="preserve"> o tema se encontra e com isso contribuir e direcionar futuros estudos e análises sobre o assunto, podendo ser utilizado como base para futuras produções acadêmicas. Para isso, o artigo</w:t>
      </w:r>
      <w:r w:rsidR="00551290">
        <w:rPr>
          <w:sz w:val="24"/>
          <w:szCs w:val="24"/>
        </w:rPr>
        <w:t xml:space="preserve"> </w:t>
      </w:r>
      <w:proofErr w:type="gramStart"/>
      <w:r w:rsidR="00150C51" w:rsidRPr="00373065">
        <w:rPr>
          <w:sz w:val="24"/>
          <w:szCs w:val="24"/>
        </w:rPr>
        <w:t>6</w:t>
      </w:r>
      <w:proofErr w:type="gramEnd"/>
      <w:r w:rsidR="00150C51" w:rsidRPr="00373065">
        <w:rPr>
          <w:sz w:val="24"/>
          <w:szCs w:val="24"/>
        </w:rPr>
        <w:t xml:space="preserve"> (seis) aspectos</w:t>
      </w:r>
      <w:r w:rsidR="00551290">
        <w:rPr>
          <w:sz w:val="24"/>
          <w:szCs w:val="24"/>
        </w:rPr>
        <w:t xml:space="preserve"> da produção científica no tema</w:t>
      </w:r>
      <w:r w:rsidR="00150C51" w:rsidRPr="00373065">
        <w:rPr>
          <w:sz w:val="24"/>
          <w:szCs w:val="24"/>
        </w:rPr>
        <w:t>: período de publicação, área de estudo, universidades que mais produziram, periódicos, países que mais produziram e produtividade dos autores.</w:t>
      </w:r>
    </w:p>
    <w:p w:rsidR="00150C51" w:rsidRPr="00373065" w:rsidRDefault="00150C51" w:rsidP="00993064">
      <w:pPr>
        <w:ind w:firstLine="709"/>
        <w:jc w:val="both"/>
        <w:rPr>
          <w:sz w:val="24"/>
          <w:szCs w:val="24"/>
        </w:rPr>
      </w:pPr>
      <w:r w:rsidRPr="00373065">
        <w:rPr>
          <w:sz w:val="24"/>
          <w:szCs w:val="24"/>
        </w:rPr>
        <w:t xml:space="preserve"> No primeiro quesito, verificou-se o significativo aumento de p</w:t>
      </w:r>
      <w:r w:rsidR="00551290">
        <w:rPr>
          <w:sz w:val="24"/>
          <w:szCs w:val="24"/>
        </w:rPr>
        <w:t xml:space="preserve">esquisas publicadas a partir do final da </w:t>
      </w:r>
      <w:r w:rsidRPr="00373065">
        <w:rPr>
          <w:sz w:val="24"/>
          <w:szCs w:val="24"/>
        </w:rPr>
        <w:t xml:space="preserve">década de 90, </w:t>
      </w:r>
      <w:r w:rsidR="00551290">
        <w:rPr>
          <w:sz w:val="24"/>
          <w:szCs w:val="24"/>
        </w:rPr>
        <w:t xml:space="preserve">o que aponta para a emergência do tema. Isso pode estar </w:t>
      </w:r>
      <w:r w:rsidRPr="00373065">
        <w:rPr>
          <w:sz w:val="24"/>
          <w:szCs w:val="24"/>
        </w:rPr>
        <w:t>re</w:t>
      </w:r>
      <w:r w:rsidR="00551290">
        <w:rPr>
          <w:sz w:val="24"/>
          <w:szCs w:val="24"/>
        </w:rPr>
        <w:t>lacionado</w:t>
      </w:r>
      <w:r w:rsidRPr="00373065">
        <w:rPr>
          <w:sz w:val="24"/>
          <w:szCs w:val="24"/>
        </w:rPr>
        <w:t xml:space="preserve"> </w:t>
      </w:r>
      <w:proofErr w:type="gramStart"/>
      <w:r w:rsidRPr="00373065">
        <w:rPr>
          <w:sz w:val="24"/>
          <w:szCs w:val="24"/>
        </w:rPr>
        <w:t>a</w:t>
      </w:r>
      <w:proofErr w:type="gramEnd"/>
      <w:r w:rsidRPr="00373065">
        <w:rPr>
          <w:sz w:val="24"/>
          <w:szCs w:val="24"/>
        </w:rPr>
        <w:t xml:space="preserve"> difusão da tecnologia e crescimento da globalização, elevando os padrões de investimento e comércio</w:t>
      </w:r>
      <w:r w:rsidR="00551290">
        <w:rPr>
          <w:sz w:val="24"/>
          <w:szCs w:val="24"/>
        </w:rPr>
        <w:t xml:space="preserve"> internacional a outro patamar. C</w:t>
      </w:r>
      <w:r w:rsidRPr="00373065">
        <w:rPr>
          <w:sz w:val="24"/>
          <w:szCs w:val="24"/>
        </w:rPr>
        <w:t xml:space="preserve">om relação </w:t>
      </w:r>
      <w:r w:rsidR="00161EE0" w:rsidRPr="00373065">
        <w:rPr>
          <w:sz w:val="24"/>
          <w:szCs w:val="24"/>
        </w:rPr>
        <w:t>à</w:t>
      </w:r>
      <w:r w:rsidRPr="00373065">
        <w:rPr>
          <w:sz w:val="24"/>
          <w:szCs w:val="24"/>
        </w:rPr>
        <w:t xml:space="preserve"> área de estudo foram dentro de </w:t>
      </w:r>
      <w:proofErr w:type="gramStart"/>
      <w:r w:rsidRPr="00373065">
        <w:rPr>
          <w:sz w:val="24"/>
          <w:szCs w:val="24"/>
        </w:rPr>
        <w:t>5</w:t>
      </w:r>
      <w:proofErr w:type="gramEnd"/>
      <w:r w:rsidRPr="00373065">
        <w:rPr>
          <w:sz w:val="24"/>
          <w:szCs w:val="24"/>
        </w:rPr>
        <w:t xml:space="preserve"> (cinco) tópicos, sendo elas: </w:t>
      </w:r>
      <w:r w:rsidRPr="00161EE0">
        <w:rPr>
          <w:i/>
          <w:sz w:val="24"/>
          <w:szCs w:val="24"/>
        </w:rPr>
        <w:t>Business</w:t>
      </w:r>
      <w:r w:rsidRPr="00993064">
        <w:rPr>
          <w:sz w:val="24"/>
          <w:szCs w:val="24"/>
        </w:rPr>
        <w:t xml:space="preserve"> </w:t>
      </w:r>
      <w:r w:rsidRPr="00161EE0">
        <w:rPr>
          <w:i/>
          <w:sz w:val="24"/>
          <w:szCs w:val="24"/>
        </w:rPr>
        <w:t>&amp;</w:t>
      </w:r>
      <w:r w:rsidRPr="00993064">
        <w:rPr>
          <w:sz w:val="24"/>
          <w:szCs w:val="24"/>
        </w:rPr>
        <w:t xml:space="preserve"> </w:t>
      </w:r>
      <w:proofErr w:type="spellStart"/>
      <w:r w:rsidRPr="00161EE0">
        <w:rPr>
          <w:i/>
          <w:sz w:val="24"/>
          <w:szCs w:val="24"/>
        </w:rPr>
        <w:t>Economics</w:t>
      </w:r>
      <w:proofErr w:type="spellEnd"/>
      <w:r w:rsidRPr="00161EE0">
        <w:rPr>
          <w:i/>
          <w:sz w:val="24"/>
          <w:szCs w:val="24"/>
        </w:rPr>
        <w:t xml:space="preserve">, </w:t>
      </w:r>
      <w:proofErr w:type="spellStart"/>
      <w:r w:rsidRPr="00161EE0">
        <w:rPr>
          <w:i/>
          <w:sz w:val="24"/>
          <w:szCs w:val="24"/>
        </w:rPr>
        <w:t>Economics</w:t>
      </w:r>
      <w:proofErr w:type="spellEnd"/>
      <w:r w:rsidRPr="00161EE0">
        <w:rPr>
          <w:i/>
          <w:sz w:val="24"/>
          <w:szCs w:val="24"/>
        </w:rPr>
        <w:t xml:space="preserve">, </w:t>
      </w:r>
      <w:proofErr w:type="spellStart"/>
      <w:r w:rsidRPr="00161EE0">
        <w:rPr>
          <w:i/>
          <w:sz w:val="24"/>
          <w:szCs w:val="24"/>
        </w:rPr>
        <w:t>Finance</w:t>
      </w:r>
      <w:proofErr w:type="spellEnd"/>
      <w:r w:rsidRPr="00161EE0">
        <w:rPr>
          <w:i/>
          <w:sz w:val="24"/>
          <w:szCs w:val="24"/>
        </w:rPr>
        <w:t>, Agribusiness</w:t>
      </w:r>
      <w:r w:rsidRPr="00993064">
        <w:rPr>
          <w:sz w:val="24"/>
          <w:szCs w:val="24"/>
        </w:rPr>
        <w:t xml:space="preserve"> e </w:t>
      </w:r>
      <w:r w:rsidRPr="00161EE0">
        <w:rPr>
          <w:i/>
          <w:sz w:val="24"/>
          <w:szCs w:val="24"/>
        </w:rPr>
        <w:t xml:space="preserve">Environmental </w:t>
      </w:r>
      <w:proofErr w:type="spellStart"/>
      <w:r w:rsidRPr="00161EE0">
        <w:rPr>
          <w:i/>
          <w:sz w:val="24"/>
          <w:szCs w:val="24"/>
        </w:rPr>
        <w:t>accounting</w:t>
      </w:r>
      <w:proofErr w:type="spellEnd"/>
      <w:r w:rsidRPr="00373065">
        <w:rPr>
          <w:sz w:val="24"/>
          <w:szCs w:val="24"/>
        </w:rPr>
        <w:t xml:space="preserve">, esta separação foi determinada mediante a leitura do título e resumo dos artigos, para que assim fossem relacionados com as áreas de interesse. Dentre as áreas dos artigos relacionados, que tiveram maior participação na amostra, </w:t>
      </w:r>
      <w:proofErr w:type="gramStart"/>
      <w:r w:rsidRPr="00373065">
        <w:rPr>
          <w:sz w:val="24"/>
          <w:szCs w:val="24"/>
        </w:rPr>
        <w:t>a</w:t>
      </w:r>
      <w:proofErr w:type="gramEnd"/>
      <w:r w:rsidRPr="00373065">
        <w:rPr>
          <w:sz w:val="24"/>
          <w:szCs w:val="24"/>
        </w:rPr>
        <w:t xml:space="preserve"> área </w:t>
      </w:r>
      <w:r w:rsidRPr="00161EE0">
        <w:rPr>
          <w:i/>
          <w:sz w:val="24"/>
          <w:szCs w:val="24"/>
        </w:rPr>
        <w:t xml:space="preserve">Business &amp; </w:t>
      </w:r>
      <w:proofErr w:type="spellStart"/>
      <w:r w:rsidRPr="00161EE0">
        <w:rPr>
          <w:i/>
          <w:sz w:val="24"/>
          <w:szCs w:val="24"/>
        </w:rPr>
        <w:t>Economics</w:t>
      </w:r>
      <w:proofErr w:type="spellEnd"/>
      <w:r w:rsidRPr="00373065">
        <w:rPr>
          <w:sz w:val="24"/>
          <w:szCs w:val="24"/>
        </w:rPr>
        <w:t xml:space="preserve"> foi a mais relevante dentro da linha de pesquisa com 58% dos artigos colet</w:t>
      </w:r>
      <w:r w:rsidR="00551290">
        <w:rPr>
          <w:sz w:val="24"/>
          <w:szCs w:val="24"/>
        </w:rPr>
        <w:t>ados. Isso atesta a relevância no desenvolvimento da contabilidade financeira também</w:t>
      </w:r>
      <w:r w:rsidRPr="00373065">
        <w:rPr>
          <w:sz w:val="24"/>
          <w:szCs w:val="24"/>
        </w:rPr>
        <w:t>.</w:t>
      </w:r>
    </w:p>
    <w:p w:rsidR="00150C51" w:rsidRPr="00993064" w:rsidRDefault="00150C51" w:rsidP="00993064">
      <w:pPr>
        <w:tabs>
          <w:tab w:val="left" w:pos="567"/>
        </w:tabs>
        <w:ind w:firstLine="567"/>
        <w:jc w:val="both"/>
        <w:rPr>
          <w:sz w:val="24"/>
          <w:szCs w:val="24"/>
        </w:rPr>
      </w:pPr>
      <w:r w:rsidRPr="00373065">
        <w:rPr>
          <w:sz w:val="24"/>
          <w:szCs w:val="24"/>
        </w:rPr>
        <w:t xml:space="preserve">No âmbito das universidades, a </w:t>
      </w:r>
      <w:proofErr w:type="spellStart"/>
      <w:r w:rsidRPr="00161EE0">
        <w:rPr>
          <w:i/>
          <w:sz w:val="24"/>
          <w:szCs w:val="24"/>
        </w:rPr>
        <w:t>Sejong</w:t>
      </w:r>
      <w:proofErr w:type="spellEnd"/>
      <w:r w:rsidRPr="00161EE0">
        <w:rPr>
          <w:i/>
          <w:sz w:val="24"/>
          <w:szCs w:val="24"/>
        </w:rPr>
        <w:t xml:space="preserve"> </w:t>
      </w:r>
      <w:proofErr w:type="spellStart"/>
      <w:r w:rsidRPr="00161EE0">
        <w:rPr>
          <w:i/>
          <w:sz w:val="24"/>
          <w:szCs w:val="24"/>
        </w:rPr>
        <w:t>University</w:t>
      </w:r>
      <w:proofErr w:type="spellEnd"/>
      <w:r w:rsidRPr="00373065">
        <w:rPr>
          <w:sz w:val="24"/>
          <w:szCs w:val="24"/>
        </w:rPr>
        <w:t xml:space="preserve"> foi a instituição mais produtiva da amostra, contribuindo com </w:t>
      </w:r>
      <w:proofErr w:type="gramStart"/>
      <w:r w:rsidRPr="00373065">
        <w:rPr>
          <w:sz w:val="24"/>
          <w:szCs w:val="24"/>
        </w:rPr>
        <w:t>7</w:t>
      </w:r>
      <w:proofErr w:type="gramEnd"/>
      <w:r w:rsidRPr="00373065">
        <w:rPr>
          <w:sz w:val="24"/>
          <w:szCs w:val="24"/>
        </w:rPr>
        <w:t xml:space="preserve"> (sete) artigos</w:t>
      </w:r>
      <w:r w:rsidR="00551290">
        <w:rPr>
          <w:sz w:val="24"/>
          <w:szCs w:val="24"/>
        </w:rPr>
        <w:t xml:space="preserve"> no campo de comércio exterior. Trata-se de</w:t>
      </w:r>
      <w:r w:rsidRPr="00373065">
        <w:rPr>
          <w:sz w:val="24"/>
          <w:szCs w:val="24"/>
        </w:rPr>
        <w:t xml:space="preserve"> uma importante universidade sul</w:t>
      </w:r>
      <w:r w:rsidR="00551290">
        <w:rPr>
          <w:sz w:val="24"/>
          <w:szCs w:val="24"/>
        </w:rPr>
        <w:t>-coreana, localizada em Seoul, que</w:t>
      </w:r>
      <w:r w:rsidRPr="00373065">
        <w:rPr>
          <w:sz w:val="24"/>
          <w:szCs w:val="24"/>
        </w:rPr>
        <w:t xml:space="preserve"> recebeu certificação como uma das melhores universidades de negócios da Ásia, além de ter declarado a intenção de se tornar uma universidade reconhecida internacionalmente. Para a análise dos periódicos, foram escolhidas bases multidisciplinares, que dentre estas tivessem periódicos nas áreas de Contabilidade e Economia e só foram considerados periódicos que retornaram acima de </w:t>
      </w:r>
      <w:proofErr w:type="gramStart"/>
      <w:r w:rsidRPr="00373065">
        <w:rPr>
          <w:sz w:val="24"/>
          <w:szCs w:val="24"/>
        </w:rPr>
        <w:t>2</w:t>
      </w:r>
      <w:proofErr w:type="gramEnd"/>
      <w:r w:rsidRPr="00373065">
        <w:rPr>
          <w:sz w:val="24"/>
          <w:szCs w:val="24"/>
        </w:rPr>
        <w:t xml:space="preserve"> (dois) artigos. Dessa maneira, o </w:t>
      </w:r>
      <w:proofErr w:type="spellStart"/>
      <w:r w:rsidRPr="00161EE0">
        <w:rPr>
          <w:i/>
          <w:sz w:val="24"/>
          <w:szCs w:val="24"/>
        </w:rPr>
        <w:t>Journal</w:t>
      </w:r>
      <w:proofErr w:type="spellEnd"/>
      <w:r w:rsidRPr="00161EE0">
        <w:rPr>
          <w:i/>
          <w:sz w:val="24"/>
          <w:szCs w:val="24"/>
        </w:rPr>
        <w:t xml:space="preserve"> </w:t>
      </w:r>
      <w:proofErr w:type="spellStart"/>
      <w:r w:rsidRPr="00161EE0">
        <w:rPr>
          <w:i/>
          <w:sz w:val="24"/>
          <w:szCs w:val="24"/>
        </w:rPr>
        <w:t>of</w:t>
      </w:r>
      <w:proofErr w:type="spellEnd"/>
      <w:r w:rsidRPr="00161EE0">
        <w:rPr>
          <w:i/>
          <w:sz w:val="24"/>
          <w:szCs w:val="24"/>
        </w:rPr>
        <w:t xml:space="preserve"> </w:t>
      </w:r>
      <w:proofErr w:type="spellStart"/>
      <w:r w:rsidRPr="00161EE0">
        <w:rPr>
          <w:i/>
          <w:sz w:val="24"/>
          <w:szCs w:val="24"/>
        </w:rPr>
        <w:t>Economic</w:t>
      </w:r>
      <w:proofErr w:type="spellEnd"/>
      <w:r w:rsidRPr="00161EE0">
        <w:rPr>
          <w:i/>
          <w:sz w:val="24"/>
          <w:szCs w:val="24"/>
        </w:rPr>
        <w:t xml:space="preserve"> </w:t>
      </w:r>
      <w:proofErr w:type="spellStart"/>
      <w:r w:rsidRPr="00161EE0">
        <w:rPr>
          <w:i/>
          <w:sz w:val="24"/>
          <w:szCs w:val="24"/>
        </w:rPr>
        <w:t>Integration</w:t>
      </w:r>
      <w:proofErr w:type="spellEnd"/>
      <w:r w:rsidRPr="00373065">
        <w:rPr>
          <w:sz w:val="24"/>
          <w:szCs w:val="24"/>
        </w:rPr>
        <w:t xml:space="preserve"> foi o que teve mais contribuições, totalizando </w:t>
      </w:r>
      <w:proofErr w:type="gramStart"/>
      <w:r w:rsidRPr="00373065">
        <w:rPr>
          <w:sz w:val="24"/>
          <w:szCs w:val="24"/>
        </w:rPr>
        <w:t>7</w:t>
      </w:r>
      <w:proofErr w:type="gramEnd"/>
      <w:r w:rsidRPr="00373065">
        <w:rPr>
          <w:sz w:val="24"/>
          <w:szCs w:val="24"/>
        </w:rPr>
        <w:t xml:space="preserve"> (sete) artigos. Essa quantidade pode ser explicada por ser um periódico de referência na área de economia e </w:t>
      </w:r>
      <w:r w:rsidRPr="00161EE0">
        <w:rPr>
          <w:i/>
          <w:sz w:val="24"/>
          <w:szCs w:val="24"/>
        </w:rPr>
        <w:t xml:space="preserve">business &amp; </w:t>
      </w:r>
      <w:proofErr w:type="spellStart"/>
      <w:r w:rsidRPr="00161EE0">
        <w:rPr>
          <w:i/>
          <w:sz w:val="24"/>
          <w:szCs w:val="24"/>
        </w:rPr>
        <w:t>economics</w:t>
      </w:r>
      <w:proofErr w:type="spellEnd"/>
      <w:r w:rsidRPr="00373065">
        <w:rPr>
          <w:sz w:val="24"/>
          <w:szCs w:val="24"/>
        </w:rPr>
        <w:t xml:space="preserve">. No estudo dos países que mais produziram acerca do tema de comércio exterior estão os Estados Unidos e a Coréia </w:t>
      </w:r>
      <w:r w:rsidRPr="00373065">
        <w:rPr>
          <w:sz w:val="24"/>
          <w:szCs w:val="24"/>
        </w:rPr>
        <w:lastRenderedPageBreak/>
        <w:t>do Sul, que juntos totalizam mais de 25% da a</w:t>
      </w:r>
      <w:r w:rsidR="00551290">
        <w:rPr>
          <w:sz w:val="24"/>
          <w:szCs w:val="24"/>
        </w:rPr>
        <w:t>mostra. P</w:t>
      </w:r>
      <w:r w:rsidRPr="00373065">
        <w:rPr>
          <w:sz w:val="24"/>
          <w:szCs w:val="24"/>
        </w:rPr>
        <w:t>or parte da Coréia do Sul sua forte</w:t>
      </w:r>
      <w:r w:rsidRPr="00993064">
        <w:rPr>
          <w:sz w:val="24"/>
          <w:szCs w:val="24"/>
        </w:rPr>
        <w:t xml:space="preserve"> presença é embasada pelo crescimento exponencial que o país teve nesse campo a partir da década de 90. Os Estados Unidos apresentam grande relevância</w:t>
      </w:r>
      <w:r w:rsidR="00161EE0" w:rsidRPr="00993064">
        <w:rPr>
          <w:sz w:val="24"/>
          <w:szCs w:val="24"/>
        </w:rPr>
        <w:t>, pois</w:t>
      </w:r>
      <w:r w:rsidRPr="00993064">
        <w:rPr>
          <w:sz w:val="24"/>
          <w:szCs w:val="24"/>
        </w:rPr>
        <w:t xml:space="preserve"> a maior parte dos periódicos dessa área tem base em solo americano, ensejando assim a produção acadêmica acerca do tema.</w:t>
      </w:r>
    </w:p>
    <w:p w:rsidR="00150C51" w:rsidRPr="004B5CCB" w:rsidRDefault="00150C51" w:rsidP="00993064">
      <w:pPr>
        <w:tabs>
          <w:tab w:val="left" w:pos="567"/>
        </w:tabs>
        <w:ind w:firstLine="709"/>
        <w:jc w:val="both"/>
        <w:rPr>
          <w:sz w:val="24"/>
          <w:szCs w:val="24"/>
        </w:rPr>
      </w:pPr>
      <w:r w:rsidRPr="004B5CCB">
        <w:rPr>
          <w:sz w:val="24"/>
          <w:szCs w:val="24"/>
        </w:rPr>
        <w:t xml:space="preserve"> Para a análise da produtividade dos autores a contagem foi fundamentada na Lei de </w:t>
      </w:r>
      <w:proofErr w:type="spellStart"/>
      <w:r w:rsidRPr="004B5CCB">
        <w:rPr>
          <w:sz w:val="24"/>
          <w:szCs w:val="24"/>
        </w:rPr>
        <w:t>Lotka</w:t>
      </w:r>
      <w:proofErr w:type="spellEnd"/>
      <w:r w:rsidRPr="004B5CCB">
        <w:rPr>
          <w:sz w:val="24"/>
          <w:szCs w:val="24"/>
        </w:rPr>
        <w:t xml:space="preserve">. A Lei segue a lógica de </w:t>
      </w:r>
      <w:r w:rsidR="00551290">
        <w:rPr>
          <w:sz w:val="24"/>
          <w:szCs w:val="24"/>
        </w:rPr>
        <w:t xml:space="preserve">que há muitos autores produzindo pouco e poucos autores que produzem muito Após a análise quantitativa dos artigos por autor, foi constatado que o tema em questão não atende </w:t>
      </w:r>
      <w:r w:rsidRPr="004B5CCB">
        <w:rPr>
          <w:sz w:val="24"/>
          <w:szCs w:val="24"/>
        </w:rPr>
        <w:t>os parâmetros estipulados</w:t>
      </w:r>
      <w:r w:rsidR="00551290">
        <w:rPr>
          <w:sz w:val="24"/>
          <w:szCs w:val="24"/>
        </w:rPr>
        <w:t xml:space="preserve"> pela Lei de </w:t>
      </w:r>
      <w:proofErr w:type="spellStart"/>
      <w:r w:rsidR="00551290">
        <w:rPr>
          <w:sz w:val="24"/>
          <w:szCs w:val="24"/>
        </w:rPr>
        <w:t>Lotka</w:t>
      </w:r>
      <w:proofErr w:type="spellEnd"/>
      <w:r w:rsidR="00551290">
        <w:rPr>
          <w:sz w:val="24"/>
          <w:szCs w:val="24"/>
        </w:rPr>
        <w:t>,</w:t>
      </w:r>
      <w:r w:rsidRPr="004B5CCB">
        <w:rPr>
          <w:sz w:val="24"/>
          <w:szCs w:val="24"/>
        </w:rPr>
        <w:t xml:space="preserve"> uma vez que a maioria dos autores possuem apenas </w:t>
      </w:r>
      <w:proofErr w:type="gramStart"/>
      <w:r w:rsidRPr="004B5CCB">
        <w:rPr>
          <w:sz w:val="24"/>
          <w:szCs w:val="24"/>
        </w:rPr>
        <w:t>1</w:t>
      </w:r>
      <w:proofErr w:type="gramEnd"/>
      <w:r w:rsidRPr="004B5CCB">
        <w:rPr>
          <w:sz w:val="24"/>
          <w:szCs w:val="24"/>
        </w:rPr>
        <w:t xml:space="preserve"> (uma) contribuição</w:t>
      </w:r>
      <w:r w:rsidR="00C446D9">
        <w:rPr>
          <w:sz w:val="24"/>
          <w:szCs w:val="24"/>
        </w:rPr>
        <w:t xml:space="preserve"> (&gt;98%)</w:t>
      </w:r>
      <w:r w:rsidRPr="004B5CCB">
        <w:rPr>
          <w:sz w:val="24"/>
          <w:szCs w:val="24"/>
        </w:rPr>
        <w:t>, distanciando-se</w:t>
      </w:r>
      <w:r w:rsidR="00C446D9">
        <w:rPr>
          <w:sz w:val="24"/>
          <w:szCs w:val="24"/>
        </w:rPr>
        <w:t xml:space="preserve"> da porcentagem considerada</w:t>
      </w:r>
      <w:r w:rsidRPr="004B5CCB">
        <w:rPr>
          <w:sz w:val="24"/>
          <w:szCs w:val="24"/>
        </w:rPr>
        <w:t xml:space="preserve"> na lei</w:t>
      </w:r>
      <w:r w:rsidR="00C446D9">
        <w:rPr>
          <w:sz w:val="24"/>
          <w:szCs w:val="24"/>
        </w:rPr>
        <w:t xml:space="preserve"> (60%)</w:t>
      </w:r>
      <w:r>
        <w:rPr>
          <w:sz w:val="24"/>
          <w:szCs w:val="24"/>
        </w:rPr>
        <w:t>. U</w:t>
      </w:r>
      <w:r w:rsidRPr="004B5CCB">
        <w:rPr>
          <w:sz w:val="24"/>
          <w:szCs w:val="24"/>
        </w:rPr>
        <w:t>m possível motivo para essa não correspondência é a dificuldade de encontrar autores que se especializem inteiramente em comércio exterior, por ser uma área muito ampla.</w:t>
      </w:r>
      <w:r w:rsidR="00C446D9">
        <w:rPr>
          <w:sz w:val="24"/>
          <w:szCs w:val="24"/>
        </w:rPr>
        <w:t xml:space="preserve"> Outra possível razão está na atualidade do tema, que ainda se dispersa entre diferentes autores.</w:t>
      </w:r>
      <w:r w:rsidRPr="004B5CCB">
        <w:rPr>
          <w:sz w:val="24"/>
          <w:szCs w:val="24"/>
        </w:rPr>
        <w:t xml:space="preserve"> </w:t>
      </w:r>
      <w:r w:rsidR="00C446D9">
        <w:rPr>
          <w:sz w:val="24"/>
          <w:szCs w:val="24"/>
        </w:rPr>
        <w:t>Apesar disso</w:t>
      </w:r>
      <w:r>
        <w:rPr>
          <w:sz w:val="24"/>
          <w:szCs w:val="24"/>
        </w:rPr>
        <w:t>,</w:t>
      </w:r>
      <w:r w:rsidRPr="004B5CCB">
        <w:rPr>
          <w:sz w:val="24"/>
          <w:szCs w:val="24"/>
        </w:rPr>
        <w:t xml:space="preserve"> o autor mais citado foi Mohamed </w:t>
      </w:r>
      <w:proofErr w:type="spellStart"/>
      <w:r w:rsidRPr="004B5CCB">
        <w:rPr>
          <w:sz w:val="24"/>
          <w:szCs w:val="24"/>
        </w:rPr>
        <w:t>Hedi</w:t>
      </w:r>
      <w:proofErr w:type="spellEnd"/>
      <w:r w:rsidRPr="004B5CCB">
        <w:rPr>
          <w:sz w:val="24"/>
          <w:szCs w:val="24"/>
        </w:rPr>
        <w:t xml:space="preserve"> </w:t>
      </w:r>
      <w:proofErr w:type="spellStart"/>
      <w:r w:rsidRPr="004B5CCB">
        <w:rPr>
          <w:sz w:val="24"/>
          <w:szCs w:val="24"/>
        </w:rPr>
        <w:t>Bchir</w:t>
      </w:r>
      <w:proofErr w:type="spellEnd"/>
      <w:r>
        <w:rPr>
          <w:sz w:val="24"/>
          <w:szCs w:val="24"/>
        </w:rPr>
        <w:t>,</w:t>
      </w:r>
      <w:r w:rsidRPr="004B5CCB">
        <w:rPr>
          <w:sz w:val="24"/>
          <w:szCs w:val="24"/>
        </w:rPr>
        <w:t xml:space="preserve"> totalizando </w:t>
      </w:r>
      <w:proofErr w:type="gramStart"/>
      <w:r w:rsidRPr="004B5CCB">
        <w:rPr>
          <w:sz w:val="24"/>
          <w:szCs w:val="24"/>
        </w:rPr>
        <w:t>4</w:t>
      </w:r>
      <w:proofErr w:type="gramEnd"/>
      <w:r w:rsidRPr="004B5CCB">
        <w:rPr>
          <w:sz w:val="24"/>
          <w:szCs w:val="24"/>
        </w:rPr>
        <w:t xml:space="preserve"> citações, </w:t>
      </w:r>
      <w:r w:rsidR="00C446D9">
        <w:rPr>
          <w:sz w:val="24"/>
          <w:szCs w:val="24"/>
        </w:rPr>
        <w:t xml:space="preserve">que </w:t>
      </w:r>
      <w:r>
        <w:rPr>
          <w:sz w:val="24"/>
          <w:szCs w:val="24"/>
        </w:rPr>
        <w:t xml:space="preserve">sendo </w:t>
      </w:r>
      <w:r w:rsidRPr="004B5CCB">
        <w:rPr>
          <w:sz w:val="24"/>
          <w:szCs w:val="24"/>
        </w:rPr>
        <w:t>colaborador da ONU</w:t>
      </w:r>
      <w:r w:rsidR="00C446D9">
        <w:rPr>
          <w:sz w:val="24"/>
          <w:szCs w:val="24"/>
        </w:rPr>
        <w:t>,</w:t>
      </w:r>
      <w:r w:rsidRPr="004B5CCB">
        <w:rPr>
          <w:sz w:val="24"/>
          <w:szCs w:val="24"/>
        </w:rPr>
        <w:t xml:space="preserve"> é autor de diversos artigos acadêmicos na área de comércio e macroeconomia.</w:t>
      </w:r>
    </w:p>
    <w:p w:rsidR="00150C51" w:rsidRPr="00373065" w:rsidRDefault="00150C51" w:rsidP="00993064">
      <w:pPr>
        <w:tabs>
          <w:tab w:val="left" w:pos="567"/>
        </w:tabs>
        <w:ind w:firstLine="709"/>
        <w:jc w:val="both"/>
        <w:rPr>
          <w:sz w:val="24"/>
          <w:szCs w:val="24"/>
        </w:rPr>
      </w:pPr>
      <w:r w:rsidRPr="00373065">
        <w:rPr>
          <w:sz w:val="24"/>
          <w:szCs w:val="24"/>
        </w:rPr>
        <w:t>Entre as limitações da pesquisa pode ser destacado o período temporal de 1964 a 2017 nas pesquisas foram considerados apenas artigos acadêmicos,</w:t>
      </w:r>
      <w:r>
        <w:rPr>
          <w:sz w:val="24"/>
          <w:szCs w:val="24"/>
        </w:rPr>
        <w:t xml:space="preserve"> </w:t>
      </w:r>
      <w:r w:rsidRPr="00373065">
        <w:rPr>
          <w:sz w:val="24"/>
          <w:szCs w:val="24"/>
        </w:rPr>
        <w:t>podendo ser complementada com livros, relatórios de pesquisa</w:t>
      </w:r>
      <w:r>
        <w:rPr>
          <w:sz w:val="24"/>
          <w:szCs w:val="24"/>
        </w:rPr>
        <w:t>;</w:t>
      </w:r>
      <w:r w:rsidRPr="00373065">
        <w:rPr>
          <w:sz w:val="24"/>
          <w:szCs w:val="24"/>
        </w:rPr>
        <w:t xml:space="preserve"> e os resultados apresentados s</w:t>
      </w:r>
      <w:r>
        <w:rPr>
          <w:sz w:val="24"/>
          <w:szCs w:val="24"/>
        </w:rPr>
        <w:t>ão provindos exclusivamente da amostra,</w:t>
      </w:r>
      <w:r w:rsidR="006E20E5">
        <w:rPr>
          <w:sz w:val="24"/>
          <w:szCs w:val="24"/>
        </w:rPr>
        <w:t xml:space="preserve"> podendo ser divergentes em</w:t>
      </w:r>
      <w:r w:rsidRPr="00373065">
        <w:rPr>
          <w:sz w:val="24"/>
          <w:szCs w:val="24"/>
        </w:rPr>
        <w:t xml:space="preserve"> amostras maiores ou em outras fontes</w:t>
      </w:r>
      <w:r>
        <w:rPr>
          <w:sz w:val="24"/>
          <w:szCs w:val="24"/>
        </w:rPr>
        <w:t>.</w:t>
      </w:r>
      <w:r w:rsidRPr="00373065">
        <w:rPr>
          <w:sz w:val="24"/>
          <w:szCs w:val="24"/>
        </w:rPr>
        <w:t xml:space="preserve">  </w:t>
      </w:r>
    </w:p>
    <w:p w:rsidR="00150C51" w:rsidRPr="00373065" w:rsidRDefault="00150C51" w:rsidP="00993064">
      <w:pPr>
        <w:tabs>
          <w:tab w:val="left" w:pos="567"/>
        </w:tabs>
        <w:ind w:firstLine="709"/>
        <w:jc w:val="both"/>
        <w:rPr>
          <w:sz w:val="24"/>
          <w:szCs w:val="24"/>
        </w:rPr>
      </w:pPr>
      <w:r w:rsidRPr="00373065">
        <w:rPr>
          <w:sz w:val="24"/>
          <w:szCs w:val="24"/>
        </w:rPr>
        <w:t>Por fim, como sugestão de pesquisas futuras, pode ser complementado o estudo em áreas correlatas e igualmente promissoras com a crescente integração mundial, como as mudanças em barreiras tarifárias e alfandeg</w:t>
      </w:r>
      <w:r w:rsidR="006E20E5">
        <w:rPr>
          <w:sz w:val="24"/>
          <w:szCs w:val="24"/>
        </w:rPr>
        <w:t>árias nas trocas comerciais, com</w:t>
      </w:r>
      <w:r w:rsidRPr="00373065">
        <w:rPr>
          <w:sz w:val="24"/>
          <w:szCs w:val="24"/>
        </w:rPr>
        <w:t xml:space="preserve"> a onda de migração de mão-de-obra </w:t>
      </w:r>
      <w:r w:rsidR="006E20E5">
        <w:rPr>
          <w:sz w:val="24"/>
          <w:szCs w:val="24"/>
        </w:rPr>
        <w:t>que afet</w:t>
      </w:r>
      <w:r w:rsidRPr="00373065">
        <w:rPr>
          <w:sz w:val="24"/>
          <w:szCs w:val="24"/>
        </w:rPr>
        <w:t xml:space="preserve">a </w:t>
      </w:r>
      <w:r w:rsidRPr="004B5CCB">
        <w:rPr>
          <w:sz w:val="24"/>
          <w:szCs w:val="24"/>
        </w:rPr>
        <w:t>cadeia</w:t>
      </w:r>
      <w:r w:rsidR="006E20E5">
        <w:rPr>
          <w:sz w:val="24"/>
          <w:szCs w:val="24"/>
        </w:rPr>
        <w:t>s</w:t>
      </w:r>
      <w:r>
        <w:rPr>
          <w:sz w:val="24"/>
          <w:szCs w:val="24"/>
        </w:rPr>
        <w:t xml:space="preserve"> produtiva</w:t>
      </w:r>
      <w:r w:rsidR="006E20E5">
        <w:rPr>
          <w:sz w:val="24"/>
          <w:szCs w:val="24"/>
        </w:rPr>
        <w:t>s</w:t>
      </w:r>
      <w:r>
        <w:rPr>
          <w:sz w:val="24"/>
          <w:szCs w:val="24"/>
        </w:rPr>
        <w:t>.</w:t>
      </w:r>
    </w:p>
    <w:p w:rsidR="00150C51" w:rsidRPr="00373065" w:rsidRDefault="00150C51" w:rsidP="00993064">
      <w:pPr>
        <w:tabs>
          <w:tab w:val="left" w:pos="567"/>
        </w:tabs>
        <w:ind w:firstLine="709"/>
        <w:jc w:val="both"/>
        <w:rPr>
          <w:sz w:val="24"/>
          <w:szCs w:val="24"/>
        </w:rPr>
      </w:pPr>
      <w:r w:rsidRPr="00373065">
        <w:rPr>
          <w:sz w:val="24"/>
          <w:szCs w:val="24"/>
        </w:rPr>
        <w:t xml:space="preserve"> </w:t>
      </w:r>
    </w:p>
    <w:p w:rsidR="00150C51" w:rsidRPr="00373065" w:rsidRDefault="00150C51" w:rsidP="00150C51">
      <w:pPr>
        <w:rPr>
          <w:b/>
          <w:sz w:val="24"/>
          <w:szCs w:val="24"/>
        </w:rPr>
      </w:pPr>
      <w:proofErr w:type="gramStart"/>
      <w:r>
        <w:rPr>
          <w:b/>
          <w:sz w:val="24"/>
          <w:szCs w:val="24"/>
        </w:rPr>
        <w:t>6</w:t>
      </w:r>
      <w:proofErr w:type="gramEnd"/>
      <w:r>
        <w:rPr>
          <w:b/>
          <w:sz w:val="24"/>
          <w:szCs w:val="24"/>
        </w:rPr>
        <w:t xml:space="preserve"> Refere</w:t>
      </w:r>
      <w:r w:rsidRPr="00373065">
        <w:rPr>
          <w:b/>
          <w:sz w:val="24"/>
          <w:szCs w:val="24"/>
        </w:rPr>
        <w:t xml:space="preserve">nciais </w:t>
      </w:r>
    </w:p>
    <w:p w:rsidR="00150C51" w:rsidRPr="00373065" w:rsidRDefault="00150C51" w:rsidP="00150C51">
      <w:pPr>
        <w:rPr>
          <w:b/>
          <w:sz w:val="24"/>
          <w:szCs w:val="24"/>
        </w:rPr>
      </w:pPr>
    </w:p>
    <w:p w:rsidR="00150C51" w:rsidRPr="00373065" w:rsidRDefault="00150C51" w:rsidP="00150C51">
      <w:pPr>
        <w:widowControl w:val="0"/>
        <w:spacing w:after="240"/>
        <w:ind w:left="425" w:hanging="425"/>
        <w:jc w:val="both"/>
        <w:rPr>
          <w:sz w:val="24"/>
          <w:szCs w:val="24"/>
        </w:rPr>
      </w:pPr>
      <w:r w:rsidRPr="00373065">
        <w:rPr>
          <w:sz w:val="24"/>
          <w:szCs w:val="24"/>
        </w:rPr>
        <w:t xml:space="preserve">Alvarado, R. U. (2008). A lei de </w:t>
      </w:r>
      <w:proofErr w:type="spellStart"/>
      <w:r w:rsidRPr="00373065">
        <w:rPr>
          <w:sz w:val="24"/>
          <w:szCs w:val="24"/>
        </w:rPr>
        <w:t>Lotka</w:t>
      </w:r>
      <w:proofErr w:type="spellEnd"/>
      <w:r w:rsidRPr="00373065">
        <w:rPr>
          <w:sz w:val="24"/>
          <w:szCs w:val="24"/>
        </w:rPr>
        <w:t xml:space="preserve"> e a produtividade dos autores. </w:t>
      </w:r>
      <w:r w:rsidRPr="00373065">
        <w:rPr>
          <w:i/>
          <w:sz w:val="24"/>
          <w:szCs w:val="24"/>
        </w:rPr>
        <w:t>Perspectivas em Ciência da Informação</w:t>
      </w:r>
      <w:r w:rsidRPr="00373065">
        <w:rPr>
          <w:sz w:val="24"/>
          <w:szCs w:val="24"/>
        </w:rPr>
        <w:t>. Recuperado de http://www.scielo.br/pdf/ci/v37n2/a07v37n2</w:t>
      </w:r>
    </w:p>
    <w:p w:rsidR="00150C51" w:rsidRPr="00373065" w:rsidRDefault="00150C51" w:rsidP="00150C51">
      <w:pPr>
        <w:widowControl w:val="0"/>
        <w:spacing w:after="240"/>
        <w:ind w:left="425" w:hanging="425"/>
        <w:jc w:val="both"/>
        <w:rPr>
          <w:sz w:val="24"/>
          <w:szCs w:val="24"/>
        </w:rPr>
      </w:pPr>
      <w:proofErr w:type="gramStart"/>
      <w:r w:rsidRPr="009944F0">
        <w:rPr>
          <w:sz w:val="24"/>
          <w:szCs w:val="24"/>
          <w:lang w:val="en-US"/>
        </w:rPr>
        <w:t>Appleyard, Dennis R., Jr., Alfred J. F., &amp; Cobb, Steven L. (2010).</w:t>
      </w:r>
      <w:proofErr w:type="gramEnd"/>
      <w:r w:rsidRPr="009944F0">
        <w:rPr>
          <w:sz w:val="24"/>
          <w:szCs w:val="24"/>
          <w:lang w:val="en-US"/>
        </w:rPr>
        <w:t xml:space="preserve"> </w:t>
      </w:r>
      <w:r w:rsidRPr="004B5CCB">
        <w:rPr>
          <w:sz w:val="24"/>
          <w:szCs w:val="24"/>
        </w:rPr>
        <w:t>Economia Internacional (6°. ed.). Porto Alegre: AMGH.</w:t>
      </w:r>
    </w:p>
    <w:p w:rsidR="00150C51" w:rsidRPr="00373065" w:rsidRDefault="00150C51" w:rsidP="00150C51">
      <w:pPr>
        <w:widowControl w:val="0"/>
        <w:spacing w:after="240"/>
        <w:ind w:left="425" w:hanging="425"/>
        <w:jc w:val="both"/>
        <w:rPr>
          <w:sz w:val="24"/>
          <w:szCs w:val="24"/>
        </w:rPr>
      </w:pPr>
      <w:r w:rsidRPr="00373065">
        <w:rPr>
          <w:sz w:val="24"/>
          <w:szCs w:val="24"/>
        </w:rPr>
        <w:t xml:space="preserve">Araújo, B. C. P. O. </w:t>
      </w:r>
      <w:proofErr w:type="gramStart"/>
      <w:r w:rsidRPr="00373065">
        <w:rPr>
          <w:sz w:val="24"/>
          <w:szCs w:val="24"/>
        </w:rPr>
        <w:t>de</w:t>
      </w:r>
      <w:proofErr w:type="gramEnd"/>
      <w:r w:rsidRPr="00373065">
        <w:rPr>
          <w:sz w:val="24"/>
          <w:szCs w:val="24"/>
        </w:rPr>
        <w:t xml:space="preserve">, &amp; De Negri, J. A. (2006). As empresas brasileiras e o comércio internacional. In </w:t>
      </w:r>
      <w:r w:rsidRPr="004B5CCB">
        <w:rPr>
          <w:sz w:val="24"/>
          <w:szCs w:val="24"/>
        </w:rPr>
        <w:t>As Empresas Brasileiras e o Comércio Internacional</w:t>
      </w:r>
      <w:r w:rsidRPr="00373065">
        <w:rPr>
          <w:sz w:val="24"/>
          <w:szCs w:val="24"/>
        </w:rPr>
        <w:t xml:space="preserve"> (p. 416). Brasília - DF: IPEA. Recuperado de</w:t>
      </w:r>
      <w:proofErr w:type="gramStart"/>
      <w:r w:rsidRPr="00373065">
        <w:rPr>
          <w:sz w:val="24"/>
          <w:szCs w:val="24"/>
        </w:rPr>
        <w:t xml:space="preserve">  </w:t>
      </w:r>
      <w:proofErr w:type="gramEnd"/>
      <w:r w:rsidRPr="00373065">
        <w:rPr>
          <w:sz w:val="24"/>
          <w:szCs w:val="24"/>
        </w:rPr>
        <w:t>http://www.ipea.gov.br/005/00502001.jsp?</w:t>
      </w:r>
      <w:proofErr w:type="gramStart"/>
      <w:r w:rsidRPr="00373065">
        <w:rPr>
          <w:sz w:val="24"/>
          <w:szCs w:val="24"/>
        </w:rPr>
        <w:t>ttCD_CHAVE</w:t>
      </w:r>
      <w:proofErr w:type="gramEnd"/>
      <w:r w:rsidRPr="00373065">
        <w:rPr>
          <w:sz w:val="24"/>
          <w:szCs w:val="24"/>
        </w:rPr>
        <w:t>=316</w:t>
      </w:r>
    </w:p>
    <w:p w:rsidR="00150C51" w:rsidRPr="004B5CCB" w:rsidRDefault="00150C51" w:rsidP="00150C51">
      <w:pPr>
        <w:widowControl w:val="0"/>
        <w:spacing w:after="240"/>
        <w:ind w:left="425" w:hanging="425"/>
        <w:jc w:val="both"/>
        <w:rPr>
          <w:sz w:val="24"/>
          <w:szCs w:val="24"/>
        </w:rPr>
      </w:pPr>
      <w:r w:rsidRPr="004B5CCB">
        <w:rPr>
          <w:sz w:val="24"/>
          <w:szCs w:val="24"/>
        </w:rPr>
        <w:t xml:space="preserve">Borba, J. A., &amp; Murcia, Fernando Dal Ri (2006). Oportunidades para Pesquisa e Publicação em Contabilidade: Um Estudo Preliminar Sobre Revistas Acadêmicas de Língua Inglesa do Portal de Periódicos da CAPES. BBR. </w:t>
      </w:r>
      <w:proofErr w:type="spellStart"/>
      <w:r w:rsidRPr="004B5CCB">
        <w:rPr>
          <w:sz w:val="24"/>
          <w:szCs w:val="24"/>
        </w:rPr>
        <w:t>Brazilian</w:t>
      </w:r>
      <w:proofErr w:type="spellEnd"/>
      <w:r w:rsidRPr="004B5CCB">
        <w:rPr>
          <w:sz w:val="24"/>
          <w:szCs w:val="24"/>
        </w:rPr>
        <w:t xml:space="preserve"> Business </w:t>
      </w:r>
      <w:proofErr w:type="spellStart"/>
      <w:r w:rsidRPr="004B5CCB">
        <w:rPr>
          <w:sz w:val="24"/>
          <w:szCs w:val="24"/>
        </w:rPr>
        <w:t>Review</w:t>
      </w:r>
      <w:proofErr w:type="spellEnd"/>
      <w:r w:rsidRPr="004B5CCB">
        <w:rPr>
          <w:sz w:val="24"/>
          <w:szCs w:val="24"/>
        </w:rPr>
        <w:t xml:space="preserve"> (</w:t>
      </w:r>
      <w:proofErr w:type="spellStart"/>
      <w:r w:rsidRPr="004B5CCB">
        <w:rPr>
          <w:sz w:val="24"/>
          <w:szCs w:val="24"/>
        </w:rPr>
        <w:t>English</w:t>
      </w:r>
      <w:proofErr w:type="spellEnd"/>
      <w:r w:rsidRPr="004B5CCB">
        <w:rPr>
          <w:sz w:val="24"/>
          <w:szCs w:val="24"/>
        </w:rPr>
        <w:t xml:space="preserve"> Ed.), 3(1), 88–103. Recuperado de 18082386</w:t>
      </w:r>
    </w:p>
    <w:p w:rsidR="00150C51" w:rsidRPr="00373065" w:rsidRDefault="00150C51" w:rsidP="00150C51">
      <w:pPr>
        <w:widowControl w:val="0"/>
        <w:spacing w:after="240"/>
        <w:ind w:left="425" w:hanging="425"/>
        <w:jc w:val="both"/>
        <w:rPr>
          <w:sz w:val="24"/>
          <w:szCs w:val="24"/>
        </w:rPr>
      </w:pPr>
      <w:r w:rsidRPr="00373065">
        <w:rPr>
          <w:sz w:val="24"/>
          <w:szCs w:val="24"/>
        </w:rPr>
        <w:t xml:space="preserve">Carneiro, F. L. (2017). FRAGMENTAÇÃO INTERNACIONAL DA PRODUÇÃO E CADEIAS GLOBAIS DE VALOR. In </w:t>
      </w:r>
      <w:r w:rsidRPr="004B5CCB">
        <w:rPr>
          <w:sz w:val="24"/>
          <w:szCs w:val="24"/>
        </w:rPr>
        <w:t>Cadeias Globais de Valor, Políticas Públicas e Desenvolvimento</w:t>
      </w:r>
      <w:r w:rsidRPr="00373065">
        <w:rPr>
          <w:sz w:val="24"/>
          <w:szCs w:val="24"/>
        </w:rPr>
        <w:t xml:space="preserve"> (p. 618). Brasília - DF: IPEA. Recuperado de </w:t>
      </w:r>
      <w:r w:rsidRPr="00373065">
        <w:rPr>
          <w:sz w:val="24"/>
          <w:szCs w:val="24"/>
        </w:rPr>
        <w:lastRenderedPageBreak/>
        <w:t>http://ipea.gov.br/portal/images/stories/PDFs/livros/livros/171011_cadeias_globais_cap03.pdf</w:t>
      </w:r>
    </w:p>
    <w:p w:rsidR="00150C51" w:rsidRPr="00373065" w:rsidRDefault="00150C51" w:rsidP="00150C51">
      <w:pPr>
        <w:widowControl w:val="0"/>
        <w:spacing w:after="240"/>
        <w:ind w:left="425" w:hanging="425"/>
        <w:jc w:val="both"/>
        <w:rPr>
          <w:sz w:val="24"/>
          <w:szCs w:val="24"/>
        </w:rPr>
      </w:pPr>
      <w:r w:rsidRPr="00373065">
        <w:rPr>
          <w:sz w:val="24"/>
          <w:szCs w:val="24"/>
        </w:rPr>
        <w:t xml:space="preserve">Gonçalves, D. F., Mendonça, F. S., &amp; Carvalho, I. M. de. (2014). O advento da globalização e o efeito na Contabilidade brasileira. </w:t>
      </w:r>
      <w:r w:rsidRPr="004B5CCB">
        <w:rPr>
          <w:sz w:val="24"/>
          <w:szCs w:val="24"/>
        </w:rPr>
        <w:t xml:space="preserve">Revista </w:t>
      </w:r>
      <w:proofErr w:type="spellStart"/>
      <w:proofErr w:type="gramStart"/>
      <w:r w:rsidRPr="004B5CCB">
        <w:rPr>
          <w:sz w:val="24"/>
          <w:szCs w:val="24"/>
        </w:rPr>
        <w:t>InterAtividade</w:t>
      </w:r>
      <w:proofErr w:type="spellEnd"/>
      <w:proofErr w:type="gramEnd"/>
      <w:r w:rsidRPr="00373065">
        <w:rPr>
          <w:sz w:val="24"/>
          <w:szCs w:val="24"/>
        </w:rPr>
        <w:t xml:space="preserve">, </w:t>
      </w:r>
      <w:r w:rsidRPr="004B5CCB">
        <w:rPr>
          <w:sz w:val="24"/>
          <w:szCs w:val="24"/>
        </w:rPr>
        <w:t>2</w:t>
      </w:r>
      <w:r w:rsidRPr="00373065">
        <w:rPr>
          <w:sz w:val="24"/>
          <w:szCs w:val="24"/>
        </w:rPr>
        <w:t xml:space="preserve">(1). Recuperado de </w:t>
      </w:r>
      <w:proofErr w:type="gramStart"/>
      <w:r w:rsidRPr="00373065">
        <w:rPr>
          <w:sz w:val="24"/>
          <w:szCs w:val="24"/>
        </w:rPr>
        <w:t>http://www.firb.br/editora/index.</w:t>
      </w:r>
      <w:proofErr w:type="gramEnd"/>
      <w:r w:rsidRPr="00373065">
        <w:rPr>
          <w:sz w:val="24"/>
          <w:szCs w:val="24"/>
        </w:rPr>
        <w:t>php/interatividade/article/viewFile/117/174</w:t>
      </w:r>
    </w:p>
    <w:p w:rsidR="00150C51" w:rsidRPr="00373065" w:rsidRDefault="00150C51" w:rsidP="00150C51">
      <w:pPr>
        <w:widowControl w:val="0"/>
        <w:spacing w:after="240"/>
        <w:ind w:left="425" w:hanging="425"/>
        <w:jc w:val="both"/>
        <w:rPr>
          <w:sz w:val="24"/>
          <w:szCs w:val="24"/>
        </w:rPr>
      </w:pPr>
      <w:proofErr w:type="spellStart"/>
      <w:r w:rsidRPr="009944F0">
        <w:rPr>
          <w:sz w:val="24"/>
          <w:szCs w:val="24"/>
          <w:lang w:val="en-US"/>
        </w:rPr>
        <w:t>Guedes</w:t>
      </w:r>
      <w:proofErr w:type="spellEnd"/>
      <w:r w:rsidRPr="009944F0">
        <w:rPr>
          <w:sz w:val="24"/>
          <w:szCs w:val="24"/>
          <w:lang w:val="en-US"/>
        </w:rPr>
        <w:t xml:space="preserve">, V. L., &amp; </w:t>
      </w:r>
      <w:proofErr w:type="spellStart"/>
      <w:r w:rsidRPr="009944F0">
        <w:rPr>
          <w:sz w:val="24"/>
          <w:szCs w:val="24"/>
          <w:lang w:val="en-US"/>
        </w:rPr>
        <w:t>Borschiver</w:t>
      </w:r>
      <w:proofErr w:type="spellEnd"/>
      <w:r w:rsidRPr="009944F0">
        <w:rPr>
          <w:sz w:val="24"/>
          <w:szCs w:val="24"/>
          <w:lang w:val="en-US"/>
        </w:rPr>
        <w:t xml:space="preserve">, S. (2005). </w:t>
      </w:r>
      <w:proofErr w:type="spellStart"/>
      <w:r w:rsidRPr="00373065">
        <w:rPr>
          <w:sz w:val="24"/>
          <w:szCs w:val="24"/>
        </w:rPr>
        <w:t>Bibliometria</w:t>
      </w:r>
      <w:proofErr w:type="spellEnd"/>
      <w:r w:rsidRPr="00373065">
        <w:rPr>
          <w:sz w:val="24"/>
          <w:szCs w:val="24"/>
        </w:rPr>
        <w:t xml:space="preserve">: Uma ferramenta estatística para a Gestão da Informação e do Conhecimento, em Sistemas de Informação, de Comunicação e de Avaliação Científica e Tecnológica. In </w:t>
      </w:r>
      <w:r w:rsidRPr="004B5CCB">
        <w:rPr>
          <w:sz w:val="24"/>
          <w:szCs w:val="24"/>
        </w:rPr>
        <w:t>Encontro Nacional de Ciência da Informação</w:t>
      </w:r>
      <w:r w:rsidRPr="00373065">
        <w:rPr>
          <w:sz w:val="24"/>
          <w:szCs w:val="24"/>
        </w:rPr>
        <w:t>. Encontro Nacional de Ciência da Informação. Recuperado de: http://www.cinform-anteriores.ufba.br/vi_anais/docs/VaniaLSGuedes.pdf</w:t>
      </w:r>
    </w:p>
    <w:p w:rsidR="00150C51" w:rsidRPr="009944F0" w:rsidRDefault="00150C51" w:rsidP="00150C51">
      <w:pPr>
        <w:widowControl w:val="0"/>
        <w:spacing w:after="240"/>
        <w:ind w:left="425" w:hanging="425"/>
        <w:jc w:val="both"/>
        <w:rPr>
          <w:sz w:val="24"/>
          <w:szCs w:val="24"/>
          <w:lang w:val="en-US"/>
        </w:rPr>
      </w:pPr>
      <w:r w:rsidRPr="009944F0">
        <w:rPr>
          <w:sz w:val="24"/>
          <w:szCs w:val="24"/>
          <w:lang w:val="en-US"/>
        </w:rPr>
        <w:t xml:space="preserve">Hughes, A. (2000). Retailers, knowledges and changing commodity networks: the case of the cut flower trade. </w:t>
      </w:r>
      <w:proofErr w:type="spellStart"/>
      <w:r w:rsidRPr="009944F0">
        <w:rPr>
          <w:sz w:val="24"/>
          <w:szCs w:val="24"/>
          <w:lang w:val="en-US"/>
        </w:rPr>
        <w:t>Geoforum</w:t>
      </w:r>
      <w:proofErr w:type="spellEnd"/>
      <w:r w:rsidRPr="009944F0">
        <w:rPr>
          <w:sz w:val="24"/>
          <w:szCs w:val="24"/>
          <w:lang w:val="en-US"/>
        </w:rPr>
        <w:t>, 31(2), 175–190. https://doi.org/10.1016/S0016-</w:t>
      </w:r>
      <w:proofErr w:type="gramStart"/>
      <w:r w:rsidRPr="009944F0">
        <w:rPr>
          <w:sz w:val="24"/>
          <w:szCs w:val="24"/>
          <w:lang w:val="en-US"/>
        </w:rPr>
        <w:t>7185(</w:t>
      </w:r>
      <w:proofErr w:type="gramEnd"/>
      <w:r w:rsidRPr="009944F0">
        <w:rPr>
          <w:sz w:val="24"/>
          <w:szCs w:val="24"/>
          <w:lang w:val="en-US"/>
        </w:rPr>
        <w:t>99)00034-2</w:t>
      </w:r>
    </w:p>
    <w:p w:rsidR="00150C51" w:rsidRPr="00373065" w:rsidRDefault="00150C51" w:rsidP="00150C51">
      <w:pPr>
        <w:widowControl w:val="0"/>
        <w:spacing w:after="240"/>
        <w:ind w:left="425" w:hanging="425"/>
        <w:jc w:val="both"/>
        <w:rPr>
          <w:sz w:val="24"/>
          <w:szCs w:val="24"/>
        </w:rPr>
      </w:pPr>
      <w:proofErr w:type="gramStart"/>
      <w:r w:rsidRPr="009944F0">
        <w:rPr>
          <w:sz w:val="24"/>
          <w:szCs w:val="24"/>
          <w:lang w:val="en-US"/>
        </w:rPr>
        <w:t>IMF.</w:t>
      </w:r>
      <w:proofErr w:type="gramEnd"/>
      <w:r w:rsidRPr="009944F0">
        <w:rPr>
          <w:sz w:val="24"/>
          <w:szCs w:val="24"/>
          <w:lang w:val="en-US"/>
        </w:rPr>
        <w:t xml:space="preserve"> </w:t>
      </w:r>
      <w:proofErr w:type="gramStart"/>
      <w:r w:rsidRPr="009944F0">
        <w:rPr>
          <w:sz w:val="24"/>
          <w:szCs w:val="24"/>
          <w:lang w:val="en-US"/>
        </w:rPr>
        <w:t>(2017). Global Prospects and Policy Challenges - Executive Summary.</w:t>
      </w:r>
      <w:proofErr w:type="gramEnd"/>
      <w:r w:rsidRPr="009944F0">
        <w:rPr>
          <w:sz w:val="24"/>
          <w:szCs w:val="24"/>
          <w:lang w:val="en-US"/>
        </w:rPr>
        <w:t xml:space="preserve"> </w:t>
      </w:r>
      <w:r w:rsidRPr="00373065">
        <w:rPr>
          <w:sz w:val="24"/>
          <w:szCs w:val="24"/>
        </w:rPr>
        <w:t xml:space="preserve">Hamburg, </w:t>
      </w:r>
      <w:proofErr w:type="spellStart"/>
      <w:r w:rsidRPr="00373065">
        <w:rPr>
          <w:sz w:val="24"/>
          <w:szCs w:val="24"/>
        </w:rPr>
        <w:t>Germany</w:t>
      </w:r>
      <w:proofErr w:type="spellEnd"/>
      <w:r w:rsidRPr="00373065">
        <w:rPr>
          <w:sz w:val="24"/>
          <w:szCs w:val="24"/>
        </w:rPr>
        <w:t xml:space="preserve">. Recuperado de </w:t>
      </w:r>
      <w:proofErr w:type="gramStart"/>
      <w:r w:rsidRPr="00373065">
        <w:rPr>
          <w:sz w:val="24"/>
          <w:szCs w:val="24"/>
        </w:rPr>
        <w:t>https</w:t>
      </w:r>
      <w:proofErr w:type="gramEnd"/>
      <w:r w:rsidRPr="00373065">
        <w:rPr>
          <w:sz w:val="24"/>
          <w:szCs w:val="24"/>
        </w:rPr>
        <w:t>://www.imf.org/external/np/g20/pdf/2017/070517.pdf</w:t>
      </w:r>
    </w:p>
    <w:p w:rsidR="00150C51" w:rsidRPr="00373065" w:rsidRDefault="00150C51" w:rsidP="00150C51">
      <w:pPr>
        <w:widowControl w:val="0"/>
        <w:spacing w:after="240"/>
        <w:ind w:left="425" w:hanging="425"/>
        <w:jc w:val="both"/>
        <w:rPr>
          <w:sz w:val="24"/>
          <w:szCs w:val="24"/>
        </w:rPr>
      </w:pPr>
      <w:r w:rsidRPr="00373065">
        <w:rPr>
          <w:sz w:val="24"/>
          <w:szCs w:val="24"/>
        </w:rPr>
        <w:t xml:space="preserve">Malheiros, H. R., &amp; </w:t>
      </w:r>
      <w:proofErr w:type="spellStart"/>
      <w:r w:rsidRPr="00373065">
        <w:rPr>
          <w:sz w:val="24"/>
          <w:szCs w:val="24"/>
        </w:rPr>
        <w:t>Matheos</w:t>
      </w:r>
      <w:proofErr w:type="spellEnd"/>
      <w:r w:rsidRPr="00373065">
        <w:rPr>
          <w:sz w:val="24"/>
          <w:szCs w:val="24"/>
        </w:rPr>
        <w:t xml:space="preserve">, V. A. A. (2009). </w:t>
      </w:r>
      <w:r w:rsidRPr="004B5CCB">
        <w:rPr>
          <w:sz w:val="24"/>
          <w:szCs w:val="24"/>
        </w:rPr>
        <w:t>Demonstração do Valor Adicionado</w:t>
      </w:r>
      <w:r w:rsidRPr="00373065">
        <w:rPr>
          <w:sz w:val="24"/>
          <w:szCs w:val="24"/>
        </w:rPr>
        <w:t xml:space="preserve">. </w:t>
      </w:r>
      <w:proofErr w:type="spellStart"/>
      <w:proofErr w:type="gramStart"/>
      <w:r w:rsidRPr="00373065">
        <w:rPr>
          <w:sz w:val="24"/>
          <w:szCs w:val="24"/>
        </w:rPr>
        <w:t>UniSalesiano</w:t>
      </w:r>
      <w:proofErr w:type="spellEnd"/>
      <w:proofErr w:type="gramEnd"/>
      <w:r w:rsidRPr="00373065">
        <w:rPr>
          <w:sz w:val="24"/>
          <w:szCs w:val="24"/>
        </w:rPr>
        <w:t>.</w:t>
      </w:r>
    </w:p>
    <w:p w:rsidR="00150C51" w:rsidRPr="00373065" w:rsidRDefault="00150C51" w:rsidP="00150C51">
      <w:pPr>
        <w:widowControl w:val="0"/>
        <w:spacing w:after="240"/>
        <w:ind w:left="425" w:hanging="425"/>
        <w:jc w:val="both"/>
        <w:rPr>
          <w:sz w:val="24"/>
          <w:szCs w:val="24"/>
        </w:rPr>
      </w:pPr>
      <w:r w:rsidRPr="00373065">
        <w:rPr>
          <w:sz w:val="24"/>
          <w:szCs w:val="24"/>
        </w:rPr>
        <w:t xml:space="preserve">Martins, G. de A., &amp; Silva, R. B. C. </w:t>
      </w:r>
      <w:proofErr w:type="gramStart"/>
      <w:r w:rsidRPr="00373065">
        <w:rPr>
          <w:sz w:val="24"/>
          <w:szCs w:val="24"/>
        </w:rPr>
        <w:t>da.</w:t>
      </w:r>
      <w:proofErr w:type="gramEnd"/>
      <w:r w:rsidRPr="00373065">
        <w:rPr>
          <w:sz w:val="24"/>
          <w:szCs w:val="24"/>
        </w:rPr>
        <w:t xml:space="preserve"> (2005). Plataforma Teórica - trabalhos dos 3</w:t>
      </w:r>
      <w:r w:rsidRPr="004B5CCB">
        <w:rPr>
          <w:sz w:val="24"/>
          <w:szCs w:val="24"/>
        </w:rPr>
        <w:t>o</w:t>
      </w:r>
      <w:r w:rsidRPr="00373065">
        <w:rPr>
          <w:sz w:val="24"/>
          <w:szCs w:val="24"/>
        </w:rPr>
        <w:t xml:space="preserve"> e 4</w:t>
      </w:r>
      <w:r w:rsidRPr="004B5CCB">
        <w:rPr>
          <w:sz w:val="24"/>
          <w:szCs w:val="24"/>
        </w:rPr>
        <w:t>o</w:t>
      </w:r>
      <w:r w:rsidRPr="00373065">
        <w:rPr>
          <w:sz w:val="24"/>
          <w:szCs w:val="24"/>
        </w:rPr>
        <w:t xml:space="preserve"> Congressos USP de Controladoria e Contabilidade: Um estudo </w:t>
      </w:r>
      <w:proofErr w:type="spellStart"/>
      <w:r w:rsidRPr="00373065">
        <w:rPr>
          <w:sz w:val="24"/>
          <w:szCs w:val="24"/>
        </w:rPr>
        <w:t>bibliométrico</w:t>
      </w:r>
      <w:proofErr w:type="spellEnd"/>
      <w:r w:rsidRPr="00373065">
        <w:rPr>
          <w:sz w:val="24"/>
          <w:szCs w:val="24"/>
        </w:rPr>
        <w:t xml:space="preserve">. In </w:t>
      </w:r>
      <w:r w:rsidRPr="004B5CCB">
        <w:rPr>
          <w:sz w:val="24"/>
          <w:szCs w:val="24"/>
        </w:rPr>
        <w:t>5o Congresso USP de Controladoria e Contabilidade</w:t>
      </w:r>
      <w:r w:rsidRPr="00373065">
        <w:rPr>
          <w:sz w:val="24"/>
          <w:szCs w:val="24"/>
        </w:rPr>
        <w:t xml:space="preserve">. São Paulo: USP / FIPECAFI. </w:t>
      </w:r>
      <w:proofErr w:type="spellStart"/>
      <w:r w:rsidRPr="00373065">
        <w:rPr>
          <w:sz w:val="24"/>
          <w:szCs w:val="24"/>
        </w:rPr>
        <w:t>Retrieved</w:t>
      </w:r>
      <w:proofErr w:type="spellEnd"/>
      <w:r w:rsidRPr="00373065">
        <w:rPr>
          <w:sz w:val="24"/>
          <w:szCs w:val="24"/>
        </w:rPr>
        <w:t xml:space="preserve"> </w:t>
      </w:r>
      <w:proofErr w:type="spellStart"/>
      <w:r w:rsidRPr="00373065">
        <w:rPr>
          <w:sz w:val="24"/>
          <w:szCs w:val="24"/>
        </w:rPr>
        <w:t>from</w:t>
      </w:r>
      <w:proofErr w:type="spellEnd"/>
      <w:r w:rsidRPr="00373065">
        <w:rPr>
          <w:sz w:val="24"/>
          <w:szCs w:val="24"/>
        </w:rPr>
        <w:t xml:space="preserve"> http://www.congressousp.fipecafi.org/anais/artigos52005/131.pdf</w:t>
      </w:r>
    </w:p>
    <w:p w:rsidR="00150C51" w:rsidRPr="00373065" w:rsidRDefault="00150C51" w:rsidP="00150C51">
      <w:pPr>
        <w:widowControl w:val="0"/>
        <w:spacing w:after="240"/>
        <w:ind w:left="425" w:hanging="425"/>
        <w:jc w:val="both"/>
        <w:rPr>
          <w:sz w:val="24"/>
          <w:szCs w:val="24"/>
        </w:rPr>
      </w:pPr>
      <w:r w:rsidRPr="00373065">
        <w:rPr>
          <w:sz w:val="24"/>
          <w:szCs w:val="24"/>
        </w:rPr>
        <w:t xml:space="preserve">Mello, I. R., Barbosa, K. M. F., Dantas, J. A., &amp; Botelho, D. R. (2015). 25 Anos de publicação em Auditoria: análise </w:t>
      </w:r>
      <w:proofErr w:type="spellStart"/>
      <w:r w:rsidRPr="00373065">
        <w:rPr>
          <w:sz w:val="24"/>
          <w:szCs w:val="24"/>
        </w:rPr>
        <w:t>bibliométrica</w:t>
      </w:r>
      <w:proofErr w:type="spellEnd"/>
      <w:r w:rsidRPr="00373065">
        <w:rPr>
          <w:sz w:val="24"/>
          <w:szCs w:val="24"/>
        </w:rPr>
        <w:t xml:space="preserve"> com Ênfase na Lei de </w:t>
      </w:r>
      <w:proofErr w:type="spellStart"/>
      <w:r w:rsidRPr="00373065">
        <w:rPr>
          <w:sz w:val="24"/>
          <w:szCs w:val="24"/>
        </w:rPr>
        <w:t>Lotka</w:t>
      </w:r>
      <w:proofErr w:type="spellEnd"/>
      <w:r w:rsidRPr="00373065">
        <w:rPr>
          <w:sz w:val="24"/>
          <w:szCs w:val="24"/>
        </w:rPr>
        <w:t xml:space="preserve">, Lei de </w:t>
      </w:r>
      <w:proofErr w:type="spellStart"/>
      <w:r w:rsidRPr="00373065">
        <w:rPr>
          <w:sz w:val="24"/>
          <w:szCs w:val="24"/>
        </w:rPr>
        <w:t>Zipf</w:t>
      </w:r>
      <w:proofErr w:type="spellEnd"/>
      <w:r w:rsidRPr="00373065">
        <w:rPr>
          <w:sz w:val="24"/>
          <w:szCs w:val="24"/>
        </w:rPr>
        <w:t xml:space="preserve"> e Ponto de Transição (T) de </w:t>
      </w:r>
      <w:proofErr w:type="spellStart"/>
      <w:r w:rsidRPr="00373065">
        <w:rPr>
          <w:sz w:val="24"/>
          <w:szCs w:val="24"/>
        </w:rPr>
        <w:t>Goffman</w:t>
      </w:r>
      <w:proofErr w:type="spellEnd"/>
      <w:r w:rsidRPr="00373065">
        <w:rPr>
          <w:sz w:val="24"/>
          <w:szCs w:val="24"/>
        </w:rPr>
        <w:t xml:space="preserve">. </w:t>
      </w:r>
      <w:r w:rsidRPr="004B5CCB">
        <w:rPr>
          <w:sz w:val="24"/>
          <w:szCs w:val="24"/>
        </w:rPr>
        <w:t>Congresso Brasileiro de Contabilidade 2015</w:t>
      </w:r>
      <w:r w:rsidRPr="00373065">
        <w:rPr>
          <w:sz w:val="24"/>
          <w:szCs w:val="24"/>
        </w:rPr>
        <w:t xml:space="preserve">, </w:t>
      </w:r>
      <w:r w:rsidRPr="004B5CCB">
        <w:rPr>
          <w:sz w:val="24"/>
          <w:szCs w:val="24"/>
        </w:rPr>
        <w:t>1</w:t>
      </w:r>
      <w:r w:rsidRPr="00373065">
        <w:rPr>
          <w:sz w:val="24"/>
          <w:szCs w:val="24"/>
        </w:rPr>
        <w:t>, 1–18.</w:t>
      </w:r>
    </w:p>
    <w:p w:rsidR="00150C51" w:rsidRPr="00373065" w:rsidRDefault="00150C51" w:rsidP="00150C51">
      <w:pPr>
        <w:widowControl w:val="0"/>
        <w:spacing w:after="240"/>
        <w:ind w:left="425" w:hanging="425"/>
        <w:jc w:val="both"/>
        <w:rPr>
          <w:sz w:val="24"/>
          <w:szCs w:val="24"/>
        </w:rPr>
      </w:pPr>
      <w:r w:rsidRPr="00373065">
        <w:rPr>
          <w:sz w:val="24"/>
          <w:szCs w:val="24"/>
        </w:rPr>
        <w:t xml:space="preserve">Motta Veiga, P. da, &amp; Rios, S. P. (2017). Cadeias Globais de Valor e Implicações para a Formulação de Políticas. In </w:t>
      </w:r>
      <w:r w:rsidRPr="004B5CCB">
        <w:rPr>
          <w:sz w:val="24"/>
          <w:szCs w:val="24"/>
        </w:rPr>
        <w:t>Cadeias Globais de Valor, Políticas Públicas e Desenvolvimento</w:t>
      </w:r>
      <w:r w:rsidRPr="00373065">
        <w:rPr>
          <w:sz w:val="24"/>
          <w:szCs w:val="24"/>
        </w:rPr>
        <w:t xml:space="preserve"> (p. 618). Brasília - DF: IPEA. Recuperado de http://ipea.gov.br/portal/images/stories/PDFs/livros/livros/171011_cadeias_globais_cap01.pdf</w:t>
      </w:r>
    </w:p>
    <w:p w:rsidR="00150C51" w:rsidRPr="00373065" w:rsidRDefault="00150C51" w:rsidP="00150C51">
      <w:pPr>
        <w:widowControl w:val="0"/>
        <w:spacing w:after="240"/>
        <w:ind w:left="425" w:hanging="425"/>
        <w:jc w:val="both"/>
        <w:rPr>
          <w:sz w:val="24"/>
          <w:szCs w:val="24"/>
        </w:rPr>
      </w:pPr>
      <w:r w:rsidRPr="00373065">
        <w:rPr>
          <w:sz w:val="24"/>
          <w:szCs w:val="24"/>
        </w:rPr>
        <w:t xml:space="preserve">Nakano, Y. (1994). Globalização, competitividade e novas regras de comércio mundial. </w:t>
      </w:r>
      <w:r w:rsidRPr="004B5CCB">
        <w:rPr>
          <w:sz w:val="24"/>
          <w:szCs w:val="24"/>
        </w:rPr>
        <w:t>Revista de Economia Política</w:t>
      </w:r>
      <w:r w:rsidRPr="00373065">
        <w:rPr>
          <w:sz w:val="24"/>
          <w:szCs w:val="24"/>
        </w:rPr>
        <w:t xml:space="preserve">, </w:t>
      </w:r>
      <w:r w:rsidRPr="004B5CCB">
        <w:rPr>
          <w:sz w:val="24"/>
          <w:szCs w:val="24"/>
        </w:rPr>
        <w:t>14</w:t>
      </w:r>
      <w:r w:rsidRPr="00373065">
        <w:rPr>
          <w:sz w:val="24"/>
          <w:szCs w:val="24"/>
        </w:rPr>
        <w:t>(4). Recuperado de: http://www.rep.org.br/PDF/56-1.PDF</w:t>
      </w:r>
    </w:p>
    <w:p w:rsidR="00150C51" w:rsidRPr="00373065" w:rsidRDefault="00150C51" w:rsidP="00150C51">
      <w:pPr>
        <w:widowControl w:val="0"/>
        <w:spacing w:after="240"/>
        <w:ind w:left="425" w:hanging="425"/>
        <w:jc w:val="both"/>
        <w:rPr>
          <w:sz w:val="24"/>
          <w:szCs w:val="24"/>
        </w:rPr>
      </w:pPr>
      <w:proofErr w:type="gramStart"/>
      <w:r w:rsidRPr="009944F0">
        <w:rPr>
          <w:sz w:val="24"/>
          <w:szCs w:val="24"/>
          <w:lang w:val="en-US"/>
        </w:rPr>
        <w:t>OCDE.</w:t>
      </w:r>
      <w:proofErr w:type="gramEnd"/>
      <w:r w:rsidRPr="009944F0">
        <w:rPr>
          <w:sz w:val="24"/>
          <w:szCs w:val="24"/>
          <w:lang w:val="en-US"/>
        </w:rPr>
        <w:t xml:space="preserve"> (2013). Interconnected Economies: benefiting from global value chains - Synthesis Report. </w:t>
      </w:r>
      <w:r w:rsidRPr="00373065">
        <w:rPr>
          <w:sz w:val="24"/>
          <w:szCs w:val="24"/>
        </w:rPr>
        <w:t xml:space="preserve">Recuperado de </w:t>
      </w:r>
      <w:proofErr w:type="gramStart"/>
      <w:r w:rsidRPr="00373065">
        <w:rPr>
          <w:sz w:val="24"/>
          <w:szCs w:val="24"/>
        </w:rPr>
        <w:t>https</w:t>
      </w:r>
      <w:proofErr w:type="gramEnd"/>
      <w:r w:rsidRPr="00373065">
        <w:rPr>
          <w:sz w:val="24"/>
          <w:szCs w:val="24"/>
        </w:rPr>
        <w:t>://www.oecd.org/sti/ind/interconnected-economies-GVCs-synthesis.pdf</w:t>
      </w:r>
    </w:p>
    <w:p w:rsidR="00150C51" w:rsidRPr="00373065" w:rsidRDefault="00150C51" w:rsidP="00150C51">
      <w:pPr>
        <w:widowControl w:val="0"/>
        <w:spacing w:after="240"/>
        <w:ind w:left="425" w:hanging="425"/>
        <w:jc w:val="both"/>
        <w:rPr>
          <w:sz w:val="24"/>
          <w:szCs w:val="24"/>
        </w:rPr>
      </w:pPr>
      <w:r w:rsidRPr="00373065">
        <w:rPr>
          <w:sz w:val="24"/>
          <w:szCs w:val="24"/>
        </w:rPr>
        <w:lastRenderedPageBreak/>
        <w:t>Pereira, Ana Carla F. (2007). A Contabilidade Ambiental. A sua revelação no retrato financeiro. Recuperado de: http://www.apotec.pt/fotos/jornais/out2007_1192526928.pdf#</w:t>
      </w:r>
      <w:proofErr w:type="gramStart"/>
      <w:r w:rsidRPr="00373065">
        <w:rPr>
          <w:sz w:val="24"/>
          <w:szCs w:val="24"/>
        </w:rPr>
        <w:t>page</w:t>
      </w:r>
      <w:proofErr w:type="gramEnd"/>
      <w:r w:rsidRPr="00373065">
        <w:rPr>
          <w:sz w:val="24"/>
          <w:szCs w:val="24"/>
        </w:rPr>
        <w:t>=12</w:t>
      </w:r>
    </w:p>
    <w:p w:rsidR="00150C51" w:rsidRPr="00373065" w:rsidRDefault="00150C51" w:rsidP="00150C51">
      <w:pPr>
        <w:widowControl w:val="0"/>
        <w:spacing w:after="240"/>
        <w:ind w:left="425" w:hanging="425"/>
        <w:jc w:val="both"/>
        <w:rPr>
          <w:sz w:val="24"/>
          <w:szCs w:val="24"/>
        </w:rPr>
      </w:pPr>
      <w:proofErr w:type="spellStart"/>
      <w:r w:rsidRPr="009944F0">
        <w:rPr>
          <w:sz w:val="24"/>
          <w:szCs w:val="24"/>
          <w:lang w:val="en-US"/>
        </w:rPr>
        <w:t>Rodrik</w:t>
      </w:r>
      <w:proofErr w:type="spellEnd"/>
      <w:r w:rsidRPr="009944F0">
        <w:rPr>
          <w:sz w:val="24"/>
          <w:szCs w:val="24"/>
          <w:lang w:val="en-US"/>
        </w:rPr>
        <w:t xml:space="preserve">, D. (2017). </w:t>
      </w:r>
      <w:proofErr w:type="gramStart"/>
      <w:r w:rsidRPr="009944F0">
        <w:rPr>
          <w:sz w:val="24"/>
          <w:szCs w:val="24"/>
          <w:lang w:val="en-US"/>
        </w:rPr>
        <w:t>Populism and the Economics of Globalization.</w:t>
      </w:r>
      <w:proofErr w:type="gramEnd"/>
      <w:r w:rsidRPr="009944F0">
        <w:rPr>
          <w:sz w:val="24"/>
          <w:szCs w:val="24"/>
          <w:lang w:val="en-US"/>
        </w:rPr>
        <w:t xml:space="preserve"> </w:t>
      </w:r>
      <w:r w:rsidRPr="00373065">
        <w:rPr>
          <w:sz w:val="24"/>
          <w:szCs w:val="24"/>
        </w:rPr>
        <w:t xml:space="preserve">Cambridge. Recuperado de </w:t>
      </w:r>
      <w:proofErr w:type="gramStart"/>
      <w:r w:rsidRPr="00373065">
        <w:rPr>
          <w:sz w:val="24"/>
          <w:szCs w:val="24"/>
        </w:rPr>
        <w:t>https</w:t>
      </w:r>
      <w:proofErr w:type="gramEnd"/>
      <w:r w:rsidRPr="00373065">
        <w:rPr>
          <w:sz w:val="24"/>
          <w:szCs w:val="24"/>
        </w:rPr>
        <w:t>://drodrik.scholar.harvard.edu/files/dani-rodrik/files/populism_and_the_economics_of_globalization.pdf</w:t>
      </w:r>
    </w:p>
    <w:p w:rsidR="00150C51" w:rsidRPr="00373065" w:rsidRDefault="00150C51" w:rsidP="00150C51">
      <w:pPr>
        <w:widowControl w:val="0"/>
        <w:spacing w:after="240"/>
        <w:ind w:left="425" w:hanging="425"/>
        <w:jc w:val="both"/>
        <w:rPr>
          <w:sz w:val="24"/>
          <w:szCs w:val="24"/>
        </w:rPr>
      </w:pPr>
      <w:r w:rsidRPr="00373065">
        <w:rPr>
          <w:sz w:val="24"/>
          <w:szCs w:val="24"/>
        </w:rPr>
        <w:t xml:space="preserve">Rosa, A. F. da, Mendes, A. C. A. M., Teixeira, G. M. A., &amp; Martins, S. (2010). </w:t>
      </w:r>
      <w:proofErr w:type="spellStart"/>
      <w:r w:rsidRPr="00373065">
        <w:rPr>
          <w:sz w:val="24"/>
          <w:szCs w:val="24"/>
        </w:rPr>
        <w:t>Earnings</w:t>
      </w:r>
      <w:proofErr w:type="spellEnd"/>
      <w:r w:rsidRPr="00373065">
        <w:rPr>
          <w:sz w:val="24"/>
          <w:szCs w:val="24"/>
        </w:rPr>
        <w:t xml:space="preserve"> Management no Brasil : uma Análise sob a Perspectiva </w:t>
      </w:r>
      <w:proofErr w:type="spellStart"/>
      <w:r w:rsidRPr="00373065">
        <w:rPr>
          <w:sz w:val="24"/>
          <w:szCs w:val="24"/>
        </w:rPr>
        <w:t>Sociométrica</w:t>
      </w:r>
      <w:proofErr w:type="spellEnd"/>
      <w:r w:rsidRPr="00373065">
        <w:rPr>
          <w:sz w:val="24"/>
          <w:szCs w:val="24"/>
        </w:rPr>
        <w:t xml:space="preserve"> e </w:t>
      </w:r>
      <w:proofErr w:type="spellStart"/>
      <w:r w:rsidRPr="00373065">
        <w:rPr>
          <w:sz w:val="24"/>
          <w:szCs w:val="24"/>
        </w:rPr>
        <w:t>Bibliométrica</w:t>
      </w:r>
      <w:proofErr w:type="spellEnd"/>
      <w:r w:rsidRPr="00373065">
        <w:rPr>
          <w:sz w:val="24"/>
          <w:szCs w:val="24"/>
        </w:rPr>
        <w:t xml:space="preserve"> </w:t>
      </w:r>
      <w:proofErr w:type="spellStart"/>
      <w:r w:rsidRPr="00373065">
        <w:rPr>
          <w:sz w:val="24"/>
          <w:szCs w:val="24"/>
        </w:rPr>
        <w:t>Earnings</w:t>
      </w:r>
      <w:proofErr w:type="spellEnd"/>
      <w:r w:rsidRPr="00373065">
        <w:rPr>
          <w:sz w:val="24"/>
          <w:szCs w:val="24"/>
        </w:rPr>
        <w:t xml:space="preserve"> Management in </w:t>
      </w:r>
      <w:proofErr w:type="spellStart"/>
      <w:r w:rsidRPr="00373065">
        <w:rPr>
          <w:sz w:val="24"/>
          <w:szCs w:val="24"/>
        </w:rPr>
        <w:t>Brazil</w:t>
      </w:r>
      <w:proofErr w:type="spellEnd"/>
      <w:r w:rsidRPr="00373065">
        <w:rPr>
          <w:sz w:val="24"/>
          <w:szCs w:val="24"/>
        </w:rPr>
        <w:t xml:space="preserve"> : </w:t>
      </w:r>
      <w:proofErr w:type="spellStart"/>
      <w:r w:rsidRPr="00373065">
        <w:rPr>
          <w:sz w:val="24"/>
          <w:szCs w:val="24"/>
        </w:rPr>
        <w:t>an</w:t>
      </w:r>
      <w:proofErr w:type="spellEnd"/>
      <w:r w:rsidRPr="00373065">
        <w:rPr>
          <w:sz w:val="24"/>
          <w:szCs w:val="24"/>
        </w:rPr>
        <w:t xml:space="preserve"> </w:t>
      </w:r>
      <w:proofErr w:type="spellStart"/>
      <w:r w:rsidRPr="00373065">
        <w:rPr>
          <w:sz w:val="24"/>
          <w:szCs w:val="24"/>
        </w:rPr>
        <w:t>Analysis</w:t>
      </w:r>
      <w:proofErr w:type="spellEnd"/>
      <w:r w:rsidRPr="00373065">
        <w:rPr>
          <w:sz w:val="24"/>
          <w:szCs w:val="24"/>
        </w:rPr>
        <w:t xml:space="preserve"> in a </w:t>
      </w:r>
      <w:proofErr w:type="spellStart"/>
      <w:r w:rsidRPr="00373065">
        <w:rPr>
          <w:sz w:val="24"/>
          <w:szCs w:val="24"/>
        </w:rPr>
        <w:t>Sociometric</w:t>
      </w:r>
      <w:proofErr w:type="spellEnd"/>
      <w:r w:rsidRPr="00373065">
        <w:rPr>
          <w:sz w:val="24"/>
          <w:szCs w:val="24"/>
        </w:rPr>
        <w:t xml:space="preserve"> Perspective </w:t>
      </w:r>
      <w:proofErr w:type="spellStart"/>
      <w:r w:rsidRPr="00373065">
        <w:rPr>
          <w:sz w:val="24"/>
          <w:szCs w:val="24"/>
        </w:rPr>
        <w:t>and</w:t>
      </w:r>
      <w:proofErr w:type="spellEnd"/>
      <w:r w:rsidRPr="00373065">
        <w:rPr>
          <w:sz w:val="24"/>
          <w:szCs w:val="24"/>
        </w:rPr>
        <w:t xml:space="preserve"> </w:t>
      </w:r>
      <w:proofErr w:type="spellStart"/>
      <w:r w:rsidRPr="00373065">
        <w:rPr>
          <w:sz w:val="24"/>
          <w:szCs w:val="24"/>
        </w:rPr>
        <w:t>Bibliometric</w:t>
      </w:r>
      <w:proofErr w:type="spellEnd"/>
      <w:r w:rsidRPr="00373065">
        <w:rPr>
          <w:sz w:val="24"/>
          <w:szCs w:val="24"/>
        </w:rPr>
        <w:t xml:space="preserve">. </w:t>
      </w:r>
      <w:r w:rsidRPr="004B5CCB">
        <w:rPr>
          <w:sz w:val="24"/>
          <w:szCs w:val="24"/>
        </w:rPr>
        <w:t>Revista Contabilidade Vista &amp; Revista</w:t>
      </w:r>
      <w:r w:rsidRPr="00373065">
        <w:rPr>
          <w:sz w:val="24"/>
          <w:szCs w:val="24"/>
        </w:rPr>
        <w:t xml:space="preserve">, </w:t>
      </w:r>
      <w:r w:rsidRPr="004B5CCB">
        <w:rPr>
          <w:sz w:val="24"/>
          <w:szCs w:val="24"/>
        </w:rPr>
        <w:t>21</w:t>
      </w:r>
      <w:r w:rsidRPr="00373065">
        <w:rPr>
          <w:sz w:val="24"/>
          <w:szCs w:val="24"/>
        </w:rPr>
        <w:t>(4), 189–218.</w:t>
      </w:r>
    </w:p>
    <w:p w:rsidR="00150C51" w:rsidRPr="00373065" w:rsidRDefault="00150C51" w:rsidP="00150C51">
      <w:pPr>
        <w:widowControl w:val="0"/>
        <w:spacing w:after="240"/>
        <w:ind w:left="425" w:hanging="425"/>
        <w:jc w:val="both"/>
        <w:rPr>
          <w:sz w:val="24"/>
          <w:szCs w:val="24"/>
        </w:rPr>
      </w:pPr>
      <w:r w:rsidRPr="00373065">
        <w:rPr>
          <w:sz w:val="24"/>
          <w:szCs w:val="24"/>
        </w:rPr>
        <w:t xml:space="preserve">Santos, A. dos, &amp; Lustosa, P. R. B. (1998). </w:t>
      </w:r>
      <w:r w:rsidRPr="004B5CCB">
        <w:rPr>
          <w:sz w:val="24"/>
          <w:szCs w:val="24"/>
        </w:rPr>
        <w:t>Proposta de um modelo de DVA – Demonstração do Valor Adicionado – adequado ao novo desenho institucional e mercantil do setor elétrico brasileiro</w:t>
      </w:r>
      <w:r w:rsidRPr="00373065">
        <w:rPr>
          <w:sz w:val="24"/>
          <w:szCs w:val="24"/>
        </w:rPr>
        <w:t>. São Paulo: Fundação Instituto de Pesquisa Econômica – FIPE.</w:t>
      </w:r>
    </w:p>
    <w:p w:rsidR="00150C51" w:rsidRPr="00373065" w:rsidRDefault="00150C51" w:rsidP="00150C51">
      <w:pPr>
        <w:widowControl w:val="0"/>
        <w:spacing w:after="240"/>
        <w:ind w:left="425" w:hanging="425"/>
        <w:jc w:val="both"/>
        <w:rPr>
          <w:sz w:val="24"/>
          <w:szCs w:val="24"/>
        </w:rPr>
      </w:pPr>
      <w:r w:rsidRPr="00373065">
        <w:rPr>
          <w:sz w:val="24"/>
          <w:szCs w:val="24"/>
        </w:rPr>
        <w:t xml:space="preserve">Terra, José Cláudio C., &amp; Weiss, James Manoel G.(2002). Rumo à </w:t>
      </w:r>
      <w:proofErr w:type="gramStart"/>
      <w:r w:rsidRPr="00373065">
        <w:rPr>
          <w:sz w:val="24"/>
          <w:szCs w:val="24"/>
        </w:rPr>
        <w:t xml:space="preserve">“ </w:t>
      </w:r>
      <w:proofErr w:type="gramEnd"/>
      <w:r w:rsidRPr="00373065">
        <w:rPr>
          <w:sz w:val="24"/>
          <w:szCs w:val="24"/>
        </w:rPr>
        <w:t xml:space="preserve">Sociedade do Conhecimento ” : As Trajetórias do Brasil e da Coréia do Sul. XXII Simpósio de Gestão da Inovação Tecnológica, realizado em Salvador, de 6 a 9 de novembro. Recuperado de: </w:t>
      </w:r>
      <w:proofErr w:type="gramStart"/>
      <w:r w:rsidRPr="00373065">
        <w:rPr>
          <w:sz w:val="24"/>
          <w:szCs w:val="24"/>
        </w:rPr>
        <w:t>https</w:t>
      </w:r>
      <w:proofErr w:type="gramEnd"/>
      <w:r w:rsidRPr="00373065">
        <w:rPr>
          <w:sz w:val="24"/>
          <w:szCs w:val="24"/>
        </w:rPr>
        <w:t>://www.researchgate.net/profile/James_Weiss3/publication/308095397_Rumo_a_Sociedade_do_Conhecimento_As_Trajetorias_do_Brasil_e_da_Coreia_do_Sul/links/57d98fc508ae6399a39ad93e/Rumo-a-Sociedade-do-Conhecimento-As-Trajetorias-do-Brasil-e-da-Coreia-do-Sul.pdf</w:t>
      </w:r>
    </w:p>
    <w:p w:rsidR="00150C51" w:rsidRPr="00373065" w:rsidRDefault="00150C51" w:rsidP="00150C51">
      <w:pPr>
        <w:widowControl w:val="0"/>
        <w:spacing w:after="240"/>
        <w:ind w:left="425" w:hanging="425"/>
        <w:jc w:val="both"/>
        <w:rPr>
          <w:sz w:val="24"/>
          <w:szCs w:val="24"/>
        </w:rPr>
      </w:pPr>
      <w:proofErr w:type="spellStart"/>
      <w:r w:rsidRPr="00373065">
        <w:rPr>
          <w:sz w:val="24"/>
          <w:szCs w:val="24"/>
        </w:rPr>
        <w:t>Theóphilo</w:t>
      </w:r>
      <w:proofErr w:type="spellEnd"/>
      <w:r w:rsidRPr="00373065">
        <w:rPr>
          <w:sz w:val="24"/>
          <w:szCs w:val="24"/>
        </w:rPr>
        <w:t xml:space="preserve">, C. R. (1998). Algumas Reflexões sobre Pesquisas Empíricas em Contabilidade. </w:t>
      </w:r>
      <w:r w:rsidRPr="004B5CCB">
        <w:rPr>
          <w:sz w:val="24"/>
          <w:szCs w:val="24"/>
        </w:rPr>
        <w:t>Caderno de Estudos FIPECAFI</w:t>
      </w:r>
      <w:r w:rsidRPr="00373065">
        <w:rPr>
          <w:sz w:val="24"/>
          <w:szCs w:val="24"/>
        </w:rPr>
        <w:t xml:space="preserve">, </w:t>
      </w:r>
      <w:r w:rsidRPr="004B5CCB">
        <w:rPr>
          <w:sz w:val="24"/>
          <w:szCs w:val="24"/>
        </w:rPr>
        <w:t>10</w:t>
      </w:r>
      <w:r w:rsidRPr="00373065">
        <w:rPr>
          <w:sz w:val="24"/>
          <w:szCs w:val="24"/>
        </w:rPr>
        <w:t>(19), 9–15.</w:t>
      </w:r>
    </w:p>
    <w:p w:rsidR="00150C51" w:rsidRPr="00373065" w:rsidRDefault="00150C51" w:rsidP="00150C51">
      <w:pPr>
        <w:widowControl w:val="0"/>
        <w:spacing w:after="240"/>
        <w:ind w:left="425" w:hanging="425"/>
        <w:jc w:val="both"/>
        <w:rPr>
          <w:sz w:val="24"/>
          <w:szCs w:val="24"/>
        </w:rPr>
      </w:pPr>
      <w:r w:rsidRPr="00373065">
        <w:rPr>
          <w:sz w:val="24"/>
          <w:szCs w:val="24"/>
        </w:rPr>
        <w:t xml:space="preserve">Vasconcelos, Y. L. (2015). Estudos </w:t>
      </w:r>
      <w:proofErr w:type="spellStart"/>
      <w:r w:rsidRPr="00373065">
        <w:rPr>
          <w:sz w:val="24"/>
          <w:szCs w:val="24"/>
        </w:rPr>
        <w:t>Bibliométricos</w:t>
      </w:r>
      <w:proofErr w:type="spellEnd"/>
      <w:r w:rsidRPr="00373065">
        <w:rPr>
          <w:sz w:val="24"/>
          <w:szCs w:val="24"/>
        </w:rPr>
        <w:t xml:space="preserve">: Procedimentos Metodológicos e Contribuições. </w:t>
      </w:r>
      <w:r w:rsidRPr="004B5CCB">
        <w:rPr>
          <w:sz w:val="24"/>
          <w:szCs w:val="24"/>
        </w:rPr>
        <w:t>Revista de Ciências Jurídicas</w:t>
      </w:r>
      <w:r w:rsidRPr="00373065">
        <w:rPr>
          <w:sz w:val="24"/>
          <w:szCs w:val="24"/>
        </w:rPr>
        <w:t xml:space="preserve">, </w:t>
      </w:r>
      <w:r w:rsidRPr="004B5CCB">
        <w:rPr>
          <w:sz w:val="24"/>
          <w:szCs w:val="24"/>
        </w:rPr>
        <w:t>15</w:t>
      </w:r>
      <w:r w:rsidRPr="00373065">
        <w:rPr>
          <w:sz w:val="24"/>
          <w:szCs w:val="24"/>
        </w:rPr>
        <w:t xml:space="preserve">(2). Retirado de </w:t>
      </w:r>
      <w:proofErr w:type="gramStart"/>
      <w:r w:rsidRPr="00373065">
        <w:rPr>
          <w:sz w:val="24"/>
          <w:szCs w:val="24"/>
        </w:rPr>
        <w:t>http://pgsskroton.com.br/seer/index.</w:t>
      </w:r>
      <w:proofErr w:type="gramEnd"/>
      <w:r w:rsidRPr="00373065">
        <w:rPr>
          <w:sz w:val="24"/>
          <w:szCs w:val="24"/>
        </w:rPr>
        <w:t>php/juridicas/article/view/307/288</w:t>
      </w:r>
    </w:p>
    <w:p w:rsidR="00150C51" w:rsidRPr="00373065" w:rsidRDefault="00150C51" w:rsidP="00150C51">
      <w:pPr>
        <w:widowControl w:val="0"/>
        <w:spacing w:after="240"/>
        <w:ind w:left="425" w:hanging="425"/>
        <w:jc w:val="both"/>
        <w:rPr>
          <w:sz w:val="24"/>
          <w:szCs w:val="24"/>
        </w:rPr>
      </w:pPr>
      <w:proofErr w:type="gramStart"/>
      <w:r w:rsidRPr="009944F0">
        <w:rPr>
          <w:sz w:val="24"/>
          <w:szCs w:val="24"/>
          <w:lang w:val="en-US"/>
        </w:rPr>
        <w:t xml:space="preserve">Xing, Y., &amp; </w:t>
      </w:r>
      <w:proofErr w:type="spellStart"/>
      <w:r w:rsidRPr="009944F0">
        <w:rPr>
          <w:sz w:val="24"/>
          <w:szCs w:val="24"/>
          <w:lang w:val="en-US"/>
        </w:rPr>
        <w:t>Detert</w:t>
      </w:r>
      <w:proofErr w:type="spellEnd"/>
      <w:r w:rsidRPr="009944F0">
        <w:rPr>
          <w:sz w:val="24"/>
          <w:szCs w:val="24"/>
          <w:lang w:val="en-US"/>
        </w:rPr>
        <w:t>, N. (2010).</w:t>
      </w:r>
      <w:proofErr w:type="gramEnd"/>
      <w:r w:rsidRPr="009944F0">
        <w:rPr>
          <w:sz w:val="24"/>
          <w:szCs w:val="24"/>
          <w:lang w:val="en-US"/>
        </w:rPr>
        <w:t xml:space="preserve"> How the iPhone </w:t>
      </w:r>
      <w:proofErr w:type="gramStart"/>
      <w:r w:rsidRPr="009944F0">
        <w:rPr>
          <w:sz w:val="24"/>
          <w:szCs w:val="24"/>
          <w:lang w:val="en-US"/>
        </w:rPr>
        <w:t>Widens</w:t>
      </w:r>
      <w:proofErr w:type="gramEnd"/>
      <w:r w:rsidRPr="009944F0">
        <w:rPr>
          <w:sz w:val="24"/>
          <w:szCs w:val="24"/>
          <w:lang w:val="en-US"/>
        </w:rPr>
        <w:t xml:space="preserve"> the United States Trade Deficit with the People’s Republic of China (ADBI Working Paper 257). </w:t>
      </w:r>
      <w:proofErr w:type="spellStart"/>
      <w:r w:rsidRPr="00373065">
        <w:rPr>
          <w:sz w:val="24"/>
          <w:szCs w:val="24"/>
        </w:rPr>
        <w:t>Tokio</w:t>
      </w:r>
      <w:proofErr w:type="spellEnd"/>
      <w:r w:rsidRPr="00373065">
        <w:rPr>
          <w:sz w:val="24"/>
          <w:szCs w:val="24"/>
        </w:rPr>
        <w:t xml:space="preserve">. Recuperado de </w:t>
      </w:r>
      <w:proofErr w:type="gramStart"/>
      <w:r w:rsidRPr="00373065">
        <w:rPr>
          <w:sz w:val="24"/>
          <w:szCs w:val="24"/>
        </w:rPr>
        <w:t>http://www.adbi.org/working-paper/2010/12/14/4236.</w:t>
      </w:r>
      <w:proofErr w:type="gramEnd"/>
      <w:r w:rsidRPr="00373065">
        <w:rPr>
          <w:sz w:val="24"/>
          <w:szCs w:val="24"/>
        </w:rPr>
        <w:t>iphone.widens.us.trade.deficit.prc/</w:t>
      </w:r>
    </w:p>
    <w:p w:rsidR="00E6136F" w:rsidRPr="00150C51" w:rsidRDefault="00150C51" w:rsidP="00067126">
      <w:pPr>
        <w:widowControl w:val="0"/>
        <w:rPr>
          <w:b/>
          <w:sz w:val="24"/>
        </w:rPr>
      </w:pPr>
      <w:r w:rsidRPr="00150C51">
        <w:rPr>
          <w:b/>
          <w:sz w:val="24"/>
        </w:rPr>
        <w:t>Notas</w:t>
      </w:r>
    </w:p>
    <w:sectPr w:rsidR="00E6136F" w:rsidRPr="00150C51" w:rsidSect="00C04F45">
      <w:headerReference w:type="default" r:id="rId13"/>
      <w:footerReference w:type="default" r:id="rId14"/>
      <w:type w:val="continuous"/>
      <w:pgSz w:w="11900" w:h="16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132" w:rsidRDefault="00122132" w:rsidP="008A5824">
      <w:r>
        <w:separator/>
      </w:r>
    </w:p>
  </w:endnote>
  <w:endnote w:type="continuationSeparator" w:id="0">
    <w:p w:rsidR="00122132" w:rsidRDefault="00122132" w:rsidP="008A5824">
      <w:r>
        <w:continuationSeparator/>
      </w:r>
    </w:p>
  </w:endnote>
  <w:endnote w:id="1">
    <w:p w:rsidR="00782C59" w:rsidRPr="00986A19" w:rsidRDefault="00782C59" w:rsidP="00150C51">
      <w:r w:rsidRPr="00986A19">
        <w:rPr>
          <w:rStyle w:val="Refdenotadefim"/>
        </w:rPr>
        <w:endnoteRef/>
      </w:r>
      <w:r w:rsidRPr="00986A19">
        <w:t xml:space="preserve"> O TPP, que vem sendo negociado desde 2010, inclui doze países que circundam o Pacífico (Estados Unidos, Japão, Canadá, Austrália, Nova Zelândia, México, Peru, Chile, Malásia, Singapura, Vietnã e Brunei); o TTIP inclui Estados Unidos e União Europeia (CARNEIRO, 2015). </w:t>
      </w:r>
    </w:p>
    <w:p w:rsidR="00782C59" w:rsidRPr="00986A19" w:rsidRDefault="00782C59" w:rsidP="00150C51">
      <w:pPr>
        <w:pStyle w:val="Textodenotadefim"/>
        <w:rPr>
          <w:rFonts w:ascii="Times New Roman" w:hAnsi="Times New Roman" w:cs="Times New Roman"/>
        </w:rPr>
      </w:pPr>
    </w:p>
  </w:endnote>
  <w:endnote w:id="2">
    <w:p w:rsidR="00782C59" w:rsidRPr="00986A19" w:rsidRDefault="00782C59" w:rsidP="00150C51">
      <w:r w:rsidRPr="00986A19">
        <w:rPr>
          <w:rStyle w:val="Refdenotadefim"/>
        </w:rPr>
        <w:endnoteRef/>
      </w:r>
      <w:r w:rsidRPr="00986A19">
        <w:t xml:space="preserve"> Cadeias Globais de Valor se caracterizam pela dispersão das diferentes etapas envolvidas na produção de um determinado bem em diferentes países (CARNEIRO, 2017). Elas inauguram um fenômeno novo no comércio internacional, que é o de tornar os fluxos de bens intermediários mais importantes que os fluxos de bens finais (VEIGA, RIOS, 2017).</w:t>
      </w:r>
    </w:p>
    <w:p w:rsidR="00782C59" w:rsidRPr="00986A19" w:rsidRDefault="00782C59" w:rsidP="00150C51">
      <w:pPr>
        <w:pStyle w:val="Textodenotadefim"/>
        <w:rPr>
          <w:rFonts w:ascii="Times New Roman" w:hAnsi="Times New Roman" w:cs="Times New Roman"/>
        </w:rPr>
      </w:pPr>
    </w:p>
  </w:endnote>
  <w:endnote w:id="3">
    <w:p w:rsidR="00782C59" w:rsidRPr="00986A19" w:rsidRDefault="00782C59" w:rsidP="00150C51">
      <w:pPr>
        <w:pStyle w:val="Textodenotadefim"/>
        <w:rPr>
          <w:rFonts w:ascii="Times New Roman" w:hAnsi="Times New Roman" w:cs="Times New Roman"/>
        </w:rPr>
      </w:pPr>
      <w:r w:rsidRPr="00986A19">
        <w:rPr>
          <w:rStyle w:val="Refdenotadefim"/>
          <w:rFonts w:ascii="Times New Roman" w:hAnsi="Times New Roman" w:cs="Times New Roman"/>
        </w:rPr>
        <w:endnoteRef/>
      </w:r>
      <w:r w:rsidRPr="00986A19">
        <w:rPr>
          <w:rFonts w:ascii="Times New Roman" w:hAnsi="Times New Roman" w:cs="Times New Roman"/>
        </w:rPr>
        <w:t xml:space="preserve"> </w:t>
      </w:r>
      <w:r w:rsidRPr="00986A19">
        <w:rPr>
          <w:rFonts w:ascii="Times New Roman" w:eastAsia="Times New Roman" w:hAnsi="Times New Roman" w:cs="Times New Roman"/>
        </w:rPr>
        <w:t xml:space="preserve">Apenas em 1960 os </w:t>
      </w:r>
      <w:proofErr w:type="spellStart"/>
      <w:r w:rsidRPr="00986A19">
        <w:rPr>
          <w:rFonts w:ascii="Times New Roman" w:eastAsia="Times New Roman" w:hAnsi="Times New Roman" w:cs="Times New Roman"/>
        </w:rPr>
        <w:t>conteiners</w:t>
      </w:r>
      <w:proofErr w:type="spellEnd"/>
      <w:r w:rsidRPr="00986A19">
        <w:rPr>
          <w:rFonts w:ascii="Times New Roman" w:eastAsia="Times New Roman" w:hAnsi="Times New Roman" w:cs="Times New Roman"/>
        </w:rPr>
        <w:t xml:space="preserve"> foram inventados, revolucionando o modo de transporte de cargas em navios. Foram responsáveis por </w:t>
      </w:r>
      <w:proofErr w:type="gramStart"/>
      <w:r w:rsidRPr="00986A19">
        <w:rPr>
          <w:rFonts w:ascii="Times New Roman" w:eastAsia="Times New Roman" w:hAnsi="Times New Roman" w:cs="Times New Roman"/>
        </w:rPr>
        <w:t>cerca de 25</w:t>
      </w:r>
      <w:proofErr w:type="gramEnd"/>
      <w:r w:rsidRPr="00986A19">
        <w:rPr>
          <w:rFonts w:ascii="Times New Roman" w:eastAsia="Times New Roman" w:hAnsi="Times New Roman" w:cs="Times New Roman"/>
        </w:rPr>
        <w:t>% de economia em transporte na época. Muitos associam o avanço da globalização ao importante impacto dessa invenção nos transportes de cargas.</w:t>
      </w:r>
    </w:p>
  </w:endnote>
  <w:endnote w:id="4">
    <w:p w:rsidR="00782C59" w:rsidRPr="00986A19" w:rsidRDefault="00782C59" w:rsidP="00150C51">
      <w:r w:rsidRPr="00986A19">
        <w:rPr>
          <w:rStyle w:val="Refdenotadefim"/>
        </w:rPr>
        <w:endnoteRef/>
      </w:r>
      <w:r w:rsidRPr="00986A19">
        <w:t xml:space="preserve"> Estima-se que cerca de 60% do comércio mundial de bens sejam representados por insumos intermediários (OCDE, 2013).</w:t>
      </w:r>
    </w:p>
    <w:p w:rsidR="00782C59" w:rsidRPr="00986A19" w:rsidRDefault="00782C59" w:rsidP="00150C51">
      <w:pPr>
        <w:pStyle w:val="Textodenotadefim"/>
      </w:pPr>
    </w:p>
  </w:endnote>
  <w:endnote w:id="5">
    <w:p w:rsidR="00782C59" w:rsidRPr="00986A19" w:rsidRDefault="00782C59" w:rsidP="00150C51">
      <w:pPr>
        <w:rPr>
          <w:b/>
        </w:rPr>
      </w:pPr>
      <w:r w:rsidRPr="00986A19">
        <w:rPr>
          <w:rStyle w:val="Refdenotadefim"/>
        </w:rPr>
        <w:endnoteRef/>
      </w:r>
      <w:r w:rsidRPr="00986A19">
        <w:t xml:space="preserve"> Pense na nacionalidade de um </w:t>
      </w:r>
      <w:r w:rsidRPr="00986A19">
        <w:rPr>
          <w:i/>
        </w:rPr>
        <w:t>smartphone</w:t>
      </w:r>
      <w:r w:rsidRPr="00986A19">
        <w:t xml:space="preserve"> desenvolvido na Califórnia, com componentes produzidos na Alemanha, na Coreia do Sul e em Taiwan e montado na China (Xing &amp; </w:t>
      </w:r>
      <w:proofErr w:type="spellStart"/>
      <w:r w:rsidRPr="00986A19">
        <w:t>Detert</w:t>
      </w:r>
      <w:proofErr w:type="spellEnd"/>
      <w:r w:rsidRPr="00986A19">
        <w:t>, 2010); ou de flores desenvolvidas na Holanda, com especificações de varejistas estadunidenses, e cultivadas no Quênia (Hughes, 2000).</w:t>
      </w:r>
    </w:p>
    <w:p w:rsidR="00782C59" w:rsidRPr="00986A19" w:rsidRDefault="00782C59" w:rsidP="00150C51">
      <w:pPr>
        <w:pStyle w:val="Textodenotadefim"/>
        <w:rPr>
          <w:sz w:val="16"/>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21343767"/>
      <w:docPartObj>
        <w:docPartGallery w:val="Page Numbers (Bottom of Page)"/>
        <w:docPartUnique/>
      </w:docPartObj>
    </w:sdtPr>
    <w:sdtContent>
      <w:p w:rsidR="00782C59" w:rsidRDefault="00782C59">
        <w:pPr>
          <w:pStyle w:val="Rodap"/>
          <w:jc w:val="right"/>
          <w:rPr>
            <w:rFonts w:ascii="Times New Roman" w:hAnsi="Times New Roman" w:cs="Times New Roman"/>
          </w:rPr>
        </w:pPr>
      </w:p>
      <w:p w:rsidR="00782C59" w:rsidRPr="00C04F45" w:rsidRDefault="00782C59">
        <w:pPr>
          <w:pStyle w:val="Rodap"/>
          <w:jc w:val="right"/>
          <w:rPr>
            <w:rFonts w:ascii="Times New Roman" w:hAnsi="Times New Roman" w:cs="Times New Roman"/>
          </w:rPr>
        </w:pPr>
        <w:r>
          <w:rPr>
            <w:rFonts w:ascii="Times New Roman" w:hAnsi="Times New Roman" w:cs="Times New Roman"/>
            <w:noProof/>
            <w:lang w:eastAsia="pt-BR"/>
          </w:rPr>
          <w:drawing>
            <wp:anchor distT="0" distB="0" distL="114300" distR="114300" simplePos="0" relativeHeight="251659264" behindDoc="1" locked="0" layoutInCell="1" allowOverlap="1" wp14:anchorId="781040AE" wp14:editId="228E404F">
              <wp:simplePos x="0" y="0"/>
              <wp:positionH relativeFrom="column">
                <wp:posOffset>241300</wp:posOffset>
              </wp:positionH>
              <wp:positionV relativeFrom="paragraph">
                <wp:posOffset>149225</wp:posOffset>
              </wp:positionV>
              <wp:extent cx="5562600" cy="728980"/>
              <wp:effectExtent l="19050" t="0" r="0" b="0"/>
              <wp:wrapNone/>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562600" cy="728980"/>
                      </a:xfrm>
                      <a:prstGeom prst="rect">
                        <a:avLst/>
                      </a:prstGeom>
                    </pic:spPr>
                  </pic:pic>
                </a:graphicData>
              </a:graphic>
            </wp:anchor>
          </w:drawing>
        </w:r>
        <w:r w:rsidRPr="00C04F45">
          <w:rPr>
            <w:rFonts w:ascii="Times New Roman" w:hAnsi="Times New Roman" w:cs="Times New Roman"/>
          </w:rPr>
          <w:fldChar w:fldCharType="begin"/>
        </w:r>
        <w:r w:rsidRPr="00C04F45">
          <w:rPr>
            <w:rFonts w:ascii="Times New Roman" w:hAnsi="Times New Roman" w:cs="Times New Roman"/>
          </w:rPr>
          <w:instrText xml:space="preserve"> PAGE   \* MERGEFORMAT </w:instrText>
        </w:r>
        <w:r w:rsidRPr="00C04F45">
          <w:rPr>
            <w:rFonts w:ascii="Times New Roman" w:hAnsi="Times New Roman" w:cs="Times New Roman"/>
          </w:rPr>
          <w:fldChar w:fldCharType="separate"/>
        </w:r>
        <w:r w:rsidR="000C5D90">
          <w:rPr>
            <w:rFonts w:ascii="Times New Roman" w:hAnsi="Times New Roman" w:cs="Times New Roman"/>
            <w:noProof/>
          </w:rPr>
          <w:t>1</w:t>
        </w:r>
        <w:r w:rsidRPr="00C04F45">
          <w:rPr>
            <w:rFonts w:ascii="Times New Roman" w:hAnsi="Times New Roman" w:cs="Times New Roman"/>
          </w:rPr>
          <w:fldChar w:fldCharType="end"/>
        </w:r>
      </w:p>
    </w:sdtContent>
  </w:sdt>
  <w:p w:rsidR="00782C59" w:rsidRDefault="00782C59">
    <w:pPr>
      <w:pStyle w:val="Rodap"/>
      <w:rPr>
        <w:rFonts w:ascii="Times New Roman" w:hAnsi="Times New Roman" w:cs="Times New Roman"/>
      </w:rPr>
    </w:pPr>
  </w:p>
  <w:p w:rsidR="00782C59" w:rsidRPr="00C04F45" w:rsidRDefault="00782C59" w:rsidP="00C04F45">
    <w:pPr>
      <w:pStyle w:val="Rodap"/>
      <w:widowControl w:val="0"/>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132" w:rsidRDefault="00122132" w:rsidP="008A5824">
      <w:r>
        <w:separator/>
      </w:r>
    </w:p>
  </w:footnote>
  <w:footnote w:type="continuationSeparator" w:id="0">
    <w:p w:rsidR="00122132" w:rsidRDefault="00122132"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C59" w:rsidRPr="00E361F4" w:rsidRDefault="00782C59" w:rsidP="00E361F4">
    <w:pPr>
      <w:pStyle w:val="Cabealho"/>
    </w:pPr>
    <w:r>
      <w:rPr>
        <w:noProof/>
        <w:lang w:eastAsia="pt-BR"/>
      </w:rPr>
      <w:drawing>
        <wp:inline distT="0" distB="0" distL="0" distR="0" wp14:anchorId="5D1D8EA7" wp14:editId="51F67C6D">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5345540E"/>
    <w:multiLevelType w:val="multilevel"/>
    <w:tmpl w:val="D5329D7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824"/>
    <w:rsid w:val="000055E8"/>
    <w:rsid w:val="00063183"/>
    <w:rsid w:val="00067126"/>
    <w:rsid w:val="00071116"/>
    <w:rsid w:val="000A6E7D"/>
    <w:rsid w:val="000C5D90"/>
    <w:rsid w:val="00115B35"/>
    <w:rsid w:val="00122132"/>
    <w:rsid w:val="0013796C"/>
    <w:rsid w:val="00150C51"/>
    <w:rsid w:val="00161EE0"/>
    <w:rsid w:val="0016220D"/>
    <w:rsid w:val="00194BA9"/>
    <w:rsid w:val="001A3DBA"/>
    <w:rsid w:val="001A4423"/>
    <w:rsid w:val="001B1C89"/>
    <w:rsid w:val="001C328B"/>
    <w:rsid w:val="001F6A6D"/>
    <w:rsid w:val="002B0015"/>
    <w:rsid w:val="002B2B78"/>
    <w:rsid w:val="0036377D"/>
    <w:rsid w:val="0038579D"/>
    <w:rsid w:val="003959D6"/>
    <w:rsid w:val="003A1BBF"/>
    <w:rsid w:val="004020EB"/>
    <w:rsid w:val="00407BA5"/>
    <w:rsid w:val="00426517"/>
    <w:rsid w:val="00452795"/>
    <w:rsid w:val="00473887"/>
    <w:rsid w:val="004816CD"/>
    <w:rsid w:val="0048334D"/>
    <w:rsid w:val="00491708"/>
    <w:rsid w:val="004E1886"/>
    <w:rsid w:val="00551290"/>
    <w:rsid w:val="00571B10"/>
    <w:rsid w:val="005F6D43"/>
    <w:rsid w:val="006064A3"/>
    <w:rsid w:val="00631DCF"/>
    <w:rsid w:val="00686527"/>
    <w:rsid w:val="006A4179"/>
    <w:rsid w:val="006C2E24"/>
    <w:rsid w:val="006E20E5"/>
    <w:rsid w:val="006E2E34"/>
    <w:rsid w:val="0072578D"/>
    <w:rsid w:val="007355C7"/>
    <w:rsid w:val="00782C59"/>
    <w:rsid w:val="00784E62"/>
    <w:rsid w:val="008212CD"/>
    <w:rsid w:val="00860B20"/>
    <w:rsid w:val="008860D1"/>
    <w:rsid w:val="008A5824"/>
    <w:rsid w:val="008B2195"/>
    <w:rsid w:val="008C7B54"/>
    <w:rsid w:val="008D4F05"/>
    <w:rsid w:val="008E4DF3"/>
    <w:rsid w:val="009301D4"/>
    <w:rsid w:val="009833D5"/>
    <w:rsid w:val="00986A19"/>
    <w:rsid w:val="00993064"/>
    <w:rsid w:val="009A39F5"/>
    <w:rsid w:val="009D5E60"/>
    <w:rsid w:val="00A14BB1"/>
    <w:rsid w:val="00A3597F"/>
    <w:rsid w:val="00A40A36"/>
    <w:rsid w:val="00A86ECF"/>
    <w:rsid w:val="00AA3375"/>
    <w:rsid w:val="00B01881"/>
    <w:rsid w:val="00B32719"/>
    <w:rsid w:val="00B41CAF"/>
    <w:rsid w:val="00BD0F13"/>
    <w:rsid w:val="00BE167F"/>
    <w:rsid w:val="00BE4F7E"/>
    <w:rsid w:val="00C04F45"/>
    <w:rsid w:val="00C30374"/>
    <w:rsid w:val="00C446D9"/>
    <w:rsid w:val="00CA2367"/>
    <w:rsid w:val="00CA25AA"/>
    <w:rsid w:val="00CE5296"/>
    <w:rsid w:val="00CF645C"/>
    <w:rsid w:val="00D03552"/>
    <w:rsid w:val="00D519BC"/>
    <w:rsid w:val="00D725F7"/>
    <w:rsid w:val="00D91EAD"/>
    <w:rsid w:val="00DC7D8F"/>
    <w:rsid w:val="00DF17A7"/>
    <w:rsid w:val="00E361F4"/>
    <w:rsid w:val="00E55BB8"/>
    <w:rsid w:val="00E6136F"/>
    <w:rsid w:val="00ED7A83"/>
    <w:rsid w:val="00F22D1A"/>
    <w:rsid w:val="00F23448"/>
    <w:rsid w:val="00F2542C"/>
    <w:rsid w:val="00F446EE"/>
    <w:rsid w:val="00FE1CF2"/>
    <w:rsid w:val="00FF07B7"/>
    <w:rsid w:val="00FF3E4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semiHidden/>
    <w:unhideWhenUsed/>
    <w:rsid w:val="00C04F45"/>
    <w:rPr>
      <w:color w:val="0000FF"/>
      <w:u w:val="single"/>
    </w:rPr>
  </w:style>
  <w:style w:type="paragraph" w:styleId="Textodenotadefim">
    <w:name w:val="endnote text"/>
    <w:basedOn w:val="Normal"/>
    <w:link w:val="TextodenotadefimChar"/>
    <w:uiPriority w:val="99"/>
    <w:semiHidden/>
    <w:unhideWhenUsed/>
    <w:rsid w:val="00150C51"/>
    <w:pPr>
      <w:pBdr>
        <w:top w:val="nil"/>
        <w:left w:val="nil"/>
        <w:bottom w:val="nil"/>
        <w:right w:val="nil"/>
        <w:between w:val="nil"/>
      </w:pBdr>
      <w:suppressAutoHyphens w:val="0"/>
    </w:pPr>
    <w:rPr>
      <w:rFonts w:ascii="Calibri" w:eastAsia="Calibri" w:hAnsi="Calibri" w:cs="Calibri"/>
      <w:color w:val="000000"/>
    </w:rPr>
  </w:style>
  <w:style w:type="character" w:customStyle="1" w:styleId="TextodenotadefimChar">
    <w:name w:val="Texto de nota de fim Char"/>
    <w:basedOn w:val="Fontepargpadro"/>
    <w:link w:val="Textodenotadefim"/>
    <w:uiPriority w:val="99"/>
    <w:semiHidden/>
    <w:rsid w:val="00150C51"/>
    <w:rPr>
      <w:rFonts w:ascii="Calibri" w:eastAsia="Calibri" w:hAnsi="Calibri" w:cs="Calibri"/>
      <w:color w:val="000000"/>
      <w:sz w:val="20"/>
      <w:szCs w:val="20"/>
      <w:lang w:eastAsia="pt-BR"/>
    </w:rPr>
  </w:style>
  <w:style w:type="character" w:styleId="Refdenotadefim">
    <w:name w:val="endnote reference"/>
    <w:uiPriority w:val="99"/>
    <w:semiHidden/>
    <w:unhideWhenUsed/>
    <w:rsid w:val="00150C5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Hyperlink">
    <w:name w:val="Hyperlink"/>
    <w:basedOn w:val="Fontepargpadro"/>
    <w:uiPriority w:val="99"/>
    <w:semiHidden/>
    <w:unhideWhenUsed/>
    <w:rsid w:val="00C04F45"/>
    <w:rPr>
      <w:color w:val="0000FF"/>
      <w:u w:val="single"/>
    </w:rPr>
  </w:style>
  <w:style w:type="paragraph" w:styleId="Textodenotadefim">
    <w:name w:val="endnote text"/>
    <w:basedOn w:val="Normal"/>
    <w:link w:val="TextodenotadefimChar"/>
    <w:uiPriority w:val="99"/>
    <w:semiHidden/>
    <w:unhideWhenUsed/>
    <w:rsid w:val="00150C51"/>
    <w:pPr>
      <w:pBdr>
        <w:top w:val="nil"/>
        <w:left w:val="nil"/>
        <w:bottom w:val="nil"/>
        <w:right w:val="nil"/>
        <w:between w:val="nil"/>
      </w:pBdr>
      <w:suppressAutoHyphens w:val="0"/>
    </w:pPr>
    <w:rPr>
      <w:rFonts w:ascii="Calibri" w:eastAsia="Calibri" w:hAnsi="Calibri" w:cs="Calibri"/>
      <w:color w:val="000000"/>
    </w:rPr>
  </w:style>
  <w:style w:type="character" w:customStyle="1" w:styleId="TextodenotadefimChar">
    <w:name w:val="Texto de nota de fim Char"/>
    <w:basedOn w:val="Fontepargpadro"/>
    <w:link w:val="Textodenotadefim"/>
    <w:uiPriority w:val="99"/>
    <w:semiHidden/>
    <w:rsid w:val="00150C51"/>
    <w:rPr>
      <w:rFonts w:ascii="Calibri" w:eastAsia="Calibri" w:hAnsi="Calibri" w:cs="Calibri"/>
      <w:color w:val="000000"/>
      <w:sz w:val="20"/>
      <w:szCs w:val="20"/>
      <w:lang w:eastAsia="pt-BR"/>
    </w:rPr>
  </w:style>
  <w:style w:type="character" w:styleId="Refdenotadefim">
    <w:name w:val="endnote reference"/>
    <w:uiPriority w:val="99"/>
    <w:semiHidden/>
    <w:unhideWhenUsed/>
    <w:rsid w:val="00150C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charts/_rels/chart1.xml.rels><?xml version="1.0" encoding="UTF-8" standalone="yes"?>
<Relationships xmlns="http://schemas.openxmlformats.org/package/2006/relationships"><Relationship Id="rId2" Type="http://schemas.openxmlformats.org/officeDocument/2006/relationships/oleObject" Target="file:///C:\Users\ClienteVB\Documents\Planilha%20completa%20-%20Perfeita.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ClienteVB\Documents\Planilha%20completa%20-%20Perfeita.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[Planilha completa - Perfeita.xlsx]Áreas!Tabela dinâmica3</c:name>
    <c:fmtId val="-1"/>
  </c:pivotSource>
  <c:chart>
    <c:autoTitleDeleted val="1"/>
    <c:pivotFmts>
      <c:pivotFmt>
        <c:idx val="0"/>
        <c:dLbl>
          <c:idx val="0"/>
          <c:showLegendKey val="0"/>
          <c:showVal val="0"/>
          <c:showCatName val="0"/>
          <c:showSerName val="0"/>
          <c:showPercent val="1"/>
          <c:showBubbleSize val="0"/>
        </c:dLbl>
      </c:pivotFmt>
      <c:pivotFmt>
        <c:idx val="1"/>
        <c:marker>
          <c:symbol val="none"/>
        </c:marker>
        <c:dLbl>
          <c:idx val="0"/>
          <c:spPr/>
          <c:txPr>
            <a:bodyPr/>
            <a:lstStyle/>
            <a:p>
              <a:pPr>
                <a:defRPr/>
              </a:pPr>
              <a:endParaRPr lang="pt-BR"/>
            </a:p>
          </c:txPr>
          <c:showLegendKey val="0"/>
          <c:showVal val="0"/>
          <c:showCatName val="0"/>
          <c:showSerName val="0"/>
          <c:showPercent val="1"/>
          <c:showBubbleSize val="0"/>
        </c:dLbl>
      </c:pivotFmt>
      <c:pivotFmt>
        <c:idx val="2"/>
        <c:marker>
          <c:symbol val="none"/>
        </c:marker>
        <c:dLbl>
          <c:idx val="0"/>
          <c:spPr/>
          <c:txPr>
            <a:bodyPr/>
            <a:lstStyle/>
            <a:p>
              <a:pPr>
                <a:defRPr/>
              </a:pPr>
              <a:endParaRPr lang="pt-BR"/>
            </a:p>
          </c:txPr>
          <c:showLegendKey val="0"/>
          <c:showVal val="0"/>
          <c:showCatName val="0"/>
          <c:showSerName val="0"/>
          <c:showPercent val="1"/>
          <c:showBubbleSize val="0"/>
        </c:dLbl>
      </c:pivotFmt>
    </c:pivotFmts>
    <c:plotArea>
      <c:layout/>
      <c:pieChart>
        <c:varyColors val="1"/>
        <c:ser>
          <c:idx val="0"/>
          <c:order val="0"/>
          <c:tx>
            <c:strRef>
              <c:f>Áreas!$D$3</c:f>
              <c:strCache>
                <c:ptCount val="1"/>
                <c:pt idx="0">
                  <c:v>Total</c:v>
                </c:pt>
              </c:strCache>
            </c:strRef>
          </c:tx>
          <c:dLbls>
            <c:dLbl>
              <c:idx val="4"/>
              <c:layout>
                <c:manualLayout>
                  <c:x val="1.2141955276140074E-2"/>
                  <c:y val="2.0495099711832887E-2"/>
                </c:manualLayout>
              </c:layout>
              <c:showLegendKey val="0"/>
              <c:showVal val="0"/>
              <c:showCatName val="0"/>
              <c:showSerName val="0"/>
              <c:showPercent val="1"/>
              <c:showBubbleSize val="0"/>
            </c:dLbl>
            <c:txPr>
              <a:bodyPr/>
              <a:lstStyle/>
              <a:p>
                <a:pPr>
                  <a:defRPr>
                    <a:latin typeface="Times New Roman" pitchFamily="18" charset="0"/>
                    <a:cs typeface="Times New Roman" pitchFamily="18" charset="0"/>
                  </a:defRPr>
                </a:pPr>
                <a:endParaRPr lang="pt-BR"/>
              </a:p>
            </c:txPr>
            <c:showLegendKey val="0"/>
            <c:showVal val="0"/>
            <c:showCatName val="0"/>
            <c:showSerName val="0"/>
            <c:showPercent val="1"/>
            <c:showBubbleSize val="0"/>
            <c:showLeaderLines val="1"/>
          </c:dLbls>
          <c:cat>
            <c:strRef>
              <c:f>Áreas!$C$4:$C$9</c:f>
              <c:strCache>
                <c:ptCount val="5"/>
                <c:pt idx="0">
                  <c:v>Business &amp; Economics</c:v>
                </c:pt>
                <c:pt idx="1">
                  <c:v>Econimics</c:v>
                </c:pt>
                <c:pt idx="2">
                  <c:v>Finance</c:v>
                </c:pt>
                <c:pt idx="3">
                  <c:v>Agribusiness</c:v>
                </c:pt>
                <c:pt idx="4">
                  <c:v>Environmental accounting</c:v>
                </c:pt>
              </c:strCache>
            </c:strRef>
          </c:cat>
          <c:val>
            <c:numRef>
              <c:f>Áreas!$D$4:$D$9</c:f>
              <c:numCache>
                <c:formatCode>General</c:formatCode>
                <c:ptCount val="5"/>
                <c:pt idx="0">
                  <c:v>89</c:v>
                </c:pt>
                <c:pt idx="1">
                  <c:v>50</c:v>
                </c:pt>
                <c:pt idx="2">
                  <c:v>7</c:v>
                </c:pt>
                <c:pt idx="3">
                  <c:v>4</c:v>
                </c:pt>
                <c:pt idx="4">
                  <c:v>2</c:v>
                </c:pt>
              </c:numCache>
            </c:numRef>
          </c:val>
        </c:ser>
        <c:dLbls>
          <c:showLegendKey val="0"/>
          <c:showVal val="0"/>
          <c:showCatName val="0"/>
          <c:showSerName val="0"/>
          <c:showPercent val="1"/>
          <c:showBubbleSize val="0"/>
          <c:showLeaderLines val="1"/>
        </c:dLbls>
        <c:firstSliceAng val="0"/>
      </c:pieChart>
    </c:plotArea>
    <c:legend>
      <c:legendPos val="r"/>
      <c:legendEntry>
        <c:idx val="0"/>
        <c:txPr>
          <a:bodyPr/>
          <a:lstStyle/>
          <a:p>
            <a:pPr>
              <a:defRPr i="1">
                <a:latin typeface="Times New Roman" pitchFamily="18" charset="0"/>
                <a:cs typeface="Times New Roman" pitchFamily="18" charset="0"/>
              </a:defRPr>
            </a:pPr>
            <a:endParaRPr lang="pt-BR"/>
          </a:p>
        </c:txPr>
      </c:legendEntry>
      <c:legendEntry>
        <c:idx val="1"/>
        <c:txPr>
          <a:bodyPr/>
          <a:lstStyle/>
          <a:p>
            <a:pPr>
              <a:defRPr i="1">
                <a:latin typeface="Times New Roman" pitchFamily="18" charset="0"/>
                <a:cs typeface="Times New Roman" pitchFamily="18" charset="0"/>
              </a:defRPr>
            </a:pPr>
            <a:endParaRPr lang="pt-BR"/>
          </a:p>
        </c:txPr>
      </c:legendEntry>
      <c:legendEntry>
        <c:idx val="2"/>
        <c:txPr>
          <a:bodyPr/>
          <a:lstStyle/>
          <a:p>
            <a:pPr>
              <a:defRPr i="1">
                <a:latin typeface="Times New Roman" pitchFamily="18" charset="0"/>
                <a:cs typeface="Times New Roman" pitchFamily="18" charset="0"/>
              </a:defRPr>
            </a:pPr>
            <a:endParaRPr lang="pt-BR"/>
          </a:p>
        </c:txPr>
      </c:legendEntry>
      <c:legendEntry>
        <c:idx val="3"/>
        <c:txPr>
          <a:bodyPr/>
          <a:lstStyle/>
          <a:p>
            <a:pPr>
              <a:defRPr i="1">
                <a:latin typeface="Times New Roman" pitchFamily="18" charset="0"/>
                <a:cs typeface="Times New Roman" pitchFamily="18" charset="0"/>
              </a:defRPr>
            </a:pPr>
            <a:endParaRPr lang="pt-BR"/>
          </a:p>
        </c:txPr>
      </c:legendEntry>
      <c:legendEntry>
        <c:idx val="4"/>
        <c:txPr>
          <a:bodyPr/>
          <a:lstStyle/>
          <a:p>
            <a:pPr>
              <a:defRPr i="1">
                <a:latin typeface="Times New Roman" pitchFamily="18" charset="0"/>
                <a:cs typeface="Times New Roman" pitchFamily="18" charset="0"/>
              </a:defRPr>
            </a:pPr>
            <a:endParaRPr lang="pt-BR"/>
          </a:p>
        </c:txPr>
      </c:legendEntry>
      <c:layout>
        <c:manualLayout>
          <c:xMode val="edge"/>
          <c:yMode val="edge"/>
          <c:x val="0.60000472393942195"/>
          <c:y val="0.1996354725242972"/>
          <c:w val="0.30331068119792076"/>
          <c:h val="0.59987503821525168"/>
        </c:manualLayout>
      </c:layout>
      <c:overlay val="0"/>
      <c:txPr>
        <a:bodyPr/>
        <a:lstStyle/>
        <a:p>
          <a:pPr>
            <a:defRPr>
              <a:latin typeface="Times New Roman" pitchFamily="18" charset="0"/>
              <a:cs typeface="Times New Roman" pitchFamily="18" charset="0"/>
            </a:defRPr>
          </a:pPr>
          <a:endParaRPr lang="pt-BR"/>
        </a:p>
      </c:txPr>
    </c:legend>
    <c:plotVisOnly val="1"/>
    <c:dispBlanksAs val="gap"/>
    <c:showDLblsOverMax val="0"/>
  </c:chart>
  <c:spPr>
    <a:ln>
      <a:noFill/>
    </a:ln>
  </c:spPr>
  <c:externalData r:id="rId2">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4"/>
    </mc:Choice>
    <mc:Fallback>
      <c:style val="4"/>
    </mc:Fallback>
  </mc:AlternateContent>
  <c:clrMapOvr bg1="lt1" tx1="dk1" bg2="lt2" tx2="dk2" accent1="accent1" accent2="accent2" accent3="accent3" accent4="accent4" accent5="accent5" accent6="accent6" hlink="hlink" folHlink="folHlink"/>
  <c:pivotSource>
    <c:name>[Planilha completa - Perfeita.xlsx]países!Tabela dinâmica5</c:name>
    <c:fmtId val="-1"/>
  </c:pivotSource>
  <c:chart>
    <c:autoTitleDeleted val="1"/>
    <c:pivotFmts>
      <c:pivotFmt>
        <c:idx val="0"/>
        <c:marker>
          <c:symbol val="none"/>
        </c:marker>
      </c:pivotFmt>
      <c:pivotFmt>
        <c:idx val="1"/>
        <c:marker>
          <c:symbol val="none"/>
        </c:marker>
      </c:pivotFmt>
      <c:pivotFmt>
        <c:idx val="2"/>
        <c:marker>
          <c:symbol val="none"/>
        </c:marker>
      </c:pivotFmt>
    </c:pivotFmts>
    <c:plotArea>
      <c:layout/>
      <c:radarChart>
        <c:radarStyle val="marker"/>
        <c:varyColors val="0"/>
        <c:ser>
          <c:idx val="0"/>
          <c:order val="0"/>
          <c:tx>
            <c:strRef>
              <c:f>países!$H$3</c:f>
              <c:strCache>
                <c:ptCount val="1"/>
                <c:pt idx="0">
                  <c:v>Total</c:v>
                </c:pt>
              </c:strCache>
            </c:strRef>
          </c:tx>
          <c:marker>
            <c:symbol val="none"/>
          </c:marker>
          <c:cat>
            <c:strRef>
              <c:f>países!$G$4:$G$18</c:f>
              <c:strCache>
                <c:ptCount val="14"/>
                <c:pt idx="0">
                  <c:v>Coréia do Sul</c:v>
                </c:pt>
                <c:pt idx="1">
                  <c:v>EUA</c:v>
                </c:pt>
                <c:pt idx="2">
                  <c:v>Nigéria</c:v>
                </c:pt>
                <c:pt idx="3">
                  <c:v>Índia</c:v>
                </c:pt>
                <c:pt idx="4">
                  <c:v>República Checa</c:v>
                </c:pt>
                <c:pt idx="5">
                  <c:v>Brasil</c:v>
                </c:pt>
                <c:pt idx="6">
                  <c:v>Letônia</c:v>
                </c:pt>
                <c:pt idx="7">
                  <c:v>Irlanda</c:v>
                </c:pt>
                <c:pt idx="8">
                  <c:v>China</c:v>
                </c:pt>
                <c:pt idx="9">
                  <c:v>Espanha</c:v>
                </c:pt>
                <c:pt idx="10">
                  <c:v>Suécia</c:v>
                </c:pt>
                <c:pt idx="11">
                  <c:v>Bélgica</c:v>
                </c:pt>
                <c:pt idx="12">
                  <c:v>Canadá</c:v>
                </c:pt>
                <c:pt idx="13">
                  <c:v>Holanda</c:v>
                </c:pt>
              </c:strCache>
            </c:strRef>
          </c:cat>
          <c:val>
            <c:numRef>
              <c:f>países!$H$4:$H$18</c:f>
              <c:numCache>
                <c:formatCode>General</c:formatCode>
                <c:ptCount val="14"/>
                <c:pt idx="0">
                  <c:v>7</c:v>
                </c:pt>
                <c:pt idx="1">
                  <c:v>7</c:v>
                </c:pt>
                <c:pt idx="2">
                  <c:v>4</c:v>
                </c:pt>
                <c:pt idx="3">
                  <c:v>4</c:v>
                </c:pt>
                <c:pt idx="4">
                  <c:v>4</c:v>
                </c:pt>
                <c:pt idx="5">
                  <c:v>3</c:v>
                </c:pt>
                <c:pt idx="6">
                  <c:v>3</c:v>
                </c:pt>
                <c:pt idx="7">
                  <c:v>3</c:v>
                </c:pt>
                <c:pt idx="8">
                  <c:v>3</c:v>
                </c:pt>
                <c:pt idx="9">
                  <c:v>3</c:v>
                </c:pt>
                <c:pt idx="10">
                  <c:v>3</c:v>
                </c:pt>
                <c:pt idx="11">
                  <c:v>3</c:v>
                </c:pt>
                <c:pt idx="12">
                  <c:v>3</c:v>
                </c:pt>
                <c:pt idx="13">
                  <c:v>3</c:v>
                </c:pt>
              </c:numCache>
            </c:numRef>
          </c:val>
        </c:ser>
        <c:dLbls>
          <c:showLegendKey val="0"/>
          <c:showVal val="0"/>
          <c:showCatName val="0"/>
          <c:showSerName val="0"/>
          <c:showPercent val="0"/>
          <c:showBubbleSize val="0"/>
        </c:dLbls>
        <c:axId val="116172288"/>
        <c:axId val="116173824"/>
      </c:radarChart>
      <c:catAx>
        <c:axId val="116172288"/>
        <c:scaling>
          <c:orientation val="minMax"/>
        </c:scaling>
        <c:delete val="0"/>
        <c:axPos val="b"/>
        <c:majorGridlines/>
        <c:majorTickMark val="out"/>
        <c:minorTickMark val="none"/>
        <c:tickLblPos val="nextTo"/>
        <c:crossAx val="116173824"/>
        <c:crosses val="autoZero"/>
        <c:auto val="1"/>
        <c:lblAlgn val="ctr"/>
        <c:lblOffset val="100"/>
        <c:noMultiLvlLbl val="0"/>
      </c:catAx>
      <c:valAx>
        <c:axId val="116173824"/>
        <c:scaling>
          <c:orientation val="minMax"/>
        </c:scaling>
        <c:delete val="0"/>
        <c:axPos val="l"/>
        <c:majorGridlines/>
        <c:numFmt formatCode="General" sourceLinked="1"/>
        <c:majorTickMark val="cross"/>
        <c:minorTickMark val="none"/>
        <c:tickLblPos val="nextTo"/>
        <c:crossAx val="116172288"/>
        <c:crosses val="autoZero"/>
        <c:crossBetween val="between"/>
      </c:valAx>
    </c:plotArea>
    <c:plotVisOnly val="1"/>
    <c:dispBlanksAs val="gap"/>
    <c:showDLblsOverMax val="0"/>
  </c:chart>
  <c:spPr>
    <a:ln>
      <a:noFill/>
    </a:ln>
  </c:spPr>
  <c:txPr>
    <a:bodyPr/>
    <a:lstStyle/>
    <a:p>
      <a:pPr>
        <a:defRPr>
          <a:latin typeface="Times New Roman" pitchFamily="18" charset="0"/>
          <a:cs typeface="Times New Roman" pitchFamily="18" charset="0"/>
        </a:defRPr>
      </a:pPr>
      <a:endParaRPr lang="pt-BR"/>
    </a:p>
  </c:txPr>
  <c:externalData r:id="rId2">
    <c:autoUpdate val="0"/>
  </c:externalData>
  <c:extLst>
    <c:ext xmlns:c14="http://schemas.microsoft.com/office/drawing/2007/8/2/chart" uri="{781A3756-C4B2-4CAC-9D66-4F8BD8637D16}">
      <c14:pivotOptions>
        <c14:dropZoneFilter val="1"/>
        <c14:dropZoneCategories val="1"/>
        <c14:dropZoneData val="1"/>
        <c14:dropZonesVisible val="1"/>
      </c14:pivotOptions>
    </c:ext>
  </c:extLst>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AC548-952E-4F08-8DEA-F1D17D91D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7853</Words>
  <Characters>42412</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ClienteVB</cp:lastModifiedBy>
  <cp:revision>2</cp:revision>
  <cp:lastPrinted>2018-04-30T20:56:00Z</cp:lastPrinted>
  <dcterms:created xsi:type="dcterms:W3CDTF">2018-04-30T21:01:00Z</dcterms:created>
  <dcterms:modified xsi:type="dcterms:W3CDTF">2018-04-30T21:01:00Z</dcterms:modified>
</cp:coreProperties>
</file>