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7D" w:rsidRDefault="006E1886" w:rsidP="0036377D">
      <w:pPr>
        <w:jc w:val="center"/>
        <w:rPr>
          <w:color w:val="999999"/>
        </w:rPr>
      </w:pPr>
      <w:r w:rsidRPr="000E3D79">
        <w:rPr>
          <w:b/>
          <w:i/>
          <w:sz w:val="24"/>
        </w:rPr>
        <w:t>ASSURANCE</w:t>
      </w:r>
      <w:r w:rsidRPr="006E1886">
        <w:rPr>
          <w:b/>
          <w:sz w:val="24"/>
        </w:rPr>
        <w:t>: UM ESTUDO DA VERIFICAÇÃO EXTERNA DOS INDICADORES DE SUSTENTABILIDADE NO BRASIL</w:t>
      </w:r>
    </w:p>
    <w:p w:rsidR="0036377D" w:rsidRDefault="006E1886" w:rsidP="0036377D">
      <w:pPr>
        <w:jc w:val="right"/>
        <w:rPr>
          <w:b/>
          <w:sz w:val="24"/>
          <w:szCs w:val="24"/>
        </w:rPr>
      </w:pPr>
      <w:r>
        <w:rPr>
          <w:b/>
          <w:sz w:val="24"/>
          <w:szCs w:val="24"/>
        </w:rPr>
        <w:t>Rachel Caldas Araújo</w:t>
      </w:r>
    </w:p>
    <w:p w:rsidR="0036377D" w:rsidRDefault="006E1886" w:rsidP="0036377D">
      <w:pPr>
        <w:jc w:val="right"/>
        <w:rPr>
          <w:b/>
          <w:i/>
          <w:sz w:val="24"/>
          <w:szCs w:val="24"/>
        </w:rPr>
      </w:pPr>
      <w:r>
        <w:rPr>
          <w:b/>
          <w:sz w:val="24"/>
          <w:szCs w:val="24"/>
        </w:rPr>
        <w:t>Universidade Federal de Santa Catarina</w:t>
      </w:r>
      <w:r w:rsidR="0036377D">
        <w:rPr>
          <w:b/>
          <w:sz w:val="24"/>
          <w:szCs w:val="24"/>
        </w:rPr>
        <w:t xml:space="preserve"> (</w:t>
      </w:r>
      <w:r>
        <w:rPr>
          <w:b/>
          <w:sz w:val="24"/>
          <w:szCs w:val="24"/>
        </w:rPr>
        <w:t>UFSC</w:t>
      </w:r>
      <w:r w:rsidR="0036377D">
        <w:rPr>
          <w:b/>
          <w:sz w:val="24"/>
          <w:szCs w:val="24"/>
        </w:rPr>
        <w:t>)</w:t>
      </w:r>
    </w:p>
    <w:p w:rsidR="0036377D" w:rsidRPr="006E1886" w:rsidRDefault="00C04F45" w:rsidP="0036377D">
      <w:pPr>
        <w:jc w:val="right"/>
        <w:rPr>
          <w:b/>
          <w:sz w:val="24"/>
          <w:szCs w:val="24"/>
        </w:rPr>
      </w:pPr>
      <w:r>
        <w:rPr>
          <w:b/>
          <w:i/>
          <w:sz w:val="24"/>
          <w:szCs w:val="24"/>
        </w:rPr>
        <w:t>E</w:t>
      </w:r>
      <w:r w:rsidR="0036377D">
        <w:rPr>
          <w:b/>
          <w:i/>
          <w:sz w:val="24"/>
          <w:szCs w:val="24"/>
        </w:rPr>
        <w:t>-mail</w:t>
      </w:r>
      <w:r>
        <w:rPr>
          <w:b/>
          <w:i/>
          <w:sz w:val="24"/>
          <w:szCs w:val="24"/>
        </w:rPr>
        <w:t>:</w:t>
      </w:r>
      <w:r w:rsidR="006E1886" w:rsidRPr="006E1886">
        <w:t xml:space="preserve"> </w:t>
      </w:r>
      <w:r w:rsidR="006E1886" w:rsidRPr="006E1886">
        <w:rPr>
          <w:b/>
          <w:sz w:val="24"/>
          <w:szCs w:val="24"/>
        </w:rPr>
        <w:t>rachelcaldasaraujo@gmail.com</w:t>
      </w:r>
    </w:p>
    <w:p w:rsidR="0036377D" w:rsidRPr="001C798D" w:rsidRDefault="0036377D" w:rsidP="0036377D">
      <w:pPr>
        <w:jc w:val="right"/>
        <w:rPr>
          <w:b/>
        </w:rPr>
      </w:pPr>
    </w:p>
    <w:p w:rsidR="0036377D" w:rsidRDefault="006E1886" w:rsidP="00067126">
      <w:pPr>
        <w:widowControl w:val="0"/>
        <w:jc w:val="right"/>
        <w:rPr>
          <w:b/>
          <w:sz w:val="24"/>
          <w:szCs w:val="24"/>
        </w:rPr>
      </w:pPr>
      <w:r>
        <w:rPr>
          <w:b/>
          <w:sz w:val="24"/>
          <w:szCs w:val="24"/>
        </w:rPr>
        <w:t>Gabriela Borges Silveira</w:t>
      </w:r>
    </w:p>
    <w:p w:rsidR="0036377D" w:rsidRDefault="006E1886" w:rsidP="00067126">
      <w:pPr>
        <w:widowControl w:val="0"/>
        <w:jc w:val="right"/>
        <w:rPr>
          <w:b/>
          <w:i/>
          <w:sz w:val="24"/>
          <w:szCs w:val="24"/>
        </w:rPr>
      </w:pPr>
      <w:r>
        <w:rPr>
          <w:b/>
          <w:sz w:val="24"/>
          <w:szCs w:val="24"/>
        </w:rPr>
        <w:t>Universidade Federal de Santa Catarina (UFSC</w:t>
      </w:r>
      <w:r w:rsidR="0036377D">
        <w:rPr>
          <w:b/>
          <w:sz w:val="24"/>
          <w:szCs w:val="24"/>
        </w:rPr>
        <w:t>)</w:t>
      </w:r>
    </w:p>
    <w:p w:rsidR="0036377D" w:rsidRDefault="00C04F45" w:rsidP="00067126">
      <w:pPr>
        <w:widowControl w:val="0"/>
        <w:jc w:val="right"/>
        <w:rPr>
          <w:b/>
          <w:sz w:val="24"/>
          <w:szCs w:val="24"/>
        </w:rPr>
      </w:pPr>
      <w:r>
        <w:rPr>
          <w:b/>
          <w:i/>
          <w:sz w:val="24"/>
          <w:szCs w:val="24"/>
        </w:rPr>
        <w:t>E</w:t>
      </w:r>
      <w:r w:rsidR="0036377D">
        <w:rPr>
          <w:b/>
          <w:i/>
          <w:sz w:val="24"/>
          <w:szCs w:val="24"/>
        </w:rPr>
        <w:t>-mail</w:t>
      </w:r>
      <w:r>
        <w:rPr>
          <w:b/>
          <w:i/>
          <w:sz w:val="24"/>
          <w:szCs w:val="24"/>
        </w:rPr>
        <w:t>:</w:t>
      </w:r>
      <w:r w:rsidR="006E1886">
        <w:rPr>
          <w:b/>
          <w:i/>
          <w:sz w:val="24"/>
          <w:szCs w:val="24"/>
        </w:rPr>
        <w:t xml:space="preserve"> </w:t>
      </w:r>
      <w:r w:rsidR="006E1886" w:rsidRPr="006E1886">
        <w:rPr>
          <w:b/>
          <w:sz w:val="24"/>
          <w:szCs w:val="24"/>
        </w:rPr>
        <w:t>gabi_confiante@yahoo.com.br</w:t>
      </w:r>
    </w:p>
    <w:p w:rsidR="006E1886" w:rsidRPr="001C798D" w:rsidRDefault="006E1886" w:rsidP="00067126">
      <w:pPr>
        <w:widowControl w:val="0"/>
        <w:jc w:val="right"/>
        <w:rPr>
          <w:b/>
        </w:rPr>
      </w:pPr>
    </w:p>
    <w:p w:rsidR="006E1886" w:rsidRPr="006E1886" w:rsidRDefault="006E1886" w:rsidP="006E1886">
      <w:pPr>
        <w:widowControl w:val="0"/>
        <w:jc w:val="right"/>
        <w:rPr>
          <w:b/>
          <w:sz w:val="24"/>
          <w:szCs w:val="24"/>
        </w:rPr>
      </w:pPr>
      <w:r>
        <w:rPr>
          <w:b/>
          <w:sz w:val="24"/>
          <w:szCs w:val="24"/>
        </w:rPr>
        <w:t xml:space="preserve">Luiz </w:t>
      </w:r>
      <w:proofErr w:type="spellStart"/>
      <w:r>
        <w:rPr>
          <w:b/>
          <w:sz w:val="24"/>
          <w:szCs w:val="24"/>
        </w:rPr>
        <w:t>Alberton</w:t>
      </w:r>
      <w:proofErr w:type="spellEnd"/>
    </w:p>
    <w:p w:rsidR="006E1886" w:rsidRPr="006E1886" w:rsidRDefault="006E1886" w:rsidP="006E1886">
      <w:pPr>
        <w:widowControl w:val="0"/>
        <w:jc w:val="right"/>
        <w:rPr>
          <w:b/>
          <w:sz w:val="24"/>
          <w:szCs w:val="24"/>
        </w:rPr>
      </w:pPr>
      <w:r w:rsidRPr="006E1886">
        <w:rPr>
          <w:b/>
          <w:sz w:val="24"/>
          <w:szCs w:val="24"/>
        </w:rPr>
        <w:t>Universidade Federal de Santa Catarina (UFSC)</w:t>
      </w:r>
    </w:p>
    <w:p w:rsidR="006E1886" w:rsidRDefault="006E1886" w:rsidP="006E1886">
      <w:pPr>
        <w:widowControl w:val="0"/>
        <w:jc w:val="right"/>
        <w:rPr>
          <w:b/>
          <w:sz w:val="24"/>
          <w:szCs w:val="24"/>
        </w:rPr>
      </w:pPr>
      <w:r w:rsidRPr="00F50861">
        <w:rPr>
          <w:b/>
          <w:i/>
          <w:sz w:val="24"/>
          <w:szCs w:val="24"/>
        </w:rPr>
        <w:t>E-mail</w:t>
      </w:r>
      <w:r w:rsidRPr="006E1886">
        <w:rPr>
          <w:b/>
          <w:sz w:val="24"/>
          <w:szCs w:val="24"/>
        </w:rPr>
        <w:t>: luiz.alberton@ufsc.br</w:t>
      </w:r>
    </w:p>
    <w:p w:rsidR="0036377D" w:rsidRDefault="0036377D" w:rsidP="00067126">
      <w:pPr>
        <w:widowControl w:val="0"/>
        <w:jc w:val="center"/>
        <w:rPr>
          <w:b/>
          <w:color w:val="999999"/>
        </w:rPr>
      </w:pPr>
    </w:p>
    <w:p w:rsidR="00C04F45" w:rsidRDefault="0036377D" w:rsidP="00067126">
      <w:pPr>
        <w:widowControl w:val="0"/>
        <w:jc w:val="both"/>
        <w:rPr>
          <w:b/>
          <w:sz w:val="24"/>
          <w:szCs w:val="24"/>
        </w:rPr>
      </w:pPr>
      <w:r>
        <w:rPr>
          <w:b/>
          <w:sz w:val="24"/>
          <w:szCs w:val="24"/>
        </w:rPr>
        <w:t xml:space="preserve">Resumo </w:t>
      </w:r>
    </w:p>
    <w:p w:rsidR="0036377D" w:rsidRDefault="006E1886" w:rsidP="006E1886">
      <w:pPr>
        <w:widowControl w:val="0"/>
        <w:jc w:val="both"/>
        <w:rPr>
          <w:b/>
          <w:sz w:val="24"/>
          <w:szCs w:val="24"/>
        </w:rPr>
      </w:pPr>
      <w:r w:rsidRPr="006E1886">
        <w:rPr>
          <w:sz w:val="24"/>
          <w:szCs w:val="24"/>
        </w:rPr>
        <w:t xml:space="preserve">O objetivo geral desta pesquisa é identificar os indicadores de sustentabilidade que as empresas brasileiras submetem à verificação externa. Desse modo, quanto aos objetivos esta pesquisa é classificada como descritiva, de abordagem qualitativa, por meio de procedimento documental. A amostra deste estudo consiste nas empresas listadas na Brasil, Bolsa, Balcão (B3) que submeteram os indicadores GRI-G4 à verificação externa, nos anos de 2014, 2015 e 2016. Os resultados permitiram conhecer quais indicadores foram submetidos à verificação externa, dentre eles destacam-se: o G4-10, relativo à força de trabalho em 93% (2014), 94% (2015) e 90% (2016); G4-20, o qual delimita a materialidade em 95% (2014), 92% (2015) e 67% (2016); G4-EC1, G4- EC2, G4- EC3 e G4- EC4, que se relacionam com desempenho econômico em 53% (2014), 48% (2015 e 2016); e os G4-SO3, G4-SO4 e G4-SO5 relacionados aos indicadores de combate à corrupção em 52% (2014), 44% (2015) e 38% (2016). Quanto às categorias dos indicadores, observou-se que a Categoria Econômica apresentou </w:t>
      </w:r>
      <w:proofErr w:type="spellStart"/>
      <w:r w:rsidRPr="006E1886">
        <w:rPr>
          <w:sz w:val="24"/>
          <w:szCs w:val="24"/>
        </w:rPr>
        <w:t>assurance</w:t>
      </w:r>
      <w:proofErr w:type="spellEnd"/>
      <w:r w:rsidRPr="006E1886">
        <w:rPr>
          <w:sz w:val="24"/>
          <w:szCs w:val="24"/>
        </w:rPr>
        <w:t xml:space="preserve"> de 39% (2014), 32% (2015) e 34% (2016); seguida pela Categoria Ambiental de 37% (2014), 24% (2015) e 20% (2016); e Categoria Social com incidência de 30% (2014), 22% (2015 e 2016). Adicionalmente, a pesquisa identificou que os setores de Utilidade Pública (28,57%), Financeiros e Outros (25%), Bens Industriais e Consumo não cíclico (14,28%) se destacaram em relação à asseguração dos indicadores de sustentabilidade. E que ainda, relativo às empresas prestadoras de serviços, há preferência pelas Auditorias Independentes em 86%. </w:t>
      </w:r>
      <w:r>
        <w:rPr>
          <w:sz w:val="24"/>
          <w:szCs w:val="24"/>
        </w:rPr>
        <w:t xml:space="preserve">Os resultados corroboram </w:t>
      </w:r>
      <w:proofErr w:type="spellStart"/>
      <w:r w:rsidRPr="006E1886">
        <w:rPr>
          <w:sz w:val="24"/>
          <w:szCs w:val="24"/>
        </w:rPr>
        <w:t>Wallage</w:t>
      </w:r>
      <w:proofErr w:type="spellEnd"/>
      <w:r w:rsidRPr="006E1886">
        <w:rPr>
          <w:sz w:val="24"/>
          <w:szCs w:val="24"/>
        </w:rPr>
        <w:t xml:space="preserve"> (2000), </w:t>
      </w:r>
      <w:proofErr w:type="spellStart"/>
      <w:r w:rsidRPr="006E1886">
        <w:rPr>
          <w:sz w:val="24"/>
          <w:szCs w:val="24"/>
        </w:rPr>
        <w:t>Hasan</w:t>
      </w:r>
      <w:proofErr w:type="spellEnd"/>
      <w:r w:rsidRPr="006E1886">
        <w:rPr>
          <w:sz w:val="24"/>
          <w:szCs w:val="24"/>
        </w:rPr>
        <w:t xml:space="preserve"> </w:t>
      </w:r>
      <w:proofErr w:type="gramStart"/>
      <w:r w:rsidRPr="006E1886">
        <w:rPr>
          <w:i/>
          <w:sz w:val="24"/>
          <w:szCs w:val="24"/>
        </w:rPr>
        <w:t>et</w:t>
      </w:r>
      <w:proofErr w:type="gramEnd"/>
      <w:r w:rsidRPr="006E1886">
        <w:rPr>
          <w:i/>
          <w:sz w:val="24"/>
          <w:szCs w:val="24"/>
        </w:rPr>
        <w:t xml:space="preserve"> al.,</w:t>
      </w:r>
      <w:r w:rsidRPr="006E1886">
        <w:rPr>
          <w:sz w:val="24"/>
          <w:szCs w:val="24"/>
        </w:rPr>
        <w:t xml:space="preserve"> (2003) e </w:t>
      </w:r>
      <w:proofErr w:type="spellStart"/>
      <w:r w:rsidRPr="006E1886">
        <w:rPr>
          <w:sz w:val="24"/>
          <w:szCs w:val="24"/>
        </w:rPr>
        <w:t>Deegan</w:t>
      </w:r>
      <w:proofErr w:type="spellEnd"/>
      <w:r w:rsidRPr="006E1886">
        <w:rPr>
          <w:sz w:val="24"/>
          <w:szCs w:val="24"/>
        </w:rPr>
        <w:t xml:space="preserve"> </w:t>
      </w:r>
      <w:r w:rsidRPr="006E1886">
        <w:rPr>
          <w:i/>
          <w:sz w:val="24"/>
          <w:szCs w:val="24"/>
        </w:rPr>
        <w:t>et al</w:t>
      </w:r>
      <w:r w:rsidRPr="006E1886">
        <w:rPr>
          <w:sz w:val="24"/>
          <w:szCs w:val="24"/>
        </w:rPr>
        <w:t>., (2006) sobre a ampla variedade nos conteúdos alvo da asseguração externa, indicando a falta de padrões, ainda que as di</w:t>
      </w:r>
      <w:r w:rsidR="000E3D79">
        <w:rPr>
          <w:sz w:val="24"/>
          <w:szCs w:val="24"/>
        </w:rPr>
        <w:t>retrizes GRI persistam</w:t>
      </w:r>
      <w:r w:rsidRPr="006E1886">
        <w:rPr>
          <w:sz w:val="24"/>
          <w:szCs w:val="24"/>
        </w:rPr>
        <w:t xml:space="preserve"> na função de padronizar os reportes de sustentabilidade.</w:t>
      </w:r>
    </w:p>
    <w:p w:rsidR="0036377D" w:rsidRDefault="0036377D" w:rsidP="006E1886">
      <w:pPr>
        <w:widowControl w:val="0"/>
        <w:jc w:val="both"/>
        <w:rPr>
          <w:sz w:val="24"/>
          <w:szCs w:val="24"/>
        </w:rPr>
      </w:pPr>
      <w:r>
        <w:rPr>
          <w:b/>
          <w:sz w:val="24"/>
          <w:szCs w:val="24"/>
        </w:rPr>
        <w:t xml:space="preserve">Palavras-chave: </w:t>
      </w:r>
      <w:r w:rsidR="006E1886" w:rsidRPr="006E1886">
        <w:rPr>
          <w:sz w:val="24"/>
          <w:szCs w:val="24"/>
        </w:rPr>
        <w:t>Verificação Externa; Relatórios de Sustentabilidade; Indicadores de Sustentabilidade; GRI-G4.</w:t>
      </w:r>
    </w:p>
    <w:p w:rsidR="0036377D" w:rsidRDefault="0036377D" w:rsidP="00067126">
      <w:pPr>
        <w:widowControl w:val="0"/>
        <w:rPr>
          <w:sz w:val="24"/>
          <w:szCs w:val="24"/>
        </w:rPr>
      </w:pPr>
    </w:p>
    <w:p w:rsidR="0036377D" w:rsidRDefault="00F50861" w:rsidP="00067126">
      <w:pPr>
        <w:widowControl w:val="0"/>
        <w:rPr>
          <w:b/>
          <w:i/>
          <w:sz w:val="24"/>
          <w:szCs w:val="24"/>
        </w:rPr>
      </w:pPr>
      <w:r>
        <w:rPr>
          <w:b/>
          <w:sz w:val="24"/>
          <w:szCs w:val="24"/>
        </w:rPr>
        <w:t xml:space="preserve">Linha Temática: </w:t>
      </w:r>
      <w:proofErr w:type="spellStart"/>
      <w:r w:rsidRPr="00F50861">
        <w:rPr>
          <w:i/>
          <w:sz w:val="24"/>
          <w:szCs w:val="24"/>
        </w:rPr>
        <w:t>Survey</w:t>
      </w:r>
      <w:proofErr w:type="spellEnd"/>
      <w:r w:rsidRPr="00F50861">
        <w:rPr>
          <w:i/>
          <w:sz w:val="24"/>
          <w:szCs w:val="24"/>
        </w:rPr>
        <w:t xml:space="preserve">: </w:t>
      </w:r>
      <w:r w:rsidRPr="00F50861">
        <w:rPr>
          <w:sz w:val="24"/>
          <w:szCs w:val="24"/>
        </w:rPr>
        <w:t xml:space="preserve">Submissões que utilizam a pesquisa de levantamento para responder a(s) </w:t>
      </w:r>
      <w:proofErr w:type="gramStart"/>
      <w:r w:rsidRPr="00F50861">
        <w:rPr>
          <w:sz w:val="24"/>
          <w:szCs w:val="24"/>
        </w:rPr>
        <w:t>questão(</w:t>
      </w:r>
      <w:proofErr w:type="spellStart"/>
      <w:proofErr w:type="gramEnd"/>
      <w:r w:rsidRPr="00F50861">
        <w:rPr>
          <w:sz w:val="24"/>
          <w:szCs w:val="24"/>
        </w:rPr>
        <w:t>ões</w:t>
      </w:r>
      <w:proofErr w:type="spellEnd"/>
      <w:r w:rsidRPr="00F50861">
        <w:rPr>
          <w:sz w:val="24"/>
          <w:szCs w:val="24"/>
        </w:rPr>
        <w:t>) de pesquisa.</w:t>
      </w:r>
    </w:p>
    <w:p w:rsidR="001C798D" w:rsidRDefault="001C798D" w:rsidP="00067126">
      <w:pPr>
        <w:widowControl w:val="0"/>
        <w:rPr>
          <w:b/>
          <w:i/>
          <w:sz w:val="24"/>
          <w:szCs w:val="24"/>
        </w:rPr>
      </w:pPr>
    </w:p>
    <w:p w:rsidR="001C798D" w:rsidRDefault="001C798D" w:rsidP="00067126">
      <w:pPr>
        <w:widowControl w:val="0"/>
        <w:rPr>
          <w:sz w:val="24"/>
          <w:szCs w:val="24"/>
        </w:rPr>
      </w:pPr>
    </w:p>
    <w:p w:rsidR="001C798D" w:rsidRDefault="001C798D" w:rsidP="00067126">
      <w:pPr>
        <w:widowControl w:val="0"/>
        <w:rPr>
          <w:sz w:val="24"/>
          <w:szCs w:val="24"/>
        </w:rPr>
      </w:pPr>
    </w:p>
    <w:p w:rsidR="001C798D" w:rsidRPr="001C798D" w:rsidRDefault="001C798D" w:rsidP="001C798D">
      <w:pPr>
        <w:keepNext/>
        <w:keepLines/>
        <w:suppressAutoHyphens w:val="0"/>
        <w:outlineLvl w:val="0"/>
        <w:rPr>
          <w:b/>
          <w:bCs/>
          <w:sz w:val="24"/>
          <w:szCs w:val="24"/>
          <w:lang w:eastAsia="en-US"/>
        </w:rPr>
      </w:pPr>
      <w:proofErr w:type="gramStart"/>
      <w:r w:rsidRPr="001C798D">
        <w:rPr>
          <w:b/>
          <w:bCs/>
          <w:sz w:val="24"/>
          <w:szCs w:val="24"/>
          <w:lang w:eastAsia="en-US"/>
        </w:rPr>
        <w:lastRenderedPageBreak/>
        <w:t>1</w:t>
      </w:r>
      <w:proofErr w:type="gramEnd"/>
      <w:r w:rsidRPr="001C798D">
        <w:rPr>
          <w:b/>
          <w:bCs/>
          <w:sz w:val="24"/>
          <w:szCs w:val="24"/>
          <w:lang w:eastAsia="en-US"/>
        </w:rPr>
        <w:t xml:space="preserve"> INTRODUÇÃO</w:t>
      </w:r>
    </w:p>
    <w:p w:rsidR="001C798D" w:rsidRPr="001C798D" w:rsidRDefault="001C798D" w:rsidP="001C798D">
      <w:pPr>
        <w:suppressAutoHyphens w:val="0"/>
        <w:autoSpaceDE w:val="0"/>
        <w:autoSpaceDN w:val="0"/>
        <w:adjustRightInd w:val="0"/>
        <w:ind w:firstLine="709"/>
        <w:jc w:val="both"/>
        <w:rPr>
          <w:rFonts w:eastAsia="Calibri"/>
          <w:sz w:val="24"/>
          <w:szCs w:val="24"/>
          <w:lang w:eastAsia="en-US"/>
        </w:rPr>
      </w:pPr>
      <w:r w:rsidRPr="001C798D">
        <w:rPr>
          <w:rFonts w:eastAsia="Calibri"/>
          <w:sz w:val="24"/>
          <w:szCs w:val="24"/>
          <w:lang w:eastAsia="en-US"/>
        </w:rPr>
        <w:t xml:space="preserve">A Sustentabilidade Empresarial (SE) surge em um ambiente competitivo, no qual, empresas passaram a serem vistas não somente pelo desempenho econômico, mas também pelos impactos causados por suas atividades ao meio ambiente. Nesse contexto, a sociedade pressiona as empresas para que as mesmas assumam suas responsabilidades com o desenvolvimento sustentável do planeta (Coral, 2002). Desse modo, o tripé da sustentabilidade empresarial, também chamado de </w:t>
      </w:r>
      <w:r w:rsidRPr="001C798D">
        <w:rPr>
          <w:rFonts w:eastAsia="Calibri"/>
          <w:i/>
          <w:sz w:val="24"/>
          <w:szCs w:val="24"/>
          <w:lang w:eastAsia="en-US"/>
        </w:rPr>
        <w:t xml:space="preserve">Triple </w:t>
      </w:r>
      <w:proofErr w:type="spellStart"/>
      <w:r w:rsidRPr="001C798D">
        <w:rPr>
          <w:rFonts w:eastAsia="Calibri"/>
          <w:i/>
          <w:sz w:val="24"/>
          <w:szCs w:val="24"/>
          <w:lang w:eastAsia="en-US"/>
        </w:rPr>
        <w:t>Bottom</w:t>
      </w:r>
      <w:proofErr w:type="spellEnd"/>
      <w:r w:rsidRPr="001C798D">
        <w:rPr>
          <w:rFonts w:eastAsia="Calibri"/>
          <w:i/>
          <w:sz w:val="24"/>
          <w:szCs w:val="24"/>
          <w:lang w:eastAsia="en-US"/>
        </w:rPr>
        <w:t xml:space="preserve"> </w:t>
      </w:r>
      <w:proofErr w:type="spellStart"/>
      <w:r w:rsidRPr="001C798D">
        <w:rPr>
          <w:rFonts w:eastAsia="Calibri"/>
          <w:i/>
          <w:sz w:val="24"/>
          <w:szCs w:val="24"/>
          <w:lang w:eastAsia="en-US"/>
        </w:rPr>
        <w:t>Line</w:t>
      </w:r>
      <w:proofErr w:type="spellEnd"/>
      <w:r w:rsidRPr="001C798D">
        <w:rPr>
          <w:rFonts w:eastAsia="Calibri"/>
          <w:sz w:val="24"/>
          <w:szCs w:val="24"/>
          <w:lang w:eastAsia="en-US"/>
        </w:rPr>
        <w:t>, define que desenvolvimento sustentável está no equilíbrio entre os ganhos e perdas nas dimensões de ordem econômica, social e ambiental (</w:t>
      </w:r>
      <w:proofErr w:type="spellStart"/>
      <w:r w:rsidRPr="001C798D">
        <w:rPr>
          <w:rFonts w:eastAsia="Calibri"/>
          <w:sz w:val="24"/>
          <w:szCs w:val="24"/>
          <w:lang w:eastAsia="en-US"/>
        </w:rPr>
        <w:t>Elkington</w:t>
      </w:r>
      <w:proofErr w:type="spellEnd"/>
      <w:r w:rsidRPr="001C798D">
        <w:rPr>
          <w:rFonts w:eastAsia="Calibri"/>
          <w:sz w:val="24"/>
          <w:szCs w:val="24"/>
          <w:lang w:eastAsia="en-US"/>
        </w:rPr>
        <w:t>, 1998;</w:t>
      </w:r>
      <w:r w:rsidRPr="001C798D">
        <w:rPr>
          <w:rFonts w:ascii="Calibri" w:eastAsia="Calibri" w:hAnsi="Calibri"/>
          <w:sz w:val="22"/>
          <w:szCs w:val="22"/>
          <w:lang w:eastAsia="en-US"/>
        </w:rPr>
        <w:t xml:space="preserve"> </w:t>
      </w:r>
      <w:r w:rsidRPr="001C798D">
        <w:rPr>
          <w:rFonts w:eastAsia="Calibri"/>
          <w:sz w:val="24"/>
          <w:szCs w:val="24"/>
          <w:lang w:eastAsia="en-US"/>
        </w:rPr>
        <w:t>Owen, 2013).</w:t>
      </w:r>
    </w:p>
    <w:p w:rsidR="00782E7B" w:rsidRDefault="001C798D" w:rsidP="00782E7B">
      <w:pPr>
        <w:suppressAutoHyphens w:val="0"/>
        <w:autoSpaceDE w:val="0"/>
        <w:autoSpaceDN w:val="0"/>
        <w:adjustRightInd w:val="0"/>
        <w:ind w:firstLine="709"/>
        <w:jc w:val="both"/>
        <w:rPr>
          <w:rFonts w:eastAsia="Calibri"/>
          <w:sz w:val="24"/>
          <w:szCs w:val="24"/>
          <w:lang w:eastAsia="en-US"/>
        </w:rPr>
      </w:pPr>
      <w:r w:rsidRPr="001C798D">
        <w:rPr>
          <w:rFonts w:eastAsia="Calibri"/>
          <w:sz w:val="24"/>
          <w:szCs w:val="24"/>
          <w:lang w:eastAsia="en-US"/>
        </w:rPr>
        <w:t xml:space="preserve">A notória mobilização internacional, </w:t>
      </w:r>
      <w:r w:rsidR="00F0143A">
        <w:rPr>
          <w:rFonts w:eastAsia="Calibri"/>
          <w:sz w:val="24"/>
          <w:szCs w:val="24"/>
          <w:lang w:eastAsia="en-US"/>
        </w:rPr>
        <w:t xml:space="preserve">a </w:t>
      </w:r>
      <w:r w:rsidRPr="001C798D">
        <w:rPr>
          <w:rFonts w:eastAsia="Calibri"/>
          <w:sz w:val="24"/>
          <w:szCs w:val="24"/>
          <w:lang w:eastAsia="en-US"/>
        </w:rPr>
        <w:t xml:space="preserve">pressão dos governos e </w:t>
      </w:r>
      <w:r w:rsidR="00782E7B">
        <w:rPr>
          <w:rFonts w:eastAsia="Calibri"/>
          <w:sz w:val="24"/>
          <w:szCs w:val="24"/>
          <w:lang w:eastAsia="en-US"/>
        </w:rPr>
        <w:t xml:space="preserve">dos </w:t>
      </w:r>
      <w:proofErr w:type="spellStart"/>
      <w:r w:rsidRPr="001C798D">
        <w:rPr>
          <w:rFonts w:eastAsia="Calibri"/>
          <w:i/>
          <w:sz w:val="24"/>
          <w:szCs w:val="24"/>
          <w:lang w:eastAsia="en-US"/>
        </w:rPr>
        <w:t>stakeholders</w:t>
      </w:r>
      <w:proofErr w:type="spellEnd"/>
      <w:r w:rsidRPr="001C798D">
        <w:rPr>
          <w:rFonts w:eastAsia="Calibri"/>
          <w:sz w:val="24"/>
          <w:szCs w:val="24"/>
          <w:lang w:eastAsia="en-US"/>
        </w:rPr>
        <w:t xml:space="preserve"> levaram as empresas a aumentarem suas práticas de responsabilidade corporativa, bem como a divulgar</w:t>
      </w:r>
      <w:r w:rsidR="00782E7B">
        <w:rPr>
          <w:rFonts w:eastAsia="Calibri"/>
          <w:sz w:val="24"/>
          <w:szCs w:val="24"/>
          <w:lang w:eastAsia="en-US"/>
        </w:rPr>
        <w:t>em</w:t>
      </w:r>
      <w:r w:rsidRPr="001C798D">
        <w:rPr>
          <w:rFonts w:eastAsia="Calibri"/>
          <w:sz w:val="24"/>
          <w:szCs w:val="24"/>
          <w:lang w:eastAsia="en-US"/>
        </w:rPr>
        <w:t xml:space="preserve"> tais informações por meio de Relatórios de Sustentabilidade (RS) (</w:t>
      </w:r>
      <w:proofErr w:type="spellStart"/>
      <w:r w:rsidRPr="001C798D">
        <w:rPr>
          <w:rFonts w:eastAsia="Calibri"/>
          <w:sz w:val="24"/>
          <w:szCs w:val="24"/>
          <w:lang w:eastAsia="en-US"/>
        </w:rPr>
        <w:t>Lenzen</w:t>
      </w:r>
      <w:proofErr w:type="spellEnd"/>
      <w:r w:rsidRPr="001C798D">
        <w:rPr>
          <w:rFonts w:eastAsia="Calibri"/>
          <w:sz w:val="24"/>
          <w:szCs w:val="24"/>
          <w:lang w:eastAsia="en-US"/>
        </w:rPr>
        <w:t xml:space="preserve">, </w:t>
      </w:r>
      <w:proofErr w:type="spellStart"/>
      <w:r w:rsidRPr="001C798D">
        <w:rPr>
          <w:rFonts w:eastAsia="Calibri"/>
          <w:sz w:val="24"/>
          <w:szCs w:val="24"/>
          <w:lang w:eastAsia="en-US"/>
        </w:rPr>
        <w:t>Dey</w:t>
      </w:r>
      <w:proofErr w:type="spellEnd"/>
      <w:r w:rsidRPr="001C798D">
        <w:rPr>
          <w:rFonts w:eastAsia="Calibri"/>
          <w:sz w:val="24"/>
          <w:szCs w:val="24"/>
          <w:lang w:eastAsia="en-US"/>
        </w:rPr>
        <w:t xml:space="preserve"> &amp; Murray, 2004). Pesquisas, como da KPMG (2011), apontam que </w:t>
      </w:r>
      <w:r w:rsidR="00782E7B">
        <w:rPr>
          <w:rFonts w:eastAsia="Calibri"/>
          <w:sz w:val="24"/>
          <w:szCs w:val="24"/>
          <w:lang w:eastAsia="en-US"/>
        </w:rPr>
        <w:t xml:space="preserve">os RS </w:t>
      </w:r>
      <w:r w:rsidR="006E5DDB">
        <w:rPr>
          <w:rFonts w:eastAsia="Calibri"/>
          <w:sz w:val="24"/>
          <w:szCs w:val="24"/>
          <w:lang w:eastAsia="en-US"/>
        </w:rPr>
        <w:t>vêm</w:t>
      </w:r>
      <w:r w:rsidR="00782E7B">
        <w:rPr>
          <w:rFonts w:eastAsia="Calibri"/>
          <w:sz w:val="24"/>
          <w:szCs w:val="24"/>
          <w:lang w:eastAsia="en-US"/>
        </w:rPr>
        <w:t xml:space="preserve"> se estabelecendo </w:t>
      </w:r>
      <w:r w:rsidR="00782E7B" w:rsidRPr="00782E7B">
        <w:rPr>
          <w:rFonts w:eastAsia="Calibri"/>
          <w:sz w:val="24"/>
          <w:szCs w:val="24"/>
          <w:lang w:eastAsia="en-US"/>
        </w:rPr>
        <w:t>firmemente como compon</w:t>
      </w:r>
      <w:r w:rsidR="00782E7B">
        <w:rPr>
          <w:rFonts w:eastAsia="Calibri"/>
          <w:sz w:val="24"/>
          <w:szCs w:val="24"/>
          <w:lang w:eastAsia="en-US"/>
        </w:rPr>
        <w:t xml:space="preserve">entes da divulgação corporativa, uma vez que, </w:t>
      </w:r>
      <w:r w:rsidRPr="001C798D">
        <w:rPr>
          <w:rFonts w:eastAsia="Calibri"/>
          <w:sz w:val="24"/>
          <w:szCs w:val="24"/>
          <w:lang w:eastAsia="en-US"/>
        </w:rPr>
        <w:t>95% das 250 maiore</w:t>
      </w:r>
      <w:r w:rsidR="00782E7B">
        <w:rPr>
          <w:rFonts w:eastAsia="Calibri"/>
          <w:sz w:val="24"/>
          <w:szCs w:val="24"/>
          <w:lang w:eastAsia="en-US"/>
        </w:rPr>
        <w:t xml:space="preserve">s corporações do mundo </w:t>
      </w:r>
      <w:r w:rsidR="006E5DDB">
        <w:rPr>
          <w:rFonts w:eastAsia="Calibri"/>
          <w:sz w:val="24"/>
          <w:szCs w:val="24"/>
          <w:lang w:eastAsia="en-US"/>
        </w:rPr>
        <w:t xml:space="preserve">os publicam </w:t>
      </w:r>
      <w:r w:rsidR="00782E7B">
        <w:rPr>
          <w:rFonts w:eastAsia="Calibri"/>
          <w:sz w:val="24"/>
          <w:szCs w:val="24"/>
          <w:lang w:eastAsia="en-US"/>
        </w:rPr>
        <w:t>separadamente.</w:t>
      </w:r>
    </w:p>
    <w:p w:rsidR="001C798D" w:rsidRPr="001C798D" w:rsidRDefault="001C798D" w:rsidP="001C798D">
      <w:pPr>
        <w:suppressAutoHyphens w:val="0"/>
        <w:autoSpaceDE w:val="0"/>
        <w:autoSpaceDN w:val="0"/>
        <w:adjustRightInd w:val="0"/>
        <w:ind w:firstLine="709"/>
        <w:jc w:val="both"/>
        <w:rPr>
          <w:rFonts w:eastAsia="Calibri"/>
          <w:sz w:val="24"/>
          <w:szCs w:val="24"/>
          <w:lang w:eastAsia="en-US"/>
        </w:rPr>
      </w:pPr>
      <w:r w:rsidRPr="001C798D">
        <w:rPr>
          <w:rFonts w:eastAsia="Calibri"/>
          <w:sz w:val="24"/>
          <w:szCs w:val="24"/>
          <w:lang w:eastAsia="en-US"/>
        </w:rPr>
        <w:t xml:space="preserve">Dessa maneira, com o intuito de desenvolver normas globais para a elaboração de RS, a </w:t>
      </w:r>
      <w:r w:rsidRPr="001C798D">
        <w:rPr>
          <w:rFonts w:eastAsia="Calibri"/>
          <w:i/>
          <w:sz w:val="24"/>
          <w:szCs w:val="24"/>
          <w:lang w:eastAsia="en-US"/>
        </w:rPr>
        <w:t xml:space="preserve">Global </w:t>
      </w:r>
      <w:proofErr w:type="spellStart"/>
      <w:r w:rsidRPr="001C798D">
        <w:rPr>
          <w:rFonts w:eastAsia="Calibri"/>
          <w:i/>
          <w:sz w:val="24"/>
          <w:szCs w:val="24"/>
          <w:lang w:eastAsia="en-US"/>
        </w:rPr>
        <w:t>Reporting</w:t>
      </w:r>
      <w:proofErr w:type="spellEnd"/>
      <w:r w:rsidRPr="001C798D">
        <w:rPr>
          <w:rFonts w:eastAsia="Calibri"/>
          <w:i/>
          <w:sz w:val="24"/>
          <w:szCs w:val="24"/>
          <w:lang w:eastAsia="en-US"/>
        </w:rPr>
        <w:t xml:space="preserve"> </w:t>
      </w:r>
      <w:proofErr w:type="spellStart"/>
      <w:r w:rsidRPr="001C798D">
        <w:rPr>
          <w:rFonts w:eastAsia="Calibri"/>
          <w:i/>
          <w:sz w:val="24"/>
          <w:szCs w:val="24"/>
          <w:lang w:eastAsia="en-US"/>
        </w:rPr>
        <w:t>Initiative</w:t>
      </w:r>
      <w:proofErr w:type="spellEnd"/>
      <w:r w:rsidRPr="001C798D">
        <w:rPr>
          <w:rFonts w:eastAsia="Calibri"/>
          <w:sz w:val="24"/>
          <w:szCs w:val="24"/>
          <w:lang w:eastAsia="en-US"/>
        </w:rPr>
        <w:t xml:space="preserve"> (GRI), criou diretrizes para a emissão de RS e indicadores padronizados para serem utilizados universalmente (GRI, 2013). Dentre as diretrizes desenvolvidas, destaca-se o padrão GRI-G4, o qual foi baseado em conteúdos e indicadores acordados internacionalmente para que haja a comparabilidade e que atenda a necessidade de diversos </w:t>
      </w:r>
      <w:proofErr w:type="spellStart"/>
      <w:r w:rsidRPr="001C798D">
        <w:rPr>
          <w:rFonts w:eastAsia="Calibri"/>
          <w:i/>
          <w:sz w:val="24"/>
          <w:szCs w:val="24"/>
          <w:lang w:eastAsia="en-US"/>
        </w:rPr>
        <w:t>stakeholders</w:t>
      </w:r>
      <w:proofErr w:type="spellEnd"/>
      <w:r w:rsidRPr="001C798D">
        <w:rPr>
          <w:rFonts w:eastAsia="Calibri"/>
          <w:sz w:val="24"/>
          <w:szCs w:val="24"/>
          <w:lang w:eastAsia="en-US"/>
        </w:rPr>
        <w:t>. Atualmente, as diretrizes da GRI são utilizadas em mais de 90 países, fornecendo os padrões mais utilizados no mundo sobre relatórios e divulgação de sustentabilidade (GRI, 2017). A GRI, ainda, recomenda que seja feita a verificação externa dos RS</w:t>
      </w:r>
      <w:r w:rsidR="00F0143A">
        <w:rPr>
          <w:rFonts w:eastAsia="Calibri"/>
          <w:sz w:val="24"/>
          <w:szCs w:val="24"/>
          <w:lang w:eastAsia="en-US"/>
        </w:rPr>
        <w:t>,</w:t>
      </w:r>
      <w:r w:rsidRPr="001C798D">
        <w:rPr>
          <w:rFonts w:eastAsia="Calibri"/>
          <w:sz w:val="24"/>
          <w:szCs w:val="24"/>
          <w:lang w:eastAsia="en-US"/>
        </w:rPr>
        <w:t xml:space="preserve"> e que sejam indicados no Sumário de Conteúdo da GRI quais indicadores foram </w:t>
      </w:r>
      <w:r w:rsidR="00F0143A">
        <w:rPr>
          <w:rFonts w:eastAsia="Calibri"/>
          <w:sz w:val="24"/>
          <w:szCs w:val="24"/>
          <w:lang w:eastAsia="en-US"/>
        </w:rPr>
        <w:t xml:space="preserve">objeto de tal revisão. </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Neste contexto, a verificação externa objetiva a validação e confiabilidade das informações relatadas, e por isso, os RS também devem ser revisados de forma independente, para assegurar as in</w:t>
      </w:r>
      <w:r w:rsidR="002073D0">
        <w:rPr>
          <w:rFonts w:eastAsia="Calibri"/>
          <w:sz w:val="24"/>
          <w:szCs w:val="24"/>
          <w:lang w:eastAsia="en-US"/>
        </w:rPr>
        <w:t>formações neles prestadas (</w:t>
      </w:r>
      <w:proofErr w:type="spellStart"/>
      <w:r w:rsidR="002073D0">
        <w:rPr>
          <w:rFonts w:eastAsia="Calibri"/>
          <w:sz w:val="24"/>
          <w:szCs w:val="24"/>
          <w:lang w:eastAsia="en-US"/>
        </w:rPr>
        <w:t>Zaro</w:t>
      </w:r>
      <w:proofErr w:type="spellEnd"/>
      <w:r w:rsidR="002073D0">
        <w:rPr>
          <w:rFonts w:eastAsia="Calibri"/>
          <w:sz w:val="24"/>
          <w:szCs w:val="24"/>
          <w:lang w:eastAsia="en-US"/>
        </w:rPr>
        <w:t xml:space="preserve">, </w:t>
      </w:r>
      <w:proofErr w:type="spellStart"/>
      <w:r w:rsidR="002073D0">
        <w:rPr>
          <w:rFonts w:eastAsia="Calibri"/>
          <w:sz w:val="24"/>
          <w:szCs w:val="24"/>
          <w:lang w:eastAsia="en-US"/>
        </w:rPr>
        <w:t>Pastre</w:t>
      </w:r>
      <w:proofErr w:type="spellEnd"/>
      <w:r w:rsidR="002073D0">
        <w:rPr>
          <w:rFonts w:eastAsia="Calibri"/>
          <w:sz w:val="24"/>
          <w:szCs w:val="24"/>
          <w:lang w:eastAsia="en-US"/>
        </w:rPr>
        <w:t xml:space="preserve"> &amp; </w:t>
      </w:r>
      <w:proofErr w:type="spellStart"/>
      <w:r w:rsidR="002073D0">
        <w:rPr>
          <w:rFonts w:eastAsia="Calibri"/>
          <w:sz w:val="24"/>
          <w:szCs w:val="24"/>
          <w:lang w:eastAsia="en-US"/>
        </w:rPr>
        <w:t>Alberton</w:t>
      </w:r>
      <w:proofErr w:type="spellEnd"/>
      <w:r w:rsidRPr="001C798D">
        <w:rPr>
          <w:rFonts w:eastAsia="Calibri"/>
          <w:sz w:val="24"/>
          <w:szCs w:val="24"/>
          <w:lang w:eastAsia="en-US"/>
        </w:rPr>
        <w:t xml:space="preserve">, 2015). </w:t>
      </w:r>
      <w:proofErr w:type="spellStart"/>
      <w:r w:rsidRPr="001C798D">
        <w:rPr>
          <w:rFonts w:eastAsia="Calibri"/>
          <w:sz w:val="24"/>
          <w:szCs w:val="24"/>
          <w:lang w:eastAsia="en-US"/>
        </w:rPr>
        <w:t>Simnett</w:t>
      </w:r>
      <w:proofErr w:type="spellEnd"/>
      <w:r w:rsidRPr="001C798D">
        <w:rPr>
          <w:rFonts w:eastAsia="Calibri"/>
          <w:sz w:val="24"/>
          <w:szCs w:val="24"/>
          <w:lang w:eastAsia="en-US"/>
        </w:rPr>
        <w:t xml:space="preserve">, </w:t>
      </w:r>
      <w:proofErr w:type="spellStart"/>
      <w:r w:rsidRPr="001C798D">
        <w:rPr>
          <w:rFonts w:eastAsia="Calibri"/>
          <w:sz w:val="24"/>
          <w:szCs w:val="24"/>
          <w:lang w:eastAsia="en-US"/>
        </w:rPr>
        <w:t>Vanstraelen</w:t>
      </w:r>
      <w:proofErr w:type="spellEnd"/>
      <w:r w:rsidRPr="001C798D">
        <w:rPr>
          <w:rFonts w:eastAsia="Calibri"/>
          <w:sz w:val="24"/>
          <w:szCs w:val="24"/>
          <w:lang w:eastAsia="en-US"/>
        </w:rPr>
        <w:t xml:space="preserve"> e </w:t>
      </w:r>
      <w:proofErr w:type="spellStart"/>
      <w:r w:rsidRPr="001C798D">
        <w:rPr>
          <w:rFonts w:eastAsia="Calibri"/>
          <w:sz w:val="24"/>
          <w:szCs w:val="24"/>
          <w:lang w:eastAsia="en-US"/>
        </w:rPr>
        <w:t>Chua</w:t>
      </w:r>
      <w:proofErr w:type="spellEnd"/>
      <w:r w:rsidRPr="001C798D">
        <w:rPr>
          <w:rFonts w:eastAsia="Calibri"/>
          <w:sz w:val="24"/>
          <w:szCs w:val="24"/>
          <w:lang w:eastAsia="en-US"/>
        </w:rPr>
        <w:t xml:space="preserve"> (2009), afirmam que a prática de asseguração externa dos RS funciona como um mecanismo de controle útil para aumentar a credibilidade das informações divulgadas e aumentar a confiança dos usuários. </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Ainda, de acordo com a pesquisa Emissão de Relatórios de Responsabilidade Corporativa da KPMG (2011), as empresas brasileiras foram as que mais divulgaram RS entre os países emergentes que fazem parte do bloco do BRIC (Brasil, Rússia, Índia e China). E, das empresas no mundo que recorrem à verificação externa, a pesquisa demonstrou que o Brasil ocupa a 14º posição, apontando que as empresas brasileiras publicam e auditam cada vez mais as informações relativas à sustentabilidade.</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 xml:space="preserve">Silveira, </w:t>
      </w:r>
      <w:proofErr w:type="spellStart"/>
      <w:r w:rsidRPr="001C798D">
        <w:rPr>
          <w:rFonts w:eastAsia="Calibri"/>
          <w:sz w:val="24"/>
          <w:szCs w:val="24"/>
          <w:lang w:eastAsia="en-US"/>
        </w:rPr>
        <w:t>Alberton</w:t>
      </w:r>
      <w:proofErr w:type="spellEnd"/>
      <w:r w:rsidRPr="001C798D">
        <w:rPr>
          <w:rFonts w:eastAsia="Calibri"/>
          <w:sz w:val="24"/>
          <w:szCs w:val="24"/>
          <w:lang w:eastAsia="en-US"/>
        </w:rPr>
        <w:t xml:space="preserve"> e Vicente (2017) </w:t>
      </w:r>
      <w:r w:rsidR="00743052">
        <w:rPr>
          <w:rFonts w:eastAsia="Calibri"/>
          <w:sz w:val="24"/>
          <w:szCs w:val="24"/>
          <w:lang w:eastAsia="en-US"/>
        </w:rPr>
        <w:t>afirmam</w:t>
      </w:r>
      <w:r w:rsidRPr="001C798D">
        <w:rPr>
          <w:rFonts w:eastAsia="Calibri"/>
          <w:sz w:val="24"/>
          <w:szCs w:val="24"/>
          <w:lang w:eastAsia="en-US"/>
        </w:rPr>
        <w:t xml:space="preserve"> que a asseguração externa pode fornecer aos usuários credibilidade das informações de caráter socioambientais, mesmo</w:t>
      </w:r>
      <w:r w:rsidR="00743052">
        <w:rPr>
          <w:rFonts w:eastAsia="Calibri"/>
          <w:sz w:val="24"/>
          <w:szCs w:val="24"/>
          <w:lang w:eastAsia="en-US"/>
        </w:rPr>
        <w:t xml:space="preserve"> que, ainda, de forma limitada, e puderam concluir que </w:t>
      </w:r>
      <w:r w:rsidRPr="001C798D">
        <w:rPr>
          <w:rFonts w:eastAsia="Calibri"/>
          <w:sz w:val="24"/>
          <w:szCs w:val="24"/>
          <w:lang w:eastAsia="en-US"/>
        </w:rPr>
        <w:t>dentre as diretrizes utilizadas para elaboração dos RS, a GRI é a proposta dominante, presente em 97,14% dos relatórios analisados, sendo que 79,</w:t>
      </w:r>
      <w:r w:rsidR="000E3D79">
        <w:rPr>
          <w:rFonts w:eastAsia="Calibri"/>
          <w:sz w:val="24"/>
          <w:szCs w:val="24"/>
          <w:lang w:eastAsia="en-US"/>
        </w:rPr>
        <w:t>41% delas procederam em assegurá</w:t>
      </w:r>
      <w:r w:rsidRPr="001C798D">
        <w:rPr>
          <w:rFonts w:eastAsia="Calibri"/>
          <w:sz w:val="24"/>
          <w:szCs w:val="24"/>
          <w:lang w:eastAsia="en-US"/>
        </w:rPr>
        <w:t>-los</w:t>
      </w:r>
      <w:r w:rsidR="001F0465" w:rsidRPr="001C798D">
        <w:rPr>
          <w:rFonts w:eastAsia="Calibri"/>
          <w:sz w:val="24"/>
          <w:szCs w:val="24"/>
          <w:lang w:eastAsia="en-US"/>
        </w:rPr>
        <w:t>.</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 xml:space="preserve">Dado a este contexto, indaga-se a seguinte pergunta de pesquisa: </w:t>
      </w:r>
      <w:r w:rsidRPr="001C798D">
        <w:rPr>
          <w:rFonts w:eastAsia="Calibri"/>
          <w:i/>
          <w:sz w:val="24"/>
          <w:szCs w:val="24"/>
          <w:lang w:eastAsia="en-US"/>
        </w:rPr>
        <w:t>Quais são os indicadores de sustentabilidade que as empresas brasileiras submetem à verificação externa?</w:t>
      </w:r>
      <w:r w:rsidRPr="001C798D">
        <w:rPr>
          <w:rFonts w:eastAsia="Calibri"/>
          <w:sz w:val="24"/>
          <w:szCs w:val="24"/>
          <w:lang w:eastAsia="en-US"/>
        </w:rPr>
        <w:t xml:space="preserve"> </w:t>
      </w:r>
      <w:r w:rsidRPr="001C798D">
        <w:rPr>
          <w:rFonts w:eastAsia="Calibri"/>
          <w:sz w:val="24"/>
          <w:szCs w:val="24"/>
          <w:lang w:eastAsia="en-US"/>
        </w:rPr>
        <w:lastRenderedPageBreak/>
        <w:t xml:space="preserve">Dessa forma, o objetivo central desta pesquisa é identificar os indicadores de sustentabilidade que as empresas brasileiras submetem à verificação externa. </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Segundo a GRI (2013), ao seguir a recomendação do uso da verificação externa dos indicadores de sustentabilidade, as organizações podem conquistar um grau mais elevado de credibilidade dos seus relatórios. Luna</w:t>
      </w:r>
      <w:r w:rsidR="00BA7E00">
        <w:rPr>
          <w:rFonts w:eastAsia="Calibri"/>
          <w:sz w:val="24"/>
          <w:szCs w:val="24"/>
          <w:lang w:eastAsia="en-US"/>
        </w:rPr>
        <w:t xml:space="preserve">, </w:t>
      </w:r>
      <w:r w:rsidR="00BA7E00" w:rsidRPr="00BA7E00">
        <w:rPr>
          <w:rFonts w:eastAsia="Calibri"/>
          <w:sz w:val="24"/>
          <w:szCs w:val="24"/>
          <w:lang w:eastAsia="en-US"/>
        </w:rPr>
        <w:t>Gomes</w:t>
      </w:r>
      <w:r w:rsidR="00BA7E00">
        <w:rPr>
          <w:rFonts w:eastAsia="Calibri"/>
          <w:sz w:val="24"/>
          <w:szCs w:val="24"/>
          <w:lang w:eastAsia="en-US"/>
        </w:rPr>
        <w:t xml:space="preserve">, </w:t>
      </w:r>
      <w:r w:rsidR="00BA7E00" w:rsidRPr="00BA7E00">
        <w:rPr>
          <w:rFonts w:eastAsia="Calibri"/>
          <w:sz w:val="24"/>
          <w:szCs w:val="24"/>
          <w:lang w:eastAsia="en-US"/>
        </w:rPr>
        <w:t>Martinez</w:t>
      </w:r>
      <w:r w:rsidR="00BA7E00">
        <w:rPr>
          <w:rFonts w:eastAsia="Calibri"/>
          <w:sz w:val="24"/>
          <w:szCs w:val="24"/>
          <w:lang w:eastAsia="en-US"/>
        </w:rPr>
        <w:t xml:space="preserve">, </w:t>
      </w:r>
      <w:r w:rsidR="00BA7E00" w:rsidRPr="00BA7E00">
        <w:rPr>
          <w:rFonts w:eastAsia="Calibri"/>
          <w:sz w:val="24"/>
          <w:szCs w:val="24"/>
          <w:lang w:eastAsia="en-US"/>
        </w:rPr>
        <w:t>Cordeiro Filho</w:t>
      </w:r>
      <w:r w:rsidR="00BA7E00">
        <w:rPr>
          <w:rFonts w:eastAsia="Calibri"/>
          <w:sz w:val="24"/>
          <w:szCs w:val="24"/>
          <w:lang w:eastAsia="en-US"/>
        </w:rPr>
        <w:t xml:space="preserve"> e </w:t>
      </w:r>
      <w:r w:rsidR="00BA7E00" w:rsidRPr="00BA7E00">
        <w:rPr>
          <w:rFonts w:eastAsia="Calibri"/>
          <w:sz w:val="24"/>
          <w:szCs w:val="24"/>
          <w:lang w:eastAsia="en-US"/>
        </w:rPr>
        <w:t xml:space="preserve">Bomfim </w:t>
      </w:r>
      <w:r w:rsidRPr="001C798D">
        <w:rPr>
          <w:rFonts w:eastAsia="Calibri"/>
          <w:sz w:val="24"/>
          <w:szCs w:val="24"/>
          <w:lang w:eastAsia="en-US"/>
        </w:rPr>
        <w:t>(2017) afirma</w:t>
      </w:r>
      <w:r w:rsidR="000E3D79">
        <w:rPr>
          <w:rFonts w:eastAsia="Calibri"/>
          <w:sz w:val="24"/>
          <w:szCs w:val="24"/>
          <w:lang w:eastAsia="en-US"/>
        </w:rPr>
        <w:t>m</w:t>
      </w:r>
      <w:r w:rsidRPr="001C798D">
        <w:rPr>
          <w:rFonts w:eastAsia="Calibri"/>
          <w:sz w:val="24"/>
          <w:szCs w:val="24"/>
          <w:lang w:eastAsia="en-US"/>
        </w:rPr>
        <w:t xml:space="preserve"> que a qualidade e a credibilidade das informações publicadas nos RS obtidas pelo procedimento de asseguração externa fazem com que as partes interessadas da empresa sintam mais confiança nas ações socioambientais adotadas por estas, avocando dessa forma mais investimentos e agregando mais valor ao negócio. Isso demonstra que o mercado está atento às práticas empresariais em torno da questão socioambiental, e que os investidores valorizam mais as empresas que prezam por maior transparência das informações desta natureza. </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Assim, esta pesqui</w:t>
      </w:r>
      <w:r w:rsidR="001F0465">
        <w:rPr>
          <w:rFonts w:eastAsia="Calibri"/>
          <w:sz w:val="24"/>
          <w:szCs w:val="24"/>
          <w:lang w:eastAsia="en-US"/>
        </w:rPr>
        <w:t xml:space="preserve">sa justifica-se </w:t>
      </w:r>
      <w:r w:rsidRPr="001C798D">
        <w:rPr>
          <w:rFonts w:eastAsia="Calibri"/>
          <w:sz w:val="24"/>
          <w:szCs w:val="24"/>
          <w:lang w:eastAsia="en-US"/>
        </w:rPr>
        <w:t>por verificar quais os aspectos da sustentabilidade tem sido alvo de preocupação das empresas por meio dos indicadores assegurados, bem como demonstrar de forma qualitativa a proporção dos conteúdos verificados externamente, uma vez que, a verificação externa dos RS é considerada uma prática voluntária por parte das empresas. Ressalta-se que esta pesquisa se diferencia dos demais estudos relacionados à asseguração dos RS (</w:t>
      </w:r>
      <w:proofErr w:type="spellStart"/>
      <w:r w:rsidRPr="001C798D">
        <w:rPr>
          <w:rFonts w:eastAsia="Calibri"/>
          <w:sz w:val="24"/>
          <w:szCs w:val="24"/>
          <w:lang w:eastAsia="en-US"/>
        </w:rPr>
        <w:t>Wallage</w:t>
      </w:r>
      <w:proofErr w:type="spellEnd"/>
      <w:r w:rsidRPr="001C798D">
        <w:rPr>
          <w:rFonts w:eastAsia="Calibri"/>
          <w:sz w:val="24"/>
          <w:szCs w:val="24"/>
          <w:lang w:eastAsia="en-US"/>
        </w:rPr>
        <w:t xml:space="preserve">, 2000; </w:t>
      </w:r>
      <w:proofErr w:type="spellStart"/>
      <w:r w:rsidRPr="001C798D">
        <w:rPr>
          <w:rFonts w:eastAsia="Calibri"/>
          <w:sz w:val="24"/>
          <w:szCs w:val="24"/>
          <w:lang w:eastAsia="en-US"/>
        </w:rPr>
        <w:t>Hasan</w:t>
      </w:r>
      <w:proofErr w:type="spellEnd"/>
      <w:r w:rsidRPr="001C798D">
        <w:rPr>
          <w:rFonts w:eastAsia="Calibri"/>
          <w:sz w:val="24"/>
          <w:szCs w:val="24"/>
          <w:lang w:eastAsia="en-US"/>
        </w:rPr>
        <w:t xml:space="preserve">, </w:t>
      </w:r>
      <w:proofErr w:type="spellStart"/>
      <w:r w:rsidRPr="001C798D">
        <w:rPr>
          <w:rFonts w:eastAsia="Calibri"/>
          <w:sz w:val="24"/>
          <w:szCs w:val="24"/>
          <w:lang w:eastAsia="en-US"/>
        </w:rPr>
        <w:t>Roebuck</w:t>
      </w:r>
      <w:proofErr w:type="spellEnd"/>
      <w:r w:rsidRPr="001C798D">
        <w:rPr>
          <w:rFonts w:eastAsia="Calibri"/>
          <w:sz w:val="24"/>
          <w:szCs w:val="24"/>
          <w:lang w:eastAsia="en-US"/>
        </w:rPr>
        <w:t xml:space="preserve"> &amp; </w:t>
      </w:r>
      <w:proofErr w:type="spellStart"/>
      <w:r w:rsidRPr="001C798D">
        <w:rPr>
          <w:rFonts w:eastAsia="Calibri"/>
          <w:sz w:val="24"/>
          <w:szCs w:val="24"/>
          <w:lang w:eastAsia="en-US"/>
        </w:rPr>
        <w:t>Simnett</w:t>
      </w:r>
      <w:proofErr w:type="spellEnd"/>
      <w:r w:rsidRPr="001C798D">
        <w:rPr>
          <w:rFonts w:eastAsia="Calibri"/>
          <w:sz w:val="24"/>
          <w:szCs w:val="24"/>
          <w:lang w:eastAsia="en-US"/>
        </w:rPr>
        <w:t xml:space="preserve"> 2003; </w:t>
      </w:r>
      <w:proofErr w:type="spellStart"/>
      <w:r w:rsidRPr="001C798D">
        <w:rPr>
          <w:rFonts w:eastAsia="Calibri"/>
          <w:sz w:val="24"/>
          <w:szCs w:val="24"/>
          <w:lang w:eastAsia="en-US"/>
        </w:rPr>
        <w:t>Deegan</w:t>
      </w:r>
      <w:proofErr w:type="spellEnd"/>
      <w:r w:rsidRPr="001C798D">
        <w:rPr>
          <w:rFonts w:eastAsia="Calibri"/>
          <w:sz w:val="24"/>
          <w:szCs w:val="24"/>
          <w:lang w:eastAsia="en-US"/>
        </w:rPr>
        <w:t xml:space="preserve">, Cooper &amp; </w:t>
      </w:r>
      <w:proofErr w:type="spellStart"/>
      <w:r w:rsidRPr="001C798D">
        <w:rPr>
          <w:rFonts w:eastAsia="Calibri"/>
          <w:sz w:val="24"/>
          <w:szCs w:val="24"/>
          <w:lang w:eastAsia="en-US"/>
        </w:rPr>
        <w:t>Shelly</w:t>
      </w:r>
      <w:proofErr w:type="spellEnd"/>
      <w:r w:rsidRPr="001C798D">
        <w:rPr>
          <w:rFonts w:eastAsia="Calibri"/>
          <w:sz w:val="24"/>
          <w:szCs w:val="24"/>
          <w:lang w:eastAsia="en-US"/>
        </w:rPr>
        <w:t xml:space="preserve">, 2006; </w:t>
      </w:r>
      <w:proofErr w:type="spellStart"/>
      <w:r w:rsidRPr="001C798D">
        <w:rPr>
          <w:rFonts w:eastAsia="Calibri"/>
          <w:sz w:val="24"/>
          <w:szCs w:val="24"/>
          <w:lang w:eastAsia="en-US"/>
        </w:rPr>
        <w:t>Simnett</w:t>
      </w:r>
      <w:proofErr w:type="spellEnd"/>
      <w:r w:rsidRPr="001C798D">
        <w:rPr>
          <w:rFonts w:eastAsia="Calibri"/>
          <w:sz w:val="24"/>
          <w:szCs w:val="24"/>
          <w:lang w:eastAsia="en-US"/>
        </w:rPr>
        <w:t xml:space="preserve"> </w:t>
      </w:r>
      <w:proofErr w:type="gramStart"/>
      <w:r w:rsidRPr="001C798D">
        <w:rPr>
          <w:rFonts w:eastAsia="Calibri"/>
          <w:i/>
          <w:sz w:val="24"/>
          <w:szCs w:val="24"/>
          <w:lang w:eastAsia="en-US"/>
        </w:rPr>
        <w:t>et</w:t>
      </w:r>
      <w:proofErr w:type="gramEnd"/>
      <w:r w:rsidRPr="001C798D">
        <w:rPr>
          <w:rFonts w:eastAsia="Calibri"/>
          <w:i/>
          <w:sz w:val="24"/>
          <w:szCs w:val="24"/>
          <w:lang w:eastAsia="en-US"/>
        </w:rPr>
        <w:t xml:space="preserve"> al</w:t>
      </w:r>
      <w:r w:rsidRPr="001C798D">
        <w:rPr>
          <w:rFonts w:eastAsia="Calibri"/>
          <w:sz w:val="24"/>
          <w:szCs w:val="24"/>
          <w:lang w:eastAsia="en-US"/>
        </w:rPr>
        <w:t xml:space="preserve">., 2009; Gomes, 2012; </w:t>
      </w:r>
      <w:proofErr w:type="spellStart"/>
      <w:r w:rsidRPr="001C798D">
        <w:rPr>
          <w:rFonts w:eastAsia="Calibri"/>
          <w:sz w:val="24"/>
          <w:szCs w:val="24"/>
          <w:lang w:eastAsia="en-US"/>
        </w:rPr>
        <w:t>Zaro</w:t>
      </w:r>
      <w:proofErr w:type="spellEnd"/>
      <w:r w:rsidRPr="001C798D">
        <w:rPr>
          <w:rFonts w:eastAsia="Calibri"/>
          <w:sz w:val="24"/>
          <w:szCs w:val="24"/>
          <w:lang w:eastAsia="en-US"/>
        </w:rPr>
        <w:t xml:space="preserve"> </w:t>
      </w:r>
      <w:r w:rsidRPr="001C798D">
        <w:rPr>
          <w:rFonts w:eastAsia="Calibri"/>
          <w:i/>
          <w:sz w:val="24"/>
          <w:szCs w:val="24"/>
          <w:lang w:eastAsia="en-US"/>
        </w:rPr>
        <w:t>et al</w:t>
      </w:r>
      <w:r w:rsidRPr="001C798D">
        <w:rPr>
          <w:rFonts w:eastAsia="Calibri"/>
          <w:sz w:val="24"/>
          <w:szCs w:val="24"/>
          <w:lang w:eastAsia="en-US"/>
        </w:rPr>
        <w:t xml:space="preserve">., 2015; Silveira </w:t>
      </w:r>
      <w:r w:rsidRPr="001C798D">
        <w:rPr>
          <w:rFonts w:eastAsia="Calibri"/>
          <w:i/>
          <w:sz w:val="24"/>
          <w:szCs w:val="24"/>
          <w:lang w:eastAsia="en-US"/>
        </w:rPr>
        <w:t>et al</w:t>
      </w:r>
      <w:r w:rsidRPr="001C798D">
        <w:rPr>
          <w:rFonts w:eastAsia="Calibri"/>
          <w:sz w:val="24"/>
          <w:szCs w:val="24"/>
          <w:lang w:eastAsia="en-US"/>
        </w:rPr>
        <w:t>., 2017), uma vez que, o enfoque persiste no conteúdo e aspectos dos relatórios assegurados. Além de contribuir com a incipiente temática de asseguração dos RS no Brasil.</w:t>
      </w:r>
    </w:p>
    <w:p w:rsidR="001C798D" w:rsidRPr="001C798D" w:rsidRDefault="001F0465" w:rsidP="001C798D">
      <w:pPr>
        <w:suppressAutoHyphens w:val="0"/>
        <w:ind w:firstLine="709"/>
        <w:jc w:val="both"/>
        <w:rPr>
          <w:rFonts w:eastAsia="Calibri"/>
          <w:sz w:val="24"/>
          <w:szCs w:val="24"/>
          <w:lang w:eastAsia="en-US"/>
        </w:rPr>
      </w:pPr>
      <w:r>
        <w:rPr>
          <w:rFonts w:eastAsia="Calibri"/>
          <w:sz w:val="24"/>
          <w:szCs w:val="24"/>
          <w:lang w:eastAsia="en-US"/>
        </w:rPr>
        <w:t xml:space="preserve"> E ainda, n</w:t>
      </w:r>
      <w:r w:rsidR="001C798D" w:rsidRPr="001C798D">
        <w:rPr>
          <w:rFonts w:eastAsia="Calibri"/>
          <w:sz w:val="24"/>
          <w:szCs w:val="24"/>
          <w:lang w:eastAsia="en-US"/>
        </w:rPr>
        <w:t xml:space="preserve">o contexto empresarial, as necessidades das organizações tornarem-se sustentáveis e confiáveis reafirma a importância de pesquisas nessa área. Nesse sentido, </w:t>
      </w:r>
      <w:proofErr w:type="spellStart"/>
      <w:r w:rsidR="001C798D" w:rsidRPr="001C798D">
        <w:rPr>
          <w:rFonts w:eastAsia="Calibri"/>
          <w:sz w:val="24"/>
          <w:szCs w:val="24"/>
          <w:lang w:eastAsia="en-US"/>
        </w:rPr>
        <w:t>Perego</w:t>
      </w:r>
      <w:proofErr w:type="spellEnd"/>
      <w:r w:rsidR="001C798D" w:rsidRPr="001C798D">
        <w:rPr>
          <w:rFonts w:eastAsia="Calibri"/>
          <w:sz w:val="24"/>
          <w:szCs w:val="24"/>
          <w:lang w:eastAsia="en-US"/>
        </w:rPr>
        <w:t xml:space="preserve"> e </w:t>
      </w:r>
      <w:proofErr w:type="spellStart"/>
      <w:r w:rsidR="001C798D" w:rsidRPr="001C798D">
        <w:rPr>
          <w:rFonts w:eastAsia="Calibri"/>
          <w:sz w:val="24"/>
          <w:szCs w:val="24"/>
          <w:lang w:eastAsia="en-US"/>
        </w:rPr>
        <w:t>Kolk</w:t>
      </w:r>
      <w:proofErr w:type="spellEnd"/>
      <w:r w:rsidR="001C798D" w:rsidRPr="001C798D">
        <w:rPr>
          <w:rFonts w:eastAsia="Calibri"/>
          <w:sz w:val="24"/>
          <w:szCs w:val="24"/>
          <w:lang w:eastAsia="en-US"/>
        </w:rPr>
        <w:t xml:space="preserve"> (2012), afirmam que as práticas de asseguração dos RS exercem um papel relevante no desenvolvimento e na sustentação da responsabilidade para com a sustentabilidade. Os autores ressaltam a falta de análises que demonstrem como a asseguração dos RS tem sido difundida ao longo do tempo, em diferentes contextos nacionais e dos diversos tipos de prestadores de garantia.</w:t>
      </w:r>
    </w:p>
    <w:p w:rsidR="001C798D" w:rsidRPr="001C798D" w:rsidRDefault="001C798D" w:rsidP="001C798D">
      <w:pPr>
        <w:suppressAutoHyphens w:val="0"/>
        <w:jc w:val="both"/>
        <w:rPr>
          <w:rFonts w:eastAsia="Calibri"/>
          <w:sz w:val="24"/>
          <w:szCs w:val="24"/>
          <w:lang w:eastAsia="en-US"/>
        </w:rPr>
      </w:pPr>
    </w:p>
    <w:p w:rsidR="001C798D" w:rsidRPr="001C798D" w:rsidRDefault="001C798D" w:rsidP="001C798D">
      <w:pPr>
        <w:keepNext/>
        <w:keepLines/>
        <w:suppressAutoHyphens w:val="0"/>
        <w:outlineLvl w:val="0"/>
        <w:rPr>
          <w:b/>
          <w:bCs/>
          <w:sz w:val="24"/>
          <w:szCs w:val="24"/>
          <w:lang w:eastAsia="en-US"/>
        </w:rPr>
      </w:pPr>
      <w:proofErr w:type="gramStart"/>
      <w:r w:rsidRPr="001C798D">
        <w:rPr>
          <w:b/>
          <w:bCs/>
          <w:sz w:val="24"/>
          <w:szCs w:val="24"/>
          <w:lang w:eastAsia="en-US"/>
        </w:rPr>
        <w:t>2</w:t>
      </w:r>
      <w:proofErr w:type="gramEnd"/>
      <w:r w:rsidRPr="001C798D">
        <w:rPr>
          <w:b/>
          <w:bCs/>
          <w:sz w:val="24"/>
          <w:szCs w:val="24"/>
          <w:lang w:eastAsia="en-US"/>
        </w:rPr>
        <w:t xml:space="preserve"> REFERENCIAL TEÓRICO</w:t>
      </w:r>
    </w:p>
    <w:p w:rsidR="001C798D" w:rsidRPr="001C798D" w:rsidRDefault="001C798D" w:rsidP="001C798D">
      <w:pPr>
        <w:suppressAutoHyphens w:val="0"/>
        <w:jc w:val="both"/>
        <w:rPr>
          <w:rFonts w:eastAsia="Calibri"/>
          <w:b/>
          <w:sz w:val="24"/>
          <w:szCs w:val="24"/>
          <w:lang w:eastAsia="en-US"/>
        </w:rPr>
      </w:pPr>
      <w:proofErr w:type="gramStart"/>
      <w:r w:rsidRPr="001C798D">
        <w:rPr>
          <w:rFonts w:eastAsia="Calibri"/>
          <w:b/>
          <w:sz w:val="24"/>
          <w:szCs w:val="24"/>
          <w:lang w:eastAsia="en-US"/>
        </w:rPr>
        <w:t>2.1 Verificação</w:t>
      </w:r>
      <w:proofErr w:type="gramEnd"/>
      <w:r w:rsidRPr="001C798D">
        <w:rPr>
          <w:rFonts w:eastAsia="Calibri"/>
          <w:b/>
          <w:sz w:val="24"/>
          <w:szCs w:val="24"/>
          <w:lang w:eastAsia="en-US"/>
        </w:rPr>
        <w:t xml:space="preserve"> externa dos indicadores de sustentabilidade (</w:t>
      </w:r>
      <w:proofErr w:type="spellStart"/>
      <w:r w:rsidRPr="001C798D">
        <w:rPr>
          <w:rFonts w:eastAsia="Calibri"/>
          <w:b/>
          <w:i/>
          <w:sz w:val="24"/>
          <w:szCs w:val="24"/>
          <w:lang w:eastAsia="en-US"/>
        </w:rPr>
        <w:t>Assurance</w:t>
      </w:r>
      <w:proofErr w:type="spellEnd"/>
      <w:r w:rsidRPr="001C798D">
        <w:rPr>
          <w:rFonts w:eastAsia="Calibri"/>
          <w:b/>
          <w:sz w:val="24"/>
          <w:szCs w:val="24"/>
          <w:lang w:eastAsia="en-US"/>
        </w:rPr>
        <w:t>)</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Segundo a NBC TA ESTRUTURA CONCEITUAL (CFC, 2009, p.4), asseguração consiste no trabalho em que o profissional independente “[...] visa obter evidências apropriadas e suficientes para expressar sua conclusão, de forma a aumentar o grau de confiança dos usuários previstos sobre o resultado da mensuração ou avaliação do objeto, de acordo com os critérios que sejam aplicáveis”. Assim, o relatório de asseguração sobre as informações de sustentabilidade de uma organização surge devido à necessidade de emissão de opinião de um profissional, que forneça alguma garantia de que as informações contidas no RS sejam confiáveis (Almeida, 2014).</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 xml:space="preserve">A verificação externa dos RS tem como principais objetivos: garantir a veracidade da informação; contribuir para a credibilidade de todo o processo de gestão; assegurar que os recursos estão sendo empregados de forma eficaz; contribuir para a melhoria contínua do processo de divulgação; assegurar aos </w:t>
      </w:r>
      <w:proofErr w:type="spellStart"/>
      <w:r w:rsidRPr="001C798D">
        <w:rPr>
          <w:rFonts w:eastAsia="Calibri"/>
          <w:i/>
          <w:sz w:val="24"/>
          <w:szCs w:val="24"/>
          <w:lang w:eastAsia="en-US"/>
        </w:rPr>
        <w:t>stakeholders</w:t>
      </w:r>
      <w:proofErr w:type="spellEnd"/>
      <w:r w:rsidRPr="001C798D">
        <w:rPr>
          <w:rFonts w:eastAsia="Calibri"/>
          <w:sz w:val="24"/>
          <w:szCs w:val="24"/>
          <w:lang w:eastAsia="en-US"/>
        </w:rPr>
        <w:t xml:space="preserve"> e potenciais investidores que os riscos de gestão são administrados com eficácia; e demonstrar o compromisso da entidade em melhorar o seu desempenho econômico, ambiental e social (GRI, 2011). Esta revisão feita por </w:t>
      </w:r>
      <w:r w:rsidRPr="001C798D">
        <w:rPr>
          <w:rFonts w:eastAsia="Calibri"/>
          <w:sz w:val="24"/>
          <w:szCs w:val="24"/>
          <w:lang w:eastAsia="en-US"/>
        </w:rPr>
        <w:lastRenderedPageBreak/>
        <w:t>entidades independentes da organização auditada podem ser realizada por profissionais classificados em três grupos: empresas de contabilidade (procedimentos de auditoria), empresas de engenharia (certificações técnicas) e empresas de serviços em sustentabilidade (especialistas) (GRI, 2013).</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 xml:space="preserve">Nesta perspectiva, </w:t>
      </w:r>
      <w:proofErr w:type="spellStart"/>
      <w:r w:rsidRPr="001C798D">
        <w:rPr>
          <w:rFonts w:eastAsia="Calibri"/>
          <w:sz w:val="24"/>
          <w:szCs w:val="24"/>
          <w:lang w:eastAsia="en-US"/>
        </w:rPr>
        <w:t>Simnett</w:t>
      </w:r>
      <w:proofErr w:type="spellEnd"/>
      <w:r w:rsidRPr="001C798D">
        <w:rPr>
          <w:rFonts w:eastAsia="Calibri"/>
          <w:sz w:val="24"/>
          <w:szCs w:val="24"/>
          <w:lang w:eastAsia="en-US"/>
        </w:rPr>
        <w:t xml:space="preserve"> </w:t>
      </w:r>
      <w:proofErr w:type="gramStart"/>
      <w:r w:rsidRPr="001C798D">
        <w:rPr>
          <w:rFonts w:eastAsia="Calibri"/>
          <w:i/>
          <w:sz w:val="24"/>
          <w:szCs w:val="24"/>
          <w:lang w:eastAsia="en-US"/>
        </w:rPr>
        <w:t>et</w:t>
      </w:r>
      <w:proofErr w:type="gramEnd"/>
      <w:r w:rsidRPr="001C798D">
        <w:rPr>
          <w:rFonts w:eastAsia="Calibri"/>
          <w:i/>
          <w:sz w:val="24"/>
          <w:szCs w:val="24"/>
          <w:lang w:eastAsia="en-US"/>
        </w:rPr>
        <w:t xml:space="preserve"> al</w:t>
      </w:r>
      <w:r w:rsidRPr="001C798D">
        <w:rPr>
          <w:rFonts w:eastAsia="Calibri"/>
          <w:sz w:val="24"/>
          <w:szCs w:val="24"/>
          <w:lang w:eastAsia="en-US"/>
        </w:rPr>
        <w:t xml:space="preserve">., (2009) buscaram identificar os fatores explicativos da asseguração dos RS e da escolha do prestador de garantia para uma amostra de 2.113 empresas de 31 países diferentes que emitiram RS entre os anos de 2002 e 2004. O estudo sustentou </w:t>
      </w:r>
      <w:r w:rsidR="00932DD9">
        <w:rPr>
          <w:rFonts w:eastAsia="Calibri"/>
          <w:sz w:val="24"/>
          <w:szCs w:val="24"/>
          <w:lang w:eastAsia="en-US"/>
        </w:rPr>
        <w:t xml:space="preserve">a hipótese de que a garantia e </w:t>
      </w:r>
      <w:r w:rsidRPr="001C798D">
        <w:rPr>
          <w:rFonts w:eastAsia="Calibri"/>
          <w:sz w:val="24"/>
          <w:szCs w:val="24"/>
          <w:lang w:eastAsia="en-US"/>
        </w:rPr>
        <w:t xml:space="preserve">a escolha do prestador de garantia está em função dos fatores relacionados à empresa, indústria e país. Os resultados demostraram que as empresas que buscam aumentar a credibilidade de seus relatórios e construir sua reputação corporativa são mais propensas a ter seus RS </w:t>
      </w:r>
      <w:r w:rsidR="00932DD9">
        <w:rPr>
          <w:rFonts w:eastAsia="Calibri"/>
          <w:sz w:val="24"/>
          <w:szCs w:val="24"/>
          <w:lang w:eastAsia="en-US"/>
        </w:rPr>
        <w:t xml:space="preserve">assegurados, embora não seja relevante </w:t>
      </w:r>
      <w:r w:rsidRPr="001C798D">
        <w:rPr>
          <w:rFonts w:eastAsia="Calibri"/>
          <w:sz w:val="24"/>
          <w:szCs w:val="24"/>
          <w:lang w:eastAsia="en-US"/>
        </w:rPr>
        <w:t xml:space="preserve">se o provedor da garantia provém da profissão de auditoria. </w:t>
      </w:r>
    </w:p>
    <w:p w:rsidR="00932DD9"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 xml:space="preserve">No entanto, </w:t>
      </w:r>
      <w:proofErr w:type="spellStart"/>
      <w:r w:rsidRPr="001C798D">
        <w:rPr>
          <w:rFonts w:eastAsia="Calibri"/>
          <w:sz w:val="24"/>
          <w:szCs w:val="24"/>
          <w:lang w:eastAsia="en-US"/>
        </w:rPr>
        <w:t>Perego</w:t>
      </w:r>
      <w:proofErr w:type="spellEnd"/>
      <w:r w:rsidRPr="001C798D">
        <w:rPr>
          <w:rFonts w:eastAsia="Calibri"/>
          <w:sz w:val="24"/>
          <w:szCs w:val="24"/>
          <w:lang w:eastAsia="en-US"/>
        </w:rPr>
        <w:t xml:space="preserve"> e </w:t>
      </w:r>
      <w:proofErr w:type="spellStart"/>
      <w:r w:rsidRPr="001C798D">
        <w:rPr>
          <w:rFonts w:eastAsia="Calibri"/>
          <w:sz w:val="24"/>
          <w:szCs w:val="24"/>
          <w:lang w:eastAsia="en-US"/>
        </w:rPr>
        <w:t>Kolk</w:t>
      </w:r>
      <w:proofErr w:type="spellEnd"/>
      <w:r w:rsidRPr="001C798D">
        <w:rPr>
          <w:rFonts w:eastAsia="Calibri"/>
          <w:sz w:val="24"/>
          <w:szCs w:val="24"/>
          <w:lang w:eastAsia="en-US"/>
        </w:rPr>
        <w:t xml:space="preserve"> (2012) ao estudarem a evolução das práticas de asseguração dos RS das empresas que fazem parte </w:t>
      </w:r>
      <w:proofErr w:type="gramStart"/>
      <w:r w:rsidRPr="001C798D">
        <w:rPr>
          <w:rFonts w:eastAsia="Calibri"/>
          <w:sz w:val="24"/>
          <w:szCs w:val="24"/>
          <w:lang w:eastAsia="en-US"/>
        </w:rPr>
        <w:t xml:space="preserve">da </w:t>
      </w:r>
      <w:r w:rsidRPr="001C798D">
        <w:rPr>
          <w:rFonts w:eastAsia="Calibri"/>
          <w:i/>
          <w:sz w:val="24"/>
          <w:szCs w:val="24"/>
          <w:lang w:eastAsia="en-US"/>
        </w:rPr>
        <w:t>250</w:t>
      </w:r>
      <w:proofErr w:type="gramEnd"/>
      <w:r w:rsidRPr="001C798D">
        <w:rPr>
          <w:rFonts w:eastAsia="Calibri"/>
          <w:i/>
          <w:sz w:val="24"/>
          <w:szCs w:val="24"/>
          <w:lang w:eastAsia="en-US"/>
        </w:rPr>
        <w:t xml:space="preserve"> Fortune Global</w:t>
      </w:r>
      <w:r w:rsidRPr="001C798D">
        <w:rPr>
          <w:rFonts w:eastAsia="Calibri"/>
          <w:sz w:val="24"/>
          <w:szCs w:val="24"/>
          <w:lang w:eastAsia="en-US"/>
        </w:rPr>
        <w:t xml:space="preserve">, durante um período de dez anos, constataram que 51,7% dos relatórios são assegurados por empresas de auditoria contábil, 22,2% por especialistas em sustentabilidade, 11,1% por certificadoras e 15% por outros tipos de organizações. Corroboram </w:t>
      </w:r>
      <w:proofErr w:type="spellStart"/>
      <w:r w:rsidRPr="001C798D">
        <w:rPr>
          <w:rFonts w:eastAsia="Calibri"/>
          <w:sz w:val="24"/>
          <w:szCs w:val="24"/>
          <w:lang w:eastAsia="en-US"/>
        </w:rPr>
        <w:t>Zaro</w:t>
      </w:r>
      <w:proofErr w:type="spellEnd"/>
      <w:r w:rsidRPr="001C798D">
        <w:rPr>
          <w:rFonts w:eastAsia="Calibri"/>
          <w:sz w:val="24"/>
          <w:szCs w:val="24"/>
          <w:lang w:eastAsia="en-US"/>
        </w:rPr>
        <w:t xml:space="preserve"> </w:t>
      </w:r>
      <w:proofErr w:type="gramStart"/>
      <w:r w:rsidRPr="001C798D">
        <w:rPr>
          <w:rFonts w:eastAsia="Calibri"/>
          <w:i/>
          <w:sz w:val="24"/>
          <w:szCs w:val="24"/>
          <w:lang w:eastAsia="en-US"/>
        </w:rPr>
        <w:t>et</w:t>
      </w:r>
      <w:proofErr w:type="gramEnd"/>
      <w:r w:rsidRPr="001C798D">
        <w:rPr>
          <w:rFonts w:eastAsia="Calibri"/>
          <w:i/>
          <w:sz w:val="24"/>
          <w:szCs w:val="24"/>
          <w:lang w:eastAsia="en-US"/>
        </w:rPr>
        <w:t xml:space="preserve"> al</w:t>
      </w:r>
      <w:r w:rsidRPr="001C798D">
        <w:rPr>
          <w:rFonts w:eastAsia="Calibri"/>
          <w:sz w:val="24"/>
          <w:szCs w:val="24"/>
          <w:lang w:eastAsia="en-US"/>
        </w:rPr>
        <w:t xml:space="preserve">., (2015), em seu estudo sobre a asseguração dos RS das empresas brasileiras listadas na carteira do ISE 2013, que 69% da carteira ISE 2013 adotaram a prática de asseguração dos RS, das quais 71% delas foram realizadas por empresas de auditoria independente. </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 xml:space="preserve">Neste aspecto, Silveira </w:t>
      </w:r>
      <w:proofErr w:type="gramStart"/>
      <w:r w:rsidRPr="001C798D">
        <w:rPr>
          <w:rFonts w:eastAsia="Calibri"/>
          <w:i/>
          <w:sz w:val="24"/>
          <w:szCs w:val="24"/>
          <w:lang w:eastAsia="en-US"/>
        </w:rPr>
        <w:t>et</w:t>
      </w:r>
      <w:proofErr w:type="gramEnd"/>
      <w:r w:rsidRPr="001C798D">
        <w:rPr>
          <w:rFonts w:eastAsia="Calibri"/>
          <w:i/>
          <w:sz w:val="24"/>
          <w:szCs w:val="24"/>
          <w:lang w:eastAsia="en-US"/>
        </w:rPr>
        <w:t xml:space="preserve"> al</w:t>
      </w:r>
      <w:r w:rsidRPr="001C798D">
        <w:rPr>
          <w:rFonts w:eastAsia="Calibri"/>
          <w:sz w:val="24"/>
          <w:szCs w:val="24"/>
          <w:lang w:eastAsia="en-US"/>
        </w:rPr>
        <w:t xml:space="preserve">. (2017) concluíram que 82,1% dos trabalhos de asseguração dos RS das empresas ISE 2016 foram feitos por empresas de Auditoria independente, sendo que as empresas dos setores de Energia Elétrica e Bancos foram as que mais submeteram os seus relatórios a verificação externa. </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A estrutura e o conteúdo dos relatórios de asseguração externa podem variar dependendo do escopo da garantia (</w:t>
      </w:r>
      <w:proofErr w:type="spellStart"/>
      <w:r w:rsidRPr="001C798D">
        <w:rPr>
          <w:rFonts w:eastAsia="Calibri"/>
          <w:sz w:val="24"/>
          <w:szCs w:val="24"/>
          <w:lang w:eastAsia="en-US"/>
        </w:rPr>
        <w:t>Hasan</w:t>
      </w:r>
      <w:proofErr w:type="spellEnd"/>
      <w:r w:rsidRPr="001C798D">
        <w:rPr>
          <w:rFonts w:eastAsia="Calibri"/>
          <w:sz w:val="24"/>
          <w:szCs w:val="24"/>
          <w:lang w:eastAsia="en-US"/>
        </w:rPr>
        <w:t xml:space="preserve"> </w:t>
      </w:r>
      <w:proofErr w:type="gramStart"/>
      <w:r w:rsidRPr="001C798D">
        <w:rPr>
          <w:rFonts w:eastAsia="Calibri"/>
          <w:i/>
          <w:sz w:val="24"/>
          <w:szCs w:val="24"/>
          <w:lang w:eastAsia="en-US"/>
        </w:rPr>
        <w:t>et</w:t>
      </w:r>
      <w:proofErr w:type="gramEnd"/>
      <w:r w:rsidRPr="001C798D">
        <w:rPr>
          <w:rFonts w:eastAsia="Calibri"/>
          <w:i/>
          <w:sz w:val="24"/>
          <w:szCs w:val="24"/>
          <w:lang w:eastAsia="en-US"/>
        </w:rPr>
        <w:t xml:space="preserve"> al</w:t>
      </w:r>
      <w:r w:rsidRPr="001C798D">
        <w:rPr>
          <w:rFonts w:eastAsia="Calibri"/>
          <w:sz w:val="24"/>
          <w:szCs w:val="24"/>
          <w:lang w:eastAsia="en-US"/>
        </w:rPr>
        <w:t>., 2003), ou seja,</w:t>
      </w:r>
      <w:r w:rsidRPr="001C798D">
        <w:rPr>
          <w:rFonts w:ascii="Calibri" w:eastAsia="Calibri" w:hAnsi="Calibri"/>
          <w:sz w:val="22"/>
          <w:szCs w:val="22"/>
          <w:lang w:eastAsia="en-US"/>
        </w:rPr>
        <w:t xml:space="preserve"> </w:t>
      </w:r>
      <w:r w:rsidRPr="001C798D">
        <w:rPr>
          <w:rFonts w:eastAsia="Calibri"/>
          <w:sz w:val="24"/>
          <w:szCs w:val="24"/>
          <w:lang w:eastAsia="en-US"/>
        </w:rPr>
        <w:t xml:space="preserve">as normas de asseguração objetivam instituir princípios e orientação ao profissional independente, porém; o trabalho de asseguração é flexível aos objetivos desejados pelos usuários (Almeida, 2014). </w:t>
      </w:r>
    </w:p>
    <w:p w:rsidR="001C798D" w:rsidRPr="001C798D" w:rsidRDefault="001C798D" w:rsidP="00EC0561">
      <w:pPr>
        <w:suppressAutoHyphens w:val="0"/>
        <w:ind w:firstLine="709"/>
        <w:jc w:val="both"/>
        <w:rPr>
          <w:rFonts w:eastAsia="Calibri"/>
          <w:sz w:val="24"/>
          <w:szCs w:val="24"/>
          <w:lang w:eastAsia="en-US"/>
        </w:rPr>
      </w:pPr>
      <w:r w:rsidRPr="001C798D">
        <w:rPr>
          <w:rFonts w:eastAsia="Calibri"/>
          <w:sz w:val="24"/>
          <w:szCs w:val="24"/>
          <w:lang w:eastAsia="en-US"/>
        </w:rPr>
        <w:t>Dessa maneira, normas como a brasileira NBC TO 3000 (Trabalhos de Asseguração Diferente de Auditoria e Revisão), equivalente à norma internacional ISAE 3000 do IASB (2003) (</w:t>
      </w:r>
      <w:proofErr w:type="spellStart"/>
      <w:r w:rsidRPr="001C798D">
        <w:rPr>
          <w:rFonts w:eastAsia="Calibri"/>
          <w:i/>
          <w:sz w:val="24"/>
          <w:szCs w:val="24"/>
          <w:lang w:eastAsia="en-US"/>
        </w:rPr>
        <w:t>International</w:t>
      </w:r>
      <w:proofErr w:type="spellEnd"/>
      <w:r w:rsidRPr="001C798D">
        <w:rPr>
          <w:rFonts w:eastAsia="Calibri"/>
          <w:i/>
          <w:sz w:val="24"/>
          <w:szCs w:val="24"/>
          <w:lang w:eastAsia="en-US"/>
        </w:rPr>
        <w:t xml:space="preserve"> Standard </w:t>
      </w:r>
      <w:proofErr w:type="spellStart"/>
      <w:r w:rsidRPr="001C798D">
        <w:rPr>
          <w:rFonts w:eastAsia="Calibri"/>
          <w:i/>
          <w:sz w:val="24"/>
          <w:szCs w:val="24"/>
          <w:lang w:eastAsia="en-US"/>
        </w:rPr>
        <w:t>on</w:t>
      </w:r>
      <w:proofErr w:type="spellEnd"/>
      <w:r w:rsidRPr="001C798D">
        <w:rPr>
          <w:rFonts w:eastAsia="Calibri"/>
          <w:i/>
          <w:sz w:val="24"/>
          <w:szCs w:val="24"/>
          <w:lang w:eastAsia="en-US"/>
        </w:rPr>
        <w:t xml:space="preserve"> </w:t>
      </w:r>
      <w:proofErr w:type="spellStart"/>
      <w:r w:rsidRPr="001C798D">
        <w:rPr>
          <w:rFonts w:eastAsia="Calibri"/>
          <w:i/>
          <w:sz w:val="24"/>
          <w:szCs w:val="24"/>
          <w:lang w:eastAsia="en-US"/>
        </w:rPr>
        <w:t>Assurance</w:t>
      </w:r>
      <w:proofErr w:type="spellEnd"/>
      <w:r w:rsidRPr="001C798D">
        <w:rPr>
          <w:rFonts w:eastAsia="Calibri"/>
          <w:i/>
          <w:sz w:val="24"/>
          <w:szCs w:val="24"/>
          <w:lang w:eastAsia="en-US"/>
        </w:rPr>
        <w:t xml:space="preserve"> </w:t>
      </w:r>
      <w:proofErr w:type="spellStart"/>
      <w:r w:rsidRPr="001C798D">
        <w:rPr>
          <w:rFonts w:eastAsia="Calibri"/>
          <w:i/>
          <w:sz w:val="24"/>
          <w:szCs w:val="24"/>
          <w:lang w:eastAsia="en-US"/>
        </w:rPr>
        <w:t>Engagements</w:t>
      </w:r>
      <w:proofErr w:type="spellEnd"/>
      <w:r w:rsidRPr="001C798D">
        <w:rPr>
          <w:rFonts w:ascii="Calibri" w:eastAsia="Calibri" w:hAnsi="Calibri"/>
          <w:sz w:val="22"/>
          <w:szCs w:val="22"/>
          <w:lang w:eastAsia="en-US"/>
        </w:rPr>
        <w:t xml:space="preserve"> </w:t>
      </w:r>
      <w:proofErr w:type="spellStart"/>
      <w:r w:rsidRPr="001C798D">
        <w:rPr>
          <w:rFonts w:eastAsia="Calibri"/>
          <w:i/>
          <w:sz w:val="24"/>
          <w:szCs w:val="24"/>
          <w:lang w:eastAsia="en-US"/>
        </w:rPr>
        <w:t>Other</w:t>
      </w:r>
      <w:proofErr w:type="spellEnd"/>
      <w:r w:rsidRPr="001C798D">
        <w:rPr>
          <w:rFonts w:eastAsia="Calibri"/>
          <w:i/>
          <w:sz w:val="24"/>
          <w:szCs w:val="24"/>
          <w:lang w:eastAsia="en-US"/>
        </w:rPr>
        <w:t xml:space="preserve"> </w:t>
      </w:r>
      <w:proofErr w:type="spellStart"/>
      <w:r w:rsidRPr="001C798D">
        <w:rPr>
          <w:rFonts w:eastAsia="Calibri"/>
          <w:i/>
          <w:sz w:val="24"/>
          <w:szCs w:val="24"/>
          <w:lang w:eastAsia="en-US"/>
        </w:rPr>
        <w:t>than</w:t>
      </w:r>
      <w:proofErr w:type="spellEnd"/>
      <w:r w:rsidRPr="001C798D">
        <w:rPr>
          <w:rFonts w:eastAsia="Calibri"/>
          <w:i/>
          <w:sz w:val="24"/>
          <w:szCs w:val="24"/>
          <w:lang w:eastAsia="en-US"/>
        </w:rPr>
        <w:t xml:space="preserve"> </w:t>
      </w:r>
      <w:proofErr w:type="spellStart"/>
      <w:r w:rsidRPr="001C798D">
        <w:rPr>
          <w:rFonts w:eastAsia="Calibri"/>
          <w:i/>
          <w:sz w:val="24"/>
          <w:szCs w:val="24"/>
          <w:lang w:eastAsia="en-US"/>
        </w:rPr>
        <w:t>Audits</w:t>
      </w:r>
      <w:proofErr w:type="spellEnd"/>
      <w:r w:rsidRPr="001C798D">
        <w:rPr>
          <w:rFonts w:eastAsia="Calibri"/>
          <w:i/>
          <w:sz w:val="24"/>
          <w:szCs w:val="24"/>
          <w:lang w:eastAsia="en-US"/>
        </w:rPr>
        <w:t xml:space="preserve"> </w:t>
      </w:r>
      <w:proofErr w:type="spellStart"/>
      <w:r w:rsidRPr="001C798D">
        <w:rPr>
          <w:rFonts w:eastAsia="Calibri"/>
          <w:i/>
          <w:sz w:val="24"/>
          <w:szCs w:val="24"/>
          <w:lang w:eastAsia="en-US"/>
        </w:rPr>
        <w:t>or</w:t>
      </w:r>
      <w:proofErr w:type="spellEnd"/>
      <w:r w:rsidRPr="001C798D">
        <w:rPr>
          <w:rFonts w:eastAsia="Calibri"/>
          <w:i/>
          <w:sz w:val="24"/>
          <w:szCs w:val="24"/>
          <w:lang w:eastAsia="en-US"/>
        </w:rPr>
        <w:t xml:space="preserve"> </w:t>
      </w:r>
      <w:proofErr w:type="spellStart"/>
      <w:r w:rsidRPr="001C798D">
        <w:rPr>
          <w:rFonts w:eastAsia="Calibri"/>
          <w:i/>
          <w:sz w:val="24"/>
          <w:szCs w:val="24"/>
          <w:lang w:eastAsia="en-US"/>
        </w:rPr>
        <w:t>Reviews</w:t>
      </w:r>
      <w:proofErr w:type="spellEnd"/>
      <w:r w:rsidRPr="001C798D">
        <w:rPr>
          <w:rFonts w:eastAsia="Calibri"/>
          <w:i/>
          <w:sz w:val="24"/>
          <w:szCs w:val="24"/>
          <w:lang w:eastAsia="en-US"/>
        </w:rPr>
        <w:t xml:space="preserve"> </w:t>
      </w:r>
      <w:proofErr w:type="spellStart"/>
      <w:r w:rsidRPr="001C798D">
        <w:rPr>
          <w:rFonts w:eastAsia="Calibri"/>
          <w:i/>
          <w:sz w:val="24"/>
          <w:szCs w:val="24"/>
          <w:lang w:eastAsia="en-US"/>
        </w:rPr>
        <w:t>of</w:t>
      </w:r>
      <w:proofErr w:type="spellEnd"/>
      <w:r w:rsidRPr="001C798D">
        <w:rPr>
          <w:rFonts w:eastAsia="Calibri"/>
          <w:i/>
          <w:sz w:val="24"/>
          <w:szCs w:val="24"/>
          <w:lang w:eastAsia="en-US"/>
        </w:rPr>
        <w:t xml:space="preserve"> </w:t>
      </w:r>
      <w:proofErr w:type="spellStart"/>
      <w:r w:rsidRPr="001C798D">
        <w:rPr>
          <w:rFonts w:eastAsia="Calibri"/>
          <w:i/>
          <w:sz w:val="24"/>
          <w:szCs w:val="24"/>
          <w:lang w:eastAsia="en-US"/>
        </w:rPr>
        <w:t>Historical</w:t>
      </w:r>
      <w:proofErr w:type="spellEnd"/>
      <w:r w:rsidRPr="001C798D">
        <w:rPr>
          <w:rFonts w:eastAsia="Calibri"/>
          <w:i/>
          <w:sz w:val="24"/>
          <w:szCs w:val="24"/>
          <w:lang w:eastAsia="en-US"/>
        </w:rPr>
        <w:t xml:space="preserve"> Financial </w:t>
      </w:r>
      <w:proofErr w:type="spellStart"/>
      <w:r w:rsidRPr="001C798D">
        <w:rPr>
          <w:rFonts w:eastAsia="Calibri"/>
          <w:i/>
          <w:sz w:val="24"/>
          <w:szCs w:val="24"/>
          <w:lang w:eastAsia="en-US"/>
        </w:rPr>
        <w:t>Information</w:t>
      </w:r>
      <w:proofErr w:type="spellEnd"/>
      <w:r w:rsidRPr="001C798D">
        <w:rPr>
          <w:rFonts w:eastAsia="Calibri"/>
          <w:sz w:val="24"/>
          <w:szCs w:val="24"/>
          <w:lang w:eastAsia="en-US"/>
        </w:rPr>
        <w:t>), aprovada pe</w:t>
      </w:r>
      <w:r w:rsidR="00EC0561">
        <w:rPr>
          <w:rFonts w:eastAsia="Calibri"/>
          <w:sz w:val="24"/>
          <w:szCs w:val="24"/>
          <w:lang w:eastAsia="en-US"/>
        </w:rPr>
        <w:t>la Resolução CFC nº 1.160/2009, institui</w:t>
      </w:r>
      <w:r w:rsidRPr="001C798D">
        <w:rPr>
          <w:rFonts w:eastAsia="Calibri"/>
          <w:sz w:val="24"/>
          <w:szCs w:val="24"/>
          <w:lang w:eastAsia="en-US"/>
        </w:rPr>
        <w:t xml:space="preserve"> dois níveis para os trabalhos de asseguração: limitada e razoável. A asseguração razoável reduz o risco do trabalho a um nível aceitavelmente baixo, enquanto a asseguração limitada tem por objetivo “[...] reduzir o risco do trabalho a um nível aceitável nas circunstâncias, porém em um nível maior de risco do que em trabalho de asseguração razoável” (NBC TO 3000, 2009, p. 1). </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 xml:space="preserve">Neste sentido, </w:t>
      </w:r>
      <w:proofErr w:type="spellStart"/>
      <w:r w:rsidRPr="001C798D">
        <w:rPr>
          <w:rFonts w:eastAsia="Calibri"/>
          <w:sz w:val="24"/>
          <w:szCs w:val="24"/>
          <w:lang w:eastAsia="en-US"/>
        </w:rPr>
        <w:t>Wallage</w:t>
      </w:r>
      <w:proofErr w:type="spellEnd"/>
      <w:r w:rsidRPr="001C798D">
        <w:rPr>
          <w:rFonts w:eastAsia="Calibri"/>
          <w:sz w:val="24"/>
          <w:szCs w:val="24"/>
          <w:lang w:eastAsia="en-US"/>
        </w:rPr>
        <w:t xml:space="preserve"> (2000) aborda as primeiras tentativas de garantia de relatórios de sustentabilidade ao analisar o relatório de asseguração da Shell do ano 2000 ao levantar questões relativas à estrutura dos relatórios, normas de asseguração, procedimentos técnicos e critérios de asseguração, independência e a habilidade do auditor. O autor afirma que a verificação dos RS é um serviço de garantia muito desafiador para os auditores devido à falta de padrões, procedimentos e critérios estabelecidos para a elaboração e asseguração dos relatórios; dado a, a imprecisão de quais são os limites das responsabilidades ambientais e sociais das empresas. </w:t>
      </w:r>
    </w:p>
    <w:p w:rsidR="001C798D" w:rsidRPr="001C798D" w:rsidRDefault="001C798D" w:rsidP="001C798D">
      <w:pPr>
        <w:suppressAutoHyphens w:val="0"/>
        <w:ind w:firstLine="709"/>
        <w:jc w:val="both"/>
        <w:rPr>
          <w:rFonts w:eastAsia="Calibri"/>
          <w:sz w:val="24"/>
          <w:szCs w:val="24"/>
          <w:lang w:eastAsia="en-US"/>
        </w:rPr>
      </w:pPr>
      <w:proofErr w:type="spellStart"/>
      <w:r w:rsidRPr="001C798D">
        <w:rPr>
          <w:rFonts w:eastAsia="Calibri"/>
          <w:sz w:val="24"/>
          <w:szCs w:val="24"/>
          <w:lang w:eastAsia="en-US"/>
        </w:rPr>
        <w:lastRenderedPageBreak/>
        <w:t>Hasan</w:t>
      </w:r>
      <w:proofErr w:type="spellEnd"/>
      <w:r w:rsidRPr="001C798D">
        <w:rPr>
          <w:rFonts w:eastAsia="Calibri"/>
          <w:sz w:val="24"/>
          <w:szCs w:val="24"/>
          <w:lang w:eastAsia="en-US"/>
        </w:rPr>
        <w:t xml:space="preserve"> </w:t>
      </w:r>
      <w:proofErr w:type="gramStart"/>
      <w:r w:rsidRPr="001C798D">
        <w:rPr>
          <w:rFonts w:eastAsia="Calibri"/>
          <w:i/>
          <w:sz w:val="24"/>
          <w:szCs w:val="24"/>
          <w:lang w:eastAsia="en-US"/>
        </w:rPr>
        <w:t>et</w:t>
      </w:r>
      <w:proofErr w:type="gramEnd"/>
      <w:r w:rsidRPr="001C798D">
        <w:rPr>
          <w:rFonts w:eastAsia="Calibri"/>
          <w:i/>
          <w:sz w:val="24"/>
          <w:szCs w:val="24"/>
          <w:lang w:eastAsia="en-US"/>
        </w:rPr>
        <w:t xml:space="preserve"> al</w:t>
      </w:r>
      <w:r w:rsidRPr="001C798D">
        <w:rPr>
          <w:rFonts w:eastAsia="Calibri"/>
          <w:sz w:val="24"/>
          <w:szCs w:val="24"/>
          <w:lang w:eastAsia="en-US"/>
        </w:rPr>
        <w:t xml:space="preserve">., (2003) examinaram diferentes formatos de relatórios de asseguração dos RS, os quais consistiram em: parecer em formato de procedimentos, parecer de garantia negativo, parecer de garantia positiva e parecer de garantia positiva com parágrafo de limitação. Os autores aplicaram questionários a 792 acionistas com o intuito de verificar quais dos tipos de relatórios fornecia mais segurança na percepção do usuário da informação; sendo que os resultados indicaram que o relatório em formato de procedimentos foi interpretado por eles com um nível maior de segurança. Neste aspecto, </w:t>
      </w:r>
      <w:proofErr w:type="spellStart"/>
      <w:r w:rsidRPr="001C798D">
        <w:rPr>
          <w:rFonts w:eastAsia="Calibri"/>
          <w:sz w:val="24"/>
          <w:szCs w:val="24"/>
          <w:lang w:eastAsia="en-US"/>
        </w:rPr>
        <w:t>Deegan</w:t>
      </w:r>
      <w:proofErr w:type="spellEnd"/>
      <w:r w:rsidRPr="001C798D">
        <w:rPr>
          <w:rFonts w:eastAsia="Calibri"/>
          <w:sz w:val="24"/>
          <w:szCs w:val="24"/>
          <w:lang w:eastAsia="en-US"/>
        </w:rPr>
        <w:t xml:space="preserve"> </w:t>
      </w:r>
      <w:proofErr w:type="gramStart"/>
      <w:r w:rsidRPr="001C798D">
        <w:rPr>
          <w:rFonts w:eastAsia="Calibri"/>
          <w:i/>
          <w:sz w:val="24"/>
          <w:szCs w:val="24"/>
          <w:lang w:eastAsia="en-US"/>
        </w:rPr>
        <w:t>et</w:t>
      </w:r>
      <w:proofErr w:type="gramEnd"/>
      <w:r w:rsidRPr="001C798D">
        <w:rPr>
          <w:rFonts w:eastAsia="Calibri"/>
          <w:i/>
          <w:sz w:val="24"/>
          <w:szCs w:val="24"/>
          <w:lang w:eastAsia="en-US"/>
        </w:rPr>
        <w:t xml:space="preserve"> al</w:t>
      </w:r>
      <w:r w:rsidRPr="001C798D">
        <w:rPr>
          <w:rFonts w:eastAsia="Calibri"/>
          <w:sz w:val="24"/>
          <w:szCs w:val="24"/>
          <w:lang w:eastAsia="en-US"/>
        </w:rPr>
        <w:t>., (2006) analisaram 170 relatórios de asseguração das empresas do Reino Unido e da Europa entre os anos de 2000 a 2003. As conclusões deste estudo indicaram ampla variedade nos conteúdos de garantia, além de destacarem a necessidade de orientações e regulamentação na área, devido a não compreensão por grande parte dos usuários da informação.</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 xml:space="preserve">Gomes (2012) verificou o estado da arte da auditoria dos relatórios de sustentabilidade das 117 maiores empresas </w:t>
      </w:r>
      <w:proofErr w:type="gramStart"/>
      <w:r w:rsidRPr="001C798D">
        <w:rPr>
          <w:rFonts w:eastAsia="Calibri"/>
          <w:sz w:val="24"/>
          <w:szCs w:val="24"/>
          <w:lang w:eastAsia="en-US"/>
        </w:rPr>
        <w:t>portuguesas</w:t>
      </w:r>
      <w:proofErr w:type="gramEnd"/>
      <w:r w:rsidRPr="001C798D">
        <w:rPr>
          <w:rFonts w:eastAsia="Calibri"/>
          <w:sz w:val="24"/>
          <w:szCs w:val="24"/>
          <w:lang w:eastAsia="en-US"/>
        </w:rPr>
        <w:t xml:space="preserve"> nos anos de 2008, 2009 e 2010. Os objetivos do estudo compreenderam identificar os normativos utilizados para a elaboração e verificação dos RS, as empresas de auditoria mais procuradas, a estrutura dos relatórios de asseguração e os procedimentos utilizados no processo de garantia externa. Os resultados demonstraram que as diretrizes da GRI são as normas mais utilizadas pelas empresas para a elaboração dos RS, e a norma mais aplicada na orientação da abordagem da verificação externa adotada pelos prestadores de garantia é a ISAE 3000 (IASB, 2003). Em relação à estrutura dos relatórios de asseguração, a pesquisa conclui que a estrutura nem sempre é coincidente, uma vez que, as diferenças variam conforme as preferências do assegurado e assegurador. </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O escopo da asseguração, também, está intimamente relacionado à estrutura e conteúdo dos RS. Assim, o tipo de informação assegurada está a depender da forma e critério de elaboração e publicação dos relatórios. Conforme o modelo de reporte GRI-G4 (2013), as empresas devem apresentar um sumário ao final do RS com os indicadores relativos às práticas de sustentabilidade adotadas por elas. O conteúdo desses indicadores pode variar de acordo com a escolha da empresa em relatar entre a opção “de acordo” com “Essencial” (</w:t>
      </w:r>
      <w:r w:rsidRPr="001C798D">
        <w:rPr>
          <w:rFonts w:eastAsia="Calibri"/>
          <w:i/>
          <w:sz w:val="24"/>
          <w:szCs w:val="24"/>
          <w:lang w:eastAsia="en-US"/>
        </w:rPr>
        <w:t>Core</w:t>
      </w:r>
      <w:r w:rsidRPr="001C798D">
        <w:rPr>
          <w:rFonts w:eastAsia="Calibri"/>
          <w:sz w:val="24"/>
          <w:szCs w:val="24"/>
          <w:lang w:eastAsia="en-US"/>
        </w:rPr>
        <w:t>) ou “Abrangente” (</w:t>
      </w:r>
      <w:proofErr w:type="spellStart"/>
      <w:r w:rsidRPr="001C798D">
        <w:rPr>
          <w:rFonts w:eastAsia="Calibri"/>
          <w:i/>
          <w:sz w:val="24"/>
          <w:szCs w:val="24"/>
          <w:lang w:eastAsia="en-US"/>
        </w:rPr>
        <w:t>Comprehensive</w:t>
      </w:r>
      <w:proofErr w:type="spellEnd"/>
      <w:r w:rsidRPr="001C798D">
        <w:rPr>
          <w:rFonts w:eastAsia="Calibri"/>
          <w:sz w:val="24"/>
          <w:szCs w:val="24"/>
          <w:lang w:eastAsia="en-US"/>
        </w:rPr>
        <w:t>). A opção Essencial comporta elementos considerados essenciais para um RS, relatando impactos do seu desempenho econômico, ambiental, social e de governança. Já na opção Abrangente adiciona-se a divulgação de informações sobre a estratégia, análise, governança, ética e integridade da organização, relatando de forma mais ampla os aspectos materiais identificados.</w:t>
      </w:r>
    </w:p>
    <w:p w:rsid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 xml:space="preserve">No sumário, ainda, há uma coluna específica para a indicação da verificação externa por indicador. Dessa forma, a GRI orienta que seja indicado quando um determinado indicador foi submetido à verificação externa, e se em caso afirmativo, solicita que seja indicada a página na qual a Declaração de Verificação Externa pode ser encontrada no relatório (GRI, 2013). </w:t>
      </w:r>
    </w:p>
    <w:p w:rsidR="003F0226" w:rsidRPr="001C798D" w:rsidRDefault="003F0226" w:rsidP="001C798D">
      <w:pPr>
        <w:suppressAutoHyphens w:val="0"/>
        <w:ind w:firstLine="709"/>
        <w:jc w:val="both"/>
        <w:rPr>
          <w:rFonts w:eastAsia="Calibri"/>
          <w:sz w:val="24"/>
          <w:szCs w:val="24"/>
          <w:lang w:eastAsia="en-US"/>
        </w:rPr>
      </w:pPr>
    </w:p>
    <w:p w:rsidR="001C798D" w:rsidRPr="001C798D" w:rsidRDefault="001C798D" w:rsidP="001C798D">
      <w:pPr>
        <w:keepNext/>
        <w:keepLines/>
        <w:suppressAutoHyphens w:val="0"/>
        <w:outlineLvl w:val="0"/>
        <w:rPr>
          <w:b/>
          <w:bCs/>
          <w:sz w:val="24"/>
          <w:szCs w:val="24"/>
          <w:lang w:eastAsia="en-US"/>
        </w:rPr>
      </w:pPr>
      <w:proofErr w:type="gramStart"/>
      <w:r w:rsidRPr="001C798D">
        <w:rPr>
          <w:b/>
          <w:bCs/>
          <w:sz w:val="24"/>
          <w:szCs w:val="24"/>
          <w:lang w:eastAsia="en-US"/>
        </w:rPr>
        <w:t>3</w:t>
      </w:r>
      <w:proofErr w:type="gramEnd"/>
      <w:r w:rsidRPr="001C798D">
        <w:rPr>
          <w:b/>
          <w:bCs/>
          <w:sz w:val="24"/>
          <w:szCs w:val="24"/>
          <w:lang w:eastAsia="en-US"/>
        </w:rPr>
        <w:t xml:space="preserve"> PROCEDIMENTOS METODOLÓGICOS</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 xml:space="preserve">Para identificar os indicadores de sustentabilidade que as empresas brasileiras submetem à verificação externa, foi realizada uma pesquisa descritiva, com abordagem qualitativa por meio de pesquisa de levantamento com dados secundários. </w:t>
      </w:r>
    </w:p>
    <w:p w:rsidR="001C798D" w:rsidRPr="001C798D" w:rsidRDefault="001C798D" w:rsidP="001C798D">
      <w:pPr>
        <w:suppressAutoHyphens w:val="0"/>
        <w:ind w:firstLine="709"/>
        <w:jc w:val="both"/>
        <w:rPr>
          <w:rFonts w:ascii="Calibri" w:eastAsia="Calibri" w:hAnsi="Calibri"/>
          <w:sz w:val="22"/>
          <w:szCs w:val="22"/>
          <w:lang w:eastAsia="en-US"/>
        </w:rPr>
      </w:pPr>
      <w:r w:rsidRPr="001C798D">
        <w:rPr>
          <w:rFonts w:eastAsia="Calibri"/>
          <w:sz w:val="24"/>
          <w:szCs w:val="24"/>
          <w:lang w:eastAsia="en-US"/>
        </w:rPr>
        <w:t xml:space="preserve">As pesquisas descritivas descrevem as características de determinada população e a sua relação entre diversas variáveis, e se caracterizam pela interpretação dos fatos sem interferência do pesquisador (Gil, 2008). A abordagem qualitativa auxilia descrever a </w:t>
      </w:r>
      <w:r w:rsidRPr="001C798D">
        <w:rPr>
          <w:rFonts w:eastAsia="Calibri"/>
          <w:sz w:val="24"/>
          <w:szCs w:val="24"/>
          <w:lang w:eastAsia="en-US"/>
        </w:rPr>
        <w:lastRenderedPageBreak/>
        <w:t xml:space="preserve">complexidade de um determinado problema e classificar processos dinâmicos vivenciados por grupos sociais (Richardson, 2008). Dessa forma, torna-se possível a caracterização da verificação externa dos indicadores de sustentabilidade relatados nos RS, de modo a identificar os tipos de informações reportadas e asseguradas, uma vez que, devido </w:t>
      </w:r>
      <w:r w:rsidR="00932DD9">
        <w:rPr>
          <w:rFonts w:eastAsia="Calibri"/>
          <w:sz w:val="24"/>
          <w:szCs w:val="24"/>
          <w:lang w:eastAsia="en-US"/>
        </w:rPr>
        <w:t xml:space="preserve">a </w:t>
      </w:r>
      <w:r w:rsidRPr="001C798D">
        <w:rPr>
          <w:rFonts w:eastAsia="Calibri"/>
          <w:sz w:val="24"/>
          <w:szCs w:val="24"/>
          <w:lang w:eastAsia="en-US"/>
        </w:rPr>
        <w:t>sua natureza a voluntária, a asseguração de informações socioambientais apresenta-se como problema dito complexo.</w:t>
      </w:r>
      <w:r w:rsidRPr="001C798D">
        <w:rPr>
          <w:rFonts w:ascii="Calibri" w:eastAsia="Calibri" w:hAnsi="Calibri"/>
          <w:sz w:val="22"/>
          <w:szCs w:val="22"/>
          <w:lang w:eastAsia="en-US"/>
        </w:rPr>
        <w:t xml:space="preserve"> </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Para o levantamento dos dados, coletaram-se as informações secundárias das empresas, disponíveis nos Relatórios de Sustentabilidade (RS) no sítio eletrônico de cada empresa, Relatórios de Asseguração Independente no RS e o cadastro das empresas no site da B3. Ressalta-se que os dados de fontes secundárias foram coletados entre os meses de maio e setembro de 2017. Ainda, o período de análise teve por base os anos de 2013, 2014 e 2015, dado o lançamento da diretriz GRI-G4 em 2013, comportando um maior número de relatos a partir do ano de 2014.</w:t>
      </w:r>
    </w:p>
    <w:p w:rsidR="001C798D" w:rsidRPr="001C798D" w:rsidRDefault="001C798D" w:rsidP="001C798D">
      <w:pPr>
        <w:suppressAutoHyphens w:val="0"/>
        <w:ind w:firstLine="709"/>
        <w:jc w:val="both"/>
        <w:rPr>
          <w:rFonts w:eastAsia="Calibri"/>
          <w:sz w:val="24"/>
          <w:szCs w:val="24"/>
          <w:lang w:eastAsia="en-US"/>
        </w:rPr>
      </w:pPr>
      <w:r w:rsidRPr="001C798D">
        <w:rPr>
          <w:rFonts w:eastAsia="Calibri"/>
          <w:sz w:val="24"/>
          <w:szCs w:val="24"/>
          <w:lang w:eastAsia="en-US"/>
        </w:rPr>
        <w:t>A população da pesquisa compreende as 446 empresas listadas (B3). Dentre as empresas listadas, foram selecionadas as 160 empresas que publicaram RS durante o período de análise, destas foram selecionadas as 74 empresas que utilizaram a metodologia GRI-G4 e por fim selecionadas para a composição da amostra apenas aquelas que submeteram os indicadores GRI-G4 a verificação. Assim a amostra final constitui-se em 32 empresas. A Tabela 1 apresenta as empresas componentes da amostra da presente pesquisa, diferenciadas de acordo com tipo de abrangência do relatório GRI-G4.</w:t>
      </w:r>
    </w:p>
    <w:p w:rsidR="001C798D" w:rsidRPr="001C798D" w:rsidRDefault="001C798D" w:rsidP="001C798D">
      <w:pPr>
        <w:keepNext/>
        <w:suppressAutoHyphens w:val="0"/>
        <w:rPr>
          <w:b/>
          <w:bCs/>
          <w:snapToGrid w:val="0"/>
        </w:rPr>
      </w:pPr>
      <w:bookmarkStart w:id="0" w:name="_Toc496529565"/>
      <w:r w:rsidRPr="001C798D">
        <w:rPr>
          <w:b/>
          <w:bCs/>
          <w:snapToGrid w:val="0"/>
        </w:rPr>
        <w:t xml:space="preserve">Tabela 1 – Empresas </w:t>
      </w:r>
      <w:bookmarkEnd w:id="0"/>
      <w:r w:rsidRPr="001C798D">
        <w:rPr>
          <w:b/>
          <w:bCs/>
          <w:snapToGrid w:val="0"/>
        </w:rPr>
        <w:t>da amostra por tipo de abrangência</w:t>
      </w:r>
    </w:p>
    <w:tbl>
      <w:tblPr>
        <w:tblW w:w="6205" w:type="dxa"/>
        <w:tblInd w:w="55"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0"/>
        <w:gridCol w:w="1654"/>
        <w:gridCol w:w="340"/>
        <w:gridCol w:w="1767"/>
        <w:gridCol w:w="240"/>
        <w:gridCol w:w="1864"/>
      </w:tblGrid>
      <w:tr w:rsidR="001C798D" w:rsidRPr="001C798D" w:rsidTr="001C798D">
        <w:trPr>
          <w:trHeight w:val="164"/>
        </w:trPr>
        <w:tc>
          <w:tcPr>
            <w:tcW w:w="4101" w:type="dxa"/>
            <w:gridSpan w:val="4"/>
            <w:shd w:val="clear" w:color="auto" w:fill="auto"/>
            <w:noWrap/>
            <w:vAlign w:val="center"/>
            <w:hideMark/>
          </w:tcPr>
          <w:p w:rsidR="001C798D" w:rsidRPr="001C798D" w:rsidRDefault="001C798D" w:rsidP="001C798D">
            <w:pPr>
              <w:suppressAutoHyphens w:val="0"/>
              <w:jc w:val="center"/>
              <w:rPr>
                <w:b/>
                <w:bCs/>
                <w:szCs w:val="22"/>
              </w:rPr>
            </w:pPr>
            <w:r w:rsidRPr="001C798D">
              <w:rPr>
                <w:b/>
                <w:bCs/>
                <w:szCs w:val="22"/>
              </w:rPr>
              <w:t>Essencial</w:t>
            </w:r>
          </w:p>
        </w:tc>
        <w:tc>
          <w:tcPr>
            <w:tcW w:w="2104" w:type="dxa"/>
            <w:gridSpan w:val="2"/>
            <w:shd w:val="clear" w:color="auto" w:fill="auto"/>
            <w:noWrap/>
            <w:vAlign w:val="center"/>
            <w:hideMark/>
          </w:tcPr>
          <w:p w:rsidR="001C798D" w:rsidRPr="001C798D" w:rsidRDefault="001C798D" w:rsidP="001C798D">
            <w:pPr>
              <w:suppressAutoHyphens w:val="0"/>
              <w:jc w:val="center"/>
              <w:rPr>
                <w:b/>
                <w:bCs/>
                <w:szCs w:val="22"/>
              </w:rPr>
            </w:pPr>
            <w:r w:rsidRPr="001C798D">
              <w:rPr>
                <w:b/>
                <w:bCs/>
                <w:szCs w:val="22"/>
              </w:rPr>
              <w:t>Abrangente</w:t>
            </w:r>
          </w:p>
        </w:tc>
      </w:tr>
      <w:tr w:rsidR="001C798D" w:rsidRPr="001C798D" w:rsidTr="001C798D">
        <w:trPr>
          <w:trHeight w:val="255"/>
        </w:trPr>
        <w:tc>
          <w:tcPr>
            <w:tcW w:w="340" w:type="dxa"/>
            <w:shd w:val="clear" w:color="auto" w:fill="auto"/>
            <w:noWrap/>
            <w:vAlign w:val="center"/>
            <w:hideMark/>
          </w:tcPr>
          <w:p w:rsidR="001C798D" w:rsidRPr="001C798D" w:rsidRDefault="001C798D" w:rsidP="001C798D">
            <w:pPr>
              <w:suppressAutoHyphens w:val="0"/>
              <w:jc w:val="center"/>
            </w:pPr>
            <w:proofErr w:type="gramStart"/>
            <w:r w:rsidRPr="001C798D">
              <w:t>1</w:t>
            </w:r>
            <w:proofErr w:type="gramEnd"/>
          </w:p>
        </w:tc>
        <w:tc>
          <w:tcPr>
            <w:tcW w:w="1654" w:type="dxa"/>
            <w:shd w:val="clear" w:color="auto" w:fill="auto"/>
            <w:noWrap/>
            <w:vAlign w:val="center"/>
            <w:hideMark/>
          </w:tcPr>
          <w:p w:rsidR="001C798D" w:rsidRPr="001C798D" w:rsidRDefault="001C798D" w:rsidP="001C798D">
            <w:pPr>
              <w:suppressAutoHyphens w:val="0"/>
            </w:pPr>
            <w:r w:rsidRPr="001C798D">
              <w:t>AES TIETE</w:t>
            </w:r>
          </w:p>
        </w:tc>
        <w:tc>
          <w:tcPr>
            <w:tcW w:w="340" w:type="dxa"/>
            <w:shd w:val="clear" w:color="auto" w:fill="auto"/>
            <w:noWrap/>
            <w:vAlign w:val="center"/>
            <w:hideMark/>
          </w:tcPr>
          <w:p w:rsidR="001C798D" w:rsidRPr="001C798D" w:rsidRDefault="001C798D" w:rsidP="001C798D">
            <w:pPr>
              <w:suppressAutoHyphens w:val="0"/>
              <w:jc w:val="center"/>
            </w:pPr>
            <w:r w:rsidRPr="001C798D">
              <w:t>13</w:t>
            </w:r>
          </w:p>
        </w:tc>
        <w:tc>
          <w:tcPr>
            <w:tcW w:w="1767" w:type="dxa"/>
            <w:shd w:val="clear" w:color="auto" w:fill="auto"/>
            <w:noWrap/>
            <w:vAlign w:val="center"/>
            <w:hideMark/>
          </w:tcPr>
          <w:p w:rsidR="001C798D" w:rsidRPr="001C798D" w:rsidRDefault="001C798D" w:rsidP="001C798D">
            <w:pPr>
              <w:suppressAutoHyphens w:val="0"/>
            </w:pPr>
            <w:r w:rsidRPr="001C798D">
              <w:t>ITAUUNIBANCO</w:t>
            </w:r>
          </w:p>
        </w:tc>
        <w:tc>
          <w:tcPr>
            <w:tcW w:w="240" w:type="dxa"/>
            <w:shd w:val="clear" w:color="auto" w:fill="auto"/>
            <w:noWrap/>
            <w:vAlign w:val="center"/>
            <w:hideMark/>
          </w:tcPr>
          <w:p w:rsidR="001C798D" w:rsidRPr="001C798D" w:rsidRDefault="001C798D" w:rsidP="001C798D">
            <w:pPr>
              <w:suppressAutoHyphens w:val="0"/>
              <w:jc w:val="center"/>
            </w:pPr>
            <w:proofErr w:type="gramStart"/>
            <w:r w:rsidRPr="001C798D">
              <w:t>1</w:t>
            </w:r>
            <w:proofErr w:type="gramEnd"/>
          </w:p>
        </w:tc>
        <w:tc>
          <w:tcPr>
            <w:tcW w:w="1864" w:type="dxa"/>
            <w:shd w:val="clear" w:color="auto" w:fill="auto"/>
            <w:noWrap/>
            <w:vAlign w:val="center"/>
            <w:hideMark/>
          </w:tcPr>
          <w:p w:rsidR="001C798D" w:rsidRPr="001C798D" w:rsidRDefault="001C798D" w:rsidP="001C798D">
            <w:pPr>
              <w:suppressAutoHyphens w:val="0"/>
            </w:pPr>
            <w:r w:rsidRPr="001C798D">
              <w:t>BRASIL</w:t>
            </w:r>
          </w:p>
        </w:tc>
      </w:tr>
      <w:tr w:rsidR="001C798D" w:rsidRPr="001C798D" w:rsidTr="001C798D">
        <w:trPr>
          <w:trHeight w:val="255"/>
        </w:trPr>
        <w:tc>
          <w:tcPr>
            <w:tcW w:w="340" w:type="dxa"/>
            <w:shd w:val="clear" w:color="auto" w:fill="auto"/>
            <w:noWrap/>
            <w:vAlign w:val="center"/>
            <w:hideMark/>
          </w:tcPr>
          <w:p w:rsidR="001C798D" w:rsidRPr="001C798D" w:rsidRDefault="001C798D" w:rsidP="001C798D">
            <w:pPr>
              <w:suppressAutoHyphens w:val="0"/>
              <w:jc w:val="center"/>
            </w:pPr>
            <w:proofErr w:type="gramStart"/>
            <w:r w:rsidRPr="001C798D">
              <w:t>2</w:t>
            </w:r>
            <w:proofErr w:type="gramEnd"/>
          </w:p>
        </w:tc>
        <w:tc>
          <w:tcPr>
            <w:tcW w:w="1654" w:type="dxa"/>
            <w:shd w:val="clear" w:color="auto" w:fill="auto"/>
            <w:noWrap/>
            <w:vAlign w:val="center"/>
            <w:hideMark/>
          </w:tcPr>
          <w:p w:rsidR="001C798D" w:rsidRPr="001C798D" w:rsidRDefault="001C798D" w:rsidP="001C798D">
            <w:pPr>
              <w:suppressAutoHyphens w:val="0"/>
            </w:pPr>
            <w:r w:rsidRPr="001C798D">
              <w:t>BRADESCO</w:t>
            </w:r>
          </w:p>
        </w:tc>
        <w:tc>
          <w:tcPr>
            <w:tcW w:w="340" w:type="dxa"/>
            <w:shd w:val="clear" w:color="auto" w:fill="auto"/>
            <w:noWrap/>
            <w:vAlign w:val="center"/>
            <w:hideMark/>
          </w:tcPr>
          <w:p w:rsidR="001C798D" w:rsidRPr="001C798D" w:rsidRDefault="001C798D" w:rsidP="001C798D">
            <w:pPr>
              <w:suppressAutoHyphens w:val="0"/>
              <w:jc w:val="center"/>
            </w:pPr>
            <w:r w:rsidRPr="001C798D">
              <w:t>14</w:t>
            </w:r>
          </w:p>
        </w:tc>
        <w:tc>
          <w:tcPr>
            <w:tcW w:w="1767" w:type="dxa"/>
            <w:shd w:val="clear" w:color="auto" w:fill="auto"/>
            <w:noWrap/>
            <w:vAlign w:val="center"/>
            <w:hideMark/>
          </w:tcPr>
          <w:p w:rsidR="001C798D" w:rsidRPr="001C798D" w:rsidRDefault="001C798D" w:rsidP="001C798D">
            <w:pPr>
              <w:suppressAutoHyphens w:val="0"/>
            </w:pPr>
            <w:r w:rsidRPr="001C798D">
              <w:t>KLABIN S/A</w:t>
            </w:r>
          </w:p>
        </w:tc>
        <w:tc>
          <w:tcPr>
            <w:tcW w:w="240" w:type="dxa"/>
            <w:shd w:val="clear" w:color="auto" w:fill="auto"/>
            <w:noWrap/>
            <w:vAlign w:val="center"/>
            <w:hideMark/>
          </w:tcPr>
          <w:p w:rsidR="001C798D" w:rsidRPr="001C798D" w:rsidRDefault="001C798D" w:rsidP="001C798D">
            <w:pPr>
              <w:suppressAutoHyphens w:val="0"/>
              <w:jc w:val="center"/>
            </w:pPr>
            <w:proofErr w:type="gramStart"/>
            <w:r w:rsidRPr="001C798D">
              <w:t>2</w:t>
            </w:r>
            <w:proofErr w:type="gramEnd"/>
          </w:p>
        </w:tc>
        <w:tc>
          <w:tcPr>
            <w:tcW w:w="1864" w:type="dxa"/>
            <w:shd w:val="clear" w:color="auto" w:fill="auto"/>
            <w:noWrap/>
            <w:vAlign w:val="center"/>
            <w:hideMark/>
          </w:tcPr>
          <w:p w:rsidR="001C798D" w:rsidRPr="001C798D" w:rsidRDefault="001C798D" w:rsidP="001C798D">
            <w:pPr>
              <w:suppressAutoHyphens w:val="0"/>
            </w:pPr>
            <w:r w:rsidRPr="001C798D">
              <w:t>CELESC</w:t>
            </w:r>
          </w:p>
        </w:tc>
      </w:tr>
      <w:tr w:rsidR="001C798D" w:rsidRPr="001C798D" w:rsidTr="001C798D">
        <w:trPr>
          <w:trHeight w:val="255"/>
        </w:trPr>
        <w:tc>
          <w:tcPr>
            <w:tcW w:w="340"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1654" w:type="dxa"/>
            <w:shd w:val="clear" w:color="auto" w:fill="auto"/>
            <w:noWrap/>
            <w:vAlign w:val="center"/>
            <w:hideMark/>
          </w:tcPr>
          <w:p w:rsidR="001C798D" w:rsidRPr="001C798D" w:rsidRDefault="001C798D" w:rsidP="001C798D">
            <w:pPr>
              <w:suppressAutoHyphens w:val="0"/>
            </w:pPr>
            <w:r w:rsidRPr="001C798D">
              <w:t>BRASKEM</w:t>
            </w:r>
          </w:p>
        </w:tc>
        <w:tc>
          <w:tcPr>
            <w:tcW w:w="340" w:type="dxa"/>
            <w:shd w:val="clear" w:color="auto" w:fill="auto"/>
            <w:noWrap/>
            <w:vAlign w:val="center"/>
            <w:hideMark/>
          </w:tcPr>
          <w:p w:rsidR="001C798D" w:rsidRPr="001C798D" w:rsidRDefault="001C798D" w:rsidP="001C798D">
            <w:pPr>
              <w:suppressAutoHyphens w:val="0"/>
              <w:jc w:val="center"/>
            </w:pPr>
            <w:r w:rsidRPr="001C798D">
              <w:t>15</w:t>
            </w:r>
          </w:p>
        </w:tc>
        <w:tc>
          <w:tcPr>
            <w:tcW w:w="1767" w:type="dxa"/>
            <w:shd w:val="clear" w:color="auto" w:fill="auto"/>
            <w:noWrap/>
            <w:vAlign w:val="center"/>
            <w:hideMark/>
          </w:tcPr>
          <w:p w:rsidR="001C798D" w:rsidRPr="001C798D" w:rsidRDefault="001C798D" w:rsidP="001C798D">
            <w:pPr>
              <w:suppressAutoHyphens w:val="0"/>
            </w:pPr>
            <w:r w:rsidRPr="001C798D">
              <w:t>LIBRA T RIO</w:t>
            </w:r>
          </w:p>
        </w:tc>
        <w:tc>
          <w:tcPr>
            <w:tcW w:w="240"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1864" w:type="dxa"/>
            <w:shd w:val="clear" w:color="auto" w:fill="auto"/>
            <w:noWrap/>
            <w:vAlign w:val="center"/>
            <w:hideMark/>
          </w:tcPr>
          <w:p w:rsidR="001C798D" w:rsidRPr="001C798D" w:rsidRDefault="001C798D" w:rsidP="001C798D">
            <w:pPr>
              <w:suppressAutoHyphens w:val="0"/>
            </w:pPr>
            <w:r w:rsidRPr="001C798D">
              <w:t>CELUL IRANI</w:t>
            </w:r>
          </w:p>
        </w:tc>
      </w:tr>
      <w:tr w:rsidR="001C798D" w:rsidRPr="001C798D" w:rsidTr="001C798D">
        <w:trPr>
          <w:trHeight w:val="255"/>
        </w:trPr>
        <w:tc>
          <w:tcPr>
            <w:tcW w:w="340" w:type="dxa"/>
            <w:shd w:val="clear" w:color="auto" w:fill="auto"/>
            <w:noWrap/>
            <w:vAlign w:val="center"/>
            <w:hideMark/>
          </w:tcPr>
          <w:p w:rsidR="001C798D" w:rsidRPr="001C798D" w:rsidRDefault="001C798D" w:rsidP="001C798D">
            <w:pPr>
              <w:suppressAutoHyphens w:val="0"/>
              <w:jc w:val="center"/>
            </w:pPr>
            <w:proofErr w:type="gramStart"/>
            <w:r w:rsidRPr="001C798D">
              <w:t>4</w:t>
            </w:r>
            <w:proofErr w:type="gramEnd"/>
          </w:p>
        </w:tc>
        <w:tc>
          <w:tcPr>
            <w:tcW w:w="1654" w:type="dxa"/>
            <w:shd w:val="clear" w:color="auto" w:fill="auto"/>
            <w:noWrap/>
            <w:vAlign w:val="center"/>
            <w:hideMark/>
          </w:tcPr>
          <w:p w:rsidR="001C798D" w:rsidRPr="001C798D" w:rsidRDefault="001C798D" w:rsidP="001C798D">
            <w:pPr>
              <w:suppressAutoHyphens w:val="0"/>
            </w:pPr>
            <w:r w:rsidRPr="001C798D">
              <w:t xml:space="preserve">CEMIG </w:t>
            </w:r>
          </w:p>
        </w:tc>
        <w:tc>
          <w:tcPr>
            <w:tcW w:w="340" w:type="dxa"/>
            <w:shd w:val="clear" w:color="auto" w:fill="auto"/>
            <w:noWrap/>
            <w:vAlign w:val="center"/>
            <w:hideMark/>
          </w:tcPr>
          <w:p w:rsidR="001C798D" w:rsidRPr="001C798D" w:rsidRDefault="001C798D" w:rsidP="001C798D">
            <w:pPr>
              <w:suppressAutoHyphens w:val="0"/>
              <w:jc w:val="center"/>
            </w:pPr>
            <w:r w:rsidRPr="001C798D">
              <w:t>16</w:t>
            </w:r>
          </w:p>
        </w:tc>
        <w:tc>
          <w:tcPr>
            <w:tcW w:w="1767" w:type="dxa"/>
            <w:shd w:val="clear" w:color="auto" w:fill="auto"/>
            <w:noWrap/>
            <w:vAlign w:val="center"/>
            <w:hideMark/>
          </w:tcPr>
          <w:p w:rsidR="001C798D" w:rsidRPr="001C798D" w:rsidRDefault="001C798D" w:rsidP="001C798D">
            <w:pPr>
              <w:suppressAutoHyphens w:val="0"/>
            </w:pPr>
            <w:r w:rsidRPr="001C798D">
              <w:t>LOJAS RENNER</w:t>
            </w:r>
          </w:p>
        </w:tc>
        <w:tc>
          <w:tcPr>
            <w:tcW w:w="240" w:type="dxa"/>
            <w:shd w:val="clear" w:color="auto" w:fill="auto"/>
            <w:noWrap/>
            <w:vAlign w:val="center"/>
            <w:hideMark/>
          </w:tcPr>
          <w:p w:rsidR="001C798D" w:rsidRPr="001C798D" w:rsidRDefault="001C798D" w:rsidP="001C798D">
            <w:pPr>
              <w:suppressAutoHyphens w:val="0"/>
              <w:jc w:val="center"/>
            </w:pPr>
            <w:proofErr w:type="gramStart"/>
            <w:r w:rsidRPr="001C798D">
              <w:t>4</w:t>
            </w:r>
            <w:proofErr w:type="gramEnd"/>
          </w:p>
        </w:tc>
        <w:tc>
          <w:tcPr>
            <w:tcW w:w="1864" w:type="dxa"/>
            <w:shd w:val="clear" w:color="auto" w:fill="auto"/>
            <w:noWrap/>
            <w:vAlign w:val="center"/>
            <w:hideMark/>
          </w:tcPr>
          <w:p w:rsidR="001C798D" w:rsidRPr="001C798D" w:rsidRDefault="001C798D" w:rsidP="001C798D">
            <w:pPr>
              <w:suppressAutoHyphens w:val="0"/>
            </w:pPr>
            <w:r w:rsidRPr="001C798D">
              <w:t>CPFL ENERGIA</w:t>
            </w:r>
          </w:p>
        </w:tc>
      </w:tr>
      <w:tr w:rsidR="001C798D" w:rsidRPr="001C798D" w:rsidTr="001C798D">
        <w:trPr>
          <w:trHeight w:val="255"/>
        </w:trPr>
        <w:tc>
          <w:tcPr>
            <w:tcW w:w="340" w:type="dxa"/>
            <w:shd w:val="clear" w:color="auto" w:fill="auto"/>
            <w:noWrap/>
            <w:vAlign w:val="center"/>
            <w:hideMark/>
          </w:tcPr>
          <w:p w:rsidR="001C798D" w:rsidRPr="001C798D" w:rsidRDefault="001C798D" w:rsidP="001C798D">
            <w:pPr>
              <w:suppressAutoHyphens w:val="0"/>
              <w:jc w:val="center"/>
            </w:pPr>
            <w:proofErr w:type="gramStart"/>
            <w:r w:rsidRPr="001C798D">
              <w:t>5</w:t>
            </w:r>
            <w:proofErr w:type="gramEnd"/>
          </w:p>
        </w:tc>
        <w:tc>
          <w:tcPr>
            <w:tcW w:w="1654" w:type="dxa"/>
            <w:shd w:val="clear" w:color="auto" w:fill="auto"/>
            <w:noWrap/>
            <w:vAlign w:val="center"/>
            <w:hideMark/>
          </w:tcPr>
          <w:p w:rsidR="001C798D" w:rsidRPr="001C798D" w:rsidRDefault="001C798D" w:rsidP="001C798D">
            <w:pPr>
              <w:suppressAutoHyphens w:val="0"/>
            </w:pPr>
            <w:r w:rsidRPr="001C798D">
              <w:t>CIELO</w:t>
            </w:r>
          </w:p>
        </w:tc>
        <w:tc>
          <w:tcPr>
            <w:tcW w:w="340" w:type="dxa"/>
            <w:shd w:val="clear" w:color="auto" w:fill="auto"/>
            <w:noWrap/>
            <w:vAlign w:val="center"/>
            <w:hideMark/>
          </w:tcPr>
          <w:p w:rsidR="001C798D" w:rsidRPr="001C798D" w:rsidRDefault="001C798D" w:rsidP="001C798D">
            <w:pPr>
              <w:suppressAutoHyphens w:val="0"/>
              <w:jc w:val="center"/>
            </w:pPr>
            <w:r w:rsidRPr="001C798D">
              <w:t>17</w:t>
            </w:r>
          </w:p>
        </w:tc>
        <w:tc>
          <w:tcPr>
            <w:tcW w:w="1767" w:type="dxa"/>
            <w:shd w:val="clear" w:color="auto" w:fill="auto"/>
            <w:noWrap/>
            <w:vAlign w:val="center"/>
            <w:hideMark/>
          </w:tcPr>
          <w:p w:rsidR="001C798D" w:rsidRPr="001C798D" w:rsidRDefault="001C798D" w:rsidP="001C798D">
            <w:pPr>
              <w:suppressAutoHyphens w:val="0"/>
            </w:pPr>
            <w:r w:rsidRPr="001C798D">
              <w:t>M.DIASBRANCO</w:t>
            </w:r>
          </w:p>
        </w:tc>
        <w:tc>
          <w:tcPr>
            <w:tcW w:w="240" w:type="dxa"/>
            <w:shd w:val="clear" w:color="auto" w:fill="auto"/>
            <w:noWrap/>
            <w:vAlign w:val="center"/>
            <w:hideMark/>
          </w:tcPr>
          <w:p w:rsidR="001C798D" w:rsidRPr="001C798D" w:rsidRDefault="001C798D" w:rsidP="001C798D">
            <w:pPr>
              <w:suppressAutoHyphens w:val="0"/>
              <w:jc w:val="center"/>
            </w:pPr>
            <w:proofErr w:type="gramStart"/>
            <w:r w:rsidRPr="001C798D">
              <w:t>5</w:t>
            </w:r>
            <w:proofErr w:type="gramEnd"/>
          </w:p>
        </w:tc>
        <w:tc>
          <w:tcPr>
            <w:tcW w:w="1864" w:type="dxa"/>
            <w:shd w:val="clear" w:color="auto" w:fill="auto"/>
            <w:noWrap/>
            <w:vAlign w:val="center"/>
            <w:hideMark/>
          </w:tcPr>
          <w:p w:rsidR="001C798D" w:rsidRPr="001C798D" w:rsidRDefault="001C798D" w:rsidP="001C798D">
            <w:pPr>
              <w:suppressAutoHyphens w:val="0"/>
            </w:pPr>
            <w:r w:rsidRPr="001C798D">
              <w:t>DURATEX</w:t>
            </w:r>
          </w:p>
        </w:tc>
      </w:tr>
      <w:tr w:rsidR="001C798D" w:rsidRPr="001C798D" w:rsidTr="001C798D">
        <w:trPr>
          <w:trHeight w:val="255"/>
        </w:trPr>
        <w:tc>
          <w:tcPr>
            <w:tcW w:w="340" w:type="dxa"/>
            <w:shd w:val="clear" w:color="auto" w:fill="auto"/>
            <w:noWrap/>
            <w:vAlign w:val="center"/>
            <w:hideMark/>
          </w:tcPr>
          <w:p w:rsidR="001C798D" w:rsidRPr="001C798D" w:rsidRDefault="001C798D" w:rsidP="001C798D">
            <w:pPr>
              <w:suppressAutoHyphens w:val="0"/>
              <w:jc w:val="center"/>
            </w:pPr>
            <w:proofErr w:type="gramStart"/>
            <w:r w:rsidRPr="001C798D">
              <w:t>6</w:t>
            </w:r>
            <w:proofErr w:type="gramEnd"/>
          </w:p>
        </w:tc>
        <w:tc>
          <w:tcPr>
            <w:tcW w:w="1654" w:type="dxa"/>
            <w:shd w:val="clear" w:color="auto" w:fill="auto"/>
            <w:noWrap/>
            <w:vAlign w:val="center"/>
            <w:hideMark/>
          </w:tcPr>
          <w:p w:rsidR="001C798D" w:rsidRPr="001C798D" w:rsidRDefault="001C798D" w:rsidP="001C798D">
            <w:pPr>
              <w:suppressAutoHyphens w:val="0"/>
            </w:pPr>
            <w:r w:rsidRPr="001C798D">
              <w:t>COPEL</w:t>
            </w:r>
          </w:p>
        </w:tc>
        <w:tc>
          <w:tcPr>
            <w:tcW w:w="340" w:type="dxa"/>
            <w:shd w:val="clear" w:color="auto" w:fill="auto"/>
            <w:noWrap/>
            <w:vAlign w:val="center"/>
            <w:hideMark/>
          </w:tcPr>
          <w:p w:rsidR="001C798D" w:rsidRPr="001C798D" w:rsidRDefault="001C798D" w:rsidP="001C798D">
            <w:pPr>
              <w:suppressAutoHyphens w:val="0"/>
              <w:jc w:val="center"/>
            </w:pPr>
            <w:r w:rsidRPr="001C798D">
              <w:t>18</w:t>
            </w:r>
          </w:p>
        </w:tc>
        <w:tc>
          <w:tcPr>
            <w:tcW w:w="1767" w:type="dxa"/>
            <w:shd w:val="clear" w:color="auto" w:fill="auto"/>
            <w:noWrap/>
            <w:vAlign w:val="center"/>
            <w:hideMark/>
          </w:tcPr>
          <w:p w:rsidR="001C798D" w:rsidRPr="001C798D" w:rsidRDefault="001C798D" w:rsidP="001C798D">
            <w:pPr>
              <w:suppressAutoHyphens w:val="0"/>
            </w:pPr>
            <w:r w:rsidRPr="001C798D">
              <w:t>MINERVA</w:t>
            </w:r>
          </w:p>
        </w:tc>
        <w:tc>
          <w:tcPr>
            <w:tcW w:w="240" w:type="dxa"/>
            <w:shd w:val="clear" w:color="auto" w:fill="auto"/>
            <w:noWrap/>
            <w:vAlign w:val="center"/>
            <w:hideMark/>
          </w:tcPr>
          <w:p w:rsidR="001C798D" w:rsidRPr="001C798D" w:rsidRDefault="001C798D" w:rsidP="001C798D">
            <w:pPr>
              <w:suppressAutoHyphens w:val="0"/>
              <w:jc w:val="center"/>
            </w:pPr>
            <w:proofErr w:type="gramStart"/>
            <w:r w:rsidRPr="001C798D">
              <w:t>6</w:t>
            </w:r>
            <w:proofErr w:type="gramEnd"/>
          </w:p>
        </w:tc>
        <w:tc>
          <w:tcPr>
            <w:tcW w:w="1864" w:type="dxa"/>
            <w:shd w:val="clear" w:color="auto" w:fill="auto"/>
            <w:noWrap/>
            <w:vAlign w:val="center"/>
            <w:hideMark/>
          </w:tcPr>
          <w:p w:rsidR="001C798D" w:rsidRPr="001C798D" w:rsidRDefault="001C798D" w:rsidP="001C798D">
            <w:pPr>
              <w:suppressAutoHyphens w:val="0"/>
            </w:pPr>
            <w:r w:rsidRPr="001C798D">
              <w:t>ELEKTRO</w:t>
            </w:r>
          </w:p>
        </w:tc>
      </w:tr>
      <w:tr w:rsidR="001C798D" w:rsidRPr="001C798D" w:rsidTr="001C798D">
        <w:trPr>
          <w:trHeight w:val="255"/>
        </w:trPr>
        <w:tc>
          <w:tcPr>
            <w:tcW w:w="340" w:type="dxa"/>
            <w:shd w:val="clear" w:color="auto" w:fill="auto"/>
            <w:noWrap/>
            <w:vAlign w:val="center"/>
            <w:hideMark/>
          </w:tcPr>
          <w:p w:rsidR="001C798D" w:rsidRPr="001C798D" w:rsidRDefault="001C798D" w:rsidP="001C798D">
            <w:pPr>
              <w:suppressAutoHyphens w:val="0"/>
              <w:jc w:val="center"/>
            </w:pPr>
            <w:proofErr w:type="gramStart"/>
            <w:r w:rsidRPr="001C798D">
              <w:t>7</w:t>
            </w:r>
            <w:proofErr w:type="gramEnd"/>
          </w:p>
        </w:tc>
        <w:tc>
          <w:tcPr>
            <w:tcW w:w="1654" w:type="dxa"/>
            <w:shd w:val="clear" w:color="auto" w:fill="auto"/>
            <w:noWrap/>
            <w:vAlign w:val="center"/>
            <w:hideMark/>
          </w:tcPr>
          <w:p w:rsidR="001C798D" w:rsidRPr="001C798D" w:rsidRDefault="001C798D" w:rsidP="001C798D">
            <w:pPr>
              <w:suppressAutoHyphens w:val="0"/>
            </w:pPr>
            <w:r w:rsidRPr="001C798D">
              <w:t>ECORODOVIAS</w:t>
            </w:r>
          </w:p>
        </w:tc>
        <w:tc>
          <w:tcPr>
            <w:tcW w:w="340" w:type="dxa"/>
            <w:shd w:val="clear" w:color="auto" w:fill="auto"/>
            <w:noWrap/>
            <w:vAlign w:val="center"/>
            <w:hideMark/>
          </w:tcPr>
          <w:p w:rsidR="001C798D" w:rsidRPr="001C798D" w:rsidRDefault="001C798D" w:rsidP="001C798D">
            <w:pPr>
              <w:suppressAutoHyphens w:val="0"/>
              <w:jc w:val="center"/>
            </w:pPr>
            <w:r w:rsidRPr="001C798D">
              <w:t>19</w:t>
            </w:r>
          </w:p>
        </w:tc>
        <w:tc>
          <w:tcPr>
            <w:tcW w:w="1767" w:type="dxa"/>
            <w:shd w:val="clear" w:color="auto" w:fill="auto"/>
            <w:noWrap/>
            <w:vAlign w:val="center"/>
            <w:hideMark/>
          </w:tcPr>
          <w:p w:rsidR="001C798D" w:rsidRPr="001C798D" w:rsidRDefault="001C798D" w:rsidP="001C798D">
            <w:pPr>
              <w:suppressAutoHyphens w:val="0"/>
            </w:pPr>
            <w:r w:rsidRPr="001C798D">
              <w:t>NATURA</w:t>
            </w:r>
          </w:p>
        </w:tc>
        <w:tc>
          <w:tcPr>
            <w:tcW w:w="240" w:type="dxa"/>
            <w:shd w:val="clear" w:color="auto" w:fill="auto"/>
            <w:noWrap/>
            <w:vAlign w:val="center"/>
            <w:hideMark/>
          </w:tcPr>
          <w:p w:rsidR="001C798D" w:rsidRPr="001C798D" w:rsidRDefault="001C798D" w:rsidP="001C798D">
            <w:pPr>
              <w:suppressAutoHyphens w:val="0"/>
              <w:jc w:val="center"/>
            </w:pPr>
            <w:proofErr w:type="gramStart"/>
            <w:r w:rsidRPr="001C798D">
              <w:t>7</w:t>
            </w:r>
            <w:proofErr w:type="gramEnd"/>
          </w:p>
        </w:tc>
        <w:tc>
          <w:tcPr>
            <w:tcW w:w="1864" w:type="dxa"/>
            <w:shd w:val="clear" w:color="auto" w:fill="auto"/>
            <w:noWrap/>
            <w:vAlign w:val="center"/>
            <w:hideMark/>
          </w:tcPr>
          <w:p w:rsidR="001C798D" w:rsidRPr="001C798D" w:rsidRDefault="001C798D" w:rsidP="001C798D">
            <w:pPr>
              <w:suppressAutoHyphens w:val="0"/>
            </w:pPr>
            <w:r w:rsidRPr="001C798D">
              <w:t>ITAUSA</w:t>
            </w:r>
          </w:p>
        </w:tc>
      </w:tr>
      <w:tr w:rsidR="001C798D" w:rsidRPr="001C798D" w:rsidTr="001C798D">
        <w:trPr>
          <w:trHeight w:val="255"/>
        </w:trPr>
        <w:tc>
          <w:tcPr>
            <w:tcW w:w="340" w:type="dxa"/>
            <w:shd w:val="clear" w:color="auto" w:fill="auto"/>
            <w:noWrap/>
            <w:vAlign w:val="center"/>
            <w:hideMark/>
          </w:tcPr>
          <w:p w:rsidR="001C798D" w:rsidRPr="001C798D" w:rsidRDefault="001C798D" w:rsidP="001C798D">
            <w:pPr>
              <w:suppressAutoHyphens w:val="0"/>
              <w:jc w:val="center"/>
            </w:pPr>
            <w:proofErr w:type="gramStart"/>
            <w:r w:rsidRPr="001C798D">
              <w:t>8</w:t>
            </w:r>
            <w:proofErr w:type="gramEnd"/>
          </w:p>
        </w:tc>
        <w:tc>
          <w:tcPr>
            <w:tcW w:w="1654" w:type="dxa"/>
            <w:shd w:val="clear" w:color="auto" w:fill="auto"/>
            <w:noWrap/>
            <w:vAlign w:val="center"/>
            <w:hideMark/>
          </w:tcPr>
          <w:p w:rsidR="001C798D" w:rsidRPr="001C798D" w:rsidRDefault="001C798D" w:rsidP="001C798D">
            <w:pPr>
              <w:suppressAutoHyphens w:val="0"/>
            </w:pPr>
            <w:r w:rsidRPr="001C798D">
              <w:t>ELETROPAULO</w:t>
            </w:r>
          </w:p>
        </w:tc>
        <w:tc>
          <w:tcPr>
            <w:tcW w:w="340" w:type="dxa"/>
            <w:shd w:val="clear" w:color="auto" w:fill="auto"/>
            <w:noWrap/>
            <w:vAlign w:val="center"/>
            <w:hideMark/>
          </w:tcPr>
          <w:p w:rsidR="001C798D" w:rsidRPr="001C798D" w:rsidRDefault="001C798D" w:rsidP="001C798D">
            <w:pPr>
              <w:suppressAutoHyphens w:val="0"/>
              <w:jc w:val="center"/>
            </w:pPr>
            <w:r w:rsidRPr="001C798D">
              <w:t>20</w:t>
            </w:r>
          </w:p>
        </w:tc>
        <w:tc>
          <w:tcPr>
            <w:tcW w:w="1767" w:type="dxa"/>
            <w:shd w:val="clear" w:color="auto" w:fill="auto"/>
            <w:noWrap/>
            <w:vAlign w:val="center"/>
            <w:hideMark/>
          </w:tcPr>
          <w:p w:rsidR="001C798D" w:rsidRPr="001C798D" w:rsidRDefault="001C798D" w:rsidP="001C798D">
            <w:pPr>
              <w:suppressAutoHyphens w:val="0"/>
            </w:pPr>
            <w:r w:rsidRPr="001C798D">
              <w:t>RENOVA</w:t>
            </w:r>
          </w:p>
        </w:tc>
        <w:tc>
          <w:tcPr>
            <w:tcW w:w="240" w:type="dxa"/>
            <w:shd w:val="clear" w:color="auto" w:fill="auto"/>
            <w:noWrap/>
            <w:vAlign w:val="center"/>
            <w:hideMark/>
          </w:tcPr>
          <w:p w:rsidR="001C798D" w:rsidRPr="001C798D" w:rsidRDefault="001C798D" w:rsidP="001C798D">
            <w:pPr>
              <w:suppressAutoHyphens w:val="0"/>
              <w:jc w:val="center"/>
            </w:pPr>
            <w:proofErr w:type="gramStart"/>
            <w:r w:rsidRPr="001C798D">
              <w:t>8</w:t>
            </w:r>
            <w:proofErr w:type="gramEnd"/>
          </w:p>
        </w:tc>
        <w:tc>
          <w:tcPr>
            <w:tcW w:w="1864" w:type="dxa"/>
            <w:shd w:val="clear" w:color="auto" w:fill="auto"/>
            <w:noWrap/>
            <w:vAlign w:val="center"/>
            <w:hideMark/>
          </w:tcPr>
          <w:p w:rsidR="001C798D" w:rsidRPr="001C798D" w:rsidRDefault="001C798D" w:rsidP="001C798D">
            <w:pPr>
              <w:suppressAutoHyphens w:val="0"/>
            </w:pPr>
            <w:r w:rsidRPr="001C798D">
              <w:t>PETROBRAS</w:t>
            </w:r>
          </w:p>
        </w:tc>
      </w:tr>
      <w:tr w:rsidR="001C798D" w:rsidRPr="001C798D" w:rsidTr="001C798D">
        <w:trPr>
          <w:trHeight w:val="255"/>
        </w:trPr>
        <w:tc>
          <w:tcPr>
            <w:tcW w:w="340" w:type="dxa"/>
            <w:shd w:val="clear" w:color="auto" w:fill="auto"/>
            <w:noWrap/>
            <w:vAlign w:val="center"/>
            <w:hideMark/>
          </w:tcPr>
          <w:p w:rsidR="001C798D" w:rsidRPr="001C798D" w:rsidRDefault="001C798D" w:rsidP="001C798D">
            <w:pPr>
              <w:suppressAutoHyphens w:val="0"/>
              <w:jc w:val="center"/>
            </w:pPr>
            <w:proofErr w:type="gramStart"/>
            <w:r w:rsidRPr="001C798D">
              <w:t>9</w:t>
            </w:r>
            <w:proofErr w:type="gramEnd"/>
          </w:p>
        </w:tc>
        <w:tc>
          <w:tcPr>
            <w:tcW w:w="1654" w:type="dxa"/>
            <w:shd w:val="clear" w:color="auto" w:fill="auto"/>
            <w:noWrap/>
            <w:vAlign w:val="center"/>
            <w:hideMark/>
          </w:tcPr>
          <w:p w:rsidR="001C798D" w:rsidRPr="001C798D" w:rsidRDefault="001C798D" w:rsidP="001C798D">
            <w:pPr>
              <w:suppressAutoHyphens w:val="0"/>
            </w:pPr>
            <w:r w:rsidRPr="001C798D">
              <w:t>ENERGIAS BR</w:t>
            </w:r>
          </w:p>
        </w:tc>
        <w:tc>
          <w:tcPr>
            <w:tcW w:w="340" w:type="dxa"/>
            <w:shd w:val="clear" w:color="auto" w:fill="auto"/>
            <w:noWrap/>
            <w:vAlign w:val="center"/>
            <w:hideMark/>
          </w:tcPr>
          <w:p w:rsidR="001C798D" w:rsidRPr="001C798D" w:rsidRDefault="001C798D" w:rsidP="001C798D">
            <w:pPr>
              <w:suppressAutoHyphens w:val="0"/>
              <w:jc w:val="center"/>
            </w:pPr>
            <w:r w:rsidRPr="001C798D">
              <w:t>21</w:t>
            </w:r>
          </w:p>
        </w:tc>
        <w:tc>
          <w:tcPr>
            <w:tcW w:w="1767" w:type="dxa"/>
            <w:shd w:val="clear" w:color="auto" w:fill="auto"/>
            <w:noWrap/>
            <w:vAlign w:val="center"/>
            <w:hideMark/>
          </w:tcPr>
          <w:p w:rsidR="001C798D" w:rsidRPr="001C798D" w:rsidRDefault="001C798D" w:rsidP="001C798D">
            <w:pPr>
              <w:suppressAutoHyphens w:val="0"/>
            </w:pPr>
            <w:r w:rsidRPr="001C798D">
              <w:t>TELEF BRASIL</w:t>
            </w:r>
          </w:p>
        </w:tc>
        <w:tc>
          <w:tcPr>
            <w:tcW w:w="240" w:type="dxa"/>
            <w:shd w:val="clear" w:color="auto" w:fill="auto"/>
            <w:noWrap/>
            <w:vAlign w:val="center"/>
            <w:hideMark/>
          </w:tcPr>
          <w:p w:rsidR="001C798D" w:rsidRPr="001C798D" w:rsidRDefault="001C798D" w:rsidP="001C798D">
            <w:pPr>
              <w:suppressAutoHyphens w:val="0"/>
              <w:jc w:val="center"/>
            </w:pPr>
            <w:proofErr w:type="gramStart"/>
            <w:r w:rsidRPr="001C798D">
              <w:t>9</w:t>
            </w:r>
            <w:proofErr w:type="gramEnd"/>
          </w:p>
        </w:tc>
        <w:tc>
          <w:tcPr>
            <w:tcW w:w="1864" w:type="dxa"/>
            <w:shd w:val="clear" w:color="auto" w:fill="auto"/>
            <w:noWrap/>
            <w:vAlign w:val="center"/>
            <w:hideMark/>
          </w:tcPr>
          <w:p w:rsidR="001C798D" w:rsidRPr="001C798D" w:rsidRDefault="001C798D" w:rsidP="001C798D">
            <w:pPr>
              <w:suppressAutoHyphens w:val="0"/>
            </w:pPr>
            <w:r w:rsidRPr="001C798D">
              <w:t>SANTANDER BR</w:t>
            </w:r>
          </w:p>
        </w:tc>
      </w:tr>
      <w:tr w:rsidR="001C798D" w:rsidRPr="001C798D" w:rsidTr="001C798D">
        <w:trPr>
          <w:trHeight w:val="255"/>
        </w:trPr>
        <w:tc>
          <w:tcPr>
            <w:tcW w:w="340" w:type="dxa"/>
            <w:shd w:val="clear" w:color="auto" w:fill="auto"/>
            <w:noWrap/>
            <w:vAlign w:val="center"/>
            <w:hideMark/>
          </w:tcPr>
          <w:p w:rsidR="001C798D" w:rsidRPr="001C798D" w:rsidRDefault="001C798D" w:rsidP="001C798D">
            <w:pPr>
              <w:suppressAutoHyphens w:val="0"/>
              <w:jc w:val="center"/>
            </w:pPr>
            <w:r w:rsidRPr="001C798D">
              <w:t>10</w:t>
            </w:r>
          </w:p>
        </w:tc>
        <w:tc>
          <w:tcPr>
            <w:tcW w:w="1654" w:type="dxa"/>
            <w:shd w:val="clear" w:color="auto" w:fill="auto"/>
            <w:noWrap/>
            <w:vAlign w:val="center"/>
            <w:hideMark/>
          </w:tcPr>
          <w:p w:rsidR="001C798D" w:rsidRPr="001C798D" w:rsidRDefault="001C798D" w:rsidP="001C798D">
            <w:pPr>
              <w:suppressAutoHyphens w:val="0"/>
            </w:pPr>
            <w:r w:rsidRPr="001C798D">
              <w:t>EVEN</w:t>
            </w:r>
          </w:p>
        </w:tc>
        <w:tc>
          <w:tcPr>
            <w:tcW w:w="340" w:type="dxa"/>
            <w:shd w:val="clear" w:color="auto" w:fill="auto"/>
            <w:noWrap/>
            <w:vAlign w:val="center"/>
            <w:hideMark/>
          </w:tcPr>
          <w:p w:rsidR="001C798D" w:rsidRPr="001C798D" w:rsidRDefault="001C798D" w:rsidP="001C798D">
            <w:pPr>
              <w:suppressAutoHyphens w:val="0"/>
              <w:jc w:val="center"/>
            </w:pPr>
            <w:r w:rsidRPr="001C798D">
              <w:t>22</w:t>
            </w:r>
          </w:p>
        </w:tc>
        <w:tc>
          <w:tcPr>
            <w:tcW w:w="1767" w:type="dxa"/>
            <w:shd w:val="clear" w:color="auto" w:fill="auto"/>
            <w:noWrap/>
            <w:vAlign w:val="center"/>
            <w:hideMark/>
          </w:tcPr>
          <w:p w:rsidR="001C798D" w:rsidRPr="001C798D" w:rsidRDefault="001C798D" w:rsidP="001C798D">
            <w:pPr>
              <w:suppressAutoHyphens w:val="0"/>
            </w:pPr>
            <w:r w:rsidRPr="001C798D">
              <w:t>TRIUNFO PART</w:t>
            </w:r>
          </w:p>
        </w:tc>
        <w:tc>
          <w:tcPr>
            <w:tcW w:w="240" w:type="dxa"/>
            <w:shd w:val="clear" w:color="auto" w:fill="auto"/>
            <w:noWrap/>
            <w:vAlign w:val="center"/>
            <w:hideMark/>
          </w:tcPr>
          <w:p w:rsidR="001C798D" w:rsidRPr="001C798D" w:rsidRDefault="001C798D" w:rsidP="001C798D">
            <w:pPr>
              <w:suppressAutoHyphens w:val="0"/>
              <w:jc w:val="center"/>
            </w:pPr>
            <w:r w:rsidRPr="001C798D">
              <w:t> </w:t>
            </w:r>
          </w:p>
        </w:tc>
        <w:tc>
          <w:tcPr>
            <w:tcW w:w="1864" w:type="dxa"/>
            <w:shd w:val="clear" w:color="auto" w:fill="auto"/>
            <w:noWrap/>
            <w:vAlign w:val="center"/>
            <w:hideMark/>
          </w:tcPr>
          <w:p w:rsidR="001C798D" w:rsidRPr="001C798D" w:rsidRDefault="001C798D" w:rsidP="001C798D">
            <w:pPr>
              <w:suppressAutoHyphens w:val="0"/>
            </w:pPr>
            <w:r w:rsidRPr="001C798D">
              <w:t> </w:t>
            </w:r>
          </w:p>
        </w:tc>
      </w:tr>
      <w:tr w:rsidR="001C798D" w:rsidRPr="001C798D" w:rsidTr="001C798D">
        <w:trPr>
          <w:trHeight w:val="255"/>
        </w:trPr>
        <w:tc>
          <w:tcPr>
            <w:tcW w:w="340" w:type="dxa"/>
            <w:shd w:val="clear" w:color="auto" w:fill="auto"/>
            <w:noWrap/>
            <w:vAlign w:val="center"/>
            <w:hideMark/>
          </w:tcPr>
          <w:p w:rsidR="001C798D" w:rsidRPr="001C798D" w:rsidRDefault="001C798D" w:rsidP="001C798D">
            <w:pPr>
              <w:suppressAutoHyphens w:val="0"/>
              <w:jc w:val="center"/>
            </w:pPr>
            <w:r w:rsidRPr="001C798D">
              <w:t>11</w:t>
            </w:r>
          </w:p>
        </w:tc>
        <w:tc>
          <w:tcPr>
            <w:tcW w:w="1654" w:type="dxa"/>
            <w:shd w:val="clear" w:color="auto" w:fill="auto"/>
            <w:noWrap/>
            <w:vAlign w:val="center"/>
            <w:hideMark/>
          </w:tcPr>
          <w:p w:rsidR="001C798D" w:rsidRPr="001C798D" w:rsidRDefault="001C798D" w:rsidP="001C798D">
            <w:pPr>
              <w:suppressAutoHyphens w:val="0"/>
            </w:pPr>
            <w:r w:rsidRPr="001C798D">
              <w:t>GOL</w:t>
            </w:r>
          </w:p>
        </w:tc>
        <w:tc>
          <w:tcPr>
            <w:tcW w:w="340" w:type="dxa"/>
            <w:shd w:val="clear" w:color="auto" w:fill="auto"/>
            <w:noWrap/>
            <w:vAlign w:val="center"/>
            <w:hideMark/>
          </w:tcPr>
          <w:p w:rsidR="001C798D" w:rsidRPr="001C798D" w:rsidRDefault="001C798D" w:rsidP="001C798D">
            <w:pPr>
              <w:suppressAutoHyphens w:val="0"/>
              <w:jc w:val="center"/>
            </w:pPr>
            <w:r w:rsidRPr="001C798D">
              <w:t>23</w:t>
            </w:r>
          </w:p>
        </w:tc>
        <w:tc>
          <w:tcPr>
            <w:tcW w:w="1767" w:type="dxa"/>
            <w:shd w:val="clear" w:color="auto" w:fill="auto"/>
            <w:noWrap/>
            <w:vAlign w:val="center"/>
            <w:hideMark/>
          </w:tcPr>
          <w:p w:rsidR="001C798D" w:rsidRPr="001C798D" w:rsidRDefault="001C798D" w:rsidP="001C798D">
            <w:pPr>
              <w:suppressAutoHyphens w:val="0"/>
            </w:pPr>
            <w:r w:rsidRPr="001C798D">
              <w:t>WHIRLPOOL</w:t>
            </w:r>
          </w:p>
        </w:tc>
        <w:tc>
          <w:tcPr>
            <w:tcW w:w="240" w:type="dxa"/>
            <w:shd w:val="clear" w:color="auto" w:fill="auto"/>
            <w:noWrap/>
            <w:vAlign w:val="center"/>
            <w:hideMark/>
          </w:tcPr>
          <w:p w:rsidR="001C798D" w:rsidRPr="001C798D" w:rsidRDefault="001C798D" w:rsidP="001C798D">
            <w:pPr>
              <w:suppressAutoHyphens w:val="0"/>
              <w:jc w:val="center"/>
            </w:pPr>
            <w:r w:rsidRPr="001C798D">
              <w:t> </w:t>
            </w:r>
          </w:p>
        </w:tc>
        <w:tc>
          <w:tcPr>
            <w:tcW w:w="1864" w:type="dxa"/>
            <w:shd w:val="clear" w:color="auto" w:fill="auto"/>
            <w:noWrap/>
            <w:vAlign w:val="center"/>
            <w:hideMark/>
          </w:tcPr>
          <w:p w:rsidR="001C798D" w:rsidRPr="001C798D" w:rsidRDefault="001C798D" w:rsidP="001C798D">
            <w:pPr>
              <w:suppressAutoHyphens w:val="0"/>
            </w:pPr>
            <w:r w:rsidRPr="001C798D">
              <w:t> </w:t>
            </w:r>
          </w:p>
        </w:tc>
      </w:tr>
      <w:tr w:rsidR="001C798D" w:rsidRPr="001C798D" w:rsidTr="001C798D">
        <w:trPr>
          <w:trHeight w:val="208"/>
        </w:trPr>
        <w:tc>
          <w:tcPr>
            <w:tcW w:w="340" w:type="dxa"/>
            <w:shd w:val="clear" w:color="auto" w:fill="auto"/>
            <w:noWrap/>
            <w:vAlign w:val="center"/>
            <w:hideMark/>
          </w:tcPr>
          <w:p w:rsidR="001C798D" w:rsidRPr="001C798D" w:rsidRDefault="001C798D" w:rsidP="001C798D">
            <w:pPr>
              <w:suppressAutoHyphens w:val="0"/>
              <w:jc w:val="center"/>
            </w:pPr>
            <w:r w:rsidRPr="001C798D">
              <w:t>12</w:t>
            </w:r>
          </w:p>
        </w:tc>
        <w:tc>
          <w:tcPr>
            <w:tcW w:w="1654" w:type="dxa"/>
            <w:shd w:val="clear" w:color="auto" w:fill="auto"/>
            <w:noWrap/>
            <w:vAlign w:val="center"/>
            <w:hideMark/>
          </w:tcPr>
          <w:p w:rsidR="001C798D" w:rsidRPr="001C798D" w:rsidRDefault="001C798D" w:rsidP="001C798D">
            <w:pPr>
              <w:suppressAutoHyphens w:val="0"/>
            </w:pPr>
            <w:r w:rsidRPr="001C798D">
              <w:t>INVEPAR</w:t>
            </w:r>
          </w:p>
        </w:tc>
        <w:tc>
          <w:tcPr>
            <w:tcW w:w="340" w:type="dxa"/>
            <w:shd w:val="clear" w:color="auto" w:fill="auto"/>
            <w:noWrap/>
            <w:vAlign w:val="center"/>
            <w:hideMark/>
          </w:tcPr>
          <w:p w:rsidR="001C798D" w:rsidRPr="001C798D" w:rsidRDefault="001C798D" w:rsidP="001C798D">
            <w:pPr>
              <w:suppressAutoHyphens w:val="0"/>
              <w:jc w:val="center"/>
            </w:pPr>
            <w:r w:rsidRPr="001C798D">
              <w:t> </w:t>
            </w:r>
          </w:p>
        </w:tc>
        <w:tc>
          <w:tcPr>
            <w:tcW w:w="1767" w:type="dxa"/>
            <w:shd w:val="clear" w:color="auto" w:fill="auto"/>
            <w:noWrap/>
            <w:vAlign w:val="center"/>
            <w:hideMark/>
          </w:tcPr>
          <w:p w:rsidR="001C798D" w:rsidRPr="001C798D" w:rsidRDefault="001C798D" w:rsidP="001C798D">
            <w:pPr>
              <w:suppressAutoHyphens w:val="0"/>
            </w:pPr>
            <w:r w:rsidRPr="001C798D">
              <w:t> </w:t>
            </w:r>
          </w:p>
        </w:tc>
        <w:tc>
          <w:tcPr>
            <w:tcW w:w="240" w:type="dxa"/>
            <w:shd w:val="clear" w:color="auto" w:fill="auto"/>
            <w:noWrap/>
            <w:vAlign w:val="center"/>
            <w:hideMark/>
          </w:tcPr>
          <w:p w:rsidR="001C798D" w:rsidRPr="001C798D" w:rsidRDefault="001C798D" w:rsidP="001C798D">
            <w:pPr>
              <w:suppressAutoHyphens w:val="0"/>
              <w:jc w:val="center"/>
            </w:pPr>
            <w:r w:rsidRPr="001C798D">
              <w:t> </w:t>
            </w:r>
          </w:p>
        </w:tc>
        <w:tc>
          <w:tcPr>
            <w:tcW w:w="1864" w:type="dxa"/>
            <w:shd w:val="clear" w:color="auto" w:fill="auto"/>
            <w:noWrap/>
            <w:vAlign w:val="center"/>
            <w:hideMark/>
          </w:tcPr>
          <w:p w:rsidR="001C798D" w:rsidRPr="001C798D" w:rsidRDefault="001C798D" w:rsidP="001C798D">
            <w:pPr>
              <w:suppressAutoHyphens w:val="0"/>
            </w:pPr>
            <w:r w:rsidRPr="001C798D">
              <w:t> </w:t>
            </w:r>
          </w:p>
        </w:tc>
      </w:tr>
    </w:tbl>
    <w:p w:rsidR="001C798D" w:rsidRPr="001C798D" w:rsidRDefault="001C798D" w:rsidP="001C798D">
      <w:pPr>
        <w:suppressAutoHyphens w:val="0"/>
        <w:jc w:val="both"/>
        <w:rPr>
          <w:snapToGrid w:val="0"/>
        </w:rPr>
      </w:pPr>
      <w:r w:rsidRPr="001C798D">
        <w:rPr>
          <w:snapToGrid w:val="0"/>
        </w:rPr>
        <w:t>Fonte: Dados da pesquisa (2017).</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Ressalta-se que durante os três anos analisados (2014-2016), constam 32 empresas na amostra. No entanto em cada ano esse número pode variar, pois nem todas as empresas disponibilizaram os dados necessários em todos os anos. Sendo que, apenas nove (9) das empresas procederam à verificação externa em todos os anos. Optou-se por prosseguir com a pesquisa dessa forma, pois se acredita que quanto maior o número de informações, maior é a possibilidade de inferência sobre realidade das empresas brasileiras.</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 xml:space="preserve">Para operacionalizar esta pesquisa, optou-se por instrumento de coleta dos tipos de informações de sustentabilidade verificados externamente o próprio Sumário Remissivo da GRI-G4 elaborado pela própria diretriz e disponibilizado pelas empresas em anexo ao RS. Após o levantamento dos dados, os mesmos foram organizados em planilhas eletrônicas, para, </w:t>
      </w:r>
      <w:r w:rsidRPr="001C798D">
        <w:rPr>
          <w:rFonts w:eastAsia="Calibri"/>
          <w:sz w:val="24"/>
          <w:szCs w:val="24"/>
          <w:lang w:eastAsia="en-US"/>
        </w:rPr>
        <w:lastRenderedPageBreak/>
        <w:t xml:space="preserve">então, proceder à análise dos indicadores de sustentabilidade assegurados pelas empresas brasileiras. </w:t>
      </w:r>
    </w:p>
    <w:p w:rsidR="001C798D" w:rsidRPr="001C798D" w:rsidRDefault="001C798D" w:rsidP="001C798D">
      <w:pPr>
        <w:suppressAutoHyphens w:val="0"/>
        <w:jc w:val="both"/>
        <w:rPr>
          <w:rFonts w:eastAsia="Calibri"/>
          <w:sz w:val="24"/>
          <w:szCs w:val="24"/>
          <w:lang w:eastAsia="en-US"/>
        </w:rPr>
      </w:pPr>
    </w:p>
    <w:p w:rsidR="001C798D" w:rsidRPr="001C798D" w:rsidRDefault="001C798D" w:rsidP="001C798D">
      <w:pPr>
        <w:keepNext/>
        <w:keepLines/>
        <w:suppressAutoHyphens w:val="0"/>
        <w:outlineLvl w:val="0"/>
        <w:rPr>
          <w:b/>
          <w:bCs/>
          <w:sz w:val="24"/>
          <w:szCs w:val="24"/>
          <w:lang w:eastAsia="en-US"/>
        </w:rPr>
      </w:pPr>
      <w:proofErr w:type="gramStart"/>
      <w:r w:rsidRPr="001C798D">
        <w:rPr>
          <w:b/>
          <w:bCs/>
          <w:sz w:val="24"/>
          <w:szCs w:val="24"/>
          <w:lang w:eastAsia="en-US"/>
        </w:rPr>
        <w:t>4</w:t>
      </w:r>
      <w:proofErr w:type="gramEnd"/>
      <w:r w:rsidRPr="001C798D">
        <w:rPr>
          <w:b/>
          <w:bCs/>
          <w:sz w:val="24"/>
          <w:szCs w:val="24"/>
          <w:lang w:eastAsia="en-US"/>
        </w:rPr>
        <w:t xml:space="preserve"> APRESENTAÇÃO E ANÁLISE DOS DADOS</w:t>
      </w:r>
    </w:p>
    <w:p w:rsidR="001C798D" w:rsidRPr="001C798D" w:rsidRDefault="001C798D" w:rsidP="00317420">
      <w:pPr>
        <w:suppressAutoHyphens w:val="0"/>
        <w:ind w:firstLine="709"/>
        <w:jc w:val="both"/>
        <w:rPr>
          <w:snapToGrid w:val="0"/>
          <w:sz w:val="24"/>
          <w:szCs w:val="24"/>
        </w:rPr>
      </w:pPr>
      <w:r w:rsidRPr="001C798D">
        <w:rPr>
          <w:snapToGrid w:val="0"/>
          <w:sz w:val="24"/>
          <w:szCs w:val="24"/>
        </w:rPr>
        <w:t>Ao observar a verificação externa dos indicadores de sustentabilidade das 32 empresas que emitiram os RS conforme o modelo GRI-G4, notou-se que a forma como as empresas dispõem da asseguração de tais indicadores difere, uma vez que, a emissão e asseguração dos RS constituem-se em práticas voluntárias. Assim, quantidade de empresas por ano varia em 29 em 2014, 17 em 2015 e 10 em 2016, conforme demonstra a Tabela 2.</w:t>
      </w:r>
    </w:p>
    <w:p w:rsidR="001C798D" w:rsidRPr="001C798D" w:rsidRDefault="001C798D" w:rsidP="001C798D">
      <w:pPr>
        <w:keepNext/>
        <w:suppressAutoHyphens w:val="0"/>
        <w:jc w:val="both"/>
        <w:rPr>
          <w:b/>
          <w:bCs/>
          <w:snapToGrid w:val="0"/>
        </w:rPr>
      </w:pPr>
      <w:bookmarkStart w:id="1" w:name="_Toc496529563"/>
      <w:r w:rsidRPr="001C798D">
        <w:rPr>
          <w:b/>
          <w:bCs/>
          <w:snapToGrid w:val="0"/>
        </w:rPr>
        <w:t>Tabela 2 – Emissão anual das empresas da Amostra</w:t>
      </w:r>
      <w:bookmarkEnd w:id="1"/>
    </w:p>
    <w:tbl>
      <w:tblPr>
        <w:tblW w:w="0" w:type="auto"/>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783"/>
        <w:gridCol w:w="540"/>
        <w:gridCol w:w="540"/>
        <w:gridCol w:w="540"/>
      </w:tblGrid>
      <w:tr w:rsidR="001C798D" w:rsidRPr="001C798D" w:rsidTr="009736F5">
        <w:trPr>
          <w:trHeight w:val="255"/>
        </w:trPr>
        <w:tc>
          <w:tcPr>
            <w:tcW w:w="0" w:type="auto"/>
            <w:shd w:val="clear" w:color="auto" w:fill="auto"/>
            <w:noWrap/>
            <w:vAlign w:val="bottom"/>
            <w:hideMark/>
          </w:tcPr>
          <w:p w:rsidR="001C798D" w:rsidRPr="001C798D" w:rsidRDefault="001C798D" w:rsidP="001C798D">
            <w:pPr>
              <w:suppressAutoHyphens w:val="0"/>
              <w:rPr>
                <w:b/>
                <w:bCs/>
              </w:rPr>
            </w:pPr>
            <w:r w:rsidRPr="001C798D">
              <w:rPr>
                <w:b/>
                <w:bCs/>
              </w:rPr>
              <w:t>Relatos das Empresas da Amostra</w:t>
            </w:r>
          </w:p>
        </w:tc>
        <w:tc>
          <w:tcPr>
            <w:tcW w:w="0" w:type="auto"/>
            <w:shd w:val="clear" w:color="auto" w:fill="auto"/>
            <w:noWrap/>
            <w:vAlign w:val="bottom"/>
            <w:hideMark/>
          </w:tcPr>
          <w:p w:rsidR="001C798D" w:rsidRPr="001C798D" w:rsidRDefault="001C798D" w:rsidP="001C798D">
            <w:pPr>
              <w:suppressAutoHyphens w:val="0"/>
              <w:jc w:val="center"/>
              <w:rPr>
                <w:b/>
                <w:bCs/>
              </w:rPr>
            </w:pPr>
            <w:r w:rsidRPr="001C798D">
              <w:rPr>
                <w:b/>
                <w:bCs/>
              </w:rPr>
              <w:t>2014</w:t>
            </w:r>
          </w:p>
        </w:tc>
        <w:tc>
          <w:tcPr>
            <w:tcW w:w="0" w:type="auto"/>
            <w:shd w:val="clear" w:color="auto" w:fill="auto"/>
            <w:noWrap/>
            <w:vAlign w:val="bottom"/>
            <w:hideMark/>
          </w:tcPr>
          <w:p w:rsidR="001C798D" w:rsidRPr="001C798D" w:rsidRDefault="001C798D" w:rsidP="001C798D">
            <w:pPr>
              <w:suppressAutoHyphens w:val="0"/>
              <w:jc w:val="center"/>
              <w:rPr>
                <w:b/>
                <w:bCs/>
              </w:rPr>
            </w:pPr>
            <w:r w:rsidRPr="001C798D">
              <w:rPr>
                <w:b/>
                <w:bCs/>
              </w:rPr>
              <w:t>2015</w:t>
            </w:r>
          </w:p>
        </w:tc>
        <w:tc>
          <w:tcPr>
            <w:tcW w:w="0" w:type="auto"/>
            <w:shd w:val="clear" w:color="auto" w:fill="auto"/>
            <w:noWrap/>
            <w:vAlign w:val="bottom"/>
            <w:hideMark/>
          </w:tcPr>
          <w:p w:rsidR="001C798D" w:rsidRPr="001C798D" w:rsidRDefault="001C798D" w:rsidP="001C798D">
            <w:pPr>
              <w:suppressAutoHyphens w:val="0"/>
              <w:jc w:val="center"/>
              <w:rPr>
                <w:b/>
                <w:bCs/>
              </w:rPr>
            </w:pPr>
            <w:r w:rsidRPr="001C798D">
              <w:rPr>
                <w:b/>
                <w:bCs/>
              </w:rPr>
              <w:t>2016</w:t>
            </w:r>
          </w:p>
        </w:tc>
      </w:tr>
      <w:tr w:rsidR="001C798D" w:rsidRPr="001C798D" w:rsidTr="009736F5">
        <w:trPr>
          <w:trHeight w:val="255"/>
        </w:trPr>
        <w:tc>
          <w:tcPr>
            <w:tcW w:w="0" w:type="auto"/>
            <w:shd w:val="clear" w:color="auto" w:fill="auto"/>
            <w:noWrap/>
            <w:vAlign w:val="bottom"/>
            <w:hideMark/>
          </w:tcPr>
          <w:p w:rsidR="001C798D" w:rsidRPr="001C798D" w:rsidRDefault="001C798D" w:rsidP="001C798D">
            <w:pPr>
              <w:suppressAutoHyphens w:val="0"/>
            </w:pPr>
            <w:r w:rsidRPr="001C798D">
              <w:t>Informou por indicador a verificação externa.</w:t>
            </w:r>
          </w:p>
        </w:tc>
        <w:tc>
          <w:tcPr>
            <w:tcW w:w="0" w:type="auto"/>
            <w:shd w:val="clear" w:color="auto" w:fill="auto"/>
            <w:noWrap/>
            <w:vAlign w:val="bottom"/>
            <w:hideMark/>
          </w:tcPr>
          <w:p w:rsidR="001C798D" w:rsidRPr="001C798D" w:rsidRDefault="001C798D" w:rsidP="001C798D">
            <w:pPr>
              <w:suppressAutoHyphens w:val="0"/>
              <w:jc w:val="center"/>
            </w:pPr>
            <w:r w:rsidRPr="001C798D">
              <w:t>29</w:t>
            </w:r>
          </w:p>
        </w:tc>
        <w:tc>
          <w:tcPr>
            <w:tcW w:w="0" w:type="auto"/>
            <w:shd w:val="clear" w:color="auto" w:fill="auto"/>
            <w:noWrap/>
            <w:vAlign w:val="bottom"/>
            <w:hideMark/>
          </w:tcPr>
          <w:p w:rsidR="001C798D" w:rsidRPr="001C798D" w:rsidRDefault="001C798D" w:rsidP="001C798D">
            <w:pPr>
              <w:suppressAutoHyphens w:val="0"/>
              <w:jc w:val="center"/>
            </w:pPr>
            <w:r w:rsidRPr="001C798D">
              <w:t>17</w:t>
            </w:r>
          </w:p>
        </w:tc>
        <w:tc>
          <w:tcPr>
            <w:tcW w:w="0" w:type="auto"/>
            <w:shd w:val="clear" w:color="auto" w:fill="auto"/>
            <w:noWrap/>
            <w:vAlign w:val="bottom"/>
            <w:hideMark/>
          </w:tcPr>
          <w:p w:rsidR="001C798D" w:rsidRPr="001C798D" w:rsidRDefault="001C798D" w:rsidP="001C798D">
            <w:pPr>
              <w:suppressAutoHyphens w:val="0"/>
              <w:jc w:val="center"/>
            </w:pPr>
            <w:r w:rsidRPr="001C798D">
              <w:t>10</w:t>
            </w:r>
          </w:p>
        </w:tc>
      </w:tr>
      <w:tr w:rsidR="001C798D" w:rsidRPr="001C798D" w:rsidTr="009736F5">
        <w:trPr>
          <w:trHeight w:val="255"/>
        </w:trPr>
        <w:tc>
          <w:tcPr>
            <w:tcW w:w="0" w:type="auto"/>
            <w:shd w:val="clear" w:color="auto" w:fill="auto"/>
            <w:noWrap/>
            <w:vAlign w:val="bottom"/>
            <w:hideMark/>
          </w:tcPr>
          <w:p w:rsidR="001C798D" w:rsidRPr="001C798D" w:rsidRDefault="001C798D" w:rsidP="001C798D">
            <w:pPr>
              <w:suppressAutoHyphens w:val="0"/>
            </w:pPr>
            <w:r w:rsidRPr="001C798D">
              <w:t>Verificação externa do RS em geral.</w:t>
            </w:r>
          </w:p>
        </w:tc>
        <w:tc>
          <w:tcPr>
            <w:tcW w:w="0" w:type="auto"/>
            <w:shd w:val="clear" w:color="auto" w:fill="auto"/>
            <w:noWrap/>
            <w:vAlign w:val="bottom"/>
            <w:hideMark/>
          </w:tcPr>
          <w:p w:rsidR="001C798D" w:rsidRPr="001C798D" w:rsidRDefault="001C798D" w:rsidP="001C798D">
            <w:pPr>
              <w:suppressAutoHyphens w:val="0"/>
              <w:jc w:val="center"/>
            </w:pPr>
            <w:proofErr w:type="gramStart"/>
            <w:r w:rsidRPr="001C798D">
              <w:t>1</w:t>
            </w:r>
            <w:proofErr w:type="gramEnd"/>
          </w:p>
        </w:tc>
        <w:tc>
          <w:tcPr>
            <w:tcW w:w="0" w:type="auto"/>
            <w:shd w:val="clear" w:color="auto" w:fill="auto"/>
            <w:noWrap/>
            <w:vAlign w:val="bottom"/>
            <w:hideMark/>
          </w:tcPr>
          <w:p w:rsidR="001C798D" w:rsidRPr="001C798D" w:rsidRDefault="001C798D" w:rsidP="001C798D">
            <w:pPr>
              <w:suppressAutoHyphens w:val="0"/>
              <w:jc w:val="center"/>
            </w:pPr>
            <w:r w:rsidRPr="001C798D">
              <w:t>12</w:t>
            </w:r>
          </w:p>
        </w:tc>
        <w:tc>
          <w:tcPr>
            <w:tcW w:w="0" w:type="auto"/>
            <w:shd w:val="clear" w:color="auto" w:fill="auto"/>
            <w:noWrap/>
            <w:vAlign w:val="bottom"/>
            <w:hideMark/>
          </w:tcPr>
          <w:p w:rsidR="001C798D" w:rsidRPr="001C798D" w:rsidRDefault="001C798D" w:rsidP="001C798D">
            <w:pPr>
              <w:suppressAutoHyphens w:val="0"/>
              <w:jc w:val="center"/>
            </w:pPr>
            <w:r w:rsidRPr="001C798D">
              <w:t>16</w:t>
            </w:r>
          </w:p>
        </w:tc>
      </w:tr>
      <w:tr w:rsidR="001C798D" w:rsidRPr="001C798D" w:rsidTr="009736F5">
        <w:trPr>
          <w:trHeight w:val="255"/>
        </w:trPr>
        <w:tc>
          <w:tcPr>
            <w:tcW w:w="0" w:type="auto"/>
            <w:shd w:val="clear" w:color="auto" w:fill="auto"/>
            <w:noWrap/>
            <w:vAlign w:val="bottom"/>
            <w:hideMark/>
          </w:tcPr>
          <w:p w:rsidR="001C798D" w:rsidRPr="001C798D" w:rsidRDefault="001C798D" w:rsidP="001C798D">
            <w:pPr>
              <w:suppressAutoHyphens w:val="0"/>
            </w:pPr>
            <w:r w:rsidRPr="001C798D">
              <w:t>Não houve verificação externa.</w:t>
            </w:r>
          </w:p>
        </w:tc>
        <w:tc>
          <w:tcPr>
            <w:tcW w:w="0" w:type="auto"/>
            <w:shd w:val="clear" w:color="auto" w:fill="auto"/>
            <w:noWrap/>
            <w:vAlign w:val="bottom"/>
            <w:hideMark/>
          </w:tcPr>
          <w:p w:rsidR="001C798D" w:rsidRPr="001C798D" w:rsidRDefault="001C798D" w:rsidP="001C798D">
            <w:pPr>
              <w:suppressAutoHyphens w:val="0"/>
              <w:jc w:val="center"/>
            </w:pPr>
            <w:proofErr w:type="gramStart"/>
            <w:r w:rsidRPr="001C798D">
              <w:t>2</w:t>
            </w:r>
            <w:proofErr w:type="gramEnd"/>
          </w:p>
        </w:tc>
        <w:tc>
          <w:tcPr>
            <w:tcW w:w="0" w:type="auto"/>
            <w:shd w:val="clear" w:color="auto" w:fill="auto"/>
            <w:noWrap/>
            <w:vAlign w:val="bottom"/>
            <w:hideMark/>
          </w:tcPr>
          <w:p w:rsidR="001C798D" w:rsidRPr="001C798D" w:rsidRDefault="001C798D" w:rsidP="001C798D">
            <w:pPr>
              <w:suppressAutoHyphens w:val="0"/>
              <w:jc w:val="center"/>
            </w:pPr>
            <w:proofErr w:type="gramStart"/>
            <w:r w:rsidRPr="001C798D">
              <w:t>2</w:t>
            </w:r>
            <w:proofErr w:type="gramEnd"/>
          </w:p>
        </w:tc>
        <w:tc>
          <w:tcPr>
            <w:tcW w:w="0" w:type="auto"/>
            <w:shd w:val="clear" w:color="auto" w:fill="auto"/>
            <w:noWrap/>
            <w:vAlign w:val="bottom"/>
            <w:hideMark/>
          </w:tcPr>
          <w:p w:rsidR="001C798D" w:rsidRPr="001C798D" w:rsidRDefault="001C798D" w:rsidP="001C798D">
            <w:pPr>
              <w:suppressAutoHyphens w:val="0"/>
              <w:jc w:val="center"/>
            </w:pPr>
            <w:proofErr w:type="gramStart"/>
            <w:r w:rsidRPr="001C798D">
              <w:t>3</w:t>
            </w:r>
            <w:proofErr w:type="gramEnd"/>
          </w:p>
        </w:tc>
      </w:tr>
      <w:tr w:rsidR="001C798D" w:rsidRPr="001C798D" w:rsidTr="009736F5">
        <w:trPr>
          <w:trHeight w:val="255"/>
        </w:trPr>
        <w:tc>
          <w:tcPr>
            <w:tcW w:w="0" w:type="auto"/>
            <w:shd w:val="clear" w:color="auto" w:fill="auto"/>
            <w:noWrap/>
            <w:vAlign w:val="bottom"/>
            <w:hideMark/>
          </w:tcPr>
          <w:p w:rsidR="001C798D" w:rsidRPr="001C798D" w:rsidRDefault="001C798D" w:rsidP="001C798D">
            <w:pPr>
              <w:suppressAutoHyphens w:val="0"/>
            </w:pPr>
            <w:r w:rsidRPr="001C798D">
              <w:t>Não publicou RS.</w:t>
            </w:r>
          </w:p>
        </w:tc>
        <w:tc>
          <w:tcPr>
            <w:tcW w:w="0" w:type="auto"/>
            <w:shd w:val="clear" w:color="auto" w:fill="auto"/>
            <w:noWrap/>
            <w:vAlign w:val="bottom"/>
            <w:hideMark/>
          </w:tcPr>
          <w:p w:rsidR="001C798D" w:rsidRPr="001C798D" w:rsidRDefault="001C798D" w:rsidP="001C798D">
            <w:pPr>
              <w:suppressAutoHyphens w:val="0"/>
              <w:jc w:val="center"/>
            </w:pPr>
            <w:r w:rsidRPr="001C798D">
              <w:t> </w:t>
            </w:r>
          </w:p>
        </w:tc>
        <w:tc>
          <w:tcPr>
            <w:tcW w:w="0" w:type="auto"/>
            <w:shd w:val="clear" w:color="auto" w:fill="auto"/>
            <w:noWrap/>
            <w:vAlign w:val="bottom"/>
            <w:hideMark/>
          </w:tcPr>
          <w:p w:rsidR="001C798D" w:rsidRPr="001C798D" w:rsidRDefault="001C798D" w:rsidP="001C798D">
            <w:pPr>
              <w:suppressAutoHyphens w:val="0"/>
              <w:jc w:val="center"/>
            </w:pPr>
            <w:proofErr w:type="gramStart"/>
            <w:r w:rsidRPr="001C798D">
              <w:t>1</w:t>
            </w:r>
            <w:proofErr w:type="gramEnd"/>
          </w:p>
        </w:tc>
        <w:tc>
          <w:tcPr>
            <w:tcW w:w="0" w:type="auto"/>
            <w:shd w:val="clear" w:color="auto" w:fill="auto"/>
            <w:noWrap/>
            <w:vAlign w:val="bottom"/>
            <w:hideMark/>
          </w:tcPr>
          <w:p w:rsidR="001C798D" w:rsidRPr="001C798D" w:rsidRDefault="001C798D" w:rsidP="001C798D">
            <w:pPr>
              <w:suppressAutoHyphens w:val="0"/>
              <w:jc w:val="center"/>
            </w:pPr>
            <w:proofErr w:type="gramStart"/>
            <w:r w:rsidRPr="001C798D">
              <w:t>1</w:t>
            </w:r>
            <w:proofErr w:type="gramEnd"/>
          </w:p>
        </w:tc>
      </w:tr>
      <w:tr w:rsidR="001C798D" w:rsidRPr="001C798D" w:rsidTr="009736F5">
        <w:trPr>
          <w:trHeight w:val="255"/>
        </w:trPr>
        <w:tc>
          <w:tcPr>
            <w:tcW w:w="0" w:type="auto"/>
            <w:shd w:val="clear" w:color="auto" w:fill="auto"/>
            <w:noWrap/>
            <w:vAlign w:val="bottom"/>
            <w:hideMark/>
          </w:tcPr>
          <w:p w:rsidR="001C798D" w:rsidRPr="001C798D" w:rsidRDefault="001C798D" w:rsidP="001C798D">
            <w:pPr>
              <w:suppressAutoHyphens w:val="0"/>
            </w:pPr>
            <w:r w:rsidRPr="001C798D">
              <w:t>Publicou em outros padrões</w:t>
            </w:r>
          </w:p>
        </w:tc>
        <w:tc>
          <w:tcPr>
            <w:tcW w:w="0" w:type="auto"/>
            <w:shd w:val="clear" w:color="auto" w:fill="auto"/>
            <w:noWrap/>
            <w:vAlign w:val="bottom"/>
            <w:hideMark/>
          </w:tcPr>
          <w:p w:rsidR="001C798D" w:rsidRPr="001C798D" w:rsidRDefault="001C798D" w:rsidP="001C798D">
            <w:pPr>
              <w:suppressAutoHyphens w:val="0"/>
              <w:jc w:val="center"/>
            </w:pPr>
            <w:r w:rsidRPr="001C798D">
              <w:t> </w:t>
            </w:r>
          </w:p>
        </w:tc>
        <w:tc>
          <w:tcPr>
            <w:tcW w:w="0" w:type="auto"/>
            <w:shd w:val="clear" w:color="auto" w:fill="auto"/>
            <w:noWrap/>
            <w:vAlign w:val="bottom"/>
            <w:hideMark/>
          </w:tcPr>
          <w:p w:rsidR="001C798D" w:rsidRPr="001C798D" w:rsidRDefault="001C798D" w:rsidP="001C798D">
            <w:pPr>
              <w:suppressAutoHyphens w:val="0"/>
              <w:jc w:val="center"/>
            </w:pPr>
            <w:r w:rsidRPr="001C798D">
              <w:t> </w:t>
            </w:r>
          </w:p>
        </w:tc>
        <w:tc>
          <w:tcPr>
            <w:tcW w:w="0" w:type="auto"/>
            <w:shd w:val="clear" w:color="auto" w:fill="auto"/>
            <w:noWrap/>
            <w:vAlign w:val="bottom"/>
            <w:hideMark/>
          </w:tcPr>
          <w:p w:rsidR="001C798D" w:rsidRPr="001C798D" w:rsidRDefault="001C798D" w:rsidP="001C798D">
            <w:pPr>
              <w:suppressAutoHyphens w:val="0"/>
              <w:jc w:val="center"/>
            </w:pPr>
            <w:proofErr w:type="gramStart"/>
            <w:r w:rsidRPr="001C798D">
              <w:t>2</w:t>
            </w:r>
            <w:proofErr w:type="gramEnd"/>
          </w:p>
        </w:tc>
      </w:tr>
    </w:tbl>
    <w:p w:rsidR="001C798D" w:rsidRPr="001C798D" w:rsidRDefault="001C798D" w:rsidP="001C798D">
      <w:pPr>
        <w:suppressAutoHyphens w:val="0"/>
        <w:jc w:val="both"/>
        <w:rPr>
          <w:snapToGrid w:val="0"/>
        </w:rPr>
      </w:pPr>
      <w:r w:rsidRPr="001C798D">
        <w:rPr>
          <w:snapToGrid w:val="0"/>
        </w:rPr>
        <w:t>Fonte: Dados da pesquisa (2017).</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 xml:space="preserve">As empresas componentes da amostra pertencem </w:t>
      </w:r>
      <w:proofErr w:type="gramStart"/>
      <w:r w:rsidRPr="001C798D">
        <w:rPr>
          <w:rFonts w:eastAsia="Calibri"/>
          <w:sz w:val="24"/>
          <w:szCs w:val="24"/>
          <w:lang w:eastAsia="en-US"/>
        </w:rPr>
        <w:t>8</w:t>
      </w:r>
      <w:proofErr w:type="gramEnd"/>
      <w:r w:rsidRPr="001C798D">
        <w:rPr>
          <w:rFonts w:eastAsia="Calibri"/>
          <w:sz w:val="24"/>
          <w:szCs w:val="24"/>
          <w:lang w:eastAsia="en-US"/>
        </w:rPr>
        <w:t xml:space="preserve"> setores diferentes de acordo com a nomenclatura disponibilizada B3, como mostra Tabela 3. </w:t>
      </w:r>
    </w:p>
    <w:p w:rsidR="001C798D" w:rsidRPr="001C798D" w:rsidRDefault="001C798D" w:rsidP="00DA2408">
      <w:pPr>
        <w:keepNext/>
        <w:suppressAutoHyphens w:val="0"/>
        <w:jc w:val="both"/>
        <w:rPr>
          <w:b/>
          <w:bCs/>
          <w:snapToGrid w:val="0"/>
        </w:rPr>
      </w:pPr>
      <w:bookmarkStart w:id="2" w:name="_Toc496529566"/>
      <w:r w:rsidRPr="001C798D">
        <w:rPr>
          <w:b/>
          <w:bCs/>
          <w:snapToGrid w:val="0"/>
        </w:rPr>
        <w:t>Tabela 3 – Setor de atuação das empresas da amostra</w:t>
      </w:r>
      <w:bookmarkEnd w:id="2"/>
    </w:p>
    <w:tbl>
      <w:tblPr>
        <w:tblW w:w="0" w:type="auto"/>
        <w:tblInd w:w="55"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751"/>
        <w:gridCol w:w="540"/>
        <w:gridCol w:w="540"/>
        <w:gridCol w:w="540"/>
      </w:tblGrid>
      <w:tr w:rsidR="001C798D" w:rsidRPr="001C798D" w:rsidTr="009736F5">
        <w:trPr>
          <w:trHeight w:val="50"/>
        </w:trPr>
        <w:tc>
          <w:tcPr>
            <w:tcW w:w="0" w:type="auto"/>
            <w:shd w:val="clear" w:color="auto" w:fill="auto"/>
            <w:vAlign w:val="center"/>
            <w:hideMark/>
          </w:tcPr>
          <w:p w:rsidR="001C798D" w:rsidRPr="001C798D" w:rsidRDefault="001C798D" w:rsidP="001C798D">
            <w:pPr>
              <w:suppressAutoHyphens w:val="0"/>
              <w:rPr>
                <w:b/>
                <w:bCs/>
              </w:rPr>
            </w:pPr>
            <w:r w:rsidRPr="001C798D">
              <w:rPr>
                <w:b/>
                <w:bCs/>
              </w:rPr>
              <w:t xml:space="preserve">Setor </w:t>
            </w:r>
          </w:p>
        </w:tc>
        <w:tc>
          <w:tcPr>
            <w:tcW w:w="0" w:type="auto"/>
            <w:shd w:val="clear" w:color="auto" w:fill="auto"/>
            <w:noWrap/>
            <w:vAlign w:val="center"/>
            <w:hideMark/>
          </w:tcPr>
          <w:p w:rsidR="001C798D" w:rsidRPr="001C798D" w:rsidRDefault="001C798D" w:rsidP="001C798D">
            <w:pPr>
              <w:suppressAutoHyphens w:val="0"/>
              <w:jc w:val="center"/>
              <w:rPr>
                <w:b/>
                <w:bCs/>
              </w:rPr>
            </w:pPr>
            <w:r w:rsidRPr="001C798D">
              <w:rPr>
                <w:b/>
                <w:bCs/>
              </w:rPr>
              <w:t>2014</w:t>
            </w:r>
          </w:p>
        </w:tc>
        <w:tc>
          <w:tcPr>
            <w:tcW w:w="0" w:type="auto"/>
            <w:shd w:val="clear" w:color="auto" w:fill="auto"/>
            <w:noWrap/>
            <w:vAlign w:val="center"/>
            <w:hideMark/>
          </w:tcPr>
          <w:p w:rsidR="001C798D" w:rsidRPr="001C798D" w:rsidRDefault="001C798D" w:rsidP="001C798D">
            <w:pPr>
              <w:suppressAutoHyphens w:val="0"/>
              <w:jc w:val="center"/>
              <w:rPr>
                <w:b/>
                <w:bCs/>
              </w:rPr>
            </w:pPr>
            <w:r w:rsidRPr="001C798D">
              <w:rPr>
                <w:b/>
                <w:bCs/>
              </w:rPr>
              <w:t>2015</w:t>
            </w:r>
          </w:p>
        </w:tc>
        <w:tc>
          <w:tcPr>
            <w:tcW w:w="0" w:type="auto"/>
            <w:shd w:val="clear" w:color="auto" w:fill="auto"/>
            <w:noWrap/>
            <w:vAlign w:val="center"/>
            <w:hideMark/>
          </w:tcPr>
          <w:p w:rsidR="001C798D" w:rsidRPr="001C798D" w:rsidRDefault="001C798D" w:rsidP="001C798D">
            <w:pPr>
              <w:suppressAutoHyphens w:val="0"/>
              <w:jc w:val="center"/>
              <w:rPr>
                <w:b/>
                <w:bCs/>
              </w:rPr>
            </w:pPr>
            <w:r w:rsidRPr="001C798D">
              <w:rPr>
                <w:b/>
                <w:bCs/>
              </w:rPr>
              <w:t>2016</w:t>
            </w:r>
          </w:p>
        </w:tc>
      </w:tr>
      <w:tr w:rsidR="001C798D" w:rsidRPr="001C798D" w:rsidTr="009736F5">
        <w:trPr>
          <w:trHeight w:val="255"/>
        </w:trPr>
        <w:tc>
          <w:tcPr>
            <w:tcW w:w="0" w:type="auto"/>
            <w:shd w:val="clear" w:color="auto" w:fill="auto"/>
            <w:noWrap/>
            <w:vAlign w:val="bottom"/>
            <w:hideMark/>
          </w:tcPr>
          <w:p w:rsidR="001C798D" w:rsidRPr="001C798D" w:rsidRDefault="001C798D" w:rsidP="001C798D">
            <w:pPr>
              <w:suppressAutoHyphens w:val="0"/>
            </w:pPr>
            <w:r w:rsidRPr="001C798D">
              <w:t xml:space="preserve">Bens Industriais </w:t>
            </w:r>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4</w:t>
            </w:r>
            <w:proofErr w:type="gramEnd"/>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1</w:t>
            </w:r>
            <w:proofErr w:type="gramEnd"/>
          </w:p>
        </w:tc>
      </w:tr>
      <w:tr w:rsidR="001C798D" w:rsidRPr="001C798D" w:rsidTr="009736F5">
        <w:trPr>
          <w:trHeight w:val="255"/>
        </w:trPr>
        <w:tc>
          <w:tcPr>
            <w:tcW w:w="0" w:type="auto"/>
            <w:shd w:val="clear" w:color="auto" w:fill="auto"/>
            <w:noWrap/>
            <w:vAlign w:val="bottom"/>
            <w:hideMark/>
          </w:tcPr>
          <w:p w:rsidR="001C798D" w:rsidRPr="001C798D" w:rsidRDefault="001C798D" w:rsidP="001C798D">
            <w:pPr>
              <w:suppressAutoHyphens w:val="0"/>
            </w:pPr>
            <w:r w:rsidRPr="001C798D">
              <w:t xml:space="preserve">Consumo Cíclico </w:t>
            </w:r>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2</w:t>
            </w:r>
            <w:proofErr w:type="gramEnd"/>
          </w:p>
        </w:tc>
        <w:tc>
          <w:tcPr>
            <w:tcW w:w="0" w:type="auto"/>
            <w:shd w:val="clear" w:color="auto" w:fill="auto"/>
            <w:noWrap/>
            <w:vAlign w:val="center"/>
            <w:hideMark/>
          </w:tcPr>
          <w:p w:rsidR="001C798D" w:rsidRPr="001C798D" w:rsidRDefault="001C798D" w:rsidP="001C798D">
            <w:pPr>
              <w:suppressAutoHyphens w:val="0"/>
              <w:jc w:val="center"/>
            </w:pPr>
            <w:r w:rsidRPr="001C798D">
              <w:t>-</w:t>
            </w:r>
          </w:p>
        </w:tc>
        <w:tc>
          <w:tcPr>
            <w:tcW w:w="0" w:type="auto"/>
            <w:shd w:val="clear" w:color="auto" w:fill="auto"/>
            <w:noWrap/>
            <w:vAlign w:val="center"/>
            <w:hideMark/>
          </w:tcPr>
          <w:p w:rsidR="001C798D" w:rsidRPr="001C798D" w:rsidRDefault="001C798D" w:rsidP="001C798D">
            <w:pPr>
              <w:suppressAutoHyphens w:val="0"/>
              <w:jc w:val="center"/>
            </w:pPr>
            <w:r w:rsidRPr="001C798D">
              <w:t>-</w:t>
            </w:r>
          </w:p>
        </w:tc>
      </w:tr>
      <w:tr w:rsidR="001C798D" w:rsidRPr="001C798D" w:rsidTr="009736F5">
        <w:trPr>
          <w:trHeight w:val="255"/>
        </w:trPr>
        <w:tc>
          <w:tcPr>
            <w:tcW w:w="0" w:type="auto"/>
            <w:shd w:val="clear" w:color="auto" w:fill="auto"/>
            <w:noWrap/>
            <w:vAlign w:val="bottom"/>
            <w:hideMark/>
          </w:tcPr>
          <w:p w:rsidR="001C798D" w:rsidRPr="001C798D" w:rsidRDefault="001C798D" w:rsidP="001C798D">
            <w:pPr>
              <w:suppressAutoHyphens w:val="0"/>
            </w:pPr>
            <w:r w:rsidRPr="001C798D">
              <w:t xml:space="preserve">Consumo não Cíclico </w:t>
            </w:r>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2</w:t>
            </w:r>
            <w:proofErr w:type="gramEnd"/>
          </w:p>
        </w:tc>
      </w:tr>
      <w:tr w:rsidR="001C798D" w:rsidRPr="001C798D" w:rsidTr="009736F5">
        <w:trPr>
          <w:trHeight w:val="255"/>
        </w:trPr>
        <w:tc>
          <w:tcPr>
            <w:tcW w:w="0" w:type="auto"/>
            <w:shd w:val="clear" w:color="auto" w:fill="auto"/>
            <w:noWrap/>
            <w:vAlign w:val="bottom"/>
            <w:hideMark/>
          </w:tcPr>
          <w:p w:rsidR="001C798D" w:rsidRPr="001C798D" w:rsidRDefault="001C798D" w:rsidP="001C798D">
            <w:pPr>
              <w:suppressAutoHyphens w:val="0"/>
            </w:pPr>
            <w:r w:rsidRPr="001C798D">
              <w:t xml:space="preserve">Financeiro e Outros </w:t>
            </w:r>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6</w:t>
            </w:r>
            <w:proofErr w:type="gramEnd"/>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5</w:t>
            </w:r>
            <w:proofErr w:type="gramEnd"/>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9736F5">
        <w:trPr>
          <w:trHeight w:val="255"/>
        </w:trPr>
        <w:tc>
          <w:tcPr>
            <w:tcW w:w="0" w:type="auto"/>
            <w:shd w:val="clear" w:color="auto" w:fill="auto"/>
            <w:noWrap/>
            <w:vAlign w:val="bottom"/>
            <w:hideMark/>
          </w:tcPr>
          <w:p w:rsidR="001C798D" w:rsidRPr="001C798D" w:rsidRDefault="001C798D" w:rsidP="001C798D">
            <w:pPr>
              <w:suppressAutoHyphens w:val="0"/>
            </w:pPr>
            <w:r w:rsidRPr="001C798D">
              <w:t xml:space="preserve">Materiais Básicos </w:t>
            </w:r>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4</w:t>
            </w:r>
            <w:proofErr w:type="gramEnd"/>
          </w:p>
        </w:tc>
        <w:tc>
          <w:tcPr>
            <w:tcW w:w="0" w:type="auto"/>
            <w:shd w:val="clear" w:color="auto" w:fill="auto"/>
            <w:noWrap/>
            <w:vAlign w:val="center"/>
            <w:hideMark/>
          </w:tcPr>
          <w:p w:rsidR="001C798D" w:rsidRPr="001C798D" w:rsidRDefault="001C798D" w:rsidP="001C798D">
            <w:pPr>
              <w:suppressAutoHyphens w:val="0"/>
              <w:jc w:val="center"/>
            </w:pPr>
            <w:r w:rsidRPr="001C798D">
              <w:t>-</w:t>
            </w:r>
          </w:p>
        </w:tc>
        <w:tc>
          <w:tcPr>
            <w:tcW w:w="0" w:type="auto"/>
            <w:shd w:val="clear" w:color="auto" w:fill="auto"/>
            <w:noWrap/>
            <w:vAlign w:val="center"/>
            <w:hideMark/>
          </w:tcPr>
          <w:p w:rsidR="001C798D" w:rsidRPr="001C798D" w:rsidRDefault="001C798D" w:rsidP="001C798D">
            <w:pPr>
              <w:suppressAutoHyphens w:val="0"/>
              <w:jc w:val="center"/>
            </w:pPr>
            <w:r w:rsidRPr="001C798D">
              <w:t>-</w:t>
            </w:r>
          </w:p>
        </w:tc>
      </w:tr>
      <w:tr w:rsidR="001C798D" w:rsidRPr="001C798D" w:rsidTr="009736F5">
        <w:trPr>
          <w:trHeight w:val="255"/>
        </w:trPr>
        <w:tc>
          <w:tcPr>
            <w:tcW w:w="0" w:type="auto"/>
            <w:shd w:val="clear" w:color="auto" w:fill="auto"/>
            <w:noWrap/>
            <w:vAlign w:val="bottom"/>
            <w:hideMark/>
          </w:tcPr>
          <w:p w:rsidR="001C798D" w:rsidRPr="001C798D" w:rsidRDefault="001C798D" w:rsidP="001C798D">
            <w:pPr>
              <w:suppressAutoHyphens w:val="0"/>
            </w:pPr>
            <w:r w:rsidRPr="001C798D">
              <w:t xml:space="preserve">Petróleo. Gás e Biocombustíveis </w:t>
            </w:r>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1</w:t>
            </w:r>
            <w:proofErr w:type="gramEnd"/>
          </w:p>
        </w:tc>
        <w:tc>
          <w:tcPr>
            <w:tcW w:w="0" w:type="auto"/>
            <w:shd w:val="clear" w:color="auto" w:fill="auto"/>
            <w:noWrap/>
            <w:vAlign w:val="center"/>
            <w:hideMark/>
          </w:tcPr>
          <w:p w:rsidR="001C798D" w:rsidRPr="001C798D" w:rsidRDefault="001C798D" w:rsidP="001C798D">
            <w:pPr>
              <w:suppressAutoHyphens w:val="0"/>
              <w:jc w:val="center"/>
            </w:pPr>
            <w:r w:rsidRPr="001C798D">
              <w:t>-</w:t>
            </w:r>
          </w:p>
        </w:tc>
        <w:tc>
          <w:tcPr>
            <w:tcW w:w="0" w:type="auto"/>
            <w:shd w:val="clear" w:color="auto" w:fill="auto"/>
            <w:noWrap/>
            <w:vAlign w:val="center"/>
            <w:hideMark/>
          </w:tcPr>
          <w:p w:rsidR="001C798D" w:rsidRPr="001C798D" w:rsidRDefault="001C798D" w:rsidP="001C798D">
            <w:pPr>
              <w:suppressAutoHyphens w:val="0"/>
              <w:jc w:val="center"/>
            </w:pPr>
            <w:r w:rsidRPr="001C798D">
              <w:t>-</w:t>
            </w:r>
          </w:p>
        </w:tc>
      </w:tr>
      <w:tr w:rsidR="001C798D" w:rsidRPr="001C798D" w:rsidTr="009736F5">
        <w:trPr>
          <w:trHeight w:val="255"/>
        </w:trPr>
        <w:tc>
          <w:tcPr>
            <w:tcW w:w="0" w:type="auto"/>
            <w:shd w:val="clear" w:color="auto" w:fill="auto"/>
            <w:noWrap/>
            <w:vAlign w:val="bottom"/>
            <w:hideMark/>
          </w:tcPr>
          <w:p w:rsidR="001C798D" w:rsidRPr="001C798D" w:rsidRDefault="001C798D" w:rsidP="001C798D">
            <w:pPr>
              <w:suppressAutoHyphens w:val="0"/>
            </w:pPr>
            <w:r w:rsidRPr="001C798D">
              <w:t xml:space="preserve">Telecomunicações </w:t>
            </w:r>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1</w:t>
            </w:r>
            <w:proofErr w:type="gramEnd"/>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1</w:t>
            </w:r>
            <w:proofErr w:type="gramEnd"/>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1</w:t>
            </w:r>
            <w:proofErr w:type="gramEnd"/>
          </w:p>
        </w:tc>
      </w:tr>
      <w:tr w:rsidR="001C798D" w:rsidRPr="001C798D" w:rsidTr="009736F5">
        <w:trPr>
          <w:trHeight w:val="255"/>
        </w:trPr>
        <w:tc>
          <w:tcPr>
            <w:tcW w:w="0" w:type="auto"/>
            <w:shd w:val="clear" w:color="auto" w:fill="auto"/>
            <w:noWrap/>
            <w:vAlign w:val="bottom"/>
            <w:hideMark/>
          </w:tcPr>
          <w:p w:rsidR="001C798D" w:rsidRPr="001C798D" w:rsidRDefault="001C798D" w:rsidP="001C798D">
            <w:pPr>
              <w:suppressAutoHyphens w:val="0"/>
            </w:pPr>
            <w:r w:rsidRPr="001C798D">
              <w:t xml:space="preserve">Utilidade Pública </w:t>
            </w:r>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9</w:t>
            </w:r>
            <w:proofErr w:type="gramEnd"/>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4</w:t>
            </w:r>
            <w:proofErr w:type="gramEnd"/>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9736F5">
        <w:trPr>
          <w:trHeight w:val="255"/>
        </w:trPr>
        <w:tc>
          <w:tcPr>
            <w:tcW w:w="0" w:type="auto"/>
            <w:shd w:val="clear" w:color="auto" w:fill="auto"/>
            <w:noWrap/>
            <w:vAlign w:val="bottom"/>
            <w:hideMark/>
          </w:tcPr>
          <w:p w:rsidR="001C798D" w:rsidRPr="001C798D" w:rsidRDefault="001C798D" w:rsidP="001C798D">
            <w:pPr>
              <w:suppressAutoHyphens w:val="0"/>
              <w:rPr>
                <w:b/>
              </w:rPr>
            </w:pPr>
            <w:r w:rsidRPr="001C798D">
              <w:rPr>
                <w:b/>
              </w:rPr>
              <w:t>Total</w:t>
            </w:r>
          </w:p>
        </w:tc>
        <w:tc>
          <w:tcPr>
            <w:tcW w:w="0" w:type="auto"/>
            <w:shd w:val="clear" w:color="auto" w:fill="auto"/>
            <w:noWrap/>
            <w:vAlign w:val="center"/>
            <w:hideMark/>
          </w:tcPr>
          <w:p w:rsidR="001C798D" w:rsidRPr="001C798D" w:rsidRDefault="001C798D" w:rsidP="001C798D">
            <w:pPr>
              <w:suppressAutoHyphens w:val="0"/>
              <w:jc w:val="center"/>
              <w:rPr>
                <w:b/>
              </w:rPr>
            </w:pPr>
            <w:r w:rsidRPr="001C798D">
              <w:rPr>
                <w:b/>
              </w:rPr>
              <w:t>29</w:t>
            </w:r>
          </w:p>
        </w:tc>
        <w:tc>
          <w:tcPr>
            <w:tcW w:w="0" w:type="auto"/>
            <w:shd w:val="clear" w:color="auto" w:fill="auto"/>
            <w:noWrap/>
            <w:vAlign w:val="center"/>
            <w:hideMark/>
          </w:tcPr>
          <w:p w:rsidR="001C798D" w:rsidRPr="001C798D" w:rsidRDefault="001C798D" w:rsidP="001C798D">
            <w:pPr>
              <w:suppressAutoHyphens w:val="0"/>
              <w:jc w:val="center"/>
              <w:rPr>
                <w:b/>
              </w:rPr>
            </w:pPr>
            <w:r w:rsidRPr="001C798D">
              <w:rPr>
                <w:b/>
              </w:rPr>
              <w:t>17</w:t>
            </w:r>
          </w:p>
        </w:tc>
        <w:tc>
          <w:tcPr>
            <w:tcW w:w="0" w:type="auto"/>
            <w:shd w:val="clear" w:color="auto" w:fill="auto"/>
            <w:noWrap/>
            <w:vAlign w:val="center"/>
            <w:hideMark/>
          </w:tcPr>
          <w:p w:rsidR="001C798D" w:rsidRPr="001C798D" w:rsidRDefault="001C798D" w:rsidP="001C798D">
            <w:pPr>
              <w:suppressAutoHyphens w:val="0"/>
              <w:jc w:val="center"/>
              <w:rPr>
                <w:b/>
              </w:rPr>
            </w:pPr>
            <w:r w:rsidRPr="001C798D">
              <w:rPr>
                <w:b/>
              </w:rPr>
              <w:t>10</w:t>
            </w:r>
          </w:p>
        </w:tc>
      </w:tr>
    </w:tbl>
    <w:p w:rsidR="001C798D" w:rsidRPr="001C798D" w:rsidRDefault="001C798D" w:rsidP="001C798D">
      <w:pPr>
        <w:suppressAutoHyphens w:val="0"/>
        <w:jc w:val="both"/>
        <w:rPr>
          <w:snapToGrid w:val="0"/>
        </w:rPr>
      </w:pPr>
      <w:r w:rsidRPr="001C798D">
        <w:rPr>
          <w:snapToGrid w:val="0"/>
        </w:rPr>
        <w:t>Fonte: Dados da pesquisa (2017).</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 xml:space="preserve">De acordo com a Tabela 3, de um universo de 56 RS assegurados por indicador de sustentabilidade, 16 (28,57%) pertencem ao setor de Utilidade Pública, seguido pelos setores de Financeiros e Outros com 14 relatórios (25%); Bens Industriais e Consumo não Cíclico com </w:t>
      </w:r>
      <w:proofErr w:type="gramStart"/>
      <w:r w:rsidRPr="001C798D">
        <w:rPr>
          <w:rFonts w:eastAsia="Calibri"/>
          <w:sz w:val="24"/>
          <w:szCs w:val="24"/>
          <w:lang w:eastAsia="en-US"/>
        </w:rPr>
        <w:t>8</w:t>
      </w:r>
      <w:proofErr w:type="gramEnd"/>
      <w:r w:rsidRPr="001C798D">
        <w:rPr>
          <w:rFonts w:eastAsia="Calibri"/>
          <w:sz w:val="24"/>
          <w:szCs w:val="24"/>
          <w:lang w:eastAsia="en-US"/>
        </w:rPr>
        <w:t xml:space="preserve"> assegurações (14,28%) cada um; Materiais Básicos em 4 relatórios (7,15%); Telecomunicações representado por 3 relatórios (5,35%); Consumo não Cíclico com 2 relatórios (3,57%) e Petróleo. Gás e Biocombustíveis por </w:t>
      </w:r>
      <w:proofErr w:type="gramStart"/>
      <w:r w:rsidRPr="001C798D">
        <w:rPr>
          <w:rFonts w:eastAsia="Calibri"/>
          <w:sz w:val="24"/>
          <w:szCs w:val="24"/>
          <w:lang w:eastAsia="en-US"/>
        </w:rPr>
        <w:t>1</w:t>
      </w:r>
      <w:proofErr w:type="gramEnd"/>
      <w:r w:rsidRPr="001C798D">
        <w:rPr>
          <w:rFonts w:eastAsia="Calibri"/>
          <w:sz w:val="24"/>
          <w:szCs w:val="24"/>
          <w:lang w:eastAsia="en-US"/>
        </w:rPr>
        <w:t xml:space="preserve"> relatório (1,78%). </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 xml:space="preserve">Do setor de Utilidade Pública os 16 relatórios pertencem a empresas que atuam no ramo de Energia Elétrica, enquanto no setor de Financeiro e Outros 12 dos 14 relatórios são de empresas que exercem atividades do segmento de Bancos. Estes resultados se assemelham aos encontrados por Silveira </w:t>
      </w:r>
      <w:proofErr w:type="gramStart"/>
      <w:r w:rsidRPr="001C798D">
        <w:rPr>
          <w:rFonts w:eastAsia="Calibri"/>
          <w:i/>
          <w:sz w:val="24"/>
          <w:szCs w:val="24"/>
          <w:lang w:eastAsia="en-US"/>
        </w:rPr>
        <w:t>et</w:t>
      </w:r>
      <w:proofErr w:type="gramEnd"/>
      <w:r w:rsidRPr="001C798D">
        <w:rPr>
          <w:rFonts w:eastAsia="Calibri"/>
          <w:i/>
          <w:sz w:val="24"/>
          <w:szCs w:val="24"/>
          <w:lang w:eastAsia="en-US"/>
        </w:rPr>
        <w:t xml:space="preserve"> al</w:t>
      </w:r>
      <w:r w:rsidRPr="001C798D">
        <w:rPr>
          <w:rFonts w:eastAsia="Calibri"/>
          <w:sz w:val="24"/>
          <w:szCs w:val="24"/>
          <w:lang w:eastAsia="en-US"/>
        </w:rPr>
        <w:t>. (2017) ao constatarem que a maioria das empresas ISE 2016 que submeteram os RS a verificação externa pertenciam a estes mesmos setores, e ainda, ressaltam que as agências (</w:t>
      </w:r>
      <w:proofErr w:type="spellStart"/>
      <w:r w:rsidRPr="001C798D">
        <w:rPr>
          <w:rFonts w:eastAsia="Calibri"/>
          <w:sz w:val="24"/>
          <w:szCs w:val="24"/>
          <w:lang w:eastAsia="en-US"/>
        </w:rPr>
        <w:t>Annel</w:t>
      </w:r>
      <w:proofErr w:type="spellEnd"/>
      <w:r w:rsidRPr="001C798D">
        <w:rPr>
          <w:rFonts w:eastAsia="Calibri"/>
          <w:sz w:val="24"/>
          <w:szCs w:val="24"/>
          <w:lang w:eastAsia="en-US"/>
        </w:rPr>
        <w:t xml:space="preserve"> e Bacen) que regulamentam estes setores orientam fortemente a divulgação das práticas socioambientais. E isto, vai ao encontro a proposição de </w:t>
      </w:r>
      <w:proofErr w:type="spellStart"/>
      <w:r w:rsidRPr="001C798D">
        <w:rPr>
          <w:rFonts w:eastAsia="Calibri"/>
          <w:sz w:val="24"/>
          <w:szCs w:val="24"/>
          <w:lang w:eastAsia="en-US"/>
        </w:rPr>
        <w:t>Simnett</w:t>
      </w:r>
      <w:proofErr w:type="spellEnd"/>
      <w:r w:rsidRPr="001C798D">
        <w:rPr>
          <w:rFonts w:eastAsia="Calibri"/>
          <w:sz w:val="24"/>
          <w:szCs w:val="24"/>
          <w:lang w:eastAsia="en-US"/>
        </w:rPr>
        <w:t xml:space="preserve"> </w:t>
      </w:r>
      <w:proofErr w:type="gramStart"/>
      <w:r w:rsidRPr="001C798D">
        <w:rPr>
          <w:rFonts w:eastAsia="Calibri"/>
          <w:i/>
          <w:sz w:val="24"/>
          <w:szCs w:val="24"/>
          <w:lang w:eastAsia="en-US"/>
        </w:rPr>
        <w:t>et</w:t>
      </w:r>
      <w:proofErr w:type="gramEnd"/>
      <w:r w:rsidRPr="001C798D">
        <w:rPr>
          <w:rFonts w:eastAsia="Calibri"/>
          <w:i/>
          <w:sz w:val="24"/>
          <w:szCs w:val="24"/>
          <w:lang w:eastAsia="en-US"/>
        </w:rPr>
        <w:t xml:space="preserve"> al</w:t>
      </w:r>
      <w:r w:rsidRPr="001C798D">
        <w:rPr>
          <w:rFonts w:eastAsia="Calibri"/>
          <w:sz w:val="24"/>
          <w:szCs w:val="24"/>
          <w:lang w:eastAsia="en-US"/>
        </w:rPr>
        <w:t>., (2009) de que asseguração dos RS está, também, associada a fatores relacionados ao setor em que a organização atua.</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lastRenderedPageBreak/>
        <w:t>Com base nas informações dos relatórios de asseguração contidos nos RS, identificaram-se as empresas prestadoras dos serviços de asseguração externa, conforme demonstrado na Tabela 4.</w:t>
      </w:r>
    </w:p>
    <w:p w:rsidR="001C798D" w:rsidRPr="001C798D" w:rsidRDefault="001C798D" w:rsidP="00DA2408">
      <w:pPr>
        <w:keepNext/>
        <w:suppressAutoHyphens w:val="0"/>
        <w:jc w:val="both"/>
        <w:rPr>
          <w:b/>
          <w:bCs/>
          <w:snapToGrid w:val="0"/>
        </w:rPr>
      </w:pPr>
      <w:bookmarkStart w:id="3" w:name="_Toc496529570"/>
      <w:proofErr w:type="gramStart"/>
      <w:r w:rsidRPr="001C798D">
        <w:rPr>
          <w:b/>
          <w:bCs/>
          <w:snapToGrid w:val="0"/>
        </w:rPr>
        <w:t>Tabela 4 – Prestadoras de serviços de asseguração da amostra</w:t>
      </w:r>
      <w:bookmarkEnd w:id="3"/>
      <w:proofErr w:type="gramEnd"/>
    </w:p>
    <w:tbl>
      <w:tblPr>
        <w:tblW w:w="0" w:type="auto"/>
        <w:tblInd w:w="55"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5"/>
        <w:gridCol w:w="540"/>
        <w:gridCol w:w="590"/>
        <w:gridCol w:w="540"/>
        <w:gridCol w:w="590"/>
        <w:gridCol w:w="540"/>
        <w:gridCol w:w="590"/>
      </w:tblGrid>
      <w:tr w:rsidR="001C798D" w:rsidRPr="001C798D" w:rsidTr="009736F5">
        <w:trPr>
          <w:trHeight w:val="60"/>
        </w:trPr>
        <w:tc>
          <w:tcPr>
            <w:tcW w:w="0" w:type="auto"/>
            <w:shd w:val="clear" w:color="auto" w:fill="auto"/>
            <w:noWrap/>
            <w:vAlign w:val="center"/>
            <w:hideMark/>
          </w:tcPr>
          <w:p w:rsidR="001C798D" w:rsidRPr="001C798D" w:rsidRDefault="001C798D" w:rsidP="001C798D">
            <w:pPr>
              <w:suppressAutoHyphens w:val="0"/>
              <w:jc w:val="center"/>
              <w:rPr>
                <w:b/>
              </w:rPr>
            </w:pPr>
            <w:r w:rsidRPr="001C798D">
              <w:rPr>
                <w:b/>
              </w:rPr>
              <w:t>Prestador</w:t>
            </w:r>
          </w:p>
        </w:tc>
        <w:tc>
          <w:tcPr>
            <w:tcW w:w="0" w:type="auto"/>
            <w:shd w:val="clear" w:color="auto" w:fill="auto"/>
            <w:noWrap/>
            <w:vAlign w:val="center"/>
            <w:hideMark/>
          </w:tcPr>
          <w:p w:rsidR="001C798D" w:rsidRPr="001C798D" w:rsidRDefault="001C798D" w:rsidP="001C798D">
            <w:pPr>
              <w:suppressAutoHyphens w:val="0"/>
              <w:jc w:val="center"/>
              <w:rPr>
                <w:b/>
              </w:rPr>
            </w:pPr>
            <w:r w:rsidRPr="001C798D">
              <w:rPr>
                <w:b/>
              </w:rPr>
              <w:t>2014</w:t>
            </w:r>
          </w:p>
        </w:tc>
        <w:tc>
          <w:tcPr>
            <w:tcW w:w="0" w:type="auto"/>
            <w:vAlign w:val="center"/>
          </w:tcPr>
          <w:p w:rsidR="001C798D" w:rsidRPr="001C798D" w:rsidRDefault="001C798D" w:rsidP="001C798D">
            <w:pPr>
              <w:suppressAutoHyphens w:val="0"/>
              <w:jc w:val="center"/>
              <w:rPr>
                <w:b/>
              </w:rPr>
            </w:pPr>
            <w:r w:rsidRPr="001C798D">
              <w:rPr>
                <w:b/>
              </w:rPr>
              <w:t>%</w:t>
            </w:r>
          </w:p>
        </w:tc>
        <w:tc>
          <w:tcPr>
            <w:tcW w:w="0" w:type="auto"/>
            <w:shd w:val="clear" w:color="auto" w:fill="auto"/>
            <w:noWrap/>
            <w:vAlign w:val="center"/>
            <w:hideMark/>
          </w:tcPr>
          <w:p w:rsidR="001C798D" w:rsidRPr="001C798D" w:rsidRDefault="001C798D" w:rsidP="001C798D">
            <w:pPr>
              <w:suppressAutoHyphens w:val="0"/>
              <w:jc w:val="center"/>
              <w:rPr>
                <w:b/>
              </w:rPr>
            </w:pPr>
            <w:r w:rsidRPr="001C798D">
              <w:rPr>
                <w:b/>
              </w:rPr>
              <w:t>2015</w:t>
            </w:r>
          </w:p>
        </w:tc>
        <w:tc>
          <w:tcPr>
            <w:tcW w:w="0" w:type="auto"/>
            <w:vAlign w:val="center"/>
          </w:tcPr>
          <w:p w:rsidR="001C798D" w:rsidRPr="001C798D" w:rsidRDefault="001C798D" w:rsidP="001C798D">
            <w:pPr>
              <w:suppressAutoHyphens w:val="0"/>
              <w:jc w:val="center"/>
              <w:rPr>
                <w:b/>
              </w:rPr>
            </w:pPr>
            <w:r w:rsidRPr="001C798D">
              <w:rPr>
                <w:b/>
              </w:rPr>
              <w:t>%</w:t>
            </w:r>
          </w:p>
        </w:tc>
        <w:tc>
          <w:tcPr>
            <w:tcW w:w="0" w:type="auto"/>
            <w:shd w:val="clear" w:color="auto" w:fill="auto"/>
            <w:noWrap/>
            <w:vAlign w:val="center"/>
            <w:hideMark/>
          </w:tcPr>
          <w:p w:rsidR="001C798D" w:rsidRPr="001C798D" w:rsidRDefault="001C798D" w:rsidP="001C798D">
            <w:pPr>
              <w:suppressAutoHyphens w:val="0"/>
              <w:jc w:val="center"/>
              <w:rPr>
                <w:b/>
              </w:rPr>
            </w:pPr>
            <w:r w:rsidRPr="001C798D">
              <w:rPr>
                <w:b/>
              </w:rPr>
              <w:t>2016</w:t>
            </w:r>
          </w:p>
        </w:tc>
        <w:tc>
          <w:tcPr>
            <w:tcW w:w="0" w:type="auto"/>
            <w:vAlign w:val="center"/>
          </w:tcPr>
          <w:p w:rsidR="001C798D" w:rsidRPr="001C798D" w:rsidRDefault="001C798D" w:rsidP="001C798D">
            <w:pPr>
              <w:suppressAutoHyphens w:val="0"/>
              <w:jc w:val="center"/>
              <w:rPr>
                <w:b/>
              </w:rPr>
            </w:pPr>
            <w:r w:rsidRPr="001C798D">
              <w:rPr>
                <w:b/>
              </w:rPr>
              <w:t>%</w:t>
            </w:r>
          </w:p>
        </w:tc>
      </w:tr>
      <w:tr w:rsidR="001C798D" w:rsidRPr="001C798D" w:rsidTr="009736F5">
        <w:trPr>
          <w:trHeight w:val="255"/>
        </w:trPr>
        <w:tc>
          <w:tcPr>
            <w:tcW w:w="0" w:type="auto"/>
            <w:shd w:val="clear" w:color="auto" w:fill="auto"/>
            <w:noWrap/>
            <w:vAlign w:val="center"/>
            <w:hideMark/>
          </w:tcPr>
          <w:p w:rsidR="001C798D" w:rsidRPr="001C798D" w:rsidRDefault="001C798D" w:rsidP="001C798D">
            <w:pPr>
              <w:suppressAutoHyphens w:val="0"/>
            </w:pPr>
            <w:r w:rsidRPr="001C798D">
              <w:t>Auditoria</w:t>
            </w:r>
          </w:p>
        </w:tc>
        <w:tc>
          <w:tcPr>
            <w:tcW w:w="0" w:type="auto"/>
            <w:shd w:val="clear" w:color="auto" w:fill="auto"/>
            <w:noWrap/>
            <w:vAlign w:val="center"/>
            <w:hideMark/>
          </w:tcPr>
          <w:p w:rsidR="001C798D" w:rsidRPr="001C798D" w:rsidRDefault="001C798D" w:rsidP="001C798D">
            <w:pPr>
              <w:suppressAutoHyphens w:val="0"/>
              <w:jc w:val="center"/>
            </w:pPr>
            <w:r w:rsidRPr="001C798D">
              <w:t>24</w:t>
            </w:r>
          </w:p>
        </w:tc>
        <w:tc>
          <w:tcPr>
            <w:tcW w:w="0" w:type="auto"/>
            <w:vAlign w:val="center"/>
          </w:tcPr>
          <w:p w:rsidR="001C798D" w:rsidRPr="001C798D" w:rsidRDefault="001C798D" w:rsidP="001C798D">
            <w:pPr>
              <w:suppressAutoHyphens w:val="0"/>
              <w:jc w:val="center"/>
            </w:pPr>
            <w:r w:rsidRPr="001C798D">
              <w:t>82,75</w:t>
            </w:r>
          </w:p>
        </w:tc>
        <w:tc>
          <w:tcPr>
            <w:tcW w:w="0" w:type="auto"/>
            <w:shd w:val="clear" w:color="auto" w:fill="auto"/>
            <w:noWrap/>
            <w:vAlign w:val="center"/>
            <w:hideMark/>
          </w:tcPr>
          <w:p w:rsidR="001C798D" w:rsidRPr="001C798D" w:rsidRDefault="001C798D" w:rsidP="001C798D">
            <w:pPr>
              <w:suppressAutoHyphens w:val="0"/>
              <w:jc w:val="center"/>
            </w:pPr>
            <w:r w:rsidRPr="001C798D">
              <w:t>15</w:t>
            </w:r>
          </w:p>
        </w:tc>
        <w:tc>
          <w:tcPr>
            <w:tcW w:w="0" w:type="auto"/>
            <w:vAlign w:val="center"/>
          </w:tcPr>
          <w:p w:rsidR="001C798D" w:rsidRPr="001C798D" w:rsidRDefault="001C798D" w:rsidP="001C798D">
            <w:pPr>
              <w:suppressAutoHyphens w:val="0"/>
              <w:jc w:val="center"/>
            </w:pPr>
            <w:r w:rsidRPr="001C798D">
              <w:t>88,24</w:t>
            </w:r>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9</w:t>
            </w:r>
            <w:proofErr w:type="gramEnd"/>
          </w:p>
        </w:tc>
        <w:tc>
          <w:tcPr>
            <w:tcW w:w="0" w:type="auto"/>
            <w:vAlign w:val="center"/>
          </w:tcPr>
          <w:p w:rsidR="001C798D" w:rsidRPr="001C798D" w:rsidRDefault="003E0D96" w:rsidP="001C798D">
            <w:pPr>
              <w:suppressAutoHyphens w:val="0"/>
              <w:jc w:val="center"/>
            </w:pPr>
            <w:r>
              <w:t>90</w:t>
            </w:r>
            <w:r w:rsidR="00AF0D70">
              <w:t>,00</w:t>
            </w:r>
          </w:p>
        </w:tc>
      </w:tr>
      <w:tr w:rsidR="001C798D" w:rsidRPr="001C798D" w:rsidTr="009736F5">
        <w:trPr>
          <w:trHeight w:val="149"/>
        </w:trPr>
        <w:tc>
          <w:tcPr>
            <w:tcW w:w="0" w:type="auto"/>
            <w:shd w:val="clear" w:color="auto" w:fill="auto"/>
            <w:noWrap/>
            <w:vAlign w:val="center"/>
            <w:hideMark/>
          </w:tcPr>
          <w:p w:rsidR="001C798D" w:rsidRPr="001C798D" w:rsidRDefault="001C798D" w:rsidP="001C798D">
            <w:pPr>
              <w:suppressAutoHyphens w:val="0"/>
            </w:pPr>
            <w:r w:rsidRPr="001C798D">
              <w:t>Certificadora</w:t>
            </w:r>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4</w:t>
            </w:r>
            <w:proofErr w:type="gramEnd"/>
          </w:p>
        </w:tc>
        <w:tc>
          <w:tcPr>
            <w:tcW w:w="0" w:type="auto"/>
            <w:vAlign w:val="center"/>
          </w:tcPr>
          <w:p w:rsidR="001C798D" w:rsidRPr="001C798D" w:rsidRDefault="001C798D" w:rsidP="001C798D">
            <w:pPr>
              <w:suppressAutoHyphens w:val="0"/>
              <w:jc w:val="center"/>
            </w:pPr>
            <w:r w:rsidRPr="001C798D">
              <w:t>13,80</w:t>
            </w:r>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2</w:t>
            </w:r>
            <w:proofErr w:type="gramEnd"/>
          </w:p>
        </w:tc>
        <w:tc>
          <w:tcPr>
            <w:tcW w:w="0" w:type="auto"/>
            <w:vAlign w:val="center"/>
          </w:tcPr>
          <w:p w:rsidR="001C798D" w:rsidRPr="001C798D" w:rsidRDefault="001C798D" w:rsidP="001C798D">
            <w:pPr>
              <w:suppressAutoHyphens w:val="0"/>
              <w:jc w:val="center"/>
            </w:pPr>
            <w:r w:rsidRPr="001C798D">
              <w:t>11,76</w:t>
            </w:r>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1</w:t>
            </w:r>
            <w:proofErr w:type="gramEnd"/>
          </w:p>
        </w:tc>
        <w:tc>
          <w:tcPr>
            <w:tcW w:w="0" w:type="auto"/>
            <w:vAlign w:val="center"/>
          </w:tcPr>
          <w:p w:rsidR="001C798D" w:rsidRPr="001C798D" w:rsidRDefault="003E0D96" w:rsidP="001C798D">
            <w:pPr>
              <w:suppressAutoHyphens w:val="0"/>
              <w:jc w:val="center"/>
            </w:pPr>
            <w:r>
              <w:t>10</w:t>
            </w:r>
            <w:r w:rsidR="00AF0D70">
              <w:t>,00</w:t>
            </w:r>
            <w:bookmarkStart w:id="4" w:name="_GoBack"/>
            <w:bookmarkEnd w:id="4"/>
          </w:p>
        </w:tc>
      </w:tr>
      <w:tr w:rsidR="001C798D" w:rsidRPr="001C798D" w:rsidTr="009736F5">
        <w:trPr>
          <w:trHeight w:val="60"/>
        </w:trPr>
        <w:tc>
          <w:tcPr>
            <w:tcW w:w="0" w:type="auto"/>
            <w:shd w:val="clear" w:color="auto" w:fill="auto"/>
            <w:noWrap/>
            <w:vAlign w:val="center"/>
            <w:hideMark/>
          </w:tcPr>
          <w:p w:rsidR="001C798D" w:rsidRPr="001C798D" w:rsidRDefault="001C798D" w:rsidP="001C798D">
            <w:pPr>
              <w:suppressAutoHyphens w:val="0"/>
            </w:pPr>
            <w:r w:rsidRPr="001C798D">
              <w:t>Especialista</w:t>
            </w:r>
          </w:p>
        </w:tc>
        <w:tc>
          <w:tcPr>
            <w:tcW w:w="0" w:type="auto"/>
            <w:shd w:val="clear" w:color="auto" w:fill="auto"/>
            <w:noWrap/>
            <w:vAlign w:val="center"/>
            <w:hideMark/>
          </w:tcPr>
          <w:p w:rsidR="001C798D" w:rsidRPr="001C798D" w:rsidRDefault="001C798D" w:rsidP="001C798D">
            <w:pPr>
              <w:suppressAutoHyphens w:val="0"/>
              <w:jc w:val="center"/>
            </w:pPr>
            <w:proofErr w:type="gramStart"/>
            <w:r w:rsidRPr="001C798D">
              <w:t>1</w:t>
            </w:r>
            <w:proofErr w:type="gramEnd"/>
          </w:p>
        </w:tc>
        <w:tc>
          <w:tcPr>
            <w:tcW w:w="0" w:type="auto"/>
            <w:vAlign w:val="center"/>
          </w:tcPr>
          <w:p w:rsidR="001C798D" w:rsidRPr="001C798D" w:rsidRDefault="001C798D" w:rsidP="001C798D">
            <w:pPr>
              <w:suppressAutoHyphens w:val="0"/>
              <w:jc w:val="center"/>
            </w:pPr>
            <w:r w:rsidRPr="001C798D">
              <w:t>3,45</w:t>
            </w:r>
          </w:p>
        </w:tc>
        <w:tc>
          <w:tcPr>
            <w:tcW w:w="0" w:type="auto"/>
            <w:shd w:val="clear" w:color="auto" w:fill="auto"/>
            <w:noWrap/>
            <w:vAlign w:val="center"/>
            <w:hideMark/>
          </w:tcPr>
          <w:p w:rsidR="001C798D" w:rsidRPr="001C798D" w:rsidRDefault="001C798D" w:rsidP="001C798D">
            <w:pPr>
              <w:suppressAutoHyphens w:val="0"/>
              <w:jc w:val="center"/>
            </w:pPr>
            <w:r w:rsidRPr="001C798D">
              <w:t>-</w:t>
            </w:r>
          </w:p>
        </w:tc>
        <w:tc>
          <w:tcPr>
            <w:tcW w:w="0" w:type="auto"/>
            <w:vAlign w:val="center"/>
          </w:tcPr>
          <w:p w:rsidR="001C798D" w:rsidRPr="001C798D" w:rsidRDefault="001C798D" w:rsidP="001C798D">
            <w:pPr>
              <w:suppressAutoHyphens w:val="0"/>
              <w:jc w:val="center"/>
            </w:pPr>
            <w:r w:rsidRPr="001C798D">
              <w:t>-</w:t>
            </w:r>
          </w:p>
        </w:tc>
        <w:tc>
          <w:tcPr>
            <w:tcW w:w="0" w:type="auto"/>
            <w:shd w:val="clear" w:color="auto" w:fill="auto"/>
            <w:noWrap/>
            <w:vAlign w:val="center"/>
            <w:hideMark/>
          </w:tcPr>
          <w:p w:rsidR="001C798D" w:rsidRPr="001C798D" w:rsidRDefault="001C798D" w:rsidP="001C798D">
            <w:pPr>
              <w:suppressAutoHyphens w:val="0"/>
              <w:jc w:val="center"/>
            </w:pPr>
            <w:r w:rsidRPr="001C798D">
              <w:t>-</w:t>
            </w:r>
          </w:p>
        </w:tc>
        <w:tc>
          <w:tcPr>
            <w:tcW w:w="0" w:type="auto"/>
            <w:vAlign w:val="center"/>
          </w:tcPr>
          <w:p w:rsidR="001C798D" w:rsidRPr="001C798D" w:rsidRDefault="001C798D" w:rsidP="001C798D">
            <w:pPr>
              <w:suppressAutoHyphens w:val="0"/>
              <w:jc w:val="center"/>
            </w:pPr>
            <w:r w:rsidRPr="001C798D">
              <w:t>-</w:t>
            </w:r>
          </w:p>
        </w:tc>
      </w:tr>
      <w:tr w:rsidR="001C798D" w:rsidRPr="001C798D" w:rsidTr="009736F5">
        <w:trPr>
          <w:trHeight w:val="137"/>
        </w:trPr>
        <w:tc>
          <w:tcPr>
            <w:tcW w:w="0" w:type="auto"/>
            <w:shd w:val="clear" w:color="auto" w:fill="auto"/>
            <w:noWrap/>
            <w:vAlign w:val="center"/>
          </w:tcPr>
          <w:p w:rsidR="001C798D" w:rsidRPr="001C798D" w:rsidRDefault="001C798D" w:rsidP="001C798D">
            <w:pPr>
              <w:suppressAutoHyphens w:val="0"/>
              <w:rPr>
                <w:b/>
              </w:rPr>
            </w:pPr>
            <w:r w:rsidRPr="001C798D">
              <w:rPr>
                <w:b/>
              </w:rPr>
              <w:t>Total</w:t>
            </w:r>
          </w:p>
        </w:tc>
        <w:tc>
          <w:tcPr>
            <w:tcW w:w="0" w:type="auto"/>
            <w:shd w:val="clear" w:color="auto" w:fill="auto"/>
            <w:noWrap/>
            <w:vAlign w:val="center"/>
          </w:tcPr>
          <w:p w:rsidR="001C798D" w:rsidRPr="001C798D" w:rsidRDefault="001C798D" w:rsidP="001C798D">
            <w:pPr>
              <w:suppressAutoHyphens w:val="0"/>
              <w:jc w:val="center"/>
              <w:rPr>
                <w:b/>
              </w:rPr>
            </w:pPr>
            <w:r w:rsidRPr="001C798D">
              <w:rPr>
                <w:b/>
              </w:rPr>
              <w:t>29</w:t>
            </w:r>
          </w:p>
        </w:tc>
        <w:tc>
          <w:tcPr>
            <w:tcW w:w="0" w:type="auto"/>
            <w:vAlign w:val="center"/>
          </w:tcPr>
          <w:p w:rsidR="001C798D" w:rsidRPr="001C798D" w:rsidRDefault="001C798D" w:rsidP="001C798D">
            <w:pPr>
              <w:suppressAutoHyphens w:val="0"/>
              <w:jc w:val="center"/>
              <w:rPr>
                <w:b/>
              </w:rPr>
            </w:pPr>
            <w:r w:rsidRPr="001C798D">
              <w:rPr>
                <w:b/>
              </w:rPr>
              <w:t>100</w:t>
            </w:r>
          </w:p>
        </w:tc>
        <w:tc>
          <w:tcPr>
            <w:tcW w:w="0" w:type="auto"/>
            <w:shd w:val="clear" w:color="auto" w:fill="auto"/>
            <w:noWrap/>
            <w:vAlign w:val="center"/>
          </w:tcPr>
          <w:p w:rsidR="001C798D" w:rsidRPr="001C798D" w:rsidRDefault="001C798D" w:rsidP="001C798D">
            <w:pPr>
              <w:suppressAutoHyphens w:val="0"/>
              <w:jc w:val="center"/>
              <w:rPr>
                <w:b/>
              </w:rPr>
            </w:pPr>
            <w:r w:rsidRPr="001C798D">
              <w:rPr>
                <w:b/>
              </w:rPr>
              <w:t>17</w:t>
            </w:r>
          </w:p>
        </w:tc>
        <w:tc>
          <w:tcPr>
            <w:tcW w:w="0" w:type="auto"/>
            <w:vAlign w:val="center"/>
          </w:tcPr>
          <w:p w:rsidR="001C798D" w:rsidRPr="001C798D" w:rsidRDefault="001C798D" w:rsidP="001C798D">
            <w:pPr>
              <w:suppressAutoHyphens w:val="0"/>
              <w:jc w:val="center"/>
              <w:rPr>
                <w:b/>
              </w:rPr>
            </w:pPr>
            <w:r w:rsidRPr="001C798D">
              <w:rPr>
                <w:b/>
              </w:rPr>
              <w:t>100</w:t>
            </w:r>
          </w:p>
        </w:tc>
        <w:tc>
          <w:tcPr>
            <w:tcW w:w="0" w:type="auto"/>
            <w:shd w:val="clear" w:color="auto" w:fill="auto"/>
            <w:noWrap/>
            <w:vAlign w:val="center"/>
          </w:tcPr>
          <w:p w:rsidR="001C798D" w:rsidRPr="001C798D" w:rsidRDefault="001C798D" w:rsidP="001C798D">
            <w:pPr>
              <w:suppressAutoHyphens w:val="0"/>
              <w:jc w:val="center"/>
              <w:rPr>
                <w:b/>
              </w:rPr>
            </w:pPr>
            <w:r w:rsidRPr="001C798D">
              <w:rPr>
                <w:b/>
              </w:rPr>
              <w:t>10</w:t>
            </w:r>
          </w:p>
        </w:tc>
        <w:tc>
          <w:tcPr>
            <w:tcW w:w="0" w:type="auto"/>
            <w:vAlign w:val="center"/>
          </w:tcPr>
          <w:p w:rsidR="001C798D" w:rsidRPr="001C798D" w:rsidRDefault="001C798D" w:rsidP="001C798D">
            <w:pPr>
              <w:suppressAutoHyphens w:val="0"/>
              <w:jc w:val="center"/>
              <w:rPr>
                <w:b/>
              </w:rPr>
            </w:pPr>
            <w:r w:rsidRPr="001C798D">
              <w:rPr>
                <w:b/>
              </w:rPr>
              <w:t>100</w:t>
            </w:r>
          </w:p>
        </w:tc>
      </w:tr>
    </w:tbl>
    <w:p w:rsidR="001C798D" w:rsidRPr="001C798D" w:rsidRDefault="001C798D" w:rsidP="001C798D">
      <w:pPr>
        <w:suppressAutoHyphens w:val="0"/>
        <w:rPr>
          <w:rFonts w:eastAsia="Calibri"/>
          <w:lang w:eastAsia="en-US"/>
        </w:rPr>
      </w:pPr>
      <w:r w:rsidRPr="001C798D">
        <w:rPr>
          <w:rFonts w:eastAsia="Calibri"/>
          <w:lang w:eastAsia="en-US"/>
        </w:rPr>
        <w:t>Fonte: Dados da Pesquisa (2017).</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Nota-se que, em todos os anos analisados, as empresas de Auditoria independente</w:t>
      </w:r>
      <w:r w:rsidRPr="001C798D">
        <w:rPr>
          <w:rFonts w:eastAsia="Calibri"/>
          <w:color w:val="FF0000"/>
          <w:sz w:val="24"/>
          <w:szCs w:val="24"/>
          <w:lang w:eastAsia="en-US"/>
        </w:rPr>
        <w:t xml:space="preserve"> </w:t>
      </w:r>
      <w:r w:rsidRPr="001C798D">
        <w:rPr>
          <w:rFonts w:eastAsia="Calibri"/>
          <w:sz w:val="24"/>
          <w:szCs w:val="24"/>
          <w:lang w:eastAsia="en-US"/>
        </w:rPr>
        <w:t>realizaram a maioria dos trabalhos de asseguração dos indicadores relacionados à sustentabilidade da GRI-G4 com 82,75% em 2014; 88,24% em 2015 e 90% em 2016. As empresas certificadoras foram responsáveis em 13,80% em 2014, 11,76% em 2015 e 10% em 2016 dos trabalhos. Já as empresas especialistas em consultoria na área de sustentabilidade participaram em somente 3,45% das assegurações no ano 2014. Estes resultados apontam</w:t>
      </w:r>
      <w:r w:rsidRPr="001C798D">
        <w:rPr>
          <w:rFonts w:ascii="Calibri" w:eastAsia="Calibri" w:hAnsi="Calibri"/>
          <w:sz w:val="22"/>
          <w:szCs w:val="22"/>
          <w:lang w:eastAsia="en-US"/>
        </w:rPr>
        <w:t xml:space="preserve"> </w:t>
      </w:r>
      <w:r w:rsidRPr="001C798D">
        <w:rPr>
          <w:rFonts w:eastAsia="Calibri"/>
          <w:sz w:val="24"/>
          <w:szCs w:val="24"/>
          <w:lang w:eastAsia="en-US"/>
        </w:rPr>
        <w:t xml:space="preserve">que as firmas de Auditoria contábil independente possuem certa credibilidade no ramo de verificação e validação de informações; e corroboram com as evidencias apontadas por </w:t>
      </w:r>
      <w:proofErr w:type="spellStart"/>
      <w:r w:rsidRPr="001C798D">
        <w:rPr>
          <w:rFonts w:eastAsia="Calibri"/>
          <w:sz w:val="24"/>
          <w:szCs w:val="24"/>
          <w:lang w:eastAsia="en-US"/>
        </w:rPr>
        <w:t>Perego</w:t>
      </w:r>
      <w:proofErr w:type="spellEnd"/>
      <w:r w:rsidRPr="001C798D">
        <w:rPr>
          <w:rFonts w:eastAsia="Calibri"/>
          <w:sz w:val="24"/>
          <w:szCs w:val="24"/>
          <w:lang w:eastAsia="en-US"/>
        </w:rPr>
        <w:t xml:space="preserve"> e </w:t>
      </w:r>
      <w:proofErr w:type="spellStart"/>
      <w:r w:rsidRPr="001C798D">
        <w:rPr>
          <w:rFonts w:eastAsia="Calibri"/>
          <w:sz w:val="24"/>
          <w:szCs w:val="24"/>
          <w:lang w:eastAsia="en-US"/>
        </w:rPr>
        <w:t>Kolk</w:t>
      </w:r>
      <w:proofErr w:type="spellEnd"/>
      <w:r w:rsidRPr="001C798D">
        <w:rPr>
          <w:rFonts w:eastAsia="Calibri"/>
          <w:sz w:val="24"/>
          <w:szCs w:val="24"/>
          <w:lang w:eastAsia="en-US"/>
        </w:rPr>
        <w:t xml:space="preserve"> (2012), Gomes (2012) e </w:t>
      </w:r>
      <w:proofErr w:type="spellStart"/>
      <w:r w:rsidRPr="001C798D">
        <w:rPr>
          <w:rFonts w:eastAsia="Calibri"/>
          <w:sz w:val="24"/>
          <w:szCs w:val="24"/>
          <w:lang w:eastAsia="en-US"/>
        </w:rPr>
        <w:t>Zaro</w:t>
      </w:r>
      <w:proofErr w:type="spellEnd"/>
      <w:r w:rsidRPr="001C798D">
        <w:rPr>
          <w:rFonts w:eastAsia="Calibri"/>
          <w:sz w:val="24"/>
          <w:szCs w:val="24"/>
          <w:lang w:eastAsia="en-US"/>
        </w:rPr>
        <w:t xml:space="preserve"> </w:t>
      </w:r>
      <w:proofErr w:type="gramStart"/>
      <w:r w:rsidRPr="001C798D">
        <w:rPr>
          <w:rFonts w:eastAsia="Calibri"/>
          <w:i/>
          <w:sz w:val="24"/>
          <w:szCs w:val="24"/>
          <w:lang w:eastAsia="en-US"/>
        </w:rPr>
        <w:t>et</w:t>
      </w:r>
      <w:proofErr w:type="gramEnd"/>
      <w:r w:rsidRPr="001C798D">
        <w:rPr>
          <w:rFonts w:eastAsia="Calibri"/>
          <w:i/>
          <w:sz w:val="24"/>
          <w:szCs w:val="24"/>
          <w:lang w:eastAsia="en-US"/>
        </w:rPr>
        <w:t xml:space="preserve"> al</w:t>
      </w:r>
      <w:r w:rsidRPr="001C798D">
        <w:rPr>
          <w:rFonts w:eastAsia="Calibri"/>
          <w:sz w:val="24"/>
          <w:szCs w:val="24"/>
          <w:lang w:eastAsia="en-US"/>
        </w:rPr>
        <w:t xml:space="preserve">. (2015) e Silveira </w:t>
      </w:r>
      <w:r w:rsidRPr="001C798D">
        <w:rPr>
          <w:rFonts w:eastAsia="Calibri"/>
          <w:i/>
          <w:sz w:val="24"/>
          <w:szCs w:val="24"/>
          <w:lang w:eastAsia="en-US"/>
        </w:rPr>
        <w:t>et al</w:t>
      </w:r>
      <w:r w:rsidRPr="001C798D">
        <w:rPr>
          <w:rFonts w:eastAsia="Calibri"/>
          <w:sz w:val="24"/>
          <w:szCs w:val="24"/>
          <w:lang w:eastAsia="en-US"/>
        </w:rPr>
        <w:t>. (2017).</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 xml:space="preserve">Com relação à descrição dos indicadores, observou-se que o Sumário Remissivo da GRI distribui os aspectos da sustentabilidade em Conteúdos Padrão Gerais e Específicos que varia de acordo com a abrangência do relatório, Essencial ou Abrangente, a qual empresa optou em relatar. Os Conteúdos Padrão Gerais aplicam-se a todas as organizações que elaboram RS e dividem-se em sete partes: Estratégia e Análise, Perfil Organizacional, Aspectos Materiais Identificados e Limites, Engajamento de </w:t>
      </w:r>
      <w:proofErr w:type="spellStart"/>
      <w:r w:rsidRPr="001C798D">
        <w:rPr>
          <w:rFonts w:eastAsia="Calibri"/>
          <w:i/>
          <w:sz w:val="24"/>
          <w:szCs w:val="24"/>
          <w:lang w:eastAsia="en-US"/>
        </w:rPr>
        <w:t>Stakeholders</w:t>
      </w:r>
      <w:proofErr w:type="spellEnd"/>
      <w:r w:rsidRPr="001C798D">
        <w:rPr>
          <w:rFonts w:eastAsia="Calibri"/>
          <w:sz w:val="24"/>
          <w:szCs w:val="24"/>
          <w:lang w:eastAsia="en-US"/>
        </w:rPr>
        <w:t xml:space="preserve">, Perfil do Relatório, Governança e Ética e Integridade. Já para Conteúdos Padrão Específicos é organizado em três Categorias - </w:t>
      </w:r>
      <w:proofErr w:type="gramStart"/>
      <w:r w:rsidRPr="001C798D">
        <w:rPr>
          <w:rFonts w:eastAsia="Calibri"/>
          <w:sz w:val="24"/>
          <w:szCs w:val="24"/>
          <w:lang w:eastAsia="en-US"/>
        </w:rPr>
        <w:t>Econômica, Ambiental</w:t>
      </w:r>
      <w:proofErr w:type="gramEnd"/>
      <w:r w:rsidRPr="001C798D">
        <w:rPr>
          <w:rFonts w:eastAsia="Calibri"/>
          <w:sz w:val="24"/>
          <w:szCs w:val="24"/>
          <w:lang w:eastAsia="en-US"/>
        </w:rPr>
        <w:t xml:space="preserve"> e Social.</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Ao nível Essencial, a análise dos Indicadores Gerais, mostra que em relação ao Perfil Organizacional, o indicador mais verificado em 2014 foi o G4-10, sendo evidenciado em 95% das empresas da amostra. O mesmo indicador em 2015 e 2016 foi verificado por 100% das empresas. Esse indicador é relacionado à força de trabalho, que descreve o número total de empregados por contrato de trabalho e gênero.</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Em relação aos Aspectos Materiais Identificados e Limites, a materialidade representada pelos indicadores G4-19 e G4-20 foi responsável por 95% em 2014, 92% em 2015 e 67% em 2016 em relação ao total de empresas da amostra. De acordo com a GRI, a materialidade é o limiar a partir do qual os aspectos tornam-se suficientemente expressivos para o relato. Para que a materialidade seja estabelecida em um RS, é preciso considerar também os impactos econômicos, ambientais e sociais que cruzam um determinado limiar, passando a afetar a capacidade da organização de satisfazer necessidades presentes sem comprometer as necessidades de gerações futuras.</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A Tabela 5 apresenta a análise horizontal e vertical dos indicadores da abrangência Essencial dos Conteúdos Padrão Gerais, demonstrando a proporção de asseguração por indicador, bem como variação da asseguração entre os anos.</w:t>
      </w:r>
    </w:p>
    <w:p w:rsidR="001C798D" w:rsidRPr="001C798D" w:rsidRDefault="001C798D" w:rsidP="001F0465">
      <w:pPr>
        <w:keepNext/>
        <w:suppressAutoHyphens w:val="0"/>
        <w:jc w:val="both"/>
        <w:rPr>
          <w:b/>
          <w:bCs/>
          <w:snapToGrid w:val="0"/>
        </w:rPr>
      </w:pPr>
      <w:bookmarkStart w:id="5" w:name="_Toc496529557"/>
      <w:r w:rsidRPr="001C798D">
        <w:rPr>
          <w:b/>
          <w:bCs/>
          <w:snapToGrid w:val="0"/>
        </w:rPr>
        <w:t>Tabela 5 – Análises Vertical e Horizontal da Amostra da Opção Essencial</w:t>
      </w:r>
      <w:bookmarkEnd w:id="5"/>
    </w:p>
    <w:tbl>
      <w:tblPr>
        <w:tblW w:w="8161" w:type="dxa"/>
        <w:tblInd w:w="55"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60"/>
        <w:gridCol w:w="1051"/>
        <w:gridCol w:w="1215"/>
        <w:gridCol w:w="1215"/>
        <w:gridCol w:w="1160"/>
        <w:gridCol w:w="1160"/>
      </w:tblGrid>
      <w:tr w:rsidR="001C798D" w:rsidRPr="001C798D" w:rsidTr="001C798D">
        <w:trPr>
          <w:trHeight w:val="104"/>
        </w:trPr>
        <w:tc>
          <w:tcPr>
            <w:tcW w:w="2360" w:type="dxa"/>
            <w:shd w:val="clear" w:color="auto" w:fill="auto"/>
            <w:noWrap/>
            <w:vAlign w:val="bottom"/>
            <w:hideMark/>
          </w:tcPr>
          <w:p w:rsidR="001C798D" w:rsidRPr="001C798D" w:rsidRDefault="001C798D" w:rsidP="001C798D">
            <w:pPr>
              <w:suppressAutoHyphens w:val="0"/>
              <w:rPr>
                <w:b/>
              </w:rPr>
            </w:pPr>
          </w:p>
        </w:tc>
        <w:tc>
          <w:tcPr>
            <w:tcW w:w="3481" w:type="dxa"/>
            <w:gridSpan w:val="3"/>
            <w:shd w:val="clear" w:color="auto" w:fill="auto"/>
            <w:noWrap/>
            <w:vAlign w:val="center"/>
            <w:hideMark/>
          </w:tcPr>
          <w:p w:rsidR="001C798D" w:rsidRPr="001C798D" w:rsidRDefault="001C798D" w:rsidP="001C798D">
            <w:pPr>
              <w:suppressAutoHyphens w:val="0"/>
              <w:jc w:val="center"/>
              <w:rPr>
                <w:b/>
              </w:rPr>
            </w:pPr>
            <w:r w:rsidRPr="001C798D">
              <w:rPr>
                <w:b/>
              </w:rPr>
              <w:t>Análise Vertical</w:t>
            </w:r>
          </w:p>
        </w:tc>
        <w:tc>
          <w:tcPr>
            <w:tcW w:w="2320" w:type="dxa"/>
            <w:gridSpan w:val="2"/>
            <w:shd w:val="clear" w:color="auto" w:fill="auto"/>
            <w:noWrap/>
            <w:vAlign w:val="center"/>
            <w:hideMark/>
          </w:tcPr>
          <w:p w:rsidR="001C798D" w:rsidRPr="001C798D" w:rsidRDefault="001C798D" w:rsidP="001C798D">
            <w:pPr>
              <w:suppressAutoHyphens w:val="0"/>
              <w:jc w:val="center"/>
              <w:rPr>
                <w:b/>
              </w:rPr>
            </w:pPr>
            <w:r w:rsidRPr="001C798D">
              <w:rPr>
                <w:b/>
              </w:rPr>
              <w:t>Análise Horizontal</w:t>
            </w:r>
          </w:p>
        </w:tc>
      </w:tr>
      <w:tr w:rsidR="001C798D" w:rsidRPr="001C798D" w:rsidTr="001C798D">
        <w:trPr>
          <w:trHeight w:val="149"/>
        </w:trPr>
        <w:tc>
          <w:tcPr>
            <w:tcW w:w="2360" w:type="dxa"/>
            <w:shd w:val="clear" w:color="auto" w:fill="auto"/>
            <w:noWrap/>
            <w:vAlign w:val="bottom"/>
            <w:hideMark/>
          </w:tcPr>
          <w:p w:rsidR="001C798D" w:rsidRPr="001C798D" w:rsidRDefault="001C798D" w:rsidP="001C798D">
            <w:pPr>
              <w:suppressAutoHyphens w:val="0"/>
              <w:rPr>
                <w:b/>
              </w:rPr>
            </w:pPr>
            <w:r w:rsidRPr="001C798D">
              <w:rPr>
                <w:b/>
              </w:rPr>
              <w:t>Indicador</w:t>
            </w:r>
          </w:p>
        </w:tc>
        <w:tc>
          <w:tcPr>
            <w:tcW w:w="1051" w:type="dxa"/>
            <w:shd w:val="clear" w:color="auto" w:fill="auto"/>
            <w:noWrap/>
            <w:vAlign w:val="center"/>
            <w:hideMark/>
          </w:tcPr>
          <w:p w:rsidR="001C798D" w:rsidRPr="001C798D" w:rsidRDefault="001C798D" w:rsidP="001C798D">
            <w:pPr>
              <w:suppressAutoHyphens w:val="0"/>
              <w:jc w:val="center"/>
              <w:rPr>
                <w:b/>
              </w:rPr>
            </w:pPr>
            <w:r w:rsidRPr="001C798D">
              <w:rPr>
                <w:b/>
              </w:rPr>
              <w:t>2014</w:t>
            </w:r>
          </w:p>
        </w:tc>
        <w:tc>
          <w:tcPr>
            <w:tcW w:w="1215" w:type="dxa"/>
            <w:shd w:val="clear" w:color="auto" w:fill="auto"/>
            <w:noWrap/>
            <w:vAlign w:val="center"/>
            <w:hideMark/>
          </w:tcPr>
          <w:p w:rsidR="001C798D" w:rsidRPr="001C798D" w:rsidRDefault="001C798D" w:rsidP="001C798D">
            <w:pPr>
              <w:suppressAutoHyphens w:val="0"/>
              <w:jc w:val="center"/>
              <w:rPr>
                <w:b/>
              </w:rPr>
            </w:pPr>
            <w:r w:rsidRPr="001C798D">
              <w:rPr>
                <w:b/>
              </w:rPr>
              <w:t>2015</w:t>
            </w:r>
          </w:p>
        </w:tc>
        <w:tc>
          <w:tcPr>
            <w:tcW w:w="1215" w:type="dxa"/>
            <w:shd w:val="clear" w:color="auto" w:fill="auto"/>
            <w:noWrap/>
            <w:vAlign w:val="center"/>
            <w:hideMark/>
          </w:tcPr>
          <w:p w:rsidR="001C798D" w:rsidRPr="001C798D" w:rsidRDefault="001C798D" w:rsidP="001C798D">
            <w:pPr>
              <w:suppressAutoHyphens w:val="0"/>
              <w:jc w:val="center"/>
              <w:rPr>
                <w:b/>
              </w:rPr>
            </w:pPr>
            <w:r w:rsidRPr="001C798D">
              <w:rPr>
                <w:b/>
              </w:rPr>
              <w:t>2016</w:t>
            </w:r>
          </w:p>
        </w:tc>
        <w:tc>
          <w:tcPr>
            <w:tcW w:w="1160" w:type="dxa"/>
            <w:shd w:val="clear" w:color="auto" w:fill="auto"/>
            <w:noWrap/>
            <w:vAlign w:val="center"/>
            <w:hideMark/>
          </w:tcPr>
          <w:p w:rsidR="001C798D" w:rsidRPr="001C798D" w:rsidRDefault="001C798D" w:rsidP="001C798D">
            <w:pPr>
              <w:suppressAutoHyphens w:val="0"/>
              <w:jc w:val="center"/>
              <w:rPr>
                <w:b/>
              </w:rPr>
            </w:pPr>
            <w:r w:rsidRPr="001C798D">
              <w:rPr>
                <w:b/>
              </w:rPr>
              <w:t>2014-2015</w:t>
            </w:r>
          </w:p>
        </w:tc>
        <w:tc>
          <w:tcPr>
            <w:tcW w:w="1160" w:type="dxa"/>
            <w:shd w:val="clear" w:color="auto" w:fill="auto"/>
            <w:noWrap/>
            <w:vAlign w:val="center"/>
            <w:hideMark/>
          </w:tcPr>
          <w:p w:rsidR="001C798D" w:rsidRPr="001C798D" w:rsidRDefault="001C798D" w:rsidP="001C798D">
            <w:pPr>
              <w:suppressAutoHyphens w:val="0"/>
              <w:jc w:val="center"/>
              <w:rPr>
                <w:b/>
              </w:rPr>
            </w:pPr>
            <w:r w:rsidRPr="001C798D">
              <w:rPr>
                <w:b/>
              </w:rPr>
              <w:t>2015-2016</w:t>
            </w:r>
          </w:p>
        </w:tc>
      </w:tr>
      <w:tr w:rsidR="001C798D" w:rsidRPr="001C798D" w:rsidTr="001C798D">
        <w:trPr>
          <w:trHeight w:val="196"/>
        </w:trPr>
        <w:tc>
          <w:tcPr>
            <w:tcW w:w="8161" w:type="dxa"/>
            <w:gridSpan w:val="6"/>
            <w:shd w:val="clear" w:color="auto" w:fill="auto"/>
            <w:vAlign w:val="bottom"/>
            <w:hideMark/>
          </w:tcPr>
          <w:p w:rsidR="001C798D" w:rsidRPr="001C798D" w:rsidRDefault="001C798D" w:rsidP="001C798D">
            <w:pPr>
              <w:suppressAutoHyphens w:val="0"/>
            </w:pPr>
            <w:r w:rsidRPr="001C798D">
              <w:t>Estratégia e Análise</w:t>
            </w:r>
          </w:p>
        </w:tc>
      </w:tr>
      <w:tr w:rsidR="001C798D" w:rsidRPr="001C798D" w:rsidTr="001C798D">
        <w:trPr>
          <w:trHeight w:val="99"/>
        </w:trPr>
        <w:tc>
          <w:tcPr>
            <w:tcW w:w="2360" w:type="dxa"/>
            <w:shd w:val="clear" w:color="auto" w:fill="auto"/>
            <w:vAlign w:val="bottom"/>
            <w:hideMark/>
          </w:tcPr>
          <w:p w:rsidR="001C798D" w:rsidRPr="001C798D" w:rsidRDefault="001C798D" w:rsidP="001C798D">
            <w:pPr>
              <w:suppressAutoHyphens w:val="0"/>
            </w:pPr>
            <w:r w:rsidRPr="001C798D">
              <w:lastRenderedPageBreak/>
              <w:t>G4-1</w:t>
            </w:r>
          </w:p>
        </w:tc>
        <w:tc>
          <w:tcPr>
            <w:tcW w:w="1051" w:type="dxa"/>
            <w:shd w:val="clear" w:color="auto" w:fill="auto"/>
            <w:noWrap/>
            <w:vAlign w:val="center"/>
            <w:hideMark/>
          </w:tcPr>
          <w:p w:rsidR="001C798D" w:rsidRPr="001C798D" w:rsidRDefault="001C798D" w:rsidP="001C798D">
            <w:pPr>
              <w:suppressAutoHyphens w:val="0"/>
              <w:jc w:val="center"/>
            </w:pPr>
            <w:r w:rsidRPr="001C798D">
              <w:t>76%</w:t>
            </w:r>
          </w:p>
        </w:tc>
        <w:tc>
          <w:tcPr>
            <w:tcW w:w="1215" w:type="dxa"/>
            <w:shd w:val="clear" w:color="auto" w:fill="auto"/>
            <w:noWrap/>
            <w:vAlign w:val="center"/>
            <w:hideMark/>
          </w:tcPr>
          <w:p w:rsidR="001C798D" w:rsidRPr="001C798D" w:rsidRDefault="001C798D" w:rsidP="001C798D">
            <w:pPr>
              <w:suppressAutoHyphens w:val="0"/>
              <w:jc w:val="center"/>
            </w:pPr>
            <w:r w:rsidRPr="001C798D">
              <w:t>54%</w:t>
            </w:r>
          </w:p>
        </w:tc>
        <w:tc>
          <w:tcPr>
            <w:tcW w:w="1215" w:type="dxa"/>
            <w:shd w:val="clear" w:color="auto" w:fill="auto"/>
            <w:noWrap/>
            <w:vAlign w:val="center"/>
            <w:hideMark/>
          </w:tcPr>
          <w:p w:rsidR="001C798D" w:rsidRPr="001C798D" w:rsidRDefault="001C798D" w:rsidP="001C798D">
            <w:pPr>
              <w:suppressAutoHyphens w:val="0"/>
              <w:jc w:val="center"/>
            </w:pPr>
            <w:r w:rsidRPr="001C798D">
              <w:t>50%</w:t>
            </w:r>
          </w:p>
        </w:tc>
        <w:tc>
          <w:tcPr>
            <w:tcW w:w="1160" w:type="dxa"/>
            <w:shd w:val="clear" w:color="auto" w:fill="auto"/>
            <w:noWrap/>
            <w:vAlign w:val="center"/>
            <w:hideMark/>
          </w:tcPr>
          <w:p w:rsidR="001C798D" w:rsidRPr="001C798D" w:rsidRDefault="001C798D" w:rsidP="001C798D">
            <w:pPr>
              <w:suppressAutoHyphens w:val="0"/>
              <w:jc w:val="center"/>
            </w:pPr>
            <w:r w:rsidRPr="001C798D">
              <w:t>-56%</w:t>
            </w:r>
          </w:p>
        </w:tc>
        <w:tc>
          <w:tcPr>
            <w:tcW w:w="1160" w:type="dxa"/>
            <w:shd w:val="clear" w:color="auto" w:fill="auto"/>
            <w:noWrap/>
            <w:vAlign w:val="center"/>
            <w:hideMark/>
          </w:tcPr>
          <w:p w:rsidR="001C798D" w:rsidRPr="001C798D" w:rsidRDefault="001C798D" w:rsidP="001C798D">
            <w:pPr>
              <w:suppressAutoHyphens w:val="0"/>
              <w:jc w:val="center"/>
            </w:pPr>
            <w:r w:rsidRPr="001C798D">
              <w:t>-57%</w:t>
            </w:r>
          </w:p>
        </w:tc>
      </w:tr>
      <w:tr w:rsidR="001C798D" w:rsidRPr="001C798D" w:rsidTr="001C798D">
        <w:trPr>
          <w:trHeight w:val="132"/>
        </w:trPr>
        <w:tc>
          <w:tcPr>
            <w:tcW w:w="8161" w:type="dxa"/>
            <w:gridSpan w:val="6"/>
            <w:shd w:val="clear" w:color="auto" w:fill="auto"/>
            <w:vAlign w:val="bottom"/>
            <w:hideMark/>
          </w:tcPr>
          <w:p w:rsidR="001C798D" w:rsidRPr="001C798D" w:rsidRDefault="001C798D" w:rsidP="001C798D">
            <w:pPr>
              <w:suppressAutoHyphens w:val="0"/>
            </w:pPr>
            <w:r w:rsidRPr="001C798D">
              <w:t>Perfil Organizacional</w:t>
            </w:r>
          </w:p>
        </w:tc>
      </w:tr>
      <w:tr w:rsidR="001C798D" w:rsidRPr="001C798D" w:rsidTr="001C798D">
        <w:trPr>
          <w:trHeight w:val="255"/>
        </w:trPr>
        <w:tc>
          <w:tcPr>
            <w:tcW w:w="2360" w:type="dxa"/>
            <w:shd w:val="clear" w:color="auto" w:fill="auto"/>
            <w:vAlign w:val="bottom"/>
            <w:hideMark/>
          </w:tcPr>
          <w:p w:rsidR="001C798D" w:rsidRPr="001C798D" w:rsidRDefault="001C798D" w:rsidP="001C798D">
            <w:pPr>
              <w:suppressAutoHyphens w:val="0"/>
            </w:pPr>
            <w:r w:rsidRPr="001C798D">
              <w:t>G4-3</w:t>
            </w:r>
          </w:p>
        </w:tc>
        <w:tc>
          <w:tcPr>
            <w:tcW w:w="1051" w:type="dxa"/>
            <w:shd w:val="clear" w:color="auto" w:fill="auto"/>
            <w:noWrap/>
            <w:vAlign w:val="center"/>
            <w:hideMark/>
          </w:tcPr>
          <w:p w:rsidR="001C798D" w:rsidRPr="001C798D" w:rsidRDefault="001C798D" w:rsidP="001C798D">
            <w:pPr>
              <w:suppressAutoHyphens w:val="0"/>
              <w:jc w:val="center"/>
            </w:pPr>
            <w:r w:rsidRPr="001C798D">
              <w:t>71%</w:t>
            </w:r>
          </w:p>
        </w:tc>
        <w:tc>
          <w:tcPr>
            <w:tcW w:w="1215" w:type="dxa"/>
            <w:shd w:val="clear" w:color="auto" w:fill="auto"/>
            <w:noWrap/>
            <w:vAlign w:val="center"/>
            <w:hideMark/>
          </w:tcPr>
          <w:p w:rsidR="001C798D" w:rsidRPr="001C798D" w:rsidRDefault="001C798D" w:rsidP="001C798D">
            <w:pPr>
              <w:suppressAutoHyphens w:val="0"/>
              <w:jc w:val="center"/>
            </w:pPr>
            <w:r w:rsidRPr="001C798D">
              <w:t>85%</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-27%</w:t>
            </w:r>
          </w:p>
        </w:tc>
        <w:tc>
          <w:tcPr>
            <w:tcW w:w="1160" w:type="dxa"/>
            <w:shd w:val="clear" w:color="auto" w:fill="auto"/>
            <w:noWrap/>
            <w:vAlign w:val="center"/>
            <w:hideMark/>
          </w:tcPr>
          <w:p w:rsidR="001C798D" w:rsidRPr="001C798D" w:rsidRDefault="001C798D" w:rsidP="001C798D">
            <w:pPr>
              <w:suppressAutoHyphens w:val="0"/>
              <w:jc w:val="center"/>
            </w:pPr>
            <w:r w:rsidRPr="001C798D">
              <w:t>-64%</w:t>
            </w:r>
          </w:p>
        </w:tc>
      </w:tr>
      <w:tr w:rsidR="001C798D" w:rsidRPr="001C798D" w:rsidTr="001C798D">
        <w:trPr>
          <w:trHeight w:val="255"/>
        </w:trPr>
        <w:tc>
          <w:tcPr>
            <w:tcW w:w="2360" w:type="dxa"/>
            <w:shd w:val="clear" w:color="auto" w:fill="auto"/>
            <w:vAlign w:val="bottom"/>
            <w:hideMark/>
          </w:tcPr>
          <w:p w:rsidR="001C798D" w:rsidRPr="001C798D" w:rsidRDefault="001C798D" w:rsidP="001C798D">
            <w:pPr>
              <w:suppressAutoHyphens w:val="0"/>
            </w:pPr>
            <w:r w:rsidRPr="001C798D">
              <w:t>G4-4</w:t>
            </w:r>
          </w:p>
        </w:tc>
        <w:tc>
          <w:tcPr>
            <w:tcW w:w="1051" w:type="dxa"/>
            <w:shd w:val="clear" w:color="auto" w:fill="auto"/>
            <w:noWrap/>
            <w:vAlign w:val="center"/>
            <w:hideMark/>
          </w:tcPr>
          <w:p w:rsidR="001C798D" w:rsidRPr="001C798D" w:rsidRDefault="001C798D" w:rsidP="001C798D">
            <w:pPr>
              <w:suppressAutoHyphens w:val="0"/>
              <w:jc w:val="center"/>
            </w:pPr>
            <w:r w:rsidRPr="001C798D">
              <w:t>71%</w:t>
            </w:r>
          </w:p>
        </w:tc>
        <w:tc>
          <w:tcPr>
            <w:tcW w:w="1215" w:type="dxa"/>
            <w:shd w:val="clear" w:color="auto" w:fill="auto"/>
            <w:noWrap/>
            <w:vAlign w:val="center"/>
            <w:hideMark/>
          </w:tcPr>
          <w:p w:rsidR="001C798D" w:rsidRPr="001C798D" w:rsidRDefault="001C798D" w:rsidP="001C798D">
            <w:pPr>
              <w:suppressAutoHyphens w:val="0"/>
              <w:jc w:val="center"/>
            </w:pPr>
            <w:r w:rsidRPr="001C798D">
              <w:t>85%</w:t>
            </w:r>
          </w:p>
        </w:tc>
        <w:tc>
          <w:tcPr>
            <w:tcW w:w="1215" w:type="dxa"/>
            <w:shd w:val="clear" w:color="auto" w:fill="auto"/>
            <w:noWrap/>
            <w:vAlign w:val="center"/>
            <w:hideMark/>
          </w:tcPr>
          <w:p w:rsidR="001C798D" w:rsidRPr="001C798D" w:rsidRDefault="001C798D" w:rsidP="001C798D">
            <w:pPr>
              <w:suppressAutoHyphens w:val="0"/>
              <w:jc w:val="center"/>
            </w:pPr>
            <w:r w:rsidRPr="001C798D">
              <w:t>50%</w:t>
            </w:r>
          </w:p>
        </w:tc>
        <w:tc>
          <w:tcPr>
            <w:tcW w:w="1160" w:type="dxa"/>
            <w:shd w:val="clear" w:color="auto" w:fill="auto"/>
            <w:noWrap/>
            <w:vAlign w:val="center"/>
            <w:hideMark/>
          </w:tcPr>
          <w:p w:rsidR="001C798D" w:rsidRPr="001C798D" w:rsidRDefault="001C798D" w:rsidP="001C798D">
            <w:pPr>
              <w:suppressAutoHyphens w:val="0"/>
              <w:jc w:val="center"/>
            </w:pPr>
            <w:r w:rsidRPr="001C798D">
              <w:t>-27%</w:t>
            </w:r>
          </w:p>
        </w:tc>
        <w:tc>
          <w:tcPr>
            <w:tcW w:w="1160" w:type="dxa"/>
            <w:shd w:val="clear" w:color="auto" w:fill="auto"/>
            <w:noWrap/>
            <w:vAlign w:val="center"/>
            <w:hideMark/>
          </w:tcPr>
          <w:p w:rsidR="001C798D" w:rsidRPr="001C798D" w:rsidRDefault="001C798D" w:rsidP="001C798D">
            <w:pPr>
              <w:suppressAutoHyphens w:val="0"/>
              <w:jc w:val="center"/>
            </w:pPr>
            <w:r w:rsidRPr="001C798D">
              <w:t>-73%</w:t>
            </w:r>
          </w:p>
        </w:tc>
      </w:tr>
      <w:tr w:rsidR="001C798D" w:rsidRPr="001C798D" w:rsidTr="001C798D">
        <w:trPr>
          <w:trHeight w:val="214"/>
        </w:trPr>
        <w:tc>
          <w:tcPr>
            <w:tcW w:w="2360" w:type="dxa"/>
            <w:shd w:val="clear" w:color="auto" w:fill="auto"/>
            <w:vAlign w:val="bottom"/>
            <w:hideMark/>
          </w:tcPr>
          <w:p w:rsidR="001C798D" w:rsidRPr="001C798D" w:rsidRDefault="001C798D" w:rsidP="001C798D">
            <w:pPr>
              <w:suppressAutoHyphens w:val="0"/>
            </w:pPr>
            <w:r w:rsidRPr="001C798D">
              <w:t>G4-5</w:t>
            </w:r>
          </w:p>
        </w:tc>
        <w:tc>
          <w:tcPr>
            <w:tcW w:w="1051" w:type="dxa"/>
            <w:shd w:val="clear" w:color="auto" w:fill="auto"/>
            <w:noWrap/>
            <w:vAlign w:val="center"/>
            <w:hideMark/>
          </w:tcPr>
          <w:p w:rsidR="001C798D" w:rsidRPr="001C798D" w:rsidRDefault="001C798D" w:rsidP="001C798D">
            <w:pPr>
              <w:suppressAutoHyphens w:val="0"/>
              <w:jc w:val="center"/>
            </w:pPr>
            <w:r w:rsidRPr="001C798D">
              <w:t>71%</w:t>
            </w:r>
          </w:p>
        </w:tc>
        <w:tc>
          <w:tcPr>
            <w:tcW w:w="1215" w:type="dxa"/>
            <w:shd w:val="clear" w:color="auto" w:fill="auto"/>
            <w:noWrap/>
            <w:vAlign w:val="center"/>
            <w:hideMark/>
          </w:tcPr>
          <w:p w:rsidR="001C798D" w:rsidRPr="001C798D" w:rsidRDefault="001C798D" w:rsidP="001C798D">
            <w:pPr>
              <w:suppressAutoHyphens w:val="0"/>
              <w:jc w:val="center"/>
            </w:pPr>
            <w:r w:rsidRPr="001C798D">
              <w:t>85%</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-27%</w:t>
            </w:r>
          </w:p>
        </w:tc>
        <w:tc>
          <w:tcPr>
            <w:tcW w:w="1160" w:type="dxa"/>
            <w:shd w:val="clear" w:color="auto" w:fill="auto"/>
            <w:noWrap/>
            <w:vAlign w:val="center"/>
            <w:hideMark/>
          </w:tcPr>
          <w:p w:rsidR="001C798D" w:rsidRPr="001C798D" w:rsidRDefault="001C798D" w:rsidP="001C798D">
            <w:pPr>
              <w:suppressAutoHyphens w:val="0"/>
              <w:jc w:val="center"/>
            </w:pPr>
            <w:r w:rsidRPr="001C798D">
              <w:t>-64%</w:t>
            </w:r>
          </w:p>
        </w:tc>
      </w:tr>
      <w:tr w:rsidR="001C798D" w:rsidRPr="001C798D" w:rsidTr="001C798D">
        <w:trPr>
          <w:trHeight w:val="118"/>
        </w:trPr>
        <w:tc>
          <w:tcPr>
            <w:tcW w:w="2360" w:type="dxa"/>
            <w:shd w:val="clear" w:color="auto" w:fill="auto"/>
            <w:vAlign w:val="bottom"/>
            <w:hideMark/>
          </w:tcPr>
          <w:p w:rsidR="001C798D" w:rsidRPr="001C798D" w:rsidRDefault="001C798D" w:rsidP="001C798D">
            <w:pPr>
              <w:suppressAutoHyphens w:val="0"/>
            </w:pPr>
            <w:r w:rsidRPr="001C798D">
              <w:t>G4-6</w:t>
            </w:r>
          </w:p>
        </w:tc>
        <w:tc>
          <w:tcPr>
            <w:tcW w:w="1051" w:type="dxa"/>
            <w:shd w:val="clear" w:color="auto" w:fill="auto"/>
            <w:noWrap/>
            <w:vAlign w:val="center"/>
            <w:hideMark/>
          </w:tcPr>
          <w:p w:rsidR="001C798D" w:rsidRPr="001C798D" w:rsidRDefault="001C798D" w:rsidP="001C798D">
            <w:pPr>
              <w:suppressAutoHyphens w:val="0"/>
              <w:jc w:val="center"/>
            </w:pPr>
            <w:r w:rsidRPr="001C798D">
              <w:t>71%</w:t>
            </w:r>
          </w:p>
        </w:tc>
        <w:tc>
          <w:tcPr>
            <w:tcW w:w="1215" w:type="dxa"/>
            <w:shd w:val="clear" w:color="auto" w:fill="auto"/>
            <w:noWrap/>
            <w:vAlign w:val="center"/>
            <w:hideMark/>
          </w:tcPr>
          <w:p w:rsidR="001C798D" w:rsidRPr="001C798D" w:rsidRDefault="001C798D" w:rsidP="001C798D">
            <w:pPr>
              <w:suppressAutoHyphens w:val="0"/>
              <w:jc w:val="center"/>
            </w:pPr>
            <w:r w:rsidRPr="001C798D">
              <w:t>77%</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-33%</w:t>
            </w:r>
          </w:p>
        </w:tc>
        <w:tc>
          <w:tcPr>
            <w:tcW w:w="1160" w:type="dxa"/>
            <w:shd w:val="clear" w:color="auto" w:fill="auto"/>
            <w:noWrap/>
            <w:vAlign w:val="center"/>
            <w:hideMark/>
          </w:tcPr>
          <w:p w:rsidR="001C798D" w:rsidRPr="001C798D" w:rsidRDefault="001C798D" w:rsidP="001C798D">
            <w:pPr>
              <w:suppressAutoHyphens w:val="0"/>
              <w:jc w:val="center"/>
            </w:pPr>
            <w:r w:rsidRPr="001C798D">
              <w:t>-60%</w:t>
            </w:r>
          </w:p>
        </w:tc>
      </w:tr>
      <w:tr w:rsidR="001C798D" w:rsidRPr="001C798D" w:rsidTr="001C798D">
        <w:trPr>
          <w:trHeight w:val="164"/>
        </w:trPr>
        <w:tc>
          <w:tcPr>
            <w:tcW w:w="2360" w:type="dxa"/>
            <w:shd w:val="clear" w:color="auto" w:fill="auto"/>
            <w:vAlign w:val="bottom"/>
            <w:hideMark/>
          </w:tcPr>
          <w:p w:rsidR="001C798D" w:rsidRPr="001C798D" w:rsidRDefault="001C798D" w:rsidP="001C798D">
            <w:pPr>
              <w:suppressAutoHyphens w:val="0"/>
            </w:pPr>
            <w:r w:rsidRPr="001C798D">
              <w:t>G4-7</w:t>
            </w:r>
          </w:p>
        </w:tc>
        <w:tc>
          <w:tcPr>
            <w:tcW w:w="1051" w:type="dxa"/>
            <w:shd w:val="clear" w:color="auto" w:fill="auto"/>
            <w:noWrap/>
            <w:vAlign w:val="center"/>
            <w:hideMark/>
          </w:tcPr>
          <w:p w:rsidR="001C798D" w:rsidRPr="001C798D" w:rsidRDefault="001C798D" w:rsidP="001C798D">
            <w:pPr>
              <w:suppressAutoHyphens w:val="0"/>
              <w:jc w:val="center"/>
            </w:pPr>
            <w:r w:rsidRPr="001C798D">
              <w:t>71%</w:t>
            </w:r>
          </w:p>
        </w:tc>
        <w:tc>
          <w:tcPr>
            <w:tcW w:w="1215" w:type="dxa"/>
            <w:shd w:val="clear" w:color="auto" w:fill="auto"/>
            <w:noWrap/>
            <w:vAlign w:val="center"/>
            <w:hideMark/>
          </w:tcPr>
          <w:p w:rsidR="001C798D" w:rsidRPr="001C798D" w:rsidRDefault="001C798D" w:rsidP="001C798D">
            <w:pPr>
              <w:suppressAutoHyphens w:val="0"/>
              <w:jc w:val="center"/>
            </w:pPr>
            <w:r w:rsidRPr="001C798D">
              <w:t>85%</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-27%</w:t>
            </w:r>
          </w:p>
        </w:tc>
        <w:tc>
          <w:tcPr>
            <w:tcW w:w="1160" w:type="dxa"/>
            <w:shd w:val="clear" w:color="auto" w:fill="auto"/>
            <w:noWrap/>
            <w:vAlign w:val="center"/>
            <w:hideMark/>
          </w:tcPr>
          <w:p w:rsidR="001C798D" w:rsidRPr="001C798D" w:rsidRDefault="001C798D" w:rsidP="001C798D">
            <w:pPr>
              <w:suppressAutoHyphens w:val="0"/>
              <w:jc w:val="center"/>
            </w:pPr>
            <w:r w:rsidRPr="001C798D">
              <w:t>-64%</w:t>
            </w:r>
          </w:p>
        </w:tc>
      </w:tr>
      <w:tr w:rsidR="001C798D" w:rsidRPr="001C798D" w:rsidTr="001C798D">
        <w:trPr>
          <w:trHeight w:val="209"/>
        </w:trPr>
        <w:tc>
          <w:tcPr>
            <w:tcW w:w="2360" w:type="dxa"/>
            <w:shd w:val="clear" w:color="auto" w:fill="auto"/>
            <w:vAlign w:val="bottom"/>
            <w:hideMark/>
          </w:tcPr>
          <w:p w:rsidR="001C798D" w:rsidRPr="001C798D" w:rsidRDefault="001C798D" w:rsidP="001C798D">
            <w:pPr>
              <w:suppressAutoHyphens w:val="0"/>
            </w:pPr>
            <w:r w:rsidRPr="001C798D">
              <w:t>G4-8</w:t>
            </w:r>
          </w:p>
        </w:tc>
        <w:tc>
          <w:tcPr>
            <w:tcW w:w="1051" w:type="dxa"/>
            <w:shd w:val="clear" w:color="auto" w:fill="auto"/>
            <w:noWrap/>
            <w:vAlign w:val="center"/>
            <w:hideMark/>
          </w:tcPr>
          <w:p w:rsidR="001C798D" w:rsidRPr="001C798D" w:rsidRDefault="001C798D" w:rsidP="001C798D">
            <w:pPr>
              <w:suppressAutoHyphens w:val="0"/>
              <w:jc w:val="center"/>
            </w:pPr>
            <w:r w:rsidRPr="001C798D">
              <w:t>71%</w:t>
            </w:r>
          </w:p>
        </w:tc>
        <w:tc>
          <w:tcPr>
            <w:tcW w:w="1215" w:type="dxa"/>
            <w:shd w:val="clear" w:color="auto" w:fill="auto"/>
            <w:noWrap/>
            <w:vAlign w:val="center"/>
            <w:hideMark/>
          </w:tcPr>
          <w:p w:rsidR="001C798D" w:rsidRPr="001C798D" w:rsidRDefault="001C798D" w:rsidP="001C798D">
            <w:pPr>
              <w:suppressAutoHyphens w:val="0"/>
              <w:jc w:val="center"/>
            </w:pPr>
            <w:r w:rsidRPr="001C798D">
              <w:t>85%</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-27%</w:t>
            </w:r>
          </w:p>
        </w:tc>
        <w:tc>
          <w:tcPr>
            <w:tcW w:w="1160" w:type="dxa"/>
            <w:shd w:val="clear" w:color="auto" w:fill="auto"/>
            <w:noWrap/>
            <w:vAlign w:val="center"/>
            <w:hideMark/>
          </w:tcPr>
          <w:p w:rsidR="001C798D" w:rsidRPr="001C798D" w:rsidRDefault="001C798D" w:rsidP="001C798D">
            <w:pPr>
              <w:suppressAutoHyphens w:val="0"/>
              <w:jc w:val="center"/>
            </w:pPr>
            <w:r w:rsidRPr="001C798D">
              <w:t>-64%</w:t>
            </w:r>
          </w:p>
        </w:tc>
      </w:tr>
      <w:tr w:rsidR="001C798D" w:rsidRPr="001C798D" w:rsidTr="001C798D">
        <w:trPr>
          <w:trHeight w:val="114"/>
        </w:trPr>
        <w:tc>
          <w:tcPr>
            <w:tcW w:w="2360" w:type="dxa"/>
            <w:shd w:val="clear" w:color="auto" w:fill="auto"/>
            <w:vAlign w:val="bottom"/>
            <w:hideMark/>
          </w:tcPr>
          <w:p w:rsidR="001C798D" w:rsidRPr="001C798D" w:rsidRDefault="001C798D" w:rsidP="001C798D">
            <w:pPr>
              <w:suppressAutoHyphens w:val="0"/>
            </w:pPr>
            <w:r w:rsidRPr="001C798D">
              <w:t>G4-9</w:t>
            </w:r>
          </w:p>
        </w:tc>
        <w:tc>
          <w:tcPr>
            <w:tcW w:w="1051" w:type="dxa"/>
            <w:shd w:val="clear" w:color="auto" w:fill="auto"/>
            <w:noWrap/>
            <w:vAlign w:val="center"/>
            <w:hideMark/>
          </w:tcPr>
          <w:p w:rsidR="001C798D" w:rsidRPr="001C798D" w:rsidRDefault="001C798D" w:rsidP="001C798D">
            <w:pPr>
              <w:suppressAutoHyphens w:val="0"/>
              <w:jc w:val="center"/>
            </w:pPr>
            <w:r w:rsidRPr="001C798D">
              <w:t>81%</w:t>
            </w:r>
          </w:p>
        </w:tc>
        <w:tc>
          <w:tcPr>
            <w:tcW w:w="1215" w:type="dxa"/>
            <w:shd w:val="clear" w:color="auto" w:fill="auto"/>
            <w:noWrap/>
            <w:vAlign w:val="center"/>
            <w:hideMark/>
          </w:tcPr>
          <w:p w:rsidR="001C798D" w:rsidRPr="001C798D" w:rsidRDefault="001C798D" w:rsidP="001C798D">
            <w:pPr>
              <w:suppressAutoHyphens w:val="0"/>
              <w:jc w:val="center"/>
            </w:pPr>
            <w:r w:rsidRPr="001C798D">
              <w:t>77%</w:t>
            </w:r>
          </w:p>
        </w:tc>
        <w:tc>
          <w:tcPr>
            <w:tcW w:w="1215" w:type="dxa"/>
            <w:shd w:val="clear" w:color="auto" w:fill="auto"/>
            <w:noWrap/>
            <w:vAlign w:val="center"/>
            <w:hideMark/>
          </w:tcPr>
          <w:p w:rsidR="001C798D" w:rsidRPr="001C798D" w:rsidRDefault="001C798D" w:rsidP="001C798D">
            <w:pPr>
              <w:suppressAutoHyphens w:val="0"/>
              <w:jc w:val="center"/>
            </w:pPr>
            <w:r w:rsidRPr="001C798D">
              <w:t>50%</w:t>
            </w:r>
          </w:p>
        </w:tc>
        <w:tc>
          <w:tcPr>
            <w:tcW w:w="1160" w:type="dxa"/>
            <w:shd w:val="clear" w:color="auto" w:fill="auto"/>
            <w:noWrap/>
            <w:vAlign w:val="center"/>
            <w:hideMark/>
          </w:tcPr>
          <w:p w:rsidR="001C798D" w:rsidRPr="001C798D" w:rsidRDefault="001C798D" w:rsidP="001C798D">
            <w:pPr>
              <w:suppressAutoHyphens w:val="0"/>
              <w:jc w:val="center"/>
            </w:pPr>
            <w:r w:rsidRPr="001C798D">
              <w:t>-41%</w:t>
            </w:r>
          </w:p>
        </w:tc>
        <w:tc>
          <w:tcPr>
            <w:tcW w:w="1160" w:type="dxa"/>
            <w:shd w:val="clear" w:color="auto" w:fill="auto"/>
            <w:noWrap/>
            <w:vAlign w:val="center"/>
            <w:hideMark/>
          </w:tcPr>
          <w:p w:rsidR="001C798D" w:rsidRPr="001C798D" w:rsidRDefault="001C798D" w:rsidP="001C798D">
            <w:pPr>
              <w:suppressAutoHyphens w:val="0"/>
              <w:jc w:val="center"/>
            </w:pPr>
            <w:r w:rsidRPr="001C798D">
              <w:t>-70%</w:t>
            </w:r>
          </w:p>
        </w:tc>
      </w:tr>
      <w:tr w:rsidR="001C798D" w:rsidRPr="001C798D" w:rsidTr="001C798D">
        <w:trPr>
          <w:trHeight w:val="145"/>
        </w:trPr>
        <w:tc>
          <w:tcPr>
            <w:tcW w:w="2360" w:type="dxa"/>
            <w:shd w:val="clear" w:color="auto" w:fill="auto"/>
            <w:vAlign w:val="bottom"/>
            <w:hideMark/>
          </w:tcPr>
          <w:p w:rsidR="001C798D" w:rsidRPr="001C798D" w:rsidRDefault="001C798D" w:rsidP="001C798D">
            <w:pPr>
              <w:suppressAutoHyphens w:val="0"/>
            </w:pPr>
            <w:r w:rsidRPr="001C798D">
              <w:t>G4-10</w:t>
            </w:r>
          </w:p>
        </w:tc>
        <w:tc>
          <w:tcPr>
            <w:tcW w:w="1051" w:type="dxa"/>
            <w:shd w:val="clear" w:color="auto" w:fill="auto"/>
            <w:noWrap/>
            <w:vAlign w:val="center"/>
            <w:hideMark/>
          </w:tcPr>
          <w:p w:rsidR="001C798D" w:rsidRPr="001C798D" w:rsidRDefault="001C798D" w:rsidP="001C798D">
            <w:pPr>
              <w:suppressAutoHyphens w:val="0"/>
              <w:jc w:val="center"/>
            </w:pPr>
            <w:r w:rsidRPr="001C798D">
              <w:t>95%</w:t>
            </w:r>
          </w:p>
        </w:tc>
        <w:tc>
          <w:tcPr>
            <w:tcW w:w="1215" w:type="dxa"/>
            <w:shd w:val="clear" w:color="auto" w:fill="auto"/>
            <w:noWrap/>
            <w:vAlign w:val="center"/>
            <w:hideMark/>
          </w:tcPr>
          <w:p w:rsidR="001C798D" w:rsidRPr="001C798D" w:rsidRDefault="001C798D" w:rsidP="001C798D">
            <w:pPr>
              <w:suppressAutoHyphens w:val="0"/>
              <w:jc w:val="center"/>
            </w:pPr>
            <w:r w:rsidRPr="001C798D">
              <w:t>100%</w:t>
            </w:r>
          </w:p>
        </w:tc>
        <w:tc>
          <w:tcPr>
            <w:tcW w:w="1215" w:type="dxa"/>
            <w:shd w:val="clear" w:color="auto" w:fill="auto"/>
            <w:noWrap/>
            <w:vAlign w:val="center"/>
            <w:hideMark/>
          </w:tcPr>
          <w:p w:rsidR="001C798D" w:rsidRPr="001C798D" w:rsidRDefault="001C798D" w:rsidP="001C798D">
            <w:pPr>
              <w:suppressAutoHyphens w:val="0"/>
              <w:jc w:val="center"/>
            </w:pPr>
            <w:r w:rsidRPr="001C798D">
              <w:t>100%</w:t>
            </w:r>
          </w:p>
        </w:tc>
        <w:tc>
          <w:tcPr>
            <w:tcW w:w="1160" w:type="dxa"/>
            <w:shd w:val="clear" w:color="auto" w:fill="auto"/>
            <w:noWrap/>
            <w:vAlign w:val="center"/>
            <w:hideMark/>
          </w:tcPr>
          <w:p w:rsidR="001C798D" w:rsidRPr="001C798D" w:rsidRDefault="001C798D" w:rsidP="001C798D">
            <w:pPr>
              <w:suppressAutoHyphens w:val="0"/>
              <w:jc w:val="center"/>
            </w:pPr>
            <w:r w:rsidRPr="001C798D">
              <w:t>-35 %</w:t>
            </w:r>
          </w:p>
        </w:tc>
        <w:tc>
          <w:tcPr>
            <w:tcW w:w="1160" w:type="dxa"/>
            <w:shd w:val="clear" w:color="auto" w:fill="auto"/>
            <w:noWrap/>
            <w:vAlign w:val="center"/>
            <w:hideMark/>
          </w:tcPr>
          <w:p w:rsidR="001C798D" w:rsidRPr="001C798D" w:rsidRDefault="001C798D" w:rsidP="001C798D">
            <w:pPr>
              <w:suppressAutoHyphens w:val="0"/>
              <w:jc w:val="center"/>
            </w:pPr>
            <w:r w:rsidRPr="001C798D">
              <w:t>-54%</w:t>
            </w:r>
          </w:p>
        </w:tc>
      </w:tr>
      <w:tr w:rsidR="001C798D" w:rsidRPr="001C798D" w:rsidTr="001C798D">
        <w:trPr>
          <w:trHeight w:val="192"/>
        </w:trPr>
        <w:tc>
          <w:tcPr>
            <w:tcW w:w="2360" w:type="dxa"/>
            <w:shd w:val="clear" w:color="auto" w:fill="auto"/>
            <w:vAlign w:val="bottom"/>
            <w:hideMark/>
          </w:tcPr>
          <w:p w:rsidR="001C798D" w:rsidRPr="001C798D" w:rsidRDefault="001C798D" w:rsidP="001C798D">
            <w:pPr>
              <w:suppressAutoHyphens w:val="0"/>
            </w:pPr>
            <w:r w:rsidRPr="001C798D">
              <w:t>G4-11</w:t>
            </w:r>
          </w:p>
        </w:tc>
        <w:tc>
          <w:tcPr>
            <w:tcW w:w="1051" w:type="dxa"/>
            <w:shd w:val="clear" w:color="auto" w:fill="auto"/>
            <w:noWrap/>
            <w:vAlign w:val="center"/>
            <w:hideMark/>
          </w:tcPr>
          <w:p w:rsidR="001C798D" w:rsidRPr="001C798D" w:rsidRDefault="001C798D" w:rsidP="001C798D">
            <w:pPr>
              <w:suppressAutoHyphens w:val="0"/>
              <w:jc w:val="center"/>
            </w:pPr>
            <w:r w:rsidRPr="001C798D">
              <w:t>81%</w:t>
            </w:r>
          </w:p>
        </w:tc>
        <w:tc>
          <w:tcPr>
            <w:tcW w:w="1215" w:type="dxa"/>
            <w:shd w:val="clear" w:color="auto" w:fill="auto"/>
            <w:noWrap/>
            <w:vAlign w:val="center"/>
            <w:hideMark/>
          </w:tcPr>
          <w:p w:rsidR="001C798D" w:rsidRPr="001C798D" w:rsidRDefault="001C798D" w:rsidP="001C798D">
            <w:pPr>
              <w:suppressAutoHyphens w:val="0"/>
              <w:jc w:val="center"/>
            </w:pPr>
            <w:r w:rsidRPr="001C798D">
              <w:t>69%</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-47%</w:t>
            </w:r>
          </w:p>
        </w:tc>
        <w:tc>
          <w:tcPr>
            <w:tcW w:w="1160" w:type="dxa"/>
            <w:shd w:val="clear" w:color="auto" w:fill="auto"/>
            <w:noWrap/>
            <w:vAlign w:val="center"/>
            <w:hideMark/>
          </w:tcPr>
          <w:p w:rsidR="001C798D" w:rsidRPr="001C798D" w:rsidRDefault="001C798D" w:rsidP="001C798D">
            <w:pPr>
              <w:suppressAutoHyphens w:val="0"/>
              <w:jc w:val="center"/>
            </w:pPr>
            <w:r w:rsidRPr="001C798D">
              <w:t>-56%</w:t>
            </w:r>
          </w:p>
        </w:tc>
      </w:tr>
      <w:tr w:rsidR="001C798D" w:rsidRPr="001C798D" w:rsidTr="001C798D">
        <w:trPr>
          <w:trHeight w:val="96"/>
        </w:trPr>
        <w:tc>
          <w:tcPr>
            <w:tcW w:w="2360" w:type="dxa"/>
            <w:shd w:val="clear" w:color="auto" w:fill="auto"/>
            <w:vAlign w:val="bottom"/>
            <w:hideMark/>
          </w:tcPr>
          <w:p w:rsidR="001C798D" w:rsidRPr="001C798D" w:rsidRDefault="001C798D" w:rsidP="001C798D">
            <w:pPr>
              <w:suppressAutoHyphens w:val="0"/>
            </w:pPr>
            <w:r w:rsidRPr="001C798D">
              <w:t>G4-12</w:t>
            </w:r>
          </w:p>
        </w:tc>
        <w:tc>
          <w:tcPr>
            <w:tcW w:w="1051" w:type="dxa"/>
            <w:shd w:val="clear" w:color="auto" w:fill="auto"/>
            <w:noWrap/>
            <w:vAlign w:val="center"/>
            <w:hideMark/>
          </w:tcPr>
          <w:p w:rsidR="001C798D" w:rsidRPr="001C798D" w:rsidRDefault="001C798D" w:rsidP="001C798D">
            <w:pPr>
              <w:suppressAutoHyphens w:val="0"/>
              <w:jc w:val="center"/>
            </w:pPr>
            <w:r w:rsidRPr="001C798D">
              <w:t>81%</w:t>
            </w:r>
          </w:p>
        </w:tc>
        <w:tc>
          <w:tcPr>
            <w:tcW w:w="1215" w:type="dxa"/>
            <w:shd w:val="clear" w:color="auto" w:fill="auto"/>
            <w:noWrap/>
            <w:vAlign w:val="center"/>
            <w:hideMark/>
          </w:tcPr>
          <w:p w:rsidR="001C798D" w:rsidRPr="001C798D" w:rsidRDefault="001C798D" w:rsidP="001C798D">
            <w:pPr>
              <w:suppressAutoHyphens w:val="0"/>
              <w:jc w:val="center"/>
            </w:pPr>
            <w:r w:rsidRPr="001C798D">
              <w:t>85%</w:t>
            </w:r>
          </w:p>
        </w:tc>
        <w:tc>
          <w:tcPr>
            <w:tcW w:w="1215" w:type="dxa"/>
            <w:shd w:val="clear" w:color="auto" w:fill="auto"/>
            <w:noWrap/>
            <w:vAlign w:val="center"/>
            <w:hideMark/>
          </w:tcPr>
          <w:p w:rsidR="001C798D" w:rsidRPr="001C798D" w:rsidRDefault="001C798D" w:rsidP="001C798D">
            <w:pPr>
              <w:suppressAutoHyphens w:val="0"/>
              <w:jc w:val="center"/>
            </w:pPr>
            <w:r w:rsidRPr="001C798D">
              <w:t>50%</w:t>
            </w:r>
          </w:p>
        </w:tc>
        <w:tc>
          <w:tcPr>
            <w:tcW w:w="1160" w:type="dxa"/>
            <w:shd w:val="clear" w:color="auto" w:fill="auto"/>
            <w:noWrap/>
            <w:vAlign w:val="center"/>
            <w:hideMark/>
          </w:tcPr>
          <w:p w:rsidR="001C798D" w:rsidRPr="001C798D" w:rsidRDefault="001C798D" w:rsidP="001C798D">
            <w:pPr>
              <w:suppressAutoHyphens w:val="0"/>
              <w:jc w:val="center"/>
            </w:pPr>
            <w:r w:rsidRPr="001C798D">
              <w:t>-35%</w:t>
            </w:r>
          </w:p>
        </w:tc>
        <w:tc>
          <w:tcPr>
            <w:tcW w:w="1160" w:type="dxa"/>
            <w:shd w:val="clear" w:color="auto" w:fill="auto"/>
            <w:noWrap/>
            <w:vAlign w:val="center"/>
            <w:hideMark/>
          </w:tcPr>
          <w:p w:rsidR="001C798D" w:rsidRPr="001C798D" w:rsidRDefault="001C798D" w:rsidP="001C798D">
            <w:pPr>
              <w:suppressAutoHyphens w:val="0"/>
              <w:jc w:val="center"/>
            </w:pPr>
            <w:r w:rsidRPr="001C798D">
              <w:t>-73%</w:t>
            </w:r>
          </w:p>
        </w:tc>
      </w:tr>
      <w:tr w:rsidR="001C798D" w:rsidRPr="001C798D" w:rsidTr="001C798D">
        <w:trPr>
          <w:trHeight w:val="141"/>
        </w:trPr>
        <w:tc>
          <w:tcPr>
            <w:tcW w:w="2360" w:type="dxa"/>
            <w:shd w:val="clear" w:color="auto" w:fill="auto"/>
            <w:vAlign w:val="bottom"/>
            <w:hideMark/>
          </w:tcPr>
          <w:p w:rsidR="001C798D" w:rsidRPr="001C798D" w:rsidRDefault="001C798D" w:rsidP="001C798D">
            <w:pPr>
              <w:suppressAutoHyphens w:val="0"/>
            </w:pPr>
            <w:r w:rsidRPr="001C798D">
              <w:t>G4-13</w:t>
            </w:r>
          </w:p>
        </w:tc>
        <w:tc>
          <w:tcPr>
            <w:tcW w:w="1051" w:type="dxa"/>
            <w:shd w:val="clear" w:color="auto" w:fill="auto"/>
            <w:noWrap/>
            <w:vAlign w:val="center"/>
            <w:hideMark/>
          </w:tcPr>
          <w:p w:rsidR="001C798D" w:rsidRPr="001C798D" w:rsidRDefault="001C798D" w:rsidP="001C798D">
            <w:pPr>
              <w:suppressAutoHyphens w:val="0"/>
              <w:jc w:val="center"/>
            </w:pPr>
            <w:r w:rsidRPr="001C798D">
              <w:t>81%</w:t>
            </w:r>
          </w:p>
        </w:tc>
        <w:tc>
          <w:tcPr>
            <w:tcW w:w="1215" w:type="dxa"/>
            <w:shd w:val="clear" w:color="auto" w:fill="auto"/>
            <w:noWrap/>
            <w:vAlign w:val="center"/>
            <w:hideMark/>
          </w:tcPr>
          <w:p w:rsidR="001C798D" w:rsidRPr="001C798D" w:rsidRDefault="001C798D" w:rsidP="001C798D">
            <w:pPr>
              <w:suppressAutoHyphens w:val="0"/>
              <w:jc w:val="center"/>
            </w:pPr>
            <w:r w:rsidRPr="001C798D">
              <w:t>69%</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-47%</w:t>
            </w:r>
          </w:p>
        </w:tc>
        <w:tc>
          <w:tcPr>
            <w:tcW w:w="1160" w:type="dxa"/>
            <w:shd w:val="clear" w:color="auto" w:fill="auto"/>
            <w:noWrap/>
            <w:vAlign w:val="center"/>
            <w:hideMark/>
          </w:tcPr>
          <w:p w:rsidR="001C798D" w:rsidRPr="001C798D" w:rsidRDefault="001C798D" w:rsidP="001C798D">
            <w:pPr>
              <w:suppressAutoHyphens w:val="0"/>
              <w:jc w:val="center"/>
            </w:pPr>
            <w:r w:rsidRPr="001C798D">
              <w:t>-56%</w:t>
            </w:r>
          </w:p>
        </w:tc>
      </w:tr>
      <w:tr w:rsidR="001C798D" w:rsidRPr="001C798D" w:rsidTr="001C798D">
        <w:trPr>
          <w:trHeight w:val="188"/>
        </w:trPr>
        <w:tc>
          <w:tcPr>
            <w:tcW w:w="2360" w:type="dxa"/>
            <w:shd w:val="clear" w:color="auto" w:fill="auto"/>
            <w:vAlign w:val="bottom"/>
            <w:hideMark/>
          </w:tcPr>
          <w:p w:rsidR="001C798D" w:rsidRPr="001C798D" w:rsidRDefault="001C798D" w:rsidP="001C798D">
            <w:pPr>
              <w:suppressAutoHyphens w:val="0"/>
            </w:pPr>
            <w:r w:rsidRPr="001C798D">
              <w:t>G4-14</w:t>
            </w:r>
          </w:p>
        </w:tc>
        <w:tc>
          <w:tcPr>
            <w:tcW w:w="1051" w:type="dxa"/>
            <w:shd w:val="clear" w:color="auto" w:fill="auto"/>
            <w:noWrap/>
            <w:vAlign w:val="center"/>
            <w:hideMark/>
          </w:tcPr>
          <w:p w:rsidR="001C798D" w:rsidRPr="001C798D" w:rsidRDefault="001C798D" w:rsidP="001C798D">
            <w:pPr>
              <w:suppressAutoHyphens w:val="0"/>
              <w:jc w:val="center"/>
            </w:pPr>
            <w:r w:rsidRPr="001C798D">
              <w:t>76%</w:t>
            </w:r>
          </w:p>
        </w:tc>
        <w:tc>
          <w:tcPr>
            <w:tcW w:w="1215" w:type="dxa"/>
            <w:shd w:val="clear" w:color="auto" w:fill="auto"/>
            <w:noWrap/>
            <w:vAlign w:val="center"/>
            <w:hideMark/>
          </w:tcPr>
          <w:p w:rsidR="001C798D" w:rsidRPr="001C798D" w:rsidRDefault="001C798D" w:rsidP="001C798D">
            <w:pPr>
              <w:suppressAutoHyphens w:val="0"/>
              <w:jc w:val="center"/>
            </w:pPr>
            <w:r w:rsidRPr="001C798D">
              <w:t>69%</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-44%</w:t>
            </w:r>
          </w:p>
        </w:tc>
        <w:tc>
          <w:tcPr>
            <w:tcW w:w="1160" w:type="dxa"/>
            <w:shd w:val="clear" w:color="auto" w:fill="auto"/>
            <w:noWrap/>
            <w:vAlign w:val="center"/>
            <w:hideMark/>
          </w:tcPr>
          <w:p w:rsidR="001C798D" w:rsidRPr="001C798D" w:rsidRDefault="001C798D" w:rsidP="001C798D">
            <w:pPr>
              <w:suppressAutoHyphens w:val="0"/>
              <w:jc w:val="center"/>
            </w:pPr>
            <w:r w:rsidRPr="001C798D">
              <w:t>-56%</w:t>
            </w:r>
          </w:p>
        </w:tc>
      </w:tr>
      <w:tr w:rsidR="001C798D" w:rsidRPr="001C798D" w:rsidTr="001C798D">
        <w:trPr>
          <w:trHeight w:val="91"/>
        </w:trPr>
        <w:tc>
          <w:tcPr>
            <w:tcW w:w="2360" w:type="dxa"/>
            <w:shd w:val="clear" w:color="auto" w:fill="auto"/>
            <w:vAlign w:val="bottom"/>
            <w:hideMark/>
          </w:tcPr>
          <w:p w:rsidR="001C798D" w:rsidRPr="001C798D" w:rsidRDefault="001C798D" w:rsidP="001C798D">
            <w:pPr>
              <w:suppressAutoHyphens w:val="0"/>
            </w:pPr>
            <w:r w:rsidRPr="001C798D">
              <w:t>G4-15</w:t>
            </w:r>
          </w:p>
        </w:tc>
        <w:tc>
          <w:tcPr>
            <w:tcW w:w="1051" w:type="dxa"/>
            <w:shd w:val="clear" w:color="auto" w:fill="auto"/>
            <w:noWrap/>
            <w:vAlign w:val="center"/>
            <w:hideMark/>
          </w:tcPr>
          <w:p w:rsidR="001C798D" w:rsidRPr="001C798D" w:rsidRDefault="001C798D" w:rsidP="001C798D">
            <w:pPr>
              <w:suppressAutoHyphens w:val="0"/>
              <w:jc w:val="center"/>
            </w:pPr>
            <w:r w:rsidRPr="001C798D">
              <w:t>81%</w:t>
            </w:r>
          </w:p>
        </w:tc>
        <w:tc>
          <w:tcPr>
            <w:tcW w:w="1215" w:type="dxa"/>
            <w:shd w:val="clear" w:color="auto" w:fill="auto"/>
            <w:noWrap/>
            <w:vAlign w:val="center"/>
            <w:hideMark/>
          </w:tcPr>
          <w:p w:rsidR="001C798D" w:rsidRPr="001C798D" w:rsidRDefault="001C798D" w:rsidP="001C798D">
            <w:pPr>
              <w:suppressAutoHyphens w:val="0"/>
              <w:jc w:val="center"/>
            </w:pPr>
            <w:r w:rsidRPr="001C798D">
              <w:t>92%</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-29%</w:t>
            </w:r>
          </w:p>
        </w:tc>
        <w:tc>
          <w:tcPr>
            <w:tcW w:w="1160" w:type="dxa"/>
            <w:shd w:val="clear" w:color="auto" w:fill="auto"/>
            <w:noWrap/>
            <w:vAlign w:val="center"/>
            <w:hideMark/>
          </w:tcPr>
          <w:p w:rsidR="001C798D" w:rsidRPr="001C798D" w:rsidRDefault="001C798D" w:rsidP="001C798D">
            <w:pPr>
              <w:suppressAutoHyphens w:val="0"/>
              <w:jc w:val="center"/>
            </w:pPr>
            <w:r w:rsidRPr="001C798D">
              <w:t>-67%</w:t>
            </w:r>
          </w:p>
        </w:tc>
      </w:tr>
      <w:tr w:rsidR="001C798D" w:rsidRPr="001C798D" w:rsidTr="001C798D">
        <w:trPr>
          <w:trHeight w:val="123"/>
        </w:trPr>
        <w:tc>
          <w:tcPr>
            <w:tcW w:w="2360" w:type="dxa"/>
            <w:shd w:val="clear" w:color="auto" w:fill="auto"/>
            <w:vAlign w:val="bottom"/>
            <w:hideMark/>
          </w:tcPr>
          <w:p w:rsidR="001C798D" w:rsidRPr="001C798D" w:rsidRDefault="001C798D" w:rsidP="001C798D">
            <w:pPr>
              <w:suppressAutoHyphens w:val="0"/>
            </w:pPr>
            <w:r w:rsidRPr="001C798D">
              <w:t>G4-16</w:t>
            </w:r>
          </w:p>
        </w:tc>
        <w:tc>
          <w:tcPr>
            <w:tcW w:w="1051" w:type="dxa"/>
            <w:shd w:val="clear" w:color="auto" w:fill="auto"/>
            <w:noWrap/>
            <w:vAlign w:val="center"/>
            <w:hideMark/>
          </w:tcPr>
          <w:p w:rsidR="001C798D" w:rsidRPr="001C798D" w:rsidRDefault="001C798D" w:rsidP="001C798D">
            <w:pPr>
              <w:suppressAutoHyphens w:val="0"/>
              <w:jc w:val="center"/>
            </w:pPr>
            <w:r w:rsidRPr="001C798D">
              <w:t>76%</w:t>
            </w:r>
          </w:p>
        </w:tc>
        <w:tc>
          <w:tcPr>
            <w:tcW w:w="1215" w:type="dxa"/>
            <w:shd w:val="clear" w:color="auto" w:fill="auto"/>
            <w:noWrap/>
            <w:vAlign w:val="center"/>
            <w:hideMark/>
          </w:tcPr>
          <w:p w:rsidR="001C798D" w:rsidRPr="001C798D" w:rsidRDefault="001C798D" w:rsidP="001C798D">
            <w:pPr>
              <w:suppressAutoHyphens w:val="0"/>
              <w:jc w:val="center"/>
            </w:pPr>
            <w:r w:rsidRPr="001C798D">
              <w:t>92%</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-25%</w:t>
            </w:r>
          </w:p>
        </w:tc>
        <w:tc>
          <w:tcPr>
            <w:tcW w:w="1160" w:type="dxa"/>
            <w:shd w:val="clear" w:color="auto" w:fill="auto"/>
            <w:noWrap/>
            <w:vAlign w:val="center"/>
            <w:hideMark/>
          </w:tcPr>
          <w:p w:rsidR="001C798D" w:rsidRPr="001C798D" w:rsidRDefault="001C798D" w:rsidP="001C798D">
            <w:pPr>
              <w:suppressAutoHyphens w:val="0"/>
              <w:jc w:val="center"/>
            </w:pPr>
            <w:r w:rsidRPr="001C798D">
              <w:t>-67%</w:t>
            </w:r>
          </w:p>
        </w:tc>
      </w:tr>
      <w:tr w:rsidR="001C798D" w:rsidRPr="001C798D" w:rsidTr="001C798D">
        <w:trPr>
          <w:trHeight w:val="123"/>
        </w:trPr>
        <w:tc>
          <w:tcPr>
            <w:tcW w:w="8161" w:type="dxa"/>
            <w:gridSpan w:val="6"/>
            <w:shd w:val="clear" w:color="auto" w:fill="auto"/>
            <w:vAlign w:val="bottom"/>
            <w:hideMark/>
          </w:tcPr>
          <w:p w:rsidR="001C798D" w:rsidRPr="001C798D" w:rsidRDefault="001C798D" w:rsidP="001C798D">
            <w:pPr>
              <w:suppressAutoHyphens w:val="0"/>
            </w:pPr>
            <w:r w:rsidRPr="001C798D">
              <w:t>Aspectos materiais identificados e limites</w:t>
            </w:r>
          </w:p>
        </w:tc>
      </w:tr>
      <w:tr w:rsidR="001C798D" w:rsidRPr="001C798D" w:rsidTr="001C798D">
        <w:trPr>
          <w:trHeight w:val="183"/>
        </w:trPr>
        <w:tc>
          <w:tcPr>
            <w:tcW w:w="2360" w:type="dxa"/>
            <w:shd w:val="clear" w:color="auto" w:fill="auto"/>
            <w:vAlign w:val="bottom"/>
            <w:hideMark/>
          </w:tcPr>
          <w:p w:rsidR="001C798D" w:rsidRPr="001C798D" w:rsidRDefault="001C798D" w:rsidP="001C798D">
            <w:pPr>
              <w:suppressAutoHyphens w:val="0"/>
            </w:pPr>
            <w:r w:rsidRPr="001C798D">
              <w:t>G4-17</w:t>
            </w:r>
          </w:p>
        </w:tc>
        <w:tc>
          <w:tcPr>
            <w:tcW w:w="1051" w:type="dxa"/>
            <w:shd w:val="clear" w:color="auto" w:fill="auto"/>
            <w:noWrap/>
            <w:vAlign w:val="center"/>
            <w:hideMark/>
          </w:tcPr>
          <w:p w:rsidR="001C798D" w:rsidRPr="001C798D" w:rsidRDefault="001C798D" w:rsidP="001C798D">
            <w:pPr>
              <w:suppressAutoHyphens w:val="0"/>
              <w:jc w:val="center"/>
            </w:pPr>
            <w:r w:rsidRPr="001C798D">
              <w:t>81%</w:t>
            </w:r>
          </w:p>
        </w:tc>
        <w:tc>
          <w:tcPr>
            <w:tcW w:w="1215" w:type="dxa"/>
            <w:shd w:val="clear" w:color="auto" w:fill="auto"/>
            <w:noWrap/>
            <w:vAlign w:val="center"/>
            <w:hideMark/>
          </w:tcPr>
          <w:p w:rsidR="001C798D" w:rsidRPr="001C798D" w:rsidRDefault="001C798D" w:rsidP="001C798D">
            <w:pPr>
              <w:suppressAutoHyphens w:val="0"/>
              <w:jc w:val="center"/>
            </w:pPr>
            <w:r w:rsidRPr="001C798D">
              <w:t>85%</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-35%</w:t>
            </w:r>
          </w:p>
        </w:tc>
        <w:tc>
          <w:tcPr>
            <w:tcW w:w="1160" w:type="dxa"/>
            <w:shd w:val="clear" w:color="auto" w:fill="auto"/>
            <w:noWrap/>
            <w:vAlign w:val="center"/>
            <w:hideMark/>
          </w:tcPr>
          <w:p w:rsidR="001C798D" w:rsidRPr="001C798D" w:rsidRDefault="001C798D" w:rsidP="001C798D">
            <w:pPr>
              <w:suppressAutoHyphens w:val="0"/>
              <w:jc w:val="center"/>
            </w:pPr>
            <w:r w:rsidRPr="001C798D">
              <w:t>-64%</w:t>
            </w:r>
          </w:p>
        </w:tc>
      </w:tr>
      <w:tr w:rsidR="001C798D" w:rsidRPr="001C798D" w:rsidTr="001C798D">
        <w:trPr>
          <w:trHeight w:val="228"/>
        </w:trPr>
        <w:tc>
          <w:tcPr>
            <w:tcW w:w="2360" w:type="dxa"/>
            <w:shd w:val="clear" w:color="auto" w:fill="auto"/>
            <w:vAlign w:val="bottom"/>
            <w:hideMark/>
          </w:tcPr>
          <w:p w:rsidR="001C798D" w:rsidRPr="001C798D" w:rsidRDefault="001C798D" w:rsidP="001C798D">
            <w:pPr>
              <w:suppressAutoHyphens w:val="0"/>
            </w:pPr>
            <w:r w:rsidRPr="001C798D">
              <w:t>G4-18</w:t>
            </w:r>
          </w:p>
        </w:tc>
        <w:tc>
          <w:tcPr>
            <w:tcW w:w="1051" w:type="dxa"/>
            <w:shd w:val="clear" w:color="auto" w:fill="auto"/>
            <w:noWrap/>
            <w:vAlign w:val="center"/>
            <w:hideMark/>
          </w:tcPr>
          <w:p w:rsidR="001C798D" w:rsidRPr="001C798D" w:rsidRDefault="001C798D" w:rsidP="001C798D">
            <w:pPr>
              <w:suppressAutoHyphens w:val="0"/>
              <w:jc w:val="center"/>
            </w:pPr>
            <w:r w:rsidRPr="001C798D">
              <w:t>90%</w:t>
            </w:r>
          </w:p>
        </w:tc>
        <w:tc>
          <w:tcPr>
            <w:tcW w:w="1215" w:type="dxa"/>
            <w:shd w:val="clear" w:color="auto" w:fill="auto"/>
            <w:noWrap/>
            <w:vAlign w:val="center"/>
            <w:hideMark/>
          </w:tcPr>
          <w:p w:rsidR="001C798D" w:rsidRPr="001C798D" w:rsidRDefault="001C798D" w:rsidP="001C798D">
            <w:pPr>
              <w:suppressAutoHyphens w:val="0"/>
              <w:jc w:val="center"/>
            </w:pPr>
            <w:r w:rsidRPr="001C798D">
              <w:t>92%</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-37%</w:t>
            </w:r>
          </w:p>
        </w:tc>
        <w:tc>
          <w:tcPr>
            <w:tcW w:w="1160" w:type="dxa"/>
            <w:shd w:val="clear" w:color="auto" w:fill="auto"/>
            <w:noWrap/>
            <w:vAlign w:val="center"/>
            <w:hideMark/>
          </w:tcPr>
          <w:p w:rsidR="001C798D" w:rsidRPr="001C798D" w:rsidRDefault="001C798D" w:rsidP="001C798D">
            <w:pPr>
              <w:suppressAutoHyphens w:val="0"/>
              <w:jc w:val="center"/>
            </w:pPr>
            <w:r w:rsidRPr="001C798D">
              <w:t>-67%</w:t>
            </w:r>
          </w:p>
        </w:tc>
      </w:tr>
      <w:tr w:rsidR="001C798D" w:rsidRPr="001C798D" w:rsidTr="001C798D">
        <w:trPr>
          <w:trHeight w:val="142"/>
        </w:trPr>
        <w:tc>
          <w:tcPr>
            <w:tcW w:w="2360" w:type="dxa"/>
            <w:shd w:val="clear" w:color="auto" w:fill="auto"/>
            <w:vAlign w:val="bottom"/>
            <w:hideMark/>
          </w:tcPr>
          <w:p w:rsidR="001C798D" w:rsidRPr="001C798D" w:rsidRDefault="001C798D" w:rsidP="001C798D">
            <w:pPr>
              <w:suppressAutoHyphens w:val="0"/>
            </w:pPr>
            <w:r w:rsidRPr="001C798D">
              <w:t>G4-19</w:t>
            </w:r>
          </w:p>
        </w:tc>
        <w:tc>
          <w:tcPr>
            <w:tcW w:w="1051" w:type="dxa"/>
            <w:shd w:val="clear" w:color="auto" w:fill="auto"/>
            <w:noWrap/>
            <w:vAlign w:val="center"/>
            <w:hideMark/>
          </w:tcPr>
          <w:p w:rsidR="001C798D" w:rsidRPr="001C798D" w:rsidRDefault="001C798D" w:rsidP="001C798D">
            <w:pPr>
              <w:suppressAutoHyphens w:val="0"/>
              <w:jc w:val="center"/>
            </w:pPr>
            <w:r w:rsidRPr="001C798D">
              <w:t>95%</w:t>
            </w:r>
          </w:p>
        </w:tc>
        <w:tc>
          <w:tcPr>
            <w:tcW w:w="1215" w:type="dxa"/>
            <w:shd w:val="clear" w:color="auto" w:fill="auto"/>
            <w:noWrap/>
            <w:vAlign w:val="center"/>
            <w:hideMark/>
          </w:tcPr>
          <w:p w:rsidR="001C798D" w:rsidRPr="001C798D" w:rsidRDefault="001C798D" w:rsidP="001C798D">
            <w:pPr>
              <w:suppressAutoHyphens w:val="0"/>
              <w:jc w:val="center"/>
            </w:pPr>
            <w:r w:rsidRPr="001C798D">
              <w:t>92%</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-40%</w:t>
            </w:r>
          </w:p>
        </w:tc>
        <w:tc>
          <w:tcPr>
            <w:tcW w:w="1160" w:type="dxa"/>
            <w:shd w:val="clear" w:color="auto" w:fill="auto"/>
            <w:noWrap/>
            <w:vAlign w:val="center"/>
            <w:hideMark/>
          </w:tcPr>
          <w:p w:rsidR="001C798D" w:rsidRPr="001C798D" w:rsidRDefault="001C798D" w:rsidP="001C798D">
            <w:pPr>
              <w:suppressAutoHyphens w:val="0"/>
              <w:jc w:val="center"/>
            </w:pPr>
            <w:r w:rsidRPr="001C798D">
              <w:t>-67%</w:t>
            </w:r>
          </w:p>
        </w:tc>
      </w:tr>
      <w:tr w:rsidR="001C798D" w:rsidRPr="001C798D" w:rsidTr="001C798D">
        <w:trPr>
          <w:trHeight w:val="165"/>
        </w:trPr>
        <w:tc>
          <w:tcPr>
            <w:tcW w:w="2360" w:type="dxa"/>
            <w:shd w:val="clear" w:color="auto" w:fill="auto"/>
            <w:vAlign w:val="bottom"/>
            <w:hideMark/>
          </w:tcPr>
          <w:p w:rsidR="001C798D" w:rsidRPr="001C798D" w:rsidRDefault="001C798D" w:rsidP="001C798D">
            <w:pPr>
              <w:suppressAutoHyphens w:val="0"/>
            </w:pPr>
            <w:r w:rsidRPr="001C798D">
              <w:t>G4-20</w:t>
            </w:r>
          </w:p>
        </w:tc>
        <w:tc>
          <w:tcPr>
            <w:tcW w:w="1051" w:type="dxa"/>
            <w:shd w:val="clear" w:color="auto" w:fill="auto"/>
            <w:noWrap/>
            <w:vAlign w:val="center"/>
            <w:hideMark/>
          </w:tcPr>
          <w:p w:rsidR="001C798D" w:rsidRPr="001C798D" w:rsidRDefault="001C798D" w:rsidP="001C798D">
            <w:pPr>
              <w:suppressAutoHyphens w:val="0"/>
              <w:jc w:val="center"/>
            </w:pPr>
            <w:r w:rsidRPr="001C798D">
              <w:t>95%</w:t>
            </w:r>
          </w:p>
        </w:tc>
        <w:tc>
          <w:tcPr>
            <w:tcW w:w="1215" w:type="dxa"/>
            <w:shd w:val="clear" w:color="auto" w:fill="auto"/>
            <w:noWrap/>
            <w:vAlign w:val="center"/>
            <w:hideMark/>
          </w:tcPr>
          <w:p w:rsidR="001C798D" w:rsidRPr="001C798D" w:rsidRDefault="001C798D" w:rsidP="001C798D">
            <w:pPr>
              <w:suppressAutoHyphens w:val="0"/>
              <w:jc w:val="center"/>
            </w:pPr>
            <w:r w:rsidRPr="001C798D">
              <w:t>92%</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-40%</w:t>
            </w:r>
          </w:p>
        </w:tc>
        <w:tc>
          <w:tcPr>
            <w:tcW w:w="1160" w:type="dxa"/>
            <w:shd w:val="clear" w:color="auto" w:fill="auto"/>
            <w:noWrap/>
            <w:vAlign w:val="center"/>
            <w:hideMark/>
          </w:tcPr>
          <w:p w:rsidR="001C798D" w:rsidRPr="001C798D" w:rsidRDefault="001C798D" w:rsidP="001C798D">
            <w:pPr>
              <w:suppressAutoHyphens w:val="0"/>
              <w:jc w:val="center"/>
            </w:pPr>
            <w:r w:rsidRPr="001C798D">
              <w:t>-67%</w:t>
            </w:r>
          </w:p>
        </w:tc>
      </w:tr>
      <w:tr w:rsidR="001C798D" w:rsidRPr="001C798D" w:rsidTr="001C798D">
        <w:trPr>
          <w:trHeight w:val="211"/>
        </w:trPr>
        <w:tc>
          <w:tcPr>
            <w:tcW w:w="2360" w:type="dxa"/>
            <w:shd w:val="clear" w:color="auto" w:fill="auto"/>
            <w:vAlign w:val="bottom"/>
            <w:hideMark/>
          </w:tcPr>
          <w:p w:rsidR="001C798D" w:rsidRPr="001C798D" w:rsidRDefault="001C798D" w:rsidP="001C798D">
            <w:pPr>
              <w:suppressAutoHyphens w:val="0"/>
            </w:pPr>
            <w:r w:rsidRPr="001C798D">
              <w:t>G4-21</w:t>
            </w:r>
          </w:p>
        </w:tc>
        <w:tc>
          <w:tcPr>
            <w:tcW w:w="1051" w:type="dxa"/>
            <w:shd w:val="clear" w:color="auto" w:fill="auto"/>
            <w:noWrap/>
            <w:vAlign w:val="center"/>
            <w:hideMark/>
          </w:tcPr>
          <w:p w:rsidR="001C798D" w:rsidRPr="001C798D" w:rsidRDefault="001C798D" w:rsidP="001C798D">
            <w:pPr>
              <w:suppressAutoHyphens w:val="0"/>
              <w:jc w:val="center"/>
            </w:pPr>
            <w:r w:rsidRPr="001C798D">
              <w:t>90%</w:t>
            </w:r>
          </w:p>
        </w:tc>
        <w:tc>
          <w:tcPr>
            <w:tcW w:w="1215" w:type="dxa"/>
            <w:shd w:val="clear" w:color="auto" w:fill="auto"/>
            <w:noWrap/>
            <w:vAlign w:val="center"/>
            <w:hideMark/>
          </w:tcPr>
          <w:p w:rsidR="001C798D" w:rsidRPr="001C798D" w:rsidRDefault="001C798D" w:rsidP="001C798D">
            <w:pPr>
              <w:suppressAutoHyphens w:val="0"/>
              <w:jc w:val="center"/>
            </w:pPr>
            <w:r w:rsidRPr="001C798D">
              <w:t>92%</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-37%</w:t>
            </w:r>
          </w:p>
        </w:tc>
        <w:tc>
          <w:tcPr>
            <w:tcW w:w="1160" w:type="dxa"/>
            <w:shd w:val="clear" w:color="auto" w:fill="auto"/>
            <w:noWrap/>
            <w:vAlign w:val="center"/>
            <w:hideMark/>
          </w:tcPr>
          <w:p w:rsidR="001C798D" w:rsidRPr="001C798D" w:rsidRDefault="001C798D" w:rsidP="001C798D">
            <w:pPr>
              <w:suppressAutoHyphens w:val="0"/>
              <w:jc w:val="center"/>
            </w:pPr>
            <w:r w:rsidRPr="001C798D">
              <w:t>-67%</w:t>
            </w:r>
          </w:p>
        </w:tc>
      </w:tr>
      <w:tr w:rsidR="001C798D" w:rsidRPr="001C798D" w:rsidTr="001C798D">
        <w:trPr>
          <w:trHeight w:val="101"/>
        </w:trPr>
        <w:tc>
          <w:tcPr>
            <w:tcW w:w="2360" w:type="dxa"/>
            <w:shd w:val="clear" w:color="auto" w:fill="auto"/>
            <w:vAlign w:val="bottom"/>
            <w:hideMark/>
          </w:tcPr>
          <w:p w:rsidR="001C798D" w:rsidRPr="001C798D" w:rsidRDefault="001C798D" w:rsidP="001C798D">
            <w:pPr>
              <w:suppressAutoHyphens w:val="0"/>
            </w:pPr>
            <w:r w:rsidRPr="001C798D">
              <w:t>G4-22</w:t>
            </w:r>
          </w:p>
        </w:tc>
        <w:tc>
          <w:tcPr>
            <w:tcW w:w="1051" w:type="dxa"/>
            <w:shd w:val="clear" w:color="auto" w:fill="auto"/>
            <w:noWrap/>
            <w:vAlign w:val="center"/>
            <w:hideMark/>
          </w:tcPr>
          <w:p w:rsidR="001C798D" w:rsidRPr="001C798D" w:rsidRDefault="001C798D" w:rsidP="001C798D">
            <w:pPr>
              <w:suppressAutoHyphens w:val="0"/>
              <w:jc w:val="center"/>
            </w:pPr>
            <w:r w:rsidRPr="001C798D">
              <w:t>76%</w:t>
            </w:r>
          </w:p>
        </w:tc>
        <w:tc>
          <w:tcPr>
            <w:tcW w:w="1215" w:type="dxa"/>
            <w:shd w:val="clear" w:color="auto" w:fill="auto"/>
            <w:noWrap/>
            <w:vAlign w:val="center"/>
            <w:hideMark/>
          </w:tcPr>
          <w:p w:rsidR="001C798D" w:rsidRPr="001C798D" w:rsidRDefault="001C798D" w:rsidP="001C798D">
            <w:pPr>
              <w:suppressAutoHyphens w:val="0"/>
              <w:jc w:val="center"/>
            </w:pPr>
            <w:r w:rsidRPr="001C798D">
              <w:t>62%</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-50%</w:t>
            </w:r>
          </w:p>
        </w:tc>
        <w:tc>
          <w:tcPr>
            <w:tcW w:w="1160" w:type="dxa"/>
            <w:shd w:val="clear" w:color="auto" w:fill="auto"/>
            <w:noWrap/>
            <w:vAlign w:val="center"/>
            <w:hideMark/>
          </w:tcPr>
          <w:p w:rsidR="001C798D" w:rsidRPr="001C798D" w:rsidRDefault="001C798D" w:rsidP="001C798D">
            <w:pPr>
              <w:suppressAutoHyphens w:val="0"/>
              <w:jc w:val="center"/>
            </w:pPr>
            <w:r w:rsidRPr="001C798D">
              <w:t>-50%</w:t>
            </w:r>
          </w:p>
        </w:tc>
      </w:tr>
      <w:tr w:rsidR="001C798D" w:rsidRPr="001C798D" w:rsidTr="001C798D">
        <w:trPr>
          <w:trHeight w:val="160"/>
        </w:trPr>
        <w:tc>
          <w:tcPr>
            <w:tcW w:w="2360" w:type="dxa"/>
            <w:shd w:val="clear" w:color="auto" w:fill="auto"/>
            <w:vAlign w:val="bottom"/>
            <w:hideMark/>
          </w:tcPr>
          <w:p w:rsidR="001C798D" w:rsidRPr="001C798D" w:rsidRDefault="001C798D" w:rsidP="001C798D">
            <w:pPr>
              <w:suppressAutoHyphens w:val="0"/>
            </w:pPr>
            <w:r w:rsidRPr="001C798D">
              <w:t>G4-23</w:t>
            </w:r>
          </w:p>
        </w:tc>
        <w:tc>
          <w:tcPr>
            <w:tcW w:w="1051" w:type="dxa"/>
            <w:shd w:val="clear" w:color="auto" w:fill="auto"/>
            <w:noWrap/>
            <w:vAlign w:val="center"/>
            <w:hideMark/>
          </w:tcPr>
          <w:p w:rsidR="001C798D" w:rsidRPr="001C798D" w:rsidRDefault="001C798D" w:rsidP="001C798D">
            <w:pPr>
              <w:suppressAutoHyphens w:val="0"/>
              <w:jc w:val="center"/>
            </w:pPr>
            <w:r w:rsidRPr="001C798D">
              <w:t>76%</w:t>
            </w:r>
          </w:p>
        </w:tc>
        <w:tc>
          <w:tcPr>
            <w:tcW w:w="1215" w:type="dxa"/>
            <w:shd w:val="clear" w:color="auto" w:fill="auto"/>
            <w:noWrap/>
            <w:vAlign w:val="center"/>
            <w:hideMark/>
          </w:tcPr>
          <w:p w:rsidR="001C798D" w:rsidRPr="001C798D" w:rsidRDefault="001C798D" w:rsidP="001C798D">
            <w:pPr>
              <w:suppressAutoHyphens w:val="0"/>
              <w:jc w:val="center"/>
            </w:pPr>
            <w:r w:rsidRPr="001C798D">
              <w:t>62%</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-50%</w:t>
            </w:r>
          </w:p>
        </w:tc>
        <w:tc>
          <w:tcPr>
            <w:tcW w:w="1160" w:type="dxa"/>
            <w:shd w:val="clear" w:color="auto" w:fill="auto"/>
            <w:noWrap/>
            <w:vAlign w:val="center"/>
            <w:hideMark/>
          </w:tcPr>
          <w:p w:rsidR="001C798D" w:rsidRPr="001C798D" w:rsidRDefault="001C798D" w:rsidP="001C798D">
            <w:pPr>
              <w:suppressAutoHyphens w:val="0"/>
              <w:jc w:val="center"/>
            </w:pPr>
            <w:r w:rsidRPr="001C798D">
              <w:t>-50%</w:t>
            </w:r>
          </w:p>
        </w:tc>
      </w:tr>
      <w:tr w:rsidR="001C798D" w:rsidRPr="001C798D" w:rsidTr="001C798D">
        <w:trPr>
          <w:trHeight w:val="64"/>
        </w:trPr>
        <w:tc>
          <w:tcPr>
            <w:tcW w:w="8161" w:type="dxa"/>
            <w:gridSpan w:val="6"/>
            <w:shd w:val="clear" w:color="auto" w:fill="auto"/>
            <w:vAlign w:val="bottom"/>
            <w:hideMark/>
          </w:tcPr>
          <w:p w:rsidR="001C798D" w:rsidRPr="001C798D" w:rsidRDefault="001C798D" w:rsidP="001C798D">
            <w:pPr>
              <w:suppressAutoHyphens w:val="0"/>
            </w:pPr>
            <w:r w:rsidRPr="001C798D">
              <w:t xml:space="preserve">Engajamento de </w:t>
            </w:r>
            <w:proofErr w:type="spellStart"/>
            <w:r w:rsidRPr="001C798D">
              <w:rPr>
                <w:i/>
              </w:rPr>
              <w:t>stakeholders</w:t>
            </w:r>
            <w:proofErr w:type="spellEnd"/>
          </w:p>
        </w:tc>
      </w:tr>
      <w:tr w:rsidR="001C798D" w:rsidRPr="001C798D" w:rsidTr="001C798D">
        <w:trPr>
          <w:trHeight w:val="223"/>
        </w:trPr>
        <w:tc>
          <w:tcPr>
            <w:tcW w:w="2360" w:type="dxa"/>
            <w:shd w:val="clear" w:color="auto" w:fill="auto"/>
            <w:vAlign w:val="bottom"/>
            <w:hideMark/>
          </w:tcPr>
          <w:p w:rsidR="001C798D" w:rsidRPr="001C798D" w:rsidRDefault="001C798D" w:rsidP="001C798D">
            <w:pPr>
              <w:suppressAutoHyphens w:val="0"/>
            </w:pPr>
            <w:r w:rsidRPr="001C798D">
              <w:t>G4-24</w:t>
            </w:r>
          </w:p>
        </w:tc>
        <w:tc>
          <w:tcPr>
            <w:tcW w:w="1051" w:type="dxa"/>
            <w:shd w:val="clear" w:color="auto" w:fill="auto"/>
            <w:noWrap/>
            <w:vAlign w:val="center"/>
            <w:hideMark/>
          </w:tcPr>
          <w:p w:rsidR="001C798D" w:rsidRPr="001C798D" w:rsidRDefault="001C798D" w:rsidP="001C798D">
            <w:pPr>
              <w:suppressAutoHyphens w:val="0"/>
              <w:jc w:val="center"/>
            </w:pPr>
            <w:r w:rsidRPr="001C798D">
              <w:t>90%</w:t>
            </w:r>
          </w:p>
        </w:tc>
        <w:tc>
          <w:tcPr>
            <w:tcW w:w="1215" w:type="dxa"/>
            <w:shd w:val="clear" w:color="auto" w:fill="auto"/>
            <w:noWrap/>
            <w:vAlign w:val="center"/>
            <w:hideMark/>
          </w:tcPr>
          <w:p w:rsidR="001C798D" w:rsidRPr="001C798D" w:rsidRDefault="001C798D" w:rsidP="001C798D">
            <w:pPr>
              <w:suppressAutoHyphens w:val="0"/>
              <w:jc w:val="center"/>
            </w:pPr>
            <w:r w:rsidRPr="001C798D">
              <w:t>92%</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-37%</w:t>
            </w:r>
          </w:p>
        </w:tc>
        <w:tc>
          <w:tcPr>
            <w:tcW w:w="1160" w:type="dxa"/>
            <w:shd w:val="clear" w:color="auto" w:fill="auto"/>
            <w:noWrap/>
            <w:vAlign w:val="center"/>
            <w:hideMark/>
          </w:tcPr>
          <w:p w:rsidR="001C798D" w:rsidRPr="001C798D" w:rsidRDefault="001C798D" w:rsidP="001C798D">
            <w:pPr>
              <w:suppressAutoHyphens w:val="0"/>
              <w:jc w:val="center"/>
            </w:pPr>
            <w:r w:rsidRPr="001C798D">
              <w:t>-67%</w:t>
            </w:r>
          </w:p>
        </w:tc>
      </w:tr>
      <w:tr w:rsidR="001C798D" w:rsidRPr="001C798D" w:rsidTr="001C798D">
        <w:trPr>
          <w:trHeight w:val="114"/>
        </w:trPr>
        <w:tc>
          <w:tcPr>
            <w:tcW w:w="2360" w:type="dxa"/>
            <w:shd w:val="clear" w:color="auto" w:fill="auto"/>
            <w:vAlign w:val="bottom"/>
            <w:hideMark/>
          </w:tcPr>
          <w:p w:rsidR="001C798D" w:rsidRPr="001C798D" w:rsidRDefault="001C798D" w:rsidP="001C798D">
            <w:pPr>
              <w:suppressAutoHyphens w:val="0"/>
            </w:pPr>
            <w:r w:rsidRPr="001C798D">
              <w:t>G4-25</w:t>
            </w:r>
          </w:p>
        </w:tc>
        <w:tc>
          <w:tcPr>
            <w:tcW w:w="1051" w:type="dxa"/>
            <w:shd w:val="clear" w:color="auto" w:fill="auto"/>
            <w:noWrap/>
            <w:vAlign w:val="center"/>
            <w:hideMark/>
          </w:tcPr>
          <w:p w:rsidR="001C798D" w:rsidRPr="001C798D" w:rsidRDefault="001C798D" w:rsidP="001C798D">
            <w:pPr>
              <w:suppressAutoHyphens w:val="0"/>
              <w:jc w:val="center"/>
            </w:pPr>
            <w:r w:rsidRPr="001C798D">
              <w:t>90%</w:t>
            </w:r>
          </w:p>
        </w:tc>
        <w:tc>
          <w:tcPr>
            <w:tcW w:w="1215" w:type="dxa"/>
            <w:shd w:val="clear" w:color="auto" w:fill="auto"/>
            <w:noWrap/>
            <w:vAlign w:val="center"/>
            <w:hideMark/>
          </w:tcPr>
          <w:p w:rsidR="001C798D" w:rsidRPr="001C798D" w:rsidRDefault="001C798D" w:rsidP="001C798D">
            <w:pPr>
              <w:suppressAutoHyphens w:val="0"/>
              <w:jc w:val="center"/>
            </w:pPr>
            <w:r w:rsidRPr="001C798D">
              <w:t>85%</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-42%</w:t>
            </w:r>
          </w:p>
        </w:tc>
        <w:tc>
          <w:tcPr>
            <w:tcW w:w="1160" w:type="dxa"/>
            <w:shd w:val="clear" w:color="auto" w:fill="auto"/>
            <w:noWrap/>
            <w:vAlign w:val="center"/>
            <w:hideMark/>
          </w:tcPr>
          <w:p w:rsidR="001C798D" w:rsidRPr="001C798D" w:rsidRDefault="001C798D" w:rsidP="001C798D">
            <w:pPr>
              <w:suppressAutoHyphens w:val="0"/>
              <w:jc w:val="center"/>
            </w:pPr>
            <w:r w:rsidRPr="001C798D">
              <w:t>-64%</w:t>
            </w:r>
          </w:p>
        </w:tc>
      </w:tr>
      <w:tr w:rsidR="001C798D" w:rsidRPr="001C798D" w:rsidTr="001C798D">
        <w:trPr>
          <w:trHeight w:val="160"/>
        </w:trPr>
        <w:tc>
          <w:tcPr>
            <w:tcW w:w="2360" w:type="dxa"/>
            <w:shd w:val="clear" w:color="auto" w:fill="auto"/>
            <w:vAlign w:val="bottom"/>
            <w:hideMark/>
          </w:tcPr>
          <w:p w:rsidR="001C798D" w:rsidRPr="001C798D" w:rsidRDefault="001C798D" w:rsidP="001C798D">
            <w:pPr>
              <w:suppressAutoHyphens w:val="0"/>
            </w:pPr>
            <w:r w:rsidRPr="001C798D">
              <w:t>G4-26</w:t>
            </w:r>
          </w:p>
        </w:tc>
        <w:tc>
          <w:tcPr>
            <w:tcW w:w="1051" w:type="dxa"/>
            <w:shd w:val="clear" w:color="auto" w:fill="auto"/>
            <w:noWrap/>
            <w:vAlign w:val="center"/>
            <w:hideMark/>
          </w:tcPr>
          <w:p w:rsidR="001C798D" w:rsidRPr="001C798D" w:rsidRDefault="001C798D" w:rsidP="001C798D">
            <w:pPr>
              <w:suppressAutoHyphens w:val="0"/>
              <w:jc w:val="center"/>
            </w:pPr>
            <w:r w:rsidRPr="001C798D">
              <w:t>86%</w:t>
            </w:r>
          </w:p>
        </w:tc>
        <w:tc>
          <w:tcPr>
            <w:tcW w:w="1215" w:type="dxa"/>
            <w:shd w:val="clear" w:color="auto" w:fill="auto"/>
            <w:noWrap/>
            <w:vAlign w:val="center"/>
            <w:hideMark/>
          </w:tcPr>
          <w:p w:rsidR="001C798D" w:rsidRPr="001C798D" w:rsidRDefault="001C798D" w:rsidP="001C798D">
            <w:pPr>
              <w:suppressAutoHyphens w:val="0"/>
              <w:jc w:val="center"/>
            </w:pPr>
            <w:r w:rsidRPr="001C798D">
              <w:t>92%</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-33%</w:t>
            </w:r>
          </w:p>
        </w:tc>
        <w:tc>
          <w:tcPr>
            <w:tcW w:w="1160" w:type="dxa"/>
            <w:shd w:val="clear" w:color="auto" w:fill="auto"/>
            <w:noWrap/>
            <w:vAlign w:val="center"/>
            <w:hideMark/>
          </w:tcPr>
          <w:p w:rsidR="001C798D" w:rsidRPr="001C798D" w:rsidRDefault="001C798D" w:rsidP="001C798D">
            <w:pPr>
              <w:suppressAutoHyphens w:val="0"/>
              <w:jc w:val="center"/>
            </w:pPr>
            <w:r w:rsidRPr="001C798D">
              <w:t>-67%</w:t>
            </w:r>
          </w:p>
        </w:tc>
      </w:tr>
      <w:tr w:rsidR="001C798D" w:rsidRPr="001C798D" w:rsidTr="001C798D">
        <w:trPr>
          <w:trHeight w:val="206"/>
        </w:trPr>
        <w:tc>
          <w:tcPr>
            <w:tcW w:w="2360" w:type="dxa"/>
            <w:shd w:val="clear" w:color="auto" w:fill="auto"/>
            <w:vAlign w:val="bottom"/>
            <w:hideMark/>
          </w:tcPr>
          <w:p w:rsidR="001C798D" w:rsidRPr="001C798D" w:rsidRDefault="001C798D" w:rsidP="001C798D">
            <w:pPr>
              <w:suppressAutoHyphens w:val="0"/>
            </w:pPr>
            <w:r w:rsidRPr="001C798D">
              <w:t>G4-27</w:t>
            </w:r>
          </w:p>
        </w:tc>
        <w:tc>
          <w:tcPr>
            <w:tcW w:w="1051" w:type="dxa"/>
            <w:shd w:val="clear" w:color="auto" w:fill="auto"/>
            <w:noWrap/>
            <w:vAlign w:val="center"/>
            <w:hideMark/>
          </w:tcPr>
          <w:p w:rsidR="001C798D" w:rsidRPr="001C798D" w:rsidRDefault="001C798D" w:rsidP="001C798D">
            <w:pPr>
              <w:suppressAutoHyphens w:val="0"/>
              <w:jc w:val="center"/>
            </w:pPr>
            <w:r w:rsidRPr="001C798D">
              <w:t>76%</w:t>
            </w:r>
          </w:p>
        </w:tc>
        <w:tc>
          <w:tcPr>
            <w:tcW w:w="1215" w:type="dxa"/>
            <w:shd w:val="clear" w:color="auto" w:fill="auto"/>
            <w:noWrap/>
            <w:vAlign w:val="center"/>
            <w:hideMark/>
          </w:tcPr>
          <w:p w:rsidR="001C798D" w:rsidRPr="001C798D" w:rsidRDefault="001C798D" w:rsidP="001C798D">
            <w:pPr>
              <w:suppressAutoHyphens w:val="0"/>
              <w:jc w:val="center"/>
            </w:pPr>
            <w:r w:rsidRPr="001C798D">
              <w:t>92%</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-25%</w:t>
            </w:r>
          </w:p>
        </w:tc>
        <w:tc>
          <w:tcPr>
            <w:tcW w:w="1160" w:type="dxa"/>
            <w:shd w:val="clear" w:color="auto" w:fill="auto"/>
            <w:noWrap/>
            <w:vAlign w:val="center"/>
            <w:hideMark/>
          </w:tcPr>
          <w:p w:rsidR="001C798D" w:rsidRPr="001C798D" w:rsidRDefault="001C798D" w:rsidP="001C798D">
            <w:pPr>
              <w:suppressAutoHyphens w:val="0"/>
              <w:jc w:val="center"/>
            </w:pPr>
            <w:r w:rsidRPr="001C798D">
              <w:t>-67%</w:t>
            </w:r>
          </w:p>
        </w:tc>
      </w:tr>
      <w:tr w:rsidR="001C798D" w:rsidRPr="001C798D" w:rsidTr="001C798D">
        <w:trPr>
          <w:trHeight w:val="148"/>
        </w:trPr>
        <w:tc>
          <w:tcPr>
            <w:tcW w:w="8161" w:type="dxa"/>
            <w:gridSpan w:val="6"/>
            <w:shd w:val="clear" w:color="auto" w:fill="auto"/>
            <w:vAlign w:val="bottom"/>
            <w:hideMark/>
          </w:tcPr>
          <w:p w:rsidR="001C798D" w:rsidRPr="001C798D" w:rsidRDefault="001C798D" w:rsidP="001C798D">
            <w:pPr>
              <w:suppressAutoHyphens w:val="0"/>
            </w:pPr>
            <w:r w:rsidRPr="001C798D">
              <w:t>Perfil do relatório</w:t>
            </w:r>
          </w:p>
        </w:tc>
      </w:tr>
      <w:tr w:rsidR="001C798D" w:rsidRPr="001C798D" w:rsidTr="001C798D">
        <w:trPr>
          <w:trHeight w:val="114"/>
        </w:trPr>
        <w:tc>
          <w:tcPr>
            <w:tcW w:w="2360" w:type="dxa"/>
            <w:shd w:val="clear" w:color="auto" w:fill="auto"/>
            <w:vAlign w:val="bottom"/>
            <w:hideMark/>
          </w:tcPr>
          <w:p w:rsidR="001C798D" w:rsidRPr="001C798D" w:rsidRDefault="001C798D" w:rsidP="001C798D">
            <w:pPr>
              <w:suppressAutoHyphens w:val="0"/>
            </w:pPr>
            <w:r w:rsidRPr="001C798D">
              <w:t>G4-28</w:t>
            </w:r>
          </w:p>
        </w:tc>
        <w:tc>
          <w:tcPr>
            <w:tcW w:w="1051" w:type="dxa"/>
            <w:shd w:val="clear" w:color="auto" w:fill="auto"/>
            <w:noWrap/>
            <w:vAlign w:val="center"/>
            <w:hideMark/>
          </w:tcPr>
          <w:p w:rsidR="001C798D" w:rsidRPr="001C798D" w:rsidRDefault="001C798D" w:rsidP="001C798D">
            <w:pPr>
              <w:suppressAutoHyphens w:val="0"/>
              <w:jc w:val="center"/>
            </w:pPr>
            <w:r w:rsidRPr="001C798D">
              <w:t>81%</w:t>
            </w:r>
          </w:p>
        </w:tc>
        <w:tc>
          <w:tcPr>
            <w:tcW w:w="1215" w:type="dxa"/>
            <w:shd w:val="clear" w:color="auto" w:fill="auto"/>
            <w:noWrap/>
            <w:vAlign w:val="center"/>
            <w:hideMark/>
          </w:tcPr>
          <w:p w:rsidR="001C798D" w:rsidRPr="001C798D" w:rsidRDefault="001C798D" w:rsidP="001C798D">
            <w:pPr>
              <w:suppressAutoHyphens w:val="0"/>
              <w:jc w:val="center"/>
            </w:pPr>
            <w:r w:rsidRPr="001C798D">
              <w:t>77%</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-41%</w:t>
            </w:r>
          </w:p>
        </w:tc>
        <w:tc>
          <w:tcPr>
            <w:tcW w:w="1160" w:type="dxa"/>
            <w:shd w:val="clear" w:color="auto" w:fill="auto"/>
            <w:noWrap/>
            <w:vAlign w:val="center"/>
            <w:hideMark/>
          </w:tcPr>
          <w:p w:rsidR="001C798D" w:rsidRPr="001C798D" w:rsidRDefault="001C798D" w:rsidP="001C798D">
            <w:pPr>
              <w:suppressAutoHyphens w:val="0"/>
              <w:jc w:val="center"/>
            </w:pPr>
            <w:r w:rsidRPr="001C798D">
              <w:t>-60%</w:t>
            </w:r>
          </w:p>
        </w:tc>
      </w:tr>
      <w:tr w:rsidR="001C798D" w:rsidRPr="001C798D" w:rsidTr="001C798D">
        <w:trPr>
          <w:trHeight w:val="174"/>
        </w:trPr>
        <w:tc>
          <w:tcPr>
            <w:tcW w:w="2360" w:type="dxa"/>
            <w:shd w:val="clear" w:color="auto" w:fill="auto"/>
            <w:vAlign w:val="bottom"/>
            <w:hideMark/>
          </w:tcPr>
          <w:p w:rsidR="001C798D" w:rsidRPr="001C798D" w:rsidRDefault="001C798D" w:rsidP="001C798D">
            <w:pPr>
              <w:suppressAutoHyphens w:val="0"/>
            </w:pPr>
            <w:r w:rsidRPr="001C798D">
              <w:t>G4-29</w:t>
            </w:r>
          </w:p>
        </w:tc>
        <w:tc>
          <w:tcPr>
            <w:tcW w:w="1051" w:type="dxa"/>
            <w:shd w:val="clear" w:color="auto" w:fill="auto"/>
            <w:noWrap/>
            <w:vAlign w:val="center"/>
            <w:hideMark/>
          </w:tcPr>
          <w:p w:rsidR="001C798D" w:rsidRPr="001C798D" w:rsidRDefault="001C798D" w:rsidP="001C798D">
            <w:pPr>
              <w:suppressAutoHyphens w:val="0"/>
              <w:jc w:val="center"/>
            </w:pPr>
            <w:r w:rsidRPr="001C798D">
              <w:t>81%</w:t>
            </w:r>
          </w:p>
        </w:tc>
        <w:tc>
          <w:tcPr>
            <w:tcW w:w="1215" w:type="dxa"/>
            <w:shd w:val="clear" w:color="auto" w:fill="auto"/>
            <w:noWrap/>
            <w:vAlign w:val="center"/>
            <w:hideMark/>
          </w:tcPr>
          <w:p w:rsidR="001C798D" w:rsidRPr="001C798D" w:rsidRDefault="001C798D" w:rsidP="001C798D">
            <w:pPr>
              <w:suppressAutoHyphens w:val="0"/>
              <w:jc w:val="center"/>
            </w:pPr>
            <w:r w:rsidRPr="001C798D">
              <w:t>77%</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-41%</w:t>
            </w:r>
          </w:p>
        </w:tc>
        <w:tc>
          <w:tcPr>
            <w:tcW w:w="1160" w:type="dxa"/>
            <w:shd w:val="clear" w:color="auto" w:fill="auto"/>
            <w:noWrap/>
            <w:vAlign w:val="center"/>
            <w:hideMark/>
          </w:tcPr>
          <w:p w:rsidR="001C798D" w:rsidRPr="001C798D" w:rsidRDefault="001C798D" w:rsidP="001C798D">
            <w:pPr>
              <w:suppressAutoHyphens w:val="0"/>
              <w:jc w:val="center"/>
            </w:pPr>
            <w:r w:rsidRPr="001C798D">
              <w:t>-60%</w:t>
            </w:r>
          </w:p>
        </w:tc>
      </w:tr>
      <w:tr w:rsidR="001C798D" w:rsidRPr="001C798D" w:rsidTr="001C798D">
        <w:trPr>
          <w:trHeight w:val="219"/>
        </w:trPr>
        <w:tc>
          <w:tcPr>
            <w:tcW w:w="2360" w:type="dxa"/>
            <w:shd w:val="clear" w:color="auto" w:fill="auto"/>
            <w:vAlign w:val="bottom"/>
            <w:hideMark/>
          </w:tcPr>
          <w:p w:rsidR="001C798D" w:rsidRPr="001C798D" w:rsidRDefault="001C798D" w:rsidP="001C798D">
            <w:pPr>
              <w:suppressAutoHyphens w:val="0"/>
            </w:pPr>
            <w:r w:rsidRPr="001C798D">
              <w:t>G4-30</w:t>
            </w:r>
          </w:p>
        </w:tc>
        <w:tc>
          <w:tcPr>
            <w:tcW w:w="1051" w:type="dxa"/>
            <w:shd w:val="clear" w:color="auto" w:fill="auto"/>
            <w:noWrap/>
            <w:vAlign w:val="center"/>
            <w:hideMark/>
          </w:tcPr>
          <w:p w:rsidR="001C798D" w:rsidRPr="001C798D" w:rsidRDefault="001C798D" w:rsidP="001C798D">
            <w:pPr>
              <w:suppressAutoHyphens w:val="0"/>
              <w:jc w:val="center"/>
            </w:pPr>
            <w:r w:rsidRPr="001C798D">
              <w:t>76%</w:t>
            </w:r>
          </w:p>
        </w:tc>
        <w:tc>
          <w:tcPr>
            <w:tcW w:w="1215" w:type="dxa"/>
            <w:shd w:val="clear" w:color="auto" w:fill="auto"/>
            <w:noWrap/>
            <w:vAlign w:val="center"/>
            <w:hideMark/>
          </w:tcPr>
          <w:p w:rsidR="001C798D" w:rsidRPr="001C798D" w:rsidRDefault="001C798D" w:rsidP="001C798D">
            <w:pPr>
              <w:suppressAutoHyphens w:val="0"/>
              <w:jc w:val="center"/>
            </w:pPr>
            <w:r w:rsidRPr="001C798D">
              <w:t>69%</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-44%</w:t>
            </w:r>
          </w:p>
        </w:tc>
        <w:tc>
          <w:tcPr>
            <w:tcW w:w="1160" w:type="dxa"/>
            <w:shd w:val="clear" w:color="auto" w:fill="auto"/>
            <w:noWrap/>
            <w:vAlign w:val="center"/>
            <w:hideMark/>
          </w:tcPr>
          <w:p w:rsidR="001C798D" w:rsidRPr="001C798D" w:rsidRDefault="001C798D" w:rsidP="001C798D">
            <w:pPr>
              <w:suppressAutoHyphens w:val="0"/>
              <w:jc w:val="center"/>
            </w:pPr>
            <w:r w:rsidRPr="001C798D">
              <w:t>-56%</w:t>
            </w:r>
          </w:p>
        </w:tc>
      </w:tr>
      <w:tr w:rsidR="001C798D" w:rsidRPr="001C798D" w:rsidTr="001C798D">
        <w:trPr>
          <w:trHeight w:val="110"/>
        </w:trPr>
        <w:tc>
          <w:tcPr>
            <w:tcW w:w="2360" w:type="dxa"/>
            <w:shd w:val="clear" w:color="auto" w:fill="auto"/>
            <w:vAlign w:val="bottom"/>
            <w:hideMark/>
          </w:tcPr>
          <w:p w:rsidR="001C798D" w:rsidRPr="001C798D" w:rsidRDefault="001C798D" w:rsidP="001C798D">
            <w:pPr>
              <w:suppressAutoHyphens w:val="0"/>
            </w:pPr>
            <w:r w:rsidRPr="001C798D">
              <w:t>G4-31</w:t>
            </w:r>
          </w:p>
        </w:tc>
        <w:tc>
          <w:tcPr>
            <w:tcW w:w="1051" w:type="dxa"/>
            <w:shd w:val="clear" w:color="auto" w:fill="auto"/>
            <w:noWrap/>
            <w:vAlign w:val="center"/>
            <w:hideMark/>
          </w:tcPr>
          <w:p w:rsidR="001C798D" w:rsidRPr="001C798D" w:rsidRDefault="001C798D" w:rsidP="001C798D">
            <w:pPr>
              <w:suppressAutoHyphens w:val="0"/>
              <w:jc w:val="center"/>
            </w:pPr>
            <w:r w:rsidRPr="001C798D">
              <w:t>76%</w:t>
            </w:r>
          </w:p>
        </w:tc>
        <w:tc>
          <w:tcPr>
            <w:tcW w:w="1215" w:type="dxa"/>
            <w:shd w:val="clear" w:color="auto" w:fill="auto"/>
            <w:noWrap/>
            <w:vAlign w:val="center"/>
            <w:hideMark/>
          </w:tcPr>
          <w:p w:rsidR="001C798D" w:rsidRPr="001C798D" w:rsidRDefault="001C798D" w:rsidP="001C798D">
            <w:pPr>
              <w:suppressAutoHyphens w:val="0"/>
              <w:jc w:val="center"/>
            </w:pPr>
            <w:r w:rsidRPr="001C798D">
              <w:t>62%</w:t>
            </w:r>
          </w:p>
        </w:tc>
        <w:tc>
          <w:tcPr>
            <w:tcW w:w="1215" w:type="dxa"/>
            <w:shd w:val="clear" w:color="auto" w:fill="auto"/>
            <w:noWrap/>
            <w:vAlign w:val="center"/>
            <w:hideMark/>
          </w:tcPr>
          <w:p w:rsidR="001C798D" w:rsidRPr="001C798D" w:rsidRDefault="001C798D" w:rsidP="001C798D">
            <w:pPr>
              <w:suppressAutoHyphens w:val="0"/>
              <w:jc w:val="center"/>
            </w:pPr>
            <w:r w:rsidRPr="001C798D">
              <w:t>50%</w:t>
            </w:r>
          </w:p>
        </w:tc>
        <w:tc>
          <w:tcPr>
            <w:tcW w:w="1160" w:type="dxa"/>
            <w:shd w:val="clear" w:color="auto" w:fill="auto"/>
            <w:noWrap/>
            <w:vAlign w:val="center"/>
            <w:hideMark/>
          </w:tcPr>
          <w:p w:rsidR="001C798D" w:rsidRPr="001C798D" w:rsidRDefault="001C798D" w:rsidP="001C798D">
            <w:pPr>
              <w:suppressAutoHyphens w:val="0"/>
              <w:jc w:val="center"/>
            </w:pPr>
            <w:r w:rsidRPr="001C798D">
              <w:t>-50%</w:t>
            </w:r>
          </w:p>
        </w:tc>
        <w:tc>
          <w:tcPr>
            <w:tcW w:w="1160" w:type="dxa"/>
            <w:shd w:val="clear" w:color="auto" w:fill="auto"/>
            <w:noWrap/>
            <w:vAlign w:val="center"/>
            <w:hideMark/>
          </w:tcPr>
          <w:p w:rsidR="001C798D" w:rsidRPr="001C798D" w:rsidRDefault="001C798D" w:rsidP="001C798D">
            <w:pPr>
              <w:suppressAutoHyphens w:val="0"/>
              <w:jc w:val="center"/>
            </w:pPr>
            <w:r w:rsidRPr="001C798D">
              <w:t>-63%</w:t>
            </w:r>
          </w:p>
        </w:tc>
      </w:tr>
      <w:tr w:rsidR="001C798D" w:rsidRPr="001C798D" w:rsidTr="001C798D">
        <w:trPr>
          <w:trHeight w:val="156"/>
        </w:trPr>
        <w:tc>
          <w:tcPr>
            <w:tcW w:w="2360" w:type="dxa"/>
            <w:shd w:val="clear" w:color="auto" w:fill="auto"/>
            <w:vAlign w:val="bottom"/>
            <w:hideMark/>
          </w:tcPr>
          <w:p w:rsidR="001C798D" w:rsidRPr="001C798D" w:rsidRDefault="001C798D" w:rsidP="001C798D">
            <w:pPr>
              <w:suppressAutoHyphens w:val="0"/>
            </w:pPr>
            <w:r w:rsidRPr="001C798D">
              <w:t>G4-32</w:t>
            </w:r>
          </w:p>
        </w:tc>
        <w:tc>
          <w:tcPr>
            <w:tcW w:w="1051" w:type="dxa"/>
            <w:shd w:val="clear" w:color="auto" w:fill="auto"/>
            <w:noWrap/>
            <w:vAlign w:val="center"/>
            <w:hideMark/>
          </w:tcPr>
          <w:p w:rsidR="001C798D" w:rsidRPr="001C798D" w:rsidRDefault="001C798D" w:rsidP="001C798D">
            <w:pPr>
              <w:suppressAutoHyphens w:val="0"/>
              <w:jc w:val="center"/>
            </w:pPr>
            <w:r w:rsidRPr="001C798D">
              <w:t>81%</w:t>
            </w:r>
          </w:p>
        </w:tc>
        <w:tc>
          <w:tcPr>
            <w:tcW w:w="1215" w:type="dxa"/>
            <w:shd w:val="clear" w:color="auto" w:fill="auto"/>
            <w:noWrap/>
            <w:vAlign w:val="center"/>
            <w:hideMark/>
          </w:tcPr>
          <w:p w:rsidR="001C798D" w:rsidRPr="001C798D" w:rsidRDefault="001C798D" w:rsidP="001C798D">
            <w:pPr>
              <w:suppressAutoHyphens w:val="0"/>
              <w:jc w:val="center"/>
            </w:pPr>
            <w:r w:rsidRPr="001C798D">
              <w:t>85%</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-35%</w:t>
            </w:r>
          </w:p>
        </w:tc>
        <w:tc>
          <w:tcPr>
            <w:tcW w:w="1160" w:type="dxa"/>
            <w:shd w:val="clear" w:color="auto" w:fill="auto"/>
            <w:noWrap/>
            <w:vAlign w:val="center"/>
            <w:hideMark/>
          </w:tcPr>
          <w:p w:rsidR="001C798D" w:rsidRPr="001C798D" w:rsidRDefault="001C798D" w:rsidP="001C798D">
            <w:pPr>
              <w:suppressAutoHyphens w:val="0"/>
              <w:jc w:val="center"/>
            </w:pPr>
            <w:r w:rsidRPr="001C798D">
              <w:t>-64%</w:t>
            </w:r>
          </w:p>
        </w:tc>
      </w:tr>
      <w:tr w:rsidR="001C798D" w:rsidRPr="001C798D" w:rsidTr="001C798D">
        <w:trPr>
          <w:trHeight w:val="202"/>
        </w:trPr>
        <w:tc>
          <w:tcPr>
            <w:tcW w:w="2360" w:type="dxa"/>
            <w:shd w:val="clear" w:color="auto" w:fill="auto"/>
            <w:vAlign w:val="bottom"/>
            <w:hideMark/>
          </w:tcPr>
          <w:p w:rsidR="001C798D" w:rsidRPr="001C798D" w:rsidRDefault="001C798D" w:rsidP="001C798D">
            <w:pPr>
              <w:suppressAutoHyphens w:val="0"/>
            </w:pPr>
            <w:r w:rsidRPr="001C798D">
              <w:t>G4-33</w:t>
            </w:r>
          </w:p>
        </w:tc>
        <w:tc>
          <w:tcPr>
            <w:tcW w:w="1051" w:type="dxa"/>
            <w:shd w:val="clear" w:color="auto" w:fill="auto"/>
            <w:noWrap/>
            <w:vAlign w:val="center"/>
            <w:hideMark/>
          </w:tcPr>
          <w:p w:rsidR="001C798D" w:rsidRPr="001C798D" w:rsidRDefault="001C798D" w:rsidP="001C798D">
            <w:pPr>
              <w:suppressAutoHyphens w:val="0"/>
              <w:jc w:val="center"/>
            </w:pPr>
            <w:r w:rsidRPr="001C798D">
              <w:t>86%</w:t>
            </w:r>
          </w:p>
        </w:tc>
        <w:tc>
          <w:tcPr>
            <w:tcW w:w="1215" w:type="dxa"/>
            <w:shd w:val="clear" w:color="auto" w:fill="auto"/>
            <w:noWrap/>
            <w:vAlign w:val="center"/>
            <w:hideMark/>
          </w:tcPr>
          <w:p w:rsidR="001C798D" w:rsidRPr="001C798D" w:rsidRDefault="001C798D" w:rsidP="001C798D">
            <w:pPr>
              <w:suppressAutoHyphens w:val="0"/>
              <w:jc w:val="center"/>
            </w:pPr>
            <w:r w:rsidRPr="001C798D">
              <w:t>85%</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-39%</w:t>
            </w:r>
          </w:p>
        </w:tc>
        <w:tc>
          <w:tcPr>
            <w:tcW w:w="1160" w:type="dxa"/>
            <w:shd w:val="clear" w:color="auto" w:fill="auto"/>
            <w:noWrap/>
            <w:vAlign w:val="center"/>
            <w:hideMark/>
          </w:tcPr>
          <w:p w:rsidR="001C798D" w:rsidRPr="001C798D" w:rsidRDefault="001C798D" w:rsidP="001C798D">
            <w:pPr>
              <w:suppressAutoHyphens w:val="0"/>
              <w:jc w:val="center"/>
            </w:pPr>
            <w:r w:rsidRPr="001C798D">
              <w:t>-64%</w:t>
            </w:r>
          </w:p>
        </w:tc>
      </w:tr>
      <w:tr w:rsidR="001C798D" w:rsidRPr="001C798D" w:rsidTr="001C798D">
        <w:trPr>
          <w:trHeight w:val="60"/>
        </w:trPr>
        <w:tc>
          <w:tcPr>
            <w:tcW w:w="8161" w:type="dxa"/>
            <w:gridSpan w:val="6"/>
            <w:shd w:val="clear" w:color="auto" w:fill="auto"/>
            <w:vAlign w:val="bottom"/>
            <w:hideMark/>
          </w:tcPr>
          <w:p w:rsidR="001C798D" w:rsidRPr="001C798D" w:rsidRDefault="001C798D" w:rsidP="001C798D">
            <w:pPr>
              <w:suppressAutoHyphens w:val="0"/>
            </w:pPr>
            <w:r w:rsidRPr="001C798D">
              <w:t>Governança</w:t>
            </w:r>
          </w:p>
        </w:tc>
      </w:tr>
      <w:tr w:rsidR="001C798D" w:rsidRPr="001C798D" w:rsidTr="001C798D">
        <w:trPr>
          <w:trHeight w:val="193"/>
        </w:trPr>
        <w:tc>
          <w:tcPr>
            <w:tcW w:w="2360" w:type="dxa"/>
            <w:shd w:val="clear" w:color="auto" w:fill="auto"/>
            <w:vAlign w:val="bottom"/>
            <w:hideMark/>
          </w:tcPr>
          <w:p w:rsidR="001C798D" w:rsidRPr="001C798D" w:rsidRDefault="001C798D" w:rsidP="001C798D">
            <w:pPr>
              <w:suppressAutoHyphens w:val="0"/>
            </w:pPr>
            <w:r w:rsidRPr="001C798D">
              <w:t>G4-34</w:t>
            </w:r>
          </w:p>
        </w:tc>
        <w:tc>
          <w:tcPr>
            <w:tcW w:w="1051" w:type="dxa"/>
            <w:shd w:val="clear" w:color="auto" w:fill="auto"/>
            <w:noWrap/>
            <w:vAlign w:val="center"/>
            <w:hideMark/>
          </w:tcPr>
          <w:p w:rsidR="001C798D" w:rsidRPr="001C798D" w:rsidRDefault="001C798D" w:rsidP="001C798D">
            <w:pPr>
              <w:suppressAutoHyphens w:val="0"/>
              <w:jc w:val="center"/>
            </w:pPr>
            <w:r w:rsidRPr="001C798D">
              <w:t>81%</w:t>
            </w:r>
          </w:p>
        </w:tc>
        <w:tc>
          <w:tcPr>
            <w:tcW w:w="1215" w:type="dxa"/>
            <w:shd w:val="clear" w:color="auto" w:fill="auto"/>
            <w:noWrap/>
            <w:vAlign w:val="center"/>
            <w:hideMark/>
          </w:tcPr>
          <w:p w:rsidR="001C798D" w:rsidRPr="001C798D" w:rsidRDefault="001C798D" w:rsidP="001C798D">
            <w:pPr>
              <w:suppressAutoHyphens w:val="0"/>
              <w:jc w:val="center"/>
            </w:pPr>
            <w:r w:rsidRPr="001C798D">
              <w:t>77%</w:t>
            </w:r>
          </w:p>
        </w:tc>
        <w:tc>
          <w:tcPr>
            <w:tcW w:w="1215" w:type="dxa"/>
            <w:shd w:val="clear" w:color="auto" w:fill="auto"/>
            <w:noWrap/>
            <w:vAlign w:val="center"/>
            <w:hideMark/>
          </w:tcPr>
          <w:p w:rsidR="001C798D" w:rsidRPr="001C798D" w:rsidRDefault="001C798D" w:rsidP="001C798D">
            <w:pPr>
              <w:suppressAutoHyphens w:val="0"/>
              <w:jc w:val="center"/>
            </w:pPr>
            <w:r w:rsidRPr="001C798D">
              <w:t>50%</w:t>
            </w:r>
          </w:p>
        </w:tc>
        <w:tc>
          <w:tcPr>
            <w:tcW w:w="1160" w:type="dxa"/>
            <w:shd w:val="clear" w:color="auto" w:fill="auto"/>
            <w:noWrap/>
            <w:vAlign w:val="center"/>
            <w:hideMark/>
          </w:tcPr>
          <w:p w:rsidR="001C798D" w:rsidRPr="001C798D" w:rsidRDefault="001C798D" w:rsidP="001C798D">
            <w:pPr>
              <w:suppressAutoHyphens w:val="0"/>
              <w:jc w:val="center"/>
            </w:pPr>
            <w:r w:rsidRPr="001C798D">
              <w:t>-41%</w:t>
            </w:r>
          </w:p>
        </w:tc>
        <w:tc>
          <w:tcPr>
            <w:tcW w:w="1160" w:type="dxa"/>
            <w:shd w:val="clear" w:color="auto" w:fill="auto"/>
            <w:noWrap/>
            <w:vAlign w:val="center"/>
            <w:hideMark/>
          </w:tcPr>
          <w:p w:rsidR="001C798D" w:rsidRPr="001C798D" w:rsidRDefault="001C798D" w:rsidP="001C798D">
            <w:pPr>
              <w:suppressAutoHyphens w:val="0"/>
              <w:jc w:val="center"/>
            </w:pPr>
            <w:r w:rsidRPr="001C798D">
              <w:t>-70%</w:t>
            </w:r>
          </w:p>
        </w:tc>
      </w:tr>
      <w:tr w:rsidR="001C798D" w:rsidRPr="001C798D" w:rsidTr="001C798D">
        <w:trPr>
          <w:trHeight w:val="108"/>
        </w:trPr>
        <w:tc>
          <w:tcPr>
            <w:tcW w:w="8161" w:type="dxa"/>
            <w:gridSpan w:val="6"/>
            <w:shd w:val="clear" w:color="auto" w:fill="auto"/>
            <w:vAlign w:val="bottom"/>
            <w:hideMark/>
          </w:tcPr>
          <w:p w:rsidR="001C798D" w:rsidRPr="001C798D" w:rsidRDefault="001C798D" w:rsidP="001C798D">
            <w:pPr>
              <w:suppressAutoHyphens w:val="0"/>
            </w:pPr>
            <w:r w:rsidRPr="001C798D">
              <w:t>Ética e integridade</w:t>
            </w:r>
          </w:p>
        </w:tc>
      </w:tr>
      <w:tr w:rsidR="001C798D" w:rsidRPr="001C798D" w:rsidTr="001C798D">
        <w:trPr>
          <w:trHeight w:val="144"/>
        </w:trPr>
        <w:tc>
          <w:tcPr>
            <w:tcW w:w="2360" w:type="dxa"/>
            <w:shd w:val="clear" w:color="auto" w:fill="auto"/>
            <w:vAlign w:val="bottom"/>
            <w:hideMark/>
          </w:tcPr>
          <w:p w:rsidR="001C798D" w:rsidRPr="001C798D" w:rsidRDefault="001C798D" w:rsidP="001C798D">
            <w:pPr>
              <w:suppressAutoHyphens w:val="0"/>
            </w:pPr>
            <w:r w:rsidRPr="001C798D">
              <w:t>G4-56</w:t>
            </w:r>
          </w:p>
        </w:tc>
        <w:tc>
          <w:tcPr>
            <w:tcW w:w="1051" w:type="dxa"/>
            <w:shd w:val="clear" w:color="auto" w:fill="auto"/>
            <w:noWrap/>
            <w:vAlign w:val="center"/>
            <w:hideMark/>
          </w:tcPr>
          <w:p w:rsidR="001C798D" w:rsidRPr="001C798D" w:rsidRDefault="001C798D" w:rsidP="001C798D">
            <w:pPr>
              <w:suppressAutoHyphens w:val="0"/>
              <w:jc w:val="center"/>
            </w:pPr>
            <w:r w:rsidRPr="001C798D">
              <w:t>76%</w:t>
            </w:r>
          </w:p>
        </w:tc>
        <w:tc>
          <w:tcPr>
            <w:tcW w:w="1215" w:type="dxa"/>
            <w:shd w:val="clear" w:color="auto" w:fill="auto"/>
            <w:noWrap/>
            <w:vAlign w:val="center"/>
            <w:hideMark/>
          </w:tcPr>
          <w:p w:rsidR="001C798D" w:rsidRPr="001C798D" w:rsidRDefault="001C798D" w:rsidP="001C798D">
            <w:pPr>
              <w:suppressAutoHyphens w:val="0"/>
              <w:jc w:val="center"/>
            </w:pPr>
            <w:r w:rsidRPr="001C798D">
              <w:t>85%</w:t>
            </w:r>
          </w:p>
        </w:tc>
        <w:tc>
          <w:tcPr>
            <w:tcW w:w="1215" w:type="dxa"/>
            <w:shd w:val="clear" w:color="auto" w:fill="auto"/>
            <w:noWrap/>
            <w:vAlign w:val="center"/>
            <w:hideMark/>
          </w:tcPr>
          <w:p w:rsidR="001C798D" w:rsidRPr="001C798D" w:rsidRDefault="001C798D" w:rsidP="001C798D">
            <w:pPr>
              <w:suppressAutoHyphens w:val="0"/>
              <w:jc w:val="center"/>
            </w:pPr>
            <w:r w:rsidRPr="001C798D">
              <w:t>67%</w:t>
            </w:r>
          </w:p>
        </w:tc>
        <w:tc>
          <w:tcPr>
            <w:tcW w:w="1160" w:type="dxa"/>
            <w:shd w:val="clear" w:color="auto" w:fill="auto"/>
            <w:noWrap/>
            <w:vAlign w:val="center"/>
            <w:hideMark/>
          </w:tcPr>
          <w:p w:rsidR="001C798D" w:rsidRPr="001C798D" w:rsidRDefault="001C798D" w:rsidP="001C798D">
            <w:pPr>
              <w:suppressAutoHyphens w:val="0"/>
              <w:jc w:val="center"/>
            </w:pPr>
            <w:r w:rsidRPr="001C798D">
              <w:t>-31%</w:t>
            </w:r>
          </w:p>
        </w:tc>
        <w:tc>
          <w:tcPr>
            <w:tcW w:w="1160" w:type="dxa"/>
            <w:shd w:val="clear" w:color="auto" w:fill="auto"/>
            <w:noWrap/>
            <w:vAlign w:val="center"/>
            <w:hideMark/>
          </w:tcPr>
          <w:p w:rsidR="001C798D" w:rsidRPr="001C798D" w:rsidRDefault="001C798D" w:rsidP="001C798D">
            <w:pPr>
              <w:suppressAutoHyphens w:val="0"/>
              <w:jc w:val="center"/>
            </w:pPr>
            <w:r w:rsidRPr="001C798D">
              <w:t>-64%</w:t>
            </w:r>
          </w:p>
        </w:tc>
      </w:tr>
    </w:tbl>
    <w:p w:rsidR="001C798D" w:rsidRPr="001C798D" w:rsidRDefault="001C798D" w:rsidP="001C798D">
      <w:pPr>
        <w:suppressAutoHyphens w:val="0"/>
        <w:rPr>
          <w:rFonts w:eastAsia="Calibri"/>
          <w:lang w:eastAsia="en-US"/>
        </w:rPr>
      </w:pPr>
      <w:r w:rsidRPr="001C798D">
        <w:rPr>
          <w:rFonts w:eastAsia="Calibri"/>
          <w:lang w:eastAsia="en-US"/>
        </w:rPr>
        <w:t>Fonte: Dados da Pesquisa (2017).</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 xml:space="preserve">O indicador G4-25 - Relate a base usada para a identificação e seleção de </w:t>
      </w:r>
      <w:proofErr w:type="spellStart"/>
      <w:r w:rsidRPr="001C798D">
        <w:rPr>
          <w:rFonts w:eastAsia="Calibri"/>
          <w:i/>
          <w:sz w:val="24"/>
          <w:szCs w:val="24"/>
          <w:lang w:eastAsia="en-US"/>
        </w:rPr>
        <w:t>stakeholders</w:t>
      </w:r>
      <w:proofErr w:type="spellEnd"/>
      <w:r w:rsidRPr="001C798D">
        <w:rPr>
          <w:rFonts w:eastAsia="Calibri"/>
          <w:i/>
          <w:sz w:val="24"/>
          <w:szCs w:val="24"/>
          <w:lang w:eastAsia="en-US"/>
        </w:rPr>
        <w:t xml:space="preserve"> </w:t>
      </w:r>
      <w:r w:rsidRPr="001C798D">
        <w:rPr>
          <w:rFonts w:eastAsia="Calibri"/>
          <w:sz w:val="24"/>
          <w:szCs w:val="24"/>
          <w:lang w:eastAsia="en-US"/>
        </w:rPr>
        <w:t xml:space="preserve">para engajamento - foi verificado por 90% das empresas da amostra em 2014 e 85% em 2015 e 67% em 2016. Esse indicador representa o aspecto de Engajamento de </w:t>
      </w:r>
      <w:proofErr w:type="spellStart"/>
      <w:r w:rsidRPr="001C798D">
        <w:rPr>
          <w:rFonts w:eastAsia="Calibri"/>
          <w:i/>
          <w:sz w:val="24"/>
          <w:szCs w:val="24"/>
          <w:lang w:eastAsia="en-US"/>
        </w:rPr>
        <w:t>Stakeholders</w:t>
      </w:r>
      <w:proofErr w:type="spellEnd"/>
      <w:r w:rsidRPr="001C798D">
        <w:rPr>
          <w:rFonts w:eastAsia="Calibri"/>
          <w:sz w:val="24"/>
          <w:szCs w:val="24"/>
          <w:lang w:eastAsia="en-US"/>
        </w:rPr>
        <w:t xml:space="preserve"> que se constitui em uma ferramenta útil para compreender as principais expectativas e interesses razoáveis dos usuários da informação relatada, além de auxiliar na definição da materialidade no processo de elaboração do RS (GRI, 2013).</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No Perfil do Relatório o indicador de maior representatividade entre as empresas foi o G4-33, o qual indica as práticas e políticas adotadas de verificação externa do relatório, o que reforça a função da asseguração em fornecer credibilidade aos RS (</w:t>
      </w:r>
      <w:proofErr w:type="spellStart"/>
      <w:r w:rsidRPr="001C798D">
        <w:rPr>
          <w:rFonts w:eastAsia="Calibri"/>
          <w:sz w:val="24"/>
          <w:szCs w:val="24"/>
          <w:lang w:eastAsia="en-US"/>
        </w:rPr>
        <w:t>Simnett</w:t>
      </w:r>
      <w:proofErr w:type="spellEnd"/>
      <w:r w:rsidRPr="001C798D">
        <w:rPr>
          <w:rFonts w:eastAsia="Calibri"/>
          <w:sz w:val="24"/>
          <w:szCs w:val="24"/>
          <w:lang w:eastAsia="en-US"/>
        </w:rPr>
        <w:t xml:space="preserve"> </w:t>
      </w:r>
      <w:proofErr w:type="gramStart"/>
      <w:r w:rsidRPr="001C798D">
        <w:rPr>
          <w:rFonts w:eastAsia="Calibri"/>
          <w:i/>
          <w:sz w:val="24"/>
          <w:szCs w:val="24"/>
          <w:lang w:eastAsia="en-US"/>
        </w:rPr>
        <w:t>et</w:t>
      </w:r>
      <w:proofErr w:type="gramEnd"/>
      <w:r w:rsidRPr="001C798D">
        <w:rPr>
          <w:rFonts w:eastAsia="Calibri"/>
          <w:i/>
          <w:sz w:val="24"/>
          <w:szCs w:val="24"/>
          <w:lang w:eastAsia="en-US"/>
        </w:rPr>
        <w:t xml:space="preserve"> al.,</w:t>
      </w:r>
      <w:r w:rsidRPr="001C798D">
        <w:rPr>
          <w:rFonts w:eastAsia="Calibri"/>
          <w:sz w:val="24"/>
          <w:szCs w:val="24"/>
          <w:lang w:eastAsia="en-US"/>
        </w:rPr>
        <w:t xml:space="preserve"> 2009). Nos </w:t>
      </w:r>
      <w:r w:rsidRPr="001C798D">
        <w:rPr>
          <w:rFonts w:eastAsia="Calibri"/>
          <w:sz w:val="24"/>
          <w:szCs w:val="24"/>
          <w:lang w:eastAsia="en-US"/>
        </w:rPr>
        <w:lastRenderedPageBreak/>
        <w:t xml:space="preserve">aspectos da Governança Corporativa, o indicador sobre </w:t>
      </w:r>
      <w:r w:rsidRPr="001C798D">
        <w:rPr>
          <w:sz w:val="24"/>
          <w:szCs w:val="24"/>
        </w:rPr>
        <w:t>a estrutura de governança da organização</w:t>
      </w:r>
      <w:r w:rsidRPr="001C798D">
        <w:rPr>
          <w:rFonts w:eastAsia="Calibri"/>
          <w:sz w:val="24"/>
          <w:szCs w:val="24"/>
          <w:lang w:eastAsia="en-US"/>
        </w:rPr>
        <w:t>, G4-34, ficou entre 81% em 2014 e 50% em 2016. Ainda,</w:t>
      </w:r>
      <w:r w:rsidRPr="001C798D">
        <w:rPr>
          <w:rFonts w:ascii="Calibri" w:eastAsia="Calibri" w:hAnsi="Calibri"/>
          <w:sz w:val="22"/>
          <w:szCs w:val="22"/>
          <w:lang w:eastAsia="en-US"/>
        </w:rPr>
        <w:t xml:space="preserve"> </w:t>
      </w:r>
      <w:r w:rsidRPr="001C798D">
        <w:rPr>
          <w:rFonts w:eastAsia="Calibri"/>
          <w:sz w:val="24"/>
          <w:szCs w:val="24"/>
          <w:lang w:eastAsia="en-US"/>
        </w:rPr>
        <w:t xml:space="preserve">relacionado à Ética e Integridade, o indicador G4-56 sobre valores, princípios, padrões e normas de comportamento da organização foi verificado em 2014 por 76% da amostra e em 2015 e 2016 por 85% e 67%, respectivamente. </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 xml:space="preserve">Ao nível Abrangente, os indicadores comuns à opção Essencial seguiram semelhança nos resultados. No aspecto Perfil Organizacional, em 2014, a maior frequência foi dos indicadores </w:t>
      </w:r>
      <w:r w:rsidR="00B7310B">
        <w:rPr>
          <w:rFonts w:eastAsia="Calibri"/>
          <w:sz w:val="24"/>
          <w:szCs w:val="24"/>
          <w:lang w:eastAsia="en-US"/>
        </w:rPr>
        <w:t xml:space="preserve">de </w:t>
      </w:r>
      <w:r w:rsidRPr="001C798D">
        <w:rPr>
          <w:rFonts w:eastAsia="Calibri"/>
          <w:sz w:val="24"/>
          <w:szCs w:val="24"/>
          <w:lang w:eastAsia="en-US"/>
        </w:rPr>
        <w:t xml:space="preserve">Número total de empregados por contrato de trabalho e gênero (G4-10) e Cadeia de fornecedores da organização (G4-12), com 88% de incidência para ambos. O indicador G4-12 informa aos </w:t>
      </w:r>
      <w:proofErr w:type="spellStart"/>
      <w:r w:rsidRPr="001C798D">
        <w:rPr>
          <w:rFonts w:eastAsia="Calibri"/>
          <w:i/>
          <w:sz w:val="24"/>
          <w:szCs w:val="24"/>
          <w:lang w:eastAsia="en-US"/>
        </w:rPr>
        <w:t>stakeholders</w:t>
      </w:r>
      <w:proofErr w:type="spellEnd"/>
      <w:r w:rsidRPr="001C798D">
        <w:rPr>
          <w:rFonts w:eastAsia="Calibri"/>
          <w:sz w:val="24"/>
          <w:szCs w:val="24"/>
          <w:lang w:eastAsia="en-US"/>
        </w:rPr>
        <w:t xml:space="preserve"> sobre os principais elementos da cadeia de fornecedores em relação às principais atividades, produtos e serviços da organização.</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No ano de 2015, ainda no mesmo aspecto, Perfil Organizacional, destaque para o indicador G4-15 sobre as cartas, princípios ou outras iniciativas desenvolvidas externamente de caráter econômico, ambiental e social que a organização subscreve ou endossa, fazendo distinção entre as iniciativas obrigatórias e voluntárias. Em 2016 nesse aspecto, os indicadores mais evidenciados foram novamente o G4-10 como em 2015, e o G4-15 e G4-16. Este último lista a participação da empresa em associações</w:t>
      </w:r>
      <w:r w:rsidRPr="001C798D">
        <w:rPr>
          <w:rFonts w:ascii="Calibri" w:eastAsia="Calibri" w:hAnsi="Calibri"/>
          <w:sz w:val="22"/>
          <w:szCs w:val="22"/>
          <w:lang w:eastAsia="en-US"/>
        </w:rPr>
        <w:t xml:space="preserve"> </w:t>
      </w:r>
      <w:r w:rsidRPr="001C798D">
        <w:rPr>
          <w:rFonts w:eastAsia="Calibri"/>
          <w:sz w:val="24"/>
          <w:szCs w:val="24"/>
          <w:lang w:eastAsia="en-US"/>
        </w:rPr>
        <w:t xml:space="preserve">e organizações nacionais ou internacionais de defesa em que a organização: a) tem assento no conselho de governança; b) participa de projetos ou comissões; c) contribui com recursos financeiros além da taxa básica como organização associada; e d) considera estratégica a sua participação. </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 xml:space="preserve">Para os Aspectos Materiais Identificados e Limites, em 2014 a maioria dos indicadores foi verificada por 75% das empresas da amostra. Em 2015, dos </w:t>
      </w:r>
      <w:proofErr w:type="gramStart"/>
      <w:r w:rsidRPr="001C798D">
        <w:rPr>
          <w:rFonts w:eastAsia="Calibri"/>
          <w:sz w:val="24"/>
          <w:szCs w:val="24"/>
          <w:lang w:eastAsia="en-US"/>
        </w:rPr>
        <w:t>7</w:t>
      </w:r>
      <w:proofErr w:type="gramEnd"/>
      <w:r w:rsidRPr="001C798D">
        <w:rPr>
          <w:rFonts w:eastAsia="Calibri"/>
          <w:sz w:val="24"/>
          <w:szCs w:val="24"/>
          <w:lang w:eastAsia="en-US"/>
        </w:rPr>
        <w:t xml:space="preserve"> indicadores, 6 deles foram verificados pela  metade da amostra, sendo que o indicador sobre Entidades incluídas nas demonstrações financeiras consolidadas ou documentos equivalentes da organização (G4-17) foi verificado por 75% da amostra. O indicador G4-26 referente à Abordagem adotada pela organização para envolver os </w:t>
      </w:r>
      <w:proofErr w:type="spellStart"/>
      <w:r w:rsidRPr="001C798D">
        <w:rPr>
          <w:rFonts w:eastAsia="Calibri"/>
          <w:i/>
          <w:sz w:val="24"/>
          <w:szCs w:val="24"/>
          <w:lang w:eastAsia="en-US"/>
        </w:rPr>
        <w:t>stakeholders</w:t>
      </w:r>
      <w:proofErr w:type="spellEnd"/>
      <w:r w:rsidRPr="001C798D">
        <w:rPr>
          <w:rFonts w:eastAsia="Calibri"/>
          <w:sz w:val="24"/>
          <w:szCs w:val="24"/>
          <w:lang w:eastAsia="en-US"/>
        </w:rPr>
        <w:t xml:space="preserve"> foi o indicador mais verificado em 2014 com 88%, 2015 e 2016 em 75% da amostra. A Tabela 6 apresenta os indicadores verificados pelas empresas do nível Abrangente.</w:t>
      </w:r>
    </w:p>
    <w:p w:rsidR="001C798D" w:rsidRPr="001C798D" w:rsidRDefault="001C798D" w:rsidP="001C798D">
      <w:pPr>
        <w:suppressAutoHyphens w:val="0"/>
        <w:rPr>
          <w:b/>
          <w:bCs/>
          <w:snapToGrid w:val="0"/>
        </w:rPr>
      </w:pPr>
      <w:r w:rsidRPr="001C798D">
        <w:rPr>
          <w:rFonts w:eastAsia="Calibri"/>
          <w:b/>
          <w:bCs/>
          <w:sz w:val="24"/>
          <w:szCs w:val="24"/>
          <w:lang w:eastAsia="en-US"/>
        </w:rPr>
        <w:t xml:space="preserve"> </w:t>
      </w:r>
      <w:bookmarkStart w:id="6" w:name="_Toc496529558"/>
      <w:r w:rsidRPr="001C798D">
        <w:rPr>
          <w:b/>
          <w:bCs/>
          <w:snapToGrid w:val="0"/>
        </w:rPr>
        <w:t>Tabela 6 – Indicadores verificados somente no nível Abrangente</w:t>
      </w:r>
      <w:bookmarkEnd w:id="6"/>
    </w:p>
    <w:tbl>
      <w:tblPr>
        <w:tblW w:w="7103" w:type="dxa"/>
        <w:tblInd w:w="55"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50"/>
        <w:gridCol w:w="1418"/>
        <w:gridCol w:w="1417"/>
        <w:gridCol w:w="1418"/>
      </w:tblGrid>
      <w:tr w:rsidR="001C798D" w:rsidRPr="001C798D" w:rsidTr="001C798D">
        <w:trPr>
          <w:trHeight w:val="114"/>
        </w:trPr>
        <w:tc>
          <w:tcPr>
            <w:tcW w:w="2850" w:type="dxa"/>
            <w:shd w:val="clear" w:color="auto" w:fill="auto"/>
            <w:noWrap/>
            <w:vAlign w:val="center"/>
            <w:hideMark/>
          </w:tcPr>
          <w:p w:rsidR="001C798D" w:rsidRPr="001C798D" w:rsidRDefault="001C798D" w:rsidP="001C798D">
            <w:pPr>
              <w:suppressAutoHyphens w:val="0"/>
              <w:rPr>
                <w:b/>
              </w:rPr>
            </w:pPr>
            <w:r w:rsidRPr="001C798D">
              <w:rPr>
                <w:b/>
              </w:rPr>
              <w:t>Indicador</w:t>
            </w:r>
          </w:p>
        </w:tc>
        <w:tc>
          <w:tcPr>
            <w:tcW w:w="1418" w:type="dxa"/>
            <w:shd w:val="clear" w:color="auto" w:fill="auto"/>
            <w:noWrap/>
            <w:vAlign w:val="center"/>
            <w:hideMark/>
          </w:tcPr>
          <w:p w:rsidR="001C798D" w:rsidRPr="001C798D" w:rsidRDefault="001C798D" w:rsidP="001C798D">
            <w:pPr>
              <w:suppressAutoHyphens w:val="0"/>
              <w:jc w:val="center"/>
              <w:rPr>
                <w:b/>
              </w:rPr>
            </w:pPr>
            <w:r w:rsidRPr="001C798D">
              <w:rPr>
                <w:b/>
              </w:rPr>
              <w:t>2014</w:t>
            </w:r>
          </w:p>
        </w:tc>
        <w:tc>
          <w:tcPr>
            <w:tcW w:w="1417" w:type="dxa"/>
            <w:shd w:val="clear" w:color="auto" w:fill="auto"/>
            <w:noWrap/>
            <w:vAlign w:val="center"/>
            <w:hideMark/>
          </w:tcPr>
          <w:p w:rsidR="001C798D" w:rsidRPr="001C798D" w:rsidRDefault="001C798D" w:rsidP="001C798D">
            <w:pPr>
              <w:suppressAutoHyphens w:val="0"/>
              <w:jc w:val="center"/>
              <w:rPr>
                <w:b/>
              </w:rPr>
            </w:pPr>
            <w:r w:rsidRPr="001C798D">
              <w:rPr>
                <w:b/>
              </w:rPr>
              <w:t>2015</w:t>
            </w:r>
          </w:p>
        </w:tc>
        <w:tc>
          <w:tcPr>
            <w:tcW w:w="1418" w:type="dxa"/>
            <w:shd w:val="clear" w:color="auto" w:fill="auto"/>
            <w:noWrap/>
            <w:vAlign w:val="center"/>
            <w:hideMark/>
          </w:tcPr>
          <w:p w:rsidR="001C798D" w:rsidRPr="001C798D" w:rsidRDefault="001C798D" w:rsidP="001C798D">
            <w:pPr>
              <w:suppressAutoHyphens w:val="0"/>
              <w:jc w:val="center"/>
              <w:rPr>
                <w:b/>
              </w:rPr>
            </w:pPr>
            <w:r w:rsidRPr="001C798D">
              <w:rPr>
                <w:b/>
              </w:rPr>
              <w:t>2016</w:t>
            </w:r>
          </w:p>
        </w:tc>
      </w:tr>
      <w:tr w:rsidR="001C798D" w:rsidRPr="001C798D" w:rsidTr="00317420">
        <w:trPr>
          <w:trHeight w:val="89"/>
        </w:trPr>
        <w:tc>
          <w:tcPr>
            <w:tcW w:w="2850" w:type="dxa"/>
            <w:shd w:val="clear" w:color="auto" w:fill="auto"/>
            <w:vAlign w:val="center"/>
            <w:hideMark/>
          </w:tcPr>
          <w:p w:rsidR="001C798D" w:rsidRPr="001C798D" w:rsidRDefault="001C798D" w:rsidP="001C798D">
            <w:pPr>
              <w:suppressAutoHyphens w:val="0"/>
            </w:pPr>
            <w:r w:rsidRPr="001C798D">
              <w:t>Estratégia e Análise</w:t>
            </w:r>
          </w:p>
        </w:tc>
        <w:tc>
          <w:tcPr>
            <w:tcW w:w="1418" w:type="dxa"/>
            <w:shd w:val="clear" w:color="auto" w:fill="auto"/>
            <w:noWrap/>
            <w:vAlign w:val="center"/>
          </w:tcPr>
          <w:p w:rsidR="001C798D" w:rsidRPr="001C798D" w:rsidRDefault="001C798D" w:rsidP="001C798D">
            <w:pPr>
              <w:suppressAutoHyphens w:val="0"/>
              <w:jc w:val="center"/>
            </w:pPr>
            <w:proofErr w:type="spellStart"/>
            <w:r w:rsidRPr="001C798D">
              <w:t>Qtd</w:t>
            </w:r>
            <w:proofErr w:type="spellEnd"/>
            <w:r w:rsidRPr="001C798D">
              <w:t>. Empresas</w:t>
            </w:r>
          </w:p>
        </w:tc>
        <w:tc>
          <w:tcPr>
            <w:tcW w:w="1417" w:type="dxa"/>
            <w:shd w:val="clear" w:color="auto" w:fill="auto"/>
            <w:noWrap/>
            <w:vAlign w:val="center"/>
          </w:tcPr>
          <w:p w:rsidR="001C798D" w:rsidRPr="001C798D" w:rsidRDefault="001C798D" w:rsidP="001C798D">
            <w:pPr>
              <w:suppressAutoHyphens w:val="0"/>
              <w:jc w:val="center"/>
            </w:pPr>
            <w:proofErr w:type="spellStart"/>
            <w:r w:rsidRPr="001C798D">
              <w:t>Qtd</w:t>
            </w:r>
            <w:proofErr w:type="spellEnd"/>
            <w:r w:rsidRPr="001C798D">
              <w:t xml:space="preserve">. Empresas </w:t>
            </w:r>
          </w:p>
        </w:tc>
        <w:tc>
          <w:tcPr>
            <w:tcW w:w="1418" w:type="dxa"/>
            <w:shd w:val="clear" w:color="auto" w:fill="auto"/>
            <w:noWrap/>
            <w:vAlign w:val="center"/>
          </w:tcPr>
          <w:p w:rsidR="001C798D" w:rsidRPr="001C798D" w:rsidRDefault="001C798D" w:rsidP="001C798D">
            <w:pPr>
              <w:suppressAutoHyphens w:val="0"/>
              <w:jc w:val="center"/>
            </w:pPr>
            <w:proofErr w:type="spellStart"/>
            <w:r w:rsidRPr="001C798D">
              <w:t>Qtd</w:t>
            </w:r>
            <w:proofErr w:type="spellEnd"/>
            <w:r w:rsidRPr="001C798D">
              <w:t>. Empresas</w:t>
            </w:r>
          </w:p>
        </w:tc>
      </w:tr>
      <w:tr w:rsidR="001C798D" w:rsidRPr="001C798D" w:rsidTr="00317420">
        <w:trPr>
          <w:trHeight w:val="122"/>
        </w:trPr>
        <w:tc>
          <w:tcPr>
            <w:tcW w:w="2850" w:type="dxa"/>
            <w:shd w:val="clear" w:color="auto" w:fill="auto"/>
            <w:vAlign w:val="center"/>
            <w:hideMark/>
          </w:tcPr>
          <w:p w:rsidR="001C798D" w:rsidRPr="001C798D" w:rsidRDefault="001C798D" w:rsidP="001C798D">
            <w:pPr>
              <w:suppressAutoHyphens w:val="0"/>
            </w:pPr>
            <w:r w:rsidRPr="001C798D">
              <w:t>G4-2</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6</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317420">
        <w:trPr>
          <w:trHeight w:val="168"/>
        </w:trPr>
        <w:tc>
          <w:tcPr>
            <w:tcW w:w="2850" w:type="dxa"/>
            <w:shd w:val="clear" w:color="auto" w:fill="auto"/>
            <w:vAlign w:val="center"/>
            <w:hideMark/>
          </w:tcPr>
          <w:p w:rsidR="001C798D" w:rsidRPr="001C798D" w:rsidRDefault="001C798D" w:rsidP="001C798D">
            <w:pPr>
              <w:suppressAutoHyphens w:val="0"/>
            </w:pPr>
            <w:r w:rsidRPr="001C798D">
              <w:t>Governança</w:t>
            </w:r>
          </w:p>
        </w:tc>
        <w:tc>
          <w:tcPr>
            <w:tcW w:w="1418" w:type="dxa"/>
            <w:shd w:val="clear" w:color="auto" w:fill="auto"/>
            <w:noWrap/>
            <w:vAlign w:val="center"/>
            <w:hideMark/>
          </w:tcPr>
          <w:p w:rsidR="001C798D" w:rsidRPr="001C798D" w:rsidRDefault="001C798D" w:rsidP="001C798D">
            <w:pPr>
              <w:suppressAutoHyphens w:val="0"/>
              <w:jc w:val="center"/>
            </w:pPr>
          </w:p>
        </w:tc>
        <w:tc>
          <w:tcPr>
            <w:tcW w:w="1417" w:type="dxa"/>
            <w:shd w:val="clear" w:color="auto" w:fill="auto"/>
            <w:noWrap/>
            <w:vAlign w:val="center"/>
            <w:hideMark/>
          </w:tcPr>
          <w:p w:rsidR="001C798D" w:rsidRPr="001C798D" w:rsidRDefault="001C798D" w:rsidP="001C798D">
            <w:pPr>
              <w:suppressAutoHyphens w:val="0"/>
              <w:jc w:val="center"/>
            </w:pPr>
          </w:p>
        </w:tc>
        <w:tc>
          <w:tcPr>
            <w:tcW w:w="1418" w:type="dxa"/>
            <w:shd w:val="clear" w:color="auto" w:fill="auto"/>
            <w:noWrap/>
            <w:vAlign w:val="center"/>
            <w:hideMark/>
          </w:tcPr>
          <w:p w:rsidR="001C798D" w:rsidRPr="001C798D" w:rsidRDefault="001C798D" w:rsidP="001C798D">
            <w:pPr>
              <w:suppressAutoHyphens w:val="0"/>
              <w:jc w:val="center"/>
            </w:pPr>
          </w:p>
        </w:tc>
      </w:tr>
      <w:tr w:rsidR="001C798D" w:rsidRPr="001C798D" w:rsidTr="001C798D">
        <w:trPr>
          <w:trHeight w:val="176"/>
        </w:trPr>
        <w:tc>
          <w:tcPr>
            <w:tcW w:w="2850" w:type="dxa"/>
            <w:shd w:val="clear" w:color="auto" w:fill="auto"/>
            <w:vAlign w:val="center"/>
            <w:hideMark/>
          </w:tcPr>
          <w:p w:rsidR="001C798D" w:rsidRPr="001C798D" w:rsidRDefault="001C798D" w:rsidP="001C798D">
            <w:pPr>
              <w:suppressAutoHyphens w:val="0"/>
            </w:pPr>
            <w:r w:rsidRPr="001C798D">
              <w:t>G4-35</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6</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221"/>
        </w:trPr>
        <w:tc>
          <w:tcPr>
            <w:tcW w:w="2850" w:type="dxa"/>
            <w:shd w:val="clear" w:color="auto" w:fill="auto"/>
            <w:vAlign w:val="center"/>
            <w:hideMark/>
          </w:tcPr>
          <w:p w:rsidR="001C798D" w:rsidRPr="001C798D" w:rsidRDefault="001C798D" w:rsidP="001C798D">
            <w:pPr>
              <w:suppressAutoHyphens w:val="0"/>
            </w:pPr>
            <w:r w:rsidRPr="001C798D">
              <w:t>G4-36</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7</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4</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126"/>
        </w:trPr>
        <w:tc>
          <w:tcPr>
            <w:tcW w:w="2850" w:type="dxa"/>
            <w:shd w:val="clear" w:color="auto" w:fill="auto"/>
            <w:vAlign w:val="center"/>
            <w:hideMark/>
          </w:tcPr>
          <w:p w:rsidR="001C798D" w:rsidRPr="001C798D" w:rsidRDefault="001C798D" w:rsidP="001C798D">
            <w:pPr>
              <w:suppressAutoHyphens w:val="0"/>
            </w:pPr>
            <w:r w:rsidRPr="001C798D">
              <w:t>G4-37</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7</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158"/>
        </w:trPr>
        <w:tc>
          <w:tcPr>
            <w:tcW w:w="2850" w:type="dxa"/>
            <w:shd w:val="clear" w:color="auto" w:fill="auto"/>
            <w:vAlign w:val="center"/>
            <w:hideMark/>
          </w:tcPr>
          <w:p w:rsidR="001C798D" w:rsidRPr="001C798D" w:rsidRDefault="001C798D" w:rsidP="001C798D">
            <w:pPr>
              <w:suppressAutoHyphens w:val="0"/>
            </w:pPr>
            <w:r w:rsidRPr="001C798D">
              <w:t>G4-38</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7</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4</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62"/>
        </w:trPr>
        <w:tc>
          <w:tcPr>
            <w:tcW w:w="2850" w:type="dxa"/>
            <w:shd w:val="clear" w:color="auto" w:fill="auto"/>
            <w:vAlign w:val="center"/>
            <w:hideMark/>
          </w:tcPr>
          <w:p w:rsidR="001C798D" w:rsidRPr="001C798D" w:rsidRDefault="001C798D" w:rsidP="001C798D">
            <w:pPr>
              <w:suppressAutoHyphens w:val="0"/>
            </w:pPr>
            <w:r w:rsidRPr="001C798D">
              <w:t>G4-39</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7</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88"/>
        </w:trPr>
        <w:tc>
          <w:tcPr>
            <w:tcW w:w="2850" w:type="dxa"/>
            <w:shd w:val="clear" w:color="auto" w:fill="auto"/>
            <w:vAlign w:val="center"/>
            <w:hideMark/>
          </w:tcPr>
          <w:p w:rsidR="001C798D" w:rsidRPr="001C798D" w:rsidRDefault="001C798D" w:rsidP="001C798D">
            <w:pPr>
              <w:suppressAutoHyphens w:val="0"/>
            </w:pPr>
            <w:r w:rsidRPr="001C798D">
              <w:t>G4-40</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8</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4</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56"/>
        </w:trPr>
        <w:tc>
          <w:tcPr>
            <w:tcW w:w="2850" w:type="dxa"/>
            <w:shd w:val="clear" w:color="auto" w:fill="auto"/>
            <w:vAlign w:val="center"/>
            <w:hideMark/>
          </w:tcPr>
          <w:p w:rsidR="001C798D" w:rsidRPr="001C798D" w:rsidRDefault="001C798D" w:rsidP="001C798D">
            <w:pPr>
              <w:suppressAutoHyphens w:val="0"/>
            </w:pPr>
            <w:r w:rsidRPr="001C798D">
              <w:t>G4-41</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6</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58"/>
        </w:trPr>
        <w:tc>
          <w:tcPr>
            <w:tcW w:w="2850" w:type="dxa"/>
            <w:shd w:val="clear" w:color="auto" w:fill="auto"/>
            <w:vAlign w:val="center"/>
            <w:hideMark/>
          </w:tcPr>
          <w:p w:rsidR="001C798D" w:rsidRPr="001C798D" w:rsidRDefault="001C798D" w:rsidP="001C798D">
            <w:pPr>
              <w:suppressAutoHyphens w:val="0"/>
            </w:pPr>
            <w:r w:rsidRPr="001C798D">
              <w:t>G4-42</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6</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2</w:t>
            </w:r>
            <w:proofErr w:type="gramEnd"/>
          </w:p>
        </w:tc>
      </w:tr>
      <w:tr w:rsidR="001C798D" w:rsidRPr="001C798D" w:rsidTr="001C798D">
        <w:trPr>
          <w:trHeight w:val="104"/>
        </w:trPr>
        <w:tc>
          <w:tcPr>
            <w:tcW w:w="2850" w:type="dxa"/>
            <w:shd w:val="clear" w:color="auto" w:fill="auto"/>
            <w:vAlign w:val="center"/>
            <w:hideMark/>
          </w:tcPr>
          <w:p w:rsidR="001C798D" w:rsidRPr="001C798D" w:rsidRDefault="001C798D" w:rsidP="001C798D">
            <w:pPr>
              <w:suppressAutoHyphens w:val="0"/>
            </w:pPr>
            <w:r w:rsidRPr="001C798D">
              <w:t>G4-43</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6</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2</w:t>
            </w:r>
            <w:proofErr w:type="gramEnd"/>
          </w:p>
        </w:tc>
      </w:tr>
      <w:tr w:rsidR="001C798D" w:rsidRPr="001C798D" w:rsidTr="001C798D">
        <w:trPr>
          <w:trHeight w:val="136"/>
        </w:trPr>
        <w:tc>
          <w:tcPr>
            <w:tcW w:w="2850" w:type="dxa"/>
            <w:shd w:val="clear" w:color="auto" w:fill="auto"/>
            <w:vAlign w:val="center"/>
            <w:hideMark/>
          </w:tcPr>
          <w:p w:rsidR="001C798D" w:rsidRPr="001C798D" w:rsidRDefault="001C798D" w:rsidP="001C798D">
            <w:pPr>
              <w:suppressAutoHyphens w:val="0"/>
            </w:pPr>
            <w:r w:rsidRPr="001C798D">
              <w:t>G4-44</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6</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182"/>
        </w:trPr>
        <w:tc>
          <w:tcPr>
            <w:tcW w:w="2850" w:type="dxa"/>
            <w:shd w:val="clear" w:color="auto" w:fill="auto"/>
            <w:vAlign w:val="center"/>
            <w:hideMark/>
          </w:tcPr>
          <w:p w:rsidR="001C798D" w:rsidRPr="001C798D" w:rsidRDefault="001C798D" w:rsidP="001C798D">
            <w:pPr>
              <w:suppressAutoHyphens w:val="0"/>
            </w:pPr>
            <w:r w:rsidRPr="001C798D">
              <w:t>G4-45</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7</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4</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86"/>
        </w:trPr>
        <w:tc>
          <w:tcPr>
            <w:tcW w:w="2850" w:type="dxa"/>
            <w:shd w:val="clear" w:color="auto" w:fill="auto"/>
            <w:vAlign w:val="center"/>
            <w:hideMark/>
          </w:tcPr>
          <w:p w:rsidR="001C798D" w:rsidRPr="001C798D" w:rsidRDefault="001C798D" w:rsidP="001C798D">
            <w:pPr>
              <w:suppressAutoHyphens w:val="0"/>
            </w:pPr>
            <w:r w:rsidRPr="001C798D">
              <w:t>G4-46</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7</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4</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132"/>
        </w:trPr>
        <w:tc>
          <w:tcPr>
            <w:tcW w:w="2850" w:type="dxa"/>
            <w:shd w:val="clear" w:color="auto" w:fill="auto"/>
            <w:vAlign w:val="center"/>
            <w:hideMark/>
          </w:tcPr>
          <w:p w:rsidR="001C798D" w:rsidRPr="001C798D" w:rsidRDefault="001C798D" w:rsidP="001C798D">
            <w:pPr>
              <w:suppressAutoHyphens w:val="0"/>
            </w:pPr>
            <w:r w:rsidRPr="001C798D">
              <w:t>G4-47</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7</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4</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144"/>
        </w:trPr>
        <w:tc>
          <w:tcPr>
            <w:tcW w:w="2850" w:type="dxa"/>
            <w:shd w:val="clear" w:color="auto" w:fill="auto"/>
            <w:vAlign w:val="center"/>
            <w:hideMark/>
          </w:tcPr>
          <w:p w:rsidR="001C798D" w:rsidRPr="001C798D" w:rsidRDefault="001C798D" w:rsidP="001C798D">
            <w:pPr>
              <w:suppressAutoHyphens w:val="0"/>
            </w:pPr>
            <w:r w:rsidRPr="001C798D">
              <w:t>G4-48</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5</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2</w:t>
            </w:r>
            <w:proofErr w:type="gramEnd"/>
          </w:p>
        </w:tc>
      </w:tr>
      <w:tr w:rsidR="001C798D" w:rsidRPr="001C798D" w:rsidTr="001C798D">
        <w:trPr>
          <w:trHeight w:val="68"/>
        </w:trPr>
        <w:tc>
          <w:tcPr>
            <w:tcW w:w="2850" w:type="dxa"/>
            <w:shd w:val="clear" w:color="auto" w:fill="auto"/>
            <w:vAlign w:val="center"/>
            <w:hideMark/>
          </w:tcPr>
          <w:p w:rsidR="001C798D" w:rsidRPr="001C798D" w:rsidRDefault="001C798D" w:rsidP="001C798D">
            <w:pPr>
              <w:suppressAutoHyphens w:val="0"/>
            </w:pPr>
            <w:r w:rsidRPr="001C798D">
              <w:t>G4-49</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7</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4</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2</w:t>
            </w:r>
            <w:proofErr w:type="gramEnd"/>
          </w:p>
        </w:tc>
      </w:tr>
      <w:tr w:rsidR="001C798D" w:rsidRPr="001C798D" w:rsidTr="001C798D">
        <w:trPr>
          <w:trHeight w:val="94"/>
        </w:trPr>
        <w:tc>
          <w:tcPr>
            <w:tcW w:w="2850" w:type="dxa"/>
            <w:shd w:val="clear" w:color="auto" w:fill="auto"/>
            <w:vAlign w:val="center"/>
            <w:hideMark/>
          </w:tcPr>
          <w:p w:rsidR="001C798D" w:rsidRPr="001C798D" w:rsidRDefault="001C798D" w:rsidP="001C798D">
            <w:pPr>
              <w:suppressAutoHyphens w:val="0"/>
            </w:pPr>
            <w:r w:rsidRPr="001C798D">
              <w:lastRenderedPageBreak/>
              <w:t>G4-50</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6</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160"/>
        </w:trPr>
        <w:tc>
          <w:tcPr>
            <w:tcW w:w="2850" w:type="dxa"/>
            <w:shd w:val="clear" w:color="auto" w:fill="auto"/>
            <w:vAlign w:val="center"/>
            <w:hideMark/>
          </w:tcPr>
          <w:p w:rsidR="001C798D" w:rsidRPr="001C798D" w:rsidRDefault="001C798D" w:rsidP="001C798D">
            <w:pPr>
              <w:suppressAutoHyphens w:val="0"/>
            </w:pPr>
            <w:r w:rsidRPr="001C798D">
              <w:t>G4-51</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7</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64"/>
        </w:trPr>
        <w:tc>
          <w:tcPr>
            <w:tcW w:w="2850" w:type="dxa"/>
            <w:shd w:val="clear" w:color="auto" w:fill="auto"/>
            <w:vAlign w:val="center"/>
            <w:hideMark/>
          </w:tcPr>
          <w:p w:rsidR="001C798D" w:rsidRPr="001C798D" w:rsidRDefault="001C798D" w:rsidP="001C798D">
            <w:pPr>
              <w:suppressAutoHyphens w:val="0"/>
            </w:pPr>
            <w:r w:rsidRPr="001C798D">
              <w:t>G4-52</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7</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110"/>
        </w:trPr>
        <w:tc>
          <w:tcPr>
            <w:tcW w:w="2850" w:type="dxa"/>
            <w:shd w:val="clear" w:color="auto" w:fill="auto"/>
            <w:vAlign w:val="center"/>
            <w:hideMark/>
          </w:tcPr>
          <w:p w:rsidR="001C798D" w:rsidRPr="001C798D" w:rsidRDefault="001C798D" w:rsidP="001C798D">
            <w:pPr>
              <w:suppressAutoHyphens w:val="0"/>
            </w:pPr>
            <w:r w:rsidRPr="001C798D">
              <w:t>G4-53</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6</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156"/>
        </w:trPr>
        <w:tc>
          <w:tcPr>
            <w:tcW w:w="2850" w:type="dxa"/>
            <w:shd w:val="clear" w:color="auto" w:fill="auto"/>
            <w:vAlign w:val="center"/>
            <w:hideMark/>
          </w:tcPr>
          <w:p w:rsidR="001C798D" w:rsidRPr="001C798D" w:rsidRDefault="001C798D" w:rsidP="001C798D">
            <w:pPr>
              <w:suppressAutoHyphens w:val="0"/>
            </w:pPr>
            <w:r w:rsidRPr="001C798D">
              <w:t>G4-54</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6</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2</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2</w:t>
            </w:r>
            <w:proofErr w:type="gramEnd"/>
          </w:p>
        </w:tc>
      </w:tr>
      <w:tr w:rsidR="001C798D" w:rsidRPr="001C798D" w:rsidTr="00317420">
        <w:trPr>
          <w:trHeight w:val="98"/>
        </w:trPr>
        <w:tc>
          <w:tcPr>
            <w:tcW w:w="2850" w:type="dxa"/>
            <w:shd w:val="clear" w:color="auto" w:fill="auto"/>
            <w:vAlign w:val="center"/>
            <w:hideMark/>
          </w:tcPr>
          <w:p w:rsidR="001C798D" w:rsidRPr="001C798D" w:rsidRDefault="001C798D" w:rsidP="001C798D">
            <w:pPr>
              <w:suppressAutoHyphens w:val="0"/>
            </w:pPr>
            <w:r w:rsidRPr="001C798D">
              <w:t>G4-55</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5</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2</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2</w:t>
            </w:r>
            <w:proofErr w:type="gramEnd"/>
          </w:p>
        </w:tc>
      </w:tr>
      <w:tr w:rsidR="001C798D" w:rsidRPr="001C798D" w:rsidTr="00317420">
        <w:trPr>
          <w:trHeight w:val="143"/>
        </w:trPr>
        <w:tc>
          <w:tcPr>
            <w:tcW w:w="2850" w:type="dxa"/>
            <w:shd w:val="clear" w:color="auto" w:fill="auto"/>
            <w:vAlign w:val="center"/>
            <w:hideMark/>
          </w:tcPr>
          <w:p w:rsidR="001C798D" w:rsidRPr="001C798D" w:rsidRDefault="001C798D" w:rsidP="001C798D">
            <w:pPr>
              <w:suppressAutoHyphens w:val="0"/>
            </w:pPr>
            <w:r w:rsidRPr="001C798D">
              <w:t>Ética e integridade</w:t>
            </w:r>
          </w:p>
        </w:tc>
        <w:tc>
          <w:tcPr>
            <w:tcW w:w="1418" w:type="dxa"/>
            <w:shd w:val="clear" w:color="auto" w:fill="auto"/>
            <w:noWrap/>
            <w:vAlign w:val="center"/>
            <w:hideMark/>
          </w:tcPr>
          <w:p w:rsidR="001C798D" w:rsidRPr="001C798D" w:rsidRDefault="001C798D" w:rsidP="001C798D">
            <w:pPr>
              <w:suppressAutoHyphens w:val="0"/>
              <w:jc w:val="center"/>
            </w:pPr>
          </w:p>
        </w:tc>
        <w:tc>
          <w:tcPr>
            <w:tcW w:w="1417" w:type="dxa"/>
            <w:shd w:val="clear" w:color="auto" w:fill="auto"/>
            <w:noWrap/>
            <w:vAlign w:val="center"/>
            <w:hideMark/>
          </w:tcPr>
          <w:p w:rsidR="001C798D" w:rsidRPr="001C798D" w:rsidRDefault="001C798D" w:rsidP="001C798D">
            <w:pPr>
              <w:suppressAutoHyphens w:val="0"/>
              <w:jc w:val="center"/>
            </w:pPr>
          </w:p>
        </w:tc>
        <w:tc>
          <w:tcPr>
            <w:tcW w:w="1418" w:type="dxa"/>
            <w:shd w:val="clear" w:color="auto" w:fill="auto"/>
            <w:noWrap/>
            <w:vAlign w:val="center"/>
            <w:hideMark/>
          </w:tcPr>
          <w:p w:rsidR="001C798D" w:rsidRPr="001C798D" w:rsidRDefault="001C798D" w:rsidP="001C798D">
            <w:pPr>
              <w:suppressAutoHyphens w:val="0"/>
              <w:jc w:val="center"/>
            </w:pPr>
          </w:p>
        </w:tc>
      </w:tr>
      <w:tr w:rsidR="001C798D" w:rsidRPr="001C798D" w:rsidTr="001C798D">
        <w:trPr>
          <w:trHeight w:val="118"/>
        </w:trPr>
        <w:tc>
          <w:tcPr>
            <w:tcW w:w="2850" w:type="dxa"/>
            <w:shd w:val="clear" w:color="auto" w:fill="auto"/>
            <w:vAlign w:val="center"/>
            <w:hideMark/>
          </w:tcPr>
          <w:p w:rsidR="001C798D" w:rsidRPr="001C798D" w:rsidRDefault="001C798D" w:rsidP="001C798D">
            <w:pPr>
              <w:suppressAutoHyphens w:val="0"/>
            </w:pPr>
            <w:r w:rsidRPr="001C798D">
              <w:t>G4-57</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8</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4</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56"/>
        </w:trPr>
        <w:tc>
          <w:tcPr>
            <w:tcW w:w="2850" w:type="dxa"/>
            <w:shd w:val="clear" w:color="auto" w:fill="auto"/>
            <w:vAlign w:val="center"/>
            <w:hideMark/>
          </w:tcPr>
          <w:p w:rsidR="001C798D" w:rsidRPr="001C798D" w:rsidRDefault="001C798D" w:rsidP="001C798D">
            <w:pPr>
              <w:suppressAutoHyphens w:val="0"/>
            </w:pPr>
            <w:r w:rsidRPr="001C798D">
              <w:t>G4-58</w:t>
            </w:r>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8</w:t>
            </w:r>
            <w:proofErr w:type="gramEnd"/>
          </w:p>
        </w:tc>
        <w:tc>
          <w:tcPr>
            <w:tcW w:w="1417" w:type="dxa"/>
            <w:shd w:val="clear" w:color="auto" w:fill="auto"/>
            <w:noWrap/>
            <w:vAlign w:val="center"/>
            <w:hideMark/>
          </w:tcPr>
          <w:p w:rsidR="001C798D" w:rsidRPr="001C798D" w:rsidRDefault="001C798D" w:rsidP="001C798D">
            <w:pPr>
              <w:suppressAutoHyphens w:val="0"/>
              <w:jc w:val="center"/>
            </w:pPr>
            <w:proofErr w:type="gramStart"/>
            <w:r w:rsidRPr="001C798D">
              <w:t>4</w:t>
            </w:r>
            <w:proofErr w:type="gramEnd"/>
          </w:p>
        </w:tc>
        <w:tc>
          <w:tcPr>
            <w:tcW w:w="1418"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r>
      <w:tr w:rsidR="001C798D" w:rsidRPr="001C798D" w:rsidTr="001C798D">
        <w:trPr>
          <w:trHeight w:val="88"/>
        </w:trPr>
        <w:tc>
          <w:tcPr>
            <w:tcW w:w="2850" w:type="dxa"/>
            <w:shd w:val="clear" w:color="auto" w:fill="auto"/>
            <w:vAlign w:val="center"/>
            <w:hideMark/>
          </w:tcPr>
          <w:p w:rsidR="001C798D" w:rsidRPr="001C798D" w:rsidRDefault="001C798D" w:rsidP="001C798D">
            <w:pPr>
              <w:suppressAutoHyphens w:val="0"/>
              <w:rPr>
                <w:b/>
              </w:rPr>
            </w:pPr>
            <w:r w:rsidRPr="001C798D">
              <w:rPr>
                <w:b/>
              </w:rPr>
              <w:t>Total da Amostra para o Nível</w:t>
            </w:r>
          </w:p>
        </w:tc>
        <w:tc>
          <w:tcPr>
            <w:tcW w:w="1418" w:type="dxa"/>
            <w:shd w:val="clear" w:color="auto" w:fill="auto"/>
            <w:noWrap/>
            <w:vAlign w:val="center"/>
            <w:hideMark/>
          </w:tcPr>
          <w:p w:rsidR="001C798D" w:rsidRPr="001C798D" w:rsidRDefault="001C798D" w:rsidP="001C798D">
            <w:pPr>
              <w:suppressAutoHyphens w:val="0"/>
              <w:jc w:val="center"/>
              <w:rPr>
                <w:b/>
              </w:rPr>
            </w:pPr>
            <w:proofErr w:type="gramStart"/>
            <w:r w:rsidRPr="001C798D">
              <w:rPr>
                <w:b/>
              </w:rPr>
              <w:t>8</w:t>
            </w:r>
            <w:proofErr w:type="gramEnd"/>
          </w:p>
        </w:tc>
        <w:tc>
          <w:tcPr>
            <w:tcW w:w="1417" w:type="dxa"/>
            <w:shd w:val="clear" w:color="auto" w:fill="auto"/>
            <w:noWrap/>
            <w:vAlign w:val="center"/>
            <w:hideMark/>
          </w:tcPr>
          <w:p w:rsidR="001C798D" w:rsidRPr="001C798D" w:rsidRDefault="001C798D" w:rsidP="001C798D">
            <w:pPr>
              <w:suppressAutoHyphens w:val="0"/>
              <w:jc w:val="center"/>
              <w:rPr>
                <w:b/>
              </w:rPr>
            </w:pPr>
            <w:proofErr w:type="gramStart"/>
            <w:r w:rsidRPr="001C798D">
              <w:rPr>
                <w:b/>
              </w:rPr>
              <w:t>4</w:t>
            </w:r>
            <w:proofErr w:type="gramEnd"/>
          </w:p>
        </w:tc>
        <w:tc>
          <w:tcPr>
            <w:tcW w:w="1418" w:type="dxa"/>
            <w:shd w:val="clear" w:color="auto" w:fill="auto"/>
            <w:noWrap/>
            <w:vAlign w:val="center"/>
            <w:hideMark/>
          </w:tcPr>
          <w:p w:rsidR="001C798D" w:rsidRPr="001C798D" w:rsidRDefault="001C798D" w:rsidP="001C798D">
            <w:pPr>
              <w:suppressAutoHyphens w:val="0"/>
              <w:jc w:val="center"/>
              <w:rPr>
                <w:b/>
              </w:rPr>
            </w:pPr>
            <w:proofErr w:type="gramStart"/>
            <w:r w:rsidRPr="001C798D">
              <w:rPr>
                <w:b/>
              </w:rPr>
              <w:t>4</w:t>
            </w:r>
            <w:proofErr w:type="gramEnd"/>
          </w:p>
        </w:tc>
      </w:tr>
    </w:tbl>
    <w:p w:rsidR="001C798D" w:rsidRPr="001C798D" w:rsidRDefault="001C798D" w:rsidP="001C798D">
      <w:pPr>
        <w:suppressAutoHyphens w:val="0"/>
        <w:rPr>
          <w:rFonts w:eastAsia="Calibri"/>
          <w:lang w:eastAsia="en-US"/>
        </w:rPr>
      </w:pPr>
      <w:r w:rsidRPr="001C798D">
        <w:rPr>
          <w:rFonts w:eastAsia="Calibri"/>
          <w:lang w:eastAsia="en-US"/>
        </w:rPr>
        <w:t>Fonte: Dados da Pesquisa (2017).</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Na Estratégia e Análise, o indicador adicional à opção Abrangente é o G4-2. Tal indicador revela os principais impactos, riscos e oportunidades, e foi evidenciado por 75% das empresas da amostra em todos os anos da análise. No tocante a Governança, há 21 indicadores a mais que na opção essencial, a qual só tem um indicador relativo a esse aspecto. Em 2014 o indicador G4-40 sobre os processos de seleção e nomeação para o mais alto órgão de governança e seus comitês foi no qual mais houve a incidência da verificação externa, todas as empresas da amostra efetuaram a verificação deste indicador, o mesmo comportamento ocorreu em 2015. Já em 2016 a verificação passou para 75% da amostra.</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 xml:space="preserve">Conforme a Tabela 6, a amostra das empresas do nível Abrangente foi composta por </w:t>
      </w:r>
      <w:proofErr w:type="gramStart"/>
      <w:r w:rsidRPr="001C798D">
        <w:rPr>
          <w:rFonts w:eastAsia="Calibri"/>
          <w:sz w:val="24"/>
          <w:szCs w:val="24"/>
          <w:lang w:eastAsia="en-US"/>
        </w:rPr>
        <w:t>8</w:t>
      </w:r>
      <w:proofErr w:type="gramEnd"/>
      <w:r w:rsidRPr="001C798D">
        <w:rPr>
          <w:rFonts w:eastAsia="Calibri"/>
          <w:sz w:val="24"/>
          <w:szCs w:val="24"/>
          <w:lang w:eastAsia="en-US"/>
        </w:rPr>
        <w:t xml:space="preserve"> empresas em 2014, 4 empresas em 2015 e 2016. Em 2014, para os 21 indicadores de governança, a média de asseguração foi de 81%. No ano de 2015, 33% dos indicadores foram submetidos à verificação por 100% da amostra. Enquanto, em 2016, 57% dos indicadores foram assegurados em 75% da amostra. Os indicadores relativos à Governança envolvem o mais alto órgão de governança e a forma como as decisões econômicas, ambientais e sociais podem vir a impactar no desempenho empresarial. De toda a análise, esses indicadores foram sobre os quais mais incidiram a asseguração externa, provavelmente pela importância que esses indicadores têm em relação ao andamento de todos os demais, ao demonstrar a influência das boas práticas de governança corporativa na preservação da continuidade das empresas. </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 xml:space="preserve">Nos procedimentos de análise dos Conteúdos Padrão Específicos optou-se por analisar conjuntamente, pois os indicadores específicos são idênticos nas duas opções de abrangência. Devido à quantidade de indicadores específicos (137), a análise prossegue segregada pelas categorias econômica, ambiental e social. A Categoria Econômica se refere aos impactos da organização sobre as condições econômicas de seus </w:t>
      </w:r>
      <w:proofErr w:type="spellStart"/>
      <w:r w:rsidRPr="001C798D">
        <w:rPr>
          <w:rFonts w:eastAsia="Calibri"/>
          <w:i/>
          <w:sz w:val="24"/>
          <w:szCs w:val="24"/>
          <w:lang w:eastAsia="en-US"/>
        </w:rPr>
        <w:t>stakeholders</w:t>
      </w:r>
      <w:proofErr w:type="spellEnd"/>
      <w:r w:rsidRPr="001C798D">
        <w:rPr>
          <w:rFonts w:eastAsia="Calibri"/>
          <w:sz w:val="24"/>
          <w:szCs w:val="24"/>
          <w:lang w:eastAsia="en-US"/>
        </w:rPr>
        <w:t xml:space="preserve"> e sobre sistemas econômicos em nível local, nacional e global. Enquanto a Categoria Ambiental se relaciona aos impactos da organização sobre ecossistemas, incluindo aspectos bióticos e abióticos, como por exemplo; solo, ar e água. Já a Categoria Social diz respeito aos impactos da organização sobre os sistemas sociais em que ela opera (GRI, 2013).</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 xml:space="preserve">A Categoria Econômica foi agrupada pelos aspectos dos indicadores a ela pertencentes na Tabela 7. No aspecto desempenho econômico, em 2014 teve 53% de incidência de asseguração, 48% em 2015 e novamente 48% em 2016. Em todos os anos da pesquisa, esse aspecto foi o qual mais houve a verificação externa dos indicadores. O aspecto presença no mercado assegurou em 2014 22% dos indicadores, 10% em 2015 e 17% em 2016. Os impactos econômicos indiretos foram o segundo aspecto com mais incidência de verificação externa dos seus indicadores, sendo 41% em 2014, 31% em 2015 e 40% em 2016. Já o </w:t>
      </w:r>
      <w:r w:rsidRPr="001C798D">
        <w:rPr>
          <w:rFonts w:eastAsia="Calibri"/>
          <w:sz w:val="24"/>
          <w:szCs w:val="24"/>
          <w:lang w:eastAsia="en-US"/>
        </w:rPr>
        <w:lastRenderedPageBreak/>
        <w:t>aspecto práticas de compra, em relação à verificação externa dos seus indicadores, manteve-se linear entre 2014 e 2015 com 24% de incidência e em 2016 com 15% de asseguração.</w:t>
      </w:r>
    </w:p>
    <w:p w:rsidR="001C798D" w:rsidRPr="001C798D" w:rsidRDefault="001C798D" w:rsidP="008B6C0E">
      <w:pPr>
        <w:keepNext/>
        <w:suppressAutoHyphens w:val="0"/>
        <w:spacing w:before="120"/>
        <w:jc w:val="both"/>
        <w:rPr>
          <w:b/>
          <w:bCs/>
          <w:snapToGrid w:val="0"/>
        </w:rPr>
      </w:pPr>
      <w:bookmarkStart w:id="7" w:name="_Toc496529559"/>
      <w:r w:rsidRPr="001C798D">
        <w:rPr>
          <w:b/>
          <w:bCs/>
          <w:snapToGrid w:val="0"/>
        </w:rPr>
        <w:t>Tabela 7 – Análise por Agrupamento dos Aspectos dos Indicadores da Categoria Econômica</w:t>
      </w:r>
      <w:bookmarkEnd w:id="7"/>
    </w:p>
    <w:tbl>
      <w:tblPr>
        <w:tblW w:w="8946" w:type="dxa"/>
        <w:tblInd w:w="55" w:type="dxa"/>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850"/>
        <w:gridCol w:w="851"/>
        <w:gridCol w:w="709"/>
        <w:gridCol w:w="425"/>
        <w:gridCol w:w="850"/>
        <w:gridCol w:w="709"/>
        <w:gridCol w:w="425"/>
        <w:gridCol w:w="851"/>
        <w:gridCol w:w="709"/>
        <w:gridCol w:w="567"/>
      </w:tblGrid>
      <w:tr w:rsidR="001C798D" w:rsidRPr="001C798D" w:rsidTr="00317420">
        <w:trPr>
          <w:trHeight w:val="86"/>
        </w:trPr>
        <w:tc>
          <w:tcPr>
            <w:tcW w:w="2850" w:type="dxa"/>
            <w:shd w:val="clear" w:color="auto" w:fill="auto"/>
            <w:vAlign w:val="center"/>
            <w:hideMark/>
          </w:tcPr>
          <w:p w:rsidR="001C798D" w:rsidRPr="001C798D" w:rsidRDefault="001C798D" w:rsidP="001C798D">
            <w:pPr>
              <w:suppressAutoHyphens w:val="0"/>
              <w:jc w:val="center"/>
              <w:rPr>
                <w:b/>
                <w:bCs/>
              </w:rPr>
            </w:pPr>
            <w:r w:rsidRPr="001C798D">
              <w:rPr>
                <w:b/>
                <w:bCs/>
              </w:rPr>
              <w:t>Categoria Econômica</w:t>
            </w:r>
          </w:p>
        </w:tc>
        <w:tc>
          <w:tcPr>
            <w:tcW w:w="1985" w:type="dxa"/>
            <w:gridSpan w:val="3"/>
            <w:shd w:val="clear" w:color="auto" w:fill="auto"/>
            <w:noWrap/>
            <w:vAlign w:val="center"/>
            <w:hideMark/>
          </w:tcPr>
          <w:p w:rsidR="001C798D" w:rsidRPr="001C798D" w:rsidRDefault="001C798D" w:rsidP="001C798D">
            <w:pPr>
              <w:suppressAutoHyphens w:val="0"/>
              <w:jc w:val="center"/>
              <w:rPr>
                <w:b/>
                <w:bCs/>
              </w:rPr>
            </w:pPr>
            <w:r w:rsidRPr="001C798D">
              <w:rPr>
                <w:b/>
                <w:bCs/>
              </w:rPr>
              <w:t>2014</w:t>
            </w:r>
          </w:p>
        </w:tc>
        <w:tc>
          <w:tcPr>
            <w:tcW w:w="1984" w:type="dxa"/>
            <w:gridSpan w:val="3"/>
            <w:shd w:val="clear" w:color="auto" w:fill="auto"/>
            <w:noWrap/>
            <w:vAlign w:val="center"/>
            <w:hideMark/>
          </w:tcPr>
          <w:p w:rsidR="001C798D" w:rsidRPr="001C798D" w:rsidRDefault="001C798D" w:rsidP="001C798D">
            <w:pPr>
              <w:suppressAutoHyphens w:val="0"/>
              <w:jc w:val="center"/>
              <w:rPr>
                <w:b/>
                <w:bCs/>
              </w:rPr>
            </w:pPr>
            <w:r w:rsidRPr="001C798D">
              <w:rPr>
                <w:b/>
                <w:bCs/>
              </w:rPr>
              <w:t>2015</w:t>
            </w:r>
          </w:p>
        </w:tc>
        <w:tc>
          <w:tcPr>
            <w:tcW w:w="2127" w:type="dxa"/>
            <w:gridSpan w:val="3"/>
            <w:shd w:val="clear" w:color="auto" w:fill="auto"/>
            <w:noWrap/>
            <w:vAlign w:val="center"/>
            <w:hideMark/>
          </w:tcPr>
          <w:p w:rsidR="001C798D" w:rsidRPr="001C798D" w:rsidRDefault="001C798D" w:rsidP="001C798D">
            <w:pPr>
              <w:suppressAutoHyphens w:val="0"/>
              <w:jc w:val="center"/>
              <w:rPr>
                <w:b/>
                <w:bCs/>
              </w:rPr>
            </w:pPr>
            <w:r w:rsidRPr="001C798D">
              <w:rPr>
                <w:b/>
                <w:bCs/>
              </w:rPr>
              <w:t>2016</w:t>
            </w:r>
          </w:p>
        </w:tc>
      </w:tr>
      <w:tr w:rsidR="001C798D" w:rsidRPr="001C798D" w:rsidTr="00317420">
        <w:trPr>
          <w:trHeight w:val="293"/>
        </w:trPr>
        <w:tc>
          <w:tcPr>
            <w:tcW w:w="2850" w:type="dxa"/>
            <w:shd w:val="clear" w:color="auto" w:fill="auto"/>
            <w:vAlign w:val="center"/>
            <w:hideMark/>
          </w:tcPr>
          <w:p w:rsidR="001C798D" w:rsidRPr="001C798D" w:rsidRDefault="001C798D" w:rsidP="001C798D">
            <w:pPr>
              <w:suppressAutoHyphens w:val="0"/>
            </w:pPr>
            <w:r w:rsidRPr="001C798D">
              <w:t>Aspectos dos Indicadores</w:t>
            </w:r>
          </w:p>
        </w:tc>
        <w:tc>
          <w:tcPr>
            <w:tcW w:w="851" w:type="dxa"/>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 Amostra</w:t>
            </w:r>
          </w:p>
        </w:tc>
        <w:tc>
          <w:tcPr>
            <w:tcW w:w="709" w:type="dxa"/>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ml:space="preserve">. </w:t>
            </w:r>
            <w:proofErr w:type="spellStart"/>
            <w:r w:rsidRPr="001C798D">
              <w:rPr>
                <w:sz w:val="18"/>
                <w:szCs w:val="18"/>
              </w:rPr>
              <w:t>Asseg</w:t>
            </w:r>
            <w:proofErr w:type="spellEnd"/>
            <w:r w:rsidRPr="001C798D">
              <w:rPr>
                <w:sz w:val="18"/>
                <w:szCs w:val="18"/>
              </w:rPr>
              <w:t>.</w:t>
            </w:r>
          </w:p>
        </w:tc>
        <w:tc>
          <w:tcPr>
            <w:tcW w:w="425" w:type="dxa"/>
            <w:shd w:val="clear" w:color="auto" w:fill="auto"/>
            <w:vAlign w:val="center"/>
            <w:hideMark/>
          </w:tcPr>
          <w:p w:rsidR="001C798D" w:rsidRPr="001C798D" w:rsidRDefault="001C798D" w:rsidP="001C798D">
            <w:pPr>
              <w:suppressAutoHyphens w:val="0"/>
              <w:jc w:val="center"/>
              <w:rPr>
                <w:sz w:val="18"/>
                <w:szCs w:val="18"/>
              </w:rPr>
            </w:pPr>
            <w:r w:rsidRPr="001C798D">
              <w:rPr>
                <w:sz w:val="18"/>
                <w:szCs w:val="18"/>
              </w:rPr>
              <w:t>%</w:t>
            </w:r>
          </w:p>
        </w:tc>
        <w:tc>
          <w:tcPr>
            <w:tcW w:w="850" w:type="dxa"/>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 Amostra</w:t>
            </w:r>
          </w:p>
        </w:tc>
        <w:tc>
          <w:tcPr>
            <w:tcW w:w="709" w:type="dxa"/>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ml:space="preserve">. </w:t>
            </w:r>
            <w:proofErr w:type="spellStart"/>
            <w:r w:rsidRPr="001C798D">
              <w:rPr>
                <w:sz w:val="18"/>
                <w:szCs w:val="18"/>
              </w:rPr>
              <w:t>Asseg</w:t>
            </w:r>
            <w:proofErr w:type="spellEnd"/>
            <w:r w:rsidRPr="001C798D">
              <w:rPr>
                <w:sz w:val="18"/>
                <w:szCs w:val="18"/>
              </w:rPr>
              <w:t>.</w:t>
            </w:r>
          </w:p>
        </w:tc>
        <w:tc>
          <w:tcPr>
            <w:tcW w:w="425" w:type="dxa"/>
            <w:shd w:val="clear" w:color="auto" w:fill="auto"/>
            <w:vAlign w:val="center"/>
            <w:hideMark/>
          </w:tcPr>
          <w:p w:rsidR="001C798D" w:rsidRPr="001C798D" w:rsidRDefault="001C798D" w:rsidP="001C798D">
            <w:pPr>
              <w:suppressAutoHyphens w:val="0"/>
              <w:jc w:val="center"/>
              <w:rPr>
                <w:sz w:val="18"/>
                <w:szCs w:val="18"/>
              </w:rPr>
            </w:pPr>
            <w:r w:rsidRPr="001C798D">
              <w:rPr>
                <w:sz w:val="18"/>
                <w:szCs w:val="18"/>
              </w:rPr>
              <w:t>%</w:t>
            </w:r>
          </w:p>
        </w:tc>
        <w:tc>
          <w:tcPr>
            <w:tcW w:w="851" w:type="dxa"/>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 Amostra</w:t>
            </w:r>
          </w:p>
        </w:tc>
        <w:tc>
          <w:tcPr>
            <w:tcW w:w="709" w:type="dxa"/>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ml:space="preserve">. </w:t>
            </w:r>
            <w:proofErr w:type="spellStart"/>
            <w:r w:rsidRPr="001C798D">
              <w:rPr>
                <w:sz w:val="18"/>
                <w:szCs w:val="18"/>
              </w:rPr>
              <w:t>Asseg</w:t>
            </w:r>
            <w:proofErr w:type="spellEnd"/>
            <w:r w:rsidRPr="001C798D">
              <w:rPr>
                <w:sz w:val="18"/>
                <w:szCs w:val="18"/>
              </w:rPr>
              <w:t>.</w:t>
            </w:r>
          </w:p>
        </w:tc>
        <w:tc>
          <w:tcPr>
            <w:tcW w:w="567" w:type="dxa"/>
            <w:shd w:val="clear" w:color="auto" w:fill="auto"/>
            <w:vAlign w:val="center"/>
            <w:hideMark/>
          </w:tcPr>
          <w:p w:rsidR="001C798D" w:rsidRPr="001C798D" w:rsidRDefault="001C798D" w:rsidP="001C798D">
            <w:pPr>
              <w:suppressAutoHyphens w:val="0"/>
              <w:jc w:val="center"/>
              <w:rPr>
                <w:sz w:val="18"/>
                <w:szCs w:val="18"/>
              </w:rPr>
            </w:pPr>
            <w:r w:rsidRPr="001C798D">
              <w:rPr>
                <w:sz w:val="18"/>
                <w:szCs w:val="18"/>
              </w:rPr>
              <w:t>%</w:t>
            </w:r>
          </w:p>
        </w:tc>
      </w:tr>
      <w:tr w:rsidR="001C798D" w:rsidRPr="001C798D" w:rsidTr="00317420">
        <w:trPr>
          <w:trHeight w:val="96"/>
        </w:trPr>
        <w:tc>
          <w:tcPr>
            <w:tcW w:w="2850" w:type="dxa"/>
            <w:shd w:val="clear" w:color="auto" w:fill="auto"/>
            <w:vAlign w:val="center"/>
            <w:hideMark/>
          </w:tcPr>
          <w:p w:rsidR="001C798D" w:rsidRPr="001C798D" w:rsidRDefault="001C798D" w:rsidP="001C798D">
            <w:pPr>
              <w:suppressAutoHyphens w:val="0"/>
            </w:pPr>
            <w:r w:rsidRPr="001C798D">
              <w:t>Desempenho Econômico</w:t>
            </w:r>
          </w:p>
        </w:tc>
        <w:tc>
          <w:tcPr>
            <w:tcW w:w="851" w:type="dxa"/>
            <w:shd w:val="clear" w:color="auto" w:fill="auto"/>
            <w:noWrap/>
            <w:vAlign w:val="center"/>
            <w:hideMark/>
          </w:tcPr>
          <w:p w:rsidR="001C798D" w:rsidRPr="001C798D" w:rsidRDefault="001C798D" w:rsidP="001C798D">
            <w:pPr>
              <w:suppressAutoHyphens w:val="0"/>
              <w:jc w:val="center"/>
            </w:pPr>
            <w:r w:rsidRPr="001C798D">
              <w:t>145</w:t>
            </w:r>
          </w:p>
        </w:tc>
        <w:tc>
          <w:tcPr>
            <w:tcW w:w="709" w:type="dxa"/>
            <w:shd w:val="clear" w:color="auto" w:fill="auto"/>
            <w:noWrap/>
            <w:vAlign w:val="center"/>
            <w:hideMark/>
          </w:tcPr>
          <w:p w:rsidR="001C798D" w:rsidRPr="001C798D" w:rsidRDefault="001C798D" w:rsidP="001C798D">
            <w:pPr>
              <w:suppressAutoHyphens w:val="0"/>
              <w:jc w:val="center"/>
            </w:pPr>
            <w:r w:rsidRPr="001C798D">
              <w:t>77</w:t>
            </w:r>
          </w:p>
        </w:tc>
        <w:tc>
          <w:tcPr>
            <w:tcW w:w="425" w:type="dxa"/>
            <w:shd w:val="clear" w:color="auto" w:fill="auto"/>
            <w:noWrap/>
            <w:vAlign w:val="center"/>
            <w:hideMark/>
          </w:tcPr>
          <w:p w:rsidR="001C798D" w:rsidRPr="001C798D" w:rsidRDefault="00317420" w:rsidP="001C798D">
            <w:pPr>
              <w:suppressAutoHyphens w:val="0"/>
              <w:jc w:val="center"/>
            </w:pPr>
            <w:r>
              <w:t>53</w:t>
            </w:r>
          </w:p>
        </w:tc>
        <w:tc>
          <w:tcPr>
            <w:tcW w:w="850" w:type="dxa"/>
            <w:shd w:val="clear" w:color="auto" w:fill="auto"/>
            <w:noWrap/>
            <w:vAlign w:val="center"/>
            <w:hideMark/>
          </w:tcPr>
          <w:p w:rsidR="001C798D" w:rsidRPr="001C798D" w:rsidRDefault="001C798D" w:rsidP="001C798D">
            <w:pPr>
              <w:suppressAutoHyphens w:val="0"/>
              <w:jc w:val="center"/>
            </w:pPr>
            <w:r w:rsidRPr="001C798D">
              <w:t>85</w:t>
            </w:r>
          </w:p>
        </w:tc>
        <w:tc>
          <w:tcPr>
            <w:tcW w:w="709" w:type="dxa"/>
            <w:shd w:val="clear" w:color="auto" w:fill="auto"/>
            <w:noWrap/>
            <w:vAlign w:val="center"/>
            <w:hideMark/>
          </w:tcPr>
          <w:p w:rsidR="001C798D" w:rsidRPr="001C798D" w:rsidRDefault="001C798D" w:rsidP="001C798D">
            <w:pPr>
              <w:suppressAutoHyphens w:val="0"/>
              <w:jc w:val="center"/>
            </w:pPr>
            <w:r w:rsidRPr="001C798D">
              <w:t>41</w:t>
            </w:r>
          </w:p>
        </w:tc>
        <w:tc>
          <w:tcPr>
            <w:tcW w:w="425" w:type="dxa"/>
            <w:shd w:val="clear" w:color="auto" w:fill="auto"/>
            <w:noWrap/>
            <w:vAlign w:val="center"/>
            <w:hideMark/>
          </w:tcPr>
          <w:p w:rsidR="001C798D" w:rsidRPr="001C798D" w:rsidRDefault="00317420" w:rsidP="001C798D">
            <w:pPr>
              <w:suppressAutoHyphens w:val="0"/>
              <w:jc w:val="center"/>
            </w:pPr>
            <w:r>
              <w:t>48</w:t>
            </w:r>
          </w:p>
        </w:tc>
        <w:tc>
          <w:tcPr>
            <w:tcW w:w="851" w:type="dxa"/>
            <w:shd w:val="clear" w:color="auto" w:fill="auto"/>
            <w:noWrap/>
            <w:vAlign w:val="center"/>
            <w:hideMark/>
          </w:tcPr>
          <w:p w:rsidR="001C798D" w:rsidRPr="001C798D" w:rsidRDefault="001C798D" w:rsidP="001C798D">
            <w:pPr>
              <w:suppressAutoHyphens w:val="0"/>
              <w:jc w:val="center"/>
            </w:pPr>
            <w:r w:rsidRPr="001C798D">
              <w:t>50</w:t>
            </w:r>
          </w:p>
        </w:tc>
        <w:tc>
          <w:tcPr>
            <w:tcW w:w="709" w:type="dxa"/>
            <w:shd w:val="clear" w:color="auto" w:fill="auto"/>
            <w:noWrap/>
            <w:vAlign w:val="center"/>
            <w:hideMark/>
          </w:tcPr>
          <w:p w:rsidR="001C798D" w:rsidRPr="001C798D" w:rsidRDefault="001C798D" w:rsidP="001C798D">
            <w:pPr>
              <w:suppressAutoHyphens w:val="0"/>
              <w:jc w:val="center"/>
            </w:pPr>
            <w:r w:rsidRPr="001C798D">
              <w:t>24</w:t>
            </w:r>
          </w:p>
        </w:tc>
        <w:tc>
          <w:tcPr>
            <w:tcW w:w="567" w:type="dxa"/>
            <w:shd w:val="clear" w:color="auto" w:fill="auto"/>
            <w:noWrap/>
            <w:vAlign w:val="center"/>
            <w:hideMark/>
          </w:tcPr>
          <w:p w:rsidR="001C798D" w:rsidRPr="001C798D" w:rsidRDefault="00317420" w:rsidP="001C798D">
            <w:pPr>
              <w:suppressAutoHyphens w:val="0"/>
              <w:jc w:val="center"/>
            </w:pPr>
            <w:r>
              <w:t>48</w:t>
            </w:r>
          </w:p>
        </w:tc>
      </w:tr>
      <w:tr w:rsidR="001C798D" w:rsidRPr="001C798D" w:rsidTr="00317420">
        <w:trPr>
          <w:trHeight w:val="128"/>
        </w:trPr>
        <w:tc>
          <w:tcPr>
            <w:tcW w:w="2850" w:type="dxa"/>
            <w:shd w:val="clear" w:color="auto" w:fill="auto"/>
            <w:vAlign w:val="center"/>
            <w:hideMark/>
          </w:tcPr>
          <w:p w:rsidR="001C798D" w:rsidRPr="001C798D" w:rsidRDefault="001C798D" w:rsidP="001C798D">
            <w:pPr>
              <w:suppressAutoHyphens w:val="0"/>
            </w:pPr>
            <w:r w:rsidRPr="001C798D">
              <w:t>Presença no Mercado</w:t>
            </w:r>
          </w:p>
        </w:tc>
        <w:tc>
          <w:tcPr>
            <w:tcW w:w="851" w:type="dxa"/>
            <w:shd w:val="clear" w:color="auto" w:fill="auto"/>
            <w:noWrap/>
            <w:vAlign w:val="center"/>
            <w:hideMark/>
          </w:tcPr>
          <w:p w:rsidR="001C798D" w:rsidRPr="001C798D" w:rsidRDefault="001C798D" w:rsidP="001C798D">
            <w:pPr>
              <w:suppressAutoHyphens w:val="0"/>
              <w:jc w:val="center"/>
            </w:pPr>
            <w:r w:rsidRPr="001C798D">
              <w:t>87</w:t>
            </w:r>
          </w:p>
        </w:tc>
        <w:tc>
          <w:tcPr>
            <w:tcW w:w="709" w:type="dxa"/>
            <w:shd w:val="clear" w:color="auto" w:fill="auto"/>
            <w:noWrap/>
            <w:vAlign w:val="center"/>
            <w:hideMark/>
          </w:tcPr>
          <w:p w:rsidR="001C798D" w:rsidRPr="001C798D" w:rsidRDefault="001C798D" w:rsidP="001C798D">
            <w:pPr>
              <w:suppressAutoHyphens w:val="0"/>
              <w:jc w:val="center"/>
            </w:pPr>
            <w:r w:rsidRPr="001C798D">
              <w:t>19</w:t>
            </w:r>
          </w:p>
        </w:tc>
        <w:tc>
          <w:tcPr>
            <w:tcW w:w="425" w:type="dxa"/>
            <w:shd w:val="clear" w:color="auto" w:fill="auto"/>
            <w:noWrap/>
            <w:vAlign w:val="center"/>
            <w:hideMark/>
          </w:tcPr>
          <w:p w:rsidR="001C798D" w:rsidRPr="001C798D" w:rsidRDefault="00317420" w:rsidP="001C798D">
            <w:pPr>
              <w:suppressAutoHyphens w:val="0"/>
              <w:jc w:val="center"/>
            </w:pPr>
            <w:r>
              <w:t>22</w:t>
            </w:r>
          </w:p>
        </w:tc>
        <w:tc>
          <w:tcPr>
            <w:tcW w:w="850" w:type="dxa"/>
            <w:shd w:val="clear" w:color="auto" w:fill="auto"/>
            <w:noWrap/>
            <w:vAlign w:val="center"/>
            <w:hideMark/>
          </w:tcPr>
          <w:p w:rsidR="001C798D" w:rsidRPr="001C798D" w:rsidRDefault="001C798D" w:rsidP="001C798D">
            <w:pPr>
              <w:suppressAutoHyphens w:val="0"/>
              <w:jc w:val="center"/>
            </w:pPr>
            <w:r w:rsidRPr="001C798D">
              <w:t>51</w:t>
            </w:r>
          </w:p>
        </w:tc>
        <w:tc>
          <w:tcPr>
            <w:tcW w:w="709" w:type="dxa"/>
            <w:shd w:val="clear" w:color="auto" w:fill="auto"/>
            <w:noWrap/>
            <w:vAlign w:val="center"/>
            <w:hideMark/>
          </w:tcPr>
          <w:p w:rsidR="001C798D" w:rsidRPr="001C798D" w:rsidRDefault="001C798D" w:rsidP="001C798D">
            <w:pPr>
              <w:suppressAutoHyphens w:val="0"/>
              <w:jc w:val="center"/>
            </w:pPr>
            <w:proofErr w:type="gramStart"/>
            <w:r w:rsidRPr="001C798D">
              <w:t>5</w:t>
            </w:r>
            <w:proofErr w:type="gramEnd"/>
          </w:p>
        </w:tc>
        <w:tc>
          <w:tcPr>
            <w:tcW w:w="425" w:type="dxa"/>
            <w:shd w:val="clear" w:color="auto" w:fill="auto"/>
            <w:noWrap/>
            <w:vAlign w:val="center"/>
            <w:hideMark/>
          </w:tcPr>
          <w:p w:rsidR="001C798D" w:rsidRPr="001C798D" w:rsidRDefault="00317420" w:rsidP="001C798D">
            <w:pPr>
              <w:suppressAutoHyphens w:val="0"/>
              <w:jc w:val="center"/>
            </w:pPr>
            <w:r>
              <w:t>10</w:t>
            </w:r>
          </w:p>
        </w:tc>
        <w:tc>
          <w:tcPr>
            <w:tcW w:w="851" w:type="dxa"/>
            <w:shd w:val="clear" w:color="auto" w:fill="auto"/>
            <w:noWrap/>
            <w:vAlign w:val="center"/>
            <w:hideMark/>
          </w:tcPr>
          <w:p w:rsidR="001C798D" w:rsidRPr="001C798D" w:rsidRDefault="001C798D" w:rsidP="001C798D">
            <w:pPr>
              <w:suppressAutoHyphens w:val="0"/>
              <w:jc w:val="center"/>
            </w:pPr>
            <w:r w:rsidRPr="001C798D">
              <w:t>30</w:t>
            </w:r>
          </w:p>
        </w:tc>
        <w:tc>
          <w:tcPr>
            <w:tcW w:w="709" w:type="dxa"/>
            <w:shd w:val="clear" w:color="auto" w:fill="auto"/>
            <w:noWrap/>
            <w:vAlign w:val="center"/>
            <w:hideMark/>
          </w:tcPr>
          <w:p w:rsidR="001C798D" w:rsidRPr="001C798D" w:rsidRDefault="001C798D" w:rsidP="001C798D">
            <w:pPr>
              <w:suppressAutoHyphens w:val="0"/>
              <w:jc w:val="center"/>
            </w:pPr>
            <w:proofErr w:type="gramStart"/>
            <w:r w:rsidRPr="001C798D">
              <w:t>5</w:t>
            </w:r>
            <w:proofErr w:type="gramEnd"/>
          </w:p>
        </w:tc>
        <w:tc>
          <w:tcPr>
            <w:tcW w:w="567" w:type="dxa"/>
            <w:shd w:val="clear" w:color="auto" w:fill="auto"/>
            <w:noWrap/>
            <w:vAlign w:val="center"/>
            <w:hideMark/>
          </w:tcPr>
          <w:p w:rsidR="001C798D" w:rsidRPr="001C798D" w:rsidRDefault="00317420" w:rsidP="001C798D">
            <w:pPr>
              <w:suppressAutoHyphens w:val="0"/>
              <w:jc w:val="center"/>
            </w:pPr>
            <w:r>
              <w:t>17</w:t>
            </w:r>
          </w:p>
        </w:tc>
      </w:tr>
      <w:tr w:rsidR="001C798D" w:rsidRPr="001C798D" w:rsidTr="00317420">
        <w:trPr>
          <w:trHeight w:val="146"/>
        </w:trPr>
        <w:tc>
          <w:tcPr>
            <w:tcW w:w="2850" w:type="dxa"/>
            <w:shd w:val="clear" w:color="auto" w:fill="auto"/>
            <w:vAlign w:val="center"/>
            <w:hideMark/>
          </w:tcPr>
          <w:p w:rsidR="001C798D" w:rsidRPr="001C798D" w:rsidRDefault="001C798D" w:rsidP="001C798D">
            <w:pPr>
              <w:suppressAutoHyphens w:val="0"/>
            </w:pPr>
            <w:r w:rsidRPr="001C798D">
              <w:t>Impactos Econômicos Indiretos</w:t>
            </w:r>
          </w:p>
        </w:tc>
        <w:tc>
          <w:tcPr>
            <w:tcW w:w="851" w:type="dxa"/>
            <w:shd w:val="clear" w:color="auto" w:fill="auto"/>
            <w:noWrap/>
            <w:vAlign w:val="center"/>
            <w:hideMark/>
          </w:tcPr>
          <w:p w:rsidR="001C798D" w:rsidRPr="001C798D" w:rsidRDefault="001C798D" w:rsidP="001C798D">
            <w:pPr>
              <w:suppressAutoHyphens w:val="0"/>
              <w:jc w:val="center"/>
            </w:pPr>
            <w:r w:rsidRPr="001C798D">
              <w:t>87</w:t>
            </w:r>
          </w:p>
        </w:tc>
        <w:tc>
          <w:tcPr>
            <w:tcW w:w="709" w:type="dxa"/>
            <w:shd w:val="clear" w:color="auto" w:fill="auto"/>
            <w:noWrap/>
            <w:vAlign w:val="center"/>
            <w:hideMark/>
          </w:tcPr>
          <w:p w:rsidR="001C798D" w:rsidRPr="001C798D" w:rsidRDefault="001C798D" w:rsidP="001C798D">
            <w:pPr>
              <w:suppressAutoHyphens w:val="0"/>
              <w:jc w:val="center"/>
            </w:pPr>
            <w:r w:rsidRPr="001C798D">
              <w:t>36</w:t>
            </w:r>
          </w:p>
        </w:tc>
        <w:tc>
          <w:tcPr>
            <w:tcW w:w="425" w:type="dxa"/>
            <w:shd w:val="clear" w:color="auto" w:fill="auto"/>
            <w:noWrap/>
            <w:vAlign w:val="center"/>
            <w:hideMark/>
          </w:tcPr>
          <w:p w:rsidR="001C798D" w:rsidRPr="001C798D" w:rsidRDefault="00317420" w:rsidP="001C798D">
            <w:pPr>
              <w:suppressAutoHyphens w:val="0"/>
              <w:jc w:val="center"/>
            </w:pPr>
            <w:r>
              <w:t>41</w:t>
            </w:r>
          </w:p>
        </w:tc>
        <w:tc>
          <w:tcPr>
            <w:tcW w:w="850" w:type="dxa"/>
            <w:shd w:val="clear" w:color="auto" w:fill="auto"/>
            <w:noWrap/>
            <w:vAlign w:val="center"/>
            <w:hideMark/>
          </w:tcPr>
          <w:p w:rsidR="001C798D" w:rsidRPr="001C798D" w:rsidRDefault="001C798D" w:rsidP="001C798D">
            <w:pPr>
              <w:suppressAutoHyphens w:val="0"/>
              <w:jc w:val="center"/>
            </w:pPr>
            <w:r w:rsidRPr="001C798D">
              <w:t>51</w:t>
            </w:r>
          </w:p>
        </w:tc>
        <w:tc>
          <w:tcPr>
            <w:tcW w:w="709" w:type="dxa"/>
            <w:shd w:val="clear" w:color="auto" w:fill="auto"/>
            <w:noWrap/>
            <w:vAlign w:val="center"/>
            <w:hideMark/>
          </w:tcPr>
          <w:p w:rsidR="001C798D" w:rsidRPr="001C798D" w:rsidRDefault="001C798D" w:rsidP="001C798D">
            <w:pPr>
              <w:suppressAutoHyphens w:val="0"/>
              <w:jc w:val="center"/>
            </w:pPr>
            <w:r w:rsidRPr="001C798D">
              <w:t>16</w:t>
            </w:r>
          </w:p>
        </w:tc>
        <w:tc>
          <w:tcPr>
            <w:tcW w:w="425" w:type="dxa"/>
            <w:shd w:val="clear" w:color="auto" w:fill="auto"/>
            <w:noWrap/>
            <w:vAlign w:val="center"/>
            <w:hideMark/>
          </w:tcPr>
          <w:p w:rsidR="001C798D" w:rsidRPr="001C798D" w:rsidRDefault="00317420" w:rsidP="001C798D">
            <w:pPr>
              <w:suppressAutoHyphens w:val="0"/>
              <w:jc w:val="center"/>
            </w:pPr>
            <w:r>
              <w:t>31</w:t>
            </w:r>
          </w:p>
        </w:tc>
        <w:tc>
          <w:tcPr>
            <w:tcW w:w="851" w:type="dxa"/>
            <w:shd w:val="clear" w:color="auto" w:fill="auto"/>
            <w:noWrap/>
            <w:vAlign w:val="center"/>
            <w:hideMark/>
          </w:tcPr>
          <w:p w:rsidR="001C798D" w:rsidRPr="001C798D" w:rsidRDefault="001C798D" w:rsidP="001C798D">
            <w:pPr>
              <w:suppressAutoHyphens w:val="0"/>
              <w:jc w:val="center"/>
            </w:pPr>
            <w:r w:rsidRPr="001C798D">
              <w:t>30</w:t>
            </w:r>
          </w:p>
        </w:tc>
        <w:tc>
          <w:tcPr>
            <w:tcW w:w="709" w:type="dxa"/>
            <w:shd w:val="clear" w:color="auto" w:fill="auto"/>
            <w:noWrap/>
            <w:vAlign w:val="center"/>
            <w:hideMark/>
          </w:tcPr>
          <w:p w:rsidR="001C798D" w:rsidRPr="001C798D" w:rsidRDefault="001C798D" w:rsidP="001C798D">
            <w:pPr>
              <w:suppressAutoHyphens w:val="0"/>
              <w:jc w:val="center"/>
            </w:pPr>
            <w:r w:rsidRPr="001C798D">
              <w:t>12</w:t>
            </w:r>
          </w:p>
        </w:tc>
        <w:tc>
          <w:tcPr>
            <w:tcW w:w="567" w:type="dxa"/>
            <w:shd w:val="clear" w:color="auto" w:fill="auto"/>
            <w:noWrap/>
            <w:vAlign w:val="center"/>
            <w:hideMark/>
          </w:tcPr>
          <w:p w:rsidR="001C798D" w:rsidRPr="001C798D" w:rsidRDefault="00317420" w:rsidP="001C798D">
            <w:pPr>
              <w:suppressAutoHyphens w:val="0"/>
              <w:jc w:val="center"/>
            </w:pPr>
            <w:r>
              <w:t>40</w:t>
            </w:r>
          </w:p>
        </w:tc>
      </w:tr>
      <w:tr w:rsidR="001C798D" w:rsidRPr="001C798D" w:rsidTr="00317420">
        <w:trPr>
          <w:trHeight w:val="163"/>
        </w:trPr>
        <w:tc>
          <w:tcPr>
            <w:tcW w:w="2850" w:type="dxa"/>
            <w:shd w:val="clear" w:color="auto" w:fill="auto"/>
            <w:vAlign w:val="center"/>
            <w:hideMark/>
          </w:tcPr>
          <w:p w:rsidR="001C798D" w:rsidRPr="001C798D" w:rsidRDefault="001C798D" w:rsidP="001C798D">
            <w:pPr>
              <w:suppressAutoHyphens w:val="0"/>
            </w:pPr>
            <w:r w:rsidRPr="001C798D">
              <w:t>Práticas de Compra</w:t>
            </w:r>
          </w:p>
        </w:tc>
        <w:tc>
          <w:tcPr>
            <w:tcW w:w="851" w:type="dxa"/>
            <w:shd w:val="clear" w:color="auto" w:fill="auto"/>
            <w:noWrap/>
            <w:vAlign w:val="center"/>
            <w:hideMark/>
          </w:tcPr>
          <w:p w:rsidR="001C798D" w:rsidRPr="001C798D" w:rsidRDefault="001C798D" w:rsidP="001C798D">
            <w:pPr>
              <w:suppressAutoHyphens w:val="0"/>
              <w:jc w:val="center"/>
            </w:pPr>
            <w:r w:rsidRPr="001C798D">
              <w:t>58</w:t>
            </w:r>
          </w:p>
        </w:tc>
        <w:tc>
          <w:tcPr>
            <w:tcW w:w="709" w:type="dxa"/>
            <w:shd w:val="clear" w:color="auto" w:fill="auto"/>
            <w:noWrap/>
            <w:vAlign w:val="center"/>
            <w:hideMark/>
          </w:tcPr>
          <w:p w:rsidR="001C798D" w:rsidRPr="001C798D" w:rsidRDefault="001C798D" w:rsidP="001C798D">
            <w:pPr>
              <w:suppressAutoHyphens w:val="0"/>
              <w:jc w:val="center"/>
            </w:pPr>
            <w:r w:rsidRPr="001C798D">
              <w:t>14</w:t>
            </w:r>
          </w:p>
        </w:tc>
        <w:tc>
          <w:tcPr>
            <w:tcW w:w="425" w:type="dxa"/>
            <w:shd w:val="clear" w:color="auto" w:fill="auto"/>
            <w:noWrap/>
            <w:vAlign w:val="center"/>
            <w:hideMark/>
          </w:tcPr>
          <w:p w:rsidR="001C798D" w:rsidRPr="001C798D" w:rsidRDefault="00317420" w:rsidP="001C798D">
            <w:pPr>
              <w:suppressAutoHyphens w:val="0"/>
              <w:jc w:val="center"/>
            </w:pPr>
            <w:r>
              <w:t>24</w:t>
            </w:r>
          </w:p>
        </w:tc>
        <w:tc>
          <w:tcPr>
            <w:tcW w:w="850" w:type="dxa"/>
            <w:shd w:val="clear" w:color="auto" w:fill="auto"/>
            <w:noWrap/>
            <w:vAlign w:val="center"/>
            <w:hideMark/>
          </w:tcPr>
          <w:p w:rsidR="001C798D" w:rsidRPr="001C798D" w:rsidRDefault="001C798D" w:rsidP="001C798D">
            <w:pPr>
              <w:suppressAutoHyphens w:val="0"/>
              <w:jc w:val="center"/>
            </w:pPr>
            <w:r w:rsidRPr="001C798D">
              <w:t>34</w:t>
            </w:r>
          </w:p>
        </w:tc>
        <w:tc>
          <w:tcPr>
            <w:tcW w:w="709" w:type="dxa"/>
            <w:shd w:val="clear" w:color="auto" w:fill="auto"/>
            <w:noWrap/>
            <w:vAlign w:val="center"/>
            <w:hideMark/>
          </w:tcPr>
          <w:p w:rsidR="001C798D" w:rsidRPr="001C798D" w:rsidRDefault="001C798D" w:rsidP="001C798D">
            <w:pPr>
              <w:suppressAutoHyphens w:val="0"/>
              <w:jc w:val="center"/>
            </w:pPr>
            <w:proofErr w:type="gramStart"/>
            <w:r w:rsidRPr="001C798D">
              <w:t>8</w:t>
            </w:r>
            <w:proofErr w:type="gramEnd"/>
          </w:p>
        </w:tc>
        <w:tc>
          <w:tcPr>
            <w:tcW w:w="425" w:type="dxa"/>
            <w:shd w:val="clear" w:color="auto" w:fill="auto"/>
            <w:noWrap/>
            <w:vAlign w:val="center"/>
            <w:hideMark/>
          </w:tcPr>
          <w:p w:rsidR="001C798D" w:rsidRPr="001C798D" w:rsidRDefault="00317420" w:rsidP="001C798D">
            <w:pPr>
              <w:suppressAutoHyphens w:val="0"/>
              <w:jc w:val="center"/>
            </w:pPr>
            <w:r>
              <w:t>24</w:t>
            </w:r>
          </w:p>
        </w:tc>
        <w:tc>
          <w:tcPr>
            <w:tcW w:w="851" w:type="dxa"/>
            <w:shd w:val="clear" w:color="auto" w:fill="auto"/>
            <w:noWrap/>
            <w:vAlign w:val="center"/>
            <w:hideMark/>
          </w:tcPr>
          <w:p w:rsidR="001C798D" w:rsidRPr="001C798D" w:rsidRDefault="001C798D" w:rsidP="001C798D">
            <w:pPr>
              <w:suppressAutoHyphens w:val="0"/>
              <w:jc w:val="center"/>
            </w:pPr>
            <w:r w:rsidRPr="001C798D">
              <w:t>20</w:t>
            </w:r>
          </w:p>
        </w:tc>
        <w:tc>
          <w:tcPr>
            <w:tcW w:w="709"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567" w:type="dxa"/>
            <w:shd w:val="clear" w:color="auto" w:fill="auto"/>
            <w:noWrap/>
            <w:vAlign w:val="center"/>
            <w:hideMark/>
          </w:tcPr>
          <w:p w:rsidR="001C798D" w:rsidRPr="001C798D" w:rsidRDefault="00317420" w:rsidP="001C798D">
            <w:pPr>
              <w:suppressAutoHyphens w:val="0"/>
              <w:jc w:val="center"/>
            </w:pPr>
            <w:r>
              <w:t>15</w:t>
            </w:r>
          </w:p>
        </w:tc>
      </w:tr>
    </w:tbl>
    <w:p w:rsidR="001C798D" w:rsidRPr="001C798D" w:rsidRDefault="001C798D" w:rsidP="001C798D">
      <w:pPr>
        <w:suppressAutoHyphens w:val="0"/>
        <w:rPr>
          <w:rFonts w:eastAsia="Calibri"/>
          <w:lang w:eastAsia="en-US"/>
        </w:rPr>
      </w:pPr>
      <w:r w:rsidRPr="001C798D">
        <w:rPr>
          <w:rFonts w:eastAsia="Calibri"/>
          <w:lang w:eastAsia="en-US"/>
        </w:rPr>
        <w:t xml:space="preserve">Nota: </w:t>
      </w:r>
      <w:proofErr w:type="spellStart"/>
      <w:r w:rsidRPr="001C798D">
        <w:rPr>
          <w:rFonts w:eastAsia="Calibri"/>
          <w:lang w:eastAsia="en-US"/>
        </w:rPr>
        <w:t>Indic</w:t>
      </w:r>
      <w:proofErr w:type="spellEnd"/>
      <w:r w:rsidRPr="001C798D">
        <w:rPr>
          <w:rFonts w:eastAsia="Calibri"/>
          <w:lang w:eastAsia="en-US"/>
        </w:rPr>
        <w:t>. Representa indicador</w:t>
      </w:r>
    </w:p>
    <w:p w:rsidR="001C798D" w:rsidRPr="001C798D" w:rsidRDefault="001C798D" w:rsidP="001C798D">
      <w:pPr>
        <w:suppressAutoHyphens w:val="0"/>
        <w:rPr>
          <w:rFonts w:eastAsia="Calibri"/>
          <w:lang w:eastAsia="en-US"/>
        </w:rPr>
      </w:pPr>
      <w:r w:rsidRPr="001C798D">
        <w:rPr>
          <w:rFonts w:eastAsia="Calibri"/>
          <w:lang w:eastAsia="en-US"/>
        </w:rPr>
        <w:t>Fonte: Dados da Pesquisa (2017).</w:t>
      </w:r>
    </w:p>
    <w:p w:rsid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A Categoria Ambiental, apresentada na Tabela 8, está segregada em que demandam maior complexidade na elaboração do relatório pelas variáveis envolvidas, percebeu-se um nível mais baixo de asseguração dos indicadores conforme as análises seguintes detalham.</w:t>
      </w:r>
    </w:p>
    <w:p w:rsidR="001C798D" w:rsidRPr="001C798D" w:rsidRDefault="001C798D" w:rsidP="008B6C0E">
      <w:pPr>
        <w:keepNext/>
        <w:suppressAutoHyphens w:val="0"/>
        <w:spacing w:before="120"/>
        <w:jc w:val="both"/>
        <w:rPr>
          <w:b/>
          <w:bCs/>
          <w:snapToGrid w:val="0"/>
        </w:rPr>
      </w:pPr>
      <w:bookmarkStart w:id="8" w:name="_Toc496529560"/>
      <w:r w:rsidRPr="001C798D">
        <w:rPr>
          <w:b/>
          <w:bCs/>
          <w:snapToGrid w:val="0"/>
        </w:rPr>
        <w:t>Tabela 8 - Análise por Agrupamento dos Aspectos dos Indicadores da Categoria Ambiental</w:t>
      </w:r>
      <w:bookmarkEnd w:id="8"/>
    </w:p>
    <w:tbl>
      <w:tblPr>
        <w:tblW w:w="9087" w:type="dxa"/>
        <w:tblInd w:w="55" w:type="dxa"/>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24"/>
        <w:gridCol w:w="760"/>
        <w:gridCol w:w="709"/>
        <w:gridCol w:w="425"/>
        <w:gridCol w:w="851"/>
        <w:gridCol w:w="850"/>
        <w:gridCol w:w="426"/>
        <w:gridCol w:w="760"/>
        <w:gridCol w:w="657"/>
        <w:gridCol w:w="425"/>
      </w:tblGrid>
      <w:tr w:rsidR="001C798D" w:rsidRPr="001C798D" w:rsidTr="00317420">
        <w:trPr>
          <w:trHeight w:val="183"/>
        </w:trPr>
        <w:tc>
          <w:tcPr>
            <w:tcW w:w="3224" w:type="dxa"/>
            <w:shd w:val="clear" w:color="auto" w:fill="auto"/>
            <w:vAlign w:val="center"/>
            <w:hideMark/>
          </w:tcPr>
          <w:p w:rsidR="001C798D" w:rsidRPr="001C798D" w:rsidRDefault="001C798D" w:rsidP="001C798D">
            <w:pPr>
              <w:suppressAutoHyphens w:val="0"/>
              <w:rPr>
                <w:b/>
                <w:bCs/>
              </w:rPr>
            </w:pPr>
            <w:r w:rsidRPr="001C798D">
              <w:rPr>
                <w:b/>
                <w:bCs/>
              </w:rPr>
              <w:t>Categoria Ambiental</w:t>
            </w:r>
          </w:p>
        </w:tc>
        <w:tc>
          <w:tcPr>
            <w:tcW w:w="1894" w:type="dxa"/>
            <w:gridSpan w:val="3"/>
            <w:shd w:val="clear" w:color="auto" w:fill="auto"/>
            <w:noWrap/>
            <w:vAlign w:val="center"/>
            <w:hideMark/>
          </w:tcPr>
          <w:p w:rsidR="001C798D" w:rsidRPr="001C798D" w:rsidRDefault="001C798D" w:rsidP="001C798D">
            <w:pPr>
              <w:suppressAutoHyphens w:val="0"/>
              <w:jc w:val="center"/>
              <w:rPr>
                <w:b/>
                <w:bCs/>
              </w:rPr>
            </w:pPr>
            <w:r w:rsidRPr="001C798D">
              <w:rPr>
                <w:b/>
                <w:bCs/>
              </w:rPr>
              <w:t>2014</w:t>
            </w:r>
          </w:p>
        </w:tc>
        <w:tc>
          <w:tcPr>
            <w:tcW w:w="2127" w:type="dxa"/>
            <w:gridSpan w:val="3"/>
            <w:shd w:val="clear" w:color="auto" w:fill="auto"/>
            <w:noWrap/>
            <w:vAlign w:val="center"/>
            <w:hideMark/>
          </w:tcPr>
          <w:p w:rsidR="001C798D" w:rsidRPr="001C798D" w:rsidRDefault="001C798D" w:rsidP="001C798D">
            <w:pPr>
              <w:suppressAutoHyphens w:val="0"/>
              <w:jc w:val="center"/>
              <w:rPr>
                <w:b/>
                <w:bCs/>
              </w:rPr>
            </w:pPr>
            <w:r w:rsidRPr="001C798D">
              <w:rPr>
                <w:b/>
                <w:bCs/>
              </w:rPr>
              <w:t>2015</w:t>
            </w:r>
          </w:p>
        </w:tc>
        <w:tc>
          <w:tcPr>
            <w:tcW w:w="1842" w:type="dxa"/>
            <w:gridSpan w:val="3"/>
            <w:shd w:val="clear" w:color="auto" w:fill="auto"/>
            <w:noWrap/>
            <w:vAlign w:val="center"/>
            <w:hideMark/>
          </w:tcPr>
          <w:p w:rsidR="001C798D" w:rsidRPr="001C798D" w:rsidRDefault="001C798D" w:rsidP="001C798D">
            <w:pPr>
              <w:suppressAutoHyphens w:val="0"/>
              <w:jc w:val="center"/>
              <w:rPr>
                <w:b/>
                <w:bCs/>
              </w:rPr>
            </w:pPr>
            <w:r w:rsidRPr="001C798D">
              <w:rPr>
                <w:b/>
                <w:bCs/>
              </w:rPr>
              <w:t>2016</w:t>
            </w:r>
          </w:p>
        </w:tc>
      </w:tr>
      <w:tr w:rsidR="001C798D" w:rsidRPr="001C798D" w:rsidTr="00317420">
        <w:trPr>
          <w:trHeight w:val="512"/>
        </w:trPr>
        <w:tc>
          <w:tcPr>
            <w:tcW w:w="3224" w:type="dxa"/>
            <w:shd w:val="clear" w:color="auto" w:fill="auto"/>
            <w:vAlign w:val="center"/>
            <w:hideMark/>
          </w:tcPr>
          <w:p w:rsidR="001C798D" w:rsidRPr="001C798D" w:rsidRDefault="001C798D" w:rsidP="001C798D">
            <w:pPr>
              <w:suppressAutoHyphens w:val="0"/>
            </w:pPr>
            <w:r w:rsidRPr="001C798D">
              <w:t>Aspectos dos Indicadores</w:t>
            </w:r>
          </w:p>
        </w:tc>
        <w:tc>
          <w:tcPr>
            <w:tcW w:w="760" w:type="dxa"/>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 Amostra</w:t>
            </w:r>
          </w:p>
        </w:tc>
        <w:tc>
          <w:tcPr>
            <w:tcW w:w="709" w:type="dxa"/>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ml:space="preserve">. </w:t>
            </w:r>
            <w:proofErr w:type="spellStart"/>
            <w:r w:rsidRPr="001C798D">
              <w:rPr>
                <w:sz w:val="18"/>
                <w:szCs w:val="18"/>
              </w:rPr>
              <w:t>Asseg</w:t>
            </w:r>
            <w:proofErr w:type="spellEnd"/>
            <w:r w:rsidRPr="001C798D">
              <w:rPr>
                <w:sz w:val="18"/>
                <w:szCs w:val="18"/>
              </w:rPr>
              <w:t>.</w:t>
            </w:r>
          </w:p>
        </w:tc>
        <w:tc>
          <w:tcPr>
            <w:tcW w:w="425" w:type="dxa"/>
            <w:shd w:val="clear" w:color="auto" w:fill="auto"/>
            <w:vAlign w:val="center"/>
            <w:hideMark/>
          </w:tcPr>
          <w:p w:rsidR="001C798D" w:rsidRPr="001C798D" w:rsidRDefault="001C798D" w:rsidP="001C798D">
            <w:pPr>
              <w:suppressAutoHyphens w:val="0"/>
              <w:jc w:val="center"/>
              <w:rPr>
                <w:sz w:val="18"/>
                <w:szCs w:val="18"/>
              </w:rPr>
            </w:pPr>
            <w:r w:rsidRPr="001C798D">
              <w:rPr>
                <w:sz w:val="18"/>
                <w:szCs w:val="18"/>
              </w:rPr>
              <w:t>%</w:t>
            </w:r>
          </w:p>
        </w:tc>
        <w:tc>
          <w:tcPr>
            <w:tcW w:w="851" w:type="dxa"/>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 Amostra</w:t>
            </w:r>
          </w:p>
        </w:tc>
        <w:tc>
          <w:tcPr>
            <w:tcW w:w="850" w:type="dxa"/>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ml:space="preserve">. </w:t>
            </w:r>
            <w:proofErr w:type="spellStart"/>
            <w:r w:rsidRPr="001C798D">
              <w:rPr>
                <w:sz w:val="18"/>
                <w:szCs w:val="18"/>
              </w:rPr>
              <w:t>Asseg</w:t>
            </w:r>
            <w:proofErr w:type="spellEnd"/>
            <w:r w:rsidRPr="001C798D">
              <w:rPr>
                <w:sz w:val="18"/>
                <w:szCs w:val="18"/>
              </w:rPr>
              <w:t>.</w:t>
            </w:r>
          </w:p>
        </w:tc>
        <w:tc>
          <w:tcPr>
            <w:tcW w:w="426" w:type="dxa"/>
            <w:shd w:val="clear" w:color="auto" w:fill="auto"/>
            <w:vAlign w:val="center"/>
            <w:hideMark/>
          </w:tcPr>
          <w:p w:rsidR="001C798D" w:rsidRPr="001C798D" w:rsidRDefault="001C798D" w:rsidP="001C798D">
            <w:pPr>
              <w:suppressAutoHyphens w:val="0"/>
              <w:jc w:val="center"/>
              <w:rPr>
                <w:sz w:val="18"/>
                <w:szCs w:val="18"/>
              </w:rPr>
            </w:pPr>
            <w:r w:rsidRPr="001C798D">
              <w:rPr>
                <w:sz w:val="18"/>
                <w:szCs w:val="18"/>
              </w:rPr>
              <w:t>%</w:t>
            </w:r>
          </w:p>
        </w:tc>
        <w:tc>
          <w:tcPr>
            <w:tcW w:w="760" w:type="dxa"/>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 Amostra</w:t>
            </w:r>
          </w:p>
        </w:tc>
        <w:tc>
          <w:tcPr>
            <w:tcW w:w="657" w:type="dxa"/>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ml:space="preserve">. </w:t>
            </w:r>
            <w:proofErr w:type="spellStart"/>
            <w:r w:rsidRPr="001C798D">
              <w:rPr>
                <w:sz w:val="18"/>
                <w:szCs w:val="18"/>
              </w:rPr>
              <w:t>Asseg</w:t>
            </w:r>
            <w:proofErr w:type="spellEnd"/>
            <w:r w:rsidRPr="001C798D">
              <w:rPr>
                <w:sz w:val="18"/>
                <w:szCs w:val="18"/>
              </w:rPr>
              <w:t>.</w:t>
            </w:r>
          </w:p>
        </w:tc>
        <w:tc>
          <w:tcPr>
            <w:tcW w:w="425" w:type="dxa"/>
            <w:shd w:val="clear" w:color="auto" w:fill="auto"/>
            <w:vAlign w:val="center"/>
            <w:hideMark/>
          </w:tcPr>
          <w:p w:rsidR="001C798D" w:rsidRPr="001C798D" w:rsidRDefault="001C798D" w:rsidP="001C798D">
            <w:pPr>
              <w:suppressAutoHyphens w:val="0"/>
              <w:jc w:val="center"/>
              <w:rPr>
                <w:sz w:val="18"/>
                <w:szCs w:val="18"/>
              </w:rPr>
            </w:pPr>
            <w:r w:rsidRPr="001C798D">
              <w:rPr>
                <w:sz w:val="18"/>
                <w:szCs w:val="18"/>
              </w:rPr>
              <w:t>%</w:t>
            </w:r>
          </w:p>
        </w:tc>
      </w:tr>
      <w:tr w:rsidR="001C798D" w:rsidRPr="001C798D" w:rsidTr="00317420">
        <w:trPr>
          <w:trHeight w:val="136"/>
        </w:trPr>
        <w:tc>
          <w:tcPr>
            <w:tcW w:w="3224" w:type="dxa"/>
            <w:shd w:val="clear" w:color="auto" w:fill="auto"/>
            <w:vAlign w:val="center"/>
            <w:hideMark/>
          </w:tcPr>
          <w:p w:rsidR="001C798D" w:rsidRPr="001C798D" w:rsidRDefault="001C798D" w:rsidP="001C798D">
            <w:pPr>
              <w:suppressAutoHyphens w:val="0"/>
            </w:pPr>
            <w:r w:rsidRPr="001C798D">
              <w:t>Materiais</w:t>
            </w:r>
          </w:p>
        </w:tc>
        <w:tc>
          <w:tcPr>
            <w:tcW w:w="760" w:type="dxa"/>
            <w:shd w:val="clear" w:color="auto" w:fill="auto"/>
            <w:noWrap/>
            <w:vAlign w:val="center"/>
            <w:hideMark/>
          </w:tcPr>
          <w:p w:rsidR="001C798D" w:rsidRPr="001C798D" w:rsidRDefault="001C798D" w:rsidP="001C798D">
            <w:pPr>
              <w:suppressAutoHyphens w:val="0"/>
              <w:jc w:val="center"/>
            </w:pPr>
            <w:r w:rsidRPr="001C798D">
              <w:t>87</w:t>
            </w:r>
          </w:p>
        </w:tc>
        <w:tc>
          <w:tcPr>
            <w:tcW w:w="709" w:type="dxa"/>
            <w:shd w:val="clear" w:color="auto" w:fill="auto"/>
            <w:noWrap/>
            <w:vAlign w:val="center"/>
            <w:hideMark/>
          </w:tcPr>
          <w:p w:rsidR="001C798D" w:rsidRPr="001C798D" w:rsidRDefault="001C798D" w:rsidP="001C798D">
            <w:pPr>
              <w:suppressAutoHyphens w:val="0"/>
              <w:jc w:val="center"/>
            </w:pPr>
            <w:r w:rsidRPr="001C798D">
              <w:t>21</w:t>
            </w:r>
          </w:p>
        </w:tc>
        <w:tc>
          <w:tcPr>
            <w:tcW w:w="425" w:type="dxa"/>
            <w:shd w:val="clear" w:color="auto" w:fill="auto"/>
            <w:noWrap/>
            <w:vAlign w:val="center"/>
            <w:hideMark/>
          </w:tcPr>
          <w:p w:rsidR="001C798D" w:rsidRPr="001C798D" w:rsidRDefault="00317420" w:rsidP="001C798D">
            <w:pPr>
              <w:suppressAutoHyphens w:val="0"/>
              <w:jc w:val="center"/>
            </w:pPr>
            <w:r>
              <w:t>24</w:t>
            </w:r>
          </w:p>
        </w:tc>
        <w:tc>
          <w:tcPr>
            <w:tcW w:w="851" w:type="dxa"/>
            <w:shd w:val="clear" w:color="auto" w:fill="auto"/>
            <w:noWrap/>
            <w:vAlign w:val="center"/>
            <w:hideMark/>
          </w:tcPr>
          <w:p w:rsidR="001C798D" w:rsidRPr="001C798D" w:rsidRDefault="001C798D" w:rsidP="001C798D">
            <w:pPr>
              <w:suppressAutoHyphens w:val="0"/>
              <w:jc w:val="center"/>
            </w:pPr>
            <w:r w:rsidRPr="001C798D">
              <w:t>51</w:t>
            </w:r>
          </w:p>
        </w:tc>
        <w:tc>
          <w:tcPr>
            <w:tcW w:w="850" w:type="dxa"/>
            <w:shd w:val="clear" w:color="auto" w:fill="auto"/>
            <w:noWrap/>
            <w:vAlign w:val="center"/>
            <w:hideMark/>
          </w:tcPr>
          <w:p w:rsidR="001C798D" w:rsidRPr="001C798D" w:rsidRDefault="001C798D" w:rsidP="001C798D">
            <w:pPr>
              <w:suppressAutoHyphens w:val="0"/>
              <w:jc w:val="center"/>
            </w:pPr>
            <w:proofErr w:type="gramStart"/>
            <w:r w:rsidRPr="001C798D">
              <w:t>7</w:t>
            </w:r>
            <w:proofErr w:type="gramEnd"/>
          </w:p>
        </w:tc>
        <w:tc>
          <w:tcPr>
            <w:tcW w:w="426" w:type="dxa"/>
            <w:shd w:val="clear" w:color="auto" w:fill="auto"/>
            <w:noWrap/>
            <w:vAlign w:val="center"/>
            <w:hideMark/>
          </w:tcPr>
          <w:p w:rsidR="001C798D" w:rsidRPr="001C798D" w:rsidRDefault="00317420" w:rsidP="001C798D">
            <w:pPr>
              <w:suppressAutoHyphens w:val="0"/>
              <w:jc w:val="center"/>
            </w:pPr>
            <w:r>
              <w:t>14</w:t>
            </w:r>
          </w:p>
        </w:tc>
        <w:tc>
          <w:tcPr>
            <w:tcW w:w="760" w:type="dxa"/>
            <w:shd w:val="clear" w:color="auto" w:fill="auto"/>
            <w:noWrap/>
            <w:vAlign w:val="center"/>
            <w:hideMark/>
          </w:tcPr>
          <w:p w:rsidR="001C798D" w:rsidRPr="001C798D" w:rsidRDefault="001C798D" w:rsidP="001C798D">
            <w:pPr>
              <w:suppressAutoHyphens w:val="0"/>
              <w:jc w:val="center"/>
            </w:pPr>
            <w:r w:rsidRPr="001C798D">
              <w:t>30</w:t>
            </w:r>
          </w:p>
        </w:tc>
        <w:tc>
          <w:tcPr>
            <w:tcW w:w="65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425" w:type="dxa"/>
            <w:shd w:val="clear" w:color="auto" w:fill="auto"/>
            <w:noWrap/>
            <w:vAlign w:val="center"/>
            <w:hideMark/>
          </w:tcPr>
          <w:p w:rsidR="001C798D" w:rsidRPr="001C798D" w:rsidRDefault="00317420" w:rsidP="001C798D">
            <w:pPr>
              <w:suppressAutoHyphens w:val="0"/>
              <w:jc w:val="center"/>
            </w:pPr>
            <w:r>
              <w:t>10</w:t>
            </w:r>
          </w:p>
        </w:tc>
      </w:tr>
      <w:tr w:rsidR="001C798D" w:rsidRPr="001C798D" w:rsidTr="00317420">
        <w:trPr>
          <w:trHeight w:val="169"/>
        </w:trPr>
        <w:tc>
          <w:tcPr>
            <w:tcW w:w="3224" w:type="dxa"/>
            <w:shd w:val="clear" w:color="auto" w:fill="auto"/>
            <w:vAlign w:val="center"/>
            <w:hideMark/>
          </w:tcPr>
          <w:p w:rsidR="001C798D" w:rsidRPr="001C798D" w:rsidRDefault="001C798D" w:rsidP="001C798D">
            <w:pPr>
              <w:suppressAutoHyphens w:val="0"/>
            </w:pPr>
            <w:r w:rsidRPr="001C798D">
              <w:t>Energia</w:t>
            </w:r>
          </w:p>
        </w:tc>
        <w:tc>
          <w:tcPr>
            <w:tcW w:w="760" w:type="dxa"/>
            <w:shd w:val="clear" w:color="auto" w:fill="auto"/>
            <w:noWrap/>
            <w:vAlign w:val="center"/>
            <w:hideMark/>
          </w:tcPr>
          <w:p w:rsidR="001C798D" w:rsidRPr="001C798D" w:rsidRDefault="001C798D" w:rsidP="001C798D">
            <w:pPr>
              <w:suppressAutoHyphens w:val="0"/>
              <w:jc w:val="center"/>
            </w:pPr>
            <w:r w:rsidRPr="001C798D">
              <w:t>174</w:t>
            </w:r>
          </w:p>
        </w:tc>
        <w:tc>
          <w:tcPr>
            <w:tcW w:w="709" w:type="dxa"/>
            <w:shd w:val="clear" w:color="auto" w:fill="auto"/>
            <w:noWrap/>
            <w:vAlign w:val="center"/>
            <w:hideMark/>
          </w:tcPr>
          <w:p w:rsidR="001C798D" w:rsidRPr="001C798D" w:rsidRDefault="001C798D" w:rsidP="001C798D">
            <w:pPr>
              <w:suppressAutoHyphens w:val="0"/>
              <w:jc w:val="center"/>
            </w:pPr>
            <w:r w:rsidRPr="001C798D">
              <w:t>67</w:t>
            </w:r>
          </w:p>
        </w:tc>
        <w:tc>
          <w:tcPr>
            <w:tcW w:w="425" w:type="dxa"/>
            <w:shd w:val="clear" w:color="auto" w:fill="auto"/>
            <w:noWrap/>
            <w:vAlign w:val="center"/>
            <w:hideMark/>
          </w:tcPr>
          <w:p w:rsidR="001C798D" w:rsidRPr="001C798D" w:rsidRDefault="00317420" w:rsidP="001C798D">
            <w:pPr>
              <w:suppressAutoHyphens w:val="0"/>
              <w:jc w:val="center"/>
            </w:pPr>
            <w:r>
              <w:t>39</w:t>
            </w:r>
          </w:p>
        </w:tc>
        <w:tc>
          <w:tcPr>
            <w:tcW w:w="851" w:type="dxa"/>
            <w:shd w:val="clear" w:color="auto" w:fill="auto"/>
            <w:noWrap/>
            <w:vAlign w:val="center"/>
            <w:hideMark/>
          </w:tcPr>
          <w:p w:rsidR="001C798D" w:rsidRPr="001C798D" w:rsidRDefault="001C798D" w:rsidP="001C798D">
            <w:pPr>
              <w:suppressAutoHyphens w:val="0"/>
              <w:jc w:val="center"/>
            </w:pPr>
            <w:r w:rsidRPr="001C798D">
              <w:t>102</w:t>
            </w:r>
          </w:p>
        </w:tc>
        <w:tc>
          <w:tcPr>
            <w:tcW w:w="850" w:type="dxa"/>
            <w:shd w:val="clear" w:color="auto" w:fill="auto"/>
            <w:noWrap/>
            <w:vAlign w:val="center"/>
            <w:hideMark/>
          </w:tcPr>
          <w:p w:rsidR="001C798D" w:rsidRPr="001C798D" w:rsidRDefault="001C798D" w:rsidP="001C798D">
            <w:pPr>
              <w:suppressAutoHyphens w:val="0"/>
              <w:jc w:val="center"/>
            </w:pPr>
            <w:r w:rsidRPr="001C798D">
              <w:t>24</w:t>
            </w:r>
          </w:p>
        </w:tc>
        <w:tc>
          <w:tcPr>
            <w:tcW w:w="426" w:type="dxa"/>
            <w:shd w:val="clear" w:color="auto" w:fill="auto"/>
            <w:noWrap/>
            <w:vAlign w:val="center"/>
            <w:hideMark/>
          </w:tcPr>
          <w:p w:rsidR="001C798D" w:rsidRPr="001C798D" w:rsidRDefault="00317420" w:rsidP="001C798D">
            <w:pPr>
              <w:suppressAutoHyphens w:val="0"/>
              <w:jc w:val="center"/>
            </w:pPr>
            <w:r>
              <w:t>24</w:t>
            </w:r>
          </w:p>
        </w:tc>
        <w:tc>
          <w:tcPr>
            <w:tcW w:w="760" w:type="dxa"/>
            <w:shd w:val="clear" w:color="auto" w:fill="auto"/>
            <w:noWrap/>
            <w:vAlign w:val="center"/>
            <w:hideMark/>
          </w:tcPr>
          <w:p w:rsidR="001C798D" w:rsidRPr="001C798D" w:rsidRDefault="001C798D" w:rsidP="001C798D">
            <w:pPr>
              <w:suppressAutoHyphens w:val="0"/>
              <w:jc w:val="center"/>
            </w:pPr>
            <w:r w:rsidRPr="001C798D">
              <w:t>60</w:t>
            </w:r>
          </w:p>
        </w:tc>
        <w:tc>
          <w:tcPr>
            <w:tcW w:w="657" w:type="dxa"/>
            <w:shd w:val="clear" w:color="auto" w:fill="auto"/>
            <w:noWrap/>
            <w:vAlign w:val="center"/>
            <w:hideMark/>
          </w:tcPr>
          <w:p w:rsidR="001C798D" w:rsidRPr="001C798D" w:rsidRDefault="001C798D" w:rsidP="001C798D">
            <w:pPr>
              <w:suppressAutoHyphens w:val="0"/>
              <w:jc w:val="center"/>
            </w:pPr>
            <w:r w:rsidRPr="001C798D">
              <w:t>17</w:t>
            </w:r>
          </w:p>
        </w:tc>
        <w:tc>
          <w:tcPr>
            <w:tcW w:w="425" w:type="dxa"/>
            <w:shd w:val="clear" w:color="auto" w:fill="auto"/>
            <w:noWrap/>
            <w:vAlign w:val="center"/>
            <w:hideMark/>
          </w:tcPr>
          <w:p w:rsidR="001C798D" w:rsidRPr="001C798D" w:rsidRDefault="00317420" w:rsidP="001C798D">
            <w:pPr>
              <w:suppressAutoHyphens w:val="0"/>
              <w:jc w:val="center"/>
            </w:pPr>
            <w:r>
              <w:t>28</w:t>
            </w:r>
          </w:p>
        </w:tc>
      </w:tr>
      <w:tr w:rsidR="001C798D" w:rsidRPr="001C798D" w:rsidTr="00317420">
        <w:trPr>
          <w:trHeight w:val="87"/>
        </w:trPr>
        <w:tc>
          <w:tcPr>
            <w:tcW w:w="3224" w:type="dxa"/>
            <w:shd w:val="clear" w:color="auto" w:fill="auto"/>
            <w:vAlign w:val="center"/>
            <w:hideMark/>
          </w:tcPr>
          <w:p w:rsidR="001C798D" w:rsidRPr="001C798D" w:rsidRDefault="001C798D" w:rsidP="001C798D">
            <w:pPr>
              <w:suppressAutoHyphens w:val="0"/>
            </w:pPr>
            <w:r w:rsidRPr="001C798D">
              <w:t>Água</w:t>
            </w:r>
          </w:p>
        </w:tc>
        <w:tc>
          <w:tcPr>
            <w:tcW w:w="760" w:type="dxa"/>
            <w:shd w:val="clear" w:color="auto" w:fill="auto"/>
            <w:noWrap/>
            <w:vAlign w:val="center"/>
            <w:hideMark/>
          </w:tcPr>
          <w:p w:rsidR="001C798D" w:rsidRPr="001C798D" w:rsidRDefault="001C798D" w:rsidP="001C798D">
            <w:pPr>
              <w:suppressAutoHyphens w:val="0"/>
              <w:jc w:val="center"/>
            </w:pPr>
            <w:r w:rsidRPr="001C798D">
              <w:t>116</w:t>
            </w:r>
          </w:p>
        </w:tc>
        <w:tc>
          <w:tcPr>
            <w:tcW w:w="709" w:type="dxa"/>
            <w:shd w:val="clear" w:color="auto" w:fill="auto"/>
            <w:noWrap/>
            <w:vAlign w:val="center"/>
            <w:hideMark/>
          </w:tcPr>
          <w:p w:rsidR="001C798D" w:rsidRPr="001C798D" w:rsidRDefault="001C798D" w:rsidP="001C798D">
            <w:pPr>
              <w:suppressAutoHyphens w:val="0"/>
              <w:jc w:val="center"/>
            </w:pPr>
            <w:r w:rsidRPr="001C798D">
              <w:t>52</w:t>
            </w:r>
          </w:p>
        </w:tc>
        <w:tc>
          <w:tcPr>
            <w:tcW w:w="425" w:type="dxa"/>
            <w:shd w:val="clear" w:color="auto" w:fill="auto"/>
            <w:noWrap/>
            <w:vAlign w:val="center"/>
            <w:hideMark/>
          </w:tcPr>
          <w:p w:rsidR="001C798D" w:rsidRPr="001C798D" w:rsidRDefault="00317420" w:rsidP="001C798D">
            <w:pPr>
              <w:suppressAutoHyphens w:val="0"/>
              <w:jc w:val="center"/>
            </w:pPr>
            <w:r>
              <w:t>45</w:t>
            </w:r>
          </w:p>
        </w:tc>
        <w:tc>
          <w:tcPr>
            <w:tcW w:w="851" w:type="dxa"/>
            <w:shd w:val="clear" w:color="auto" w:fill="auto"/>
            <w:noWrap/>
            <w:vAlign w:val="center"/>
            <w:hideMark/>
          </w:tcPr>
          <w:p w:rsidR="001C798D" w:rsidRPr="001C798D" w:rsidRDefault="001C798D" w:rsidP="001C798D">
            <w:pPr>
              <w:suppressAutoHyphens w:val="0"/>
              <w:jc w:val="center"/>
            </w:pPr>
            <w:r w:rsidRPr="001C798D">
              <w:t>68</w:t>
            </w:r>
          </w:p>
        </w:tc>
        <w:tc>
          <w:tcPr>
            <w:tcW w:w="850" w:type="dxa"/>
            <w:shd w:val="clear" w:color="auto" w:fill="auto"/>
            <w:noWrap/>
            <w:vAlign w:val="center"/>
            <w:hideMark/>
          </w:tcPr>
          <w:p w:rsidR="001C798D" w:rsidRPr="001C798D" w:rsidRDefault="001C798D" w:rsidP="001C798D">
            <w:pPr>
              <w:suppressAutoHyphens w:val="0"/>
              <w:jc w:val="center"/>
            </w:pPr>
            <w:r w:rsidRPr="001C798D">
              <w:t>21</w:t>
            </w:r>
          </w:p>
        </w:tc>
        <w:tc>
          <w:tcPr>
            <w:tcW w:w="426" w:type="dxa"/>
            <w:shd w:val="clear" w:color="auto" w:fill="auto"/>
            <w:noWrap/>
            <w:vAlign w:val="center"/>
            <w:hideMark/>
          </w:tcPr>
          <w:p w:rsidR="001C798D" w:rsidRPr="001C798D" w:rsidRDefault="00317420" w:rsidP="001C798D">
            <w:pPr>
              <w:suppressAutoHyphens w:val="0"/>
              <w:jc w:val="center"/>
            </w:pPr>
            <w:r>
              <w:t>31</w:t>
            </w:r>
          </w:p>
        </w:tc>
        <w:tc>
          <w:tcPr>
            <w:tcW w:w="760" w:type="dxa"/>
            <w:shd w:val="clear" w:color="auto" w:fill="auto"/>
            <w:noWrap/>
            <w:vAlign w:val="center"/>
            <w:hideMark/>
          </w:tcPr>
          <w:p w:rsidR="001C798D" w:rsidRPr="001C798D" w:rsidRDefault="001C798D" w:rsidP="001C798D">
            <w:pPr>
              <w:suppressAutoHyphens w:val="0"/>
              <w:jc w:val="center"/>
            </w:pPr>
            <w:r w:rsidRPr="001C798D">
              <w:t>40</w:t>
            </w:r>
          </w:p>
        </w:tc>
        <w:tc>
          <w:tcPr>
            <w:tcW w:w="657" w:type="dxa"/>
            <w:shd w:val="clear" w:color="auto" w:fill="auto"/>
            <w:noWrap/>
            <w:vAlign w:val="center"/>
            <w:hideMark/>
          </w:tcPr>
          <w:p w:rsidR="001C798D" w:rsidRPr="001C798D" w:rsidRDefault="001C798D" w:rsidP="001C798D">
            <w:pPr>
              <w:suppressAutoHyphens w:val="0"/>
              <w:jc w:val="center"/>
            </w:pPr>
            <w:r w:rsidRPr="001C798D">
              <w:t>12</w:t>
            </w:r>
          </w:p>
        </w:tc>
        <w:tc>
          <w:tcPr>
            <w:tcW w:w="425" w:type="dxa"/>
            <w:shd w:val="clear" w:color="auto" w:fill="auto"/>
            <w:noWrap/>
            <w:vAlign w:val="center"/>
            <w:hideMark/>
          </w:tcPr>
          <w:p w:rsidR="001C798D" w:rsidRPr="001C798D" w:rsidRDefault="00317420" w:rsidP="001C798D">
            <w:pPr>
              <w:suppressAutoHyphens w:val="0"/>
              <w:jc w:val="center"/>
            </w:pPr>
            <w:r>
              <w:t>30</w:t>
            </w:r>
          </w:p>
        </w:tc>
      </w:tr>
      <w:tr w:rsidR="001C798D" w:rsidRPr="001C798D" w:rsidTr="00317420">
        <w:trPr>
          <w:trHeight w:val="118"/>
        </w:trPr>
        <w:tc>
          <w:tcPr>
            <w:tcW w:w="3224" w:type="dxa"/>
            <w:shd w:val="clear" w:color="auto" w:fill="auto"/>
            <w:vAlign w:val="center"/>
            <w:hideMark/>
          </w:tcPr>
          <w:p w:rsidR="001C798D" w:rsidRPr="001C798D" w:rsidRDefault="001C798D" w:rsidP="001C798D">
            <w:pPr>
              <w:suppressAutoHyphens w:val="0"/>
            </w:pPr>
            <w:r w:rsidRPr="001C798D">
              <w:t>Biodiversidade</w:t>
            </w:r>
          </w:p>
        </w:tc>
        <w:tc>
          <w:tcPr>
            <w:tcW w:w="760" w:type="dxa"/>
            <w:shd w:val="clear" w:color="auto" w:fill="auto"/>
            <w:noWrap/>
            <w:vAlign w:val="center"/>
            <w:hideMark/>
          </w:tcPr>
          <w:p w:rsidR="001C798D" w:rsidRPr="001C798D" w:rsidRDefault="001C798D" w:rsidP="001C798D">
            <w:pPr>
              <w:suppressAutoHyphens w:val="0"/>
              <w:jc w:val="center"/>
            </w:pPr>
            <w:r w:rsidRPr="001C798D">
              <w:t>145</w:t>
            </w:r>
          </w:p>
        </w:tc>
        <w:tc>
          <w:tcPr>
            <w:tcW w:w="709" w:type="dxa"/>
            <w:shd w:val="clear" w:color="auto" w:fill="auto"/>
            <w:noWrap/>
            <w:vAlign w:val="center"/>
            <w:hideMark/>
          </w:tcPr>
          <w:p w:rsidR="001C798D" w:rsidRPr="001C798D" w:rsidRDefault="001C798D" w:rsidP="001C798D">
            <w:pPr>
              <w:suppressAutoHyphens w:val="0"/>
              <w:jc w:val="center"/>
            </w:pPr>
            <w:r w:rsidRPr="001C798D">
              <w:t>48</w:t>
            </w:r>
          </w:p>
        </w:tc>
        <w:tc>
          <w:tcPr>
            <w:tcW w:w="425" w:type="dxa"/>
            <w:shd w:val="clear" w:color="auto" w:fill="auto"/>
            <w:noWrap/>
            <w:vAlign w:val="center"/>
            <w:hideMark/>
          </w:tcPr>
          <w:p w:rsidR="001C798D" w:rsidRPr="001C798D" w:rsidRDefault="00317420" w:rsidP="001C798D">
            <w:pPr>
              <w:suppressAutoHyphens w:val="0"/>
              <w:jc w:val="center"/>
            </w:pPr>
            <w:r>
              <w:t>33</w:t>
            </w:r>
          </w:p>
        </w:tc>
        <w:tc>
          <w:tcPr>
            <w:tcW w:w="851" w:type="dxa"/>
            <w:shd w:val="clear" w:color="auto" w:fill="auto"/>
            <w:noWrap/>
            <w:vAlign w:val="center"/>
            <w:hideMark/>
          </w:tcPr>
          <w:p w:rsidR="001C798D" w:rsidRPr="001C798D" w:rsidRDefault="001C798D" w:rsidP="001C798D">
            <w:pPr>
              <w:suppressAutoHyphens w:val="0"/>
              <w:jc w:val="center"/>
            </w:pPr>
            <w:r w:rsidRPr="001C798D">
              <w:t>85</w:t>
            </w:r>
          </w:p>
        </w:tc>
        <w:tc>
          <w:tcPr>
            <w:tcW w:w="850" w:type="dxa"/>
            <w:shd w:val="clear" w:color="auto" w:fill="auto"/>
            <w:noWrap/>
            <w:vAlign w:val="center"/>
            <w:hideMark/>
          </w:tcPr>
          <w:p w:rsidR="001C798D" w:rsidRPr="001C798D" w:rsidRDefault="001C798D" w:rsidP="001C798D">
            <w:pPr>
              <w:suppressAutoHyphens w:val="0"/>
              <w:jc w:val="center"/>
            </w:pPr>
            <w:r w:rsidRPr="001C798D">
              <w:t>18</w:t>
            </w:r>
          </w:p>
        </w:tc>
        <w:tc>
          <w:tcPr>
            <w:tcW w:w="426" w:type="dxa"/>
            <w:shd w:val="clear" w:color="auto" w:fill="auto"/>
            <w:noWrap/>
            <w:vAlign w:val="center"/>
            <w:hideMark/>
          </w:tcPr>
          <w:p w:rsidR="001C798D" w:rsidRPr="001C798D" w:rsidRDefault="00317420" w:rsidP="001C798D">
            <w:pPr>
              <w:suppressAutoHyphens w:val="0"/>
              <w:jc w:val="center"/>
            </w:pPr>
            <w:r>
              <w:t>21</w:t>
            </w:r>
          </w:p>
        </w:tc>
        <w:tc>
          <w:tcPr>
            <w:tcW w:w="760" w:type="dxa"/>
            <w:shd w:val="clear" w:color="auto" w:fill="auto"/>
            <w:noWrap/>
            <w:vAlign w:val="center"/>
            <w:hideMark/>
          </w:tcPr>
          <w:p w:rsidR="001C798D" w:rsidRPr="001C798D" w:rsidRDefault="001C798D" w:rsidP="001C798D">
            <w:pPr>
              <w:suppressAutoHyphens w:val="0"/>
              <w:jc w:val="center"/>
            </w:pPr>
            <w:r w:rsidRPr="001C798D">
              <w:t>50</w:t>
            </w:r>
          </w:p>
        </w:tc>
        <w:tc>
          <w:tcPr>
            <w:tcW w:w="65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425" w:type="dxa"/>
            <w:shd w:val="clear" w:color="auto" w:fill="auto"/>
            <w:noWrap/>
            <w:vAlign w:val="center"/>
            <w:hideMark/>
          </w:tcPr>
          <w:p w:rsidR="001C798D" w:rsidRPr="001C798D" w:rsidRDefault="00317420" w:rsidP="001C798D">
            <w:pPr>
              <w:suppressAutoHyphens w:val="0"/>
              <w:jc w:val="center"/>
            </w:pPr>
            <w:proofErr w:type="gramStart"/>
            <w:r>
              <w:t>6</w:t>
            </w:r>
            <w:proofErr w:type="gramEnd"/>
          </w:p>
        </w:tc>
      </w:tr>
      <w:tr w:rsidR="001C798D" w:rsidRPr="001C798D" w:rsidTr="00317420">
        <w:trPr>
          <w:trHeight w:val="164"/>
        </w:trPr>
        <w:tc>
          <w:tcPr>
            <w:tcW w:w="3224" w:type="dxa"/>
            <w:shd w:val="clear" w:color="auto" w:fill="auto"/>
            <w:vAlign w:val="center"/>
            <w:hideMark/>
          </w:tcPr>
          <w:p w:rsidR="001C798D" w:rsidRPr="001C798D" w:rsidRDefault="001C798D" w:rsidP="001C798D">
            <w:pPr>
              <w:suppressAutoHyphens w:val="0"/>
            </w:pPr>
            <w:r w:rsidRPr="001C798D">
              <w:t>Emissões</w:t>
            </w:r>
          </w:p>
        </w:tc>
        <w:tc>
          <w:tcPr>
            <w:tcW w:w="760" w:type="dxa"/>
            <w:shd w:val="clear" w:color="auto" w:fill="auto"/>
            <w:noWrap/>
            <w:vAlign w:val="center"/>
            <w:hideMark/>
          </w:tcPr>
          <w:p w:rsidR="001C798D" w:rsidRPr="001C798D" w:rsidRDefault="001C798D" w:rsidP="001C798D">
            <w:pPr>
              <w:suppressAutoHyphens w:val="0"/>
              <w:jc w:val="center"/>
            </w:pPr>
            <w:r w:rsidRPr="001C798D">
              <w:t>232</w:t>
            </w:r>
          </w:p>
        </w:tc>
        <w:tc>
          <w:tcPr>
            <w:tcW w:w="709" w:type="dxa"/>
            <w:shd w:val="clear" w:color="auto" w:fill="auto"/>
            <w:noWrap/>
            <w:vAlign w:val="center"/>
            <w:hideMark/>
          </w:tcPr>
          <w:p w:rsidR="001C798D" w:rsidRPr="001C798D" w:rsidRDefault="001C798D" w:rsidP="001C798D">
            <w:pPr>
              <w:suppressAutoHyphens w:val="0"/>
              <w:jc w:val="center"/>
            </w:pPr>
            <w:r w:rsidRPr="001C798D">
              <w:t>112</w:t>
            </w:r>
          </w:p>
        </w:tc>
        <w:tc>
          <w:tcPr>
            <w:tcW w:w="425" w:type="dxa"/>
            <w:shd w:val="clear" w:color="auto" w:fill="auto"/>
            <w:noWrap/>
            <w:vAlign w:val="center"/>
            <w:hideMark/>
          </w:tcPr>
          <w:p w:rsidR="001C798D" w:rsidRPr="001C798D" w:rsidRDefault="00317420" w:rsidP="001C798D">
            <w:pPr>
              <w:suppressAutoHyphens w:val="0"/>
              <w:jc w:val="center"/>
            </w:pPr>
            <w:r>
              <w:t>48</w:t>
            </w:r>
          </w:p>
        </w:tc>
        <w:tc>
          <w:tcPr>
            <w:tcW w:w="851" w:type="dxa"/>
            <w:shd w:val="clear" w:color="auto" w:fill="auto"/>
            <w:noWrap/>
            <w:vAlign w:val="center"/>
            <w:hideMark/>
          </w:tcPr>
          <w:p w:rsidR="001C798D" w:rsidRPr="001C798D" w:rsidRDefault="001C798D" w:rsidP="001C798D">
            <w:pPr>
              <w:suppressAutoHyphens w:val="0"/>
              <w:jc w:val="center"/>
            </w:pPr>
            <w:r w:rsidRPr="001C798D">
              <w:t>136</w:t>
            </w:r>
          </w:p>
        </w:tc>
        <w:tc>
          <w:tcPr>
            <w:tcW w:w="850" w:type="dxa"/>
            <w:shd w:val="clear" w:color="auto" w:fill="auto"/>
            <w:noWrap/>
            <w:vAlign w:val="center"/>
            <w:hideMark/>
          </w:tcPr>
          <w:p w:rsidR="001C798D" w:rsidRPr="001C798D" w:rsidRDefault="001C798D" w:rsidP="001C798D">
            <w:pPr>
              <w:suppressAutoHyphens w:val="0"/>
              <w:jc w:val="center"/>
            </w:pPr>
            <w:r w:rsidRPr="001C798D">
              <w:t>41</w:t>
            </w:r>
          </w:p>
        </w:tc>
        <w:tc>
          <w:tcPr>
            <w:tcW w:w="426" w:type="dxa"/>
            <w:shd w:val="clear" w:color="auto" w:fill="auto"/>
            <w:noWrap/>
            <w:vAlign w:val="center"/>
            <w:hideMark/>
          </w:tcPr>
          <w:p w:rsidR="001C798D" w:rsidRPr="001C798D" w:rsidRDefault="00317420" w:rsidP="001C798D">
            <w:pPr>
              <w:suppressAutoHyphens w:val="0"/>
              <w:jc w:val="center"/>
            </w:pPr>
            <w:r>
              <w:t>30</w:t>
            </w:r>
          </w:p>
        </w:tc>
        <w:tc>
          <w:tcPr>
            <w:tcW w:w="760" w:type="dxa"/>
            <w:shd w:val="clear" w:color="auto" w:fill="auto"/>
            <w:noWrap/>
            <w:vAlign w:val="center"/>
            <w:hideMark/>
          </w:tcPr>
          <w:p w:rsidR="001C798D" w:rsidRPr="001C798D" w:rsidRDefault="001C798D" w:rsidP="001C798D">
            <w:pPr>
              <w:suppressAutoHyphens w:val="0"/>
              <w:jc w:val="center"/>
            </w:pPr>
            <w:r w:rsidRPr="001C798D">
              <w:t>80</w:t>
            </w:r>
          </w:p>
        </w:tc>
        <w:tc>
          <w:tcPr>
            <w:tcW w:w="657" w:type="dxa"/>
            <w:shd w:val="clear" w:color="auto" w:fill="auto"/>
            <w:noWrap/>
            <w:vAlign w:val="center"/>
            <w:hideMark/>
          </w:tcPr>
          <w:p w:rsidR="001C798D" w:rsidRPr="001C798D" w:rsidRDefault="001C798D" w:rsidP="001C798D">
            <w:pPr>
              <w:suppressAutoHyphens w:val="0"/>
              <w:jc w:val="center"/>
            </w:pPr>
            <w:r w:rsidRPr="001C798D">
              <w:t>14</w:t>
            </w:r>
          </w:p>
        </w:tc>
        <w:tc>
          <w:tcPr>
            <w:tcW w:w="425" w:type="dxa"/>
            <w:shd w:val="clear" w:color="auto" w:fill="auto"/>
            <w:noWrap/>
            <w:vAlign w:val="center"/>
            <w:hideMark/>
          </w:tcPr>
          <w:p w:rsidR="001C798D" w:rsidRPr="001C798D" w:rsidRDefault="00317420" w:rsidP="001C798D">
            <w:pPr>
              <w:suppressAutoHyphens w:val="0"/>
              <w:jc w:val="center"/>
            </w:pPr>
            <w:r>
              <w:t>18</w:t>
            </w:r>
          </w:p>
        </w:tc>
      </w:tr>
      <w:tr w:rsidR="001C798D" w:rsidRPr="001C798D" w:rsidTr="00317420">
        <w:trPr>
          <w:trHeight w:val="209"/>
        </w:trPr>
        <w:tc>
          <w:tcPr>
            <w:tcW w:w="3224" w:type="dxa"/>
            <w:shd w:val="clear" w:color="auto" w:fill="auto"/>
            <w:vAlign w:val="center"/>
            <w:hideMark/>
          </w:tcPr>
          <w:p w:rsidR="001C798D" w:rsidRPr="001C798D" w:rsidRDefault="001C798D" w:rsidP="001C798D">
            <w:pPr>
              <w:suppressAutoHyphens w:val="0"/>
            </w:pPr>
            <w:r w:rsidRPr="001C798D">
              <w:t>Efluentes e Resíduos</w:t>
            </w:r>
          </w:p>
        </w:tc>
        <w:tc>
          <w:tcPr>
            <w:tcW w:w="760" w:type="dxa"/>
            <w:shd w:val="clear" w:color="auto" w:fill="auto"/>
            <w:noWrap/>
            <w:vAlign w:val="center"/>
            <w:hideMark/>
          </w:tcPr>
          <w:p w:rsidR="001C798D" w:rsidRPr="001C798D" w:rsidRDefault="001C798D" w:rsidP="001C798D">
            <w:pPr>
              <w:suppressAutoHyphens w:val="0"/>
              <w:jc w:val="center"/>
            </w:pPr>
            <w:r w:rsidRPr="001C798D">
              <w:t>174</w:t>
            </w:r>
          </w:p>
        </w:tc>
        <w:tc>
          <w:tcPr>
            <w:tcW w:w="709" w:type="dxa"/>
            <w:shd w:val="clear" w:color="auto" w:fill="auto"/>
            <w:noWrap/>
            <w:vAlign w:val="center"/>
            <w:hideMark/>
          </w:tcPr>
          <w:p w:rsidR="001C798D" w:rsidRPr="001C798D" w:rsidRDefault="001C798D" w:rsidP="001C798D">
            <w:pPr>
              <w:suppressAutoHyphens w:val="0"/>
              <w:jc w:val="center"/>
            </w:pPr>
            <w:r w:rsidRPr="001C798D">
              <w:t>78</w:t>
            </w:r>
          </w:p>
        </w:tc>
        <w:tc>
          <w:tcPr>
            <w:tcW w:w="425" w:type="dxa"/>
            <w:shd w:val="clear" w:color="auto" w:fill="auto"/>
            <w:noWrap/>
            <w:vAlign w:val="center"/>
            <w:hideMark/>
          </w:tcPr>
          <w:p w:rsidR="001C798D" w:rsidRPr="001C798D" w:rsidRDefault="00317420" w:rsidP="001C798D">
            <w:pPr>
              <w:suppressAutoHyphens w:val="0"/>
              <w:jc w:val="center"/>
            </w:pPr>
            <w:r>
              <w:t>45</w:t>
            </w:r>
          </w:p>
        </w:tc>
        <w:tc>
          <w:tcPr>
            <w:tcW w:w="851" w:type="dxa"/>
            <w:shd w:val="clear" w:color="auto" w:fill="auto"/>
            <w:noWrap/>
            <w:vAlign w:val="center"/>
            <w:hideMark/>
          </w:tcPr>
          <w:p w:rsidR="001C798D" w:rsidRPr="001C798D" w:rsidRDefault="001C798D" w:rsidP="001C798D">
            <w:pPr>
              <w:suppressAutoHyphens w:val="0"/>
              <w:jc w:val="center"/>
            </w:pPr>
            <w:r w:rsidRPr="001C798D">
              <w:t>102</w:t>
            </w:r>
          </w:p>
        </w:tc>
        <w:tc>
          <w:tcPr>
            <w:tcW w:w="850" w:type="dxa"/>
            <w:shd w:val="clear" w:color="auto" w:fill="auto"/>
            <w:noWrap/>
            <w:vAlign w:val="center"/>
            <w:hideMark/>
          </w:tcPr>
          <w:p w:rsidR="001C798D" w:rsidRPr="001C798D" w:rsidRDefault="001C798D" w:rsidP="001C798D">
            <w:pPr>
              <w:suppressAutoHyphens w:val="0"/>
              <w:jc w:val="center"/>
            </w:pPr>
            <w:r w:rsidRPr="001C798D">
              <w:t>29</w:t>
            </w:r>
          </w:p>
        </w:tc>
        <w:tc>
          <w:tcPr>
            <w:tcW w:w="426" w:type="dxa"/>
            <w:shd w:val="clear" w:color="auto" w:fill="auto"/>
            <w:noWrap/>
            <w:vAlign w:val="center"/>
            <w:hideMark/>
          </w:tcPr>
          <w:p w:rsidR="001C798D" w:rsidRPr="001C798D" w:rsidRDefault="00317420" w:rsidP="001C798D">
            <w:pPr>
              <w:suppressAutoHyphens w:val="0"/>
              <w:jc w:val="center"/>
            </w:pPr>
            <w:r>
              <w:t>28</w:t>
            </w:r>
          </w:p>
        </w:tc>
        <w:tc>
          <w:tcPr>
            <w:tcW w:w="760" w:type="dxa"/>
            <w:shd w:val="clear" w:color="auto" w:fill="auto"/>
            <w:noWrap/>
            <w:vAlign w:val="center"/>
            <w:hideMark/>
          </w:tcPr>
          <w:p w:rsidR="001C798D" w:rsidRPr="001C798D" w:rsidRDefault="001C798D" w:rsidP="001C798D">
            <w:pPr>
              <w:suppressAutoHyphens w:val="0"/>
              <w:jc w:val="center"/>
            </w:pPr>
            <w:r w:rsidRPr="001C798D">
              <w:t>60</w:t>
            </w:r>
          </w:p>
        </w:tc>
        <w:tc>
          <w:tcPr>
            <w:tcW w:w="657" w:type="dxa"/>
            <w:shd w:val="clear" w:color="auto" w:fill="auto"/>
            <w:noWrap/>
            <w:vAlign w:val="center"/>
            <w:hideMark/>
          </w:tcPr>
          <w:p w:rsidR="001C798D" w:rsidRPr="001C798D" w:rsidRDefault="001C798D" w:rsidP="001C798D">
            <w:pPr>
              <w:suppressAutoHyphens w:val="0"/>
              <w:jc w:val="center"/>
            </w:pPr>
            <w:r w:rsidRPr="001C798D">
              <w:t>20</w:t>
            </w:r>
          </w:p>
        </w:tc>
        <w:tc>
          <w:tcPr>
            <w:tcW w:w="425" w:type="dxa"/>
            <w:shd w:val="clear" w:color="auto" w:fill="auto"/>
            <w:noWrap/>
            <w:vAlign w:val="center"/>
            <w:hideMark/>
          </w:tcPr>
          <w:p w:rsidR="001C798D" w:rsidRPr="001C798D" w:rsidRDefault="00317420" w:rsidP="001C798D">
            <w:pPr>
              <w:suppressAutoHyphens w:val="0"/>
              <w:jc w:val="center"/>
            </w:pPr>
            <w:r>
              <w:t>33</w:t>
            </w:r>
          </w:p>
        </w:tc>
      </w:tr>
      <w:tr w:rsidR="001C798D" w:rsidRPr="001C798D" w:rsidTr="00317420">
        <w:trPr>
          <w:trHeight w:val="100"/>
        </w:trPr>
        <w:tc>
          <w:tcPr>
            <w:tcW w:w="3224" w:type="dxa"/>
            <w:shd w:val="clear" w:color="auto" w:fill="auto"/>
            <w:vAlign w:val="center"/>
            <w:hideMark/>
          </w:tcPr>
          <w:p w:rsidR="001C798D" w:rsidRPr="001C798D" w:rsidRDefault="001C798D" w:rsidP="001C798D">
            <w:pPr>
              <w:suppressAutoHyphens w:val="0"/>
            </w:pPr>
            <w:r w:rsidRPr="001C798D">
              <w:t>Produtos e Serviços</w:t>
            </w:r>
          </w:p>
        </w:tc>
        <w:tc>
          <w:tcPr>
            <w:tcW w:w="760" w:type="dxa"/>
            <w:shd w:val="clear" w:color="auto" w:fill="auto"/>
            <w:noWrap/>
            <w:vAlign w:val="center"/>
            <w:hideMark/>
          </w:tcPr>
          <w:p w:rsidR="001C798D" w:rsidRPr="001C798D" w:rsidRDefault="001C798D" w:rsidP="001C798D">
            <w:pPr>
              <w:suppressAutoHyphens w:val="0"/>
              <w:jc w:val="center"/>
            </w:pPr>
            <w:r w:rsidRPr="001C798D">
              <w:t>87</w:t>
            </w:r>
          </w:p>
        </w:tc>
        <w:tc>
          <w:tcPr>
            <w:tcW w:w="709" w:type="dxa"/>
            <w:shd w:val="clear" w:color="auto" w:fill="auto"/>
            <w:noWrap/>
            <w:vAlign w:val="center"/>
            <w:hideMark/>
          </w:tcPr>
          <w:p w:rsidR="001C798D" w:rsidRPr="001C798D" w:rsidRDefault="001C798D" w:rsidP="001C798D">
            <w:pPr>
              <w:suppressAutoHyphens w:val="0"/>
              <w:jc w:val="center"/>
            </w:pPr>
            <w:r w:rsidRPr="001C798D">
              <w:t>22</w:t>
            </w:r>
          </w:p>
        </w:tc>
        <w:tc>
          <w:tcPr>
            <w:tcW w:w="425" w:type="dxa"/>
            <w:shd w:val="clear" w:color="auto" w:fill="auto"/>
            <w:noWrap/>
            <w:vAlign w:val="center"/>
            <w:hideMark/>
          </w:tcPr>
          <w:p w:rsidR="001C798D" w:rsidRPr="001C798D" w:rsidRDefault="00317420" w:rsidP="001C798D">
            <w:pPr>
              <w:suppressAutoHyphens w:val="0"/>
              <w:jc w:val="center"/>
            </w:pPr>
            <w:r>
              <w:t>25</w:t>
            </w:r>
          </w:p>
        </w:tc>
        <w:tc>
          <w:tcPr>
            <w:tcW w:w="851" w:type="dxa"/>
            <w:shd w:val="clear" w:color="auto" w:fill="auto"/>
            <w:noWrap/>
            <w:vAlign w:val="center"/>
            <w:hideMark/>
          </w:tcPr>
          <w:p w:rsidR="001C798D" w:rsidRPr="001C798D" w:rsidRDefault="001C798D" w:rsidP="001C798D">
            <w:pPr>
              <w:suppressAutoHyphens w:val="0"/>
              <w:jc w:val="center"/>
            </w:pPr>
            <w:r w:rsidRPr="001C798D">
              <w:t>51</w:t>
            </w:r>
          </w:p>
        </w:tc>
        <w:tc>
          <w:tcPr>
            <w:tcW w:w="850" w:type="dxa"/>
            <w:shd w:val="clear" w:color="auto" w:fill="auto"/>
            <w:noWrap/>
            <w:vAlign w:val="center"/>
            <w:hideMark/>
          </w:tcPr>
          <w:p w:rsidR="001C798D" w:rsidRPr="001C798D" w:rsidRDefault="001C798D" w:rsidP="001C798D">
            <w:pPr>
              <w:suppressAutoHyphens w:val="0"/>
              <w:jc w:val="center"/>
            </w:pPr>
            <w:r w:rsidRPr="001C798D">
              <w:t>11</w:t>
            </w:r>
          </w:p>
        </w:tc>
        <w:tc>
          <w:tcPr>
            <w:tcW w:w="426" w:type="dxa"/>
            <w:shd w:val="clear" w:color="auto" w:fill="auto"/>
            <w:noWrap/>
            <w:vAlign w:val="center"/>
            <w:hideMark/>
          </w:tcPr>
          <w:p w:rsidR="001C798D" w:rsidRPr="001C798D" w:rsidRDefault="00317420" w:rsidP="001C798D">
            <w:pPr>
              <w:suppressAutoHyphens w:val="0"/>
              <w:jc w:val="center"/>
            </w:pPr>
            <w:r>
              <w:t>22</w:t>
            </w:r>
          </w:p>
        </w:tc>
        <w:tc>
          <w:tcPr>
            <w:tcW w:w="760" w:type="dxa"/>
            <w:shd w:val="clear" w:color="auto" w:fill="auto"/>
            <w:noWrap/>
            <w:vAlign w:val="center"/>
            <w:hideMark/>
          </w:tcPr>
          <w:p w:rsidR="001C798D" w:rsidRPr="001C798D" w:rsidRDefault="001C798D" w:rsidP="001C798D">
            <w:pPr>
              <w:suppressAutoHyphens w:val="0"/>
              <w:jc w:val="center"/>
            </w:pPr>
            <w:r w:rsidRPr="001C798D">
              <w:t>30</w:t>
            </w:r>
          </w:p>
        </w:tc>
        <w:tc>
          <w:tcPr>
            <w:tcW w:w="657"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425" w:type="dxa"/>
            <w:shd w:val="clear" w:color="auto" w:fill="auto"/>
            <w:noWrap/>
            <w:vAlign w:val="center"/>
            <w:hideMark/>
          </w:tcPr>
          <w:p w:rsidR="001C798D" w:rsidRPr="001C798D" w:rsidRDefault="00317420" w:rsidP="001C798D">
            <w:pPr>
              <w:suppressAutoHyphens w:val="0"/>
              <w:jc w:val="center"/>
            </w:pPr>
            <w:r>
              <w:t>10</w:t>
            </w:r>
          </w:p>
        </w:tc>
      </w:tr>
      <w:tr w:rsidR="001C798D" w:rsidRPr="001C798D" w:rsidTr="00317420">
        <w:trPr>
          <w:trHeight w:val="145"/>
        </w:trPr>
        <w:tc>
          <w:tcPr>
            <w:tcW w:w="3224" w:type="dxa"/>
            <w:shd w:val="clear" w:color="auto" w:fill="auto"/>
            <w:vAlign w:val="center"/>
            <w:hideMark/>
          </w:tcPr>
          <w:p w:rsidR="001C798D" w:rsidRPr="001C798D" w:rsidRDefault="001C798D" w:rsidP="001C798D">
            <w:pPr>
              <w:suppressAutoHyphens w:val="0"/>
            </w:pPr>
            <w:r w:rsidRPr="001C798D">
              <w:t>Conformidade</w:t>
            </w:r>
          </w:p>
        </w:tc>
        <w:tc>
          <w:tcPr>
            <w:tcW w:w="760" w:type="dxa"/>
            <w:shd w:val="clear" w:color="auto" w:fill="auto"/>
            <w:noWrap/>
            <w:vAlign w:val="center"/>
            <w:hideMark/>
          </w:tcPr>
          <w:p w:rsidR="001C798D" w:rsidRPr="001C798D" w:rsidRDefault="001C798D" w:rsidP="001C798D">
            <w:pPr>
              <w:suppressAutoHyphens w:val="0"/>
              <w:jc w:val="center"/>
            </w:pPr>
            <w:r w:rsidRPr="001C798D">
              <w:t>58</w:t>
            </w:r>
          </w:p>
        </w:tc>
        <w:tc>
          <w:tcPr>
            <w:tcW w:w="709" w:type="dxa"/>
            <w:shd w:val="clear" w:color="auto" w:fill="auto"/>
            <w:noWrap/>
            <w:vAlign w:val="center"/>
            <w:hideMark/>
          </w:tcPr>
          <w:p w:rsidR="001C798D" w:rsidRPr="001C798D" w:rsidRDefault="001C798D" w:rsidP="001C798D">
            <w:pPr>
              <w:suppressAutoHyphens w:val="0"/>
              <w:jc w:val="center"/>
            </w:pPr>
            <w:r w:rsidRPr="001C798D">
              <w:t>22</w:t>
            </w:r>
          </w:p>
        </w:tc>
        <w:tc>
          <w:tcPr>
            <w:tcW w:w="425" w:type="dxa"/>
            <w:shd w:val="clear" w:color="auto" w:fill="auto"/>
            <w:noWrap/>
            <w:vAlign w:val="center"/>
            <w:hideMark/>
          </w:tcPr>
          <w:p w:rsidR="001C798D" w:rsidRPr="001C798D" w:rsidRDefault="00317420" w:rsidP="001C798D">
            <w:pPr>
              <w:suppressAutoHyphens w:val="0"/>
              <w:jc w:val="center"/>
            </w:pPr>
            <w:r>
              <w:t>38</w:t>
            </w:r>
          </w:p>
        </w:tc>
        <w:tc>
          <w:tcPr>
            <w:tcW w:w="851" w:type="dxa"/>
            <w:shd w:val="clear" w:color="auto" w:fill="auto"/>
            <w:noWrap/>
            <w:vAlign w:val="center"/>
            <w:hideMark/>
          </w:tcPr>
          <w:p w:rsidR="001C798D" w:rsidRPr="001C798D" w:rsidRDefault="001C798D" w:rsidP="001C798D">
            <w:pPr>
              <w:suppressAutoHyphens w:val="0"/>
              <w:jc w:val="center"/>
            </w:pPr>
            <w:r w:rsidRPr="001C798D">
              <w:t>34</w:t>
            </w:r>
          </w:p>
        </w:tc>
        <w:tc>
          <w:tcPr>
            <w:tcW w:w="850" w:type="dxa"/>
            <w:shd w:val="clear" w:color="auto" w:fill="auto"/>
            <w:noWrap/>
            <w:vAlign w:val="center"/>
            <w:hideMark/>
          </w:tcPr>
          <w:p w:rsidR="001C798D" w:rsidRPr="001C798D" w:rsidRDefault="001C798D" w:rsidP="001C798D">
            <w:pPr>
              <w:suppressAutoHyphens w:val="0"/>
              <w:jc w:val="center"/>
            </w:pPr>
            <w:proofErr w:type="gramStart"/>
            <w:r w:rsidRPr="001C798D">
              <w:t>8</w:t>
            </w:r>
            <w:proofErr w:type="gramEnd"/>
          </w:p>
        </w:tc>
        <w:tc>
          <w:tcPr>
            <w:tcW w:w="426" w:type="dxa"/>
            <w:shd w:val="clear" w:color="auto" w:fill="auto"/>
            <w:noWrap/>
            <w:vAlign w:val="center"/>
            <w:hideMark/>
          </w:tcPr>
          <w:p w:rsidR="001C798D" w:rsidRPr="001C798D" w:rsidRDefault="00317420" w:rsidP="001C798D">
            <w:pPr>
              <w:suppressAutoHyphens w:val="0"/>
              <w:jc w:val="center"/>
            </w:pPr>
            <w:r>
              <w:t>24</w:t>
            </w:r>
          </w:p>
        </w:tc>
        <w:tc>
          <w:tcPr>
            <w:tcW w:w="760" w:type="dxa"/>
            <w:shd w:val="clear" w:color="auto" w:fill="auto"/>
            <w:noWrap/>
            <w:vAlign w:val="center"/>
            <w:hideMark/>
          </w:tcPr>
          <w:p w:rsidR="001C798D" w:rsidRPr="001C798D" w:rsidRDefault="001C798D" w:rsidP="001C798D">
            <w:pPr>
              <w:suppressAutoHyphens w:val="0"/>
              <w:jc w:val="center"/>
            </w:pPr>
            <w:r w:rsidRPr="001C798D">
              <w:t>20</w:t>
            </w:r>
          </w:p>
        </w:tc>
        <w:tc>
          <w:tcPr>
            <w:tcW w:w="657" w:type="dxa"/>
            <w:shd w:val="clear" w:color="auto" w:fill="auto"/>
            <w:noWrap/>
            <w:vAlign w:val="center"/>
            <w:hideMark/>
          </w:tcPr>
          <w:p w:rsidR="001C798D" w:rsidRPr="001C798D" w:rsidRDefault="001C798D" w:rsidP="001C798D">
            <w:pPr>
              <w:suppressAutoHyphens w:val="0"/>
              <w:jc w:val="center"/>
            </w:pPr>
            <w:proofErr w:type="gramStart"/>
            <w:r w:rsidRPr="001C798D">
              <w:t>6</w:t>
            </w:r>
            <w:proofErr w:type="gramEnd"/>
          </w:p>
        </w:tc>
        <w:tc>
          <w:tcPr>
            <w:tcW w:w="425" w:type="dxa"/>
            <w:shd w:val="clear" w:color="auto" w:fill="auto"/>
            <w:noWrap/>
            <w:vAlign w:val="center"/>
            <w:hideMark/>
          </w:tcPr>
          <w:p w:rsidR="001C798D" w:rsidRPr="001C798D" w:rsidRDefault="00317420" w:rsidP="001C798D">
            <w:pPr>
              <w:suppressAutoHyphens w:val="0"/>
              <w:jc w:val="center"/>
            </w:pPr>
            <w:r>
              <w:t>30</w:t>
            </w:r>
          </w:p>
        </w:tc>
      </w:tr>
      <w:tr w:rsidR="001C798D" w:rsidRPr="001C798D" w:rsidTr="00317420">
        <w:trPr>
          <w:trHeight w:val="64"/>
        </w:trPr>
        <w:tc>
          <w:tcPr>
            <w:tcW w:w="3224" w:type="dxa"/>
            <w:shd w:val="clear" w:color="auto" w:fill="auto"/>
            <w:vAlign w:val="center"/>
            <w:hideMark/>
          </w:tcPr>
          <w:p w:rsidR="001C798D" w:rsidRPr="001C798D" w:rsidRDefault="001C798D" w:rsidP="001C798D">
            <w:pPr>
              <w:suppressAutoHyphens w:val="0"/>
            </w:pPr>
            <w:r w:rsidRPr="001C798D">
              <w:t>Transportes</w:t>
            </w:r>
          </w:p>
        </w:tc>
        <w:tc>
          <w:tcPr>
            <w:tcW w:w="760" w:type="dxa"/>
            <w:shd w:val="clear" w:color="auto" w:fill="auto"/>
            <w:noWrap/>
            <w:vAlign w:val="center"/>
            <w:hideMark/>
          </w:tcPr>
          <w:p w:rsidR="001C798D" w:rsidRPr="001C798D" w:rsidRDefault="001C798D" w:rsidP="001C798D">
            <w:pPr>
              <w:suppressAutoHyphens w:val="0"/>
              <w:jc w:val="center"/>
            </w:pPr>
            <w:r w:rsidRPr="001C798D">
              <w:t>58</w:t>
            </w:r>
          </w:p>
        </w:tc>
        <w:tc>
          <w:tcPr>
            <w:tcW w:w="709" w:type="dxa"/>
            <w:shd w:val="clear" w:color="auto" w:fill="auto"/>
            <w:noWrap/>
            <w:vAlign w:val="center"/>
            <w:hideMark/>
          </w:tcPr>
          <w:p w:rsidR="001C798D" w:rsidRPr="001C798D" w:rsidRDefault="001C798D" w:rsidP="001C798D">
            <w:pPr>
              <w:suppressAutoHyphens w:val="0"/>
              <w:jc w:val="center"/>
            </w:pPr>
            <w:r w:rsidRPr="001C798D">
              <w:t>12</w:t>
            </w:r>
          </w:p>
        </w:tc>
        <w:tc>
          <w:tcPr>
            <w:tcW w:w="425" w:type="dxa"/>
            <w:shd w:val="clear" w:color="auto" w:fill="auto"/>
            <w:noWrap/>
            <w:vAlign w:val="center"/>
            <w:hideMark/>
          </w:tcPr>
          <w:p w:rsidR="001C798D" w:rsidRPr="001C798D" w:rsidRDefault="00317420" w:rsidP="001C798D">
            <w:pPr>
              <w:suppressAutoHyphens w:val="0"/>
              <w:jc w:val="center"/>
            </w:pPr>
            <w:r>
              <w:t>21</w:t>
            </w:r>
          </w:p>
        </w:tc>
        <w:tc>
          <w:tcPr>
            <w:tcW w:w="851" w:type="dxa"/>
            <w:shd w:val="clear" w:color="auto" w:fill="auto"/>
            <w:noWrap/>
            <w:vAlign w:val="center"/>
            <w:hideMark/>
          </w:tcPr>
          <w:p w:rsidR="001C798D" w:rsidRPr="001C798D" w:rsidRDefault="001C798D" w:rsidP="001C798D">
            <w:pPr>
              <w:suppressAutoHyphens w:val="0"/>
              <w:jc w:val="center"/>
            </w:pPr>
            <w:r w:rsidRPr="001C798D">
              <w:t>34</w:t>
            </w:r>
          </w:p>
        </w:tc>
        <w:tc>
          <w:tcPr>
            <w:tcW w:w="850" w:type="dxa"/>
            <w:shd w:val="clear" w:color="auto" w:fill="auto"/>
            <w:noWrap/>
            <w:vAlign w:val="center"/>
            <w:hideMark/>
          </w:tcPr>
          <w:p w:rsidR="001C798D" w:rsidRPr="001C798D" w:rsidRDefault="001C798D" w:rsidP="001C798D">
            <w:pPr>
              <w:suppressAutoHyphens w:val="0"/>
              <w:jc w:val="center"/>
            </w:pPr>
            <w:proofErr w:type="gramStart"/>
            <w:r w:rsidRPr="001C798D">
              <w:t>6</w:t>
            </w:r>
            <w:proofErr w:type="gramEnd"/>
          </w:p>
        </w:tc>
        <w:tc>
          <w:tcPr>
            <w:tcW w:w="426" w:type="dxa"/>
            <w:shd w:val="clear" w:color="auto" w:fill="auto"/>
            <w:noWrap/>
            <w:vAlign w:val="center"/>
            <w:hideMark/>
          </w:tcPr>
          <w:p w:rsidR="001C798D" w:rsidRPr="001C798D" w:rsidRDefault="00317420" w:rsidP="001C798D">
            <w:pPr>
              <w:suppressAutoHyphens w:val="0"/>
              <w:jc w:val="center"/>
            </w:pPr>
            <w:r>
              <w:t>18</w:t>
            </w:r>
          </w:p>
        </w:tc>
        <w:tc>
          <w:tcPr>
            <w:tcW w:w="760" w:type="dxa"/>
            <w:shd w:val="clear" w:color="auto" w:fill="auto"/>
            <w:noWrap/>
            <w:vAlign w:val="center"/>
            <w:hideMark/>
          </w:tcPr>
          <w:p w:rsidR="001C798D" w:rsidRPr="001C798D" w:rsidRDefault="001C798D" w:rsidP="001C798D">
            <w:pPr>
              <w:suppressAutoHyphens w:val="0"/>
              <w:jc w:val="center"/>
            </w:pPr>
            <w:r w:rsidRPr="001C798D">
              <w:t>20</w:t>
            </w:r>
          </w:p>
        </w:tc>
        <w:tc>
          <w:tcPr>
            <w:tcW w:w="657" w:type="dxa"/>
            <w:shd w:val="clear" w:color="auto" w:fill="auto"/>
            <w:noWrap/>
            <w:vAlign w:val="center"/>
            <w:hideMark/>
          </w:tcPr>
          <w:p w:rsidR="001C798D" w:rsidRPr="001C798D" w:rsidRDefault="001C798D" w:rsidP="001C798D">
            <w:pPr>
              <w:suppressAutoHyphens w:val="0"/>
              <w:jc w:val="center"/>
            </w:pPr>
            <w:proofErr w:type="gramStart"/>
            <w:r w:rsidRPr="001C798D">
              <w:t>1</w:t>
            </w:r>
            <w:proofErr w:type="gramEnd"/>
          </w:p>
        </w:tc>
        <w:tc>
          <w:tcPr>
            <w:tcW w:w="425" w:type="dxa"/>
            <w:shd w:val="clear" w:color="auto" w:fill="auto"/>
            <w:noWrap/>
            <w:vAlign w:val="center"/>
            <w:hideMark/>
          </w:tcPr>
          <w:p w:rsidR="001C798D" w:rsidRPr="001C798D" w:rsidRDefault="00317420" w:rsidP="001C798D">
            <w:pPr>
              <w:suppressAutoHyphens w:val="0"/>
              <w:jc w:val="center"/>
            </w:pPr>
            <w:proofErr w:type="gramStart"/>
            <w:r>
              <w:t>5</w:t>
            </w:r>
            <w:proofErr w:type="gramEnd"/>
          </w:p>
        </w:tc>
      </w:tr>
      <w:tr w:rsidR="001C798D" w:rsidRPr="001C798D" w:rsidTr="00317420">
        <w:trPr>
          <w:trHeight w:val="96"/>
        </w:trPr>
        <w:tc>
          <w:tcPr>
            <w:tcW w:w="3224" w:type="dxa"/>
            <w:shd w:val="clear" w:color="auto" w:fill="auto"/>
            <w:vAlign w:val="center"/>
            <w:hideMark/>
          </w:tcPr>
          <w:p w:rsidR="001C798D" w:rsidRPr="001C798D" w:rsidRDefault="001C798D" w:rsidP="001C798D">
            <w:pPr>
              <w:suppressAutoHyphens w:val="0"/>
            </w:pPr>
            <w:r w:rsidRPr="001C798D">
              <w:t>Geral</w:t>
            </w:r>
          </w:p>
        </w:tc>
        <w:tc>
          <w:tcPr>
            <w:tcW w:w="760" w:type="dxa"/>
            <w:shd w:val="clear" w:color="auto" w:fill="auto"/>
            <w:noWrap/>
            <w:vAlign w:val="center"/>
            <w:hideMark/>
          </w:tcPr>
          <w:p w:rsidR="001C798D" w:rsidRPr="001C798D" w:rsidRDefault="001C798D" w:rsidP="001C798D">
            <w:pPr>
              <w:suppressAutoHyphens w:val="0"/>
              <w:jc w:val="center"/>
            </w:pPr>
            <w:r w:rsidRPr="001C798D">
              <w:t>58</w:t>
            </w:r>
          </w:p>
        </w:tc>
        <w:tc>
          <w:tcPr>
            <w:tcW w:w="709" w:type="dxa"/>
            <w:shd w:val="clear" w:color="auto" w:fill="auto"/>
            <w:noWrap/>
            <w:vAlign w:val="center"/>
            <w:hideMark/>
          </w:tcPr>
          <w:p w:rsidR="001C798D" w:rsidRPr="001C798D" w:rsidRDefault="001C798D" w:rsidP="001C798D">
            <w:pPr>
              <w:suppressAutoHyphens w:val="0"/>
              <w:jc w:val="center"/>
            </w:pPr>
            <w:r w:rsidRPr="001C798D">
              <w:t>23</w:t>
            </w:r>
          </w:p>
        </w:tc>
        <w:tc>
          <w:tcPr>
            <w:tcW w:w="425" w:type="dxa"/>
            <w:shd w:val="clear" w:color="auto" w:fill="auto"/>
            <w:noWrap/>
            <w:vAlign w:val="center"/>
            <w:hideMark/>
          </w:tcPr>
          <w:p w:rsidR="001C798D" w:rsidRPr="001C798D" w:rsidRDefault="00317420" w:rsidP="001C798D">
            <w:pPr>
              <w:suppressAutoHyphens w:val="0"/>
              <w:jc w:val="center"/>
            </w:pPr>
            <w:r>
              <w:t>40</w:t>
            </w:r>
          </w:p>
        </w:tc>
        <w:tc>
          <w:tcPr>
            <w:tcW w:w="851" w:type="dxa"/>
            <w:shd w:val="clear" w:color="auto" w:fill="auto"/>
            <w:noWrap/>
            <w:vAlign w:val="center"/>
            <w:hideMark/>
          </w:tcPr>
          <w:p w:rsidR="001C798D" w:rsidRPr="001C798D" w:rsidRDefault="001C798D" w:rsidP="001C798D">
            <w:pPr>
              <w:suppressAutoHyphens w:val="0"/>
              <w:jc w:val="center"/>
            </w:pPr>
            <w:r w:rsidRPr="001C798D">
              <w:t>34</w:t>
            </w:r>
          </w:p>
        </w:tc>
        <w:tc>
          <w:tcPr>
            <w:tcW w:w="850" w:type="dxa"/>
            <w:shd w:val="clear" w:color="auto" w:fill="auto"/>
            <w:noWrap/>
            <w:vAlign w:val="center"/>
            <w:hideMark/>
          </w:tcPr>
          <w:p w:rsidR="001C798D" w:rsidRPr="001C798D" w:rsidRDefault="001C798D" w:rsidP="001C798D">
            <w:pPr>
              <w:suppressAutoHyphens w:val="0"/>
              <w:jc w:val="center"/>
            </w:pPr>
            <w:proofErr w:type="gramStart"/>
            <w:r w:rsidRPr="001C798D">
              <w:t>9</w:t>
            </w:r>
            <w:proofErr w:type="gramEnd"/>
          </w:p>
        </w:tc>
        <w:tc>
          <w:tcPr>
            <w:tcW w:w="426" w:type="dxa"/>
            <w:shd w:val="clear" w:color="auto" w:fill="auto"/>
            <w:noWrap/>
            <w:vAlign w:val="center"/>
            <w:hideMark/>
          </w:tcPr>
          <w:p w:rsidR="001C798D" w:rsidRPr="001C798D" w:rsidRDefault="00317420" w:rsidP="001C798D">
            <w:pPr>
              <w:suppressAutoHyphens w:val="0"/>
              <w:jc w:val="center"/>
            </w:pPr>
            <w:r>
              <w:t>26</w:t>
            </w:r>
          </w:p>
        </w:tc>
        <w:tc>
          <w:tcPr>
            <w:tcW w:w="760" w:type="dxa"/>
            <w:shd w:val="clear" w:color="auto" w:fill="auto"/>
            <w:noWrap/>
            <w:vAlign w:val="center"/>
            <w:hideMark/>
          </w:tcPr>
          <w:p w:rsidR="001C798D" w:rsidRPr="001C798D" w:rsidRDefault="001C798D" w:rsidP="001C798D">
            <w:pPr>
              <w:suppressAutoHyphens w:val="0"/>
              <w:jc w:val="center"/>
            </w:pPr>
            <w:r w:rsidRPr="001C798D">
              <w:t>20</w:t>
            </w:r>
          </w:p>
        </w:tc>
        <w:tc>
          <w:tcPr>
            <w:tcW w:w="657" w:type="dxa"/>
            <w:shd w:val="clear" w:color="auto" w:fill="auto"/>
            <w:noWrap/>
            <w:vAlign w:val="center"/>
            <w:hideMark/>
          </w:tcPr>
          <w:p w:rsidR="001C798D" w:rsidRPr="001C798D" w:rsidRDefault="001C798D" w:rsidP="001C798D">
            <w:pPr>
              <w:suppressAutoHyphens w:val="0"/>
              <w:jc w:val="center"/>
            </w:pPr>
            <w:proofErr w:type="gramStart"/>
            <w:r w:rsidRPr="001C798D">
              <w:t>7</w:t>
            </w:r>
            <w:proofErr w:type="gramEnd"/>
          </w:p>
        </w:tc>
        <w:tc>
          <w:tcPr>
            <w:tcW w:w="425" w:type="dxa"/>
            <w:shd w:val="clear" w:color="auto" w:fill="auto"/>
            <w:noWrap/>
            <w:vAlign w:val="center"/>
            <w:hideMark/>
          </w:tcPr>
          <w:p w:rsidR="001C798D" w:rsidRPr="001C798D" w:rsidRDefault="00317420" w:rsidP="001C798D">
            <w:pPr>
              <w:suppressAutoHyphens w:val="0"/>
              <w:jc w:val="center"/>
            </w:pPr>
            <w:r>
              <w:t>35</w:t>
            </w:r>
          </w:p>
        </w:tc>
      </w:tr>
      <w:tr w:rsidR="001C798D" w:rsidRPr="001C798D" w:rsidTr="00317420">
        <w:trPr>
          <w:trHeight w:val="283"/>
        </w:trPr>
        <w:tc>
          <w:tcPr>
            <w:tcW w:w="3224" w:type="dxa"/>
            <w:shd w:val="clear" w:color="auto" w:fill="auto"/>
            <w:vAlign w:val="center"/>
            <w:hideMark/>
          </w:tcPr>
          <w:p w:rsidR="001C798D" w:rsidRPr="001C798D" w:rsidRDefault="001C798D" w:rsidP="001C798D">
            <w:pPr>
              <w:suppressAutoHyphens w:val="0"/>
            </w:pPr>
            <w:r w:rsidRPr="001C798D">
              <w:t>Avaliação Ambiental de Fornecedores</w:t>
            </w:r>
          </w:p>
        </w:tc>
        <w:tc>
          <w:tcPr>
            <w:tcW w:w="760" w:type="dxa"/>
            <w:shd w:val="clear" w:color="auto" w:fill="auto"/>
            <w:noWrap/>
            <w:vAlign w:val="center"/>
            <w:hideMark/>
          </w:tcPr>
          <w:p w:rsidR="001C798D" w:rsidRPr="001C798D" w:rsidRDefault="001C798D" w:rsidP="001C798D">
            <w:pPr>
              <w:suppressAutoHyphens w:val="0"/>
              <w:jc w:val="center"/>
            </w:pPr>
            <w:r w:rsidRPr="001C798D">
              <w:t>87</w:t>
            </w:r>
          </w:p>
        </w:tc>
        <w:tc>
          <w:tcPr>
            <w:tcW w:w="709" w:type="dxa"/>
            <w:shd w:val="clear" w:color="auto" w:fill="auto"/>
            <w:noWrap/>
            <w:vAlign w:val="center"/>
            <w:hideMark/>
          </w:tcPr>
          <w:p w:rsidR="001C798D" w:rsidRPr="001C798D" w:rsidRDefault="001C798D" w:rsidP="001C798D">
            <w:pPr>
              <w:suppressAutoHyphens w:val="0"/>
              <w:jc w:val="center"/>
            </w:pPr>
            <w:r w:rsidRPr="001C798D">
              <w:t>31</w:t>
            </w:r>
          </w:p>
        </w:tc>
        <w:tc>
          <w:tcPr>
            <w:tcW w:w="425" w:type="dxa"/>
            <w:shd w:val="clear" w:color="auto" w:fill="auto"/>
            <w:noWrap/>
            <w:vAlign w:val="center"/>
            <w:hideMark/>
          </w:tcPr>
          <w:p w:rsidR="001C798D" w:rsidRPr="001C798D" w:rsidRDefault="00317420" w:rsidP="001C798D">
            <w:pPr>
              <w:suppressAutoHyphens w:val="0"/>
              <w:jc w:val="center"/>
            </w:pPr>
            <w:r>
              <w:t>36</w:t>
            </w:r>
          </w:p>
        </w:tc>
        <w:tc>
          <w:tcPr>
            <w:tcW w:w="851" w:type="dxa"/>
            <w:shd w:val="clear" w:color="auto" w:fill="auto"/>
            <w:noWrap/>
            <w:vAlign w:val="center"/>
            <w:hideMark/>
          </w:tcPr>
          <w:p w:rsidR="001C798D" w:rsidRPr="001C798D" w:rsidRDefault="001C798D" w:rsidP="001C798D">
            <w:pPr>
              <w:suppressAutoHyphens w:val="0"/>
              <w:jc w:val="center"/>
            </w:pPr>
            <w:r w:rsidRPr="001C798D">
              <w:t>51</w:t>
            </w:r>
          </w:p>
        </w:tc>
        <w:tc>
          <w:tcPr>
            <w:tcW w:w="850" w:type="dxa"/>
            <w:shd w:val="clear" w:color="auto" w:fill="auto"/>
            <w:noWrap/>
            <w:vAlign w:val="center"/>
            <w:hideMark/>
          </w:tcPr>
          <w:p w:rsidR="001C798D" w:rsidRPr="001C798D" w:rsidRDefault="001C798D" w:rsidP="001C798D">
            <w:pPr>
              <w:suppressAutoHyphens w:val="0"/>
              <w:jc w:val="center"/>
            </w:pPr>
            <w:r w:rsidRPr="001C798D">
              <w:t>14</w:t>
            </w:r>
          </w:p>
        </w:tc>
        <w:tc>
          <w:tcPr>
            <w:tcW w:w="426" w:type="dxa"/>
            <w:shd w:val="clear" w:color="auto" w:fill="auto"/>
            <w:noWrap/>
            <w:vAlign w:val="center"/>
            <w:hideMark/>
          </w:tcPr>
          <w:p w:rsidR="001C798D" w:rsidRPr="001C798D" w:rsidRDefault="00317420" w:rsidP="001C798D">
            <w:pPr>
              <w:suppressAutoHyphens w:val="0"/>
              <w:jc w:val="center"/>
            </w:pPr>
            <w:r>
              <w:t>27</w:t>
            </w:r>
          </w:p>
        </w:tc>
        <w:tc>
          <w:tcPr>
            <w:tcW w:w="760" w:type="dxa"/>
            <w:shd w:val="clear" w:color="auto" w:fill="auto"/>
            <w:noWrap/>
            <w:vAlign w:val="center"/>
            <w:hideMark/>
          </w:tcPr>
          <w:p w:rsidR="001C798D" w:rsidRPr="001C798D" w:rsidRDefault="001C798D" w:rsidP="001C798D">
            <w:pPr>
              <w:suppressAutoHyphens w:val="0"/>
              <w:jc w:val="center"/>
            </w:pPr>
            <w:r w:rsidRPr="001C798D">
              <w:t>30</w:t>
            </w:r>
          </w:p>
        </w:tc>
        <w:tc>
          <w:tcPr>
            <w:tcW w:w="657" w:type="dxa"/>
            <w:shd w:val="clear" w:color="auto" w:fill="auto"/>
            <w:noWrap/>
            <w:vAlign w:val="center"/>
            <w:hideMark/>
          </w:tcPr>
          <w:p w:rsidR="001C798D" w:rsidRPr="001C798D" w:rsidRDefault="001C798D" w:rsidP="001C798D">
            <w:pPr>
              <w:suppressAutoHyphens w:val="0"/>
              <w:jc w:val="center"/>
            </w:pPr>
            <w:proofErr w:type="gramStart"/>
            <w:r w:rsidRPr="001C798D">
              <w:t>6</w:t>
            </w:r>
            <w:proofErr w:type="gramEnd"/>
          </w:p>
        </w:tc>
        <w:tc>
          <w:tcPr>
            <w:tcW w:w="425" w:type="dxa"/>
            <w:shd w:val="clear" w:color="auto" w:fill="auto"/>
            <w:noWrap/>
            <w:vAlign w:val="center"/>
            <w:hideMark/>
          </w:tcPr>
          <w:p w:rsidR="001C798D" w:rsidRPr="001C798D" w:rsidRDefault="00317420" w:rsidP="001C798D">
            <w:pPr>
              <w:suppressAutoHyphens w:val="0"/>
              <w:jc w:val="center"/>
            </w:pPr>
            <w:r>
              <w:t>20</w:t>
            </w:r>
          </w:p>
        </w:tc>
      </w:tr>
      <w:tr w:rsidR="001C798D" w:rsidRPr="001C798D" w:rsidTr="00317420">
        <w:trPr>
          <w:trHeight w:val="273"/>
        </w:trPr>
        <w:tc>
          <w:tcPr>
            <w:tcW w:w="3224" w:type="dxa"/>
            <w:shd w:val="clear" w:color="auto" w:fill="auto"/>
            <w:vAlign w:val="center"/>
            <w:hideMark/>
          </w:tcPr>
          <w:p w:rsidR="001C798D" w:rsidRPr="001C798D" w:rsidRDefault="001C798D" w:rsidP="001C798D">
            <w:pPr>
              <w:suppressAutoHyphens w:val="0"/>
            </w:pPr>
            <w:r w:rsidRPr="001C798D">
              <w:t xml:space="preserve">Mecanismos de Queixas e </w:t>
            </w:r>
            <w:proofErr w:type="spellStart"/>
            <w:r w:rsidRPr="001C798D">
              <w:t>reclam</w:t>
            </w:r>
            <w:proofErr w:type="spellEnd"/>
            <w:r w:rsidRPr="001C798D">
              <w:t xml:space="preserve">. </w:t>
            </w:r>
            <w:proofErr w:type="gramStart"/>
            <w:r w:rsidRPr="001C798D">
              <w:t>relativas</w:t>
            </w:r>
            <w:proofErr w:type="gramEnd"/>
            <w:r w:rsidRPr="001C798D">
              <w:t xml:space="preserve"> a Impactos Ambientais</w:t>
            </w:r>
          </w:p>
        </w:tc>
        <w:tc>
          <w:tcPr>
            <w:tcW w:w="760" w:type="dxa"/>
            <w:shd w:val="clear" w:color="auto" w:fill="auto"/>
            <w:noWrap/>
            <w:vAlign w:val="center"/>
            <w:hideMark/>
          </w:tcPr>
          <w:p w:rsidR="001C798D" w:rsidRPr="001C798D" w:rsidRDefault="001C798D" w:rsidP="001C798D">
            <w:pPr>
              <w:suppressAutoHyphens w:val="0"/>
              <w:jc w:val="center"/>
            </w:pPr>
            <w:r w:rsidRPr="001C798D">
              <w:t>58</w:t>
            </w:r>
          </w:p>
        </w:tc>
        <w:tc>
          <w:tcPr>
            <w:tcW w:w="709" w:type="dxa"/>
            <w:shd w:val="clear" w:color="auto" w:fill="auto"/>
            <w:noWrap/>
            <w:vAlign w:val="center"/>
            <w:hideMark/>
          </w:tcPr>
          <w:p w:rsidR="001C798D" w:rsidRPr="001C798D" w:rsidRDefault="001C798D" w:rsidP="001C798D">
            <w:pPr>
              <w:suppressAutoHyphens w:val="0"/>
              <w:jc w:val="center"/>
            </w:pPr>
            <w:r w:rsidRPr="001C798D">
              <w:t>10</w:t>
            </w:r>
          </w:p>
        </w:tc>
        <w:tc>
          <w:tcPr>
            <w:tcW w:w="425" w:type="dxa"/>
            <w:shd w:val="clear" w:color="auto" w:fill="auto"/>
            <w:noWrap/>
            <w:vAlign w:val="center"/>
            <w:hideMark/>
          </w:tcPr>
          <w:p w:rsidR="001C798D" w:rsidRPr="001C798D" w:rsidRDefault="00317420" w:rsidP="001C798D">
            <w:pPr>
              <w:suppressAutoHyphens w:val="0"/>
              <w:jc w:val="center"/>
            </w:pPr>
            <w:r>
              <w:t>17</w:t>
            </w:r>
          </w:p>
        </w:tc>
        <w:tc>
          <w:tcPr>
            <w:tcW w:w="851" w:type="dxa"/>
            <w:shd w:val="clear" w:color="auto" w:fill="auto"/>
            <w:noWrap/>
            <w:vAlign w:val="center"/>
            <w:hideMark/>
          </w:tcPr>
          <w:p w:rsidR="001C798D" w:rsidRPr="001C798D" w:rsidRDefault="001C798D" w:rsidP="001C798D">
            <w:pPr>
              <w:suppressAutoHyphens w:val="0"/>
              <w:jc w:val="center"/>
            </w:pPr>
            <w:r w:rsidRPr="001C798D">
              <w:t>34</w:t>
            </w:r>
          </w:p>
        </w:tc>
        <w:tc>
          <w:tcPr>
            <w:tcW w:w="850" w:type="dxa"/>
            <w:shd w:val="clear" w:color="auto" w:fill="auto"/>
            <w:noWrap/>
            <w:vAlign w:val="center"/>
            <w:hideMark/>
          </w:tcPr>
          <w:p w:rsidR="001C798D" w:rsidRPr="001C798D" w:rsidRDefault="001C798D" w:rsidP="001C798D">
            <w:pPr>
              <w:suppressAutoHyphens w:val="0"/>
              <w:jc w:val="center"/>
            </w:pPr>
            <w:proofErr w:type="gramStart"/>
            <w:r w:rsidRPr="001C798D">
              <w:t>3</w:t>
            </w:r>
            <w:proofErr w:type="gramEnd"/>
          </w:p>
        </w:tc>
        <w:tc>
          <w:tcPr>
            <w:tcW w:w="426" w:type="dxa"/>
            <w:shd w:val="clear" w:color="auto" w:fill="auto"/>
            <w:noWrap/>
            <w:vAlign w:val="center"/>
            <w:hideMark/>
          </w:tcPr>
          <w:p w:rsidR="001C798D" w:rsidRPr="001C798D" w:rsidRDefault="00317420" w:rsidP="001C798D">
            <w:pPr>
              <w:suppressAutoHyphens w:val="0"/>
              <w:jc w:val="center"/>
            </w:pPr>
            <w:proofErr w:type="gramStart"/>
            <w:r>
              <w:t>9</w:t>
            </w:r>
            <w:proofErr w:type="gramEnd"/>
          </w:p>
        </w:tc>
        <w:tc>
          <w:tcPr>
            <w:tcW w:w="760" w:type="dxa"/>
            <w:shd w:val="clear" w:color="auto" w:fill="auto"/>
            <w:noWrap/>
            <w:vAlign w:val="center"/>
            <w:hideMark/>
          </w:tcPr>
          <w:p w:rsidR="001C798D" w:rsidRPr="001C798D" w:rsidRDefault="001C798D" w:rsidP="001C798D">
            <w:pPr>
              <w:suppressAutoHyphens w:val="0"/>
              <w:jc w:val="center"/>
            </w:pPr>
            <w:r w:rsidRPr="001C798D">
              <w:t>20</w:t>
            </w:r>
          </w:p>
        </w:tc>
        <w:tc>
          <w:tcPr>
            <w:tcW w:w="657" w:type="dxa"/>
            <w:shd w:val="clear" w:color="auto" w:fill="auto"/>
            <w:noWrap/>
            <w:vAlign w:val="center"/>
            <w:hideMark/>
          </w:tcPr>
          <w:p w:rsidR="001C798D" w:rsidRPr="001C798D" w:rsidRDefault="001C798D" w:rsidP="001C798D">
            <w:pPr>
              <w:suppressAutoHyphens w:val="0"/>
              <w:jc w:val="center"/>
            </w:pPr>
            <w:proofErr w:type="gramStart"/>
            <w:r w:rsidRPr="001C798D">
              <w:t>1</w:t>
            </w:r>
            <w:proofErr w:type="gramEnd"/>
          </w:p>
        </w:tc>
        <w:tc>
          <w:tcPr>
            <w:tcW w:w="425" w:type="dxa"/>
            <w:shd w:val="clear" w:color="auto" w:fill="auto"/>
            <w:noWrap/>
            <w:vAlign w:val="center"/>
            <w:hideMark/>
          </w:tcPr>
          <w:p w:rsidR="001C798D" w:rsidRPr="001C798D" w:rsidRDefault="00317420" w:rsidP="001C798D">
            <w:pPr>
              <w:suppressAutoHyphens w:val="0"/>
              <w:jc w:val="center"/>
            </w:pPr>
            <w:proofErr w:type="gramStart"/>
            <w:r>
              <w:t>5</w:t>
            </w:r>
            <w:proofErr w:type="gramEnd"/>
          </w:p>
        </w:tc>
      </w:tr>
    </w:tbl>
    <w:p w:rsidR="001C798D" w:rsidRPr="001C798D" w:rsidRDefault="001C798D" w:rsidP="001C798D">
      <w:pPr>
        <w:suppressAutoHyphens w:val="0"/>
        <w:rPr>
          <w:rFonts w:eastAsia="Calibri"/>
          <w:lang w:eastAsia="en-US"/>
        </w:rPr>
      </w:pPr>
      <w:r w:rsidRPr="001C798D">
        <w:rPr>
          <w:rFonts w:eastAsia="Calibri"/>
          <w:lang w:eastAsia="en-US"/>
        </w:rPr>
        <w:t xml:space="preserve">Nota: </w:t>
      </w:r>
      <w:proofErr w:type="spellStart"/>
      <w:r w:rsidRPr="001C798D">
        <w:rPr>
          <w:rFonts w:eastAsia="Calibri"/>
          <w:lang w:eastAsia="en-US"/>
        </w:rPr>
        <w:t>Indic</w:t>
      </w:r>
      <w:proofErr w:type="spellEnd"/>
      <w:r w:rsidRPr="001C798D">
        <w:rPr>
          <w:rFonts w:eastAsia="Calibri"/>
          <w:lang w:eastAsia="en-US"/>
        </w:rPr>
        <w:t>. Representa indicador</w:t>
      </w:r>
    </w:p>
    <w:p w:rsidR="001C798D" w:rsidRPr="001C798D" w:rsidRDefault="001C798D" w:rsidP="001C798D">
      <w:pPr>
        <w:suppressAutoHyphens w:val="0"/>
        <w:rPr>
          <w:rFonts w:eastAsia="Calibri"/>
          <w:lang w:eastAsia="en-US"/>
        </w:rPr>
      </w:pPr>
      <w:r w:rsidRPr="001C798D">
        <w:rPr>
          <w:rFonts w:eastAsia="Calibri"/>
          <w:lang w:eastAsia="en-US"/>
        </w:rPr>
        <w:t>Fonte: Dados da Pesquisa (2017).</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 xml:space="preserve">Conforme a Tabela 5, a asseguração dos indicadores dos aspectos Materiais em 2014 foi de 24%, em 2015 de 14% e em 2016 de 10%, isto indica que a preocupação em verificar os indicadores referentes ao uso de materiais recicláveis, por exemplo, não é tão significativo para as empresas da amostra. Os indicadores pertencentes ao aspecto Água, em que as empresas asseguraram em 2014 45%, em 2015 31% e em 2016 30%, indicam a preocupação com as fontes hídricas e reutilização da água. </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 xml:space="preserve">Os indicadores de Biodiversidade a </w:t>
      </w:r>
      <w:proofErr w:type="spellStart"/>
      <w:r w:rsidRPr="001C798D">
        <w:rPr>
          <w:rFonts w:eastAsia="Calibri"/>
          <w:i/>
          <w:sz w:val="24"/>
          <w:szCs w:val="24"/>
          <w:lang w:eastAsia="en-US"/>
        </w:rPr>
        <w:t>assurance</w:t>
      </w:r>
      <w:proofErr w:type="spellEnd"/>
      <w:r w:rsidRPr="001C798D">
        <w:rPr>
          <w:rFonts w:eastAsia="Calibri"/>
          <w:sz w:val="24"/>
          <w:szCs w:val="24"/>
          <w:lang w:eastAsia="en-US"/>
        </w:rPr>
        <w:t xml:space="preserve"> foi de 33%, 21% e 6% durante os períodos de análise, respectivamente. Em 2014, 48% dos indicadores das Emissões foram submetidos à verificação externa, já em 2015 foram 30% e em 2016 apenas 18%, esses indicadores estão relacionados à emissão dos gases de efeito estufa. Já para os gastos e investimentos com proteção ambiental, representados pelo aspecto Geral, foram verificados em 40% dos casos em 2014, 26% em 2015 e 35% em 2016.</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 xml:space="preserve">Para os Efluentes e Resíduos foram verificados por 45% da amostra em 2014, 28% em 2015 e 33% em 2016, tais indicadores tem conexão com os descartes de água, resíduos e </w:t>
      </w:r>
      <w:r w:rsidRPr="001C798D">
        <w:rPr>
          <w:rFonts w:eastAsia="Calibri"/>
          <w:sz w:val="24"/>
          <w:szCs w:val="24"/>
          <w:lang w:eastAsia="en-US"/>
        </w:rPr>
        <w:lastRenderedPageBreak/>
        <w:t>vazamentos. Enquanto, a distribuição da verificação externa dos indicadores de Conformidade foi de 38% em 2014, 24% em 2015 e 30% em 2016, e dizem a respeito de valores monetários de multas significativas e o número total de sanções não monetárias aplicadas em decorrência da não conformidade com leis e regulamentos ambientais.</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O indicador de Mecanismos de queixas e reclamações relativas a impactos ambientais teve baixa incidência, sendo verificado em 2014 por 17% da amostra, em 2015 por 9% das empresas e em 2016 por apenas 5%. Os indicadores de produtos e serviços foram submetidos à verificação externa por 25% em 2014, 22% em 2015 e 10% em 2016, tal indicador exprime o percentual de produtos e suas embalagens recuperados em relação ao total de produtos vendidos. Por fim, os indicadores de Avaliação ambiental de fornecedores tiveram 36% de verificação em 2014, 27% em 2015 e 20% em 2016, este indica o empenho das empresas na captação de novos fornecedores com base em critérios ambientais.</w:t>
      </w:r>
    </w:p>
    <w:p w:rsidR="001C798D" w:rsidRPr="001C798D" w:rsidRDefault="001C798D" w:rsidP="00317420">
      <w:pPr>
        <w:suppressAutoHyphens w:val="0"/>
        <w:ind w:firstLine="709"/>
        <w:jc w:val="both"/>
        <w:rPr>
          <w:rFonts w:eastAsia="Calibri"/>
          <w:sz w:val="24"/>
          <w:szCs w:val="24"/>
          <w:lang w:eastAsia="en-US"/>
        </w:rPr>
      </w:pPr>
      <w:r w:rsidRPr="001C798D">
        <w:rPr>
          <w:rFonts w:eastAsia="Calibri"/>
          <w:sz w:val="24"/>
          <w:szCs w:val="24"/>
          <w:lang w:eastAsia="en-US"/>
        </w:rPr>
        <w:t>Na Categoria Social, a apresentação dos indicadores é feita por subcategorias. A Tabela 9 apresenta a análise por agrupamento dos aspectos dos indicadores da categoria social.</w:t>
      </w:r>
    </w:p>
    <w:p w:rsidR="001C798D" w:rsidRPr="001C798D" w:rsidRDefault="001C798D" w:rsidP="001C798D">
      <w:pPr>
        <w:keepNext/>
        <w:suppressAutoHyphens w:val="0"/>
        <w:jc w:val="both"/>
        <w:rPr>
          <w:b/>
          <w:bCs/>
          <w:snapToGrid w:val="0"/>
        </w:rPr>
      </w:pPr>
      <w:bookmarkStart w:id="9" w:name="_Toc496529561"/>
      <w:r w:rsidRPr="001C798D">
        <w:rPr>
          <w:b/>
          <w:bCs/>
          <w:snapToGrid w:val="0"/>
        </w:rPr>
        <w:t>Tabela 9 - Análise por Agrupamento dos Aspectos dos Indicadores da Categoria Social</w:t>
      </w:r>
      <w:bookmarkEnd w:id="9"/>
    </w:p>
    <w:tbl>
      <w:tblPr>
        <w:tblW w:w="9087" w:type="dxa"/>
        <w:tblInd w:w="55" w:type="dxa"/>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310"/>
        <w:gridCol w:w="816"/>
        <w:gridCol w:w="35"/>
        <w:gridCol w:w="674"/>
        <w:gridCol w:w="425"/>
        <w:gridCol w:w="709"/>
        <w:gridCol w:w="51"/>
        <w:gridCol w:w="658"/>
        <w:gridCol w:w="425"/>
        <w:gridCol w:w="684"/>
        <w:gridCol w:w="25"/>
        <w:gridCol w:w="708"/>
        <w:gridCol w:w="567"/>
      </w:tblGrid>
      <w:tr w:rsidR="001C798D" w:rsidRPr="001C798D" w:rsidTr="000C6BF2">
        <w:trPr>
          <w:trHeight w:val="88"/>
        </w:trPr>
        <w:tc>
          <w:tcPr>
            <w:tcW w:w="3310" w:type="dxa"/>
            <w:shd w:val="clear" w:color="auto" w:fill="auto"/>
            <w:hideMark/>
          </w:tcPr>
          <w:p w:rsidR="001C798D" w:rsidRPr="001C798D" w:rsidRDefault="001C798D" w:rsidP="001C798D">
            <w:pPr>
              <w:suppressAutoHyphens w:val="0"/>
              <w:jc w:val="center"/>
              <w:rPr>
                <w:b/>
                <w:bCs/>
              </w:rPr>
            </w:pPr>
            <w:r w:rsidRPr="001C798D">
              <w:rPr>
                <w:b/>
                <w:bCs/>
              </w:rPr>
              <w:t>Categoria Social</w:t>
            </w:r>
          </w:p>
        </w:tc>
        <w:tc>
          <w:tcPr>
            <w:tcW w:w="1950" w:type="dxa"/>
            <w:gridSpan w:val="4"/>
            <w:shd w:val="clear" w:color="auto" w:fill="auto"/>
            <w:noWrap/>
            <w:hideMark/>
          </w:tcPr>
          <w:p w:rsidR="001C798D" w:rsidRPr="001C798D" w:rsidRDefault="001C798D" w:rsidP="001C798D">
            <w:pPr>
              <w:suppressAutoHyphens w:val="0"/>
              <w:jc w:val="center"/>
              <w:rPr>
                <w:b/>
                <w:bCs/>
              </w:rPr>
            </w:pPr>
            <w:r w:rsidRPr="001C798D">
              <w:rPr>
                <w:b/>
                <w:bCs/>
              </w:rPr>
              <w:t>2014</w:t>
            </w:r>
          </w:p>
        </w:tc>
        <w:tc>
          <w:tcPr>
            <w:tcW w:w="1843" w:type="dxa"/>
            <w:gridSpan w:val="4"/>
            <w:shd w:val="clear" w:color="auto" w:fill="auto"/>
            <w:noWrap/>
            <w:hideMark/>
          </w:tcPr>
          <w:p w:rsidR="001C798D" w:rsidRPr="001C798D" w:rsidRDefault="001C798D" w:rsidP="001C798D">
            <w:pPr>
              <w:suppressAutoHyphens w:val="0"/>
              <w:jc w:val="center"/>
              <w:rPr>
                <w:b/>
                <w:bCs/>
              </w:rPr>
            </w:pPr>
            <w:r w:rsidRPr="001C798D">
              <w:rPr>
                <w:b/>
                <w:bCs/>
              </w:rPr>
              <w:t>2015</w:t>
            </w:r>
          </w:p>
        </w:tc>
        <w:tc>
          <w:tcPr>
            <w:tcW w:w="1984" w:type="dxa"/>
            <w:gridSpan w:val="4"/>
            <w:shd w:val="clear" w:color="auto" w:fill="auto"/>
            <w:noWrap/>
            <w:hideMark/>
          </w:tcPr>
          <w:p w:rsidR="001C798D" w:rsidRPr="001C798D" w:rsidRDefault="001C798D" w:rsidP="001C798D">
            <w:pPr>
              <w:suppressAutoHyphens w:val="0"/>
              <w:jc w:val="center"/>
              <w:rPr>
                <w:b/>
                <w:bCs/>
              </w:rPr>
            </w:pPr>
            <w:r w:rsidRPr="001C798D">
              <w:rPr>
                <w:b/>
                <w:bCs/>
              </w:rPr>
              <w:t>2016</w:t>
            </w:r>
          </w:p>
        </w:tc>
      </w:tr>
      <w:tr w:rsidR="000C6BF2" w:rsidRPr="001C798D" w:rsidTr="000C6BF2">
        <w:trPr>
          <w:trHeight w:val="370"/>
        </w:trPr>
        <w:tc>
          <w:tcPr>
            <w:tcW w:w="3310" w:type="dxa"/>
            <w:shd w:val="clear" w:color="auto" w:fill="auto"/>
            <w:hideMark/>
          </w:tcPr>
          <w:p w:rsidR="001C798D" w:rsidRPr="001C798D" w:rsidRDefault="001C798D" w:rsidP="001C798D">
            <w:pPr>
              <w:suppressAutoHyphens w:val="0"/>
              <w:rPr>
                <w:b/>
                <w:bCs/>
              </w:rPr>
            </w:pPr>
            <w:r w:rsidRPr="001C798D">
              <w:rPr>
                <w:b/>
                <w:bCs/>
              </w:rPr>
              <w:t>Práticas trabalhistas e trabalho decente</w:t>
            </w:r>
          </w:p>
        </w:tc>
        <w:tc>
          <w:tcPr>
            <w:tcW w:w="851" w:type="dxa"/>
            <w:gridSpan w:val="2"/>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 Amostra</w:t>
            </w:r>
          </w:p>
        </w:tc>
        <w:tc>
          <w:tcPr>
            <w:tcW w:w="674" w:type="dxa"/>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ml:space="preserve">. </w:t>
            </w:r>
            <w:proofErr w:type="spellStart"/>
            <w:r w:rsidRPr="001C798D">
              <w:rPr>
                <w:sz w:val="18"/>
                <w:szCs w:val="18"/>
              </w:rPr>
              <w:t>Asseg</w:t>
            </w:r>
            <w:proofErr w:type="spellEnd"/>
            <w:r w:rsidRPr="001C798D">
              <w:rPr>
                <w:sz w:val="18"/>
                <w:szCs w:val="18"/>
              </w:rPr>
              <w:t>.</w:t>
            </w:r>
          </w:p>
        </w:tc>
        <w:tc>
          <w:tcPr>
            <w:tcW w:w="425" w:type="dxa"/>
            <w:shd w:val="clear" w:color="auto" w:fill="auto"/>
            <w:vAlign w:val="center"/>
            <w:hideMark/>
          </w:tcPr>
          <w:p w:rsidR="001C798D" w:rsidRPr="001C798D" w:rsidRDefault="001C798D" w:rsidP="001C798D">
            <w:pPr>
              <w:suppressAutoHyphens w:val="0"/>
              <w:jc w:val="center"/>
              <w:rPr>
                <w:sz w:val="18"/>
                <w:szCs w:val="18"/>
              </w:rPr>
            </w:pPr>
            <w:r w:rsidRPr="001C798D">
              <w:rPr>
                <w:sz w:val="18"/>
                <w:szCs w:val="18"/>
              </w:rPr>
              <w:t>%</w:t>
            </w:r>
          </w:p>
        </w:tc>
        <w:tc>
          <w:tcPr>
            <w:tcW w:w="760" w:type="dxa"/>
            <w:gridSpan w:val="2"/>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 Amostra</w:t>
            </w:r>
          </w:p>
        </w:tc>
        <w:tc>
          <w:tcPr>
            <w:tcW w:w="658" w:type="dxa"/>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ml:space="preserve">. </w:t>
            </w:r>
            <w:proofErr w:type="spellStart"/>
            <w:r w:rsidRPr="001C798D">
              <w:rPr>
                <w:sz w:val="18"/>
                <w:szCs w:val="18"/>
              </w:rPr>
              <w:t>Asseg</w:t>
            </w:r>
            <w:proofErr w:type="spellEnd"/>
            <w:r w:rsidRPr="001C798D">
              <w:rPr>
                <w:sz w:val="18"/>
                <w:szCs w:val="18"/>
              </w:rPr>
              <w:t>.</w:t>
            </w:r>
          </w:p>
        </w:tc>
        <w:tc>
          <w:tcPr>
            <w:tcW w:w="425" w:type="dxa"/>
            <w:shd w:val="clear" w:color="auto" w:fill="auto"/>
            <w:vAlign w:val="center"/>
            <w:hideMark/>
          </w:tcPr>
          <w:p w:rsidR="001C798D" w:rsidRPr="001C798D" w:rsidRDefault="001C798D" w:rsidP="001C798D">
            <w:pPr>
              <w:suppressAutoHyphens w:val="0"/>
              <w:jc w:val="center"/>
              <w:rPr>
                <w:sz w:val="18"/>
                <w:szCs w:val="18"/>
              </w:rPr>
            </w:pPr>
            <w:r w:rsidRPr="001C798D">
              <w:rPr>
                <w:sz w:val="18"/>
                <w:szCs w:val="18"/>
              </w:rPr>
              <w:t>%</w:t>
            </w:r>
          </w:p>
        </w:tc>
        <w:tc>
          <w:tcPr>
            <w:tcW w:w="684" w:type="dxa"/>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 Amostra</w:t>
            </w:r>
          </w:p>
        </w:tc>
        <w:tc>
          <w:tcPr>
            <w:tcW w:w="733" w:type="dxa"/>
            <w:gridSpan w:val="2"/>
            <w:shd w:val="clear" w:color="auto" w:fill="auto"/>
            <w:vAlign w:val="center"/>
            <w:hideMark/>
          </w:tcPr>
          <w:p w:rsidR="001C798D" w:rsidRPr="001C798D" w:rsidRDefault="001C798D" w:rsidP="001C798D">
            <w:pPr>
              <w:suppressAutoHyphens w:val="0"/>
              <w:jc w:val="center"/>
              <w:rPr>
                <w:sz w:val="18"/>
                <w:szCs w:val="18"/>
              </w:rPr>
            </w:pPr>
            <w:proofErr w:type="spellStart"/>
            <w:r w:rsidRPr="001C798D">
              <w:rPr>
                <w:sz w:val="18"/>
                <w:szCs w:val="18"/>
              </w:rPr>
              <w:t>Indic</w:t>
            </w:r>
            <w:proofErr w:type="spellEnd"/>
            <w:r w:rsidRPr="001C798D">
              <w:rPr>
                <w:sz w:val="18"/>
                <w:szCs w:val="18"/>
              </w:rPr>
              <w:t xml:space="preserve">. </w:t>
            </w:r>
            <w:proofErr w:type="spellStart"/>
            <w:r w:rsidRPr="001C798D">
              <w:rPr>
                <w:sz w:val="18"/>
                <w:szCs w:val="18"/>
              </w:rPr>
              <w:t>Asseg</w:t>
            </w:r>
            <w:proofErr w:type="spellEnd"/>
            <w:r w:rsidRPr="001C798D">
              <w:rPr>
                <w:sz w:val="18"/>
                <w:szCs w:val="18"/>
              </w:rPr>
              <w:t>.</w:t>
            </w:r>
          </w:p>
        </w:tc>
        <w:tc>
          <w:tcPr>
            <w:tcW w:w="567" w:type="dxa"/>
            <w:shd w:val="clear" w:color="auto" w:fill="auto"/>
            <w:vAlign w:val="center"/>
            <w:hideMark/>
          </w:tcPr>
          <w:p w:rsidR="001C798D" w:rsidRPr="001C798D" w:rsidRDefault="001C798D" w:rsidP="001C798D">
            <w:pPr>
              <w:suppressAutoHyphens w:val="0"/>
              <w:jc w:val="center"/>
              <w:rPr>
                <w:sz w:val="18"/>
                <w:szCs w:val="18"/>
              </w:rPr>
            </w:pPr>
            <w:r w:rsidRPr="001C798D">
              <w:rPr>
                <w:sz w:val="18"/>
                <w:szCs w:val="18"/>
              </w:rPr>
              <w:t>%</w:t>
            </w:r>
          </w:p>
        </w:tc>
      </w:tr>
      <w:tr w:rsidR="000C6BF2" w:rsidRPr="001C798D" w:rsidTr="000C6BF2">
        <w:trPr>
          <w:trHeight w:val="102"/>
        </w:trPr>
        <w:tc>
          <w:tcPr>
            <w:tcW w:w="3310" w:type="dxa"/>
            <w:shd w:val="clear" w:color="auto" w:fill="auto"/>
            <w:hideMark/>
          </w:tcPr>
          <w:p w:rsidR="001C798D" w:rsidRPr="001C798D" w:rsidRDefault="001C798D" w:rsidP="001C798D">
            <w:pPr>
              <w:suppressAutoHyphens w:val="0"/>
            </w:pPr>
            <w:r w:rsidRPr="001C798D">
              <w:t>Emprego</w:t>
            </w:r>
          </w:p>
        </w:tc>
        <w:tc>
          <w:tcPr>
            <w:tcW w:w="851" w:type="dxa"/>
            <w:gridSpan w:val="2"/>
            <w:shd w:val="clear" w:color="auto" w:fill="auto"/>
            <w:noWrap/>
            <w:hideMark/>
          </w:tcPr>
          <w:p w:rsidR="001C798D" w:rsidRPr="001C798D" w:rsidRDefault="001C798D" w:rsidP="001C798D">
            <w:pPr>
              <w:suppressAutoHyphens w:val="0"/>
              <w:jc w:val="center"/>
            </w:pPr>
            <w:r w:rsidRPr="001C798D">
              <w:t>116</w:t>
            </w:r>
          </w:p>
        </w:tc>
        <w:tc>
          <w:tcPr>
            <w:tcW w:w="674" w:type="dxa"/>
            <w:shd w:val="clear" w:color="auto" w:fill="auto"/>
            <w:noWrap/>
            <w:hideMark/>
          </w:tcPr>
          <w:p w:rsidR="001C798D" w:rsidRPr="001C798D" w:rsidRDefault="001C798D" w:rsidP="001C798D">
            <w:pPr>
              <w:suppressAutoHyphens w:val="0"/>
              <w:jc w:val="center"/>
            </w:pPr>
            <w:r w:rsidRPr="001C798D">
              <w:t>51</w:t>
            </w:r>
          </w:p>
        </w:tc>
        <w:tc>
          <w:tcPr>
            <w:tcW w:w="425" w:type="dxa"/>
            <w:shd w:val="clear" w:color="auto" w:fill="auto"/>
            <w:noWrap/>
            <w:hideMark/>
          </w:tcPr>
          <w:p w:rsidR="001C798D" w:rsidRPr="001C798D" w:rsidRDefault="00317420" w:rsidP="001C798D">
            <w:pPr>
              <w:suppressAutoHyphens w:val="0"/>
              <w:jc w:val="center"/>
            </w:pPr>
            <w:r>
              <w:t>44</w:t>
            </w:r>
          </w:p>
        </w:tc>
        <w:tc>
          <w:tcPr>
            <w:tcW w:w="760" w:type="dxa"/>
            <w:gridSpan w:val="2"/>
            <w:shd w:val="clear" w:color="auto" w:fill="auto"/>
            <w:noWrap/>
            <w:hideMark/>
          </w:tcPr>
          <w:p w:rsidR="001C798D" w:rsidRPr="001C798D" w:rsidRDefault="001C798D" w:rsidP="001C798D">
            <w:pPr>
              <w:suppressAutoHyphens w:val="0"/>
              <w:jc w:val="center"/>
            </w:pPr>
            <w:r w:rsidRPr="001C798D">
              <w:t>68</w:t>
            </w:r>
          </w:p>
        </w:tc>
        <w:tc>
          <w:tcPr>
            <w:tcW w:w="658" w:type="dxa"/>
            <w:shd w:val="clear" w:color="auto" w:fill="auto"/>
            <w:noWrap/>
            <w:hideMark/>
          </w:tcPr>
          <w:p w:rsidR="001C798D" w:rsidRPr="001C798D" w:rsidRDefault="001C798D" w:rsidP="001C798D">
            <w:pPr>
              <w:suppressAutoHyphens w:val="0"/>
              <w:jc w:val="center"/>
            </w:pPr>
            <w:r w:rsidRPr="001C798D">
              <w:t>19</w:t>
            </w:r>
          </w:p>
        </w:tc>
        <w:tc>
          <w:tcPr>
            <w:tcW w:w="425" w:type="dxa"/>
            <w:shd w:val="clear" w:color="auto" w:fill="auto"/>
            <w:noWrap/>
            <w:hideMark/>
          </w:tcPr>
          <w:p w:rsidR="001C798D" w:rsidRPr="001C798D" w:rsidRDefault="000C6BF2" w:rsidP="001C798D">
            <w:pPr>
              <w:suppressAutoHyphens w:val="0"/>
              <w:jc w:val="center"/>
            </w:pPr>
            <w:r>
              <w:t>28</w:t>
            </w:r>
          </w:p>
        </w:tc>
        <w:tc>
          <w:tcPr>
            <w:tcW w:w="684" w:type="dxa"/>
            <w:shd w:val="clear" w:color="auto" w:fill="auto"/>
            <w:noWrap/>
            <w:hideMark/>
          </w:tcPr>
          <w:p w:rsidR="001C798D" w:rsidRPr="001C798D" w:rsidRDefault="001C798D" w:rsidP="001C798D">
            <w:pPr>
              <w:suppressAutoHyphens w:val="0"/>
              <w:jc w:val="center"/>
            </w:pPr>
            <w:r w:rsidRPr="001C798D">
              <w:t>40</w:t>
            </w:r>
          </w:p>
        </w:tc>
        <w:tc>
          <w:tcPr>
            <w:tcW w:w="733" w:type="dxa"/>
            <w:gridSpan w:val="2"/>
            <w:shd w:val="clear" w:color="auto" w:fill="auto"/>
            <w:noWrap/>
            <w:hideMark/>
          </w:tcPr>
          <w:p w:rsidR="001C798D" w:rsidRPr="001C798D" w:rsidRDefault="001C798D" w:rsidP="001C798D">
            <w:pPr>
              <w:suppressAutoHyphens w:val="0"/>
              <w:jc w:val="center"/>
            </w:pPr>
            <w:r w:rsidRPr="001C798D">
              <w:t>12</w:t>
            </w:r>
          </w:p>
        </w:tc>
        <w:tc>
          <w:tcPr>
            <w:tcW w:w="567" w:type="dxa"/>
            <w:shd w:val="clear" w:color="auto" w:fill="auto"/>
            <w:noWrap/>
            <w:hideMark/>
          </w:tcPr>
          <w:p w:rsidR="001C798D" w:rsidRPr="001C798D" w:rsidRDefault="000C6BF2" w:rsidP="001C798D">
            <w:pPr>
              <w:suppressAutoHyphens w:val="0"/>
              <w:jc w:val="center"/>
            </w:pPr>
            <w:r>
              <w:t>30</w:t>
            </w:r>
          </w:p>
        </w:tc>
      </w:tr>
      <w:tr w:rsidR="000C6BF2" w:rsidRPr="001C798D" w:rsidTr="000C6BF2">
        <w:trPr>
          <w:trHeight w:val="147"/>
        </w:trPr>
        <w:tc>
          <w:tcPr>
            <w:tcW w:w="3310" w:type="dxa"/>
            <w:shd w:val="clear" w:color="auto" w:fill="auto"/>
            <w:hideMark/>
          </w:tcPr>
          <w:p w:rsidR="001C798D" w:rsidRPr="001C798D" w:rsidRDefault="001C798D" w:rsidP="001C798D">
            <w:pPr>
              <w:suppressAutoHyphens w:val="0"/>
            </w:pPr>
            <w:r w:rsidRPr="001C798D">
              <w:t>Relações Trabalhistas</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proofErr w:type="gramStart"/>
            <w:r w:rsidRPr="001C798D">
              <w:t>9</w:t>
            </w:r>
            <w:proofErr w:type="gramEnd"/>
          </w:p>
        </w:tc>
        <w:tc>
          <w:tcPr>
            <w:tcW w:w="425" w:type="dxa"/>
            <w:shd w:val="clear" w:color="auto" w:fill="auto"/>
            <w:noWrap/>
            <w:hideMark/>
          </w:tcPr>
          <w:p w:rsidR="001C798D" w:rsidRPr="001C798D" w:rsidRDefault="00317420" w:rsidP="001C798D">
            <w:pPr>
              <w:suppressAutoHyphens w:val="0"/>
              <w:jc w:val="center"/>
            </w:pPr>
            <w:r>
              <w:t>16</w:t>
            </w:r>
          </w:p>
        </w:tc>
        <w:tc>
          <w:tcPr>
            <w:tcW w:w="760" w:type="dxa"/>
            <w:gridSpan w:val="2"/>
            <w:shd w:val="clear" w:color="auto" w:fill="auto"/>
            <w:noWrap/>
            <w:hideMark/>
          </w:tcPr>
          <w:p w:rsidR="001C798D" w:rsidRPr="001C798D" w:rsidRDefault="001C798D" w:rsidP="001C798D">
            <w:pPr>
              <w:suppressAutoHyphens w:val="0"/>
              <w:jc w:val="center"/>
            </w:pPr>
            <w:r w:rsidRPr="001C798D">
              <w:t>34</w:t>
            </w:r>
          </w:p>
        </w:tc>
        <w:tc>
          <w:tcPr>
            <w:tcW w:w="658" w:type="dxa"/>
            <w:shd w:val="clear" w:color="auto" w:fill="auto"/>
            <w:noWrap/>
            <w:hideMark/>
          </w:tcPr>
          <w:p w:rsidR="001C798D" w:rsidRPr="001C798D" w:rsidRDefault="001C798D" w:rsidP="001C798D">
            <w:pPr>
              <w:suppressAutoHyphens w:val="0"/>
              <w:jc w:val="center"/>
            </w:pPr>
            <w:proofErr w:type="gramStart"/>
            <w:r w:rsidRPr="001C798D">
              <w:t>1</w:t>
            </w:r>
            <w:proofErr w:type="gramEnd"/>
          </w:p>
        </w:tc>
        <w:tc>
          <w:tcPr>
            <w:tcW w:w="425" w:type="dxa"/>
            <w:shd w:val="clear" w:color="auto" w:fill="auto"/>
            <w:noWrap/>
            <w:hideMark/>
          </w:tcPr>
          <w:p w:rsidR="001C798D" w:rsidRPr="001C798D" w:rsidRDefault="000C6BF2" w:rsidP="001C798D">
            <w:pPr>
              <w:suppressAutoHyphens w:val="0"/>
              <w:jc w:val="center"/>
            </w:pPr>
            <w:proofErr w:type="gramStart"/>
            <w:r>
              <w:t>3</w:t>
            </w:r>
            <w:proofErr w:type="gramEnd"/>
          </w:p>
        </w:tc>
        <w:tc>
          <w:tcPr>
            <w:tcW w:w="684" w:type="dxa"/>
            <w:shd w:val="clear" w:color="auto" w:fill="auto"/>
            <w:noWrap/>
            <w:hideMark/>
          </w:tcPr>
          <w:p w:rsidR="001C798D" w:rsidRPr="001C798D" w:rsidRDefault="001C798D" w:rsidP="001C798D">
            <w:pPr>
              <w:suppressAutoHyphens w:val="0"/>
              <w:jc w:val="center"/>
            </w:pPr>
            <w:r w:rsidRPr="001C798D">
              <w:t>20</w:t>
            </w:r>
          </w:p>
        </w:tc>
        <w:tc>
          <w:tcPr>
            <w:tcW w:w="733" w:type="dxa"/>
            <w:gridSpan w:val="2"/>
            <w:shd w:val="clear" w:color="auto" w:fill="auto"/>
            <w:noWrap/>
            <w:hideMark/>
          </w:tcPr>
          <w:p w:rsidR="001C798D" w:rsidRPr="001C798D" w:rsidRDefault="001C798D" w:rsidP="001C798D">
            <w:pPr>
              <w:suppressAutoHyphens w:val="0"/>
              <w:jc w:val="center"/>
            </w:pPr>
            <w:proofErr w:type="gramStart"/>
            <w:r w:rsidRPr="001C798D">
              <w:t>1</w:t>
            </w:r>
            <w:proofErr w:type="gramEnd"/>
          </w:p>
        </w:tc>
        <w:tc>
          <w:tcPr>
            <w:tcW w:w="567" w:type="dxa"/>
            <w:shd w:val="clear" w:color="auto" w:fill="auto"/>
            <w:noWrap/>
            <w:hideMark/>
          </w:tcPr>
          <w:p w:rsidR="001C798D" w:rsidRPr="001C798D" w:rsidRDefault="000C6BF2" w:rsidP="001C798D">
            <w:pPr>
              <w:suppressAutoHyphens w:val="0"/>
              <w:jc w:val="center"/>
            </w:pPr>
            <w:proofErr w:type="gramStart"/>
            <w:r>
              <w:t>5</w:t>
            </w:r>
            <w:proofErr w:type="gramEnd"/>
          </w:p>
        </w:tc>
      </w:tr>
      <w:tr w:rsidR="000C6BF2" w:rsidRPr="001C798D" w:rsidTr="000C6BF2">
        <w:trPr>
          <w:trHeight w:val="194"/>
        </w:trPr>
        <w:tc>
          <w:tcPr>
            <w:tcW w:w="3310" w:type="dxa"/>
            <w:shd w:val="clear" w:color="auto" w:fill="auto"/>
            <w:hideMark/>
          </w:tcPr>
          <w:p w:rsidR="001C798D" w:rsidRPr="001C798D" w:rsidRDefault="001C798D" w:rsidP="001C798D">
            <w:pPr>
              <w:suppressAutoHyphens w:val="0"/>
            </w:pPr>
            <w:r w:rsidRPr="001C798D">
              <w:t>Saúde e Segurança no Trabalho</w:t>
            </w:r>
          </w:p>
        </w:tc>
        <w:tc>
          <w:tcPr>
            <w:tcW w:w="851" w:type="dxa"/>
            <w:gridSpan w:val="2"/>
            <w:shd w:val="clear" w:color="auto" w:fill="auto"/>
            <w:noWrap/>
            <w:hideMark/>
          </w:tcPr>
          <w:p w:rsidR="001C798D" w:rsidRPr="001C798D" w:rsidRDefault="001C798D" w:rsidP="001C798D">
            <w:pPr>
              <w:suppressAutoHyphens w:val="0"/>
              <w:jc w:val="center"/>
            </w:pPr>
            <w:r w:rsidRPr="001C798D">
              <w:t>145</w:t>
            </w:r>
          </w:p>
        </w:tc>
        <w:tc>
          <w:tcPr>
            <w:tcW w:w="674" w:type="dxa"/>
            <w:shd w:val="clear" w:color="auto" w:fill="auto"/>
            <w:noWrap/>
            <w:hideMark/>
          </w:tcPr>
          <w:p w:rsidR="001C798D" w:rsidRPr="001C798D" w:rsidRDefault="001C798D" w:rsidP="001C798D">
            <w:pPr>
              <w:suppressAutoHyphens w:val="0"/>
              <w:jc w:val="center"/>
            </w:pPr>
            <w:r w:rsidRPr="001C798D">
              <w:t>62</w:t>
            </w:r>
          </w:p>
        </w:tc>
        <w:tc>
          <w:tcPr>
            <w:tcW w:w="425" w:type="dxa"/>
            <w:shd w:val="clear" w:color="auto" w:fill="auto"/>
            <w:noWrap/>
            <w:hideMark/>
          </w:tcPr>
          <w:p w:rsidR="001C798D" w:rsidRPr="001C798D" w:rsidRDefault="00317420" w:rsidP="001C798D">
            <w:pPr>
              <w:suppressAutoHyphens w:val="0"/>
              <w:jc w:val="center"/>
            </w:pPr>
            <w:r>
              <w:t>43</w:t>
            </w:r>
          </w:p>
        </w:tc>
        <w:tc>
          <w:tcPr>
            <w:tcW w:w="760" w:type="dxa"/>
            <w:gridSpan w:val="2"/>
            <w:shd w:val="clear" w:color="auto" w:fill="auto"/>
            <w:noWrap/>
            <w:hideMark/>
          </w:tcPr>
          <w:p w:rsidR="001C798D" w:rsidRPr="001C798D" w:rsidRDefault="001C798D" w:rsidP="001C798D">
            <w:pPr>
              <w:suppressAutoHyphens w:val="0"/>
              <w:jc w:val="center"/>
            </w:pPr>
            <w:r w:rsidRPr="001C798D">
              <w:t>85</w:t>
            </w:r>
          </w:p>
        </w:tc>
        <w:tc>
          <w:tcPr>
            <w:tcW w:w="658" w:type="dxa"/>
            <w:shd w:val="clear" w:color="auto" w:fill="auto"/>
            <w:noWrap/>
            <w:hideMark/>
          </w:tcPr>
          <w:p w:rsidR="001C798D" w:rsidRPr="001C798D" w:rsidRDefault="001C798D" w:rsidP="001C798D">
            <w:pPr>
              <w:suppressAutoHyphens w:val="0"/>
              <w:jc w:val="center"/>
            </w:pPr>
            <w:r w:rsidRPr="001C798D">
              <w:t>27</w:t>
            </w:r>
          </w:p>
        </w:tc>
        <w:tc>
          <w:tcPr>
            <w:tcW w:w="425" w:type="dxa"/>
            <w:shd w:val="clear" w:color="auto" w:fill="auto"/>
            <w:noWrap/>
            <w:hideMark/>
          </w:tcPr>
          <w:p w:rsidR="001C798D" w:rsidRPr="001C798D" w:rsidRDefault="000C6BF2" w:rsidP="001C798D">
            <w:pPr>
              <w:suppressAutoHyphens w:val="0"/>
              <w:jc w:val="center"/>
            </w:pPr>
            <w:r>
              <w:t>32</w:t>
            </w:r>
          </w:p>
        </w:tc>
        <w:tc>
          <w:tcPr>
            <w:tcW w:w="684" w:type="dxa"/>
            <w:shd w:val="clear" w:color="auto" w:fill="auto"/>
            <w:noWrap/>
            <w:hideMark/>
          </w:tcPr>
          <w:p w:rsidR="001C798D" w:rsidRPr="001C798D" w:rsidRDefault="001C798D" w:rsidP="001C798D">
            <w:pPr>
              <w:suppressAutoHyphens w:val="0"/>
              <w:jc w:val="center"/>
            </w:pPr>
            <w:r w:rsidRPr="001C798D">
              <w:t>50</w:t>
            </w:r>
          </w:p>
        </w:tc>
        <w:tc>
          <w:tcPr>
            <w:tcW w:w="733" w:type="dxa"/>
            <w:gridSpan w:val="2"/>
            <w:shd w:val="clear" w:color="auto" w:fill="auto"/>
            <w:noWrap/>
            <w:hideMark/>
          </w:tcPr>
          <w:p w:rsidR="001C798D" w:rsidRPr="001C798D" w:rsidRDefault="001C798D" w:rsidP="001C798D">
            <w:pPr>
              <w:suppressAutoHyphens w:val="0"/>
              <w:jc w:val="center"/>
            </w:pPr>
            <w:r w:rsidRPr="001C798D">
              <w:t>16</w:t>
            </w:r>
          </w:p>
        </w:tc>
        <w:tc>
          <w:tcPr>
            <w:tcW w:w="567" w:type="dxa"/>
            <w:shd w:val="clear" w:color="auto" w:fill="auto"/>
            <w:noWrap/>
            <w:hideMark/>
          </w:tcPr>
          <w:p w:rsidR="001C798D" w:rsidRPr="001C798D" w:rsidRDefault="000C6BF2" w:rsidP="001C798D">
            <w:pPr>
              <w:suppressAutoHyphens w:val="0"/>
              <w:jc w:val="center"/>
            </w:pPr>
            <w:r>
              <w:t>32</w:t>
            </w:r>
          </w:p>
        </w:tc>
      </w:tr>
      <w:tr w:rsidR="000C6BF2" w:rsidRPr="001C798D" w:rsidTr="000C6BF2">
        <w:trPr>
          <w:trHeight w:val="97"/>
        </w:trPr>
        <w:tc>
          <w:tcPr>
            <w:tcW w:w="3310" w:type="dxa"/>
            <w:shd w:val="clear" w:color="auto" w:fill="auto"/>
            <w:hideMark/>
          </w:tcPr>
          <w:p w:rsidR="001C798D" w:rsidRPr="001C798D" w:rsidRDefault="001C798D" w:rsidP="001C798D">
            <w:pPr>
              <w:suppressAutoHyphens w:val="0"/>
            </w:pPr>
            <w:r w:rsidRPr="001C798D">
              <w:t>Treinamento e Educação</w:t>
            </w:r>
          </w:p>
        </w:tc>
        <w:tc>
          <w:tcPr>
            <w:tcW w:w="851" w:type="dxa"/>
            <w:gridSpan w:val="2"/>
            <w:shd w:val="clear" w:color="auto" w:fill="auto"/>
            <w:noWrap/>
            <w:hideMark/>
          </w:tcPr>
          <w:p w:rsidR="001C798D" w:rsidRPr="001C798D" w:rsidRDefault="001C798D" w:rsidP="001C798D">
            <w:pPr>
              <w:suppressAutoHyphens w:val="0"/>
              <w:jc w:val="center"/>
            </w:pPr>
            <w:r w:rsidRPr="001C798D">
              <w:t>116</w:t>
            </w:r>
          </w:p>
        </w:tc>
        <w:tc>
          <w:tcPr>
            <w:tcW w:w="674" w:type="dxa"/>
            <w:shd w:val="clear" w:color="auto" w:fill="auto"/>
            <w:noWrap/>
            <w:hideMark/>
          </w:tcPr>
          <w:p w:rsidR="001C798D" w:rsidRPr="001C798D" w:rsidRDefault="001C798D" w:rsidP="001C798D">
            <w:pPr>
              <w:suppressAutoHyphens w:val="0"/>
              <w:jc w:val="center"/>
            </w:pPr>
            <w:r w:rsidRPr="001C798D">
              <w:t>61</w:t>
            </w:r>
          </w:p>
        </w:tc>
        <w:tc>
          <w:tcPr>
            <w:tcW w:w="425" w:type="dxa"/>
            <w:shd w:val="clear" w:color="auto" w:fill="auto"/>
            <w:noWrap/>
            <w:hideMark/>
          </w:tcPr>
          <w:p w:rsidR="001C798D" w:rsidRPr="001C798D" w:rsidRDefault="001C798D" w:rsidP="001C798D">
            <w:pPr>
              <w:suppressAutoHyphens w:val="0"/>
              <w:jc w:val="center"/>
            </w:pPr>
            <w:r w:rsidRPr="001C798D">
              <w:t>53</w:t>
            </w:r>
          </w:p>
        </w:tc>
        <w:tc>
          <w:tcPr>
            <w:tcW w:w="760" w:type="dxa"/>
            <w:gridSpan w:val="2"/>
            <w:shd w:val="clear" w:color="auto" w:fill="auto"/>
            <w:noWrap/>
            <w:hideMark/>
          </w:tcPr>
          <w:p w:rsidR="001C798D" w:rsidRPr="001C798D" w:rsidRDefault="001C798D" w:rsidP="001C798D">
            <w:pPr>
              <w:suppressAutoHyphens w:val="0"/>
              <w:jc w:val="center"/>
            </w:pPr>
            <w:r w:rsidRPr="001C798D">
              <w:t>68</w:t>
            </w:r>
          </w:p>
        </w:tc>
        <w:tc>
          <w:tcPr>
            <w:tcW w:w="658" w:type="dxa"/>
            <w:shd w:val="clear" w:color="auto" w:fill="auto"/>
            <w:noWrap/>
            <w:hideMark/>
          </w:tcPr>
          <w:p w:rsidR="001C798D" w:rsidRPr="001C798D" w:rsidRDefault="001C798D" w:rsidP="001C798D">
            <w:pPr>
              <w:suppressAutoHyphens w:val="0"/>
              <w:jc w:val="center"/>
            </w:pPr>
            <w:r w:rsidRPr="001C798D">
              <w:t>35</w:t>
            </w:r>
          </w:p>
        </w:tc>
        <w:tc>
          <w:tcPr>
            <w:tcW w:w="425" w:type="dxa"/>
            <w:shd w:val="clear" w:color="auto" w:fill="auto"/>
            <w:noWrap/>
            <w:hideMark/>
          </w:tcPr>
          <w:p w:rsidR="001C798D" w:rsidRPr="001C798D" w:rsidRDefault="000C6BF2" w:rsidP="001C798D">
            <w:pPr>
              <w:suppressAutoHyphens w:val="0"/>
              <w:jc w:val="center"/>
            </w:pPr>
            <w:r>
              <w:t>51</w:t>
            </w:r>
          </w:p>
        </w:tc>
        <w:tc>
          <w:tcPr>
            <w:tcW w:w="684" w:type="dxa"/>
            <w:shd w:val="clear" w:color="auto" w:fill="auto"/>
            <w:noWrap/>
            <w:hideMark/>
          </w:tcPr>
          <w:p w:rsidR="001C798D" w:rsidRPr="001C798D" w:rsidRDefault="001C798D" w:rsidP="001C798D">
            <w:pPr>
              <w:suppressAutoHyphens w:val="0"/>
              <w:jc w:val="center"/>
            </w:pPr>
            <w:r w:rsidRPr="001C798D">
              <w:t>40</w:t>
            </w:r>
          </w:p>
        </w:tc>
        <w:tc>
          <w:tcPr>
            <w:tcW w:w="733" w:type="dxa"/>
            <w:gridSpan w:val="2"/>
            <w:shd w:val="clear" w:color="auto" w:fill="auto"/>
            <w:noWrap/>
            <w:hideMark/>
          </w:tcPr>
          <w:p w:rsidR="001C798D" w:rsidRPr="001C798D" w:rsidRDefault="001C798D" w:rsidP="001C798D">
            <w:pPr>
              <w:suppressAutoHyphens w:val="0"/>
              <w:jc w:val="center"/>
            </w:pPr>
            <w:r w:rsidRPr="001C798D">
              <w:t>17</w:t>
            </w:r>
          </w:p>
        </w:tc>
        <w:tc>
          <w:tcPr>
            <w:tcW w:w="567" w:type="dxa"/>
            <w:shd w:val="clear" w:color="auto" w:fill="auto"/>
            <w:noWrap/>
            <w:hideMark/>
          </w:tcPr>
          <w:p w:rsidR="001C798D" w:rsidRPr="001C798D" w:rsidRDefault="000C6BF2" w:rsidP="001C798D">
            <w:pPr>
              <w:suppressAutoHyphens w:val="0"/>
              <w:jc w:val="center"/>
            </w:pPr>
            <w:r>
              <w:t>43</w:t>
            </w:r>
          </w:p>
        </w:tc>
      </w:tr>
      <w:tr w:rsidR="000C6BF2" w:rsidRPr="001C798D" w:rsidTr="000C6BF2">
        <w:trPr>
          <w:trHeight w:val="414"/>
        </w:trPr>
        <w:tc>
          <w:tcPr>
            <w:tcW w:w="3310" w:type="dxa"/>
            <w:shd w:val="clear" w:color="auto" w:fill="auto"/>
            <w:hideMark/>
          </w:tcPr>
          <w:p w:rsidR="001C798D" w:rsidRPr="001C798D" w:rsidRDefault="001C798D" w:rsidP="001C798D">
            <w:pPr>
              <w:suppressAutoHyphens w:val="0"/>
            </w:pPr>
            <w:r w:rsidRPr="001C798D">
              <w:t>Diversidade e Igualdade de Oportunidades</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r w:rsidRPr="001C798D">
              <w:t>18</w:t>
            </w:r>
          </w:p>
        </w:tc>
        <w:tc>
          <w:tcPr>
            <w:tcW w:w="425" w:type="dxa"/>
            <w:shd w:val="clear" w:color="auto" w:fill="auto"/>
            <w:noWrap/>
            <w:hideMark/>
          </w:tcPr>
          <w:p w:rsidR="001C798D" w:rsidRPr="001C798D" w:rsidRDefault="00317420" w:rsidP="001C798D">
            <w:pPr>
              <w:suppressAutoHyphens w:val="0"/>
              <w:jc w:val="center"/>
            </w:pPr>
            <w:r>
              <w:t>31</w:t>
            </w:r>
          </w:p>
        </w:tc>
        <w:tc>
          <w:tcPr>
            <w:tcW w:w="760" w:type="dxa"/>
            <w:gridSpan w:val="2"/>
            <w:shd w:val="clear" w:color="auto" w:fill="auto"/>
            <w:noWrap/>
            <w:hideMark/>
          </w:tcPr>
          <w:p w:rsidR="001C798D" w:rsidRPr="001C798D" w:rsidRDefault="001C798D" w:rsidP="001C798D">
            <w:pPr>
              <w:suppressAutoHyphens w:val="0"/>
              <w:jc w:val="center"/>
            </w:pPr>
            <w:r w:rsidRPr="001C798D">
              <w:t>34</w:t>
            </w:r>
          </w:p>
        </w:tc>
        <w:tc>
          <w:tcPr>
            <w:tcW w:w="658" w:type="dxa"/>
            <w:shd w:val="clear" w:color="auto" w:fill="auto"/>
            <w:noWrap/>
            <w:hideMark/>
          </w:tcPr>
          <w:p w:rsidR="001C798D" w:rsidRPr="001C798D" w:rsidRDefault="001C798D" w:rsidP="001C798D">
            <w:pPr>
              <w:suppressAutoHyphens w:val="0"/>
              <w:jc w:val="center"/>
            </w:pPr>
            <w:proofErr w:type="gramStart"/>
            <w:r w:rsidRPr="001C798D">
              <w:t>9</w:t>
            </w:r>
            <w:proofErr w:type="gramEnd"/>
          </w:p>
        </w:tc>
        <w:tc>
          <w:tcPr>
            <w:tcW w:w="425" w:type="dxa"/>
            <w:shd w:val="clear" w:color="auto" w:fill="auto"/>
            <w:noWrap/>
            <w:hideMark/>
          </w:tcPr>
          <w:p w:rsidR="001C798D" w:rsidRPr="001C798D" w:rsidRDefault="000C6BF2" w:rsidP="001C798D">
            <w:pPr>
              <w:suppressAutoHyphens w:val="0"/>
              <w:jc w:val="center"/>
            </w:pPr>
            <w:r>
              <w:t>26</w:t>
            </w:r>
          </w:p>
        </w:tc>
        <w:tc>
          <w:tcPr>
            <w:tcW w:w="684" w:type="dxa"/>
            <w:shd w:val="clear" w:color="auto" w:fill="auto"/>
            <w:noWrap/>
            <w:hideMark/>
          </w:tcPr>
          <w:p w:rsidR="001C798D" w:rsidRPr="001C798D" w:rsidRDefault="001C798D" w:rsidP="001C798D">
            <w:pPr>
              <w:suppressAutoHyphens w:val="0"/>
              <w:jc w:val="center"/>
            </w:pPr>
            <w:r w:rsidRPr="001C798D">
              <w:t>20</w:t>
            </w:r>
          </w:p>
        </w:tc>
        <w:tc>
          <w:tcPr>
            <w:tcW w:w="733" w:type="dxa"/>
            <w:gridSpan w:val="2"/>
            <w:shd w:val="clear" w:color="auto" w:fill="auto"/>
            <w:noWrap/>
            <w:hideMark/>
          </w:tcPr>
          <w:p w:rsidR="001C798D" w:rsidRPr="001C798D" w:rsidRDefault="001C798D" w:rsidP="001C798D">
            <w:pPr>
              <w:suppressAutoHyphens w:val="0"/>
              <w:jc w:val="center"/>
            </w:pPr>
            <w:proofErr w:type="gramStart"/>
            <w:r w:rsidRPr="001C798D">
              <w:t>8</w:t>
            </w:r>
            <w:proofErr w:type="gramEnd"/>
          </w:p>
        </w:tc>
        <w:tc>
          <w:tcPr>
            <w:tcW w:w="567" w:type="dxa"/>
            <w:shd w:val="clear" w:color="auto" w:fill="auto"/>
            <w:noWrap/>
            <w:hideMark/>
          </w:tcPr>
          <w:p w:rsidR="001C798D" w:rsidRPr="001C798D" w:rsidRDefault="000C6BF2" w:rsidP="001C798D">
            <w:pPr>
              <w:suppressAutoHyphens w:val="0"/>
              <w:jc w:val="center"/>
            </w:pPr>
            <w:r>
              <w:t>40</w:t>
            </w:r>
          </w:p>
        </w:tc>
      </w:tr>
      <w:tr w:rsidR="000C6BF2" w:rsidRPr="001C798D" w:rsidTr="000C6BF2">
        <w:trPr>
          <w:trHeight w:val="329"/>
        </w:trPr>
        <w:tc>
          <w:tcPr>
            <w:tcW w:w="3310" w:type="dxa"/>
            <w:shd w:val="clear" w:color="auto" w:fill="auto"/>
            <w:hideMark/>
          </w:tcPr>
          <w:p w:rsidR="001C798D" w:rsidRPr="001C798D" w:rsidRDefault="001C798D" w:rsidP="001C798D">
            <w:pPr>
              <w:suppressAutoHyphens w:val="0"/>
            </w:pPr>
            <w:r w:rsidRPr="001C798D">
              <w:t>Igualdade Remuneração entre Mulheres e Homens</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r w:rsidRPr="001C798D">
              <w:t>14</w:t>
            </w:r>
          </w:p>
        </w:tc>
        <w:tc>
          <w:tcPr>
            <w:tcW w:w="425" w:type="dxa"/>
            <w:shd w:val="clear" w:color="auto" w:fill="auto"/>
            <w:noWrap/>
            <w:hideMark/>
          </w:tcPr>
          <w:p w:rsidR="001C798D" w:rsidRPr="001C798D" w:rsidRDefault="00317420" w:rsidP="001C798D">
            <w:pPr>
              <w:suppressAutoHyphens w:val="0"/>
              <w:jc w:val="center"/>
            </w:pPr>
            <w:r>
              <w:t>24</w:t>
            </w:r>
          </w:p>
        </w:tc>
        <w:tc>
          <w:tcPr>
            <w:tcW w:w="760" w:type="dxa"/>
            <w:gridSpan w:val="2"/>
            <w:shd w:val="clear" w:color="auto" w:fill="auto"/>
            <w:noWrap/>
            <w:hideMark/>
          </w:tcPr>
          <w:p w:rsidR="001C798D" w:rsidRPr="001C798D" w:rsidRDefault="001C798D" w:rsidP="001C798D">
            <w:pPr>
              <w:suppressAutoHyphens w:val="0"/>
              <w:jc w:val="center"/>
            </w:pPr>
            <w:r w:rsidRPr="001C798D">
              <w:t>34</w:t>
            </w:r>
          </w:p>
        </w:tc>
        <w:tc>
          <w:tcPr>
            <w:tcW w:w="658" w:type="dxa"/>
            <w:shd w:val="clear" w:color="auto" w:fill="auto"/>
            <w:noWrap/>
            <w:hideMark/>
          </w:tcPr>
          <w:p w:rsidR="001C798D" w:rsidRPr="001C798D" w:rsidRDefault="001C798D" w:rsidP="001C798D">
            <w:pPr>
              <w:suppressAutoHyphens w:val="0"/>
              <w:jc w:val="center"/>
            </w:pPr>
            <w:proofErr w:type="gramStart"/>
            <w:r w:rsidRPr="001C798D">
              <w:t>6</w:t>
            </w:r>
            <w:proofErr w:type="gramEnd"/>
          </w:p>
        </w:tc>
        <w:tc>
          <w:tcPr>
            <w:tcW w:w="425" w:type="dxa"/>
            <w:shd w:val="clear" w:color="auto" w:fill="auto"/>
            <w:noWrap/>
            <w:hideMark/>
          </w:tcPr>
          <w:p w:rsidR="001C798D" w:rsidRPr="001C798D" w:rsidRDefault="000C6BF2" w:rsidP="001C798D">
            <w:pPr>
              <w:suppressAutoHyphens w:val="0"/>
              <w:jc w:val="center"/>
            </w:pPr>
            <w:r>
              <w:t>18</w:t>
            </w:r>
          </w:p>
        </w:tc>
        <w:tc>
          <w:tcPr>
            <w:tcW w:w="684" w:type="dxa"/>
            <w:shd w:val="clear" w:color="auto" w:fill="auto"/>
            <w:noWrap/>
            <w:hideMark/>
          </w:tcPr>
          <w:p w:rsidR="001C798D" w:rsidRPr="001C798D" w:rsidRDefault="001C798D" w:rsidP="001C798D">
            <w:pPr>
              <w:suppressAutoHyphens w:val="0"/>
              <w:jc w:val="center"/>
            </w:pPr>
            <w:r w:rsidRPr="001C798D">
              <w:t>20</w:t>
            </w:r>
          </w:p>
        </w:tc>
        <w:tc>
          <w:tcPr>
            <w:tcW w:w="733" w:type="dxa"/>
            <w:gridSpan w:val="2"/>
            <w:shd w:val="clear" w:color="auto" w:fill="auto"/>
            <w:noWrap/>
            <w:hideMark/>
          </w:tcPr>
          <w:p w:rsidR="001C798D" w:rsidRPr="001C798D" w:rsidRDefault="001C798D" w:rsidP="001C798D">
            <w:pPr>
              <w:suppressAutoHyphens w:val="0"/>
              <w:jc w:val="center"/>
            </w:pPr>
            <w:proofErr w:type="gramStart"/>
            <w:r w:rsidRPr="001C798D">
              <w:t>5</w:t>
            </w:r>
            <w:proofErr w:type="gramEnd"/>
          </w:p>
        </w:tc>
        <w:tc>
          <w:tcPr>
            <w:tcW w:w="567" w:type="dxa"/>
            <w:shd w:val="clear" w:color="auto" w:fill="auto"/>
            <w:noWrap/>
            <w:hideMark/>
          </w:tcPr>
          <w:p w:rsidR="001C798D" w:rsidRPr="001C798D" w:rsidRDefault="000C6BF2" w:rsidP="001C798D">
            <w:pPr>
              <w:suppressAutoHyphens w:val="0"/>
              <w:jc w:val="center"/>
            </w:pPr>
            <w:r>
              <w:t>25</w:t>
            </w:r>
          </w:p>
        </w:tc>
      </w:tr>
      <w:tr w:rsidR="000C6BF2" w:rsidRPr="001C798D" w:rsidTr="000C6BF2">
        <w:trPr>
          <w:trHeight w:val="293"/>
        </w:trPr>
        <w:tc>
          <w:tcPr>
            <w:tcW w:w="3310" w:type="dxa"/>
            <w:shd w:val="clear" w:color="auto" w:fill="auto"/>
            <w:hideMark/>
          </w:tcPr>
          <w:p w:rsidR="001C798D" w:rsidRPr="001C798D" w:rsidRDefault="001C798D" w:rsidP="001C798D">
            <w:pPr>
              <w:suppressAutoHyphens w:val="0"/>
            </w:pPr>
            <w:r w:rsidRPr="001C798D">
              <w:t>Avaliação de Fornecedores em Práticas Trabalhistas</w:t>
            </w:r>
          </w:p>
        </w:tc>
        <w:tc>
          <w:tcPr>
            <w:tcW w:w="851" w:type="dxa"/>
            <w:gridSpan w:val="2"/>
            <w:shd w:val="clear" w:color="auto" w:fill="auto"/>
            <w:noWrap/>
            <w:hideMark/>
          </w:tcPr>
          <w:p w:rsidR="001C798D" w:rsidRPr="001C798D" w:rsidRDefault="001C798D" w:rsidP="001C798D">
            <w:pPr>
              <w:suppressAutoHyphens w:val="0"/>
              <w:jc w:val="center"/>
            </w:pPr>
            <w:r w:rsidRPr="001C798D">
              <w:t>87</w:t>
            </w:r>
          </w:p>
        </w:tc>
        <w:tc>
          <w:tcPr>
            <w:tcW w:w="674" w:type="dxa"/>
            <w:shd w:val="clear" w:color="auto" w:fill="auto"/>
            <w:noWrap/>
            <w:hideMark/>
          </w:tcPr>
          <w:p w:rsidR="001C798D" w:rsidRPr="001C798D" w:rsidRDefault="001C798D" w:rsidP="001C798D">
            <w:pPr>
              <w:suppressAutoHyphens w:val="0"/>
              <w:jc w:val="center"/>
            </w:pPr>
            <w:r w:rsidRPr="001C798D">
              <w:t>36</w:t>
            </w:r>
          </w:p>
        </w:tc>
        <w:tc>
          <w:tcPr>
            <w:tcW w:w="425" w:type="dxa"/>
            <w:shd w:val="clear" w:color="auto" w:fill="auto"/>
            <w:noWrap/>
            <w:hideMark/>
          </w:tcPr>
          <w:p w:rsidR="001C798D" w:rsidRPr="001C798D" w:rsidRDefault="00317420" w:rsidP="001C798D">
            <w:pPr>
              <w:suppressAutoHyphens w:val="0"/>
              <w:jc w:val="center"/>
            </w:pPr>
            <w:r>
              <w:t>41</w:t>
            </w:r>
          </w:p>
        </w:tc>
        <w:tc>
          <w:tcPr>
            <w:tcW w:w="760" w:type="dxa"/>
            <w:gridSpan w:val="2"/>
            <w:shd w:val="clear" w:color="auto" w:fill="auto"/>
            <w:noWrap/>
            <w:hideMark/>
          </w:tcPr>
          <w:p w:rsidR="001C798D" w:rsidRPr="001C798D" w:rsidRDefault="001C798D" w:rsidP="001C798D">
            <w:pPr>
              <w:suppressAutoHyphens w:val="0"/>
              <w:jc w:val="center"/>
            </w:pPr>
            <w:r w:rsidRPr="001C798D">
              <w:t>51</w:t>
            </w:r>
          </w:p>
        </w:tc>
        <w:tc>
          <w:tcPr>
            <w:tcW w:w="658" w:type="dxa"/>
            <w:shd w:val="clear" w:color="auto" w:fill="auto"/>
            <w:noWrap/>
            <w:hideMark/>
          </w:tcPr>
          <w:p w:rsidR="001C798D" w:rsidRPr="001C798D" w:rsidRDefault="001C798D" w:rsidP="001C798D">
            <w:pPr>
              <w:suppressAutoHyphens w:val="0"/>
              <w:jc w:val="center"/>
            </w:pPr>
            <w:r w:rsidRPr="001C798D">
              <w:t>11</w:t>
            </w:r>
          </w:p>
        </w:tc>
        <w:tc>
          <w:tcPr>
            <w:tcW w:w="425" w:type="dxa"/>
            <w:shd w:val="clear" w:color="auto" w:fill="auto"/>
            <w:noWrap/>
            <w:hideMark/>
          </w:tcPr>
          <w:p w:rsidR="001C798D" w:rsidRPr="001C798D" w:rsidRDefault="000C6BF2" w:rsidP="001C798D">
            <w:pPr>
              <w:suppressAutoHyphens w:val="0"/>
              <w:jc w:val="center"/>
            </w:pPr>
            <w:r>
              <w:t>22</w:t>
            </w:r>
          </w:p>
        </w:tc>
        <w:tc>
          <w:tcPr>
            <w:tcW w:w="684" w:type="dxa"/>
            <w:shd w:val="clear" w:color="auto" w:fill="auto"/>
            <w:noWrap/>
            <w:hideMark/>
          </w:tcPr>
          <w:p w:rsidR="001C798D" w:rsidRPr="001C798D" w:rsidRDefault="001C798D" w:rsidP="001C798D">
            <w:pPr>
              <w:suppressAutoHyphens w:val="0"/>
              <w:jc w:val="center"/>
            </w:pPr>
            <w:r w:rsidRPr="001C798D">
              <w:t>30</w:t>
            </w:r>
          </w:p>
        </w:tc>
        <w:tc>
          <w:tcPr>
            <w:tcW w:w="733" w:type="dxa"/>
            <w:gridSpan w:val="2"/>
            <w:shd w:val="clear" w:color="auto" w:fill="auto"/>
            <w:noWrap/>
            <w:hideMark/>
          </w:tcPr>
          <w:p w:rsidR="001C798D" w:rsidRPr="001C798D" w:rsidRDefault="001C798D" w:rsidP="001C798D">
            <w:pPr>
              <w:suppressAutoHyphens w:val="0"/>
              <w:jc w:val="center"/>
            </w:pPr>
            <w:proofErr w:type="gramStart"/>
            <w:r w:rsidRPr="001C798D">
              <w:t>6</w:t>
            </w:r>
            <w:proofErr w:type="gramEnd"/>
          </w:p>
        </w:tc>
        <w:tc>
          <w:tcPr>
            <w:tcW w:w="567" w:type="dxa"/>
            <w:shd w:val="clear" w:color="auto" w:fill="auto"/>
            <w:noWrap/>
            <w:hideMark/>
          </w:tcPr>
          <w:p w:rsidR="001C798D" w:rsidRPr="001C798D" w:rsidRDefault="000C6BF2" w:rsidP="001C798D">
            <w:pPr>
              <w:suppressAutoHyphens w:val="0"/>
              <w:jc w:val="center"/>
            </w:pPr>
            <w:r>
              <w:t>20</w:t>
            </w:r>
          </w:p>
        </w:tc>
      </w:tr>
      <w:tr w:rsidR="000C6BF2" w:rsidRPr="001C798D" w:rsidTr="000C6BF2">
        <w:trPr>
          <w:trHeight w:val="385"/>
        </w:trPr>
        <w:tc>
          <w:tcPr>
            <w:tcW w:w="3310" w:type="dxa"/>
            <w:shd w:val="clear" w:color="auto" w:fill="auto"/>
            <w:hideMark/>
          </w:tcPr>
          <w:p w:rsidR="001C798D" w:rsidRPr="001C798D" w:rsidRDefault="001C798D" w:rsidP="001C798D">
            <w:pPr>
              <w:suppressAutoHyphens w:val="0"/>
            </w:pPr>
            <w:r w:rsidRPr="001C798D">
              <w:t>Mecanismos de Queixas e Reclamações Relacionadas a Práticas Trabalhistas</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r w:rsidRPr="001C798D">
              <w:t>14</w:t>
            </w:r>
          </w:p>
        </w:tc>
        <w:tc>
          <w:tcPr>
            <w:tcW w:w="425" w:type="dxa"/>
            <w:shd w:val="clear" w:color="auto" w:fill="auto"/>
            <w:noWrap/>
            <w:hideMark/>
          </w:tcPr>
          <w:p w:rsidR="001C798D" w:rsidRPr="001C798D" w:rsidRDefault="00317420" w:rsidP="001C798D">
            <w:pPr>
              <w:suppressAutoHyphens w:val="0"/>
              <w:jc w:val="center"/>
            </w:pPr>
            <w:r>
              <w:t>24</w:t>
            </w:r>
          </w:p>
        </w:tc>
        <w:tc>
          <w:tcPr>
            <w:tcW w:w="760" w:type="dxa"/>
            <w:gridSpan w:val="2"/>
            <w:shd w:val="clear" w:color="auto" w:fill="auto"/>
            <w:noWrap/>
            <w:hideMark/>
          </w:tcPr>
          <w:p w:rsidR="001C798D" w:rsidRPr="001C798D" w:rsidRDefault="001C798D" w:rsidP="001C798D">
            <w:pPr>
              <w:suppressAutoHyphens w:val="0"/>
              <w:jc w:val="center"/>
            </w:pPr>
            <w:r w:rsidRPr="001C798D">
              <w:t>34</w:t>
            </w:r>
          </w:p>
        </w:tc>
        <w:tc>
          <w:tcPr>
            <w:tcW w:w="658" w:type="dxa"/>
            <w:shd w:val="clear" w:color="auto" w:fill="auto"/>
            <w:noWrap/>
            <w:hideMark/>
          </w:tcPr>
          <w:p w:rsidR="001C798D" w:rsidRPr="001C798D" w:rsidRDefault="001C798D" w:rsidP="001C798D">
            <w:pPr>
              <w:suppressAutoHyphens w:val="0"/>
              <w:jc w:val="center"/>
            </w:pPr>
            <w:proofErr w:type="gramStart"/>
            <w:r w:rsidRPr="001C798D">
              <w:t>4</w:t>
            </w:r>
            <w:proofErr w:type="gramEnd"/>
          </w:p>
        </w:tc>
        <w:tc>
          <w:tcPr>
            <w:tcW w:w="425" w:type="dxa"/>
            <w:shd w:val="clear" w:color="auto" w:fill="auto"/>
            <w:noWrap/>
            <w:hideMark/>
          </w:tcPr>
          <w:p w:rsidR="001C798D" w:rsidRPr="001C798D" w:rsidRDefault="000C6BF2" w:rsidP="001C798D">
            <w:pPr>
              <w:suppressAutoHyphens w:val="0"/>
              <w:jc w:val="center"/>
            </w:pPr>
            <w:r>
              <w:t>12</w:t>
            </w:r>
          </w:p>
        </w:tc>
        <w:tc>
          <w:tcPr>
            <w:tcW w:w="684" w:type="dxa"/>
            <w:shd w:val="clear" w:color="auto" w:fill="auto"/>
            <w:noWrap/>
            <w:hideMark/>
          </w:tcPr>
          <w:p w:rsidR="001C798D" w:rsidRPr="001C798D" w:rsidRDefault="001C798D" w:rsidP="001C798D">
            <w:pPr>
              <w:suppressAutoHyphens w:val="0"/>
              <w:jc w:val="center"/>
            </w:pPr>
            <w:r w:rsidRPr="001C798D">
              <w:t>20</w:t>
            </w:r>
          </w:p>
        </w:tc>
        <w:tc>
          <w:tcPr>
            <w:tcW w:w="733" w:type="dxa"/>
            <w:gridSpan w:val="2"/>
            <w:shd w:val="clear" w:color="auto" w:fill="auto"/>
            <w:noWrap/>
            <w:hideMark/>
          </w:tcPr>
          <w:p w:rsidR="001C798D" w:rsidRPr="001C798D" w:rsidRDefault="001C798D" w:rsidP="001C798D">
            <w:pPr>
              <w:suppressAutoHyphens w:val="0"/>
              <w:jc w:val="center"/>
            </w:pPr>
            <w:proofErr w:type="gramStart"/>
            <w:r w:rsidRPr="001C798D">
              <w:t>2</w:t>
            </w:r>
            <w:proofErr w:type="gramEnd"/>
          </w:p>
        </w:tc>
        <w:tc>
          <w:tcPr>
            <w:tcW w:w="567" w:type="dxa"/>
            <w:shd w:val="clear" w:color="auto" w:fill="auto"/>
            <w:noWrap/>
            <w:hideMark/>
          </w:tcPr>
          <w:p w:rsidR="001C798D" w:rsidRPr="001C798D" w:rsidRDefault="000C6BF2" w:rsidP="001C798D">
            <w:pPr>
              <w:suppressAutoHyphens w:val="0"/>
              <w:jc w:val="center"/>
            </w:pPr>
            <w:r>
              <w:t>10</w:t>
            </w:r>
          </w:p>
        </w:tc>
      </w:tr>
      <w:tr w:rsidR="001C798D" w:rsidRPr="001C798D" w:rsidTr="000C6BF2">
        <w:trPr>
          <w:trHeight w:val="123"/>
        </w:trPr>
        <w:tc>
          <w:tcPr>
            <w:tcW w:w="9087" w:type="dxa"/>
            <w:gridSpan w:val="13"/>
            <w:shd w:val="clear" w:color="auto" w:fill="auto"/>
            <w:hideMark/>
          </w:tcPr>
          <w:p w:rsidR="001C798D" w:rsidRPr="001C798D" w:rsidRDefault="001C798D" w:rsidP="001C798D">
            <w:pPr>
              <w:suppressAutoHyphens w:val="0"/>
              <w:rPr>
                <w:b/>
                <w:bCs/>
              </w:rPr>
            </w:pPr>
            <w:r w:rsidRPr="001C798D">
              <w:rPr>
                <w:b/>
                <w:bCs/>
              </w:rPr>
              <w:t>Direitos Humanos</w:t>
            </w:r>
          </w:p>
        </w:tc>
      </w:tr>
      <w:tr w:rsidR="001C798D" w:rsidRPr="001C798D" w:rsidTr="000C6BF2">
        <w:trPr>
          <w:trHeight w:val="255"/>
        </w:trPr>
        <w:tc>
          <w:tcPr>
            <w:tcW w:w="3310" w:type="dxa"/>
            <w:shd w:val="clear" w:color="auto" w:fill="auto"/>
            <w:hideMark/>
          </w:tcPr>
          <w:p w:rsidR="001C798D" w:rsidRPr="001C798D" w:rsidRDefault="001C798D" w:rsidP="001C798D">
            <w:pPr>
              <w:suppressAutoHyphens w:val="0"/>
            </w:pPr>
            <w:r w:rsidRPr="001C798D">
              <w:t>Investimentos</w:t>
            </w:r>
          </w:p>
        </w:tc>
        <w:tc>
          <w:tcPr>
            <w:tcW w:w="851" w:type="dxa"/>
            <w:gridSpan w:val="2"/>
            <w:shd w:val="clear" w:color="auto" w:fill="auto"/>
            <w:noWrap/>
            <w:hideMark/>
          </w:tcPr>
          <w:p w:rsidR="001C798D" w:rsidRPr="001C798D" w:rsidRDefault="001C798D" w:rsidP="001C798D">
            <w:pPr>
              <w:suppressAutoHyphens w:val="0"/>
              <w:jc w:val="center"/>
            </w:pPr>
            <w:r w:rsidRPr="001C798D">
              <w:t>87</w:t>
            </w:r>
          </w:p>
        </w:tc>
        <w:tc>
          <w:tcPr>
            <w:tcW w:w="674" w:type="dxa"/>
            <w:shd w:val="clear" w:color="auto" w:fill="auto"/>
            <w:noWrap/>
            <w:hideMark/>
          </w:tcPr>
          <w:p w:rsidR="001C798D" w:rsidRPr="001C798D" w:rsidRDefault="001C798D" w:rsidP="001C798D">
            <w:pPr>
              <w:suppressAutoHyphens w:val="0"/>
              <w:jc w:val="center"/>
            </w:pPr>
            <w:r w:rsidRPr="001C798D">
              <w:t>14</w:t>
            </w:r>
          </w:p>
        </w:tc>
        <w:tc>
          <w:tcPr>
            <w:tcW w:w="425" w:type="dxa"/>
            <w:shd w:val="clear" w:color="auto" w:fill="auto"/>
            <w:noWrap/>
            <w:hideMark/>
          </w:tcPr>
          <w:p w:rsidR="001C798D" w:rsidRPr="001C798D" w:rsidRDefault="00317420" w:rsidP="001C798D">
            <w:pPr>
              <w:suppressAutoHyphens w:val="0"/>
              <w:jc w:val="center"/>
            </w:pPr>
            <w:r>
              <w:t>16</w:t>
            </w:r>
          </w:p>
        </w:tc>
        <w:tc>
          <w:tcPr>
            <w:tcW w:w="760" w:type="dxa"/>
            <w:gridSpan w:val="2"/>
            <w:shd w:val="clear" w:color="auto" w:fill="auto"/>
            <w:noWrap/>
            <w:hideMark/>
          </w:tcPr>
          <w:p w:rsidR="001C798D" w:rsidRPr="001C798D" w:rsidRDefault="001C798D" w:rsidP="001C798D">
            <w:pPr>
              <w:suppressAutoHyphens w:val="0"/>
              <w:jc w:val="center"/>
            </w:pPr>
            <w:r w:rsidRPr="001C798D">
              <w:t>51</w:t>
            </w:r>
          </w:p>
        </w:tc>
        <w:tc>
          <w:tcPr>
            <w:tcW w:w="658" w:type="dxa"/>
            <w:shd w:val="clear" w:color="auto" w:fill="auto"/>
            <w:noWrap/>
            <w:hideMark/>
          </w:tcPr>
          <w:p w:rsidR="001C798D" w:rsidRPr="001C798D" w:rsidRDefault="001C798D" w:rsidP="001C798D">
            <w:pPr>
              <w:suppressAutoHyphens w:val="0"/>
              <w:jc w:val="center"/>
            </w:pPr>
            <w:proofErr w:type="gramStart"/>
            <w:r w:rsidRPr="001C798D">
              <w:t>8</w:t>
            </w:r>
            <w:proofErr w:type="gramEnd"/>
          </w:p>
        </w:tc>
        <w:tc>
          <w:tcPr>
            <w:tcW w:w="425" w:type="dxa"/>
            <w:shd w:val="clear" w:color="auto" w:fill="auto"/>
            <w:noWrap/>
            <w:hideMark/>
          </w:tcPr>
          <w:p w:rsidR="001C798D" w:rsidRPr="001C798D" w:rsidRDefault="000C6BF2" w:rsidP="001C798D">
            <w:pPr>
              <w:suppressAutoHyphens w:val="0"/>
              <w:jc w:val="center"/>
            </w:pPr>
            <w:r>
              <w:t>16</w:t>
            </w:r>
          </w:p>
        </w:tc>
        <w:tc>
          <w:tcPr>
            <w:tcW w:w="684" w:type="dxa"/>
            <w:shd w:val="clear" w:color="auto" w:fill="auto"/>
            <w:noWrap/>
            <w:hideMark/>
          </w:tcPr>
          <w:p w:rsidR="001C798D" w:rsidRPr="001C798D" w:rsidRDefault="001C798D" w:rsidP="001C798D">
            <w:pPr>
              <w:suppressAutoHyphens w:val="0"/>
              <w:jc w:val="center"/>
            </w:pPr>
            <w:r w:rsidRPr="001C798D">
              <w:t>30</w:t>
            </w:r>
          </w:p>
        </w:tc>
        <w:tc>
          <w:tcPr>
            <w:tcW w:w="733" w:type="dxa"/>
            <w:gridSpan w:val="2"/>
            <w:shd w:val="clear" w:color="auto" w:fill="auto"/>
            <w:noWrap/>
            <w:hideMark/>
          </w:tcPr>
          <w:p w:rsidR="001C798D" w:rsidRPr="001C798D" w:rsidRDefault="001C798D" w:rsidP="001C798D">
            <w:pPr>
              <w:suppressAutoHyphens w:val="0"/>
              <w:jc w:val="center"/>
            </w:pPr>
            <w:proofErr w:type="gramStart"/>
            <w:r w:rsidRPr="001C798D">
              <w:t>9</w:t>
            </w:r>
            <w:proofErr w:type="gramEnd"/>
          </w:p>
        </w:tc>
        <w:tc>
          <w:tcPr>
            <w:tcW w:w="567" w:type="dxa"/>
            <w:shd w:val="clear" w:color="auto" w:fill="auto"/>
            <w:noWrap/>
            <w:hideMark/>
          </w:tcPr>
          <w:p w:rsidR="001C798D" w:rsidRPr="001C798D" w:rsidRDefault="000C6BF2" w:rsidP="001C798D">
            <w:pPr>
              <w:suppressAutoHyphens w:val="0"/>
              <w:jc w:val="center"/>
            </w:pPr>
            <w:r>
              <w:t>30</w:t>
            </w:r>
          </w:p>
        </w:tc>
      </w:tr>
      <w:tr w:rsidR="001C798D" w:rsidRPr="001C798D" w:rsidTr="000C6BF2">
        <w:trPr>
          <w:trHeight w:val="102"/>
        </w:trPr>
        <w:tc>
          <w:tcPr>
            <w:tcW w:w="3310" w:type="dxa"/>
            <w:shd w:val="clear" w:color="auto" w:fill="auto"/>
            <w:hideMark/>
          </w:tcPr>
          <w:p w:rsidR="001C798D" w:rsidRPr="001C798D" w:rsidRDefault="001C798D" w:rsidP="001C798D">
            <w:pPr>
              <w:suppressAutoHyphens w:val="0"/>
            </w:pPr>
            <w:r w:rsidRPr="001C798D">
              <w:t>Não discriminação</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r w:rsidRPr="001C798D">
              <w:t>13</w:t>
            </w:r>
          </w:p>
        </w:tc>
        <w:tc>
          <w:tcPr>
            <w:tcW w:w="425" w:type="dxa"/>
            <w:shd w:val="clear" w:color="auto" w:fill="auto"/>
            <w:noWrap/>
            <w:hideMark/>
          </w:tcPr>
          <w:p w:rsidR="001C798D" w:rsidRPr="001C798D" w:rsidRDefault="00317420" w:rsidP="001C798D">
            <w:pPr>
              <w:suppressAutoHyphens w:val="0"/>
              <w:jc w:val="center"/>
            </w:pPr>
            <w:r>
              <w:t>22</w:t>
            </w:r>
          </w:p>
        </w:tc>
        <w:tc>
          <w:tcPr>
            <w:tcW w:w="760" w:type="dxa"/>
            <w:gridSpan w:val="2"/>
            <w:shd w:val="clear" w:color="auto" w:fill="auto"/>
            <w:noWrap/>
            <w:hideMark/>
          </w:tcPr>
          <w:p w:rsidR="001C798D" w:rsidRPr="001C798D" w:rsidRDefault="001C798D" w:rsidP="001C798D">
            <w:pPr>
              <w:suppressAutoHyphens w:val="0"/>
              <w:jc w:val="center"/>
            </w:pPr>
            <w:r w:rsidRPr="001C798D">
              <w:t>34</w:t>
            </w:r>
          </w:p>
        </w:tc>
        <w:tc>
          <w:tcPr>
            <w:tcW w:w="658" w:type="dxa"/>
            <w:shd w:val="clear" w:color="auto" w:fill="auto"/>
            <w:noWrap/>
            <w:hideMark/>
          </w:tcPr>
          <w:p w:rsidR="001C798D" w:rsidRPr="001C798D" w:rsidRDefault="001C798D" w:rsidP="001C798D">
            <w:pPr>
              <w:suppressAutoHyphens w:val="0"/>
              <w:jc w:val="center"/>
            </w:pPr>
            <w:proofErr w:type="gramStart"/>
            <w:r w:rsidRPr="001C798D">
              <w:t>8</w:t>
            </w:r>
            <w:proofErr w:type="gramEnd"/>
          </w:p>
        </w:tc>
        <w:tc>
          <w:tcPr>
            <w:tcW w:w="425" w:type="dxa"/>
            <w:shd w:val="clear" w:color="auto" w:fill="auto"/>
            <w:noWrap/>
            <w:hideMark/>
          </w:tcPr>
          <w:p w:rsidR="001C798D" w:rsidRPr="001C798D" w:rsidRDefault="000C6BF2" w:rsidP="001C798D">
            <w:pPr>
              <w:suppressAutoHyphens w:val="0"/>
              <w:jc w:val="center"/>
            </w:pPr>
            <w:r>
              <w:t>24</w:t>
            </w:r>
          </w:p>
        </w:tc>
        <w:tc>
          <w:tcPr>
            <w:tcW w:w="684" w:type="dxa"/>
            <w:shd w:val="clear" w:color="auto" w:fill="auto"/>
            <w:noWrap/>
            <w:hideMark/>
          </w:tcPr>
          <w:p w:rsidR="001C798D" w:rsidRPr="001C798D" w:rsidRDefault="001C798D" w:rsidP="001C798D">
            <w:pPr>
              <w:suppressAutoHyphens w:val="0"/>
              <w:jc w:val="center"/>
            </w:pPr>
            <w:r w:rsidRPr="001C798D">
              <w:t>20</w:t>
            </w:r>
          </w:p>
        </w:tc>
        <w:tc>
          <w:tcPr>
            <w:tcW w:w="733" w:type="dxa"/>
            <w:gridSpan w:val="2"/>
            <w:shd w:val="clear" w:color="auto" w:fill="auto"/>
            <w:noWrap/>
            <w:hideMark/>
          </w:tcPr>
          <w:p w:rsidR="001C798D" w:rsidRPr="001C798D" w:rsidRDefault="001C798D" w:rsidP="001C798D">
            <w:pPr>
              <w:suppressAutoHyphens w:val="0"/>
              <w:jc w:val="center"/>
            </w:pPr>
            <w:proofErr w:type="gramStart"/>
            <w:r w:rsidRPr="001C798D">
              <w:t>2</w:t>
            </w:r>
            <w:proofErr w:type="gramEnd"/>
          </w:p>
        </w:tc>
        <w:tc>
          <w:tcPr>
            <w:tcW w:w="567" w:type="dxa"/>
            <w:shd w:val="clear" w:color="auto" w:fill="auto"/>
            <w:noWrap/>
            <w:hideMark/>
          </w:tcPr>
          <w:p w:rsidR="001C798D" w:rsidRPr="001C798D" w:rsidRDefault="000C6BF2" w:rsidP="001C798D">
            <w:pPr>
              <w:suppressAutoHyphens w:val="0"/>
              <w:jc w:val="center"/>
            </w:pPr>
            <w:r>
              <w:t>10</w:t>
            </w:r>
          </w:p>
        </w:tc>
      </w:tr>
      <w:tr w:rsidR="001C798D" w:rsidRPr="001C798D" w:rsidTr="000C6BF2">
        <w:trPr>
          <w:trHeight w:val="255"/>
        </w:trPr>
        <w:tc>
          <w:tcPr>
            <w:tcW w:w="3310" w:type="dxa"/>
            <w:shd w:val="clear" w:color="auto" w:fill="auto"/>
            <w:hideMark/>
          </w:tcPr>
          <w:p w:rsidR="001C798D" w:rsidRPr="001C798D" w:rsidRDefault="001C798D" w:rsidP="001C798D">
            <w:pPr>
              <w:suppressAutoHyphens w:val="0"/>
            </w:pPr>
            <w:r w:rsidRPr="001C798D">
              <w:t>Liberdade associação e negociação coletiva</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r w:rsidRPr="001C798D">
              <w:t>12</w:t>
            </w:r>
          </w:p>
        </w:tc>
        <w:tc>
          <w:tcPr>
            <w:tcW w:w="425" w:type="dxa"/>
            <w:shd w:val="clear" w:color="auto" w:fill="auto"/>
            <w:noWrap/>
            <w:hideMark/>
          </w:tcPr>
          <w:p w:rsidR="001C798D" w:rsidRPr="001C798D" w:rsidRDefault="00317420" w:rsidP="001C798D">
            <w:pPr>
              <w:suppressAutoHyphens w:val="0"/>
              <w:jc w:val="center"/>
            </w:pPr>
            <w:r>
              <w:t>21</w:t>
            </w:r>
          </w:p>
        </w:tc>
        <w:tc>
          <w:tcPr>
            <w:tcW w:w="760" w:type="dxa"/>
            <w:gridSpan w:val="2"/>
            <w:shd w:val="clear" w:color="auto" w:fill="auto"/>
            <w:noWrap/>
            <w:hideMark/>
          </w:tcPr>
          <w:p w:rsidR="001C798D" w:rsidRPr="001C798D" w:rsidRDefault="001C798D" w:rsidP="001C798D">
            <w:pPr>
              <w:suppressAutoHyphens w:val="0"/>
              <w:jc w:val="center"/>
            </w:pPr>
            <w:r w:rsidRPr="001C798D">
              <w:t>34</w:t>
            </w:r>
          </w:p>
        </w:tc>
        <w:tc>
          <w:tcPr>
            <w:tcW w:w="658" w:type="dxa"/>
            <w:shd w:val="clear" w:color="auto" w:fill="auto"/>
            <w:noWrap/>
            <w:hideMark/>
          </w:tcPr>
          <w:p w:rsidR="001C798D" w:rsidRPr="001C798D" w:rsidRDefault="001C798D" w:rsidP="001C798D">
            <w:pPr>
              <w:suppressAutoHyphens w:val="0"/>
              <w:jc w:val="center"/>
            </w:pPr>
            <w:proofErr w:type="gramStart"/>
            <w:r w:rsidRPr="001C798D">
              <w:t>5</w:t>
            </w:r>
            <w:proofErr w:type="gramEnd"/>
          </w:p>
        </w:tc>
        <w:tc>
          <w:tcPr>
            <w:tcW w:w="425" w:type="dxa"/>
            <w:shd w:val="clear" w:color="auto" w:fill="auto"/>
            <w:noWrap/>
            <w:hideMark/>
          </w:tcPr>
          <w:p w:rsidR="001C798D" w:rsidRPr="001C798D" w:rsidRDefault="000C6BF2" w:rsidP="001C798D">
            <w:pPr>
              <w:suppressAutoHyphens w:val="0"/>
              <w:jc w:val="center"/>
            </w:pPr>
            <w:r>
              <w:t>15</w:t>
            </w:r>
          </w:p>
        </w:tc>
        <w:tc>
          <w:tcPr>
            <w:tcW w:w="684" w:type="dxa"/>
            <w:shd w:val="clear" w:color="auto" w:fill="auto"/>
            <w:noWrap/>
            <w:hideMark/>
          </w:tcPr>
          <w:p w:rsidR="001C798D" w:rsidRPr="001C798D" w:rsidRDefault="001C798D" w:rsidP="001C798D">
            <w:pPr>
              <w:suppressAutoHyphens w:val="0"/>
              <w:jc w:val="center"/>
            </w:pPr>
            <w:r w:rsidRPr="001C798D">
              <w:t>20</w:t>
            </w:r>
          </w:p>
        </w:tc>
        <w:tc>
          <w:tcPr>
            <w:tcW w:w="733" w:type="dxa"/>
            <w:gridSpan w:val="2"/>
            <w:shd w:val="clear" w:color="auto" w:fill="auto"/>
            <w:noWrap/>
            <w:hideMark/>
          </w:tcPr>
          <w:p w:rsidR="001C798D" w:rsidRPr="001C798D" w:rsidRDefault="001C798D" w:rsidP="001C798D">
            <w:pPr>
              <w:suppressAutoHyphens w:val="0"/>
              <w:jc w:val="center"/>
            </w:pPr>
            <w:proofErr w:type="gramStart"/>
            <w:r w:rsidRPr="001C798D">
              <w:t>3</w:t>
            </w:r>
            <w:proofErr w:type="gramEnd"/>
          </w:p>
        </w:tc>
        <w:tc>
          <w:tcPr>
            <w:tcW w:w="567" w:type="dxa"/>
            <w:shd w:val="clear" w:color="auto" w:fill="auto"/>
            <w:noWrap/>
            <w:hideMark/>
          </w:tcPr>
          <w:p w:rsidR="001C798D" w:rsidRPr="001C798D" w:rsidRDefault="000C6BF2" w:rsidP="001C798D">
            <w:pPr>
              <w:suppressAutoHyphens w:val="0"/>
              <w:jc w:val="center"/>
            </w:pPr>
            <w:r>
              <w:t>15</w:t>
            </w:r>
          </w:p>
        </w:tc>
      </w:tr>
      <w:tr w:rsidR="001C798D" w:rsidRPr="001C798D" w:rsidTr="000C6BF2">
        <w:trPr>
          <w:trHeight w:val="98"/>
        </w:trPr>
        <w:tc>
          <w:tcPr>
            <w:tcW w:w="3310" w:type="dxa"/>
            <w:shd w:val="clear" w:color="auto" w:fill="auto"/>
            <w:hideMark/>
          </w:tcPr>
          <w:p w:rsidR="001C798D" w:rsidRPr="001C798D" w:rsidRDefault="001C798D" w:rsidP="001C798D">
            <w:pPr>
              <w:suppressAutoHyphens w:val="0"/>
            </w:pPr>
            <w:r w:rsidRPr="001C798D">
              <w:t>Trabalho infantil</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r w:rsidRPr="001C798D">
              <w:t>17</w:t>
            </w:r>
          </w:p>
        </w:tc>
        <w:tc>
          <w:tcPr>
            <w:tcW w:w="425" w:type="dxa"/>
            <w:shd w:val="clear" w:color="auto" w:fill="auto"/>
            <w:noWrap/>
            <w:hideMark/>
          </w:tcPr>
          <w:p w:rsidR="001C798D" w:rsidRPr="001C798D" w:rsidRDefault="00317420" w:rsidP="001C798D">
            <w:pPr>
              <w:suppressAutoHyphens w:val="0"/>
              <w:jc w:val="center"/>
            </w:pPr>
            <w:r>
              <w:t>29</w:t>
            </w:r>
          </w:p>
        </w:tc>
        <w:tc>
          <w:tcPr>
            <w:tcW w:w="760" w:type="dxa"/>
            <w:gridSpan w:val="2"/>
            <w:shd w:val="clear" w:color="auto" w:fill="auto"/>
            <w:noWrap/>
            <w:hideMark/>
          </w:tcPr>
          <w:p w:rsidR="001C798D" w:rsidRPr="001C798D" w:rsidRDefault="001C798D" w:rsidP="001C798D">
            <w:pPr>
              <w:suppressAutoHyphens w:val="0"/>
              <w:jc w:val="center"/>
            </w:pPr>
            <w:r w:rsidRPr="001C798D">
              <w:t>34</w:t>
            </w:r>
          </w:p>
        </w:tc>
        <w:tc>
          <w:tcPr>
            <w:tcW w:w="658" w:type="dxa"/>
            <w:shd w:val="clear" w:color="auto" w:fill="auto"/>
            <w:noWrap/>
            <w:hideMark/>
          </w:tcPr>
          <w:p w:rsidR="001C798D" w:rsidRPr="001C798D" w:rsidRDefault="001C798D" w:rsidP="001C798D">
            <w:pPr>
              <w:suppressAutoHyphens w:val="0"/>
              <w:jc w:val="center"/>
            </w:pPr>
            <w:proofErr w:type="gramStart"/>
            <w:r w:rsidRPr="001C798D">
              <w:t>8</w:t>
            </w:r>
            <w:proofErr w:type="gramEnd"/>
          </w:p>
        </w:tc>
        <w:tc>
          <w:tcPr>
            <w:tcW w:w="425" w:type="dxa"/>
            <w:shd w:val="clear" w:color="auto" w:fill="auto"/>
            <w:noWrap/>
            <w:hideMark/>
          </w:tcPr>
          <w:p w:rsidR="001C798D" w:rsidRPr="001C798D" w:rsidRDefault="000C6BF2" w:rsidP="001C798D">
            <w:pPr>
              <w:suppressAutoHyphens w:val="0"/>
              <w:jc w:val="center"/>
            </w:pPr>
            <w:r>
              <w:t>24</w:t>
            </w:r>
          </w:p>
        </w:tc>
        <w:tc>
          <w:tcPr>
            <w:tcW w:w="684" w:type="dxa"/>
            <w:shd w:val="clear" w:color="auto" w:fill="auto"/>
            <w:noWrap/>
            <w:hideMark/>
          </w:tcPr>
          <w:p w:rsidR="001C798D" w:rsidRPr="001C798D" w:rsidRDefault="001C798D" w:rsidP="001C798D">
            <w:pPr>
              <w:suppressAutoHyphens w:val="0"/>
              <w:jc w:val="center"/>
            </w:pPr>
            <w:r w:rsidRPr="001C798D">
              <w:t>20</w:t>
            </w:r>
          </w:p>
        </w:tc>
        <w:tc>
          <w:tcPr>
            <w:tcW w:w="733" w:type="dxa"/>
            <w:gridSpan w:val="2"/>
            <w:shd w:val="clear" w:color="auto" w:fill="auto"/>
            <w:noWrap/>
            <w:hideMark/>
          </w:tcPr>
          <w:p w:rsidR="001C798D" w:rsidRPr="001C798D" w:rsidRDefault="001C798D" w:rsidP="001C798D">
            <w:pPr>
              <w:suppressAutoHyphens w:val="0"/>
              <w:jc w:val="center"/>
            </w:pPr>
            <w:proofErr w:type="gramStart"/>
            <w:r w:rsidRPr="001C798D">
              <w:t>5</w:t>
            </w:r>
            <w:proofErr w:type="gramEnd"/>
          </w:p>
        </w:tc>
        <w:tc>
          <w:tcPr>
            <w:tcW w:w="567" w:type="dxa"/>
            <w:shd w:val="clear" w:color="auto" w:fill="auto"/>
            <w:noWrap/>
            <w:hideMark/>
          </w:tcPr>
          <w:p w:rsidR="001C798D" w:rsidRPr="001C798D" w:rsidRDefault="000C6BF2" w:rsidP="001C798D">
            <w:pPr>
              <w:suppressAutoHyphens w:val="0"/>
              <w:jc w:val="center"/>
            </w:pPr>
            <w:r>
              <w:t>25</w:t>
            </w:r>
          </w:p>
        </w:tc>
      </w:tr>
      <w:tr w:rsidR="001C798D" w:rsidRPr="001C798D" w:rsidTr="000C6BF2">
        <w:trPr>
          <w:trHeight w:val="285"/>
        </w:trPr>
        <w:tc>
          <w:tcPr>
            <w:tcW w:w="3310" w:type="dxa"/>
            <w:shd w:val="clear" w:color="auto" w:fill="auto"/>
            <w:hideMark/>
          </w:tcPr>
          <w:p w:rsidR="001C798D" w:rsidRPr="001C798D" w:rsidRDefault="001C798D" w:rsidP="001C798D">
            <w:pPr>
              <w:suppressAutoHyphens w:val="0"/>
            </w:pPr>
            <w:r w:rsidRPr="001C798D">
              <w:t>Trabalho forçado ou análogo ao escravo</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r w:rsidRPr="001C798D">
              <w:t>18</w:t>
            </w:r>
          </w:p>
        </w:tc>
        <w:tc>
          <w:tcPr>
            <w:tcW w:w="425" w:type="dxa"/>
            <w:shd w:val="clear" w:color="auto" w:fill="auto"/>
            <w:noWrap/>
            <w:hideMark/>
          </w:tcPr>
          <w:p w:rsidR="001C798D" w:rsidRPr="001C798D" w:rsidRDefault="00317420" w:rsidP="001C798D">
            <w:pPr>
              <w:suppressAutoHyphens w:val="0"/>
              <w:jc w:val="center"/>
            </w:pPr>
            <w:r>
              <w:t>31</w:t>
            </w:r>
          </w:p>
        </w:tc>
        <w:tc>
          <w:tcPr>
            <w:tcW w:w="760" w:type="dxa"/>
            <w:gridSpan w:val="2"/>
            <w:shd w:val="clear" w:color="auto" w:fill="auto"/>
            <w:noWrap/>
            <w:hideMark/>
          </w:tcPr>
          <w:p w:rsidR="001C798D" w:rsidRPr="001C798D" w:rsidRDefault="001C798D" w:rsidP="001C798D">
            <w:pPr>
              <w:suppressAutoHyphens w:val="0"/>
              <w:jc w:val="center"/>
            </w:pPr>
            <w:r w:rsidRPr="001C798D">
              <w:t>34</w:t>
            </w:r>
          </w:p>
        </w:tc>
        <w:tc>
          <w:tcPr>
            <w:tcW w:w="658" w:type="dxa"/>
            <w:shd w:val="clear" w:color="auto" w:fill="auto"/>
            <w:noWrap/>
            <w:hideMark/>
          </w:tcPr>
          <w:p w:rsidR="001C798D" w:rsidRPr="001C798D" w:rsidRDefault="001C798D" w:rsidP="001C798D">
            <w:pPr>
              <w:suppressAutoHyphens w:val="0"/>
              <w:jc w:val="center"/>
            </w:pPr>
            <w:proofErr w:type="gramStart"/>
            <w:r w:rsidRPr="001C798D">
              <w:t>9</w:t>
            </w:r>
            <w:proofErr w:type="gramEnd"/>
          </w:p>
        </w:tc>
        <w:tc>
          <w:tcPr>
            <w:tcW w:w="425" w:type="dxa"/>
            <w:shd w:val="clear" w:color="auto" w:fill="auto"/>
            <w:noWrap/>
            <w:hideMark/>
          </w:tcPr>
          <w:p w:rsidR="001C798D" w:rsidRPr="001C798D" w:rsidRDefault="000C6BF2" w:rsidP="001C798D">
            <w:pPr>
              <w:suppressAutoHyphens w:val="0"/>
              <w:jc w:val="center"/>
            </w:pPr>
            <w:r>
              <w:t>26</w:t>
            </w:r>
          </w:p>
        </w:tc>
        <w:tc>
          <w:tcPr>
            <w:tcW w:w="684" w:type="dxa"/>
            <w:shd w:val="clear" w:color="auto" w:fill="auto"/>
            <w:noWrap/>
            <w:hideMark/>
          </w:tcPr>
          <w:p w:rsidR="001C798D" w:rsidRPr="001C798D" w:rsidRDefault="001C798D" w:rsidP="001C798D">
            <w:pPr>
              <w:suppressAutoHyphens w:val="0"/>
              <w:jc w:val="center"/>
            </w:pPr>
            <w:r w:rsidRPr="001C798D">
              <w:t>20</w:t>
            </w:r>
          </w:p>
        </w:tc>
        <w:tc>
          <w:tcPr>
            <w:tcW w:w="733" w:type="dxa"/>
            <w:gridSpan w:val="2"/>
            <w:shd w:val="clear" w:color="auto" w:fill="auto"/>
            <w:noWrap/>
            <w:hideMark/>
          </w:tcPr>
          <w:p w:rsidR="001C798D" w:rsidRPr="001C798D" w:rsidRDefault="001C798D" w:rsidP="001C798D">
            <w:pPr>
              <w:suppressAutoHyphens w:val="0"/>
              <w:jc w:val="center"/>
            </w:pPr>
            <w:proofErr w:type="gramStart"/>
            <w:r w:rsidRPr="001C798D">
              <w:t>7</w:t>
            </w:r>
            <w:proofErr w:type="gramEnd"/>
          </w:p>
        </w:tc>
        <w:tc>
          <w:tcPr>
            <w:tcW w:w="567" w:type="dxa"/>
            <w:shd w:val="clear" w:color="auto" w:fill="auto"/>
            <w:noWrap/>
            <w:hideMark/>
          </w:tcPr>
          <w:p w:rsidR="001C798D" w:rsidRPr="001C798D" w:rsidRDefault="000C6BF2" w:rsidP="001C798D">
            <w:pPr>
              <w:suppressAutoHyphens w:val="0"/>
              <w:jc w:val="center"/>
            </w:pPr>
            <w:r>
              <w:t>35</w:t>
            </w:r>
          </w:p>
        </w:tc>
      </w:tr>
      <w:tr w:rsidR="001C798D" w:rsidRPr="001C798D" w:rsidTr="000C6BF2">
        <w:trPr>
          <w:trHeight w:val="108"/>
        </w:trPr>
        <w:tc>
          <w:tcPr>
            <w:tcW w:w="3310" w:type="dxa"/>
            <w:shd w:val="clear" w:color="auto" w:fill="auto"/>
            <w:hideMark/>
          </w:tcPr>
          <w:p w:rsidR="001C798D" w:rsidRPr="001C798D" w:rsidRDefault="001C798D" w:rsidP="001C798D">
            <w:pPr>
              <w:suppressAutoHyphens w:val="0"/>
            </w:pPr>
            <w:r w:rsidRPr="001C798D">
              <w:t>Práticas de Segurança</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proofErr w:type="gramStart"/>
            <w:r w:rsidRPr="001C798D">
              <w:t>9</w:t>
            </w:r>
            <w:proofErr w:type="gramEnd"/>
          </w:p>
        </w:tc>
        <w:tc>
          <w:tcPr>
            <w:tcW w:w="425" w:type="dxa"/>
            <w:shd w:val="clear" w:color="auto" w:fill="auto"/>
            <w:noWrap/>
            <w:hideMark/>
          </w:tcPr>
          <w:p w:rsidR="001C798D" w:rsidRPr="001C798D" w:rsidRDefault="00317420" w:rsidP="001C798D">
            <w:pPr>
              <w:suppressAutoHyphens w:val="0"/>
              <w:jc w:val="center"/>
            </w:pPr>
            <w:r>
              <w:t>16</w:t>
            </w:r>
          </w:p>
        </w:tc>
        <w:tc>
          <w:tcPr>
            <w:tcW w:w="760" w:type="dxa"/>
            <w:gridSpan w:val="2"/>
            <w:shd w:val="clear" w:color="auto" w:fill="auto"/>
            <w:noWrap/>
            <w:hideMark/>
          </w:tcPr>
          <w:p w:rsidR="001C798D" w:rsidRPr="001C798D" w:rsidRDefault="001C798D" w:rsidP="001C798D">
            <w:pPr>
              <w:suppressAutoHyphens w:val="0"/>
              <w:jc w:val="center"/>
            </w:pPr>
            <w:r w:rsidRPr="001C798D">
              <w:t>34</w:t>
            </w:r>
          </w:p>
        </w:tc>
        <w:tc>
          <w:tcPr>
            <w:tcW w:w="658" w:type="dxa"/>
            <w:shd w:val="clear" w:color="auto" w:fill="auto"/>
            <w:noWrap/>
            <w:hideMark/>
          </w:tcPr>
          <w:p w:rsidR="001C798D" w:rsidRPr="001C798D" w:rsidRDefault="001C798D" w:rsidP="001C798D">
            <w:pPr>
              <w:suppressAutoHyphens w:val="0"/>
              <w:jc w:val="center"/>
            </w:pPr>
            <w:proofErr w:type="gramStart"/>
            <w:r w:rsidRPr="001C798D">
              <w:t>3</w:t>
            </w:r>
            <w:proofErr w:type="gramEnd"/>
          </w:p>
        </w:tc>
        <w:tc>
          <w:tcPr>
            <w:tcW w:w="425" w:type="dxa"/>
            <w:shd w:val="clear" w:color="auto" w:fill="auto"/>
            <w:noWrap/>
            <w:hideMark/>
          </w:tcPr>
          <w:p w:rsidR="001C798D" w:rsidRPr="001C798D" w:rsidRDefault="000C6BF2" w:rsidP="001C798D">
            <w:pPr>
              <w:suppressAutoHyphens w:val="0"/>
              <w:jc w:val="center"/>
            </w:pPr>
            <w:proofErr w:type="gramStart"/>
            <w:r>
              <w:t>9</w:t>
            </w:r>
            <w:proofErr w:type="gramEnd"/>
          </w:p>
        </w:tc>
        <w:tc>
          <w:tcPr>
            <w:tcW w:w="684" w:type="dxa"/>
            <w:shd w:val="clear" w:color="auto" w:fill="auto"/>
            <w:noWrap/>
            <w:hideMark/>
          </w:tcPr>
          <w:p w:rsidR="001C798D" w:rsidRPr="001C798D" w:rsidRDefault="001C798D" w:rsidP="001C798D">
            <w:pPr>
              <w:suppressAutoHyphens w:val="0"/>
              <w:jc w:val="center"/>
            </w:pPr>
            <w:r w:rsidRPr="001C798D">
              <w:t>20</w:t>
            </w:r>
          </w:p>
        </w:tc>
        <w:tc>
          <w:tcPr>
            <w:tcW w:w="733" w:type="dxa"/>
            <w:gridSpan w:val="2"/>
            <w:shd w:val="clear" w:color="auto" w:fill="auto"/>
            <w:noWrap/>
            <w:hideMark/>
          </w:tcPr>
          <w:p w:rsidR="001C798D" w:rsidRPr="001C798D" w:rsidRDefault="001C798D" w:rsidP="001C798D">
            <w:pPr>
              <w:suppressAutoHyphens w:val="0"/>
              <w:jc w:val="center"/>
            </w:pPr>
            <w:proofErr w:type="gramStart"/>
            <w:r w:rsidRPr="001C798D">
              <w:t>1</w:t>
            </w:r>
            <w:proofErr w:type="gramEnd"/>
          </w:p>
        </w:tc>
        <w:tc>
          <w:tcPr>
            <w:tcW w:w="567" w:type="dxa"/>
            <w:shd w:val="clear" w:color="auto" w:fill="auto"/>
            <w:noWrap/>
            <w:hideMark/>
          </w:tcPr>
          <w:p w:rsidR="001C798D" w:rsidRPr="001C798D" w:rsidRDefault="000C6BF2" w:rsidP="001C798D">
            <w:pPr>
              <w:suppressAutoHyphens w:val="0"/>
              <w:jc w:val="center"/>
            </w:pPr>
            <w:proofErr w:type="gramStart"/>
            <w:r>
              <w:t>5</w:t>
            </w:r>
            <w:proofErr w:type="gramEnd"/>
          </w:p>
        </w:tc>
      </w:tr>
      <w:tr w:rsidR="001C798D" w:rsidRPr="001C798D" w:rsidTr="000C6BF2">
        <w:trPr>
          <w:trHeight w:val="139"/>
        </w:trPr>
        <w:tc>
          <w:tcPr>
            <w:tcW w:w="3310" w:type="dxa"/>
            <w:shd w:val="clear" w:color="auto" w:fill="auto"/>
            <w:hideMark/>
          </w:tcPr>
          <w:p w:rsidR="001C798D" w:rsidRPr="001C798D" w:rsidRDefault="001C798D" w:rsidP="001C798D">
            <w:pPr>
              <w:suppressAutoHyphens w:val="0"/>
            </w:pPr>
            <w:r w:rsidRPr="001C798D">
              <w:t>Direitos Indígenas</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proofErr w:type="gramStart"/>
            <w:r w:rsidRPr="001C798D">
              <w:t>8</w:t>
            </w:r>
            <w:proofErr w:type="gramEnd"/>
          </w:p>
        </w:tc>
        <w:tc>
          <w:tcPr>
            <w:tcW w:w="425" w:type="dxa"/>
            <w:shd w:val="clear" w:color="auto" w:fill="auto"/>
            <w:noWrap/>
            <w:hideMark/>
          </w:tcPr>
          <w:p w:rsidR="001C798D" w:rsidRPr="001C798D" w:rsidRDefault="00317420" w:rsidP="001C798D">
            <w:pPr>
              <w:suppressAutoHyphens w:val="0"/>
              <w:jc w:val="center"/>
            </w:pPr>
            <w:r>
              <w:t>14</w:t>
            </w:r>
          </w:p>
        </w:tc>
        <w:tc>
          <w:tcPr>
            <w:tcW w:w="760" w:type="dxa"/>
            <w:gridSpan w:val="2"/>
            <w:shd w:val="clear" w:color="auto" w:fill="auto"/>
            <w:noWrap/>
            <w:hideMark/>
          </w:tcPr>
          <w:p w:rsidR="001C798D" w:rsidRPr="001C798D" w:rsidRDefault="001C798D" w:rsidP="001C798D">
            <w:pPr>
              <w:suppressAutoHyphens w:val="0"/>
              <w:jc w:val="center"/>
            </w:pPr>
            <w:r w:rsidRPr="001C798D">
              <w:t>34</w:t>
            </w:r>
          </w:p>
        </w:tc>
        <w:tc>
          <w:tcPr>
            <w:tcW w:w="658" w:type="dxa"/>
            <w:shd w:val="clear" w:color="auto" w:fill="auto"/>
            <w:noWrap/>
            <w:hideMark/>
          </w:tcPr>
          <w:p w:rsidR="001C798D" w:rsidRPr="001C798D" w:rsidRDefault="001C798D" w:rsidP="001C798D">
            <w:pPr>
              <w:suppressAutoHyphens w:val="0"/>
              <w:jc w:val="center"/>
            </w:pPr>
            <w:proofErr w:type="gramStart"/>
            <w:r w:rsidRPr="001C798D">
              <w:t>1</w:t>
            </w:r>
            <w:proofErr w:type="gramEnd"/>
          </w:p>
        </w:tc>
        <w:tc>
          <w:tcPr>
            <w:tcW w:w="425" w:type="dxa"/>
            <w:shd w:val="clear" w:color="auto" w:fill="auto"/>
            <w:noWrap/>
            <w:hideMark/>
          </w:tcPr>
          <w:p w:rsidR="001C798D" w:rsidRPr="001C798D" w:rsidRDefault="000C6BF2" w:rsidP="001C798D">
            <w:pPr>
              <w:suppressAutoHyphens w:val="0"/>
              <w:jc w:val="center"/>
            </w:pPr>
            <w:proofErr w:type="gramStart"/>
            <w:r>
              <w:t>3</w:t>
            </w:r>
            <w:proofErr w:type="gramEnd"/>
          </w:p>
        </w:tc>
        <w:tc>
          <w:tcPr>
            <w:tcW w:w="684" w:type="dxa"/>
            <w:shd w:val="clear" w:color="auto" w:fill="auto"/>
            <w:noWrap/>
            <w:hideMark/>
          </w:tcPr>
          <w:p w:rsidR="001C798D" w:rsidRPr="001C798D" w:rsidRDefault="001C798D" w:rsidP="001C798D">
            <w:pPr>
              <w:suppressAutoHyphens w:val="0"/>
              <w:jc w:val="center"/>
            </w:pPr>
            <w:r w:rsidRPr="001C798D">
              <w:t>20</w:t>
            </w:r>
          </w:p>
        </w:tc>
        <w:tc>
          <w:tcPr>
            <w:tcW w:w="733" w:type="dxa"/>
            <w:gridSpan w:val="2"/>
            <w:shd w:val="clear" w:color="auto" w:fill="auto"/>
            <w:noWrap/>
            <w:hideMark/>
          </w:tcPr>
          <w:p w:rsidR="001C798D" w:rsidRPr="001C798D" w:rsidRDefault="001C798D" w:rsidP="001C798D">
            <w:pPr>
              <w:suppressAutoHyphens w:val="0"/>
              <w:jc w:val="center"/>
            </w:pPr>
            <w:proofErr w:type="gramStart"/>
            <w:r w:rsidRPr="001C798D">
              <w:t>1</w:t>
            </w:r>
            <w:proofErr w:type="gramEnd"/>
          </w:p>
        </w:tc>
        <w:tc>
          <w:tcPr>
            <w:tcW w:w="567" w:type="dxa"/>
            <w:shd w:val="clear" w:color="auto" w:fill="auto"/>
            <w:noWrap/>
            <w:hideMark/>
          </w:tcPr>
          <w:p w:rsidR="001C798D" w:rsidRPr="001C798D" w:rsidRDefault="000C6BF2" w:rsidP="001C798D">
            <w:pPr>
              <w:suppressAutoHyphens w:val="0"/>
              <w:jc w:val="center"/>
            </w:pPr>
            <w:proofErr w:type="gramStart"/>
            <w:r>
              <w:t>5</w:t>
            </w:r>
            <w:proofErr w:type="gramEnd"/>
          </w:p>
        </w:tc>
      </w:tr>
      <w:tr w:rsidR="001C798D" w:rsidRPr="001C798D" w:rsidTr="000C6BF2">
        <w:trPr>
          <w:trHeight w:val="186"/>
        </w:trPr>
        <w:tc>
          <w:tcPr>
            <w:tcW w:w="3310" w:type="dxa"/>
            <w:shd w:val="clear" w:color="auto" w:fill="auto"/>
            <w:hideMark/>
          </w:tcPr>
          <w:p w:rsidR="001C798D" w:rsidRPr="001C798D" w:rsidRDefault="001C798D" w:rsidP="001C798D">
            <w:pPr>
              <w:suppressAutoHyphens w:val="0"/>
            </w:pPr>
            <w:r w:rsidRPr="001C798D">
              <w:t>Avaliação</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proofErr w:type="gramStart"/>
            <w:r w:rsidRPr="001C798D">
              <w:t>6</w:t>
            </w:r>
            <w:proofErr w:type="gramEnd"/>
          </w:p>
        </w:tc>
        <w:tc>
          <w:tcPr>
            <w:tcW w:w="425" w:type="dxa"/>
            <w:shd w:val="clear" w:color="auto" w:fill="auto"/>
            <w:noWrap/>
            <w:hideMark/>
          </w:tcPr>
          <w:p w:rsidR="001C798D" w:rsidRPr="001C798D" w:rsidRDefault="00317420" w:rsidP="001C798D">
            <w:pPr>
              <w:suppressAutoHyphens w:val="0"/>
              <w:jc w:val="center"/>
            </w:pPr>
            <w:r>
              <w:t>10</w:t>
            </w:r>
          </w:p>
        </w:tc>
        <w:tc>
          <w:tcPr>
            <w:tcW w:w="760" w:type="dxa"/>
            <w:gridSpan w:val="2"/>
            <w:shd w:val="clear" w:color="auto" w:fill="auto"/>
            <w:noWrap/>
            <w:hideMark/>
          </w:tcPr>
          <w:p w:rsidR="001C798D" w:rsidRPr="001C798D" w:rsidRDefault="001C798D" w:rsidP="001C798D">
            <w:pPr>
              <w:suppressAutoHyphens w:val="0"/>
              <w:jc w:val="center"/>
            </w:pPr>
            <w:r w:rsidRPr="001C798D">
              <w:t>34</w:t>
            </w:r>
          </w:p>
        </w:tc>
        <w:tc>
          <w:tcPr>
            <w:tcW w:w="658" w:type="dxa"/>
            <w:shd w:val="clear" w:color="auto" w:fill="auto"/>
            <w:noWrap/>
            <w:hideMark/>
          </w:tcPr>
          <w:p w:rsidR="001C798D" w:rsidRPr="001C798D" w:rsidRDefault="001C798D" w:rsidP="001C798D">
            <w:pPr>
              <w:suppressAutoHyphens w:val="0"/>
              <w:jc w:val="center"/>
            </w:pPr>
            <w:proofErr w:type="gramStart"/>
            <w:r w:rsidRPr="001C798D">
              <w:t>2</w:t>
            </w:r>
            <w:proofErr w:type="gramEnd"/>
          </w:p>
        </w:tc>
        <w:tc>
          <w:tcPr>
            <w:tcW w:w="425" w:type="dxa"/>
            <w:shd w:val="clear" w:color="auto" w:fill="auto"/>
            <w:noWrap/>
            <w:hideMark/>
          </w:tcPr>
          <w:p w:rsidR="001C798D" w:rsidRPr="001C798D" w:rsidRDefault="000C6BF2" w:rsidP="001C798D">
            <w:pPr>
              <w:suppressAutoHyphens w:val="0"/>
              <w:jc w:val="center"/>
            </w:pPr>
            <w:proofErr w:type="gramStart"/>
            <w:r>
              <w:t>6</w:t>
            </w:r>
            <w:proofErr w:type="gramEnd"/>
          </w:p>
        </w:tc>
        <w:tc>
          <w:tcPr>
            <w:tcW w:w="684" w:type="dxa"/>
            <w:shd w:val="clear" w:color="auto" w:fill="auto"/>
            <w:noWrap/>
            <w:hideMark/>
          </w:tcPr>
          <w:p w:rsidR="001C798D" w:rsidRPr="001C798D" w:rsidRDefault="001C798D" w:rsidP="001C798D">
            <w:pPr>
              <w:suppressAutoHyphens w:val="0"/>
              <w:jc w:val="center"/>
            </w:pPr>
            <w:r w:rsidRPr="001C798D">
              <w:t>20</w:t>
            </w:r>
          </w:p>
        </w:tc>
        <w:tc>
          <w:tcPr>
            <w:tcW w:w="733" w:type="dxa"/>
            <w:gridSpan w:val="2"/>
            <w:shd w:val="clear" w:color="auto" w:fill="auto"/>
            <w:noWrap/>
            <w:hideMark/>
          </w:tcPr>
          <w:p w:rsidR="001C798D" w:rsidRPr="001C798D" w:rsidRDefault="001C798D" w:rsidP="001C798D">
            <w:pPr>
              <w:suppressAutoHyphens w:val="0"/>
              <w:jc w:val="center"/>
            </w:pPr>
            <w:proofErr w:type="gramStart"/>
            <w:r w:rsidRPr="001C798D">
              <w:t>2</w:t>
            </w:r>
            <w:proofErr w:type="gramEnd"/>
          </w:p>
        </w:tc>
        <w:tc>
          <w:tcPr>
            <w:tcW w:w="567" w:type="dxa"/>
            <w:shd w:val="clear" w:color="auto" w:fill="auto"/>
            <w:noWrap/>
            <w:hideMark/>
          </w:tcPr>
          <w:p w:rsidR="001C798D" w:rsidRPr="001C798D" w:rsidRDefault="000C6BF2" w:rsidP="001C798D">
            <w:pPr>
              <w:suppressAutoHyphens w:val="0"/>
              <w:jc w:val="center"/>
            </w:pPr>
            <w:r>
              <w:t>10</w:t>
            </w:r>
          </w:p>
        </w:tc>
      </w:tr>
      <w:tr w:rsidR="001C798D" w:rsidRPr="001C798D" w:rsidTr="000C6BF2">
        <w:trPr>
          <w:trHeight w:val="231"/>
        </w:trPr>
        <w:tc>
          <w:tcPr>
            <w:tcW w:w="3310" w:type="dxa"/>
            <w:shd w:val="clear" w:color="auto" w:fill="auto"/>
            <w:hideMark/>
          </w:tcPr>
          <w:p w:rsidR="001C798D" w:rsidRPr="001C798D" w:rsidRDefault="001C798D" w:rsidP="001C798D">
            <w:pPr>
              <w:suppressAutoHyphens w:val="0"/>
            </w:pPr>
            <w:r w:rsidRPr="001C798D">
              <w:t>Avaliação de Fornecedores em Direitos Humanos</w:t>
            </w:r>
          </w:p>
        </w:tc>
        <w:tc>
          <w:tcPr>
            <w:tcW w:w="851" w:type="dxa"/>
            <w:gridSpan w:val="2"/>
            <w:shd w:val="clear" w:color="auto" w:fill="auto"/>
            <w:noWrap/>
            <w:hideMark/>
          </w:tcPr>
          <w:p w:rsidR="001C798D" w:rsidRPr="001C798D" w:rsidRDefault="001C798D" w:rsidP="001C798D">
            <w:pPr>
              <w:suppressAutoHyphens w:val="0"/>
              <w:jc w:val="center"/>
            </w:pPr>
            <w:r w:rsidRPr="001C798D">
              <w:t>87</w:t>
            </w:r>
          </w:p>
        </w:tc>
        <w:tc>
          <w:tcPr>
            <w:tcW w:w="674" w:type="dxa"/>
            <w:shd w:val="clear" w:color="auto" w:fill="auto"/>
            <w:noWrap/>
            <w:hideMark/>
          </w:tcPr>
          <w:p w:rsidR="001C798D" w:rsidRPr="001C798D" w:rsidRDefault="001C798D" w:rsidP="001C798D">
            <w:pPr>
              <w:suppressAutoHyphens w:val="0"/>
              <w:jc w:val="center"/>
            </w:pPr>
            <w:r w:rsidRPr="001C798D">
              <w:t>27</w:t>
            </w:r>
          </w:p>
        </w:tc>
        <w:tc>
          <w:tcPr>
            <w:tcW w:w="425" w:type="dxa"/>
            <w:shd w:val="clear" w:color="auto" w:fill="auto"/>
            <w:noWrap/>
            <w:hideMark/>
          </w:tcPr>
          <w:p w:rsidR="001C798D" w:rsidRPr="001C798D" w:rsidRDefault="00317420" w:rsidP="001C798D">
            <w:pPr>
              <w:suppressAutoHyphens w:val="0"/>
              <w:jc w:val="center"/>
            </w:pPr>
            <w:r>
              <w:t>31</w:t>
            </w:r>
          </w:p>
        </w:tc>
        <w:tc>
          <w:tcPr>
            <w:tcW w:w="760" w:type="dxa"/>
            <w:gridSpan w:val="2"/>
            <w:shd w:val="clear" w:color="auto" w:fill="auto"/>
            <w:noWrap/>
            <w:hideMark/>
          </w:tcPr>
          <w:p w:rsidR="001C798D" w:rsidRPr="001C798D" w:rsidRDefault="001C798D" w:rsidP="001C798D">
            <w:pPr>
              <w:suppressAutoHyphens w:val="0"/>
              <w:jc w:val="center"/>
            </w:pPr>
            <w:r w:rsidRPr="001C798D">
              <w:t>51</w:t>
            </w:r>
          </w:p>
        </w:tc>
        <w:tc>
          <w:tcPr>
            <w:tcW w:w="658" w:type="dxa"/>
            <w:shd w:val="clear" w:color="auto" w:fill="auto"/>
            <w:noWrap/>
            <w:hideMark/>
          </w:tcPr>
          <w:p w:rsidR="001C798D" w:rsidRPr="001C798D" w:rsidRDefault="001C798D" w:rsidP="001C798D">
            <w:pPr>
              <w:suppressAutoHyphens w:val="0"/>
              <w:jc w:val="center"/>
            </w:pPr>
            <w:r w:rsidRPr="001C798D">
              <w:t>10</w:t>
            </w:r>
          </w:p>
        </w:tc>
        <w:tc>
          <w:tcPr>
            <w:tcW w:w="425" w:type="dxa"/>
            <w:shd w:val="clear" w:color="auto" w:fill="auto"/>
            <w:noWrap/>
            <w:hideMark/>
          </w:tcPr>
          <w:p w:rsidR="001C798D" w:rsidRPr="001C798D" w:rsidRDefault="000C6BF2" w:rsidP="001C798D">
            <w:pPr>
              <w:suppressAutoHyphens w:val="0"/>
              <w:jc w:val="center"/>
            </w:pPr>
            <w:r>
              <w:t>20</w:t>
            </w:r>
          </w:p>
        </w:tc>
        <w:tc>
          <w:tcPr>
            <w:tcW w:w="684" w:type="dxa"/>
            <w:shd w:val="clear" w:color="auto" w:fill="auto"/>
            <w:noWrap/>
            <w:hideMark/>
          </w:tcPr>
          <w:p w:rsidR="001C798D" w:rsidRPr="001C798D" w:rsidRDefault="001C798D" w:rsidP="001C798D">
            <w:pPr>
              <w:suppressAutoHyphens w:val="0"/>
              <w:jc w:val="center"/>
            </w:pPr>
            <w:r w:rsidRPr="001C798D">
              <w:t>30</w:t>
            </w:r>
          </w:p>
        </w:tc>
        <w:tc>
          <w:tcPr>
            <w:tcW w:w="733" w:type="dxa"/>
            <w:gridSpan w:val="2"/>
            <w:shd w:val="clear" w:color="auto" w:fill="auto"/>
            <w:noWrap/>
            <w:hideMark/>
          </w:tcPr>
          <w:p w:rsidR="001C798D" w:rsidRPr="001C798D" w:rsidRDefault="001C798D" w:rsidP="001C798D">
            <w:pPr>
              <w:suppressAutoHyphens w:val="0"/>
              <w:jc w:val="center"/>
            </w:pPr>
            <w:proofErr w:type="gramStart"/>
            <w:r w:rsidRPr="001C798D">
              <w:t>7</w:t>
            </w:r>
            <w:proofErr w:type="gramEnd"/>
          </w:p>
        </w:tc>
        <w:tc>
          <w:tcPr>
            <w:tcW w:w="567" w:type="dxa"/>
            <w:shd w:val="clear" w:color="auto" w:fill="auto"/>
            <w:noWrap/>
            <w:hideMark/>
          </w:tcPr>
          <w:p w:rsidR="001C798D" w:rsidRPr="001C798D" w:rsidRDefault="000C6BF2" w:rsidP="001C798D">
            <w:pPr>
              <w:suppressAutoHyphens w:val="0"/>
              <w:jc w:val="center"/>
            </w:pPr>
            <w:r>
              <w:t>23</w:t>
            </w:r>
          </w:p>
        </w:tc>
      </w:tr>
      <w:tr w:rsidR="001C798D" w:rsidRPr="001C798D" w:rsidTr="000C6BF2">
        <w:trPr>
          <w:trHeight w:val="555"/>
        </w:trPr>
        <w:tc>
          <w:tcPr>
            <w:tcW w:w="3310" w:type="dxa"/>
            <w:shd w:val="clear" w:color="auto" w:fill="auto"/>
            <w:hideMark/>
          </w:tcPr>
          <w:p w:rsidR="001C798D" w:rsidRPr="001C798D" w:rsidRDefault="001C798D" w:rsidP="001C798D">
            <w:pPr>
              <w:suppressAutoHyphens w:val="0"/>
            </w:pPr>
            <w:r w:rsidRPr="001C798D">
              <w:t>Mecanismos de Queixas e Reclamações Relacionadas a Direitos Humanos</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r w:rsidRPr="001C798D">
              <w:t>12</w:t>
            </w:r>
          </w:p>
        </w:tc>
        <w:tc>
          <w:tcPr>
            <w:tcW w:w="425" w:type="dxa"/>
            <w:shd w:val="clear" w:color="auto" w:fill="auto"/>
            <w:noWrap/>
            <w:hideMark/>
          </w:tcPr>
          <w:p w:rsidR="001C798D" w:rsidRPr="001C798D" w:rsidRDefault="00317420" w:rsidP="001C798D">
            <w:pPr>
              <w:suppressAutoHyphens w:val="0"/>
              <w:jc w:val="center"/>
            </w:pPr>
            <w:r>
              <w:t>21</w:t>
            </w:r>
          </w:p>
        </w:tc>
        <w:tc>
          <w:tcPr>
            <w:tcW w:w="760" w:type="dxa"/>
            <w:gridSpan w:val="2"/>
            <w:shd w:val="clear" w:color="auto" w:fill="auto"/>
            <w:noWrap/>
            <w:hideMark/>
          </w:tcPr>
          <w:p w:rsidR="001C798D" w:rsidRPr="001C798D" w:rsidRDefault="001C798D" w:rsidP="001C798D">
            <w:pPr>
              <w:suppressAutoHyphens w:val="0"/>
              <w:jc w:val="center"/>
            </w:pPr>
            <w:r w:rsidRPr="001C798D">
              <w:t>34</w:t>
            </w:r>
          </w:p>
        </w:tc>
        <w:tc>
          <w:tcPr>
            <w:tcW w:w="658" w:type="dxa"/>
            <w:shd w:val="clear" w:color="auto" w:fill="auto"/>
            <w:noWrap/>
            <w:hideMark/>
          </w:tcPr>
          <w:p w:rsidR="001C798D" w:rsidRPr="001C798D" w:rsidRDefault="001C798D" w:rsidP="001C798D">
            <w:pPr>
              <w:suppressAutoHyphens w:val="0"/>
              <w:jc w:val="center"/>
            </w:pPr>
            <w:r w:rsidRPr="001C798D">
              <w:t>10</w:t>
            </w:r>
          </w:p>
        </w:tc>
        <w:tc>
          <w:tcPr>
            <w:tcW w:w="425" w:type="dxa"/>
            <w:shd w:val="clear" w:color="auto" w:fill="auto"/>
            <w:noWrap/>
            <w:hideMark/>
          </w:tcPr>
          <w:p w:rsidR="001C798D" w:rsidRPr="001C798D" w:rsidRDefault="000C6BF2" w:rsidP="001C798D">
            <w:pPr>
              <w:suppressAutoHyphens w:val="0"/>
              <w:jc w:val="center"/>
            </w:pPr>
            <w:r>
              <w:t>29</w:t>
            </w:r>
          </w:p>
        </w:tc>
        <w:tc>
          <w:tcPr>
            <w:tcW w:w="684" w:type="dxa"/>
            <w:shd w:val="clear" w:color="auto" w:fill="auto"/>
            <w:noWrap/>
            <w:hideMark/>
          </w:tcPr>
          <w:p w:rsidR="001C798D" w:rsidRPr="001C798D" w:rsidRDefault="001C798D" w:rsidP="001C798D">
            <w:pPr>
              <w:suppressAutoHyphens w:val="0"/>
              <w:jc w:val="center"/>
            </w:pPr>
            <w:r w:rsidRPr="001C798D">
              <w:t>20</w:t>
            </w:r>
          </w:p>
        </w:tc>
        <w:tc>
          <w:tcPr>
            <w:tcW w:w="733" w:type="dxa"/>
            <w:gridSpan w:val="2"/>
            <w:shd w:val="clear" w:color="auto" w:fill="auto"/>
            <w:noWrap/>
            <w:hideMark/>
          </w:tcPr>
          <w:p w:rsidR="001C798D" w:rsidRPr="001C798D" w:rsidRDefault="001C798D" w:rsidP="001C798D">
            <w:pPr>
              <w:suppressAutoHyphens w:val="0"/>
              <w:jc w:val="center"/>
            </w:pPr>
            <w:proofErr w:type="gramStart"/>
            <w:r w:rsidRPr="001C798D">
              <w:t>3</w:t>
            </w:r>
            <w:proofErr w:type="gramEnd"/>
          </w:p>
        </w:tc>
        <w:tc>
          <w:tcPr>
            <w:tcW w:w="567" w:type="dxa"/>
            <w:shd w:val="clear" w:color="auto" w:fill="auto"/>
            <w:noWrap/>
            <w:hideMark/>
          </w:tcPr>
          <w:p w:rsidR="001C798D" w:rsidRPr="001C798D" w:rsidRDefault="000C6BF2" w:rsidP="001C798D">
            <w:pPr>
              <w:suppressAutoHyphens w:val="0"/>
              <w:jc w:val="center"/>
            </w:pPr>
            <w:r>
              <w:t>15</w:t>
            </w:r>
          </w:p>
        </w:tc>
      </w:tr>
      <w:tr w:rsidR="001C798D" w:rsidRPr="001C798D" w:rsidTr="000C6BF2">
        <w:trPr>
          <w:trHeight w:val="191"/>
        </w:trPr>
        <w:tc>
          <w:tcPr>
            <w:tcW w:w="9087" w:type="dxa"/>
            <w:gridSpan w:val="13"/>
            <w:shd w:val="clear" w:color="auto" w:fill="auto"/>
            <w:hideMark/>
          </w:tcPr>
          <w:p w:rsidR="001C798D" w:rsidRPr="001C798D" w:rsidRDefault="001C798D" w:rsidP="001C798D">
            <w:pPr>
              <w:suppressAutoHyphens w:val="0"/>
              <w:rPr>
                <w:b/>
                <w:bCs/>
              </w:rPr>
            </w:pPr>
            <w:r w:rsidRPr="001C798D">
              <w:rPr>
                <w:b/>
                <w:bCs/>
              </w:rPr>
              <w:t>Sociedade</w:t>
            </w:r>
          </w:p>
        </w:tc>
      </w:tr>
      <w:tr w:rsidR="001C798D" w:rsidRPr="001C798D" w:rsidTr="000C6BF2">
        <w:trPr>
          <w:trHeight w:val="96"/>
        </w:trPr>
        <w:tc>
          <w:tcPr>
            <w:tcW w:w="3310" w:type="dxa"/>
            <w:shd w:val="clear" w:color="auto" w:fill="auto"/>
            <w:hideMark/>
          </w:tcPr>
          <w:p w:rsidR="001C798D" w:rsidRPr="001C798D" w:rsidRDefault="001C798D" w:rsidP="001C798D">
            <w:pPr>
              <w:suppressAutoHyphens w:val="0"/>
            </w:pPr>
            <w:r w:rsidRPr="001C798D">
              <w:lastRenderedPageBreak/>
              <w:t>Comunidades Locais</w:t>
            </w:r>
          </w:p>
        </w:tc>
        <w:tc>
          <w:tcPr>
            <w:tcW w:w="851" w:type="dxa"/>
            <w:gridSpan w:val="2"/>
            <w:shd w:val="clear" w:color="auto" w:fill="auto"/>
            <w:noWrap/>
            <w:hideMark/>
          </w:tcPr>
          <w:p w:rsidR="001C798D" w:rsidRPr="001C798D" w:rsidRDefault="001C798D" w:rsidP="001C798D">
            <w:pPr>
              <w:suppressAutoHyphens w:val="0"/>
              <w:jc w:val="center"/>
            </w:pPr>
            <w:r w:rsidRPr="001C798D">
              <w:t>87</w:t>
            </w:r>
          </w:p>
        </w:tc>
        <w:tc>
          <w:tcPr>
            <w:tcW w:w="674" w:type="dxa"/>
            <w:shd w:val="clear" w:color="auto" w:fill="auto"/>
            <w:noWrap/>
            <w:hideMark/>
          </w:tcPr>
          <w:p w:rsidR="001C798D" w:rsidRPr="001C798D" w:rsidRDefault="001C798D" w:rsidP="001C798D">
            <w:pPr>
              <w:suppressAutoHyphens w:val="0"/>
              <w:jc w:val="center"/>
            </w:pPr>
            <w:r w:rsidRPr="001C798D">
              <w:t>37</w:t>
            </w:r>
          </w:p>
        </w:tc>
        <w:tc>
          <w:tcPr>
            <w:tcW w:w="425" w:type="dxa"/>
            <w:shd w:val="clear" w:color="auto" w:fill="auto"/>
            <w:noWrap/>
            <w:hideMark/>
          </w:tcPr>
          <w:p w:rsidR="001C798D" w:rsidRPr="001C798D" w:rsidRDefault="000C6BF2" w:rsidP="001C798D">
            <w:pPr>
              <w:suppressAutoHyphens w:val="0"/>
              <w:jc w:val="center"/>
            </w:pPr>
            <w:r>
              <w:t>43</w:t>
            </w:r>
          </w:p>
        </w:tc>
        <w:tc>
          <w:tcPr>
            <w:tcW w:w="709" w:type="dxa"/>
            <w:shd w:val="clear" w:color="auto" w:fill="auto"/>
            <w:noWrap/>
            <w:hideMark/>
          </w:tcPr>
          <w:p w:rsidR="001C798D" w:rsidRPr="001C798D" w:rsidRDefault="001C798D" w:rsidP="001C798D">
            <w:pPr>
              <w:suppressAutoHyphens w:val="0"/>
              <w:jc w:val="center"/>
            </w:pPr>
            <w:r w:rsidRPr="001C798D">
              <w:t>51</w:t>
            </w:r>
          </w:p>
        </w:tc>
        <w:tc>
          <w:tcPr>
            <w:tcW w:w="709" w:type="dxa"/>
            <w:gridSpan w:val="2"/>
            <w:shd w:val="clear" w:color="auto" w:fill="auto"/>
            <w:noWrap/>
            <w:hideMark/>
          </w:tcPr>
          <w:p w:rsidR="001C798D" w:rsidRPr="001C798D" w:rsidRDefault="001C798D" w:rsidP="001C798D">
            <w:pPr>
              <w:suppressAutoHyphens w:val="0"/>
              <w:jc w:val="center"/>
            </w:pPr>
            <w:r w:rsidRPr="001C798D">
              <w:t>13</w:t>
            </w:r>
          </w:p>
        </w:tc>
        <w:tc>
          <w:tcPr>
            <w:tcW w:w="425" w:type="dxa"/>
            <w:shd w:val="clear" w:color="auto" w:fill="auto"/>
            <w:noWrap/>
            <w:hideMark/>
          </w:tcPr>
          <w:p w:rsidR="001C798D" w:rsidRPr="001C798D" w:rsidRDefault="000C6BF2" w:rsidP="001C798D">
            <w:pPr>
              <w:suppressAutoHyphens w:val="0"/>
              <w:jc w:val="center"/>
            </w:pPr>
            <w:r>
              <w:t>25</w:t>
            </w:r>
          </w:p>
        </w:tc>
        <w:tc>
          <w:tcPr>
            <w:tcW w:w="709" w:type="dxa"/>
            <w:gridSpan w:val="2"/>
            <w:shd w:val="clear" w:color="auto" w:fill="auto"/>
            <w:noWrap/>
            <w:hideMark/>
          </w:tcPr>
          <w:p w:rsidR="001C798D" w:rsidRPr="001C798D" w:rsidRDefault="001C798D" w:rsidP="001C798D">
            <w:pPr>
              <w:suppressAutoHyphens w:val="0"/>
              <w:jc w:val="center"/>
            </w:pPr>
            <w:r w:rsidRPr="001C798D">
              <w:t>30</w:t>
            </w:r>
          </w:p>
        </w:tc>
        <w:tc>
          <w:tcPr>
            <w:tcW w:w="708" w:type="dxa"/>
            <w:shd w:val="clear" w:color="auto" w:fill="auto"/>
            <w:noWrap/>
            <w:hideMark/>
          </w:tcPr>
          <w:p w:rsidR="001C798D" w:rsidRPr="001C798D" w:rsidRDefault="001C798D" w:rsidP="001C798D">
            <w:pPr>
              <w:suppressAutoHyphens w:val="0"/>
              <w:jc w:val="center"/>
            </w:pPr>
            <w:proofErr w:type="gramStart"/>
            <w:r w:rsidRPr="001C798D">
              <w:t>8</w:t>
            </w:r>
            <w:proofErr w:type="gramEnd"/>
          </w:p>
        </w:tc>
        <w:tc>
          <w:tcPr>
            <w:tcW w:w="567" w:type="dxa"/>
            <w:shd w:val="clear" w:color="auto" w:fill="auto"/>
            <w:noWrap/>
            <w:hideMark/>
          </w:tcPr>
          <w:p w:rsidR="001C798D" w:rsidRPr="001C798D" w:rsidRDefault="000C6BF2" w:rsidP="001C798D">
            <w:pPr>
              <w:suppressAutoHyphens w:val="0"/>
              <w:jc w:val="center"/>
            </w:pPr>
            <w:r>
              <w:t>27</w:t>
            </w:r>
          </w:p>
        </w:tc>
      </w:tr>
      <w:tr w:rsidR="001C798D" w:rsidRPr="001C798D" w:rsidTr="000C6BF2">
        <w:trPr>
          <w:trHeight w:val="141"/>
        </w:trPr>
        <w:tc>
          <w:tcPr>
            <w:tcW w:w="3310" w:type="dxa"/>
            <w:shd w:val="clear" w:color="auto" w:fill="auto"/>
            <w:hideMark/>
          </w:tcPr>
          <w:p w:rsidR="001C798D" w:rsidRPr="001C798D" w:rsidRDefault="001C798D" w:rsidP="001C798D">
            <w:pPr>
              <w:suppressAutoHyphens w:val="0"/>
            </w:pPr>
            <w:r w:rsidRPr="001C798D">
              <w:t>Combate à Corrupção</w:t>
            </w:r>
          </w:p>
        </w:tc>
        <w:tc>
          <w:tcPr>
            <w:tcW w:w="851" w:type="dxa"/>
            <w:gridSpan w:val="2"/>
            <w:shd w:val="clear" w:color="auto" w:fill="auto"/>
            <w:noWrap/>
            <w:hideMark/>
          </w:tcPr>
          <w:p w:rsidR="001C798D" w:rsidRPr="001C798D" w:rsidRDefault="001C798D" w:rsidP="001C798D">
            <w:pPr>
              <w:suppressAutoHyphens w:val="0"/>
              <w:jc w:val="center"/>
            </w:pPr>
            <w:r w:rsidRPr="001C798D">
              <w:t>116</w:t>
            </w:r>
          </w:p>
        </w:tc>
        <w:tc>
          <w:tcPr>
            <w:tcW w:w="674" w:type="dxa"/>
            <w:shd w:val="clear" w:color="auto" w:fill="auto"/>
            <w:noWrap/>
            <w:hideMark/>
          </w:tcPr>
          <w:p w:rsidR="001C798D" w:rsidRPr="001C798D" w:rsidRDefault="001C798D" w:rsidP="001C798D">
            <w:pPr>
              <w:suppressAutoHyphens w:val="0"/>
              <w:jc w:val="center"/>
            </w:pPr>
            <w:r w:rsidRPr="001C798D">
              <w:t>60</w:t>
            </w:r>
          </w:p>
        </w:tc>
        <w:tc>
          <w:tcPr>
            <w:tcW w:w="425" w:type="dxa"/>
            <w:shd w:val="clear" w:color="auto" w:fill="auto"/>
            <w:noWrap/>
            <w:hideMark/>
          </w:tcPr>
          <w:p w:rsidR="001C798D" w:rsidRPr="001C798D" w:rsidRDefault="000C6BF2" w:rsidP="001C798D">
            <w:pPr>
              <w:suppressAutoHyphens w:val="0"/>
              <w:jc w:val="center"/>
            </w:pPr>
            <w:r>
              <w:t>52</w:t>
            </w:r>
          </w:p>
        </w:tc>
        <w:tc>
          <w:tcPr>
            <w:tcW w:w="709" w:type="dxa"/>
            <w:shd w:val="clear" w:color="auto" w:fill="auto"/>
            <w:noWrap/>
            <w:hideMark/>
          </w:tcPr>
          <w:p w:rsidR="001C798D" w:rsidRPr="001C798D" w:rsidRDefault="001C798D" w:rsidP="001C798D">
            <w:pPr>
              <w:suppressAutoHyphens w:val="0"/>
              <w:jc w:val="center"/>
            </w:pPr>
            <w:r w:rsidRPr="001C798D">
              <w:t>68</w:t>
            </w:r>
          </w:p>
        </w:tc>
        <w:tc>
          <w:tcPr>
            <w:tcW w:w="709" w:type="dxa"/>
            <w:gridSpan w:val="2"/>
            <w:shd w:val="clear" w:color="auto" w:fill="auto"/>
            <w:noWrap/>
            <w:hideMark/>
          </w:tcPr>
          <w:p w:rsidR="001C798D" w:rsidRPr="001C798D" w:rsidRDefault="001C798D" w:rsidP="001C798D">
            <w:pPr>
              <w:suppressAutoHyphens w:val="0"/>
              <w:jc w:val="center"/>
            </w:pPr>
            <w:r w:rsidRPr="001C798D">
              <w:t>30</w:t>
            </w:r>
          </w:p>
        </w:tc>
        <w:tc>
          <w:tcPr>
            <w:tcW w:w="425" w:type="dxa"/>
            <w:shd w:val="clear" w:color="auto" w:fill="auto"/>
            <w:noWrap/>
            <w:hideMark/>
          </w:tcPr>
          <w:p w:rsidR="001C798D" w:rsidRPr="001C798D" w:rsidRDefault="000C6BF2" w:rsidP="001C798D">
            <w:pPr>
              <w:suppressAutoHyphens w:val="0"/>
              <w:jc w:val="center"/>
            </w:pPr>
            <w:r>
              <w:t>44</w:t>
            </w:r>
          </w:p>
        </w:tc>
        <w:tc>
          <w:tcPr>
            <w:tcW w:w="709" w:type="dxa"/>
            <w:gridSpan w:val="2"/>
            <w:shd w:val="clear" w:color="auto" w:fill="auto"/>
            <w:noWrap/>
            <w:hideMark/>
          </w:tcPr>
          <w:p w:rsidR="001C798D" w:rsidRPr="001C798D" w:rsidRDefault="001C798D" w:rsidP="001C798D">
            <w:pPr>
              <w:suppressAutoHyphens w:val="0"/>
              <w:jc w:val="center"/>
            </w:pPr>
            <w:r w:rsidRPr="001C798D">
              <w:t>40</w:t>
            </w:r>
          </w:p>
        </w:tc>
        <w:tc>
          <w:tcPr>
            <w:tcW w:w="708" w:type="dxa"/>
            <w:shd w:val="clear" w:color="auto" w:fill="auto"/>
            <w:noWrap/>
            <w:hideMark/>
          </w:tcPr>
          <w:p w:rsidR="001C798D" w:rsidRPr="001C798D" w:rsidRDefault="001C798D" w:rsidP="001C798D">
            <w:pPr>
              <w:suppressAutoHyphens w:val="0"/>
              <w:jc w:val="center"/>
            </w:pPr>
            <w:r w:rsidRPr="001C798D">
              <w:t>15</w:t>
            </w:r>
          </w:p>
        </w:tc>
        <w:tc>
          <w:tcPr>
            <w:tcW w:w="567" w:type="dxa"/>
            <w:shd w:val="clear" w:color="auto" w:fill="auto"/>
            <w:noWrap/>
            <w:hideMark/>
          </w:tcPr>
          <w:p w:rsidR="001C798D" w:rsidRPr="001C798D" w:rsidRDefault="000C6BF2" w:rsidP="001C798D">
            <w:pPr>
              <w:suppressAutoHyphens w:val="0"/>
              <w:jc w:val="center"/>
            </w:pPr>
            <w:r>
              <w:t>38</w:t>
            </w:r>
          </w:p>
        </w:tc>
      </w:tr>
      <w:tr w:rsidR="001C798D" w:rsidRPr="001C798D" w:rsidTr="000C6BF2">
        <w:trPr>
          <w:trHeight w:val="174"/>
        </w:trPr>
        <w:tc>
          <w:tcPr>
            <w:tcW w:w="3310" w:type="dxa"/>
            <w:shd w:val="clear" w:color="auto" w:fill="auto"/>
            <w:hideMark/>
          </w:tcPr>
          <w:p w:rsidR="001C798D" w:rsidRPr="001C798D" w:rsidRDefault="001C798D" w:rsidP="001C798D">
            <w:pPr>
              <w:suppressAutoHyphens w:val="0"/>
            </w:pPr>
            <w:r w:rsidRPr="001C798D">
              <w:t>Políticas Públicas</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r w:rsidRPr="001C798D">
              <w:t>17</w:t>
            </w:r>
          </w:p>
        </w:tc>
        <w:tc>
          <w:tcPr>
            <w:tcW w:w="425" w:type="dxa"/>
            <w:shd w:val="clear" w:color="auto" w:fill="auto"/>
            <w:noWrap/>
            <w:hideMark/>
          </w:tcPr>
          <w:p w:rsidR="001C798D" w:rsidRPr="001C798D" w:rsidRDefault="000C6BF2" w:rsidP="001C798D">
            <w:pPr>
              <w:suppressAutoHyphens w:val="0"/>
              <w:jc w:val="center"/>
            </w:pPr>
            <w:r>
              <w:t>29</w:t>
            </w:r>
          </w:p>
        </w:tc>
        <w:tc>
          <w:tcPr>
            <w:tcW w:w="709" w:type="dxa"/>
            <w:shd w:val="clear" w:color="auto" w:fill="auto"/>
            <w:noWrap/>
            <w:hideMark/>
          </w:tcPr>
          <w:p w:rsidR="001C798D" w:rsidRPr="001C798D" w:rsidRDefault="001C798D" w:rsidP="001C798D">
            <w:pPr>
              <w:suppressAutoHyphens w:val="0"/>
              <w:jc w:val="center"/>
            </w:pPr>
            <w:r w:rsidRPr="001C798D">
              <w:t>34</w:t>
            </w:r>
          </w:p>
        </w:tc>
        <w:tc>
          <w:tcPr>
            <w:tcW w:w="709" w:type="dxa"/>
            <w:gridSpan w:val="2"/>
            <w:shd w:val="clear" w:color="auto" w:fill="auto"/>
            <w:noWrap/>
            <w:hideMark/>
          </w:tcPr>
          <w:p w:rsidR="001C798D" w:rsidRPr="001C798D" w:rsidRDefault="001C798D" w:rsidP="001C798D">
            <w:pPr>
              <w:suppressAutoHyphens w:val="0"/>
              <w:jc w:val="center"/>
            </w:pPr>
            <w:proofErr w:type="gramStart"/>
            <w:r w:rsidRPr="001C798D">
              <w:t>6</w:t>
            </w:r>
            <w:proofErr w:type="gramEnd"/>
          </w:p>
        </w:tc>
        <w:tc>
          <w:tcPr>
            <w:tcW w:w="425" w:type="dxa"/>
            <w:shd w:val="clear" w:color="auto" w:fill="auto"/>
            <w:noWrap/>
            <w:hideMark/>
          </w:tcPr>
          <w:p w:rsidR="001C798D" w:rsidRPr="001C798D" w:rsidRDefault="000C6BF2" w:rsidP="001C798D">
            <w:pPr>
              <w:suppressAutoHyphens w:val="0"/>
              <w:jc w:val="center"/>
            </w:pPr>
            <w:r>
              <w:t>18</w:t>
            </w:r>
          </w:p>
        </w:tc>
        <w:tc>
          <w:tcPr>
            <w:tcW w:w="709" w:type="dxa"/>
            <w:gridSpan w:val="2"/>
            <w:shd w:val="clear" w:color="auto" w:fill="auto"/>
            <w:noWrap/>
            <w:hideMark/>
          </w:tcPr>
          <w:p w:rsidR="001C798D" w:rsidRPr="001C798D" w:rsidRDefault="001C798D" w:rsidP="001C798D">
            <w:pPr>
              <w:suppressAutoHyphens w:val="0"/>
              <w:jc w:val="center"/>
            </w:pPr>
            <w:r w:rsidRPr="001C798D">
              <w:t>20</w:t>
            </w:r>
          </w:p>
        </w:tc>
        <w:tc>
          <w:tcPr>
            <w:tcW w:w="708" w:type="dxa"/>
            <w:shd w:val="clear" w:color="auto" w:fill="auto"/>
            <w:noWrap/>
            <w:hideMark/>
          </w:tcPr>
          <w:p w:rsidR="001C798D" w:rsidRPr="001C798D" w:rsidRDefault="001C798D" w:rsidP="001C798D">
            <w:pPr>
              <w:suppressAutoHyphens w:val="0"/>
              <w:jc w:val="center"/>
            </w:pPr>
            <w:proofErr w:type="gramStart"/>
            <w:r w:rsidRPr="001C798D">
              <w:t>3</w:t>
            </w:r>
            <w:proofErr w:type="gramEnd"/>
          </w:p>
        </w:tc>
        <w:tc>
          <w:tcPr>
            <w:tcW w:w="567" w:type="dxa"/>
            <w:shd w:val="clear" w:color="auto" w:fill="auto"/>
            <w:noWrap/>
            <w:hideMark/>
          </w:tcPr>
          <w:p w:rsidR="001C798D" w:rsidRPr="001C798D" w:rsidRDefault="000C6BF2" w:rsidP="001C798D">
            <w:pPr>
              <w:suppressAutoHyphens w:val="0"/>
              <w:jc w:val="center"/>
            </w:pPr>
            <w:r>
              <w:t>15</w:t>
            </w:r>
          </w:p>
        </w:tc>
      </w:tr>
      <w:tr w:rsidR="001C798D" w:rsidRPr="001C798D" w:rsidTr="000C6BF2">
        <w:trPr>
          <w:trHeight w:val="78"/>
        </w:trPr>
        <w:tc>
          <w:tcPr>
            <w:tcW w:w="3310" w:type="dxa"/>
            <w:shd w:val="clear" w:color="auto" w:fill="auto"/>
            <w:hideMark/>
          </w:tcPr>
          <w:p w:rsidR="001C798D" w:rsidRPr="001C798D" w:rsidRDefault="001C798D" w:rsidP="001C798D">
            <w:pPr>
              <w:suppressAutoHyphens w:val="0"/>
            </w:pPr>
            <w:r w:rsidRPr="001C798D">
              <w:t>Concorrência Desleal</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r w:rsidRPr="001C798D">
              <w:t>12</w:t>
            </w:r>
          </w:p>
        </w:tc>
        <w:tc>
          <w:tcPr>
            <w:tcW w:w="425" w:type="dxa"/>
            <w:shd w:val="clear" w:color="auto" w:fill="auto"/>
            <w:noWrap/>
            <w:hideMark/>
          </w:tcPr>
          <w:p w:rsidR="001C798D" w:rsidRPr="001C798D" w:rsidRDefault="000C6BF2" w:rsidP="001C798D">
            <w:pPr>
              <w:suppressAutoHyphens w:val="0"/>
              <w:jc w:val="center"/>
            </w:pPr>
            <w:r>
              <w:t>21</w:t>
            </w:r>
          </w:p>
        </w:tc>
        <w:tc>
          <w:tcPr>
            <w:tcW w:w="709" w:type="dxa"/>
            <w:shd w:val="clear" w:color="auto" w:fill="auto"/>
            <w:noWrap/>
            <w:hideMark/>
          </w:tcPr>
          <w:p w:rsidR="001C798D" w:rsidRPr="001C798D" w:rsidRDefault="001C798D" w:rsidP="001C798D">
            <w:pPr>
              <w:suppressAutoHyphens w:val="0"/>
              <w:jc w:val="center"/>
            </w:pPr>
            <w:r w:rsidRPr="001C798D">
              <w:t>34</w:t>
            </w:r>
          </w:p>
        </w:tc>
        <w:tc>
          <w:tcPr>
            <w:tcW w:w="709" w:type="dxa"/>
            <w:gridSpan w:val="2"/>
            <w:shd w:val="clear" w:color="auto" w:fill="auto"/>
            <w:noWrap/>
            <w:hideMark/>
          </w:tcPr>
          <w:p w:rsidR="001C798D" w:rsidRPr="001C798D" w:rsidRDefault="001C798D" w:rsidP="001C798D">
            <w:pPr>
              <w:suppressAutoHyphens w:val="0"/>
              <w:jc w:val="center"/>
            </w:pPr>
            <w:proofErr w:type="gramStart"/>
            <w:r w:rsidRPr="001C798D">
              <w:t>4</w:t>
            </w:r>
            <w:proofErr w:type="gramEnd"/>
          </w:p>
        </w:tc>
        <w:tc>
          <w:tcPr>
            <w:tcW w:w="425" w:type="dxa"/>
            <w:shd w:val="clear" w:color="auto" w:fill="auto"/>
            <w:noWrap/>
            <w:hideMark/>
          </w:tcPr>
          <w:p w:rsidR="001C798D" w:rsidRPr="001C798D" w:rsidRDefault="000C6BF2" w:rsidP="001C798D">
            <w:pPr>
              <w:suppressAutoHyphens w:val="0"/>
              <w:jc w:val="center"/>
            </w:pPr>
            <w:r>
              <w:t>12</w:t>
            </w:r>
          </w:p>
        </w:tc>
        <w:tc>
          <w:tcPr>
            <w:tcW w:w="709" w:type="dxa"/>
            <w:gridSpan w:val="2"/>
            <w:shd w:val="clear" w:color="auto" w:fill="auto"/>
            <w:noWrap/>
            <w:hideMark/>
          </w:tcPr>
          <w:p w:rsidR="001C798D" w:rsidRPr="001C798D" w:rsidRDefault="001C798D" w:rsidP="001C798D">
            <w:pPr>
              <w:suppressAutoHyphens w:val="0"/>
              <w:jc w:val="center"/>
            </w:pPr>
            <w:r w:rsidRPr="001C798D">
              <w:t>20</w:t>
            </w:r>
          </w:p>
        </w:tc>
        <w:tc>
          <w:tcPr>
            <w:tcW w:w="708" w:type="dxa"/>
            <w:shd w:val="clear" w:color="auto" w:fill="auto"/>
            <w:noWrap/>
            <w:hideMark/>
          </w:tcPr>
          <w:p w:rsidR="001C798D" w:rsidRPr="001C798D" w:rsidRDefault="001C798D" w:rsidP="001C798D">
            <w:pPr>
              <w:suppressAutoHyphens w:val="0"/>
              <w:jc w:val="center"/>
            </w:pPr>
            <w:proofErr w:type="gramStart"/>
            <w:r w:rsidRPr="001C798D">
              <w:t>0</w:t>
            </w:r>
            <w:proofErr w:type="gramEnd"/>
          </w:p>
        </w:tc>
        <w:tc>
          <w:tcPr>
            <w:tcW w:w="567" w:type="dxa"/>
            <w:shd w:val="clear" w:color="auto" w:fill="auto"/>
            <w:noWrap/>
            <w:hideMark/>
          </w:tcPr>
          <w:p w:rsidR="001C798D" w:rsidRPr="001C798D" w:rsidRDefault="000C6BF2" w:rsidP="001C798D">
            <w:pPr>
              <w:suppressAutoHyphens w:val="0"/>
              <w:jc w:val="center"/>
            </w:pPr>
            <w:proofErr w:type="gramStart"/>
            <w:r>
              <w:t>0</w:t>
            </w:r>
            <w:proofErr w:type="gramEnd"/>
          </w:p>
        </w:tc>
      </w:tr>
      <w:tr w:rsidR="001C798D" w:rsidRPr="001C798D" w:rsidTr="000C6BF2">
        <w:trPr>
          <w:trHeight w:val="124"/>
        </w:trPr>
        <w:tc>
          <w:tcPr>
            <w:tcW w:w="3310" w:type="dxa"/>
            <w:shd w:val="clear" w:color="auto" w:fill="auto"/>
            <w:hideMark/>
          </w:tcPr>
          <w:p w:rsidR="001C798D" w:rsidRPr="001C798D" w:rsidRDefault="001C798D" w:rsidP="001C798D">
            <w:pPr>
              <w:suppressAutoHyphens w:val="0"/>
            </w:pPr>
            <w:r w:rsidRPr="001C798D">
              <w:t>Conformidade</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r w:rsidRPr="001C798D">
              <w:t>16</w:t>
            </w:r>
          </w:p>
        </w:tc>
        <w:tc>
          <w:tcPr>
            <w:tcW w:w="425" w:type="dxa"/>
            <w:shd w:val="clear" w:color="auto" w:fill="auto"/>
            <w:noWrap/>
            <w:hideMark/>
          </w:tcPr>
          <w:p w:rsidR="001C798D" w:rsidRPr="001C798D" w:rsidRDefault="000C6BF2" w:rsidP="001C798D">
            <w:pPr>
              <w:suppressAutoHyphens w:val="0"/>
              <w:jc w:val="center"/>
            </w:pPr>
            <w:r>
              <w:t>28</w:t>
            </w:r>
          </w:p>
        </w:tc>
        <w:tc>
          <w:tcPr>
            <w:tcW w:w="709" w:type="dxa"/>
            <w:shd w:val="clear" w:color="auto" w:fill="auto"/>
            <w:noWrap/>
            <w:hideMark/>
          </w:tcPr>
          <w:p w:rsidR="001C798D" w:rsidRPr="001C798D" w:rsidRDefault="001C798D" w:rsidP="001C798D">
            <w:pPr>
              <w:suppressAutoHyphens w:val="0"/>
              <w:jc w:val="center"/>
            </w:pPr>
            <w:r w:rsidRPr="001C798D">
              <w:t>34</w:t>
            </w:r>
          </w:p>
        </w:tc>
        <w:tc>
          <w:tcPr>
            <w:tcW w:w="709" w:type="dxa"/>
            <w:gridSpan w:val="2"/>
            <w:shd w:val="clear" w:color="auto" w:fill="auto"/>
            <w:noWrap/>
            <w:hideMark/>
          </w:tcPr>
          <w:p w:rsidR="001C798D" w:rsidRPr="001C798D" w:rsidRDefault="001C798D" w:rsidP="001C798D">
            <w:pPr>
              <w:suppressAutoHyphens w:val="0"/>
              <w:jc w:val="center"/>
            </w:pPr>
            <w:proofErr w:type="gramStart"/>
            <w:r w:rsidRPr="001C798D">
              <w:t>4</w:t>
            </w:r>
            <w:proofErr w:type="gramEnd"/>
          </w:p>
        </w:tc>
        <w:tc>
          <w:tcPr>
            <w:tcW w:w="425" w:type="dxa"/>
            <w:shd w:val="clear" w:color="auto" w:fill="auto"/>
            <w:noWrap/>
            <w:hideMark/>
          </w:tcPr>
          <w:p w:rsidR="001C798D" w:rsidRPr="001C798D" w:rsidRDefault="000C6BF2" w:rsidP="001C798D">
            <w:pPr>
              <w:suppressAutoHyphens w:val="0"/>
              <w:jc w:val="center"/>
            </w:pPr>
            <w:r>
              <w:t>12</w:t>
            </w:r>
          </w:p>
        </w:tc>
        <w:tc>
          <w:tcPr>
            <w:tcW w:w="709" w:type="dxa"/>
            <w:gridSpan w:val="2"/>
            <w:shd w:val="clear" w:color="auto" w:fill="auto"/>
            <w:noWrap/>
            <w:hideMark/>
          </w:tcPr>
          <w:p w:rsidR="001C798D" w:rsidRPr="001C798D" w:rsidRDefault="001C798D" w:rsidP="001C798D">
            <w:pPr>
              <w:suppressAutoHyphens w:val="0"/>
              <w:jc w:val="center"/>
            </w:pPr>
            <w:r w:rsidRPr="001C798D">
              <w:t>20</w:t>
            </w:r>
          </w:p>
        </w:tc>
        <w:tc>
          <w:tcPr>
            <w:tcW w:w="708" w:type="dxa"/>
            <w:shd w:val="clear" w:color="auto" w:fill="auto"/>
            <w:noWrap/>
            <w:hideMark/>
          </w:tcPr>
          <w:p w:rsidR="001C798D" w:rsidRPr="001C798D" w:rsidRDefault="001C798D" w:rsidP="001C798D">
            <w:pPr>
              <w:suppressAutoHyphens w:val="0"/>
              <w:jc w:val="center"/>
            </w:pPr>
            <w:proofErr w:type="gramStart"/>
            <w:r w:rsidRPr="001C798D">
              <w:t>1</w:t>
            </w:r>
            <w:proofErr w:type="gramEnd"/>
          </w:p>
        </w:tc>
        <w:tc>
          <w:tcPr>
            <w:tcW w:w="567" w:type="dxa"/>
            <w:shd w:val="clear" w:color="auto" w:fill="auto"/>
            <w:noWrap/>
            <w:hideMark/>
          </w:tcPr>
          <w:p w:rsidR="001C798D" w:rsidRPr="001C798D" w:rsidRDefault="000C6BF2" w:rsidP="001C798D">
            <w:pPr>
              <w:suppressAutoHyphens w:val="0"/>
              <w:jc w:val="center"/>
            </w:pPr>
            <w:proofErr w:type="gramStart"/>
            <w:r>
              <w:t>5</w:t>
            </w:r>
            <w:proofErr w:type="gramEnd"/>
          </w:p>
        </w:tc>
      </w:tr>
      <w:tr w:rsidR="001C798D" w:rsidRPr="001C798D" w:rsidTr="000C6BF2">
        <w:trPr>
          <w:trHeight w:val="255"/>
        </w:trPr>
        <w:tc>
          <w:tcPr>
            <w:tcW w:w="3310" w:type="dxa"/>
            <w:shd w:val="clear" w:color="auto" w:fill="auto"/>
            <w:hideMark/>
          </w:tcPr>
          <w:p w:rsidR="001C798D" w:rsidRPr="001C798D" w:rsidRDefault="001C798D" w:rsidP="001C798D">
            <w:pPr>
              <w:suppressAutoHyphens w:val="0"/>
            </w:pPr>
            <w:r w:rsidRPr="001C798D">
              <w:t xml:space="preserve">Avaliação de Fornecedores e </w:t>
            </w:r>
            <w:proofErr w:type="spellStart"/>
            <w:r w:rsidRPr="001C798D">
              <w:t>Impac</w:t>
            </w:r>
            <w:proofErr w:type="spellEnd"/>
            <w:r w:rsidRPr="001C798D">
              <w:t xml:space="preserve">. </w:t>
            </w:r>
            <w:proofErr w:type="gramStart"/>
            <w:r w:rsidRPr="001C798D">
              <w:t>na</w:t>
            </w:r>
            <w:proofErr w:type="gramEnd"/>
            <w:r w:rsidRPr="001C798D">
              <w:t xml:space="preserve"> Sociedade</w:t>
            </w:r>
          </w:p>
        </w:tc>
        <w:tc>
          <w:tcPr>
            <w:tcW w:w="851" w:type="dxa"/>
            <w:gridSpan w:val="2"/>
            <w:shd w:val="clear" w:color="auto" w:fill="auto"/>
            <w:noWrap/>
            <w:hideMark/>
          </w:tcPr>
          <w:p w:rsidR="001C798D" w:rsidRPr="001C798D" w:rsidRDefault="001C798D" w:rsidP="001C798D">
            <w:pPr>
              <w:suppressAutoHyphens w:val="0"/>
              <w:jc w:val="center"/>
            </w:pPr>
            <w:r w:rsidRPr="001C798D">
              <w:t>87</w:t>
            </w:r>
          </w:p>
        </w:tc>
        <w:tc>
          <w:tcPr>
            <w:tcW w:w="674" w:type="dxa"/>
            <w:shd w:val="clear" w:color="auto" w:fill="auto"/>
            <w:noWrap/>
            <w:hideMark/>
          </w:tcPr>
          <w:p w:rsidR="001C798D" w:rsidRPr="001C798D" w:rsidRDefault="001C798D" w:rsidP="001C798D">
            <w:pPr>
              <w:suppressAutoHyphens w:val="0"/>
              <w:jc w:val="center"/>
            </w:pPr>
            <w:r w:rsidRPr="001C798D">
              <w:t>31</w:t>
            </w:r>
          </w:p>
        </w:tc>
        <w:tc>
          <w:tcPr>
            <w:tcW w:w="425" w:type="dxa"/>
            <w:shd w:val="clear" w:color="auto" w:fill="auto"/>
            <w:noWrap/>
            <w:hideMark/>
          </w:tcPr>
          <w:p w:rsidR="001C798D" w:rsidRPr="001C798D" w:rsidRDefault="000C6BF2" w:rsidP="001C798D">
            <w:pPr>
              <w:suppressAutoHyphens w:val="0"/>
              <w:jc w:val="center"/>
            </w:pPr>
            <w:r>
              <w:t>36</w:t>
            </w:r>
          </w:p>
        </w:tc>
        <w:tc>
          <w:tcPr>
            <w:tcW w:w="709" w:type="dxa"/>
            <w:shd w:val="clear" w:color="auto" w:fill="auto"/>
            <w:noWrap/>
            <w:hideMark/>
          </w:tcPr>
          <w:p w:rsidR="001C798D" w:rsidRPr="001C798D" w:rsidRDefault="001C798D" w:rsidP="001C798D">
            <w:pPr>
              <w:suppressAutoHyphens w:val="0"/>
              <w:jc w:val="center"/>
            </w:pPr>
            <w:r w:rsidRPr="001C798D">
              <w:t>51</w:t>
            </w:r>
          </w:p>
        </w:tc>
        <w:tc>
          <w:tcPr>
            <w:tcW w:w="709" w:type="dxa"/>
            <w:gridSpan w:val="2"/>
            <w:shd w:val="clear" w:color="auto" w:fill="auto"/>
            <w:noWrap/>
            <w:hideMark/>
          </w:tcPr>
          <w:p w:rsidR="001C798D" w:rsidRPr="001C798D" w:rsidRDefault="001C798D" w:rsidP="001C798D">
            <w:pPr>
              <w:suppressAutoHyphens w:val="0"/>
              <w:jc w:val="center"/>
            </w:pPr>
            <w:r w:rsidRPr="001C798D">
              <w:t>11</w:t>
            </w:r>
          </w:p>
        </w:tc>
        <w:tc>
          <w:tcPr>
            <w:tcW w:w="425" w:type="dxa"/>
            <w:shd w:val="clear" w:color="auto" w:fill="auto"/>
            <w:noWrap/>
            <w:hideMark/>
          </w:tcPr>
          <w:p w:rsidR="001C798D" w:rsidRPr="001C798D" w:rsidRDefault="000C6BF2" w:rsidP="001C798D">
            <w:pPr>
              <w:suppressAutoHyphens w:val="0"/>
              <w:jc w:val="center"/>
            </w:pPr>
            <w:r>
              <w:t>22</w:t>
            </w:r>
          </w:p>
        </w:tc>
        <w:tc>
          <w:tcPr>
            <w:tcW w:w="709" w:type="dxa"/>
            <w:gridSpan w:val="2"/>
            <w:shd w:val="clear" w:color="auto" w:fill="auto"/>
            <w:noWrap/>
            <w:hideMark/>
          </w:tcPr>
          <w:p w:rsidR="001C798D" w:rsidRPr="001C798D" w:rsidRDefault="001C798D" w:rsidP="001C798D">
            <w:pPr>
              <w:suppressAutoHyphens w:val="0"/>
              <w:jc w:val="center"/>
            </w:pPr>
            <w:r w:rsidRPr="001C798D">
              <w:t>30</w:t>
            </w:r>
          </w:p>
        </w:tc>
        <w:tc>
          <w:tcPr>
            <w:tcW w:w="708" w:type="dxa"/>
            <w:shd w:val="clear" w:color="auto" w:fill="auto"/>
            <w:noWrap/>
            <w:hideMark/>
          </w:tcPr>
          <w:p w:rsidR="001C798D" w:rsidRPr="001C798D" w:rsidRDefault="001C798D" w:rsidP="001C798D">
            <w:pPr>
              <w:suppressAutoHyphens w:val="0"/>
              <w:jc w:val="center"/>
            </w:pPr>
            <w:proofErr w:type="gramStart"/>
            <w:r w:rsidRPr="001C798D">
              <w:t>6</w:t>
            </w:r>
            <w:proofErr w:type="gramEnd"/>
          </w:p>
        </w:tc>
        <w:tc>
          <w:tcPr>
            <w:tcW w:w="567" w:type="dxa"/>
            <w:shd w:val="clear" w:color="auto" w:fill="auto"/>
            <w:noWrap/>
            <w:hideMark/>
          </w:tcPr>
          <w:p w:rsidR="001C798D" w:rsidRPr="001C798D" w:rsidRDefault="000C6BF2" w:rsidP="001C798D">
            <w:pPr>
              <w:suppressAutoHyphens w:val="0"/>
              <w:jc w:val="center"/>
            </w:pPr>
            <w:r>
              <w:t>20</w:t>
            </w:r>
          </w:p>
        </w:tc>
      </w:tr>
      <w:tr w:rsidR="001C798D" w:rsidRPr="001C798D" w:rsidTr="000C6BF2">
        <w:trPr>
          <w:trHeight w:val="559"/>
        </w:trPr>
        <w:tc>
          <w:tcPr>
            <w:tcW w:w="3310" w:type="dxa"/>
            <w:shd w:val="clear" w:color="auto" w:fill="auto"/>
            <w:hideMark/>
          </w:tcPr>
          <w:p w:rsidR="001C798D" w:rsidRPr="001C798D" w:rsidRDefault="001C798D" w:rsidP="001C798D">
            <w:pPr>
              <w:suppressAutoHyphens w:val="0"/>
            </w:pPr>
            <w:r w:rsidRPr="001C798D">
              <w:t>Mecanismos de Queixas e Reclamações Relacionadas a Impactos na Sociedade</w:t>
            </w:r>
          </w:p>
        </w:tc>
        <w:tc>
          <w:tcPr>
            <w:tcW w:w="851" w:type="dxa"/>
            <w:gridSpan w:val="2"/>
            <w:shd w:val="clear" w:color="auto" w:fill="auto"/>
            <w:noWrap/>
            <w:hideMark/>
          </w:tcPr>
          <w:p w:rsidR="001C798D" w:rsidRPr="001C798D" w:rsidRDefault="001C798D" w:rsidP="001C798D">
            <w:pPr>
              <w:suppressAutoHyphens w:val="0"/>
              <w:jc w:val="center"/>
            </w:pPr>
            <w:r w:rsidRPr="001C798D">
              <w:t>58</w:t>
            </w:r>
          </w:p>
        </w:tc>
        <w:tc>
          <w:tcPr>
            <w:tcW w:w="674" w:type="dxa"/>
            <w:shd w:val="clear" w:color="auto" w:fill="auto"/>
            <w:noWrap/>
            <w:hideMark/>
          </w:tcPr>
          <w:p w:rsidR="001C798D" w:rsidRPr="001C798D" w:rsidRDefault="001C798D" w:rsidP="001C798D">
            <w:pPr>
              <w:suppressAutoHyphens w:val="0"/>
              <w:jc w:val="center"/>
            </w:pPr>
            <w:proofErr w:type="gramStart"/>
            <w:r w:rsidRPr="001C798D">
              <w:t>9</w:t>
            </w:r>
            <w:proofErr w:type="gramEnd"/>
          </w:p>
        </w:tc>
        <w:tc>
          <w:tcPr>
            <w:tcW w:w="425" w:type="dxa"/>
            <w:shd w:val="clear" w:color="auto" w:fill="auto"/>
            <w:noWrap/>
            <w:hideMark/>
          </w:tcPr>
          <w:p w:rsidR="001C798D" w:rsidRPr="001C798D" w:rsidRDefault="000C6BF2" w:rsidP="001C798D">
            <w:pPr>
              <w:suppressAutoHyphens w:val="0"/>
              <w:jc w:val="center"/>
            </w:pPr>
            <w:r>
              <w:t>16</w:t>
            </w:r>
          </w:p>
        </w:tc>
        <w:tc>
          <w:tcPr>
            <w:tcW w:w="709" w:type="dxa"/>
            <w:shd w:val="clear" w:color="auto" w:fill="auto"/>
            <w:noWrap/>
            <w:hideMark/>
          </w:tcPr>
          <w:p w:rsidR="001C798D" w:rsidRPr="001C798D" w:rsidRDefault="001C798D" w:rsidP="001C798D">
            <w:pPr>
              <w:suppressAutoHyphens w:val="0"/>
              <w:jc w:val="center"/>
            </w:pPr>
            <w:r w:rsidRPr="001C798D">
              <w:t>34</w:t>
            </w:r>
          </w:p>
        </w:tc>
        <w:tc>
          <w:tcPr>
            <w:tcW w:w="709" w:type="dxa"/>
            <w:gridSpan w:val="2"/>
            <w:shd w:val="clear" w:color="auto" w:fill="auto"/>
            <w:noWrap/>
            <w:hideMark/>
          </w:tcPr>
          <w:p w:rsidR="001C798D" w:rsidRPr="001C798D" w:rsidRDefault="001C798D" w:rsidP="001C798D">
            <w:pPr>
              <w:suppressAutoHyphens w:val="0"/>
              <w:jc w:val="center"/>
            </w:pPr>
            <w:proofErr w:type="gramStart"/>
            <w:r w:rsidRPr="001C798D">
              <w:t>3</w:t>
            </w:r>
            <w:proofErr w:type="gramEnd"/>
          </w:p>
        </w:tc>
        <w:tc>
          <w:tcPr>
            <w:tcW w:w="425" w:type="dxa"/>
            <w:shd w:val="clear" w:color="auto" w:fill="auto"/>
            <w:noWrap/>
            <w:hideMark/>
          </w:tcPr>
          <w:p w:rsidR="001C798D" w:rsidRPr="001C798D" w:rsidRDefault="000C6BF2" w:rsidP="001C798D">
            <w:pPr>
              <w:suppressAutoHyphens w:val="0"/>
              <w:jc w:val="center"/>
            </w:pPr>
            <w:proofErr w:type="gramStart"/>
            <w:r>
              <w:t>9</w:t>
            </w:r>
            <w:proofErr w:type="gramEnd"/>
          </w:p>
        </w:tc>
        <w:tc>
          <w:tcPr>
            <w:tcW w:w="709" w:type="dxa"/>
            <w:gridSpan w:val="2"/>
            <w:shd w:val="clear" w:color="auto" w:fill="auto"/>
            <w:noWrap/>
            <w:hideMark/>
          </w:tcPr>
          <w:p w:rsidR="001C798D" w:rsidRPr="001C798D" w:rsidRDefault="001C798D" w:rsidP="001C798D">
            <w:pPr>
              <w:suppressAutoHyphens w:val="0"/>
              <w:jc w:val="center"/>
            </w:pPr>
            <w:r w:rsidRPr="001C798D">
              <w:t>20</w:t>
            </w:r>
          </w:p>
        </w:tc>
        <w:tc>
          <w:tcPr>
            <w:tcW w:w="708" w:type="dxa"/>
            <w:shd w:val="clear" w:color="auto" w:fill="auto"/>
            <w:noWrap/>
            <w:hideMark/>
          </w:tcPr>
          <w:p w:rsidR="001C798D" w:rsidRPr="001C798D" w:rsidRDefault="001C798D" w:rsidP="001C798D">
            <w:pPr>
              <w:suppressAutoHyphens w:val="0"/>
              <w:jc w:val="center"/>
            </w:pPr>
            <w:proofErr w:type="gramStart"/>
            <w:r w:rsidRPr="001C798D">
              <w:t>0</w:t>
            </w:r>
            <w:proofErr w:type="gramEnd"/>
          </w:p>
        </w:tc>
        <w:tc>
          <w:tcPr>
            <w:tcW w:w="567" w:type="dxa"/>
            <w:shd w:val="clear" w:color="auto" w:fill="auto"/>
            <w:noWrap/>
            <w:hideMark/>
          </w:tcPr>
          <w:p w:rsidR="001C798D" w:rsidRPr="001C798D" w:rsidRDefault="000C6BF2" w:rsidP="001C798D">
            <w:pPr>
              <w:suppressAutoHyphens w:val="0"/>
              <w:jc w:val="center"/>
            </w:pPr>
            <w:proofErr w:type="gramStart"/>
            <w:r>
              <w:t>0</w:t>
            </w:r>
            <w:proofErr w:type="gramEnd"/>
          </w:p>
        </w:tc>
      </w:tr>
      <w:tr w:rsidR="001C798D" w:rsidRPr="001C798D" w:rsidTr="000C6BF2">
        <w:trPr>
          <w:trHeight w:val="130"/>
        </w:trPr>
        <w:tc>
          <w:tcPr>
            <w:tcW w:w="9087" w:type="dxa"/>
            <w:gridSpan w:val="13"/>
            <w:shd w:val="clear" w:color="auto" w:fill="auto"/>
            <w:hideMark/>
          </w:tcPr>
          <w:p w:rsidR="001C798D" w:rsidRPr="001C798D" w:rsidRDefault="001C798D" w:rsidP="001C798D">
            <w:pPr>
              <w:suppressAutoHyphens w:val="0"/>
              <w:rPr>
                <w:b/>
                <w:bCs/>
              </w:rPr>
            </w:pPr>
            <w:r w:rsidRPr="001C798D">
              <w:rPr>
                <w:b/>
                <w:bCs/>
              </w:rPr>
              <w:t>Responsabilidade pelo produto</w:t>
            </w:r>
          </w:p>
        </w:tc>
      </w:tr>
      <w:tr w:rsidR="000C6BF2" w:rsidRPr="001C798D" w:rsidTr="00DA2408">
        <w:trPr>
          <w:trHeight w:val="175"/>
        </w:trPr>
        <w:tc>
          <w:tcPr>
            <w:tcW w:w="3310" w:type="dxa"/>
            <w:shd w:val="clear" w:color="auto" w:fill="auto"/>
            <w:hideMark/>
          </w:tcPr>
          <w:p w:rsidR="001C798D" w:rsidRPr="001C798D" w:rsidRDefault="001C798D" w:rsidP="001C798D">
            <w:pPr>
              <w:suppressAutoHyphens w:val="0"/>
            </w:pPr>
            <w:r w:rsidRPr="001C798D">
              <w:t>Saúde e Segurança do Cliente</w:t>
            </w:r>
          </w:p>
        </w:tc>
        <w:tc>
          <w:tcPr>
            <w:tcW w:w="816" w:type="dxa"/>
            <w:shd w:val="clear" w:color="auto" w:fill="auto"/>
            <w:noWrap/>
            <w:hideMark/>
          </w:tcPr>
          <w:p w:rsidR="001C798D" w:rsidRPr="001C798D" w:rsidRDefault="001C798D" w:rsidP="001C798D">
            <w:pPr>
              <w:suppressAutoHyphens w:val="0"/>
              <w:jc w:val="center"/>
            </w:pPr>
            <w:r w:rsidRPr="001C798D">
              <w:t>87</w:t>
            </w:r>
          </w:p>
        </w:tc>
        <w:tc>
          <w:tcPr>
            <w:tcW w:w="709" w:type="dxa"/>
            <w:gridSpan w:val="2"/>
            <w:shd w:val="clear" w:color="auto" w:fill="auto"/>
            <w:noWrap/>
            <w:hideMark/>
          </w:tcPr>
          <w:p w:rsidR="001C798D" w:rsidRPr="001C798D" w:rsidRDefault="001C798D" w:rsidP="001C798D">
            <w:pPr>
              <w:suppressAutoHyphens w:val="0"/>
              <w:jc w:val="center"/>
            </w:pPr>
            <w:r w:rsidRPr="001C798D">
              <w:t>24</w:t>
            </w:r>
          </w:p>
        </w:tc>
        <w:tc>
          <w:tcPr>
            <w:tcW w:w="425" w:type="dxa"/>
            <w:shd w:val="clear" w:color="auto" w:fill="auto"/>
            <w:noWrap/>
            <w:hideMark/>
          </w:tcPr>
          <w:p w:rsidR="001C798D" w:rsidRPr="001C798D" w:rsidRDefault="000C6BF2" w:rsidP="001C798D">
            <w:pPr>
              <w:suppressAutoHyphens w:val="0"/>
              <w:jc w:val="center"/>
            </w:pPr>
            <w:r>
              <w:t>28</w:t>
            </w:r>
          </w:p>
        </w:tc>
        <w:tc>
          <w:tcPr>
            <w:tcW w:w="709" w:type="dxa"/>
            <w:shd w:val="clear" w:color="auto" w:fill="auto"/>
            <w:noWrap/>
            <w:hideMark/>
          </w:tcPr>
          <w:p w:rsidR="001C798D" w:rsidRPr="001C798D" w:rsidRDefault="001C798D" w:rsidP="001C798D">
            <w:pPr>
              <w:suppressAutoHyphens w:val="0"/>
              <w:jc w:val="center"/>
            </w:pPr>
            <w:r w:rsidRPr="001C798D">
              <w:t>51</w:t>
            </w:r>
          </w:p>
        </w:tc>
        <w:tc>
          <w:tcPr>
            <w:tcW w:w="709" w:type="dxa"/>
            <w:gridSpan w:val="2"/>
            <w:shd w:val="clear" w:color="auto" w:fill="auto"/>
            <w:noWrap/>
            <w:hideMark/>
          </w:tcPr>
          <w:p w:rsidR="001C798D" w:rsidRPr="001C798D" w:rsidRDefault="001C798D" w:rsidP="001C798D">
            <w:pPr>
              <w:suppressAutoHyphens w:val="0"/>
              <w:jc w:val="center"/>
            </w:pPr>
            <w:proofErr w:type="gramStart"/>
            <w:r w:rsidRPr="001C798D">
              <w:t>5</w:t>
            </w:r>
            <w:proofErr w:type="gramEnd"/>
          </w:p>
        </w:tc>
        <w:tc>
          <w:tcPr>
            <w:tcW w:w="425" w:type="dxa"/>
            <w:shd w:val="clear" w:color="auto" w:fill="auto"/>
            <w:noWrap/>
            <w:hideMark/>
          </w:tcPr>
          <w:p w:rsidR="001C798D" w:rsidRPr="001C798D" w:rsidRDefault="000C6BF2" w:rsidP="001C798D">
            <w:pPr>
              <w:suppressAutoHyphens w:val="0"/>
              <w:jc w:val="center"/>
            </w:pPr>
            <w:r>
              <w:t>10</w:t>
            </w:r>
          </w:p>
        </w:tc>
        <w:tc>
          <w:tcPr>
            <w:tcW w:w="709" w:type="dxa"/>
            <w:gridSpan w:val="2"/>
            <w:shd w:val="clear" w:color="auto" w:fill="auto"/>
            <w:noWrap/>
            <w:hideMark/>
          </w:tcPr>
          <w:p w:rsidR="001C798D" w:rsidRPr="001C798D" w:rsidRDefault="001C798D" w:rsidP="001C798D">
            <w:pPr>
              <w:suppressAutoHyphens w:val="0"/>
              <w:jc w:val="center"/>
            </w:pPr>
            <w:r w:rsidRPr="001C798D">
              <w:t>30</w:t>
            </w:r>
          </w:p>
        </w:tc>
        <w:tc>
          <w:tcPr>
            <w:tcW w:w="708" w:type="dxa"/>
            <w:shd w:val="clear" w:color="auto" w:fill="auto"/>
            <w:noWrap/>
            <w:hideMark/>
          </w:tcPr>
          <w:p w:rsidR="001C798D" w:rsidRPr="001C798D" w:rsidRDefault="001C798D" w:rsidP="001C798D">
            <w:pPr>
              <w:suppressAutoHyphens w:val="0"/>
              <w:jc w:val="center"/>
            </w:pPr>
            <w:proofErr w:type="gramStart"/>
            <w:r w:rsidRPr="001C798D">
              <w:t>4</w:t>
            </w:r>
            <w:proofErr w:type="gramEnd"/>
          </w:p>
        </w:tc>
        <w:tc>
          <w:tcPr>
            <w:tcW w:w="567" w:type="dxa"/>
            <w:shd w:val="clear" w:color="auto" w:fill="auto"/>
            <w:noWrap/>
            <w:hideMark/>
          </w:tcPr>
          <w:p w:rsidR="001C798D" w:rsidRPr="001C798D" w:rsidRDefault="000C6BF2" w:rsidP="001C798D">
            <w:pPr>
              <w:suppressAutoHyphens w:val="0"/>
              <w:jc w:val="center"/>
            </w:pPr>
            <w:r>
              <w:t>13</w:t>
            </w:r>
          </w:p>
        </w:tc>
      </w:tr>
      <w:tr w:rsidR="000C6BF2" w:rsidRPr="001C798D" w:rsidTr="00DA2408">
        <w:trPr>
          <w:trHeight w:val="255"/>
        </w:trPr>
        <w:tc>
          <w:tcPr>
            <w:tcW w:w="3310" w:type="dxa"/>
            <w:shd w:val="clear" w:color="auto" w:fill="auto"/>
            <w:hideMark/>
          </w:tcPr>
          <w:p w:rsidR="001C798D" w:rsidRPr="001C798D" w:rsidRDefault="001C798D" w:rsidP="001C798D">
            <w:pPr>
              <w:suppressAutoHyphens w:val="0"/>
            </w:pPr>
            <w:r w:rsidRPr="001C798D">
              <w:t>Rotulagem de Produtos e Serviços</w:t>
            </w:r>
          </w:p>
        </w:tc>
        <w:tc>
          <w:tcPr>
            <w:tcW w:w="816" w:type="dxa"/>
            <w:shd w:val="clear" w:color="auto" w:fill="auto"/>
            <w:noWrap/>
            <w:hideMark/>
          </w:tcPr>
          <w:p w:rsidR="001C798D" w:rsidRPr="001C798D" w:rsidRDefault="001C798D" w:rsidP="001C798D">
            <w:pPr>
              <w:suppressAutoHyphens w:val="0"/>
              <w:jc w:val="center"/>
            </w:pPr>
            <w:r w:rsidRPr="001C798D">
              <w:t>116</w:t>
            </w:r>
          </w:p>
        </w:tc>
        <w:tc>
          <w:tcPr>
            <w:tcW w:w="709" w:type="dxa"/>
            <w:gridSpan w:val="2"/>
            <w:shd w:val="clear" w:color="auto" w:fill="auto"/>
            <w:noWrap/>
            <w:hideMark/>
          </w:tcPr>
          <w:p w:rsidR="001C798D" w:rsidRPr="001C798D" w:rsidRDefault="001C798D" w:rsidP="001C798D">
            <w:pPr>
              <w:suppressAutoHyphens w:val="0"/>
              <w:jc w:val="center"/>
            </w:pPr>
            <w:r w:rsidRPr="001C798D">
              <w:t>37</w:t>
            </w:r>
          </w:p>
        </w:tc>
        <w:tc>
          <w:tcPr>
            <w:tcW w:w="425" w:type="dxa"/>
            <w:shd w:val="clear" w:color="auto" w:fill="auto"/>
            <w:noWrap/>
            <w:hideMark/>
          </w:tcPr>
          <w:p w:rsidR="001C798D" w:rsidRPr="001C798D" w:rsidRDefault="000C6BF2" w:rsidP="001C798D">
            <w:pPr>
              <w:suppressAutoHyphens w:val="0"/>
              <w:jc w:val="center"/>
            </w:pPr>
            <w:r>
              <w:t>32</w:t>
            </w:r>
          </w:p>
        </w:tc>
        <w:tc>
          <w:tcPr>
            <w:tcW w:w="709" w:type="dxa"/>
            <w:shd w:val="clear" w:color="auto" w:fill="auto"/>
            <w:noWrap/>
            <w:hideMark/>
          </w:tcPr>
          <w:p w:rsidR="001C798D" w:rsidRPr="001C798D" w:rsidRDefault="001C798D" w:rsidP="001C798D">
            <w:pPr>
              <w:suppressAutoHyphens w:val="0"/>
              <w:jc w:val="center"/>
            </w:pPr>
            <w:r w:rsidRPr="001C798D">
              <w:t>68</w:t>
            </w:r>
          </w:p>
        </w:tc>
        <w:tc>
          <w:tcPr>
            <w:tcW w:w="709" w:type="dxa"/>
            <w:gridSpan w:val="2"/>
            <w:shd w:val="clear" w:color="auto" w:fill="auto"/>
            <w:noWrap/>
            <w:hideMark/>
          </w:tcPr>
          <w:p w:rsidR="001C798D" w:rsidRPr="001C798D" w:rsidRDefault="001C798D" w:rsidP="001C798D">
            <w:pPr>
              <w:suppressAutoHyphens w:val="0"/>
              <w:jc w:val="center"/>
            </w:pPr>
            <w:r w:rsidRPr="001C798D">
              <w:t>20</w:t>
            </w:r>
          </w:p>
        </w:tc>
        <w:tc>
          <w:tcPr>
            <w:tcW w:w="425" w:type="dxa"/>
            <w:shd w:val="clear" w:color="auto" w:fill="auto"/>
            <w:noWrap/>
            <w:hideMark/>
          </w:tcPr>
          <w:p w:rsidR="001C798D" w:rsidRPr="001C798D" w:rsidRDefault="000C6BF2" w:rsidP="001C798D">
            <w:pPr>
              <w:suppressAutoHyphens w:val="0"/>
              <w:jc w:val="center"/>
            </w:pPr>
            <w:r>
              <w:t>29</w:t>
            </w:r>
          </w:p>
        </w:tc>
        <w:tc>
          <w:tcPr>
            <w:tcW w:w="709" w:type="dxa"/>
            <w:gridSpan w:val="2"/>
            <w:shd w:val="clear" w:color="auto" w:fill="auto"/>
            <w:noWrap/>
            <w:hideMark/>
          </w:tcPr>
          <w:p w:rsidR="001C798D" w:rsidRPr="001C798D" w:rsidRDefault="001C798D" w:rsidP="001C798D">
            <w:pPr>
              <w:suppressAutoHyphens w:val="0"/>
              <w:jc w:val="center"/>
            </w:pPr>
            <w:r w:rsidRPr="001C798D">
              <w:t>40</w:t>
            </w:r>
          </w:p>
        </w:tc>
        <w:tc>
          <w:tcPr>
            <w:tcW w:w="708" w:type="dxa"/>
            <w:shd w:val="clear" w:color="auto" w:fill="auto"/>
            <w:noWrap/>
            <w:hideMark/>
          </w:tcPr>
          <w:p w:rsidR="001C798D" w:rsidRPr="001C798D" w:rsidRDefault="001C798D" w:rsidP="001C798D">
            <w:pPr>
              <w:suppressAutoHyphens w:val="0"/>
              <w:jc w:val="center"/>
            </w:pPr>
            <w:r w:rsidRPr="001C798D">
              <w:t>11</w:t>
            </w:r>
          </w:p>
        </w:tc>
        <w:tc>
          <w:tcPr>
            <w:tcW w:w="567" w:type="dxa"/>
            <w:shd w:val="clear" w:color="auto" w:fill="auto"/>
            <w:noWrap/>
            <w:hideMark/>
          </w:tcPr>
          <w:p w:rsidR="001C798D" w:rsidRPr="001C798D" w:rsidRDefault="000C6BF2" w:rsidP="001C798D">
            <w:pPr>
              <w:suppressAutoHyphens w:val="0"/>
              <w:jc w:val="center"/>
            </w:pPr>
            <w:r>
              <w:t>28</w:t>
            </w:r>
          </w:p>
        </w:tc>
      </w:tr>
      <w:tr w:rsidR="000C6BF2" w:rsidRPr="001C798D" w:rsidTr="00DA2408">
        <w:trPr>
          <w:trHeight w:val="255"/>
        </w:trPr>
        <w:tc>
          <w:tcPr>
            <w:tcW w:w="3310" w:type="dxa"/>
            <w:shd w:val="clear" w:color="auto" w:fill="auto"/>
            <w:hideMark/>
          </w:tcPr>
          <w:p w:rsidR="001C798D" w:rsidRPr="001C798D" w:rsidRDefault="001C798D" w:rsidP="001C798D">
            <w:pPr>
              <w:suppressAutoHyphens w:val="0"/>
            </w:pPr>
            <w:r w:rsidRPr="001C798D">
              <w:t>Comunicações de Marketing</w:t>
            </w:r>
          </w:p>
        </w:tc>
        <w:tc>
          <w:tcPr>
            <w:tcW w:w="816" w:type="dxa"/>
            <w:shd w:val="clear" w:color="auto" w:fill="auto"/>
            <w:noWrap/>
            <w:hideMark/>
          </w:tcPr>
          <w:p w:rsidR="001C798D" w:rsidRPr="001C798D" w:rsidRDefault="001C798D" w:rsidP="001C798D">
            <w:pPr>
              <w:suppressAutoHyphens w:val="0"/>
              <w:jc w:val="center"/>
            </w:pPr>
            <w:r w:rsidRPr="001C798D">
              <w:t>87</w:t>
            </w:r>
          </w:p>
        </w:tc>
        <w:tc>
          <w:tcPr>
            <w:tcW w:w="709" w:type="dxa"/>
            <w:gridSpan w:val="2"/>
            <w:shd w:val="clear" w:color="auto" w:fill="auto"/>
            <w:noWrap/>
            <w:hideMark/>
          </w:tcPr>
          <w:p w:rsidR="001C798D" w:rsidRPr="001C798D" w:rsidRDefault="001C798D" w:rsidP="001C798D">
            <w:pPr>
              <w:suppressAutoHyphens w:val="0"/>
              <w:jc w:val="center"/>
            </w:pPr>
            <w:r w:rsidRPr="001C798D">
              <w:t>14</w:t>
            </w:r>
          </w:p>
        </w:tc>
        <w:tc>
          <w:tcPr>
            <w:tcW w:w="425" w:type="dxa"/>
            <w:shd w:val="clear" w:color="auto" w:fill="auto"/>
            <w:noWrap/>
            <w:hideMark/>
          </w:tcPr>
          <w:p w:rsidR="001C798D" w:rsidRPr="001C798D" w:rsidRDefault="000C6BF2" w:rsidP="001C798D">
            <w:pPr>
              <w:suppressAutoHyphens w:val="0"/>
              <w:jc w:val="center"/>
            </w:pPr>
            <w:r>
              <w:t>16</w:t>
            </w:r>
          </w:p>
        </w:tc>
        <w:tc>
          <w:tcPr>
            <w:tcW w:w="709" w:type="dxa"/>
            <w:shd w:val="clear" w:color="auto" w:fill="auto"/>
            <w:noWrap/>
            <w:hideMark/>
          </w:tcPr>
          <w:p w:rsidR="001C798D" w:rsidRPr="001C798D" w:rsidRDefault="001C798D" w:rsidP="001C798D">
            <w:pPr>
              <w:suppressAutoHyphens w:val="0"/>
              <w:jc w:val="center"/>
            </w:pPr>
            <w:r w:rsidRPr="001C798D">
              <w:t>51</w:t>
            </w:r>
          </w:p>
        </w:tc>
        <w:tc>
          <w:tcPr>
            <w:tcW w:w="709" w:type="dxa"/>
            <w:gridSpan w:val="2"/>
            <w:shd w:val="clear" w:color="auto" w:fill="auto"/>
            <w:noWrap/>
            <w:hideMark/>
          </w:tcPr>
          <w:p w:rsidR="001C798D" w:rsidRPr="001C798D" w:rsidRDefault="001C798D" w:rsidP="001C798D">
            <w:pPr>
              <w:suppressAutoHyphens w:val="0"/>
              <w:jc w:val="center"/>
            </w:pPr>
            <w:proofErr w:type="gramStart"/>
            <w:r w:rsidRPr="001C798D">
              <w:t>7</w:t>
            </w:r>
            <w:proofErr w:type="gramEnd"/>
          </w:p>
        </w:tc>
        <w:tc>
          <w:tcPr>
            <w:tcW w:w="425" w:type="dxa"/>
            <w:shd w:val="clear" w:color="auto" w:fill="auto"/>
            <w:noWrap/>
            <w:hideMark/>
          </w:tcPr>
          <w:p w:rsidR="001C798D" w:rsidRPr="001C798D" w:rsidRDefault="000C6BF2" w:rsidP="001C798D">
            <w:pPr>
              <w:suppressAutoHyphens w:val="0"/>
              <w:jc w:val="center"/>
            </w:pPr>
            <w:r>
              <w:t>14</w:t>
            </w:r>
          </w:p>
        </w:tc>
        <w:tc>
          <w:tcPr>
            <w:tcW w:w="709" w:type="dxa"/>
            <w:gridSpan w:val="2"/>
            <w:shd w:val="clear" w:color="auto" w:fill="auto"/>
            <w:noWrap/>
            <w:hideMark/>
          </w:tcPr>
          <w:p w:rsidR="001C798D" w:rsidRPr="001C798D" w:rsidRDefault="001C798D" w:rsidP="001C798D">
            <w:pPr>
              <w:suppressAutoHyphens w:val="0"/>
              <w:jc w:val="center"/>
            </w:pPr>
            <w:r w:rsidRPr="001C798D">
              <w:t>30</w:t>
            </w:r>
          </w:p>
        </w:tc>
        <w:tc>
          <w:tcPr>
            <w:tcW w:w="708" w:type="dxa"/>
            <w:shd w:val="clear" w:color="auto" w:fill="auto"/>
            <w:noWrap/>
            <w:hideMark/>
          </w:tcPr>
          <w:p w:rsidR="001C798D" w:rsidRPr="001C798D" w:rsidRDefault="001C798D" w:rsidP="001C798D">
            <w:pPr>
              <w:suppressAutoHyphens w:val="0"/>
              <w:jc w:val="center"/>
            </w:pPr>
            <w:proofErr w:type="gramStart"/>
            <w:r w:rsidRPr="001C798D">
              <w:t>4</w:t>
            </w:r>
            <w:proofErr w:type="gramEnd"/>
          </w:p>
        </w:tc>
        <w:tc>
          <w:tcPr>
            <w:tcW w:w="567" w:type="dxa"/>
            <w:shd w:val="clear" w:color="auto" w:fill="auto"/>
            <w:noWrap/>
            <w:hideMark/>
          </w:tcPr>
          <w:p w:rsidR="001C798D" w:rsidRPr="001C798D" w:rsidRDefault="000C6BF2" w:rsidP="001C798D">
            <w:pPr>
              <w:suppressAutoHyphens w:val="0"/>
              <w:jc w:val="center"/>
            </w:pPr>
            <w:r>
              <w:t>13</w:t>
            </w:r>
          </w:p>
        </w:tc>
      </w:tr>
      <w:tr w:rsidR="000C6BF2" w:rsidRPr="001C798D" w:rsidTr="00DA2408">
        <w:trPr>
          <w:trHeight w:val="116"/>
        </w:trPr>
        <w:tc>
          <w:tcPr>
            <w:tcW w:w="3310" w:type="dxa"/>
            <w:shd w:val="clear" w:color="auto" w:fill="auto"/>
            <w:hideMark/>
          </w:tcPr>
          <w:p w:rsidR="001C798D" w:rsidRPr="001C798D" w:rsidRDefault="001C798D" w:rsidP="001C798D">
            <w:pPr>
              <w:suppressAutoHyphens w:val="0"/>
            </w:pPr>
            <w:r w:rsidRPr="001C798D">
              <w:t>Privacidade do Cliente</w:t>
            </w:r>
          </w:p>
        </w:tc>
        <w:tc>
          <w:tcPr>
            <w:tcW w:w="816" w:type="dxa"/>
            <w:shd w:val="clear" w:color="auto" w:fill="auto"/>
            <w:noWrap/>
            <w:hideMark/>
          </w:tcPr>
          <w:p w:rsidR="001C798D" w:rsidRPr="001C798D" w:rsidRDefault="001C798D" w:rsidP="001C798D">
            <w:pPr>
              <w:suppressAutoHyphens w:val="0"/>
              <w:jc w:val="center"/>
            </w:pPr>
            <w:r w:rsidRPr="001C798D">
              <w:t>58</w:t>
            </w:r>
          </w:p>
        </w:tc>
        <w:tc>
          <w:tcPr>
            <w:tcW w:w="709" w:type="dxa"/>
            <w:gridSpan w:val="2"/>
            <w:shd w:val="clear" w:color="auto" w:fill="auto"/>
            <w:noWrap/>
            <w:hideMark/>
          </w:tcPr>
          <w:p w:rsidR="001C798D" w:rsidRPr="001C798D" w:rsidRDefault="001C798D" w:rsidP="001C798D">
            <w:pPr>
              <w:suppressAutoHyphens w:val="0"/>
              <w:jc w:val="center"/>
            </w:pPr>
            <w:r w:rsidRPr="001C798D">
              <w:t>10</w:t>
            </w:r>
          </w:p>
        </w:tc>
        <w:tc>
          <w:tcPr>
            <w:tcW w:w="425" w:type="dxa"/>
            <w:shd w:val="clear" w:color="auto" w:fill="auto"/>
            <w:noWrap/>
            <w:hideMark/>
          </w:tcPr>
          <w:p w:rsidR="001C798D" w:rsidRPr="001C798D" w:rsidRDefault="000C6BF2" w:rsidP="001C798D">
            <w:pPr>
              <w:suppressAutoHyphens w:val="0"/>
              <w:jc w:val="center"/>
            </w:pPr>
            <w:r>
              <w:t>17</w:t>
            </w:r>
          </w:p>
        </w:tc>
        <w:tc>
          <w:tcPr>
            <w:tcW w:w="709" w:type="dxa"/>
            <w:shd w:val="clear" w:color="auto" w:fill="auto"/>
            <w:noWrap/>
            <w:hideMark/>
          </w:tcPr>
          <w:p w:rsidR="001C798D" w:rsidRPr="001C798D" w:rsidRDefault="001C798D" w:rsidP="001C798D">
            <w:pPr>
              <w:suppressAutoHyphens w:val="0"/>
              <w:jc w:val="center"/>
            </w:pPr>
            <w:r w:rsidRPr="001C798D">
              <w:t>34</w:t>
            </w:r>
          </w:p>
        </w:tc>
        <w:tc>
          <w:tcPr>
            <w:tcW w:w="709" w:type="dxa"/>
            <w:gridSpan w:val="2"/>
            <w:shd w:val="clear" w:color="auto" w:fill="auto"/>
            <w:noWrap/>
            <w:hideMark/>
          </w:tcPr>
          <w:p w:rsidR="001C798D" w:rsidRPr="001C798D" w:rsidRDefault="001C798D" w:rsidP="001C798D">
            <w:pPr>
              <w:suppressAutoHyphens w:val="0"/>
              <w:jc w:val="center"/>
            </w:pPr>
            <w:proofErr w:type="gramStart"/>
            <w:r w:rsidRPr="001C798D">
              <w:t>6</w:t>
            </w:r>
            <w:proofErr w:type="gramEnd"/>
          </w:p>
        </w:tc>
        <w:tc>
          <w:tcPr>
            <w:tcW w:w="425" w:type="dxa"/>
            <w:shd w:val="clear" w:color="auto" w:fill="auto"/>
            <w:noWrap/>
            <w:hideMark/>
          </w:tcPr>
          <w:p w:rsidR="001C798D" w:rsidRPr="001C798D" w:rsidRDefault="000C6BF2" w:rsidP="001C798D">
            <w:pPr>
              <w:suppressAutoHyphens w:val="0"/>
              <w:jc w:val="center"/>
            </w:pPr>
            <w:r>
              <w:t>18</w:t>
            </w:r>
          </w:p>
        </w:tc>
        <w:tc>
          <w:tcPr>
            <w:tcW w:w="709" w:type="dxa"/>
            <w:gridSpan w:val="2"/>
            <w:shd w:val="clear" w:color="auto" w:fill="auto"/>
            <w:noWrap/>
            <w:hideMark/>
          </w:tcPr>
          <w:p w:rsidR="001C798D" w:rsidRPr="001C798D" w:rsidRDefault="001C798D" w:rsidP="001C798D">
            <w:pPr>
              <w:suppressAutoHyphens w:val="0"/>
              <w:jc w:val="center"/>
            </w:pPr>
            <w:r w:rsidRPr="001C798D">
              <w:t>20</w:t>
            </w:r>
          </w:p>
        </w:tc>
        <w:tc>
          <w:tcPr>
            <w:tcW w:w="708" w:type="dxa"/>
            <w:shd w:val="clear" w:color="auto" w:fill="auto"/>
            <w:noWrap/>
            <w:hideMark/>
          </w:tcPr>
          <w:p w:rsidR="001C798D" w:rsidRPr="001C798D" w:rsidRDefault="001C798D" w:rsidP="001C798D">
            <w:pPr>
              <w:suppressAutoHyphens w:val="0"/>
              <w:jc w:val="center"/>
            </w:pPr>
            <w:proofErr w:type="gramStart"/>
            <w:r w:rsidRPr="001C798D">
              <w:t>7</w:t>
            </w:r>
            <w:proofErr w:type="gramEnd"/>
          </w:p>
        </w:tc>
        <w:tc>
          <w:tcPr>
            <w:tcW w:w="567" w:type="dxa"/>
            <w:shd w:val="clear" w:color="auto" w:fill="auto"/>
            <w:noWrap/>
            <w:hideMark/>
          </w:tcPr>
          <w:p w:rsidR="001C798D" w:rsidRPr="001C798D" w:rsidRDefault="000C6BF2" w:rsidP="001C798D">
            <w:pPr>
              <w:suppressAutoHyphens w:val="0"/>
              <w:jc w:val="center"/>
            </w:pPr>
            <w:r>
              <w:t>35</w:t>
            </w:r>
          </w:p>
        </w:tc>
      </w:tr>
      <w:tr w:rsidR="000C6BF2" w:rsidRPr="001C798D" w:rsidTr="00DA2408">
        <w:trPr>
          <w:trHeight w:val="255"/>
        </w:trPr>
        <w:tc>
          <w:tcPr>
            <w:tcW w:w="3310" w:type="dxa"/>
            <w:shd w:val="clear" w:color="auto" w:fill="auto"/>
            <w:hideMark/>
          </w:tcPr>
          <w:p w:rsidR="001C798D" w:rsidRPr="001C798D" w:rsidRDefault="001C798D" w:rsidP="001C798D">
            <w:pPr>
              <w:suppressAutoHyphens w:val="0"/>
            </w:pPr>
            <w:r w:rsidRPr="001C798D">
              <w:t>Conformidade</w:t>
            </w:r>
          </w:p>
        </w:tc>
        <w:tc>
          <w:tcPr>
            <w:tcW w:w="816" w:type="dxa"/>
            <w:shd w:val="clear" w:color="auto" w:fill="auto"/>
            <w:noWrap/>
            <w:hideMark/>
          </w:tcPr>
          <w:p w:rsidR="001C798D" w:rsidRPr="001C798D" w:rsidRDefault="001C798D" w:rsidP="001C798D">
            <w:pPr>
              <w:suppressAutoHyphens w:val="0"/>
              <w:jc w:val="center"/>
            </w:pPr>
            <w:r w:rsidRPr="001C798D">
              <w:t>58</w:t>
            </w:r>
          </w:p>
        </w:tc>
        <w:tc>
          <w:tcPr>
            <w:tcW w:w="709" w:type="dxa"/>
            <w:gridSpan w:val="2"/>
            <w:shd w:val="clear" w:color="auto" w:fill="auto"/>
            <w:noWrap/>
            <w:hideMark/>
          </w:tcPr>
          <w:p w:rsidR="001C798D" w:rsidRPr="001C798D" w:rsidRDefault="001C798D" w:rsidP="001C798D">
            <w:pPr>
              <w:suppressAutoHyphens w:val="0"/>
              <w:jc w:val="center"/>
            </w:pPr>
            <w:r w:rsidRPr="001C798D">
              <w:t>21</w:t>
            </w:r>
          </w:p>
        </w:tc>
        <w:tc>
          <w:tcPr>
            <w:tcW w:w="425" w:type="dxa"/>
            <w:shd w:val="clear" w:color="auto" w:fill="auto"/>
            <w:noWrap/>
            <w:hideMark/>
          </w:tcPr>
          <w:p w:rsidR="001C798D" w:rsidRPr="001C798D" w:rsidRDefault="000C6BF2" w:rsidP="001C798D">
            <w:pPr>
              <w:suppressAutoHyphens w:val="0"/>
              <w:jc w:val="center"/>
            </w:pPr>
            <w:r>
              <w:t>36</w:t>
            </w:r>
          </w:p>
        </w:tc>
        <w:tc>
          <w:tcPr>
            <w:tcW w:w="709" w:type="dxa"/>
            <w:shd w:val="clear" w:color="auto" w:fill="auto"/>
            <w:noWrap/>
            <w:hideMark/>
          </w:tcPr>
          <w:p w:rsidR="001C798D" w:rsidRPr="001C798D" w:rsidRDefault="001C798D" w:rsidP="001C798D">
            <w:pPr>
              <w:suppressAutoHyphens w:val="0"/>
              <w:jc w:val="center"/>
            </w:pPr>
            <w:r w:rsidRPr="001C798D">
              <w:t>34</w:t>
            </w:r>
          </w:p>
        </w:tc>
        <w:tc>
          <w:tcPr>
            <w:tcW w:w="709" w:type="dxa"/>
            <w:gridSpan w:val="2"/>
            <w:shd w:val="clear" w:color="auto" w:fill="auto"/>
            <w:noWrap/>
            <w:hideMark/>
          </w:tcPr>
          <w:p w:rsidR="001C798D" w:rsidRPr="001C798D" w:rsidRDefault="001C798D" w:rsidP="001C798D">
            <w:pPr>
              <w:suppressAutoHyphens w:val="0"/>
              <w:jc w:val="center"/>
            </w:pPr>
            <w:proofErr w:type="gramStart"/>
            <w:r w:rsidRPr="001C798D">
              <w:t>5</w:t>
            </w:r>
            <w:proofErr w:type="gramEnd"/>
          </w:p>
        </w:tc>
        <w:tc>
          <w:tcPr>
            <w:tcW w:w="425" w:type="dxa"/>
            <w:shd w:val="clear" w:color="auto" w:fill="auto"/>
            <w:noWrap/>
            <w:hideMark/>
          </w:tcPr>
          <w:p w:rsidR="001C798D" w:rsidRPr="001C798D" w:rsidRDefault="000C6BF2" w:rsidP="001C798D">
            <w:pPr>
              <w:suppressAutoHyphens w:val="0"/>
              <w:jc w:val="center"/>
            </w:pPr>
            <w:r>
              <w:t>15</w:t>
            </w:r>
          </w:p>
        </w:tc>
        <w:tc>
          <w:tcPr>
            <w:tcW w:w="709" w:type="dxa"/>
            <w:gridSpan w:val="2"/>
            <w:shd w:val="clear" w:color="auto" w:fill="auto"/>
            <w:noWrap/>
            <w:hideMark/>
          </w:tcPr>
          <w:p w:rsidR="001C798D" w:rsidRPr="001C798D" w:rsidRDefault="001C798D" w:rsidP="001C798D">
            <w:pPr>
              <w:suppressAutoHyphens w:val="0"/>
              <w:jc w:val="center"/>
            </w:pPr>
            <w:r w:rsidRPr="001C798D">
              <w:t>20</w:t>
            </w:r>
          </w:p>
        </w:tc>
        <w:tc>
          <w:tcPr>
            <w:tcW w:w="708" w:type="dxa"/>
            <w:shd w:val="clear" w:color="auto" w:fill="auto"/>
            <w:noWrap/>
            <w:hideMark/>
          </w:tcPr>
          <w:p w:rsidR="001C798D" w:rsidRPr="001C798D" w:rsidRDefault="001C798D" w:rsidP="001C798D">
            <w:pPr>
              <w:suppressAutoHyphens w:val="0"/>
              <w:jc w:val="center"/>
            </w:pPr>
            <w:proofErr w:type="gramStart"/>
            <w:r w:rsidRPr="001C798D">
              <w:t>5</w:t>
            </w:r>
            <w:proofErr w:type="gramEnd"/>
          </w:p>
        </w:tc>
        <w:tc>
          <w:tcPr>
            <w:tcW w:w="567" w:type="dxa"/>
            <w:shd w:val="clear" w:color="auto" w:fill="auto"/>
            <w:noWrap/>
            <w:hideMark/>
          </w:tcPr>
          <w:p w:rsidR="001C798D" w:rsidRPr="001C798D" w:rsidRDefault="000C6BF2" w:rsidP="001C798D">
            <w:pPr>
              <w:suppressAutoHyphens w:val="0"/>
              <w:jc w:val="center"/>
            </w:pPr>
            <w:r>
              <w:t>25</w:t>
            </w:r>
          </w:p>
        </w:tc>
      </w:tr>
    </w:tbl>
    <w:p w:rsidR="001C798D" w:rsidRPr="001C798D" w:rsidRDefault="001C798D" w:rsidP="001C798D">
      <w:pPr>
        <w:suppressAutoHyphens w:val="0"/>
        <w:rPr>
          <w:rFonts w:eastAsia="Calibri"/>
          <w:lang w:eastAsia="en-US"/>
        </w:rPr>
      </w:pPr>
      <w:r w:rsidRPr="001C798D">
        <w:rPr>
          <w:rFonts w:eastAsia="Calibri"/>
          <w:lang w:eastAsia="en-US"/>
        </w:rPr>
        <w:t xml:space="preserve">Nota: </w:t>
      </w:r>
      <w:proofErr w:type="spellStart"/>
      <w:r w:rsidRPr="001C798D">
        <w:rPr>
          <w:rFonts w:eastAsia="Calibri"/>
          <w:lang w:eastAsia="en-US"/>
        </w:rPr>
        <w:t>Indic</w:t>
      </w:r>
      <w:proofErr w:type="spellEnd"/>
      <w:r w:rsidRPr="001C798D">
        <w:rPr>
          <w:rFonts w:eastAsia="Calibri"/>
          <w:lang w:eastAsia="en-US"/>
        </w:rPr>
        <w:t>. Representa indicador</w:t>
      </w:r>
    </w:p>
    <w:p w:rsidR="001C798D" w:rsidRPr="001C798D" w:rsidRDefault="001C798D" w:rsidP="001C798D">
      <w:pPr>
        <w:suppressAutoHyphens w:val="0"/>
        <w:rPr>
          <w:rFonts w:eastAsia="Calibri"/>
          <w:lang w:eastAsia="en-US"/>
        </w:rPr>
      </w:pPr>
      <w:r w:rsidRPr="001C798D">
        <w:rPr>
          <w:rFonts w:eastAsia="Calibri"/>
          <w:lang w:eastAsia="en-US"/>
        </w:rPr>
        <w:t>Fonte: Dados da Pesquisa (2017).</w:t>
      </w:r>
    </w:p>
    <w:p w:rsidR="001C798D" w:rsidRP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t>Na primeira subcategoria</w:t>
      </w:r>
      <w:r w:rsidRPr="001C798D">
        <w:rPr>
          <w:rFonts w:ascii="Calibri" w:eastAsia="Calibri" w:hAnsi="Calibri"/>
          <w:sz w:val="22"/>
          <w:szCs w:val="22"/>
          <w:lang w:eastAsia="en-US"/>
        </w:rPr>
        <w:t xml:space="preserve"> </w:t>
      </w:r>
      <w:r w:rsidRPr="001C798D">
        <w:rPr>
          <w:rFonts w:eastAsia="Calibri"/>
          <w:sz w:val="24"/>
          <w:szCs w:val="24"/>
          <w:lang w:eastAsia="en-US"/>
        </w:rPr>
        <w:t xml:space="preserve">Práticas trabalhistas e trabalho decente, destacam-se os indicadores relacionados com: Treinamento e Educação, tendo incidência de 53% de verificação em 2014, 51% em 2015 e 43% em 2016; Emprego em 2014 de 44%, 2015 de 28% e 2016 de 30%; Saúde e segurança no trabalho em 2014 de 43%, 2015 e 2016 de 32%; e Avaliação dos fornecedores relacionados às práticas trabalhistas com 41% em 2014, 22% em 2015 e 20% em 2016. Para a subcategoria Direitos Humanos, os indicadores com maior representatividade em verificação externa foram: Trabalho forçado ou análogo ao escravo, com incidência 31% em 2014, 26% em 2015 e 35% em 2016; e Trabalho infantil com 29% de </w:t>
      </w:r>
      <w:proofErr w:type="spellStart"/>
      <w:r w:rsidRPr="001C798D">
        <w:rPr>
          <w:rFonts w:eastAsia="Calibri"/>
          <w:i/>
          <w:sz w:val="24"/>
          <w:szCs w:val="24"/>
          <w:lang w:eastAsia="en-US"/>
        </w:rPr>
        <w:t>assurance</w:t>
      </w:r>
      <w:proofErr w:type="spellEnd"/>
      <w:r w:rsidRPr="001C798D">
        <w:rPr>
          <w:rFonts w:eastAsia="Calibri"/>
          <w:sz w:val="24"/>
          <w:szCs w:val="24"/>
          <w:lang w:eastAsia="en-US"/>
        </w:rPr>
        <w:t xml:space="preserve"> em 2014, 24% em 2015 e 25% em 2016.</w:t>
      </w:r>
    </w:p>
    <w:p w:rsidR="001C798D" w:rsidRP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t xml:space="preserve">Para subcategoria Sociedade, destaque para os indicadores: Combate à corrupção com a incidência de 52% em 2014, 44% em 2015 e 38% em 2016; e Comunidades locais com a verificação de 43% em 2014, 25% em 2015 e 27% em 2016. Ainda, para a subcategoria Responsabilidade pelo produto, os indicadores mais evidentes foram: Saúde e segurança do cliente com a asseguração de 28 % em 2014, 10% em 2015 e 13% em 2016; e Rotulagem de produtos e serviços </w:t>
      </w:r>
      <w:proofErr w:type="gramStart"/>
      <w:r w:rsidRPr="001C798D">
        <w:rPr>
          <w:rFonts w:eastAsia="Calibri"/>
          <w:sz w:val="24"/>
          <w:szCs w:val="24"/>
          <w:lang w:eastAsia="en-US"/>
        </w:rPr>
        <w:t>foram</w:t>
      </w:r>
      <w:proofErr w:type="gramEnd"/>
      <w:r w:rsidRPr="001C798D">
        <w:rPr>
          <w:rFonts w:eastAsia="Calibri"/>
          <w:sz w:val="24"/>
          <w:szCs w:val="24"/>
          <w:lang w:eastAsia="en-US"/>
        </w:rPr>
        <w:t xml:space="preserve"> verificados em 32% em 2014, 29% em 2015 e 13% em 2016.</w:t>
      </w:r>
    </w:p>
    <w:p w:rsid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t xml:space="preserve">A Figura 1 apresenta um resumo da evolução dos Conteúdos Padrão </w:t>
      </w:r>
      <w:proofErr w:type="gramStart"/>
      <w:r w:rsidRPr="001C798D">
        <w:rPr>
          <w:rFonts w:eastAsia="Calibri"/>
          <w:sz w:val="24"/>
          <w:szCs w:val="24"/>
          <w:lang w:eastAsia="en-US"/>
        </w:rPr>
        <w:t>Específicos</w:t>
      </w:r>
      <w:proofErr w:type="gramEnd"/>
      <w:r w:rsidRPr="001C798D">
        <w:rPr>
          <w:rFonts w:eastAsia="Calibri"/>
          <w:sz w:val="24"/>
          <w:szCs w:val="24"/>
          <w:lang w:eastAsia="en-US"/>
        </w:rPr>
        <w:t xml:space="preserve"> por categoria durante os anos de análise que abrange o presente estudo.</w:t>
      </w:r>
    </w:p>
    <w:p w:rsidR="001C798D" w:rsidRPr="001C798D" w:rsidRDefault="001C798D" w:rsidP="001C798D">
      <w:pPr>
        <w:suppressAutoHyphens w:val="0"/>
        <w:rPr>
          <w:rFonts w:eastAsia="Calibri"/>
          <w:b/>
          <w:lang w:eastAsia="en-US"/>
        </w:rPr>
      </w:pPr>
      <w:r w:rsidRPr="001C798D">
        <w:rPr>
          <w:rFonts w:eastAsia="Calibri"/>
          <w:b/>
          <w:lang w:eastAsia="en-US"/>
        </w:rPr>
        <w:t>Figura 1 - Evolução por categoria</w:t>
      </w:r>
    </w:p>
    <w:p w:rsidR="001C798D" w:rsidRPr="001C798D" w:rsidRDefault="00B7310B" w:rsidP="001C798D">
      <w:pPr>
        <w:keepNext/>
        <w:suppressAutoHyphens w:val="0"/>
        <w:jc w:val="both"/>
        <w:rPr>
          <w:snapToGrid w:val="0"/>
          <w:sz w:val="24"/>
          <w:szCs w:val="24"/>
        </w:rPr>
      </w:pPr>
      <w:r>
        <w:rPr>
          <w:noProof/>
          <w:sz w:val="24"/>
          <w:szCs w:val="24"/>
          <w:lang w:val="en-US" w:eastAsia="en-US"/>
        </w:rPr>
        <w:drawing>
          <wp:inline distT="0" distB="0" distL="0" distR="0">
            <wp:extent cx="2827053" cy="18288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7503" cy="1835560"/>
                    </a:xfrm>
                    <a:prstGeom prst="rect">
                      <a:avLst/>
                    </a:prstGeom>
                    <a:noFill/>
                    <a:ln>
                      <a:noFill/>
                    </a:ln>
                  </pic:spPr>
                </pic:pic>
              </a:graphicData>
            </a:graphic>
          </wp:inline>
        </w:drawing>
      </w:r>
    </w:p>
    <w:p w:rsidR="001C798D" w:rsidRPr="001C798D" w:rsidRDefault="001C798D" w:rsidP="001C798D">
      <w:pPr>
        <w:suppressAutoHyphens w:val="0"/>
        <w:rPr>
          <w:rFonts w:eastAsia="Calibri"/>
          <w:lang w:eastAsia="en-US"/>
        </w:rPr>
      </w:pPr>
      <w:r w:rsidRPr="001C798D">
        <w:rPr>
          <w:rFonts w:eastAsia="Calibri"/>
          <w:lang w:eastAsia="en-US"/>
        </w:rPr>
        <w:t>Fonte: Dados da Pesquisa (2017).</w:t>
      </w:r>
    </w:p>
    <w:p w:rsidR="001C798D" w:rsidRP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lastRenderedPageBreak/>
        <w:t xml:space="preserve">A Categoria Econômica em 2014 teve média de 39% de asseguração dos indicadores, passando para 32% em 2015 e para 34% em 2016; na Categoria Ambiental foram submetidos à verificação externa 37% dos indicadores em 2014, já em 2015 passou para 24% e em 2016 para 20%; e na categoria social, a </w:t>
      </w:r>
      <w:proofErr w:type="spellStart"/>
      <w:r w:rsidRPr="001C798D">
        <w:rPr>
          <w:rFonts w:eastAsia="Calibri"/>
          <w:i/>
          <w:sz w:val="24"/>
          <w:szCs w:val="24"/>
          <w:lang w:eastAsia="en-US"/>
        </w:rPr>
        <w:t>assurance</w:t>
      </w:r>
      <w:proofErr w:type="spellEnd"/>
      <w:r w:rsidRPr="001C798D">
        <w:rPr>
          <w:rFonts w:eastAsia="Calibri"/>
          <w:sz w:val="24"/>
          <w:szCs w:val="24"/>
          <w:lang w:eastAsia="en-US"/>
        </w:rPr>
        <w:t xml:space="preserve"> dos indicadores foi de 30% no ano de 2014, 22% em 2015 e em 2016. Estes achados demonstram a preferência das empresas em assegurar os indicadores relacionados à Categoria Econômica, e isso pode ser explicado por </w:t>
      </w:r>
      <w:proofErr w:type="spellStart"/>
      <w:r w:rsidRPr="001C798D">
        <w:rPr>
          <w:rFonts w:eastAsia="Calibri"/>
          <w:sz w:val="24"/>
          <w:szCs w:val="24"/>
          <w:lang w:eastAsia="en-US"/>
        </w:rPr>
        <w:t>Wallage</w:t>
      </w:r>
      <w:proofErr w:type="spellEnd"/>
      <w:r w:rsidRPr="001C798D">
        <w:rPr>
          <w:rFonts w:eastAsia="Calibri"/>
          <w:sz w:val="24"/>
          <w:szCs w:val="24"/>
          <w:lang w:eastAsia="en-US"/>
        </w:rPr>
        <w:t xml:space="preserve"> (2000) ao afirmar sobre a dificuldade de se realizar a asseguração dos RS, quando, ainda, há muita discussão sobre qual são os limites de responsabilidades ambientais e sociais das organizações.</w:t>
      </w:r>
    </w:p>
    <w:p w:rsidR="001C798D" w:rsidRP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t>Quanto às categorias dos indicadores de Conteúdos Padrão Específicos e o tipo de prestador da verificação externa, nota-se que para Categoria Econômica as empresas de Auditoria independente foram responsáveis por verificar 41% dos indicadores econômicos, enquanto as Certificadoras 34%. Por outro lado, quanto aos indicadores da Categoria Ambiental, as Certificadoras verificaram 31% dos indicadores, seguidas pelas empresas de Auditoria em 29% e pela Consultoria especializada em 19%. Já, em relação à Categoria Social, as empresas de Auditoria independente asseguraram 22% dos indicadores sociais, enquanto as Certificadoras verificaram 17%, e a Consultorias especializadas 7%.</w:t>
      </w:r>
    </w:p>
    <w:p w:rsidR="001C798D" w:rsidRP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t xml:space="preserve">Por fim, percebe-se, por meio das análises que identificaram os principais indicadores de sustentabilidade verificados externamente, a variação entre os anos quanto ao tipo de informação assegurada. Este resultado reforça as evidências encontradas por </w:t>
      </w:r>
      <w:proofErr w:type="spellStart"/>
      <w:r w:rsidRPr="001C798D">
        <w:rPr>
          <w:rFonts w:eastAsia="Calibri"/>
          <w:sz w:val="24"/>
          <w:szCs w:val="24"/>
          <w:lang w:eastAsia="en-US"/>
        </w:rPr>
        <w:t>Wallage</w:t>
      </w:r>
      <w:proofErr w:type="spellEnd"/>
      <w:r w:rsidRPr="001C798D">
        <w:rPr>
          <w:rFonts w:eastAsia="Calibri"/>
          <w:sz w:val="24"/>
          <w:szCs w:val="24"/>
          <w:lang w:eastAsia="en-US"/>
        </w:rPr>
        <w:t xml:space="preserve"> (2000), </w:t>
      </w:r>
      <w:proofErr w:type="spellStart"/>
      <w:r w:rsidRPr="001C798D">
        <w:rPr>
          <w:rFonts w:eastAsia="Calibri"/>
          <w:sz w:val="24"/>
          <w:szCs w:val="24"/>
          <w:lang w:eastAsia="en-US"/>
        </w:rPr>
        <w:t>Hasan</w:t>
      </w:r>
      <w:proofErr w:type="spellEnd"/>
      <w:r w:rsidRPr="001C798D">
        <w:rPr>
          <w:rFonts w:eastAsia="Calibri"/>
          <w:sz w:val="24"/>
          <w:szCs w:val="24"/>
          <w:lang w:eastAsia="en-US"/>
        </w:rPr>
        <w:t xml:space="preserve"> </w:t>
      </w:r>
      <w:proofErr w:type="gramStart"/>
      <w:r w:rsidRPr="001C798D">
        <w:rPr>
          <w:rFonts w:eastAsia="Calibri"/>
          <w:i/>
          <w:sz w:val="24"/>
          <w:szCs w:val="24"/>
          <w:lang w:eastAsia="en-US"/>
        </w:rPr>
        <w:t>et</w:t>
      </w:r>
      <w:proofErr w:type="gramEnd"/>
      <w:r w:rsidRPr="001C798D">
        <w:rPr>
          <w:rFonts w:eastAsia="Calibri"/>
          <w:i/>
          <w:sz w:val="24"/>
          <w:szCs w:val="24"/>
          <w:lang w:eastAsia="en-US"/>
        </w:rPr>
        <w:t xml:space="preserve"> al</w:t>
      </w:r>
      <w:r w:rsidRPr="001C798D">
        <w:rPr>
          <w:rFonts w:eastAsia="Calibri"/>
          <w:sz w:val="24"/>
          <w:szCs w:val="24"/>
          <w:lang w:eastAsia="en-US"/>
        </w:rPr>
        <w:t xml:space="preserve">., (2003) e </w:t>
      </w:r>
      <w:proofErr w:type="spellStart"/>
      <w:r w:rsidRPr="001C798D">
        <w:rPr>
          <w:rFonts w:eastAsia="Calibri"/>
          <w:sz w:val="24"/>
          <w:szCs w:val="24"/>
          <w:lang w:eastAsia="en-US"/>
        </w:rPr>
        <w:t>Deegan</w:t>
      </w:r>
      <w:proofErr w:type="spellEnd"/>
      <w:r w:rsidRPr="001C798D">
        <w:rPr>
          <w:rFonts w:eastAsia="Calibri"/>
          <w:sz w:val="24"/>
          <w:szCs w:val="24"/>
          <w:lang w:eastAsia="en-US"/>
        </w:rPr>
        <w:t xml:space="preserve"> </w:t>
      </w:r>
      <w:r w:rsidRPr="001C798D">
        <w:rPr>
          <w:rFonts w:eastAsia="Calibri"/>
          <w:i/>
          <w:sz w:val="24"/>
          <w:szCs w:val="24"/>
          <w:lang w:eastAsia="en-US"/>
        </w:rPr>
        <w:t>et al</w:t>
      </w:r>
      <w:r w:rsidRPr="001C798D">
        <w:rPr>
          <w:rFonts w:eastAsia="Calibri"/>
          <w:sz w:val="24"/>
          <w:szCs w:val="24"/>
          <w:lang w:eastAsia="en-US"/>
        </w:rPr>
        <w:t>., (2006) sobre a ampla variedade nos conteúdos alvo da asseguração externa, indicando a falta de padrões, ainda que as diretrizes GRI exista na função de padronizar os reportes de sustentabilidade.</w:t>
      </w:r>
    </w:p>
    <w:p w:rsidR="001C798D" w:rsidRPr="001C798D" w:rsidRDefault="001C798D" w:rsidP="001C798D">
      <w:pPr>
        <w:suppressAutoHyphens w:val="0"/>
        <w:jc w:val="both"/>
        <w:rPr>
          <w:rFonts w:eastAsia="Calibri"/>
          <w:sz w:val="24"/>
          <w:szCs w:val="24"/>
          <w:lang w:eastAsia="en-US"/>
        </w:rPr>
      </w:pPr>
    </w:p>
    <w:p w:rsidR="001C798D" w:rsidRPr="001C798D" w:rsidRDefault="001C798D" w:rsidP="001C798D">
      <w:pPr>
        <w:keepNext/>
        <w:keepLines/>
        <w:suppressAutoHyphens w:val="0"/>
        <w:outlineLvl w:val="0"/>
        <w:rPr>
          <w:b/>
          <w:bCs/>
          <w:color w:val="FF0000"/>
          <w:sz w:val="24"/>
          <w:szCs w:val="24"/>
          <w:lang w:eastAsia="en-US"/>
        </w:rPr>
      </w:pPr>
      <w:proofErr w:type="gramStart"/>
      <w:r w:rsidRPr="001C798D">
        <w:rPr>
          <w:b/>
          <w:bCs/>
          <w:sz w:val="24"/>
          <w:szCs w:val="24"/>
          <w:lang w:eastAsia="en-US"/>
        </w:rPr>
        <w:t>5</w:t>
      </w:r>
      <w:proofErr w:type="gramEnd"/>
      <w:r w:rsidRPr="001C798D">
        <w:rPr>
          <w:b/>
          <w:bCs/>
          <w:sz w:val="24"/>
          <w:szCs w:val="24"/>
          <w:lang w:eastAsia="en-US"/>
        </w:rPr>
        <w:t xml:space="preserve"> CONCLUSÕES</w:t>
      </w:r>
    </w:p>
    <w:p w:rsidR="001C798D" w:rsidRP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t xml:space="preserve">Por entender que assegurar as informações de cunho socioambiental consiste em uma prática discricionária por parte das empresas tanto como a forma de fazê-la, o presente estudo buscou identificar os indicadores de sustentabilidade que as empresas brasileiras submetem à verificação externa. </w:t>
      </w:r>
    </w:p>
    <w:p w:rsidR="001C798D" w:rsidRP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t xml:space="preserve">Esta pesquisa observou que os indicadores de Conteúdos Padrão Gerais foram os que mais tiveram asseguração em relação aos demais, sendo que os principais indicadores dessa classificação tiveram em 2014 </w:t>
      </w:r>
      <w:proofErr w:type="spellStart"/>
      <w:r w:rsidRPr="001C798D">
        <w:rPr>
          <w:rFonts w:eastAsia="Calibri"/>
          <w:i/>
          <w:sz w:val="24"/>
          <w:szCs w:val="24"/>
          <w:lang w:eastAsia="en-US"/>
        </w:rPr>
        <w:t>assurance</w:t>
      </w:r>
      <w:proofErr w:type="spellEnd"/>
      <w:r w:rsidRPr="001C798D">
        <w:rPr>
          <w:rFonts w:eastAsia="Calibri"/>
          <w:sz w:val="24"/>
          <w:szCs w:val="24"/>
          <w:lang w:eastAsia="en-US"/>
        </w:rPr>
        <w:t xml:space="preserve"> de 86% a 93%, em 2015 de 88% a 94% e em 2016 de 70% a 90%. Dentre eles houve destaque para os indicadores relacionados à força de trabalho; materialidade; identificação e seleção para engajamento de </w:t>
      </w:r>
      <w:proofErr w:type="spellStart"/>
      <w:r w:rsidRPr="001C798D">
        <w:rPr>
          <w:rFonts w:eastAsia="Calibri"/>
          <w:i/>
          <w:sz w:val="24"/>
          <w:szCs w:val="24"/>
          <w:lang w:eastAsia="en-US"/>
        </w:rPr>
        <w:t>stakeholders</w:t>
      </w:r>
      <w:proofErr w:type="spellEnd"/>
      <w:r w:rsidRPr="001C798D">
        <w:rPr>
          <w:rFonts w:eastAsia="Calibri"/>
          <w:sz w:val="24"/>
          <w:szCs w:val="24"/>
          <w:lang w:eastAsia="en-US"/>
        </w:rPr>
        <w:t>;</w:t>
      </w:r>
      <w:r w:rsidRPr="001C798D">
        <w:rPr>
          <w:rFonts w:ascii="Calibri" w:eastAsia="Calibri" w:hAnsi="Calibri"/>
          <w:sz w:val="22"/>
          <w:szCs w:val="22"/>
          <w:lang w:eastAsia="en-US"/>
        </w:rPr>
        <w:t xml:space="preserve"> </w:t>
      </w:r>
      <w:r w:rsidRPr="001C798D">
        <w:rPr>
          <w:rFonts w:eastAsia="Calibri"/>
          <w:sz w:val="24"/>
          <w:szCs w:val="24"/>
          <w:lang w:eastAsia="en-US"/>
        </w:rPr>
        <w:t xml:space="preserve">cartas, princípios ou outras iniciativas desenvolvidas externamente de caráter econômico, ambiental e social que a organização subscreve ou endossa; e a participação em associações e organizações nacionais ou internacionais de defesa. </w:t>
      </w:r>
    </w:p>
    <w:p w:rsidR="001C798D" w:rsidRP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t xml:space="preserve">Quanto aos Conteúdos Padrão Específicos, o agrupamento por categorias demonstrou que a Categoria Econômica apresentou 39% de </w:t>
      </w:r>
      <w:proofErr w:type="spellStart"/>
      <w:r w:rsidRPr="001C798D">
        <w:rPr>
          <w:rFonts w:eastAsia="Calibri"/>
          <w:i/>
          <w:sz w:val="24"/>
          <w:szCs w:val="24"/>
          <w:lang w:eastAsia="en-US"/>
        </w:rPr>
        <w:t>assurance</w:t>
      </w:r>
      <w:proofErr w:type="spellEnd"/>
      <w:r w:rsidRPr="001C798D">
        <w:rPr>
          <w:rFonts w:eastAsia="Calibri"/>
          <w:sz w:val="24"/>
          <w:szCs w:val="24"/>
          <w:lang w:eastAsia="en-US"/>
        </w:rPr>
        <w:t xml:space="preserve"> em 2014, 32% em 2015 e 34% em 2016. A Categoria Ambiental, em média em 2014 apresentou incidência de verificação externa de 37% dos indicadores, em 2015 28% e em 2016 23%. Por fim, na Categoria Social, a incidência de confirmação externa foi de 30% em 2014, 22% em 2015 e 2016.</w:t>
      </w:r>
    </w:p>
    <w:p w:rsidR="001C798D" w:rsidRP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t xml:space="preserve">Neste aspecto, observou-se que o interesse das empresas em verificar os indicadores GRI-G4, enfatizou-se nos indicadores econômicos e os que se relacionam a geração de resultados e capitação de investimentos, pois os resultados mostraram que o Desempenho </w:t>
      </w:r>
      <w:r w:rsidRPr="001C798D">
        <w:rPr>
          <w:rFonts w:eastAsia="Calibri"/>
          <w:sz w:val="24"/>
          <w:szCs w:val="24"/>
          <w:lang w:eastAsia="en-US"/>
        </w:rPr>
        <w:lastRenderedPageBreak/>
        <w:t>econômico foi um dos indicadores mais submetidos à verificação externa, com 53% em 2014, 48% em 2015 e 2016.</w:t>
      </w:r>
    </w:p>
    <w:p w:rsidR="001C798D" w:rsidRP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t xml:space="preserve">Também, destacam-se importantes indicadores na construção da reputação corporativa da Categoria Social. Os indicadores do aspecto Combate à corrupção representaram 52% da </w:t>
      </w:r>
      <w:proofErr w:type="spellStart"/>
      <w:r w:rsidRPr="001C798D">
        <w:rPr>
          <w:rFonts w:eastAsia="Calibri"/>
          <w:i/>
          <w:sz w:val="24"/>
          <w:szCs w:val="24"/>
          <w:lang w:eastAsia="en-US"/>
        </w:rPr>
        <w:t>assurance</w:t>
      </w:r>
      <w:proofErr w:type="spellEnd"/>
      <w:r w:rsidRPr="001C798D">
        <w:rPr>
          <w:rFonts w:eastAsia="Calibri"/>
          <w:sz w:val="24"/>
          <w:szCs w:val="24"/>
          <w:lang w:eastAsia="en-US"/>
        </w:rPr>
        <w:t xml:space="preserve"> em 2014, 44% em 2015 e 38% em 2016, tema que ganha destaque no cenário brasileiro por diversos escândalos corporativos envolvendo grandes empresas privadas e estatais, como a Petrobras e demais empresas alvo da investigação Lava-Jato. Outros indicadores, como os ligados ao aspecto de Trabalho forçado ou análogo ao escravo e ao Trabalho infantil, também, tiveram notoriedade já que as empresas estão em constante fiscalização governamental, além do que o Ministério do Trabalho divulga os empregadores acusados de manter trabalhadores em condições análogas à escravidão na lista suja do trabalho escravo. Juntos, esses indicadores tiveram a </w:t>
      </w:r>
      <w:proofErr w:type="spellStart"/>
      <w:r w:rsidRPr="001C798D">
        <w:rPr>
          <w:rFonts w:eastAsia="Calibri"/>
          <w:i/>
          <w:sz w:val="24"/>
          <w:szCs w:val="24"/>
          <w:lang w:eastAsia="en-US"/>
        </w:rPr>
        <w:t>assurance</w:t>
      </w:r>
      <w:proofErr w:type="spellEnd"/>
      <w:r w:rsidRPr="001C798D">
        <w:rPr>
          <w:rFonts w:eastAsia="Calibri"/>
          <w:i/>
          <w:sz w:val="24"/>
          <w:szCs w:val="24"/>
          <w:lang w:eastAsia="en-US"/>
        </w:rPr>
        <w:t xml:space="preserve"> </w:t>
      </w:r>
      <w:r w:rsidRPr="001C798D">
        <w:rPr>
          <w:rFonts w:eastAsia="Calibri"/>
          <w:sz w:val="24"/>
          <w:szCs w:val="24"/>
          <w:lang w:eastAsia="en-US"/>
        </w:rPr>
        <w:t>de 30% em 2014 e 25% em 2015 e 30 % em 2016.</w:t>
      </w:r>
    </w:p>
    <w:p w:rsidR="001C798D" w:rsidRP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t xml:space="preserve">Em relação à Categoria Ambiental, notou-se um nível mais baixo de asseguração dos indicadores ao considerar certa complexidade das variáveis envolvidas no tanto no processo de elaboração, quanto no processo de revisão dessas informações, e isso, também, pode estar relacionado a pouca participação das empresas Especialistas (3,45%) em sustentabilidade. Apesar disso, houve relevância para os indicadores pertencentes ao aspecto Energia; Água; Emissões; Gastos e investimentos com proteção ambiental; Efluentes e Resíduos; e </w:t>
      </w:r>
      <w:proofErr w:type="gramStart"/>
      <w:r w:rsidRPr="001C798D">
        <w:rPr>
          <w:rFonts w:eastAsia="Calibri"/>
          <w:sz w:val="24"/>
          <w:szCs w:val="24"/>
          <w:lang w:eastAsia="en-US"/>
        </w:rPr>
        <w:t>Avaliação ambiental de fornecedores, verificados em 44% em 2014, 28% em 2015 e 27% em 2016</w:t>
      </w:r>
      <w:proofErr w:type="gramEnd"/>
      <w:r w:rsidRPr="001C798D">
        <w:rPr>
          <w:rFonts w:eastAsia="Calibri"/>
          <w:sz w:val="24"/>
          <w:szCs w:val="24"/>
          <w:lang w:eastAsia="en-US"/>
        </w:rPr>
        <w:t>.</w:t>
      </w:r>
    </w:p>
    <w:p w:rsidR="001C798D" w:rsidRP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t xml:space="preserve">Dessa forma, indicadores relacionados à força de trabalho, materialidade e engajamento de </w:t>
      </w:r>
      <w:proofErr w:type="spellStart"/>
      <w:r w:rsidRPr="001C798D">
        <w:rPr>
          <w:rFonts w:eastAsia="Calibri"/>
          <w:i/>
          <w:sz w:val="24"/>
          <w:szCs w:val="24"/>
          <w:lang w:eastAsia="en-US"/>
        </w:rPr>
        <w:t>stakeholders</w:t>
      </w:r>
      <w:proofErr w:type="spellEnd"/>
      <w:r w:rsidRPr="001C798D">
        <w:rPr>
          <w:rFonts w:eastAsia="Calibri"/>
          <w:sz w:val="24"/>
          <w:szCs w:val="24"/>
          <w:lang w:eastAsia="en-US"/>
        </w:rPr>
        <w:t xml:space="preserve"> estão diretamente relacionados aos resultados financeiros e imagem da empresa. No estudo de Luna </w:t>
      </w:r>
      <w:proofErr w:type="gramStart"/>
      <w:r w:rsidR="00BA7E00" w:rsidRPr="00BA7E00">
        <w:rPr>
          <w:rFonts w:eastAsia="Calibri"/>
          <w:i/>
          <w:sz w:val="24"/>
          <w:szCs w:val="24"/>
          <w:lang w:eastAsia="en-US"/>
        </w:rPr>
        <w:t>et</w:t>
      </w:r>
      <w:proofErr w:type="gramEnd"/>
      <w:r w:rsidR="00BA7E00" w:rsidRPr="00BA7E00">
        <w:rPr>
          <w:rFonts w:eastAsia="Calibri"/>
          <w:i/>
          <w:sz w:val="24"/>
          <w:szCs w:val="24"/>
          <w:lang w:eastAsia="en-US"/>
        </w:rPr>
        <w:t xml:space="preserve"> al</w:t>
      </w:r>
      <w:r w:rsidR="00BA7E00">
        <w:rPr>
          <w:rFonts w:eastAsia="Calibri"/>
          <w:sz w:val="24"/>
          <w:szCs w:val="24"/>
          <w:lang w:eastAsia="en-US"/>
        </w:rPr>
        <w:t xml:space="preserve">. </w:t>
      </w:r>
      <w:r w:rsidRPr="001C798D">
        <w:rPr>
          <w:rFonts w:eastAsia="Calibri"/>
          <w:sz w:val="24"/>
          <w:szCs w:val="24"/>
          <w:lang w:eastAsia="en-US"/>
        </w:rPr>
        <w:t>(2017), os resultados encontrados identificaram que a prática da asseguração dos RS proporciona retornos anormais no valor das ações, que o mercado está atento às praticas empresariais em torno da questão socioambiental e que os investidores valorizam mais as empresas que prezam por maior transparência das informações dessa natureza.</w:t>
      </w:r>
    </w:p>
    <w:p w:rsidR="001C798D" w:rsidRP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t xml:space="preserve">A análise setorial evidenciou que dos </w:t>
      </w:r>
      <w:proofErr w:type="gramStart"/>
      <w:r w:rsidRPr="001C798D">
        <w:rPr>
          <w:rFonts w:eastAsia="Calibri"/>
          <w:sz w:val="24"/>
          <w:szCs w:val="24"/>
          <w:lang w:eastAsia="en-US"/>
        </w:rPr>
        <w:t>8</w:t>
      </w:r>
      <w:proofErr w:type="gramEnd"/>
      <w:r w:rsidRPr="001C798D">
        <w:rPr>
          <w:rFonts w:eastAsia="Calibri"/>
          <w:sz w:val="24"/>
          <w:szCs w:val="24"/>
          <w:lang w:eastAsia="en-US"/>
        </w:rPr>
        <w:t xml:space="preserve"> setores contidos na amostra, houve a incidência de 28, 57%  do setor de Utilidade Pública, 25 % do setor de Financeiros e Outros e 14,28% para os setores de Bens Industriais e Consumo não cíclico. Houve destaque para as empresas de Energia Elétrica (29%), Bancos (21%), Transportes (14%) e Alimentos (11%), o que corrobora os achados de </w:t>
      </w:r>
      <w:proofErr w:type="spellStart"/>
      <w:r w:rsidRPr="001C798D">
        <w:rPr>
          <w:rFonts w:eastAsia="Calibri"/>
          <w:sz w:val="24"/>
          <w:szCs w:val="24"/>
          <w:lang w:eastAsia="en-US"/>
        </w:rPr>
        <w:t>Simnett</w:t>
      </w:r>
      <w:proofErr w:type="spellEnd"/>
      <w:r w:rsidRPr="001C798D">
        <w:rPr>
          <w:rFonts w:eastAsia="Calibri"/>
          <w:sz w:val="24"/>
          <w:szCs w:val="24"/>
          <w:lang w:eastAsia="en-US"/>
        </w:rPr>
        <w:t xml:space="preserve"> </w:t>
      </w:r>
      <w:proofErr w:type="gramStart"/>
      <w:r w:rsidRPr="001C798D">
        <w:rPr>
          <w:rFonts w:eastAsia="Calibri"/>
          <w:i/>
          <w:sz w:val="24"/>
          <w:szCs w:val="24"/>
          <w:lang w:eastAsia="en-US"/>
        </w:rPr>
        <w:t>et</w:t>
      </w:r>
      <w:proofErr w:type="gramEnd"/>
      <w:r w:rsidRPr="001C798D">
        <w:rPr>
          <w:rFonts w:eastAsia="Calibri"/>
          <w:i/>
          <w:sz w:val="24"/>
          <w:szCs w:val="24"/>
          <w:lang w:eastAsia="en-US"/>
        </w:rPr>
        <w:t xml:space="preserve"> al</w:t>
      </w:r>
      <w:r w:rsidRPr="001C798D">
        <w:rPr>
          <w:rFonts w:eastAsia="Calibri"/>
          <w:sz w:val="24"/>
          <w:szCs w:val="24"/>
          <w:lang w:eastAsia="en-US"/>
        </w:rPr>
        <w:t xml:space="preserve">. (2009) e Silveira </w:t>
      </w:r>
      <w:r w:rsidRPr="001C798D">
        <w:rPr>
          <w:rFonts w:eastAsia="Calibri"/>
          <w:i/>
          <w:sz w:val="24"/>
          <w:szCs w:val="24"/>
          <w:lang w:eastAsia="en-US"/>
        </w:rPr>
        <w:t>et al</w:t>
      </w:r>
      <w:r w:rsidRPr="001C798D">
        <w:rPr>
          <w:rFonts w:eastAsia="Calibri"/>
          <w:sz w:val="24"/>
          <w:szCs w:val="24"/>
          <w:lang w:eastAsia="en-US"/>
        </w:rPr>
        <w:t xml:space="preserve">. (2017). </w:t>
      </w:r>
    </w:p>
    <w:p w:rsidR="001C798D" w:rsidRP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t xml:space="preserve">Relativo ao tipo de prestador, as empresas tiveram preferência em contratar empresas de Auditoria independente em 82,75% em 2014; 88,24% em 2015 e 90% em 2016, não sendo relevante a especialidade em sustentabilidade, já que as empresas Especialistas participaram em somente 3,45% das assegurações no ano 2014. Isto é confirmado pelos resultados obtidos na pesquisa de Silveira </w:t>
      </w:r>
      <w:proofErr w:type="gramStart"/>
      <w:r w:rsidRPr="001C798D">
        <w:rPr>
          <w:rFonts w:eastAsia="Calibri"/>
          <w:i/>
          <w:sz w:val="24"/>
          <w:szCs w:val="24"/>
          <w:lang w:eastAsia="en-US"/>
        </w:rPr>
        <w:t>et</w:t>
      </w:r>
      <w:proofErr w:type="gramEnd"/>
      <w:r w:rsidRPr="001C798D">
        <w:rPr>
          <w:rFonts w:eastAsia="Calibri"/>
          <w:i/>
          <w:sz w:val="24"/>
          <w:szCs w:val="24"/>
          <w:lang w:eastAsia="en-US"/>
        </w:rPr>
        <w:t xml:space="preserve"> al</w:t>
      </w:r>
      <w:r w:rsidRPr="001C798D">
        <w:rPr>
          <w:rFonts w:eastAsia="Calibri"/>
          <w:sz w:val="24"/>
          <w:szCs w:val="24"/>
          <w:lang w:eastAsia="en-US"/>
        </w:rPr>
        <w:t xml:space="preserve">. (2017), no qual foi constatada a baixa aderência e relevância na contratação de empresas especialistas em consultoria na área de sustentabilidade. As empresas de Auditoria verificaram em maior quantidade os indicadores financeiros da Categoria Econômica (41%), enquanto as empresas de Especialistas apresentaram a maioria de </w:t>
      </w:r>
      <w:proofErr w:type="spellStart"/>
      <w:r w:rsidRPr="001C798D">
        <w:rPr>
          <w:rFonts w:eastAsia="Calibri"/>
          <w:i/>
          <w:sz w:val="24"/>
          <w:szCs w:val="24"/>
          <w:lang w:eastAsia="en-US"/>
        </w:rPr>
        <w:t>assurance</w:t>
      </w:r>
      <w:proofErr w:type="spellEnd"/>
      <w:r w:rsidRPr="001C798D">
        <w:rPr>
          <w:rFonts w:eastAsia="Calibri"/>
          <w:sz w:val="24"/>
          <w:szCs w:val="24"/>
          <w:lang w:eastAsia="en-US"/>
        </w:rPr>
        <w:t xml:space="preserve"> na Categoria Ambiental (19%).</w:t>
      </w:r>
    </w:p>
    <w:p w:rsidR="001C798D" w:rsidRDefault="001C798D" w:rsidP="000C6BF2">
      <w:pPr>
        <w:suppressAutoHyphens w:val="0"/>
        <w:ind w:firstLine="709"/>
        <w:jc w:val="both"/>
        <w:rPr>
          <w:rFonts w:eastAsia="Calibri"/>
          <w:sz w:val="24"/>
          <w:szCs w:val="24"/>
          <w:lang w:eastAsia="en-US"/>
        </w:rPr>
      </w:pPr>
      <w:r w:rsidRPr="001C798D">
        <w:rPr>
          <w:rFonts w:eastAsia="Calibri"/>
          <w:sz w:val="24"/>
          <w:szCs w:val="24"/>
          <w:lang w:eastAsia="en-US"/>
        </w:rPr>
        <w:t>Para pesquisas futuras, sugere-se empregar mesmo tipo de análise, aplicada em amostras maiores e em diferentes países, como por exemplo, na Holanda, no qual se originou o modelo GRI. Ainda, seria relevante, investigar a associação entre a verificação externa dos indicadores de sustentabilidade e características relacionadas à empresa, indústria e país.</w:t>
      </w:r>
    </w:p>
    <w:p w:rsidR="00B7310B" w:rsidRPr="001C798D" w:rsidRDefault="00B7310B" w:rsidP="000C6BF2">
      <w:pPr>
        <w:suppressAutoHyphens w:val="0"/>
        <w:ind w:firstLine="709"/>
        <w:jc w:val="both"/>
        <w:rPr>
          <w:rFonts w:eastAsia="Calibri"/>
          <w:sz w:val="24"/>
          <w:szCs w:val="24"/>
          <w:lang w:eastAsia="en-US"/>
        </w:rPr>
      </w:pPr>
    </w:p>
    <w:p w:rsidR="001C798D" w:rsidRPr="00BC2E18" w:rsidRDefault="001C798D" w:rsidP="001C798D">
      <w:pPr>
        <w:suppressAutoHyphens w:val="0"/>
        <w:jc w:val="both"/>
        <w:rPr>
          <w:rFonts w:eastAsia="Calibri"/>
          <w:b/>
          <w:sz w:val="23"/>
          <w:szCs w:val="23"/>
          <w:lang w:eastAsia="en-US"/>
        </w:rPr>
      </w:pPr>
      <w:r w:rsidRPr="00BC2E18">
        <w:rPr>
          <w:rFonts w:eastAsia="Calibri"/>
          <w:b/>
          <w:sz w:val="23"/>
          <w:szCs w:val="23"/>
          <w:lang w:eastAsia="en-US"/>
        </w:rPr>
        <w:t xml:space="preserve">REFERÊNCIAS </w:t>
      </w:r>
    </w:p>
    <w:p w:rsidR="001C798D" w:rsidRPr="00BC2E18" w:rsidRDefault="001C798D" w:rsidP="001F0465">
      <w:pPr>
        <w:suppressAutoHyphens w:val="0"/>
        <w:jc w:val="both"/>
        <w:rPr>
          <w:rFonts w:eastAsia="Calibri"/>
          <w:sz w:val="23"/>
          <w:szCs w:val="23"/>
          <w:lang w:eastAsia="en-US"/>
        </w:rPr>
      </w:pPr>
      <w:r w:rsidRPr="00BC2E18">
        <w:rPr>
          <w:rFonts w:eastAsia="Calibri"/>
          <w:sz w:val="23"/>
          <w:szCs w:val="23"/>
          <w:lang w:eastAsia="en-US"/>
        </w:rPr>
        <w:t xml:space="preserve">Almeida, J. B. de (2014) Asseguração de relatórios de sustentabilidade: o caso Petrobrás. In: Congresso USP de Controladoria e Contabilidade, 14. São Paulo. </w:t>
      </w:r>
      <w:r w:rsidRPr="00BC2E18">
        <w:rPr>
          <w:rFonts w:eastAsia="Calibri"/>
          <w:i/>
          <w:sz w:val="23"/>
          <w:szCs w:val="23"/>
          <w:lang w:eastAsia="en-US"/>
        </w:rPr>
        <w:t>Anais...</w:t>
      </w:r>
      <w:r w:rsidRPr="00BC2E18">
        <w:rPr>
          <w:rFonts w:eastAsia="Calibri"/>
          <w:sz w:val="23"/>
          <w:szCs w:val="23"/>
          <w:lang w:eastAsia="en-US"/>
        </w:rPr>
        <w:t xml:space="preserve"> São Paulo, SP, Brasil.</w:t>
      </w:r>
    </w:p>
    <w:p w:rsidR="001C798D" w:rsidRPr="00BC2E18" w:rsidRDefault="001C798D" w:rsidP="001F0465">
      <w:pPr>
        <w:suppressAutoHyphens w:val="0"/>
        <w:jc w:val="both"/>
        <w:rPr>
          <w:rFonts w:eastAsia="Calibri"/>
          <w:sz w:val="23"/>
          <w:szCs w:val="23"/>
          <w:lang w:val="en-US" w:eastAsia="en-US"/>
        </w:rPr>
      </w:pPr>
      <w:r w:rsidRPr="00BC2E18">
        <w:rPr>
          <w:rFonts w:eastAsia="Calibri"/>
          <w:sz w:val="23"/>
          <w:szCs w:val="23"/>
          <w:lang w:eastAsia="en-US"/>
        </w:rPr>
        <w:t xml:space="preserve">Castro, F. A. R., Siqueira, J. R. M., &amp; Macedo, M. A. S. (2009). Indicadores ambientais essenciais: Uma análise da sua utilização nos relatórios de sustentabilidade das empresas do setor de energia elétrica sul americano, elaborados pela versão “G3” da Global </w:t>
      </w:r>
      <w:proofErr w:type="spellStart"/>
      <w:r w:rsidRPr="00BC2E18">
        <w:rPr>
          <w:rFonts w:eastAsia="Calibri"/>
          <w:sz w:val="23"/>
          <w:szCs w:val="23"/>
          <w:lang w:eastAsia="en-US"/>
        </w:rPr>
        <w:t>Reporting</w:t>
      </w:r>
      <w:proofErr w:type="spellEnd"/>
      <w:r w:rsidRPr="00BC2E18">
        <w:rPr>
          <w:rFonts w:eastAsia="Calibri"/>
          <w:sz w:val="23"/>
          <w:szCs w:val="23"/>
          <w:lang w:eastAsia="en-US"/>
        </w:rPr>
        <w:t xml:space="preserve"> </w:t>
      </w:r>
      <w:proofErr w:type="spellStart"/>
      <w:r w:rsidRPr="00BC2E18">
        <w:rPr>
          <w:rFonts w:eastAsia="Calibri"/>
          <w:sz w:val="23"/>
          <w:szCs w:val="23"/>
          <w:lang w:eastAsia="en-US"/>
        </w:rPr>
        <w:t>Initiative</w:t>
      </w:r>
      <w:proofErr w:type="spellEnd"/>
      <w:r w:rsidRPr="00BC2E18">
        <w:rPr>
          <w:rFonts w:eastAsia="Calibri"/>
          <w:sz w:val="23"/>
          <w:szCs w:val="23"/>
          <w:lang w:eastAsia="en-US"/>
        </w:rPr>
        <w:t xml:space="preserve">. </w:t>
      </w:r>
      <w:proofErr w:type="gramStart"/>
      <w:r w:rsidRPr="00BC2E18">
        <w:rPr>
          <w:rFonts w:eastAsia="Calibri"/>
          <w:sz w:val="23"/>
          <w:szCs w:val="23"/>
          <w:lang w:val="en-US" w:eastAsia="en-US"/>
        </w:rPr>
        <w:t>In </w:t>
      </w:r>
      <w:r w:rsidRPr="00BC2E18">
        <w:rPr>
          <w:rFonts w:eastAsia="Calibri"/>
          <w:i/>
          <w:iCs/>
          <w:sz w:val="23"/>
          <w:szCs w:val="23"/>
          <w:lang w:val="en-US" w:eastAsia="en-US"/>
        </w:rPr>
        <w:t>South American Congress on Social and Environmental Accounting Research–CSEAR</w:t>
      </w:r>
      <w:r w:rsidRPr="00BC2E18">
        <w:rPr>
          <w:rFonts w:eastAsia="Calibri"/>
          <w:sz w:val="23"/>
          <w:szCs w:val="23"/>
          <w:lang w:val="en-US" w:eastAsia="en-US"/>
        </w:rPr>
        <w:t> (Vol. 1, pp. 1-16).</w:t>
      </w:r>
      <w:proofErr w:type="gramEnd"/>
    </w:p>
    <w:p w:rsidR="001C798D" w:rsidRPr="00BC2E18" w:rsidRDefault="001C798D" w:rsidP="001F0465">
      <w:pPr>
        <w:suppressAutoHyphens w:val="0"/>
        <w:jc w:val="both"/>
        <w:rPr>
          <w:rFonts w:eastAsia="Calibri"/>
          <w:sz w:val="23"/>
          <w:szCs w:val="23"/>
          <w:lang w:eastAsia="en-US"/>
        </w:rPr>
      </w:pPr>
      <w:r w:rsidRPr="00BC2E18">
        <w:rPr>
          <w:rFonts w:eastAsia="Calibri"/>
          <w:sz w:val="23"/>
          <w:szCs w:val="23"/>
          <w:lang w:eastAsia="en-US"/>
        </w:rPr>
        <w:t xml:space="preserve">Conselho Federal de Contabilidade (2009). NBC TO 3000 – </w:t>
      </w:r>
      <w:r w:rsidRPr="00BC2E18">
        <w:rPr>
          <w:rFonts w:eastAsia="Calibri"/>
          <w:i/>
          <w:sz w:val="23"/>
          <w:szCs w:val="23"/>
          <w:lang w:eastAsia="en-US"/>
        </w:rPr>
        <w:t>Trabalho de asseguração diferente de auditoria e revisão</w:t>
      </w:r>
      <w:r w:rsidRPr="00BC2E18">
        <w:rPr>
          <w:rFonts w:eastAsia="Calibri"/>
          <w:sz w:val="23"/>
          <w:szCs w:val="23"/>
          <w:lang w:eastAsia="en-US"/>
        </w:rPr>
        <w:t>. Brasil.</w:t>
      </w:r>
    </w:p>
    <w:p w:rsidR="001C798D" w:rsidRPr="00BC2E18" w:rsidRDefault="001C798D" w:rsidP="001F0465">
      <w:pPr>
        <w:suppressAutoHyphens w:val="0"/>
        <w:jc w:val="both"/>
        <w:rPr>
          <w:rFonts w:eastAsia="Calibri"/>
          <w:sz w:val="23"/>
          <w:szCs w:val="23"/>
          <w:lang w:eastAsia="en-US"/>
        </w:rPr>
      </w:pPr>
      <w:r w:rsidRPr="00BC2E18">
        <w:rPr>
          <w:rFonts w:eastAsia="Calibri"/>
          <w:sz w:val="23"/>
          <w:szCs w:val="23"/>
          <w:lang w:eastAsia="en-US"/>
        </w:rPr>
        <w:t xml:space="preserve">Coral, Eliza. (2002). </w:t>
      </w:r>
      <w:r w:rsidRPr="00BC2E18">
        <w:rPr>
          <w:rFonts w:eastAsia="Calibri"/>
          <w:i/>
          <w:sz w:val="23"/>
          <w:szCs w:val="23"/>
          <w:lang w:eastAsia="en-US"/>
        </w:rPr>
        <w:t>Modelo de planejamento estratégico para a sustentabilidade empresarial</w:t>
      </w:r>
      <w:r w:rsidRPr="00BC2E18">
        <w:rPr>
          <w:rFonts w:eastAsia="Calibri"/>
          <w:sz w:val="23"/>
          <w:szCs w:val="23"/>
          <w:lang w:eastAsia="en-US"/>
        </w:rPr>
        <w:t xml:space="preserve">. Tese de Doutorado. Universidade Federal de Santa Catarina. Florianópolis. Santa Catarina. </w:t>
      </w:r>
    </w:p>
    <w:p w:rsidR="001C798D" w:rsidRPr="00BC2E18" w:rsidRDefault="001C798D" w:rsidP="001F0465">
      <w:pPr>
        <w:suppressAutoHyphens w:val="0"/>
        <w:jc w:val="both"/>
        <w:rPr>
          <w:rFonts w:eastAsia="Calibri"/>
          <w:sz w:val="23"/>
          <w:szCs w:val="23"/>
          <w:lang w:val="en-US" w:eastAsia="en-US"/>
        </w:rPr>
      </w:pPr>
      <w:r w:rsidRPr="00BC2E18">
        <w:rPr>
          <w:rFonts w:eastAsia="Calibri"/>
          <w:sz w:val="23"/>
          <w:szCs w:val="23"/>
          <w:lang w:val="en-US" w:eastAsia="en-US"/>
        </w:rPr>
        <w:t xml:space="preserve">Deegan, C., Cooper, B. J., &amp; Shelly, M. (2006) </w:t>
      </w:r>
      <w:proofErr w:type="gramStart"/>
      <w:r w:rsidRPr="00BC2E18">
        <w:rPr>
          <w:rFonts w:eastAsia="Calibri"/>
          <w:sz w:val="23"/>
          <w:szCs w:val="23"/>
          <w:lang w:val="en-US" w:eastAsia="en-US"/>
        </w:rPr>
        <w:t>An</w:t>
      </w:r>
      <w:proofErr w:type="gramEnd"/>
      <w:r w:rsidRPr="00BC2E18">
        <w:rPr>
          <w:rFonts w:eastAsia="Calibri"/>
          <w:sz w:val="23"/>
          <w:szCs w:val="23"/>
          <w:lang w:val="en-US" w:eastAsia="en-US"/>
        </w:rPr>
        <w:t xml:space="preserve"> investigation of TBL report assurance statements: UK and European evidence. </w:t>
      </w:r>
      <w:r w:rsidRPr="00BC2E18">
        <w:rPr>
          <w:rFonts w:eastAsia="Calibri"/>
          <w:i/>
          <w:sz w:val="23"/>
          <w:szCs w:val="23"/>
          <w:lang w:val="en-US" w:eastAsia="en-US"/>
        </w:rPr>
        <w:t>Managerial Auditing Journal</w:t>
      </w:r>
      <w:r w:rsidRPr="00BC2E18">
        <w:rPr>
          <w:rFonts w:eastAsia="Calibri"/>
          <w:sz w:val="23"/>
          <w:szCs w:val="23"/>
          <w:lang w:val="en-US" w:eastAsia="en-US"/>
        </w:rPr>
        <w:t>, 21(4), 329-371.</w:t>
      </w:r>
    </w:p>
    <w:p w:rsidR="001C798D" w:rsidRPr="00BC2E18" w:rsidRDefault="001C798D" w:rsidP="001F0465">
      <w:pPr>
        <w:suppressAutoHyphens w:val="0"/>
        <w:jc w:val="both"/>
        <w:rPr>
          <w:rFonts w:eastAsia="Calibri"/>
          <w:sz w:val="23"/>
          <w:szCs w:val="23"/>
          <w:lang w:eastAsia="en-US"/>
        </w:rPr>
      </w:pPr>
      <w:r w:rsidRPr="00BC2E18">
        <w:rPr>
          <w:rFonts w:eastAsia="Calibri"/>
          <w:sz w:val="23"/>
          <w:szCs w:val="23"/>
          <w:lang w:val="en-US" w:eastAsia="en-US"/>
        </w:rPr>
        <w:t>Elkington, J. (1998). Partnerships from cannibals with forks: The triple bottom line of 21st</w:t>
      </w:r>
      <w:r w:rsidRPr="00BC2E18">
        <w:rPr>
          <w:rFonts w:ascii="Cambria Math" w:eastAsia="Calibri" w:hAnsi="Cambria Math" w:cs="Cambria Math"/>
          <w:sz w:val="23"/>
          <w:szCs w:val="23"/>
          <w:lang w:val="en-US" w:eastAsia="en-US"/>
        </w:rPr>
        <w:t>‐</w:t>
      </w:r>
      <w:r w:rsidRPr="00BC2E18">
        <w:rPr>
          <w:rFonts w:eastAsia="Calibri"/>
          <w:sz w:val="23"/>
          <w:szCs w:val="23"/>
          <w:lang w:val="en-US" w:eastAsia="en-US"/>
        </w:rPr>
        <w:t>century business. </w:t>
      </w:r>
      <w:r w:rsidRPr="00BC2E18">
        <w:rPr>
          <w:rFonts w:eastAsia="Calibri"/>
          <w:i/>
          <w:iCs/>
          <w:sz w:val="23"/>
          <w:szCs w:val="23"/>
          <w:lang w:eastAsia="en-US"/>
        </w:rPr>
        <w:t xml:space="preserve">Environmental </w:t>
      </w:r>
      <w:proofErr w:type="spellStart"/>
      <w:r w:rsidRPr="00BC2E18">
        <w:rPr>
          <w:rFonts w:eastAsia="Calibri"/>
          <w:i/>
          <w:iCs/>
          <w:sz w:val="23"/>
          <w:szCs w:val="23"/>
          <w:lang w:eastAsia="en-US"/>
        </w:rPr>
        <w:t>Quality</w:t>
      </w:r>
      <w:proofErr w:type="spellEnd"/>
      <w:r w:rsidRPr="00BC2E18">
        <w:rPr>
          <w:rFonts w:eastAsia="Calibri"/>
          <w:i/>
          <w:iCs/>
          <w:sz w:val="23"/>
          <w:szCs w:val="23"/>
          <w:lang w:eastAsia="en-US"/>
        </w:rPr>
        <w:t xml:space="preserve"> Management</w:t>
      </w:r>
      <w:r w:rsidRPr="00BC2E18">
        <w:rPr>
          <w:rFonts w:eastAsia="Calibri"/>
          <w:sz w:val="23"/>
          <w:szCs w:val="23"/>
          <w:lang w:eastAsia="en-US"/>
        </w:rPr>
        <w:t>, </w:t>
      </w:r>
      <w:r w:rsidRPr="00BC2E18">
        <w:rPr>
          <w:rFonts w:eastAsia="Calibri"/>
          <w:i/>
          <w:iCs/>
          <w:sz w:val="23"/>
          <w:szCs w:val="23"/>
          <w:lang w:eastAsia="en-US"/>
        </w:rPr>
        <w:t>8</w:t>
      </w:r>
      <w:r w:rsidRPr="00BC2E18">
        <w:rPr>
          <w:rFonts w:eastAsia="Calibri"/>
          <w:sz w:val="23"/>
          <w:szCs w:val="23"/>
          <w:lang w:eastAsia="en-US"/>
        </w:rPr>
        <w:t>(1), 37-51.</w:t>
      </w:r>
    </w:p>
    <w:p w:rsidR="001C798D" w:rsidRPr="00BC2E18" w:rsidRDefault="001C798D" w:rsidP="001F0465">
      <w:pPr>
        <w:suppressAutoHyphens w:val="0"/>
        <w:jc w:val="both"/>
        <w:rPr>
          <w:rFonts w:eastAsia="Calibri"/>
          <w:sz w:val="23"/>
          <w:szCs w:val="23"/>
          <w:lang w:eastAsia="en-US"/>
        </w:rPr>
      </w:pPr>
      <w:r w:rsidRPr="00BC2E18">
        <w:rPr>
          <w:rFonts w:eastAsia="Calibri"/>
          <w:sz w:val="23"/>
          <w:szCs w:val="23"/>
          <w:lang w:eastAsia="en-US"/>
        </w:rPr>
        <w:t xml:space="preserve">Gomes, S. F.(2012) </w:t>
      </w:r>
      <w:r w:rsidRPr="00BC2E18">
        <w:rPr>
          <w:rFonts w:eastAsia="Calibri"/>
          <w:i/>
          <w:sz w:val="23"/>
          <w:szCs w:val="23"/>
          <w:lang w:eastAsia="en-US"/>
        </w:rPr>
        <w:t>Auditoria aos relatórios de sustentabilidade das empresas portuguesas: uma visão sobre o estado da arte e a percepção dos Revisores Oficiais de Contas. Dissertação de Mestrado</w:t>
      </w:r>
      <w:r w:rsidRPr="00BC2E18">
        <w:rPr>
          <w:rFonts w:eastAsia="Calibri"/>
          <w:sz w:val="23"/>
          <w:szCs w:val="23"/>
          <w:lang w:eastAsia="en-US"/>
        </w:rPr>
        <w:t>. Escola Superior de Tecnologia e Gestão. Leiria. Portugal.</w:t>
      </w:r>
    </w:p>
    <w:p w:rsidR="001C798D" w:rsidRPr="00BC2E18" w:rsidRDefault="001C798D" w:rsidP="001F0465">
      <w:pPr>
        <w:suppressAutoHyphens w:val="0"/>
        <w:jc w:val="both"/>
        <w:rPr>
          <w:rFonts w:eastAsia="Calibri"/>
          <w:sz w:val="23"/>
          <w:szCs w:val="23"/>
          <w:lang w:eastAsia="en-US"/>
        </w:rPr>
      </w:pPr>
      <w:r w:rsidRPr="00BC2E18">
        <w:rPr>
          <w:rFonts w:eastAsia="Calibri"/>
          <w:sz w:val="23"/>
          <w:szCs w:val="23"/>
          <w:lang w:eastAsia="en-US"/>
        </w:rPr>
        <w:t xml:space="preserve">Gil, A. C.(2008). </w:t>
      </w:r>
      <w:r w:rsidRPr="00BC2E18">
        <w:rPr>
          <w:rFonts w:eastAsia="Calibri"/>
          <w:i/>
          <w:sz w:val="23"/>
          <w:szCs w:val="23"/>
          <w:lang w:eastAsia="en-US"/>
        </w:rPr>
        <w:t>Métodos e Técnicas de pesquisa Social</w:t>
      </w:r>
      <w:r w:rsidRPr="00BC2E18">
        <w:rPr>
          <w:rFonts w:eastAsia="Calibri"/>
          <w:sz w:val="23"/>
          <w:szCs w:val="23"/>
          <w:lang w:eastAsia="en-US"/>
        </w:rPr>
        <w:t>. (6a ed.). São Paulo: Atlas.</w:t>
      </w:r>
    </w:p>
    <w:p w:rsidR="001C798D" w:rsidRPr="00BC2E18" w:rsidRDefault="001C798D" w:rsidP="001F0465">
      <w:pPr>
        <w:suppressAutoHyphens w:val="0"/>
        <w:jc w:val="both"/>
        <w:rPr>
          <w:rFonts w:eastAsia="Calibri"/>
          <w:bCs/>
          <w:i/>
          <w:sz w:val="23"/>
          <w:szCs w:val="23"/>
          <w:lang w:val="en-US" w:eastAsia="en-US"/>
        </w:rPr>
      </w:pPr>
      <w:proofErr w:type="gramStart"/>
      <w:r w:rsidRPr="00BC2E18">
        <w:rPr>
          <w:rFonts w:eastAsia="Calibri"/>
          <w:sz w:val="23"/>
          <w:szCs w:val="23"/>
          <w:lang w:val="en-US" w:eastAsia="en-US"/>
        </w:rPr>
        <w:t>Global Reporting Initiative (GRI).</w:t>
      </w:r>
      <w:proofErr w:type="gramEnd"/>
      <w:r w:rsidRPr="00BC2E18">
        <w:rPr>
          <w:rFonts w:eastAsia="Calibri"/>
          <w:sz w:val="23"/>
          <w:szCs w:val="23"/>
          <w:lang w:val="en-US" w:eastAsia="en-US"/>
        </w:rPr>
        <w:t xml:space="preserve"> (2013). </w:t>
      </w:r>
      <w:proofErr w:type="gramStart"/>
      <w:r w:rsidRPr="00BC2E18">
        <w:rPr>
          <w:rFonts w:eastAsia="Calibri"/>
          <w:sz w:val="23"/>
          <w:szCs w:val="23"/>
          <w:lang w:val="en-US" w:eastAsia="en-US"/>
        </w:rPr>
        <w:t>The</w:t>
      </w:r>
      <w:proofErr w:type="gramEnd"/>
      <w:r w:rsidRPr="00BC2E18">
        <w:rPr>
          <w:rFonts w:eastAsia="Calibri"/>
          <w:sz w:val="23"/>
          <w:szCs w:val="23"/>
          <w:lang w:val="en-US" w:eastAsia="en-US"/>
        </w:rPr>
        <w:t xml:space="preserve"> external assurance of sustainability reporting. </w:t>
      </w:r>
      <w:proofErr w:type="gramStart"/>
      <w:r w:rsidRPr="00BC2E18">
        <w:rPr>
          <w:rFonts w:eastAsia="Calibri"/>
          <w:bCs/>
          <w:i/>
          <w:sz w:val="23"/>
          <w:szCs w:val="23"/>
          <w:lang w:val="en-US" w:eastAsia="en-US"/>
        </w:rPr>
        <w:t xml:space="preserve">Research &amp; Development Series, </w:t>
      </w:r>
      <w:proofErr w:type="spellStart"/>
      <w:r w:rsidRPr="00BC2E18">
        <w:rPr>
          <w:rFonts w:eastAsia="Calibri"/>
          <w:bCs/>
          <w:sz w:val="23"/>
          <w:szCs w:val="23"/>
          <w:lang w:val="en-US" w:eastAsia="en-US"/>
        </w:rPr>
        <w:t>Stichting</w:t>
      </w:r>
      <w:proofErr w:type="spellEnd"/>
      <w:r w:rsidRPr="00BC2E18">
        <w:rPr>
          <w:rFonts w:eastAsia="Calibri"/>
          <w:bCs/>
          <w:sz w:val="23"/>
          <w:szCs w:val="23"/>
          <w:lang w:val="en-US" w:eastAsia="en-US"/>
        </w:rPr>
        <w:t xml:space="preserve"> Global Reporting Initiative</w:t>
      </w:r>
      <w:r w:rsidRPr="00BC2E18">
        <w:rPr>
          <w:rFonts w:eastAsia="Calibri"/>
          <w:bCs/>
          <w:i/>
          <w:sz w:val="23"/>
          <w:szCs w:val="23"/>
          <w:lang w:val="en-US" w:eastAsia="en-US"/>
        </w:rPr>
        <w:t>.</w:t>
      </w:r>
      <w:proofErr w:type="gramEnd"/>
    </w:p>
    <w:p w:rsidR="001C798D" w:rsidRPr="00BC2E18" w:rsidRDefault="001C798D" w:rsidP="001F0465">
      <w:pPr>
        <w:suppressAutoHyphens w:val="0"/>
        <w:jc w:val="both"/>
        <w:rPr>
          <w:rFonts w:eastAsia="Calibri"/>
          <w:sz w:val="23"/>
          <w:szCs w:val="23"/>
          <w:lang w:val="en-US" w:eastAsia="en-US"/>
        </w:rPr>
      </w:pPr>
      <w:proofErr w:type="gramStart"/>
      <w:r w:rsidRPr="00BC2E18">
        <w:rPr>
          <w:rFonts w:eastAsia="Calibri"/>
          <w:sz w:val="23"/>
          <w:szCs w:val="23"/>
          <w:lang w:val="en-US" w:eastAsia="en-US"/>
        </w:rPr>
        <w:t xml:space="preserve">Hasan, M., Roebuck, P. J., &amp; </w:t>
      </w:r>
      <w:proofErr w:type="spellStart"/>
      <w:r w:rsidRPr="00BC2E18">
        <w:rPr>
          <w:rFonts w:eastAsia="Calibri"/>
          <w:sz w:val="23"/>
          <w:szCs w:val="23"/>
          <w:lang w:val="en-US" w:eastAsia="en-US"/>
        </w:rPr>
        <w:t>Simnett</w:t>
      </w:r>
      <w:proofErr w:type="spellEnd"/>
      <w:r w:rsidRPr="00BC2E18">
        <w:rPr>
          <w:rFonts w:eastAsia="Calibri"/>
          <w:sz w:val="23"/>
          <w:szCs w:val="23"/>
          <w:lang w:val="en-US" w:eastAsia="en-US"/>
        </w:rPr>
        <w:t>, R. (2003).</w:t>
      </w:r>
      <w:proofErr w:type="gramEnd"/>
      <w:r w:rsidRPr="00BC2E18">
        <w:rPr>
          <w:rFonts w:eastAsia="Calibri"/>
          <w:sz w:val="23"/>
          <w:szCs w:val="23"/>
          <w:lang w:val="en-US" w:eastAsia="en-US"/>
        </w:rPr>
        <w:t xml:space="preserve"> An investigation of alternative report formats for communicating moderate levels of assurance. </w:t>
      </w:r>
      <w:proofErr w:type="gramStart"/>
      <w:r w:rsidRPr="00BC2E18">
        <w:rPr>
          <w:rFonts w:eastAsia="Calibri"/>
          <w:i/>
          <w:sz w:val="23"/>
          <w:szCs w:val="23"/>
          <w:lang w:val="en-US" w:eastAsia="en-US"/>
        </w:rPr>
        <w:t>Auditing: a Journal of Practice &amp; Theory</w:t>
      </w:r>
      <w:r w:rsidRPr="00BC2E18">
        <w:rPr>
          <w:rFonts w:eastAsia="Calibri"/>
          <w:sz w:val="23"/>
          <w:szCs w:val="23"/>
          <w:lang w:val="en-US" w:eastAsia="en-US"/>
        </w:rPr>
        <w:t>, 22(2), 171- 187.</w:t>
      </w:r>
      <w:proofErr w:type="gramEnd"/>
    </w:p>
    <w:p w:rsidR="001C798D" w:rsidRPr="00BC2E18" w:rsidRDefault="001C798D" w:rsidP="001F0465">
      <w:pPr>
        <w:suppressAutoHyphens w:val="0"/>
        <w:jc w:val="both"/>
        <w:rPr>
          <w:rFonts w:eastAsia="Calibri"/>
          <w:i/>
          <w:sz w:val="23"/>
          <w:szCs w:val="23"/>
          <w:lang w:val="en-US" w:eastAsia="en-US"/>
        </w:rPr>
      </w:pPr>
      <w:proofErr w:type="spellStart"/>
      <w:proofErr w:type="gramStart"/>
      <w:r w:rsidRPr="00BC2E18">
        <w:rPr>
          <w:rFonts w:eastAsia="Calibri"/>
          <w:sz w:val="23"/>
          <w:szCs w:val="23"/>
          <w:lang w:val="en-US" w:eastAsia="en-US"/>
        </w:rPr>
        <w:t>Kpmg</w:t>
      </w:r>
      <w:proofErr w:type="spellEnd"/>
      <w:r w:rsidRPr="00BC2E18">
        <w:rPr>
          <w:rFonts w:eastAsia="Calibri"/>
          <w:sz w:val="23"/>
          <w:szCs w:val="23"/>
          <w:lang w:val="en-US" w:eastAsia="en-US"/>
        </w:rPr>
        <w:t xml:space="preserve"> International Responsibility Reporting (2011).</w:t>
      </w:r>
      <w:proofErr w:type="gramEnd"/>
      <w:r w:rsidRPr="00BC2E18">
        <w:rPr>
          <w:rFonts w:eastAsia="Calibri"/>
          <w:sz w:val="23"/>
          <w:szCs w:val="23"/>
          <w:lang w:val="en-US" w:eastAsia="en-US"/>
        </w:rPr>
        <w:t xml:space="preserve"> </w:t>
      </w:r>
      <w:proofErr w:type="gramStart"/>
      <w:r w:rsidRPr="00BC2E18">
        <w:rPr>
          <w:rFonts w:eastAsia="Calibri"/>
          <w:i/>
          <w:sz w:val="23"/>
          <w:szCs w:val="23"/>
          <w:lang w:val="en-US" w:eastAsia="en-US"/>
        </w:rPr>
        <w:t>The definitive snapshot of CR reporting.</w:t>
      </w:r>
      <w:proofErr w:type="gramEnd"/>
    </w:p>
    <w:p w:rsidR="001C798D" w:rsidRPr="00BC2E18" w:rsidRDefault="001C798D" w:rsidP="001F0465">
      <w:pPr>
        <w:suppressAutoHyphens w:val="0"/>
        <w:jc w:val="both"/>
        <w:rPr>
          <w:rFonts w:eastAsia="Calibri"/>
          <w:sz w:val="23"/>
          <w:szCs w:val="23"/>
          <w:lang w:eastAsia="en-US"/>
        </w:rPr>
      </w:pPr>
      <w:proofErr w:type="spellStart"/>
      <w:proofErr w:type="gramStart"/>
      <w:r w:rsidRPr="00BC2E18">
        <w:rPr>
          <w:rFonts w:eastAsia="Calibri"/>
          <w:sz w:val="23"/>
          <w:szCs w:val="23"/>
          <w:lang w:val="en-US" w:eastAsia="en-US"/>
        </w:rPr>
        <w:t>Lenzen</w:t>
      </w:r>
      <w:proofErr w:type="spellEnd"/>
      <w:r w:rsidRPr="00BC2E18">
        <w:rPr>
          <w:rFonts w:eastAsia="Calibri"/>
          <w:sz w:val="23"/>
          <w:szCs w:val="23"/>
          <w:lang w:val="en-US" w:eastAsia="en-US"/>
        </w:rPr>
        <w:t xml:space="preserve">, M., </w:t>
      </w:r>
      <w:proofErr w:type="spellStart"/>
      <w:r w:rsidRPr="00BC2E18">
        <w:rPr>
          <w:rFonts w:eastAsia="Calibri"/>
          <w:sz w:val="23"/>
          <w:szCs w:val="23"/>
          <w:lang w:val="en-US" w:eastAsia="en-US"/>
        </w:rPr>
        <w:t>Dey</w:t>
      </w:r>
      <w:proofErr w:type="spellEnd"/>
      <w:r w:rsidRPr="00BC2E18">
        <w:rPr>
          <w:rFonts w:eastAsia="Calibri"/>
          <w:sz w:val="23"/>
          <w:szCs w:val="23"/>
          <w:lang w:val="en-US" w:eastAsia="en-US"/>
        </w:rPr>
        <w:t>, C.J., &amp; Murray, S.A. (2004) Historical accountability and cumulative impacts: the treatment of time in corporate sustainability reporting.</w:t>
      </w:r>
      <w:proofErr w:type="gramEnd"/>
      <w:r w:rsidRPr="00BC2E18">
        <w:rPr>
          <w:rFonts w:eastAsia="Calibri"/>
          <w:sz w:val="23"/>
          <w:szCs w:val="23"/>
          <w:lang w:val="en-US" w:eastAsia="en-US"/>
        </w:rPr>
        <w:t xml:space="preserve"> </w:t>
      </w:r>
      <w:proofErr w:type="spellStart"/>
      <w:r w:rsidRPr="00BC2E18">
        <w:rPr>
          <w:rFonts w:eastAsia="Calibri"/>
          <w:i/>
          <w:sz w:val="23"/>
          <w:szCs w:val="23"/>
          <w:lang w:eastAsia="en-US"/>
        </w:rPr>
        <w:t>Ecological</w:t>
      </w:r>
      <w:proofErr w:type="spellEnd"/>
      <w:r w:rsidRPr="00BC2E18">
        <w:rPr>
          <w:rFonts w:eastAsia="Calibri"/>
          <w:i/>
          <w:sz w:val="23"/>
          <w:szCs w:val="23"/>
          <w:lang w:eastAsia="en-US"/>
        </w:rPr>
        <w:t xml:space="preserve"> </w:t>
      </w:r>
      <w:proofErr w:type="spellStart"/>
      <w:r w:rsidRPr="00BC2E18">
        <w:rPr>
          <w:rFonts w:eastAsia="Calibri"/>
          <w:i/>
          <w:sz w:val="23"/>
          <w:szCs w:val="23"/>
          <w:lang w:eastAsia="en-US"/>
        </w:rPr>
        <w:t>Economics</w:t>
      </w:r>
      <w:proofErr w:type="spellEnd"/>
      <w:r w:rsidRPr="00BC2E18">
        <w:rPr>
          <w:rFonts w:eastAsia="Calibri"/>
          <w:sz w:val="23"/>
          <w:szCs w:val="23"/>
          <w:lang w:eastAsia="en-US"/>
        </w:rPr>
        <w:t>, 51(3), 237-250.</w:t>
      </w:r>
    </w:p>
    <w:p w:rsidR="001C798D" w:rsidRPr="00BC2E18" w:rsidRDefault="001C798D" w:rsidP="001F0465">
      <w:pPr>
        <w:suppressAutoHyphens w:val="0"/>
        <w:jc w:val="both"/>
        <w:rPr>
          <w:rFonts w:eastAsia="Calibri"/>
          <w:sz w:val="23"/>
          <w:szCs w:val="23"/>
          <w:lang w:eastAsia="en-US"/>
        </w:rPr>
      </w:pPr>
      <w:r w:rsidRPr="00BC2E18">
        <w:rPr>
          <w:rFonts w:eastAsia="Calibri"/>
          <w:sz w:val="23"/>
          <w:szCs w:val="23"/>
          <w:lang w:eastAsia="en-US"/>
        </w:rPr>
        <w:t>Luna, T. A. U</w:t>
      </w:r>
      <w:proofErr w:type="gramStart"/>
      <w:r w:rsidRPr="00BC2E18">
        <w:rPr>
          <w:rFonts w:eastAsia="Calibri"/>
          <w:sz w:val="23"/>
          <w:szCs w:val="23"/>
          <w:lang w:eastAsia="en-US"/>
        </w:rPr>
        <w:t>.,</w:t>
      </w:r>
      <w:proofErr w:type="gramEnd"/>
      <w:r w:rsidRPr="00BC2E18">
        <w:rPr>
          <w:rFonts w:eastAsia="Calibri"/>
          <w:sz w:val="23"/>
          <w:szCs w:val="23"/>
          <w:lang w:eastAsia="en-US"/>
        </w:rPr>
        <w:t xml:space="preserve"> Gomes, S. M. D. S., Martinez, A. L., Cordeiro Filho, J. B., &amp; Do Bomfim, R. F. F. (2017). Auditoria dos Relatórios de Sustentabilidade: um estudo com Empresas Listadas na B3. In: XIX </w:t>
      </w:r>
      <w:proofErr w:type="spellStart"/>
      <w:r w:rsidRPr="00BC2E18">
        <w:rPr>
          <w:rFonts w:eastAsia="Calibri"/>
          <w:sz w:val="23"/>
          <w:szCs w:val="23"/>
          <w:lang w:eastAsia="en-US"/>
        </w:rPr>
        <w:t>Engema</w:t>
      </w:r>
      <w:proofErr w:type="spellEnd"/>
      <w:r w:rsidRPr="00BC2E18">
        <w:rPr>
          <w:rFonts w:eastAsia="Calibri"/>
          <w:sz w:val="23"/>
          <w:szCs w:val="23"/>
          <w:lang w:eastAsia="en-US"/>
        </w:rPr>
        <w:t xml:space="preserve">. São Paulo. </w:t>
      </w:r>
      <w:r w:rsidRPr="00BC2E18">
        <w:rPr>
          <w:rFonts w:eastAsia="Calibri"/>
          <w:i/>
          <w:sz w:val="23"/>
          <w:szCs w:val="23"/>
          <w:lang w:eastAsia="en-US"/>
        </w:rPr>
        <w:t>Anais</w:t>
      </w:r>
      <w:r w:rsidRPr="00BC2E18">
        <w:rPr>
          <w:rFonts w:eastAsia="Calibri"/>
          <w:sz w:val="23"/>
          <w:szCs w:val="23"/>
          <w:lang w:eastAsia="en-US"/>
        </w:rPr>
        <w:t>... São Paulo, SP, Brasil.</w:t>
      </w:r>
    </w:p>
    <w:p w:rsidR="001C798D" w:rsidRPr="00BC2E18" w:rsidRDefault="001C798D" w:rsidP="001F0465">
      <w:pPr>
        <w:suppressAutoHyphens w:val="0"/>
        <w:jc w:val="both"/>
        <w:rPr>
          <w:rFonts w:eastAsia="Calibri"/>
          <w:sz w:val="23"/>
          <w:szCs w:val="23"/>
          <w:lang w:val="en-US" w:eastAsia="en-US"/>
        </w:rPr>
      </w:pPr>
      <w:r w:rsidRPr="00BC2E18">
        <w:rPr>
          <w:rFonts w:eastAsia="Calibri"/>
          <w:sz w:val="23"/>
          <w:szCs w:val="23"/>
          <w:lang w:val="en-US" w:eastAsia="en-US"/>
        </w:rPr>
        <w:t xml:space="preserve">Owen, G. (2013). </w:t>
      </w:r>
      <w:proofErr w:type="gramStart"/>
      <w:r w:rsidRPr="00BC2E18">
        <w:rPr>
          <w:rFonts w:eastAsia="Calibri"/>
          <w:sz w:val="23"/>
          <w:szCs w:val="23"/>
          <w:lang w:val="en-US" w:eastAsia="en-US"/>
        </w:rPr>
        <w:t>Integrated reporting: A review of developments and their implications for the accounting curriculum.</w:t>
      </w:r>
      <w:proofErr w:type="gramEnd"/>
      <w:r w:rsidRPr="00BC2E18">
        <w:rPr>
          <w:rFonts w:eastAsia="Calibri"/>
          <w:sz w:val="23"/>
          <w:szCs w:val="23"/>
          <w:lang w:val="en-US" w:eastAsia="en-US"/>
        </w:rPr>
        <w:t> </w:t>
      </w:r>
      <w:proofErr w:type="gramStart"/>
      <w:r w:rsidRPr="00BC2E18">
        <w:rPr>
          <w:rFonts w:eastAsia="Calibri"/>
          <w:i/>
          <w:iCs/>
          <w:sz w:val="23"/>
          <w:szCs w:val="23"/>
          <w:lang w:val="en-US" w:eastAsia="en-US"/>
        </w:rPr>
        <w:t>Accounting Education</w:t>
      </w:r>
      <w:r w:rsidRPr="00BC2E18">
        <w:rPr>
          <w:rFonts w:eastAsia="Calibri"/>
          <w:sz w:val="23"/>
          <w:szCs w:val="23"/>
          <w:lang w:val="en-US" w:eastAsia="en-US"/>
        </w:rPr>
        <w:t>, </w:t>
      </w:r>
      <w:r w:rsidRPr="00BC2E18">
        <w:rPr>
          <w:rFonts w:eastAsia="Calibri"/>
          <w:i/>
          <w:iCs/>
          <w:sz w:val="23"/>
          <w:szCs w:val="23"/>
          <w:lang w:val="en-US" w:eastAsia="en-US"/>
        </w:rPr>
        <w:t>22</w:t>
      </w:r>
      <w:r w:rsidRPr="00BC2E18">
        <w:rPr>
          <w:rFonts w:eastAsia="Calibri"/>
          <w:sz w:val="23"/>
          <w:szCs w:val="23"/>
          <w:lang w:val="en-US" w:eastAsia="en-US"/>
        </w:rPr>
        <w:t>(4), 340-356.</w:t>
      </w:r>
      <w:proofErr w:type="gramEnd"/>
    </w:p>
    <w:p w:rsidR="001C798D" w:rsidRPr="00BC2E18" w:rsidRDefault="001C798D" w:rsidP="001F0465">
      <w:pPr>
        <w:suppressAutoHyphens w:val="0"/>
        <w:jc w:val="both"/>
        <w:rPr>
          <w:rFonts w:eastAsia="Calibri"/>
          <w:sz w:val="23"/>
          <w:szCs w:val="23"/>
          <w:lang w:eastAsia="en-US"/>
        </w:rPr>
      </w:pPr>
      <w:proofErr w:type="spellStart"/>
      <w:r w:rsidRPr="00BC2E18">
        <w:rPr>
          <w:rFonts w:eastAsia="Calibri"/>
          <w:sz w:val="23"/>
          <w:szCs w:val="23"/>
          <w:lang w:val="en-US" w:eastAsia="en-US"/>
        </w:rPr>
        <w:t>Perego</w:t>
      </w:r>
      <w:proofErr w:type="spellEnd"/>
      <w:r w:rsidRPr="00BC2E18">
        <w:rPr>
          <w:rFonts w:eastAsia="Calibri"/>
          <w:sz w:val="23"/>
          <w:szCs w:val="23"/>
          <w:lang w:val="en-US" w:eastAsia="en-US"/>
        </w:rPr>
        <w:t xml:space="preserve">, P., &amp; </w:t>
      </w:r>
      <w:proofErr w:type="spellStart"/>
      <w:r w:rsidRPr="00BC2E18">
        <w:rPr>
          <w:rFonts w:eastAsia="Calibri"/>
          <w:sz w:val="23"/>
          <w:szCs w:val="23"/>
          <w:lang w:val="en-US" w:eastAsia="en-US"/>
        </w:rPr>
        <w:t>Kolk</w:t>
      </w:r>
      <w:proofErr w:type="spellEnd"/>
      <w:r w:rsidRPr="00BC2E18">
        <w:rPr>
          <w:rFonts w:eastAsia="Calibri"/>
          <w:sz w:val="23"/>
          <w:szCs w:val="23"/>
          <w:lang w:val="en-US" w:eastAsia="en-US"/>
        </w:rPr>
        <w:t xml:space="preserve">, A. (2012) Multinationals’ accountability on sustainability: the evolution of third-party assurance of sustainability reports. </w:t>
      </w:r>
      <w:proofErr w:type="spellStart"/>
      <w:r w:rsidRPr="00BC2E18">
        <w:rPr>
          <w:rFonts w:eastAsia="Calibri"/>
          <w:i/>
          <w:sz w:val="23"/>
          <w:szCs w:val="23"/>
          <w:lang w:eastAsia="en-US"/>
        </w:rPr>
        <w:t>Journal</w:t>
      </w:r>
      <w:proofErr w:type="spellEnd"/>
      <w:r w:rsidRPr="00BC2E18">
        <w:rPr>
          <w:rFonts w:eastAsia="Calibri"/>
          <w:i/>
          <w:sz w:val="23"/>
          <w:szCs w:val="23"/>
          <w:lang w:eastAsia="en-US"/>
        </w:rPr>
        <w:t xml:space="preserve"> </w:t>
      </w:r>
      <w:proofErr w:type="spellStart"/>
      <w:r w:rsidRPr="00BC2E18">
        <w:rPr>
          <w:rFonts w:eastAsia="Calibri"/>
          <w:i/>
          <w:sz w:val="23"/>
          <w:szCs w:val="23"/>
          <w:lang w:eastAsia="en-US"/>
        </w:rPr>
        <w:t>of</w:t>
      </w:r>
      <w:proofErr w:type="spellEnd"/>
      <w:r w:rsidRPr="00BC2E18">
        <w:rPr>
          <w:rFonts w:eastAsia="Calibri"/>
          <w:i/>
          <w:sz w:val="23"/>
          <w:szCs w:val="23"/>
          <w:lang w:eastAsia="en-US"/>
        </w:rPr>
        <w:t xml:space="preserve"> Business </w:t>
      </w:r>
      <w:proofErr w:type="spellStart"/>
      <w:r w:rsidRPr="00BC2E18">
        <w:rPr>
          <w:rFonts w:eastAsia="Calibri"/>
          <w:i/>
          <w:sz w:val="23"/>
          <w:szCs w:val="23"/>
          <w:lang w:eastAsia="en-US"/>
        </w:rPr>
        <w:t>Ethics</w:t>
      </w:r>
      <w:proofErr w:type="spellEnd"/>
      <w:r w:rsidRPr="00BC2E18">
        <w:rPr>
          <w:rFonts w:eastAsia="Calibri"/>
          <w:sz w:val="23"/>
          <w:szCs w:val="23"/>
          <w:lang w:eastAsia="en-US"/>
        </w:rPr>
        <w:t>, 110(2), 173-190.</w:t>
      </w:r>
    </w:p>
    <w:p w:rsidR="001C798D" w:rsidRPr="00BC2E18" w:rsidRDefault="001C798D" w:rsidP="001F0465">
      <w:pPr>
        <w:suppressAutoHyphens w:val="0"/>
        <w:jc w:val="both"/>
        <w:rPr>
          <w:rFonts w:eastAsia="Calibri"/>
          <w:sz w:val="23"/>
          <w:szCs w:val="23"/>
          <w:lang w:eastAsia="en-US"/>
        </w:rPr>
      </w:pPr>
      <w:r w:rsidRPr="00BC2E18">
        <w:rPr>
          <w:rFonts w:eastAsia="Calibri"/>
          <w:sz w:val="23"/>
          <w:szCs w:val="23"/>
          <w:lang w:eastAsia="en-US"/>
        </w:rPr>
        <w:t xml:space="preserve">Richardson, R. J. (2008). </w:t>
      </w:r>
      <w:r w:rsidRPr="00BC2E18">
        <w:rPr>
          <w:rFonts w:eastAsia="Calibri"/>
          <w:i/>
          <w:sz w:val="23"/>
          <w:szCs w:val="23"/>
          <w:lang w:eastAsia="en-US"/>
        </w:rPr>
        <w:t>Pesquisa social: métodos e técnicas</w:t>
      </w:r>
      <w:r w:rsidRPr="00BC2E18">
        <w:rPr>
          <w:rFonts w:eastAsia="Calibri"/>
          <w:sz w:val="23"/>
          <w:szCs w:val="23"/>
          <w:lang w:eastAsia="en-US"/>
        </w:rPr>
        <w:t>. São Paulo: Atlas.</w:t>
      </w:r>
    </w:p>
    <w:p w:rsidR="001C798D" w:rsidRPr="00BC2E18" w:rsidRDefault="001C798D" w:rsidP="001F0465">
      <w:pPr>
        <w:suppressAutoHyphens w:val="0"/>
        <w:jc w:val="both"/>
        <w:rPr>
          <w:rFonts w:eastAsia="Calibri"/>
          <w:sz w:val="23"/>
          <w:szCs w:val="23"/>
          <w:lang w:eastAsia="en-US"/>
        </w:rPr>
      </w:pPr>
      <w:r w:rsidRPr="00BC2E18">
        <w:rPr>
          <w:rFonts w:eastAsia="Calibri"/>
          <w:sz w:val="23"/>
          <w:szCs w:val="23"/>
          <w:lang w:eastAsia="en-US"/>
        </w:rPr>
        <w:t xml:space="preserve">Silveira, G. B., </w:t>
      </w:r>
      <w:proofErr w:type="spellStart"/>
      <w:r w:rsidRPr="00BC2E18">
        <w:rPr>
          <w:rFonts w:eastAsia="Calibri"/>
          <w:sz w:val="23"/>
          <w:szCs w:val="23"/>
          <w:lang w:eastAsia="en-US"/>
        </w:rPr>
        <w:t>Alberton</w:t>
      </w:r>
      <w:proofErr w:type="spellEnd"/>
      <w:r w:rsidRPr="00BC2E18">
        <w:rPr>
          <w:rFonts w:eastAsia="Calibri"/>
          <w:sz w:val="23"/>
          <w:szCs w:val="23"/>
          <w:lang w:eastAsia="en-US"/>
        </w:rPr>
        <w:t>, L., &amp; Vicente, E. F. R. (2017). O Estado da arte da asseguração dos relatórios de sustentabilidade: um estudo das empresas do índice de sustentabilidade empresarial (ISE) 2016. </w:t>
      </w:r>
      <w:r w:rsidRPr="00BC2E18">
        <w:rPr>
          <w:rFonts w:eastAsia="Calibri"/>
          <w:i/>
          <w:iCs/>
          <w:sz w:val="23"/>
          <w:szCs w:val="23"/>
          <w:lang w:eastAsia="en-US"/>
        </w:rPr>
        <w:t>Revista de Gestão Social e Ambiental</w:t>
      </w:r>
      <w:r w:rsidRPr="00BC2E18">
        <w:rPr>
          <w:rFonts w:eastAsia="Calibri"/>
          <w:sz w:val="23"/>
          <w:szCs w:val="23"/>
          <w:lang w:eastAsia="en-US"/>
        </w:rPr>
        <w:t>, </w:t>
      </w:r>
      <w:r w:rsidRPr="00BC2E18">
        <w:rPr>
          <w:rFonts w:eastAsia="Calibri"/>
          <w:iCs/>
          <w:sz w:val="23"/>
          <w:szCs w:val="23"/>
          <w:lang w:eastAsia="en-US"/>
        </w:rPr>
        <w:t>11</w:t>
      </w:r>
      <w:r w:rsidRPr="00BC2E18">
        <w:rPr>
          <w:rFonts w:eastAsia="Calibri"/>
          <w:sz w:val="23"/>
          <w:szCs w:val="23"/>
          <w:lang w:eastAsia="en-US"/>
        </w:rPr>
        <w:t>(2).</w:t>
      </w:r>
    </w:p>
    <w:p w:rsidR="001C798D" w:rsidRPr="00BC2E18" w:rsidRDefault="001C798D" w:rsidP="001F0465">
      <w:pPr>
        <w:suppressAutoHyphens w:val="0"/>
        <w:jc w:val="both"/>
        <w:rPr>
          <w:rFonts w:eastAsia="Calibri"/>
          <w:sz w:val="23"/>
          <w:szCs w:val="23"/>
          <w:lang w:val="en-US" w:eastAsia="en-US"/>
        </w:rPr>
      </w:pPr>
      <w:proofErr w:type="spellStart"/>
      <w:r w:rsidRPr="00BC2E18">
        <w:rPr>
          <w:rFonts w:eastAsia="Calibri"/>
          <w:sz w:val="23"/>
          <w:szCs w:val="23"/>
          <w:lang w:eastAsia="en-US"/>
        </w:rPr>
        <w:t>Simnett</w:t>
      </w:r>
      <w:proofErr w:type="spellEnd"/>
      <w:r w:rsidRPr="00BC2E18">
        <w:rPr>
          <w:rFonts w:eastAsia="Calibri"/>
          <w:sz w:val="23"/>
          <w:szCs w:val="23"/>
          <w:lang w:eastAsia="en-US"/>
        </w:rPr>
        <w:t xml:space="preserve">, R., </w:t>
      </w:r>
      <w:proofErr w:type="spellStart"/>
      <w:r w:rsidRPr="00BC2E18">
        <w:rPr>
          <w:rFonts w:eastAsia="Calibri"/>
          <w:sz w:val="23"/>
          <w:szCs w:val="23"/>
          <w:lang w:eastAsia="en-US"/>
        </w:rPr>
        <w:t>Vanstraelen</w:t>
      </w:r>
      <w:proofErr w:type="spellEnd"/>
      <w:r w:rsidRPr="00BC2E18">
        <w:rPr>
          <w:rFonts w:eastAsia="Calibri"/>
          <w:sz w:val="23"/>
          <w:szCs w:val="23"/>
          <w:lang w:eastAsia="en-US"/>
        </w:rPr>
        <w:t xml:space="preserve">, A., &amp; </w:t>
      </w:r>
      <w:proofErr w:type="spellStart"/>
      <w:r w:rsidRPr="00BC2E18">
        <w:rPr>
          <w:rFonts w:eastAsia="Calibri"/>
          <w:sz w:val="23"/>
          <w:szCs w:val="23"/>
          <w:lang w:eastAsia="en-US"/>
        </w:rPr>
        <w:t>Chua</w:t>
      </w:r>
      <w:proofErr w:type="spellEnd"/>
      <w:r w:rsidRPr="00BC2E18">
        <w:rPr>
          <w:rFonts w:eastAsia="Calibri"/>
          <w:sz w:val="23"/>
          <w:szCs w:val="23"/>
          <w:lang w:eastAsia="en-US"/>
        </w:rPr>
        <w:t xml:space="preserve">, W. F. (2009) </w:t>
      </w:r>
      <w:proofErr w:type="spellStart"/>
      <w:r w:rsidRPr="00BC2E18">
        <w:rPr>
          <w:rFonts w:eastAsia="Calibri"/>
          <w:sz w:val="23"/>
          <w:szCs w:val="23"/>
          <w:lang w:eastAsia="en-US"/>
        </w:rPr>
        <w:t>Assurance</w:t>
      </w:r>
      <w:proofErr w:type="spellEnd"/>
      <w:r w:rsidRPr="00BC2E18">
        <w:rPr>
          <w:rFonts w:eastAsia="Calibri"/>
          <w:sz w:val="23"/>
          <w:szCs w:val="23"/>
          <w:lang w:eastAsia="en-US"/>
        </w:rPr>
        <w:t xml:space="preserve"> </w:t>
      </w:r>
      <w:proofErr w:type="spellStart"/>
      <w:r w:rsidRPr="00BC2E18">
        <w:rPr>
          <w:rFonts w:eastAsia="Calibri"/>
          <w:sz w:val="23"/>
          <w:szCs w:val="23"/>
          <w:lang w:eastAsia="en-US"/>
        </w:rPr>
        <w:t>on</w:t>
      </w:r>
      <w:proofErr w:type="spellEnd"/>
      <w:r w:rsidRPr="00BC2E18">
        <w:rPr>
          <w:rFonts w:eastAsia="Calibri"/>
          <w:sz w:val="23"/>
          <w:szCs w:val="23"/>
          <w:lang w:eastAsia="en-US"/>
        </w:rPr>
        <w:t xml:space="preserve"> </w:t>
      </w:r>
      <w:proofErr w:type="spellStart"/>
      <w:r w:rsidRPr="00BC2E18">
        <w:rPr>
          <w:rFonts w:eastAsia="Calibri"/>
          <w:sz w:val="23"/>
          <w:szCs w:val="23"/>
          <w:lang w:eastAsia="en-US"/>
        </w:rPr>
        <w:t>sustainability</w:t>
      </w:r>
      <w:proofErr w:type="spellEnd"/>
      <w:r w:rsidRPr="00BC2E18">
        <w:rPr>
          <w:rFonts w:eastAsia="Calibri"/>
          <w:sz w:val="23"/>
          <w:szCs w:val="23"/>
          <w:lang w:eastAsia="en-US"/>
        </w:rPr>
        <w:t xml:space="preserve"> </w:t>
      </w:r>
      <w:proofErr w:type="spellStart"/>
      <w:r w:rsidRPr="00BC2E18">
        <w:rPr>
          <w:rFonts w:eastAsia="Calibri"/>
          <w:sz w:val="23"/>
          <w:szCs w:val="23"/>
          <w:lang w:eastAsia="en-US"/>
        </w:rPr>
        <w:t>reports</w:t>
      </w:r>
      <w:proofErr w:type="spellEnd"/>
      <w:r w:rsidRPr="00BC2E18">
        <w:rPr>
          <w:rFonts w:eastAsia="Calibri"/>
          <w:sz w:val="23"/>
          <w:szCs w:val="23"/>
          <w:lang w:eastAsia="en-US"/>
        </w:rPr>
        <w:t xml:space="preserve">: </w:t>
      </w:r>
      <w:proofErr w:type="spellStart"/>
      <w:r w:rsidRPr="00BC2E18">
        <w:rPr>
          <w:rFonts w:eastAsia="Calibri"/>
          <w:sz w:val="23"/>
          <w:szCs w:val="23"/>
          <w:lang w:eastAsia="en-US"/>
        </w:rPr>
        <w:t>An</w:t>
      </w:r>
      <w:proofErr w:type="spellEnd"/>
      <w:r w:rsidRPr="00BC2E18">
        <w:rPr>
          <w:rFonts w:eastAsia="Calibri"/>
          <w:sz w:val="23"/>
          <w:szCs w:val="23"/>
          <w:lang w:eastAsia="en-US"/>
        </w:rPr>
        <w:t xml:space="preserve"> </w:t>
      </w:r>
      <w:proofErr w:type="spellStart"/>
      <w:r w:rsidRPr="00BC2E18">
        <w:rPr>
          <w:rFonts w:eastAsia="Calibri"/>
          <w:sz w:val="23"/>
          <w:szCs w:val="23"/>
          <w:lang w:eastAsia="en-US"/>
        </w:rPr>
        <w:t>international</w:t>
      </w:r>
      <w:proofErr w:type="spellEnd"/>
      <w:r w:rsidRPr="00BC2E18">
        <w:rPr>
          <w:rFonts w:eastAsia="Calibri"/>
          <w:sz w:val="23"/>
          <w:szCs w:val="23"/>
          <w:lang w:eastAsia="en-US"/>
        </w:rPr>
        <w:t xml:space="preserve"> </w:t>
      </w:r>
      <w:proofErr w:type="spellStart"/>
      <w:r w:rsidRPr="00BC2E18">
        <w:rPr>
          <w:rFonts w:eastAsia="Calibri"/>
          <w:sz w:val="23"/>
          <w:szCs w:val="23"/>
          <w:lang w:eastAsia="en-US"/>
        </w:rPr>
        <w:t>comparison</w:t>
      </w:r>
      <w:proofErr w:type="spellEnd"/>
      <w:r w:rsidRPr="00BC2E18">
        <w:rPr>
          <w:rFonts w:eastAsia="Calibri"/>
          <w:sz w:val="23"/>
          <w:szCs w:val="23"/>
          <w:lang w:eastAsia="en-US"/>
        </w:rPr>
        <w:t xml:space="preserve">. </w:t>
      </w:r>
      <w:r w:rsidRPr="00BC2E18">
        <w:rPr>
          <w:rFonts w:eastAsia="Calibri"/>
          <w:i/>
          <w:sz w:val="23"/>
          <w:szCs w:val="23"/>
          <w:lang w:val="en-US" w:eastAsia="en-US"/>
        </w:rPr>
        <w:t>The Accounting Review</w:t>
      </w:r>
      <w:r w:rsidRPr="00BC2E18">
        <w:rPr>
          <w:rFonts w:eastAsia="Calibri"/>
          <w:sz w:val="23"/>
          <w:szCs w:val="23"/>
          <w:lang w:val="en-US" w:eastAsia="en-US"/>
        </w:rPr>
        <w:t>, 84(3), 937-967.</w:t>
      </w:r>
    </w:p>
    <w:p w:rsidR="001C798D" w:rsidRPr="00BC2E18" w:rsidRDefault="001C798D" w:rsidP="001F0465">
      <w:pPr>
        <w:suppressAutoHyphens w:val="0"/>
        <w:jc w:val="both"/>
        <w:rPr>
          <w:rFonts w:eastAsia="Calibri"/>
          <w:sz w:val="23"/>
          <w:szCs w:val="23"/>
          <w:lang w:eastAsia="en-US"/>
        </w:rPr>
      </w:pPr>
      <w:proofErr w:type="spellStart"/>
      <w:r w:rsidRPr="00BC2E18">
        <w:rPr>
          <w:rFonts w:eastAsia="Calibri"/>
          <w:sz w:val="23"/>
          <w:szCs w:val="23"/>
          <w:lang w:val="en-US" w:eastAsia="en-US"/>
        </w:rPr>
        <w:t>Wallage</w:t>
      </w:r>
      <w:proofErr w:type="spellEnd"/>
      <w:r w:rsidRPr="00BC2E18">
        <w:rPr>
          <w:rFonts w:eastAsia="Calibri"/>
          <w:sz w:val="23"/>
          <w:szCs w:val="23"/>
          <w:lang w:val="en-US" w:eastAsia="en-US"/>
        </w:rPr>
        <w:t>, P. (2000). Assurance on sustainability reporting: An auditor's view. </w:t>
      </w:r>
      <w:proofErr w:type="spellStart"/>
      <w:r w:rsidRPr="00BC2E18">
        <w:rPr>
          <w:rFonts w:eastAsia="Calibri"/>
          <w:i/>
          <w:iCs/>
          <w:sz w:val="23"/>
          <w:szCs w:val="23"/>
          <w:lang w:eastAsia="en-US"/>
        </w:rPr>
        <w:t>Auditing</w:t>
      </w:r>
      <w:proofErr w:type="spellEnd"/>
      <w:r w:rsidRPr="00BC2E18">
        <w:rPr>
          <w:rFonts w:eastAsia="Calibri"/>
          <w:i/>
          <w:iCs/>
          <w:sz w:val="23"/>
          <w:szCs w:val="23"/>
          <w:lang w:eastAsia="en-US"/>
        </w:rPr>
        <w:t xml:space="preserve">: A </w:t>
      </w:r>
      <w:proofErr w:type="spellStart"/>
      <w:r w:rsidRPr="00BC2E18">
        <w:rPr>
          <w:rFonts w:eastAsia="Calibri"/>
          <w:i/>
          <w:iCs/>
          <w:sz w:val="23"/>
          <w:szCs w:val="23"/>
          <w:lang w:eastAsia="en-US"/>
        </w:rPr>
        <w:t>Journal</w:t>
      </w:r>
      <w:proofErr w:type="spellEnd"/>
      <w:r w:rsidRPr="00BC2E18">
        <w:rPr>
          <w:rFonts w:eastAsia="Calibri"/>
          <w:i/>
          <w:iCs/>
          <w:sz w:val="23"/>
          <w:szCs w:val="23"/>
          <w:lang w:eastAsia="en-US"/>
        </w:rPr>
        <w:t xml:space="preserve"> </w:t>
      </w:r>
      <w:proofErr w:type="spellStart"/>
      <w:r w:rsidRPr="00BC2E18">
        <w:rPr>
          <w:rFonts w:eastAsia="Calibri"/>
          <w:i/>
          <w:iCs/>
          <w:sz w:val="23"/>
          <w:szCs w:val="23"/>
          <w:lang w:eastAsia="en-US"/>
        </w:rPr>
        <w:t>of</w:t>
      </w:r>
      <w:proofErr w:type="spellEnd"/>
      <w:r w:rsidRPr="00BC2E18">
        <w:rPr>
          <w:rFonts w:eastAsia="Calibri"/>
          <w:i/>
          <w:iCs/>
          <w:sz w:val="23"/>
          <w:szCs w:val="23"/>
          <w:lang w:eastAsia="en-US"/>
        </w:rPr>
        <w:t xml:space="preserve"> </w:t>
      </w:r>
      <w:proofErr w:type="spellStart"/>
      <w:r w:rsidRPr="00BC2E18">
        <w:rPr>
          <w:rFonts w:eastAsia="Calibri"/>
          <w:i/>
          <w:iCs/>
          <w:sz w:val="23"/>
          <w:szCs w:val="23"/>
          <w:lang w:eastAsia="en-US"/>
        </w:rPr>
        <w:t>Practice</w:t>
      </w:r>
      <w:proofErr w:type="spellEnd"/>
      <w:r w:rsidRPr="00BC2E18">
        <w:rPr>
          <w:rFonts w:eastAsia="Calibri"/>
          <w:i/>
          <w:iCs/>
          <w:sz w:val="23"/>
          <w:szCs w:val="23"/>
          <w:lang w:eastAsia="en-US"/>
        </w:rPr>
        <w:t xml:space="preserve"> &amp; </w:t>
      </w:r>
      <w:proofErr w:type="spellStart"/>
      <w:r w:rsidRPr="00BC2E18">
        <w:rPr>
          <w:rFonts w:eastAsia="Calibri"/>
          <w:i/>
          <w:iCs/>
          <w:sz w:val="23"/>
          <w:szCs w:val="23"/>
          <w:lang w:eastAsia="en-US"/>
        </w:rPr>
        <w:t>Theory</w:t>
      </w:r>
      <w:proofErr w:type="spellEnd"/>
      <w:r w:rsidRPr="00BC2E18">
        <w:rPr>
          <w:rFonts w:eastAsia="Calibri"/>
          <w:sz w:val="23"/>
          <w:szCs w:val="23"/>
          <w:lang w:eastAsia="en-US"/>
        </w:rPr>
        <w:t>, </w:t>
      </w:r>
      <w:r w:rsidRPr="00BC2E18">
        <w:rPr>
          <w:rFonts w:eastAsia="Calibri"/>
          <w:i/>
          <w:iCs/>
          <w:sz w:val="23"/>
          <w:szCs w:val="23"/>
          <w:lang w:eastAsia="en-US"/>
        </w:rPr>
        <w:t>19</w:t>
      </w:r>
      <w:r w:rsidRPr="00BC2E18">
        <w:rPr>
          <w:rFonts w:eastAsia="Calibri"/>
          <w:sz w:val="23"/>
          <w:szCs w:val="23"/>
          <w:lang w:eastAsia="en-US"/>
        </w:rPr>
        <w:t>(s-1), 53-65.</w:t>
      </w:r>
    </w:p>
    <w:p w:rsidR="001C798D" w:rsidRPr="00BC2E18" w:rsidRDefault="001C798D" w:rsidP="001F0465">
      <w:pPr>
        <w:suppressAutoHyphens w:val="0"/>
        <w:jc w:val="both"/>
        <w:rPr>
          <w:rFonts w:eastAsia="Calibri"/>
          <w:sz w:val="24"/>
          <w:szCs w:val="24"/>
          <w:lang w:eastAsia="en-US"/>
        </w:rPr>
      </w:pPr>
      <w:proofErr w:type="spellStart"/>
      <w:r w:rsidRPr="00BC2E18">
        <w:rPr>
          <w:rFonts w:eastAsia="Calibri"/>
          <w:sz w:val="24"/>
          <w:szCs w:val="24"/>
          <w:lang w:eastAsia="en-US"/>
        </w:rPr>
        <w:t>Zaro</w:t>
      </w:r>
      <w:proofErr w:type="spellEnd"/>
      <w:r w:rsidRPr="00BC2E18">
        <w:rPr>
          <w:rFonts w:eastAsia="Calibri"/>
          <w:sz w:val="24"/>
          <w:szCs w:val="24"/>
          <w:lang w:eastAsia="en-US"/>
        </w:rPr>
        <w:t xml:space="preserve">, E. S., </w:t>
      </w:r>
      <w:proofErr w:type="spellStart"/>
      <w:r w:rsidRPr="00BC2E18">
        <w:rPr>
          <w:rFonts w:eastAsia="Calibri"/>
          <w:sz w:val="24"/>
          <w:szCs w:val="24"/>
          <w:lang w:eastAsia="en-US"/>
        </w:rPr>
        <w:t>Pastre</w:t>
      </w:r>
      <w:proofErr w:type="spellEnd"/>
      <w:r w:rsidRPr="00BC2E18">
        <w:rPr>
          <w:rFonts w:eastAsia="Calibri"/>
          <w:sz w:val="24"/>
          <w:szCs w:val="24"/>
          <w:lang w:eastAsia="en-US"/>
        </w:rPr>
        <w:t xml:space="preserve">, F., &amp; </w:t>
      </w:r>
      <w:proofErr w:type="spellStart"/>
      <w:r w:rsidRPr="00BC2E18">
        <w:rPr>
          <w:rFonts w:eastAsia="Calibri"/>
          <w:sz w:val="24"/>
          <w:szCs w:val="24"/>
          <w:lang w:eastAsia="en-US"/>
        </w:rPr>
        <w:t>Alberton</w:t>
      </w:r>
      <w:proofErr w:type="spellEnd"/>
      <w:r w:rsidRPr="00BC2E18">
        <w:rPr>
          <w:rFonts w:eastAsia="Calibri"/>
          <w:sz w:val="24"/>
          <w:szCs w:val="24"/>
          <w:lang w:eastAsia="en-US"/>
        </w:rPr>
        <w:t xml:space="preserve">, L. (2015) Asseguração dos relatórios de sustentabilidade das empresas que compõem a carteira do índice de sustentabilidade empresarial 2013. </w:t>
      </w:r>
      <w:r w:rsidRPr="00BC2E18">
        <w:rPr>
          <w:rFonts w:eastAsia="Calibri"/>
          <w:i/>
          <w:sz w:val="24"/>
          <w:szCs w:val="24"/>
          <w:lang w:eastAsia="en-US"/>
        </w:rPr>
        <w:t>Revista de Contabilidade do Mestrado em Ciências Contábeis da UERJ</w:t>
      </w:r>
      <w:r w:rsidRPr="00BC2E18">
        <w:rPr>
          <w:rFonts w:eastAsia="Calibri"/>
          <w:sz w:val="24"/>
          <w:szCs w:val="24"/>
          <w:lang w:eastAsia="en-US"/>
        </w:rPr>
        <w:t>, 20(1), 47-63.</w:t>
      </w:r>
    </w:p>
    <w:sectPr w:rsidR="001C798D" w:rsidRPr="00BC2E18" w:rsidSect="001C798D">
      <w:headerReference w:type="default" r:id="rId9"/>
      <w:footerReference w:type="default" r:id="rId10"/>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C24" w:rsidRDefault="009F4C24" w:rsidP="008A5824">
      <w:r>
        <w:separator/>
      </w:r>
    </w:p>
  </w:endnote>
  <w:endnote w:type="continuationSeparator" w:id="0">
    <w:p w:rsidR="009F4C24" w:rsidRDefault="009F4C24"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1343767"/>
      <w:docPartObj>
        <w:docPartGallery w:val="Page Numbers (Bottom of Page)"/>
        <w:docPartUnique/>
      </w:docPartObj>
    </w:sdtPr>
    <w:sdtContent>
      <w:p w:rsidR="00782E7B" w:rsidRDefault="00782E7B">
        <w:pPr>
          <w:pStyle w:val="Rodap"/>
          <w:jc w:val="right"/>
          <w:rPr>
            <w:rFonts w:ascii="Times New Roman" w:hAnsi="Times New Roman" w:cs="Times New Roman"/>
          </w:rPr>
        </w:pPr>
      </w:p>
      <w:p w:rsidR="00782E7B" w:rsidRPr="00C04F45" w:rsidRDefault="00782E7B">
        <w:pPr>
          <w:pStyle w:val="Rodap"/>
          <w:jc w:val="right"/>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58240" behindDoc="1" locked="0" layoutInCell="1" allowOverlap="1" wp14:anchorId="7F5242BC" wp14:editId="11D73244">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AF0D70">
          <w:rPr>
            <w:rFonts w:ascii="Times New Roman" w:hAnsi="Times New Roman" w:cs="Times New Roman"/>
            <w:noProof/>
          </w:rPr>
          <w:t>7</w:t>
        </w:r>
        <w:r w:rsidRPr="00C04F45">
          <w:rPr>
            <w:rFonts w:ascii="Times New Roman" w:hAnsi="Times New Roman" w:cs="Times New Roman"/>
          </w:rPr>
          <w:fldChar w:fldCharType="end"/>
        </w:r>
      </w:p>
    </w:sdtContent>
  </w:sdt>
  <w:p w:rsidR="00782E7B" w:rsidRDefault="00782E7B">
    <w:pPr>
      <w:pStyle w:val="Rodap"/>
      <w:rPr>
        <w:rFonts w:ascii="Times New Roman" w:hAnsi="Times New Roman" w:cs="Times New Roman"/>
      </w:rPr>
    </w:pPr>
  </w:p>
  <w:p w:rsidR="00782E7B" w:rsidRPr="00C04F45" w:rsidRDefault="00782E7B"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C24" w:rsidRDefault="009F4C24" w:rsidP="008A5824">
      <w:r>
        <w:separator/>
      </w:r>
    </w:p>
  </w:footnote>
  <w:footnote w:type="continuationSeparator" w:id="0">
    <w:p w:rsidR="009F4C24" w:rsidRDefault="009F4C24"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E7B" w:rsidRPr="00E361F4" w:rsidRDefault="00782E7B" w:rsidP="00E361F4">
    <w:pPr>
      <w:pStyle w:val="Cabealho"/>
    </w:pPr>
    <w:r>
      <w:rPr>
        <w:noProof/>
        <w:lang w:val="en-US"/>
      </w:rPr>
      <w:drawing>
        <wp:inline distT="0" distB="0" distL="0" distR="0" wp14:anchorId="7CD9198E" wp14:editId="2FB64A6F">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67126"/>
    <w:rsid w:val="000C6BF2"/>
    <w:rsid w:val="000D409A"/>
    <w:rsid w:val="000E3D79"/>
    <w:rsid w:val="0016220D"/>
    <w:rsid w:val="00194BA9"/>
    <w:rsid w:val="001A4423"/>
    <w:rsid w:val="001C328B"/>
    <w:rsid w:val="001C798D"/>
    <w:rsid w:val="001F0465"/>
    <w:rsid w:val="001F6A6D"/>
    <w:rsid w:val="002073D0"/>
    <w:rsid w:val="002B0015"/>
    <w:rsid w:val="002B2B78"/>
    <w:rsid w:val="00317420"/>
    <w:rsid w:val="0036281F"/>
    <w:rsid w:val="0036377D"/>
    <w:rsid w:val="0038579D"/>
    <w:rsid w:val="003E0D96"/>
    <w:rsid w:val="003F0226"/>
    <w:rsid w:val="004020EB"/>
    <w:rsid w:val="00473887"/>
    <w:rsid w:val="00491708"/>
    <w:rsid w:val="004B3326"/>
    <w:rsid w:val="00514E8B"/>
    <w:rsid w:val="005D189A"/>
    <w:rsid w:val="006064A3"/>
    <w:rsid w:val="00631DCF"/>
    <w:rsid w:val="00686527"/>
    <w:rsid w:val="006E1886"/>
    <w:rsid w:val="006E5DDB"/>
    <w:rsid w:val="0072578D"/>
    <w:rsid w:val="00743052"/>
    <w:rsid w:val="00782E7B"/>
    <w:rsid w:val="00860B20"/>
    <w:rsid w:val="008A5824"/>
    <w:rsid w:val="008B6C0E"/>
    <w:rsid w:val="008D4F05"/>
    <w:rsid w:val="00932DD9"/>
    <w:rsid w:val="009736F5"/>
    <w:rsid w:val="009833D5"/>
    <w:rsid w:val="009F4C24"/>
    <w:rsid w:val="00A86ECF"/>
    <w:rsid w:val="00AF0D70"/>
    <w:rsid w:val="00B009DD"/>
    <w:rsid w:val="00B32719"/>
    <w:rsid w:val="00B41CAF"/>
    <w:rsid w:val="00B7310B"/>
    <w:rsid w:val="00BA7E00"/>
    <w:rsid w:val="00BC2E18"/>
    <w:rsid w:val="00BD0F13"/>
    <w:rsid w:val="00C04F45"/>
    <w:rsid w:val="00C30374"/>
    <w:rsid w:val="00CA2367"/>
    <w:rsid w:val="00CA25AA"/>
    <w:rsid w:val="00CE5296"/>
    <w:rsid w:val="00CF645C"/>
    <w:rsid w:val="00D91EAD"/>
    <w:rsid w:val="00DA2408"/>
    <w:rsid w:val="00DA4C2A"/>
    <w:rsid w:val="00E361F4"/>
    <w:rsid w:val="00E6136F"/>
    <w:rsid w:val="00EC0561"/>
    <w:rsid w:val="00ED7A83"/>
    <w:rsid w:val="00F0143A"/>
    <w:rsid w:val="00F50861"/>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1C798D"/>
    <w:pPr>
      <w:keepNext/>
      <w:keepLines/>
      <w:spacing w:before="480"/>
      <w:outlineLvl w:val="0"/>
    </w:pPr>
    <w:rPr>
      <w:rFonts w:ascii="Cambria" w:hAnsi="Cambria"/>
      <w:b/>
      <w:bCs/>
      <w:color w:val="365F91"/>
      <w:sz w:val="28"/>
      <w:szCs w:val="2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paragraph" w:customStyle="1" w:styleId="Ttulo11">
    <w:name w:val="Título 11"/>
    <w:basedOn w:val="Normal"/>
    <w:next w:val="Normal"/>
    <w:uiPriority w:val="9"/>
    <w:qFormat/>
    <w:rsid w:val="001C798D"/>
    <w:pPr>
      <w:keepNext/>
      <w:keepLines/>
      <w:suppressAutoHyphens w:val="0"/>
      <w:spacing w:before="480" w:line="276" w:lineRule="auto"/>
      <w:outlineLvl w:val="0"/>
    </w:pPr>
    <w:rPr>
      <w:rFonts w:ascii="Cambria" w:hAnsi="Cambria"/>
      <w:b/>
      <w:bCs/>
      <w:color w:val="365F91"/>
      <w:sz w:val="28"/>
      <w:szCs w:val="28"/>
      <w:lang w:val="en-US" w:eastAsia="en-US"/>
    </w:rPr>
  </w:style>
  <w:style w:type="numbering" w:customStyle="1" w:styleId="Semlista1">
    <w:name w:val="Sem lista1"/>
    <w:next w:val="Semlista"/>
    <w:uiPriority w:val="99"/>
    <w:semiHidden/>
    <w:unhideWhenUsed/>
    <w:rsid w:val="001C798D"/>
  </w:style>
  <w:style w:type="character" w:customStyle="1" w:styleId="Ttulo1Char">
    <w:name w:val="Título 1 Char"/>
    <w:basedOn w:val="Fontepargpadro"/>
    <w:link w:val="Ttulo1"/>
    <w:uiPriority w:val="9"/>
    <w:rsid w:val="001C798D"/>
    <w:rPr>
      <w:rFonts w:ascii="Cambria" w:eastAsia="Times New Roman" w:hAnsi="Cambria" w:cs="Times New Roman"/>
      <w:b/>
      <w:bCs/>
      <w:color w:val="365F91"/>
      <w:sz w:val="28"/>
      <w:szCs w:val="28"/>
    </w:rPr>
  </w:style>
  <w:style w:type="paragraph" w:customStyle="1" w:styleId="Legenda1">
    <w:name w:val="Legenda1"/>
    <w:basedOn w:val="Normal"/>
    <w:next w:val="Normal"/>
    <w:uiPriority w:val="35"/>
    <w:semiHidden/>
    <w:unhideWhenUsed/>
    <w:qFormat/>
    <w:rsid w:val="001C798D"/>
    <w:pPr>
      <w:suppressAutoHyphens w:val="0"/>
      <w:spacing w:after="200"/>
    </w:pPr>
    <w:rPr>
      <w:rFonts w:ascii="Calibri" w:eastAsia="Calibri" w:hAnsi="Calibri"/>
      <w:b/>
      <w:bCs/>
      <w:color w:val="4F81BD"/>
      <w:sz w:val="18"/>
      <w:szCs w:val="18"/>
      <w:lang w:val="en-US" w:eastAsia="en-US"/>
    </w:rPr>
  </w:style>
  <w:style w:type="character" w:styleId="Refdecomentrio">
    <w:name w:val="annotation reference"/>
    <w:basedOn w:val="Fontepargpadro"/>
    <w:uiPriority w:val="99"/>
    <w:semiHidden/>
    <w:unhideWhenUsed/>
    <w:rsid w:val="001C798D"/>
    <w:rPr>
      <w:sz w:val="16"/>
      <w:szCs w:val="16"/>
    </w:rPr>
  </w:style>
  <w:style w:type="paragraph" w:customStyle="1" w:styleId="Textodecomentrio1">
    <w:name w:val="Texto de comentário1"/>
    <w:basedOn w:val="Normal"/>
    <w:next w:val="Textodecomentrio"/>
    <w:link w:val="TextodecomentrioChar"/>
    <w:uiPriority w:val="99"/>
    <w:semiHidden/>
    <w:unhideWhenUsed/>
    <w:rsid w:val="001C798D"/>
    <w:pPr>
      <w:suppressAutoHyphens w:val="0"/>
      <w:spacing w:after="20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1"/>
    <w:uiPriority w:val="99"/>
    <w:semiHidden/>
    <w:rsid w:val="001C798D"/>
    <w:rPr>
      <w:sz w:val="20"/>
      <w:szCs w:val="20"/>
    </w:rPr>
  </w:style>
  <w:style w:type="paragraph" w:customStyle="1" w:styleId="Assuntodocomentrio1">
    <w:name w:val="Assunto do comentário1"/>
    <w:basedOn w:val="Textodecomentrio"/>
    <w:next w:val="Textodecomentrio"/>
    <w:uiPriority w:val="99"/>
    <w:semiHidden/>
    <w:unhideWhenUsed/>
    <w:rsid w:val="001C798D"/>
    <w:pPr>
      <w:suppressAutoHyphens w:val="0"/>
      <w:spacing w:after="200"/>
    </w:pPr>
    <w:rPr>
      <w:rFonts w:ascii="Calibri" w:eastAsia="Calibri" w:hAnsi="Calibri"/>
      <w:b/>
      <w:bCs/>
      <w:lang w:val="en-US" w:eastAsia="en-US"/>
    </w:rPr>
  </w:style>
  <w:style w:type="character" w:customStyle="1" w:styleId="AssuntodocomentrioChar">
    <w:name w:val="Assunto do comentário Char"/>
    <w:basedOn w:val="TextodecomentrioChar"/>
    <w:link w:val="Assuntodocomentrio"/>
    <w:uiPriority w:val="99"/>
    <w:semiHidden/>
    <w:rsid w:val="001C798D"/>
    <w:rPr>
      <w:b/>
      <w:bCs/>
      <w:sz w:val="20"/>
      <w:szCs w:val="20"/>
    </w:rPr>
  </w:style>
  <w:style w:type="paragraph" w:customStyle="1" w:styleId="SemEspaamento1">
    <w:name w:val="Sem Espaçamento1"/>
    <w:next w:val="SemEspaamento"/>
    <w:uiPriority w:val="1"/>
    <w:qFormat/>
    <w:rsid w:val="001C798D"/>
    <w:rPr>
      <w:sz w:val="22"/>
      <w:szCs w:val="22"/>
      <w:lang w:val="en-US"/>
    </w:rPr>
  </w:style>
  <w:style w:type="character" w:customStyle="1" w:styleId="Ttulo1Char1">
    <w:name w:val="Título 1 Char1"/>
    <w:basedOn w:val="Fontepargpadro"/>
    <w:uiPriority w:val="9"/>
    <w:rsid w:val="001C798D"/>
    <w:rPr>
      <w:rFonts w:asciiTheme="majorHAnsi" w:eastAsiaTheme="majorEastAsia" w:hAnsiTheme="majorHAnsi" w:cstheme="majorBidi"/>
      <w:b/>
      <w:bCs/>
      <w:color w:val="2F5496" w:themeColor="accent1" w:themeShade="BF"/>
      <w:sz w:val="28"/>
      <w:szCs w:val="28"/>
      <w:lang w:eastAsia="pt-BR"/>
    </w:rPr>
  </w:style>
  <w:style w:type="paragraph" w:styleId="Textodecomentrio">
    <w:name w:val="annotation text"/>
    <w:basedOn w:val="Normal"/>
    <w:link w:val="TextodecomentrioChar1"/>
    <w:uiPriority w:val="99"/>
    <w:semiHidden/>
    <w:unhideWhenUsed/>
    <w:rsid w:val="001C798D"/>
  </w:style>
  <w:style w:type="character" w:customStyle="1" w:styleId="TextodecomentrioChar1">
    <w:name w:val="Texto de comentário Char1"/>
    <w:basedOn w:val="Fontepargpadro"/>
    <w:link w:val="Textodecomentrio"/>
    <w:uiPriority w:val="99"/>
    <w:semiHidden/>
    <w:rsid w:val="001C798D"/>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1C798D"/>
    <w:rPr>
      <w:rFonts w:asciiTheme="minorHAnsi" w:eastAsiaTheme="minorHAnsi" w:hAnsiTheme="minorHAnsi" w:cstheme="minorBidi"/>
      <w:b/>
      <w:bCs/>
      <w:lang w:eastAsia="en-US"/>
    </w:rPr>
  </w:style>
  <w:style w:type="character" w:customStyle="1" w:styleId="AssuntodocomentrioChar1">
    <w:name w:val="Assunto do comentário Char1"/>
    <w:basedOn w:val="TextodecomentrioChar1"/>
    <w:uiPriority w:val="99"/>
    <w:semiHidden/>
    <w:rsid w:val="001C798D"/>
    <w:rPr>
      <w:rFonts w:ascii="Times New Roman" w:eastAsia="Times New Roman" w:hAnsi="Times New Roman" w:cs="Times New Roman"/>
      <w:b/>
      <w:bCs/>
      <w:sz w:val="20"/>
      <w:szCs w:val="20"/>
      <w:lang w:eastAsia="pt-BR"/>
    </w:rPr>
  </w:style>
  <w:style w:type="paragraph" w:styleId="SemEspaamento">
    <w:name w:val="No Spacing"/>
    <w:uiPriority w:val="1"/>
    <w:qFormat/>
    <w:rsid w:val="001C798D"/>
    <w:pPr>
      <w:suppressAutoHyphens/>
    </w:pPr>
    <w:rPr>
      <w:rFonts w:ascii="Times New Roman" w:eastAsia="Times New Roman" w:hAnsi="Times New Roman" w:cs="Times New Roman"/>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1C798D"/>
    <w:pPr>
      <w:keepNext/>
      <w:keepLines/>
      <w:spacing w:before="480"/>
      <w:outlineLvl w:val="0"/>
    </w:pPr>
    <w:rPr>
      <w:rFonts w:ascii="Cambria" w:hAnsi="Cambria"/>
      <w:b/>
      <w:bCs/>
      <w:color w:val="365F91"/>
      <w:sz w:val="28"/>
      <w:szCs w:val="2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unhideWhenUsed/>
    <w:rsid w:val="00C04F45"/>
    <w:rPr>
      <w:color w:val="0000FF"/>
      <w:u w:val="single"/>
    </w:rPr>
  </w:style>
  <w:style w:type="paragraph" w:customStyle="1" w:styleId="Ttulo11">
    <w:name w:val="Título 11"/>
    <w:basedOn w:val="Normal"/>
    <w:next w:val="Normal"/>
    <w:uiPriority w:val="9"/>
    <w:qFormat/>
    <w:rsid w:val="001C798D"/>
    <w:pPr>
      <w:keepNext/>
      <w:keepLines/>
      <w:suppressAutoHyphens w:val="0"/>
      <w:spacing w:before="480" w:line="276" w:lineRule="auto"/>
      <w:outlineLvl w:val="0"/>
    </w:pPr>
    <w:rPr>
      <w:rFonts w:ascii="Cambria" w:hAnsi="Cambria"/>
      <w:b/>
      <w:bCs/>
      <w:color w:val="365F91"/>
      <w:sz w:val="28"/>
      <w:szCs w:val="28"/>
      <w:lang w:val="en-US" w:eastAsia="en-US"/>
    </w:rPr>
  </w:style>
  <w:style w:type="numbering" w:customStyle="1" w:styleId="Semlista1">
    <w:name w:val="Sem lista1"/>
    <w:next w:val="Semlista"/>
    <w:uiPriority w:val="99"/>
    <w:semiHidden/>
    <w:unhideWhenUsed/>
    <w:rsid w:val="001C798D"/>
  </w:style>
  <w:style w:type="character" w:customStyle="1" w:styleId="Ttulo1Char">
    <w:name w:val="Título 1 Char"/>
    <w:basedOn w:val="Fontepargpadro"/>
    <w:link w:val="Ttulo1"/>
    <w:uiPriority w:val="9"/>
    <w:rsid w:val="001C798D"/>
    <w:rPr>
      <w:rFonts w:ascii="Cambria" w:eastAsia="Times New Roman" w:hAnsi="Cambria" w:cs="Times New Roman"/>
      <w:b/>
      <w:bCs/>
      <w:color w:val="365F91"/>
      <w:sz w:val="28"/>
      <w:szCs w:val="28"/>
    </w:rPr>
  </w:style>
  <w:style w:type="paragraph" w:customStyle="1" w:styleId="Legenda1">
    <w:name w:val="Legenda1"/>
    <w:basedOn w:val="Normal"/>
    <w:next w:val="Normal"/>
    <w:uiPriority w:val="35"/>
    <w:semiHidden/>
    <w:unhideWhenUsed/>
    <w:qFormat/>
    <w:rsid w:val="001C798D"/>
    <w:pPr>
      <w:suppressAutoHyphens w:val="0"/>
      <w:spacing w:after="200"/>
    </w:pPr>
    <w:rPr>
      <w:rFonts w:ascii="Calibri" w:eastAsia="Calibri" w:hAnsi="Calibri"/>
      <w:b/>
      <w:bCs/>
      <w:color w:val="4F81BD"/>
      <w:sz w:val="18"/>
      <w:szCs w:val="18"/>
      <w:lang w:val="en-US" w:eastAsia="en-US"/>
    </w:rPr>
  </w:style>
  <w:style w:type="character" w:styleId="Refdecomentrio">
    <w:name w:val="annotation reference"/>
    <w:basedOn w:val="Fontepargpadro"/>
    <w:uiPriority w:val="99"/>
    <w:semiHidden/>
    <w:unhideWhenUsed/>
    <w:rsid w:val="001C798D"/>
    <w:rPr>
      <w:sz w:val="16"/>
      <w:szCs w:val="16"/>
    </w:rPr>
  </w:style>
  <w:style w:type="paragraph" w:customStyle="1" w:styleId="Textodecomentrio1">
    <w:name w:val="Texto de comentário1"/>
    <w:basedOn w:val="Normal"/>
    <w:next w:val="Textodecomentrio"/>
    <w:link w:val="TextodecomentrioChar"/>
    <w:uiPriority w:val="99"/>
    <w:semiHidden/>
    <w:unhideWhenUsed/>
    <w:rsid w:val="001C798D"/>
    <w:pPr>
      <w:suppressAutoHyphens w:val="0"/>
      <w:spacing w:after="20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1"/>
    <w:uiPriority w:val="99"/>
    <w:semiHidden/>
    <w:rsid w:val="001C798D"/>
    <w:rPr>
      <w:sz w:val="20"/>
      <w:szCs w:val="20"/>
    </w:rPr>
  </w:style>
  <w:style w:type="paragraph" w:customStyle="1" w:styleId="Assuntodocomentrio1">
    <w:name w:val="Assunto do comentário1"/>
    <w:basedOn w:val="Textodecomentrio"/>
    <w:next w:val="Textodecomentrio"/>
    <w:uiPriority w:val="99"/>
    <w:semiHidden/>
    <w:unhideWhenUsed/>
    <w:rsid w:val="001C798D"/>
    <w:pPr>
      <w:suppressAutoHyphens w:val="0"/>
      <w:spacing w:after="200"/>
    </w:pPr>
    <w:rPr>
      <w:rFonts w:ascii="Calibri" w:eastAsia="Calibri" w:hAnsi="Calibri"/>
      <w:b/>
      <w:bCs/>
      <w:lang w:val="en-US" w:eastAsia="en-US"/>
    </w:rPr>
  </w:style>
  <w:style w:type="character" w:customStyle="1" w:styleId="AssuntodocomentrioChar">
    <w:name w:val="Assunto do comentário Char"/>
    <w:basedOn w:val="TextodecomentrioChar"/>
    <w:link w:val="Assuntodocomentrio"/>
    <w:uiPriority w:val="99"/>
    <w:semiHidden/>
    <w:rsid w:val="001C798D"/>
    <w:rPr>
      <w:b/>
      <w:bCs/>
      <w:sz w:val="20"/>
      <w:szCs w:val="20"/>
    </w:rPr>
  </w:style>
  <w:style w:type="paragraph" w:customStyle="1" w:styleId="SemEspaamento1">
    <w:name w:val="Sem Espaçamento1"/>
    <w:next w:val="SemEspaamento"/>
    <w:uiPriority w:val="1"/>
    <w:qFormat/>
    <w:rsid w:val="001C798D"/>
    <w:rPr>
      <w:sz w:val="22"/>
      <w:szCs w:val="22"/>
      <w:lang w:val="en-US"/>
    </w:rPr>
  </w:style>
  <w:style w:type="character" w:customStyle="1" w:styleId="Ttulo1Char1">
    <w:name w:val="Título 1 Char1"/>
    <w:basedOn w:val="Fontepargpadro"/>
    <w:uiPriority w:val="9"/>
    <w:rsid w:val="001C798D"/>
    <w:rPr>
      <w:rFonts w:asciiTheme="majorHAnsi" w:eastAsiaTheme="majorEastAsia" w:hAnsiTheme="majorHAnsi" w:cstheme="majorBidi"/>
      <w:b/>
      <w:bCs/>
      <w:color w:val="2F5496" w:themeColor="accent1" w:themeShade="BF"/>
      <w:sz w:val="28"/>
      <w:szCs w:val="28"/>
      <w:lang w:eastAsia="pt-BR"/>
    </w:rPr>
  </w:style>
  <w:style w:type="paragraph" w:styleId="Textodecomentrio">
    <w:name w:val="annotation text"/>
    <w:basedOn w:val="Normal"/>
    <w:link w:val="TextodecomentrioChar1"/>
    <w:uiPriority w:val="99"/>
    <w:semiHidden/>
    <w:unhideWhenUsed/>
    <w:rsid w:val="001C798D"/>
  </w:style>
  <w:style w:type="character" w:customStyle="1" w:styleId="TextodecomentrioChar1">
    <w:name w:val="Texto de comentário Char1"/>
    <w:basedOn w:val="Fontepargpadro"/>
    <w:link w:val="Textodecomentrio"/>
    <w:uiPriority w:val="99"/>
    <w:semiHidden/>
    <w:rsid w:val="001C798D"/>
    <w:rPr>
      <w:rFonts w:ascii="Times New Roman" w:eastAsia="Times New Roman" w:hAnsi="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sid w:val="001C798D"/>
    <w:rPr>
      <w:rFonts w:asciiTheme="minorHAnsi" w:eastAsiaTheme="minorHAnsi" w:hAnsiTheme="minorHAnsi" w:cstheme="minorBidi"/>
      <w:b/>
      <w:bCs/>
      <w:lang w:eastAsia="en-US"/>
    </w:rPr>
  </w:style>
  <w:style w:type="character" w:customStyle="1" w:styleId="AssuntodocomentrioChar1">
    <w:name w:val="Assunto do comentário Char1"/>
    <w:basedOn w:val="TextodecomentrioChar1"/>
    <w:uiPriority w:val="99"/>
    <w:semiHidden/>
    <w:rsid w:val="001C798D"/>
    <w:rPr>
      <w:rFonts w:ascii="Times New Roman" w:eastAsia="Times New Roman" w:hAnsi="Times New Roman" w:cs="Times New Roman"/>
      <w:b/>
      <w:bCs/>
      <w:sz w:val="20"/>
      <w:szCs w:val="20"/>
      <w:lang w:eastAsia="pt-BR"/>
    </w:rPr>
  </w:style>
  <w:style w:type="paragraph" w:styleId="SemEspaamento">
    <w:name w:val="No Spacing"/>
    <w:uiPriority w:val="1"/>
    <w:qFormat/>
    <w:rsid w:val="001C798D"/>
    <w:pPr>
      <w:suppressAutoHyphens/>
    </w:pPr>
    <w:rPr>
      <w:rFonts w:ascii="Times New Roman" w:eastAsia="Times New Roman"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17</Pages>
  <Words>7762</Words>
  <Characters>44247</Characters>
  <Application>Microsoft Office Word</Application>
  <DocSecurity>0</DocSecurity>
  <Lines>368</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Gabriela Borges</cp:lastModifiedBy>
  <cp:revision>23</cp:revision>
  <dcterms:created xsi:type="dcterms:W3CDTF">2018-04-12T19:38:00Z</dcterms:created>
  <dcterms:modified xsi:type="dcterms:W3CDTF">2018-05-03T18:08:00Z</dcterms:modified>
</cp:coreProperties>
</file>