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C770E3" w:rsidRPr="00275D24" w:rsidRDefault="00C770E3" w:rsidP="00C770E3">
      <w:pPr>
        <w:pStyle w:val="Ttulo1"/>
        <w:jc w:val="center"/>
        <w:rPr>
          <w:rFonts w:ascii="Times New Roman" w:hAnsi="Times New Roman" w:cs="Times New Roman"/>
          <w:b/>
          <w:szCs w:val="24"/>
        </w:rPr>
      </w:pPr>
      <w:bookmarkStart w:id="0" w:name="_Toc460262879"/>
      <w:bookmarkStart w:id="1" w:name="_Toc468448403"/>
      <w:r>
        <w:rPr>
          <w:rFonts w:ascii="Times New Roman" w:hAnsi="Times New Roman" w:cs="Times New Roman"/>
          <w:b/>
          <w:szCs w:val="24"/>
        </w:rPr>
        <w:t xml:space="preserve">Pagamento por Serviços Ambientais – PSA: Um estudo sobre a </w:t>
      </w:r>
      <w:proofErr w:type="spellStart"/>
      <w:r>
        <w:rPr>
          <w:rFonts w:ascii="Times New Roman" w:hAnsi="Times New Roman" w:cs="Times New Roman"/>
          <w:b/>
          <w:szCs w:val="24"/>
        </w:rPr>
        <w:t>Sub-Bacia</w:t>
      </w:r>
      <w:proofErr w:type="spellEnd"/>
      <w:r>
        <w:rPr>
          <w:rFonts w:ascii="Times New Roman" w:hAnsi="Times New Roman" w:cs="Times New Roman"/>
          <w:b/>
          <w:szCs w:val="24"/>
        </w:rPr>
        <w:t xml:space="preserve"> do Rio Queima Pé em Tangará da Serra-MT</w:t>
      </w:r>
      <w:r w:rsidRPr="00275D24">
        <w:rPr>
          <w:rFonts w:ascii="Times New Roman" w:hAnsi="Times New Roman" w:cs="Times New Roman"/>
          <w:b/>
          <w:szCs w:val="24"/>
        </w:rPr>
        <w:t xml:space="preserve"> </w:t>
      </w:r>
      <w:bookmarkEnd w:id="0"/>
      <w:bookmarkEnd w:id="1"/>
    </w:p>
    <w:p w:rsidR="0036377D" w:rsidRDefault="0036377D" w:rsidP="00C04F45">
      <w:pPr>
        <w:widowControl w:val="0"/>
        <w:jc w:val="center"/>
        <w:rPr>
          <w:color w:val="999999"/>
        </w:rPr>
      </w:pPr>
    </w:p>
    <w:p w:rsidR="0036377D" w:rsidRDefault="0036377D" w:rsidP="0036377D">
      <w:pPr>
        <w:jc w:val="center"/>
        <w:rPr>
          <w:color w:val="999999"/>
        </w:rPr>
      </w:pPr>
    </w:p>
    <w:p w:rsidR="00C770E3" w:rsidRPr="00C770E3" w:rsidRDefault="00C770E3" w:rsidP="00C7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sz w:val="24"/>
          <w:szCs w:val="24"/>
        </w:rPr>
      </w:pPr>
      <w:r w:rsidRPr="00C770E3">
        <w:rPr>
          <w:b/>
          <w:sz w:val="24"/>
          <w:szCs w:val="24"/>
        </w:rPr>
        <w:t>Andréia Rezende Costa do Nascimento</w:t>
      </w:r>
    </w:p>
    <w:p w:rsidR="00C770E3" w:rsidRPr="00C770E3" w:rsidRDefault="00C770E3" w:rsidP="00C7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sz w:val="24"/>
          <w:szCs w:val="24"/>
        </w:rPr>
      </w:pPr>
      <w:r w:rsidRPr="00C770E3">
        <w:rPr>
          <w:b/>
          <w:sz w:val="24"/>
          <w:szCs w:val="24"/>
        </w:rPr>
        <w:t xml:space="preserve">Instituto Federal de Educação, Ciência e Tecnologia de Mato Grosso – </w:t>
      </w:r>
      <w:proofErr w:type="gramStart"/>
      <w:r w:rsidRPr="00C770E3">
        <w:rPr>
          <w:b/>
          <w:sz w:val="24"/>
          <w:szCs w:val="24"/>
        </w:rPr>
        <w:t>IFMT</w:t>
      </w:r>
      <w:proofErr w:type="gramEnd"/>
    </w:p>
    <w:p w:rsidR="0036377D" w:rsidRPr="00C770E3" w:rsidRDefault="00C770E3" w:rsidP="00C770E3">
      <w:pPr>
        <w:jc w:val="right"/>
        <w:rPr>
          <w:b/>
          <w:sz w:val="24"/>
          <w:szCs w:val="24"/>
        </w:rPr>
      </w:pPr>
      <w:r w:rsidRPr="00C770E3">
        <w:rPr>
          <w:b/>
          <w:i/>
          <w:sz w:val="24"/>
          <w:szCs w:val="24"/>
        </w:rPr>
        <w:t>E-mail:</w:t>
      </w:r>
      <w:r w:rsidRPr="00C770E3">
        <w:rPr>
          <w:b/>
          <w:color w:val="000000"/>
          <w:sz w:val="24"/>
          <w:szCs w:val="24"/>
        </w:rPr>
        <w:t xml:space="preserve"> </w:t>
      </w:r>
      <w:hyperlink r:id="rId9" w:tgtFrame="_blank" w:history="1">
        <w:proofErr w:type="spellStart"/>
        <w:r w:rsidRPr="00C770E3">
          <w:rPr>
            <w:rStyle w:val="highlight"/>
            <w:b/>
            <w:sz w:val="24"/>
            <w:szCs w:val="24"/>
          </w:rPr>
          <w:t>andreia</w:t>
        </w:r>
        <w:r w:rsidRPr="00C770E3">
          <w:rPr>
            <w:rStyle w:val="Hyperlink"/>
            <w:b/>
            <w:color w:val="auto"/>
            <w:sz w:val="24"/>
            <w:szCs w:val="24"/>
            <w:u w:val="none"/>
          </w:rPr>
          <w:t>.</w:t>
        </w:r>
        <w:r w:rsidRPr="00C770E3">
          <w:rPr>
            <w:rStyle w:val="highlight"/>
            <w:b/>
            <w:sz w:val="24"/>
            <w:szCs w:val="24"/>
          </w:rPr>
          <w:t>nascimento</w:t>
        </w:r>
        <w:r w:rsidRPr="00C770E3">
          <w:rPr>
            <w:rStyle w:val="Hyperlink"/>
            <w:b/>
            <w:color w:val="auto"/>
            <w:sz w:val="24"/>
            <w:szCs w:val="24"/>
            <w:u w:val="none"/>
          </w:rPr>
          <w:t>@jna.ifmt.edu.br</w:t>
        </w:r>
        <w:proofErr w:type="spellEnd"/>
      </w:hyperlink>
    </w:p>
    <w:p w:rsidR="0036377D" w:rsidRPr="00C770E3" w:rsidRDefault="0036377D" w:rsidP="0036377D">
      <w:pPr>
        <w:jc w:val="right"/>
        <w:rPr>
          <w:b/>
          <w:sz w:val="24"/>
          <w:szCs w:val="24"/>
        </w:rPr>
      </w:pPr>
    </w:p>
    <w:p w:rsidR="00C770E3" w:rsidRPr="00C770E3" w:rsidRDefault="00C770E3" w:rsidP="00C770E3">
      <w:pPr>
        <w:autoSpaceDE w:val="0"/>
        <w:autoSpaceDN w:val="0"/>
        <w:adjustRightInd w:val="0"/>
        <w:jc w:val="right"/>
        <w:rPr>
          <w:rFonts w:eastAsiaTheme="minorHAnsi"/>
          <w:b/>
          <w:sz w:val="24"/>
          <w:szCs w:val="24"/>
          <w:lang w:eastAsia="en-US"/>
        </w:rPr>
      </w:pPr>
      <w:proofErr w:type="spellStart"/>
      <w:r w:rsidRPr="00C770E3">
        <w:rPr>
          <w:rFonts w:eastAsiaTheme="minorHAnsi"/>
          <w:b/>
          <w:sz w:val="24"/>
          <w:szCs w:val="24"/>
          <w:lang w:eastAsia="en-US"/>
        </w:rPr>
        <w:t>Cleci</w:t>
      </w:r>
      <w:proofErr w:type="spellEnd"/>
      <w:r w:rsidRPr="00C770E3">
        <w:rPr>
          <w:rFonts w:eastAsiaTheme="minorHAnsi"/>
          <w:b/>
          <w:sz w:val="24"/>
          <w:szCs w:val="24"/>
          <w:lang w:eastAsia="en-US"/>
        </w:rPr>
        <w:t xml:space="preserve"> </w:t>
      </w:r>
      <w:proofErr w:type="spellStart"/>
      <w:r w:rsidRPr="00C770E3">
        <w:rPr>
          <w:rFonts w:eastAsiaTheme="minorHAnsi"/>
          <w:b/>
          <w:sz w:val="24"/>
          <w:szCs w:val="24"/>
          <w:lang w:eastAsia="en-US"/>
        </w:rPr>
        <w:t>Grzebieluckas</w:t>
      </w:r>
      <w:proofErr w:type="spellEnd"/>
    </w:p>
    <w:p w:rsidR="00C770E3" w:rsidRPr="00C770E3" w:rsidRDefault="00C770E3" w:rsidP="00C770E3">
      <w:pPr>
        <w:autoSpaceDE w:val="0"/>
        <w:autoSpaceDN w:val="0"/>
        <w:adjustRightInd w:val="0"/>
        <w:jc w:val="right"/>
        <w:rPr>
          <w:rFonts w:eastAsiaTheme="minorHAnsi"/>
          <w:b/>
          <w:sz w:val="24"/>
          <w:szCs w:val="24"/>
          <w:lang w:eastAsia="en-US"/>
        </w:rPr>
      </w:pPr>
      <w:r w:rsidRPr="00C770E3">
        <w:rPr>
          <w:rFonts w:eastAsiaTheme="minorHAnsi"/>
          <w:b/>
          <w:sz w:val="24"/>
          <w:szCs w:val="24"/>
          <w:lang w:eastAsia="en-US"/>
        </w:rPr>
        <w:t xml:space="preserve">Universidade do Estado de Mato Grosso – UNEMAT </w:t>
      </w:r>
    </w:p>
    <w:p w:rsidR="00C770E3" w:rsidRPr="00C770E3" w:rsidRDefault="00C04F45" w:rsidP="00C77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C770E3">
        <w:rPr>
          <w:b/>
          <w:i/>
          <w:sz w:val="24"/>
          <w:szCs w:val="24"/>
        </w:rPr>
        <w:t>E</w:t>
      </w:r>
      <w:r w:rsidR="0036377D" w:rsidRPr="00C770E3">
        <w:rPr>
          <w:b/>
          <w:i/>
          <w:sz w:val="24"/>
          <w:szCs w:val="24"/>
        </w:rPr>
        <w:t>-mail</w:t>
      </w:r>
      <w:r w:rsidRPr="00C770E3">
        <w:rPr>
          <w:b/>
          <w:i/>
          <w:sz w:val="24"/>
          <w:szCs w:val="24"/>
        </w:rPr>
        <w:t>:</w:t>
      </w:r>
      <w:r w:rsidR="00C770E3" w:rsidRPr="00C770E3">
        <w:rPr>
          <w:rFonts w:eastAsiaTheme="minorHAnsi"/>
          <w:b/>
          <w:sz w:val="24"/>
          <w:szCs w:val="24"/>
          <w:lang w:eastAsia="en-US"/>
        </w:rPr>
        <w:t xml:space="preserve"> </w:t>
      </w:r>
      <w:hyperlink r:id="rId10" w:history="1">
        <w:proofErr w:type="spellStart"/>
        <w:r w:rsidR="00C770E3" w:rsidRPr="00C770E3">
          <w:rPr>
            <w:rStyle w:val="Hyperlink"/>
            <w:rFonts w:eastAsiaTheme="minorHAnsi"/>
            <w:b/>
            <w:color w:val="auto"/>
            <w:sz w:val="24"/>
            <w:szCs w:val="24"/>
            <w:u w:val="none"/>
            <w:lang w:eastAsia="en-US"/>
          </w:rPr>
          <w:t>cleci@unemat.br</w:t>
        </w:r>
        <w:proofErr w:type="spellEnd"/>
      </w:hyperlink>
    </w:p>
    <w:p w:rsidR="0036377D" w:rsidRPr="00C770E3" w:rsidRDefault="0036377D" w:rsidP="00067126">
      <w:pPr>
        <w:widowControl w:val="0"/>
        <w:jc w:val="right"/>
        <w:rPr>
          <w:b/>
          <w:sz w:val="24"/>
          <w:szCs w:val="24"/>
        </w:rPr>
      </w:pPr>
    </w:p>
    <w:p w:rsidR="00C770E3" w:rsidRPr="00C770E3" w:rsidRDefault="00C770E3" w:rsidP="00C77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C770E3">
        <w:rPr>
          <w:rFonts w:eastAsiaTheme="minorHAnsi"/>
          <w:b/>
          <w:sz w:val="24"/>
          <w:szCs w:val="24"/>
          <w:lang w:eastAsia="en-US"/>
        </w:rPr>
        <w:t>Josiane Silva Costa dos Santos</w:t>
      </w:r>
    </w:p>
    <w:p w:rsidR="00C770E3" w:rsidRPr="00C770E3" w:rsidRDefault="00C770E3" w:rsidP="00C77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heme="minorHAnsi"/>
          <w:b/>
          <w:sz w:val="24"/>
          <w:szCs w:val="24"/>
          <w:lang w:eastAsia="en-US"/>
        </w:rPr>
      </w:pPr>
      <w:r w:rsidRPr="00C770E3">
        <w:rPr>
          <w:rFonts w:eastAsiaTheme="minorHAnsi"/>
          <w:b/>
          <w:sz w:val="24"/>
          <w:szCs w:val="24"/>
          <w:lang w:eastAsia="en-US"/>
        </w:rPr>
        <w:t>Universidade do Estado de Mato Grosso – UNEMAT</w:t>
      </w:r>
    </w:p>
    <w:p w:rsidR="00C770E3" w:rsidRPr="00C770E3" w:rsidRDefault="00C770E3" w:rsidP="00C77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color w:val="212121"/>
          <w:sz w:val="24"/>
          <w:szCs w:val="24"/>
        </w:rPr>
      </w:pPr>
      <w:r w:rsidRPr="00C770E3">
        <w:rPr>
          <w:b/>
          <w:i/>
          <w:sz w:val="24"/>
          <w:szCs w:val="24"/>
        </w:rPr>
        <w:t>E-mail:</w:t>
      </w:r>
      <w:r w:rsidRPr="00C770E3">
        <w:rPr>
          <w:rFonts w:eastAsiaTheme="minorHAnsi"/>
          <w:b/>
          <w:sz w:val="24"/>
          <w:szCs w:val="24"/>
          <w:lang w:eastAsia="en-US"/>
        </w:rPr>
        <w:t xml:space="preserve"> </w:t>
      </w:r>
      <w:proofErr w:type="spellStart"/>
      <w:r w:rsidRPr="00C770E3">
        <w:rPr>
          <w:rFonts w:eastAsiaTheme="minorHAnsi"/>
          <w:b/>
          <w:sz w:val="24"/>
          <w:szCs w:val="24"/>
          <w:lang w:eastAsia="en-US"/>
        </w:rPr>
        <w:t>josiane.santos@unemat.br</w:t>
      </w:r>
      <w:proofErr w:type="spellEnd"/>
    </w:p>
    <w:p w:rsidR="00C770E3" w:rsidRDefault="00C770E3" w:rsidP="00067126">
      <w:pPr>
        <w:widowControl w:val="0"/>
        <w:jc w:val="right"/>
        <w:rPr>
          <w:b/>
          <w:sz w:val="24"/>
          <w:szCs w:val="24"/>
        </w:rPr>
      </w:pP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C770E3" w:rsidRPr="00C770E3" w:rsidRDefault="00C770E3" w:rsidP="00C770E3">
      <w:pPr>
        <w:pStyle w:val="NormalWeb"/>
        <w:spacing w:before="0" w:beforeAutospacing="0" w:after="0" w:afterAutospacing="0"/>
        <w:jc w:val="both"/>
        <w:rPr>
          <w:bCs/>
          <w:color w:val="000000" w:themeColor="text1"/>
          <w:sz w:val="24"/>
          <w:szCs w:val="24"/>
        </w:rPr>
      </w:pPr>
      <w:r w:rsidRPr="00C770E3">
        <w:rPr>
          <w:sz w:val="24"/>
          <w:szCs w:val="24"/>
        </w:rPr>
        <w:t xml:space="preserve">O bom gerenciamento das práticas ambientais em bacias hidrográficas torna-se premente, uma vez que a água tornou-se fator limitante no desenvolvimento econômico e social, neste contexto a política de Pagamento por Serviços </w:t>
      </w:r>
      <w:proofErr w:type="gramStart"/>
      <w:r w:rsidRPr="00C770E3">
        <w:rPr>
          <w:sz w:val="24"/>
          <w:szCs w:val="24"/>
        </w:rPr>
        <w:t>Ambientais hídrico</w:t>
      </w:r>
      <w:proofErr w:type="gramEnd"/>
      <w:r w:rsidRPr="00C770E3">
        <w:rPr>
          <w:sz w:val="24"/>
          <w:szCs w:val="24"/>
        </w:rPr>
        <w:t xml:space="preserve"> apresenta-se como uma forte aliada na mitigação dos danos em bacias hidrográficas. Dessa forma o objetivo da pesquisa foi verificar quanto os consumidores de água estão dispostos a pagar e os proprietários a receber pelos serviços de recuperação e preservação da </w:t>
      </w:r>
      <w:proofErr w:type="gramStart"/>
      <w:r w:rsidRPr="00C770E3">
        <w:rPr>
          <w:sz w:val="24"/>
          <w:szCs w:val="24"/>
        </w:rPr>
        <w:t>Sub bacia</w:t>
      </w:r>
      <w:proofErr w:type="gramEnd"/>
      <w:r w:rsidRPr="00C770E3">
        <w:rPr>
          <w:sz w:val="24"/>
          <w:szCs w:val="24"/>
        </w:rPr>
        <w:t xml:space="preserve"> do rio Queima Pé. A coleta de dados </w:t>
      </w:r>
      <w:proofErr w:type="spellStart"/>
      <w:r w:rsidRPr="00C770E3">
        <w:rPr>
          <w:sz w:val="24"/>
          <w:szCs w:val="24"/>
        </w:rPr>
        <w:t>quali</w:t>
      </w:r>
      <w:proofErr w:type="spellEnd"/>
      <w:r w:rsidRPr="00C770E3">
        <w:rPr>
          <w:sz w:val="24"/>
          <w:szCs w:val="24"/>
        </w:rPr>
        <w:t xml:space="preserve">-quantitativos se deu por meio da aplicação de formulários estruturados com perguntas abertas e </w:t>
      </w:r>
      <w:proofErr w:type="gramStart"/>
      <w:r w:rsidRPr="00C770E3">
        <w:rPr>
          <w:sz w:val="24"/>
          <w:szCs w:val="24"/>
        </w:rPr>
        <w:t>fechadas direcionados</w:t>
      </w:r>
      <w:proofErr w:type="gramEnd"/>
      <w:r w:rsidRPr="00C770E3">
        <w:rPr>
          <w:sz w:val="24"/>
          <w:szCs w:val="24"/>
        </w:rPr>
        <w:t xml:space="preserve"> tanto para moradores urbanos quanto proprietários rurais, o número de pesquisados para a cidade e meio rural foi cem e oito, respectivamente.  Através da análise dos formulários foi possível constatar que a maioria (66%) dos pesquisados urbanos estão Dispostos a Pagar algum valor na recuperação e preservação da </w:t>
      </w:r>
      <w:proofErr w:type="spellStart"/>
      <w:r w:rsidRPr="00C770E3">
        <w:rPr>
          <w:sz w:val="24"/>
          <w:szCs w:val="24"/>
        </w:rPr>
        <w:t>Sub-bacia</w:t>
      </w:r>
      <w:proofErr w:type="spellEnd"/>
      <w:r w:rsidRPr="00C770E3">
        <w:rPr>
          <w:sz w:val="24"/>
          <w:szCs w:val="24"/>
        </w:rPr>
        <w:t xml:space="preserve"> do rio Queima Pé. Conforme as declarações o valor estimado para a Disposição a Pagar foi de R</w:t>
      </w:r>
      <w:r w:rsidRPr="00C770E3">
        <w:rPr>
          <w:bCs/>
          <w:color w:val="000000" w:themeColor="text1"/>
          <w:sz w:val="24"/>
          <w:szCs w:val="24"/>
        </w:rPr>
        <w:t xml:space="preserve">$ </w:t>
      </w:r>
      <w:r w:rsidRPr="00C770E3">
        <w:rPr>
          <w:sz w:val="24"/>
          <w:szCs w:val="24"/>
        </w:rPr>
        <w:t>337,82/ha/ano, já a Disposição a Receber dos proprietários, que também foi estimada, consistiu em R</w:t>
      </w:r>
      <w:r w:rsidRPr="00C770E3">
        <w:rPr>
          <w:bCs/>
          <w:color w:val="000000" w:themeColor="text1"/>
          <w:sz w:val="24"/>
          <w:szCs w:val="24"/>
        </w:rPr>
        <w:t>$ 751,31/ha/ano. As incongruências entre Disposição a Pagar e Disposição a Receber são observadas na maioria dos estudos, porém subsídios governamentais podem ajudar a reduzir as diferenças entre elas.</w:t>
      </w:r>
    </w:p>
    <w:p w:rsidR="0036377D" w:rsidRDefault="0036377D" w:rsidP="00067126">
      <w:pPr>
        <w:widowControl w:val="0"/>
        <w:rPr>
          <w:b/>
          <w:sz w:val="24"/>
          <w:szCs w:val="24"/>
        </w:rPr>
      </w:pPr>
    </w:p>
    <w:p w:rsidR="00C770E3" w:rsidRPr="00275D24" w:rsidRDefault="0036377D" w:rsidP="00C770E3">
      <w:pPr>
        <w:pStyle w:val="NormalWeb"/>
        <w:spacing w:before="0" w:beforeAutospacing="0" w:after="0" w:afterAutospacing="0"/>
        <w:jc w:val="both"/>
        <w:rPr>
          <w:bCs/>
          <w:color w:val="000000" w:themeColor="text1"/>
        </w:rPr>
      </w:pPr>
      <w:r>
        <w:rPr>
          <w:b/>
          <w:sz w:val="24"/>
          <w:szCs w:val="24"/>
        </w:rPr>
        <w:t xml:space="preserve">Palavras-chave: </w:t>
      </w:r>
      <w:r w:rsidR="00C770E3" w:rsidRPr="00C770E3">
        <w:rPr>
          <w:bCs/>
          <w:color w:val="000000" w:themeColor="text1"/>
          <w:sz w:val="24"/>
          <w:szCs w:val="24"/>
        </w:rPr>
        <w:t>Método da valoração contingente; bacia hidrográfica; política pública.</w:t>
      </w:r>
    </w:p>
    <w:p w:rsidR="0036377D" w:rsidRDefault="0036377D" w:rsidP="00067126">
      <w:pPr>
        <w:widowControl w:val="0"/>
        <w:rPr>
          <w:sz w:val="24"/>
          <w:szCs w:val="24"/>
        </w:rPr>
      </w:pP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C770E3" w:rsidRPr="00F966F6">
        <w:rPr>
          <w:sz w:val="24"/>
          <w:szCs w:val="24"/>
        </w:rPr>
        <w:t>Responsabilidade Social e Ambiental</w:t>
      </w:r>
    </w:p>
    <w:p w:rsidR="007550F9" w:rsidRDefault="007550F9"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C770E3" w:rsidRPr="00C770E3" w:rsidRDefault="00C770E3" w:rsidP="00820A01">
      <w:pPr>
        <w:pStyle w:val="PargrafodaLista"/>
        <w:numPr>
          <w:ilvl w:val="0"/>
          <w:numId w:val="12"/>
        </w:numPr>
        <w:suppressAutoHyphens w:val="0"/>
        <w:spacing w:before="240" w:after="240"/>
        <w:ind w:left="357" w:hanging="357"/>
        <w:contextualSpacing w:val="0"/>
        <w:jc w:val="both"/>
        <w:rPr>
          <w:b/>
          <w:sz w:val="24"/>
          <w:szCs w:val="24"/>
        </w:rPr>
      </w:pPr>
      <w:r w:rsidRPr="00C770E3">
        <w:rPr>
          <w:b/>
          <w:sz w:val="24"/>
          <w:szCs w:val="24"/>
        </w:rPr>
        <w:lastRenderedPageBreak/>
        <w:t>Introdução</w:t>
      </w:r>
    </w:p>
    <w:p w:rsidR="00C770E3" w:rsidRPr="00C770E3" w:rsidRDefault="00C770E3" w:rsidP="00EF1E79">
      <w:pPr>
        <w:spacing w:before="120" w:after="120"/>
        <w:ind w:firstLine="709"/>
        <w:jc w:val="both"/>
        <w:rPr>
          <w:sz w:val="24"/>
          <w:szCs w:val="24"/>
        </w:rPr>
      </w:pPr>
      <w:r w:rsidRPr="00C770E3">
        <w:rPr>
          <w:sz w:val="24"/>
          <w:szCs w:val="24"/>
        </w:rPr>
        <w:t>O Brasil é considerado um país rico em recursos hídricos por possuir 12% da água doce do mundo, no entanto, ainda há escassez devido às condições climáticas, distribuição geográfica irregular, urbanização crescente e muitas vezes uso perdulário. A ideia que ainda prevalece é a “</w:t>
      </w:r>
      <w:proofErr w:type="spellStart"/>
      <w:r w:rsidRPr="00C770E3">
        <w:rPr>
          <w:sz w:val="24"/>
          <w:szCs w:val="24"/>
        </w:rPr>
        <w:t>inesgotabilidade</w:t>
      </w:r>
      <w:proofErr w:type="spellEnd"/>
      <w:r w:rsidRPr="00C770E3">
        <w:rPr>
          <w:sz w:val="24"/>
          <w:szCs w:val="24"/>
        </w:rPr>
        <w:t xml:space="preserve"> da água”, falso engano, pois, a reposição não acompanha o mesmo ritmo de consumo desse recurso. </w:t>
      </w:r>
      <w:proofErr w:type="gramStart"/>
      <w:r w:rsidRPr="00C770E3">
        <w:rPr>
          <w:sz w:val="24"/>
          <w:szCs w:val="24"/>
        </w:rPr>
        <w:t>Sendo assim, a disponibilidade da água precisa ser monitorada e gerenciada localmente, através de instituições e políticas vigorosas para que, tanto as atuais quanto as futuras gerações possam usufruir desse recurso (</w:t>
      </w:r>
      <w:proofErr w:type="spellStart"/>
      <w:r w:rsidRPr="00C770E3">
        <w:rPr>
          <w:sz w:val="24"/>
          <w:szCs w:val="24"/>
        </w:rPr>
        <w:t>Zago</w:t>
      </w:r>
      <w:proofErr w:type="spellEnd"/>
      <w:r w:rsidRPr="00C770E3">
        <w:rPr>
          <w:sz w:val="24"/>
          <w:szCs w:val="24"/>
        </w:rPr>
        <w:t xml:space="preserve">, 2007; Teixeira, 2011; </w:t>
      </w:r>
      <w:r w:rsidR="005B484F" w:rsidRPr="007550F9">
        <w:rPr>
          <w:sz w:val="24"/>
          <w:szCs w:val="24"/>
        </w:rPr>
        <w:t>Organização de Cooperação e Desenvolvimento Econômico</w:t>
      </w:r>
      <w:r w:rsidR="006D381D">
        <w:rPr>
          <w:sz w:val="24"/>
          <w:szCs w:val="24"/>
        </w:rPr>
        <w:t xml:space="preserve"> - </w:t>
      </w:r>
      <w:r w:rsidR="005B484F" w:rsidRPr="00C770E3">
        <w:rPr>
          <w:sz w:val="24"/>
          <w:szCs w:val="24"/>
        </w:rPr>
        <w:t>OCDE</w:t>
      </w:r>
      <w:r w:rsidR="006D381D">
        <w:rPr>
          <w:sz w:val="24"/>
          <w:szCs w:val="24"/>
        </w:rPr>
        <w:t>)</w:t>
      </w:r>
      <w:r w:rsidRPr="00C770E3">
        <w:rPr>
          <w:sz w:val="24"/>
          <w:szCs w:val="24"/>
        </w:rPr>
        <w:t>, 2015)</w:t>
      </w:r>
      <w:proofErr w:type="gramEnd"/>
      <w:r w:rsidRPr="00C770E3">
        <w:rPr>
          <w:sz w:val="24"/>
          <w:szCs w:val="24"/>
        </w:rPr>
        <w:t>.</w:t>
      </w:r>
    </w:p>
    <w:p w:rsidR="00C770E3" w:rsidRPr="00C770E3" w:rsidRDefault="007C6AA5" w:rsidP="00EF1E79">
      <w:pPr>
        <w:autoSpaceDE w:val="0"/>
        <w:autoSpaceDN w:val="0"/>
        <w:adjustRightInd w:val="0"/>
        <w:spacing w:before="120" w:after="120"/>
        <w:ind w:firstLine="709"/>
        <w:jc w:val="both"/>
        <w:rPr>
          <w:sz w:val="24"/>
          <w:szCs w:val="24"/>
        </w:rPr>
      </w:pPr>
      <w:r>
        <w:rPr>
          <w:sz w:val="24"/>
          <w:szCs w:val="24"/>
        </w:rPr>
        <w:t>A criação da Lei 9.433 (</w:t>
      </w:r>
      <w:r w:rsidR="00C770E3" w:rsidRPr="00C770E3">
        <w:rPr>
          <w:sz w:val="24"/>
          <w:szCs w:val="24"/>
        </w:rPr>
        <w:t>1997</w:t>
      </w:r>
      <w:r>
        <w:rPr>
          <w:sz w:val="24"/>
          <w:szCs w:val="24"/>
        </w:rPr>
        <w:t>)</w:t>
      </w:r>
      <w:r w:rsidR="00C770E3" w:rsidRPr="00C770E3">
        <w:rPr>
          <w:sz w:val="24"/>
          <w:szCs w:val="24"/>
        </w:rPr>
        <w:t xml:space="preserve"> que instituiu a Política Nacional de Recursos Hídricos representa um avanço considerável na gestão da água, por adotar a bacia hidrográfica como unidade de planejamento e gestão. Esta lei defende que a água deve ser tratada como um recurso natural limitado, dotado de valor econômico, contar com a participação do Poder Público, dos usuários e das comunidades. Reconhece através do princípio provedor-recebedor, a importância do incentivo econômico àqueles que protegem os serviços </w:t>
      </w:r>
      <w:proofErr w:type="gramStart"/>
      <w:r w:rsidR="00C770E3" w:rsidRPr="00C770E3">
        <w:rPr>
          <w:sz w:val="24"/>
          <w:szCs w:val="24"/>
        </w:rPr>
        <w:t>oferecidos pelo meio ambiente</w:t>
      </w:r>
      <w:proofErr w:type="gramEnd"/>
      <w:r w:rsidR="00C770E3" w:rsidRPr="00C770E3">
        <w:rPr>
          <w:sz w:val="24"/>
          <w:szCs w:val="24"/>
        </w:rPr>
        <w:t>, os quais auxiliam na sobre</w:t>
      </w:r>
      <w:r>
        <w:rPr>
          <w:sz w:val="24"/>
          <w:szCs w:val="24"/>
        </w:rPr>
        <w:t>vivência de todos (</w:t>
      </w:r>
      <w:proofErr w:type="spellStart"/>
      <w:r w:rsidR="00C770E3" w:rsidRPr="00C770E3">
        <w:rPr>
          <w:sz w:val="24"/>
          <w:szCs w:val="24"/>
        </w:rPr>
        <w:t>Kfouri</w:t>
      </w:r>
      <w:proofErr w:type="spellEnd"/>
      <w:r w:rsidR="00C770E3" w:rsidRPr="00C770E3">
        <w:rPr>
          <w:sz w:val="24"/>
          <w:szCs w:val="24"/>
        </w:rPr>
        <w:t xml:space="preserve"> </w:t>
      </w:r>
      <w:r w:rsidR="00C770E3" w:rsidRPr="00C770E3">
        <w:rPr>
          <w:i/>
          <w:sz w:val="24"/>
          <w:szCs w:val="24"/>
        </w:rPr>
        <w:t xml:space="preserve"> </w:t>
      </w:r>
      <w:r w:rsidR="00C770E3" w:rsidRPr="00C770E3">
        <w:rPr>
          <w:sz w:val="24"/>
          <w:szCs w:val="24"/>
        </w:rPr>
        <w:t xml:space="preserve">&amp; </w:t>
      </w:r>
      <w:proofErr w:type="spellStart"/>
      <w:r w:rsidR="00C770E3" w:rsidRPr="00C770E3">
        <w:rPr>
          <w:sz w:val="24"/>
          <w:szCs w:val="24"/>
        </w:rPr>
        <w:t>Favero</w:t>
      </w:r>
      <w:proofErr w:type="spellEnd"/>
      <w:r w:rsidR="00C770E3" w:rsidRPr="00C770E3">
        <w:rPr>
          <w:sz w:val="24"/>
          <w:szCs w:val="24"/>
        </w:rPr>
        <w:t xml:space="preserve">, 2011). </w:t>
      </w:r>
    </w:p>
    <w:p w:rsidR="00C770E3" w:rsidRPr="00C770E3" w:rsidRDefault="00C770E3" w:rsidP="00EF1E79">
      <w:pPr>
        <w:autoSpaceDE w:val="0"/>
        <w:autoSpaceDN w:val="0"/>
        <w:adjustRightInd w:val="0"/>
        <w:spacing w:before="120" w:after="120"/>
        <w:ind w:firstLine="709"/>
        <w:jc w:val="both"/>
        <w:rPr>
          <w:sz w:val="24"/>
          <w:szCs w:val="24"/>
        </w:rPr>
      </w:pPr>
      <w:r w:rsidRPr="00C770E3">
        <w:rPr>
          <w:sz w:val="24"/>
          <w:szCs w:val="24"/>
        </w:rPr>
        <w:t xml:space="preserve">O Pagamento por Serviços Ambientais (PSA) atua nesse sentido, como forma de remunerar aqueles que voluntariamente adotam boas práticas de conservação do meio ambiente em suas propriedades, contribuindo com a oferta dos serviços ambientais, e consequentemente no bem-estar das pessoas que dele usufruem (Silva &amp; Lee, 2010; </w:t>
      </w:r>
      <w:proofErr w:type="spellStart"/>
      <w:r w:rsidRPr="00C770E3">
        <w:rPr>
          <w:sz w:val="24"/>
          <w:szCs w:val="24"/>
        </w:rPr>
        <w:t>Kfouri</w:t>
      </w:r>
      <w:proofErr w:type="spellEnd"/>
      <w:proofErr w:type="gramStart"/>
      <w:r w:rsidRPr="00C770E3">
        <w:rPr>
          <w:sz w:val="24"/>
          <w:szCs w:val="24"/>
        </w:rPr>
        <w:t xml:space="preserve"> </w:t>
      </w:r>
      <w:r w:rsidRPr="00C770E3">
        <w:rPr>
          <w:i/>
          <w:sz w:val="24"/>
          <w:szCs w:val="24"/>
        </w:rPr>
        <w:t xml:space="preserve"> </w:t>
      </w:r>
      <w:proofErr w:type="gramEnd"/>
      <w:r w:rsidRPr="00C770E3">
        <w:rPr>
          <w:sz w:val="24"/>
          <w:szCs w:val="24"/>
        </w:rPr>
        <w:t xml:space="preserve">&amp; </w:t>
      </w:r>
      <w:proofErr w:type="spellStart"/>
      <w:r w:rsidRPr="00C770E3">
        <w:rPr>
          <w:sz w:val="24"/>
          <w:szCs w:val="24"/>
        </w:rPr>
        <w:t>Favero</w:t>
      </w:r>
      <w:proofErr w:type="spellEnd"/>
      <w:r w:rsidRPr="00C770E3">
        <w:rPr>
          <w:sz w:val="24"/>
          <w:szCs w:val="24"/>
        </w:rPr>
        <w:t xml:space="preserve">, 2011; Guedes &amp; </w:t>
      </w:r>
      <w:proofErr w:type="spellStart"/>
      <w:r w:rsidRPr="00C770E3">
        <w:rPr>
          <w:sz w:val="24"/>
          <w:szCs w:val="24"/>
        </w:rPr>
        <w:t>Seehusen</w:t>
      </w:r>
      <w:proofErr w:type="spellEnd"/>
      <w:r w:rsidRPr="00C770E3">
        <w:rPr>
          <w:sz w:val="24"/>
          <w:szCs w:val="24"/>
        </w:rPr>
        <w:t xml:space="preserve">, 2011). Baseia-se em modelos de compra e venda, onde os vendedores entregam os resultados da conservação em troca de pagamentos negociados, colocando o meio ambiente como uma nova classe de mercadoria, disponível em transações de mercados, pelo qual todos devem pagar (Bastos, 2007). </w:t>
      </w:r>
    </w:p>
    <w:p w:rsidR="00C770E3" w:rsidRPr="00C770E3" w:rsidRDefault="00C770E3" w:rsidP="00EF1E79">
      <w:pPr>
        <w:autoSpaceDE w:val="0"/>
        <w:autoSpaceDN w:val="0"/>
        <w:adjustRightInd w:val="0"/>
        <w:spacing w:before="120" w:after="120"/>
        <w:ind w:firstLine="709"/>
        <w:jc w:val="both"/>
        <w:rPr>
          <w:sz w:val="24"/>
          <w:szCs w:val="24"/>
        </w:rPr>
      </w:pPr>
      <w:r w:rsidRPr="00C770E3">
        <w:rPr>
          <w:sz w:val="24"/>
          <w:szCs w:val="24"/>
        </w:rPr>
        <w:t xml:space="preserve">Os sistemas de PSA ocorrem em contextos diversificados e das mais variadas maneiras, podendo surgir a partir da necessidade de proteção da beleza cênica, de áreas para conservar espécies endêmicas, proteção de mananciais que abastecem populações urbanas, entre outras (Guedes &amp; </w:t>
      </w:r>
      <w:proofErr w:type="spellStart"/>
      <w:r w:rsidRPr="00C770E3">
        <w:rPr>
          <w:sz w:val="24"/>
          <w:szCs w:val="24"/>
        </w:rPr>
        <w:t>Seehusen</w:t>
      </w:r>
      <w:proofErr w:type="spellEnd"/>
      <w:r w:rsidRPr="00C770E3">
        <w:rPr>
          <w:sz w:val="24"/>
          <w:szCs w:val="24"/>
        </w:rPr>
        <w:t xml:space="preserve">, 2011). O PSA hídrico vem remunerando proprietários de terras que conservam suas propriedades nas bacias hidrográficas do Rio Guandu, Rio de Janeiro, no sul de Minas Gerais, na bacia do Rio </w:t>
      </w:r>
      <w:proofErr w:type="spellStart"/>
      <w:r w:rsidRPr="00C770E3">
        <w:rPr>
          <w:sz w:val="24"/>
          <w:szCs w:val="24"/>
        </w:rPr>
        <w:t>Jaguari</w:t>
      </w:r>
      <w:proofErr w:type="spellEnd"/>
      <w:r w:rsidRPr="00C770E3">
        <w:rPr>
          <w:sz w:val="24"/>
          <w:szCs w:val="24"/>
        </w:rPr>
        <w:t xml:space="preserve"> que abastece o Sistema Cantareira (SP) e Nazaré Paulista (SP), na Bacia do Ribeirão </w:t>
      </w:r>
      <w:proofErr w:type="spellStart"/>
      <w:r w:rsidRPr="00C770E3">
        <w:rPr>
          <w:sz w:val="24"/>
          <w:szCs w:val="24"/>
        </w:rPr>
        <w:t>Pipiripau</w:t>
      </w:r>
      <w:proofErr w:type="spellEnd"/>
      <w:r w:rsidRPr="00C770E3">
        <w:rPr>
          <w:sz w:val="24"/>
          <w:szCs w:val="24"/>
        </w:rPr>
        <w:t xml:space="preserve"> no Distrito Federal e no Espírito Santo, na</w:t>
      </w:r>
      <w:r w:rsidR="00ED1E46">
        <w:rPr>
          <w:sz w:val="24"/>
          <w:szCs w:val="24"/>
        </w:rPr>
        <w:t xml:space="preserve"> bacia do Rio </w:t>
      </w:r>
      <w:proofErr w:type="spellStart"/>
      <w:r w:rsidR="00ED1E46">
        <w:rPr>
          <w:sz w:val="24"/>
          <w:szCs w:val="24"/>
        </w:rPr>
        <w:t>Benevente</w:t>
      </w:r>
      <w:proofErr w:type="spellEnd"/>
      <w:r w:rsidR="00ED1E46">
        <w:rPr>
          <w:sz w:val="24"/>
          <w:szCs w:val="24"/>
        </w:rPr>
        <w:t xml:space="preserve"> (Santos, Brito, </w:t>
      </w:r>
      <w:proofErr w:type="spellStart"/>
      <w:r w:rsidR="00ED1E46">
        <w:rPr>
          <w:sz w:val="24"/>
          <w:szCs w:val="24"/>
        </w:rPr>
        <w:t>Maschietto</w:t>
      </w:r>
      <w:proofErr w:type="spellEnd"/>
      <w:r w:rsidR="00ED1E46">
        <w:rPr>
          <w:sz w:val="24"/>
          <w:szCs w:val="24"/>
        </w:rPr>
        <w:t xml:space="preserve">, Osório, &amp; </w:t>
      </w:r>
      <w:proofErr w:type="spellStart"/>
      <w:r w:rsidR="00ED1E46">
        <w:rPr>
          <w:sz w:val="24"/>
          <w:szCs w:val="24"/>
        </w:rPr>
        <w:t>Monzoni</w:t>
      </w:r>
      <w:proofErr w:type="spellEnd"/>
      <w:r w:rsidR="00ED1E46">
        <w:rPr>
          <w:sz w:val="24"/>
          <w:szCs w:val="24"/>
        </w:rPr>
        <w:t xml:space="preserve">, </w:t>
      </w:r>
      <w:r w:rsidRPr="00C770E3">
        <w:rPr>
          <w:sz w:val="24"/>
          <w:szCs w:val="24"/>
        </w:rPr>
        <w:t xml:space="preserve">2012) entre outros. </w:t>
      </w:r>
    </w:p>
    <w:p w:rsidR="00C770E3" w:rsidRPr="00C770E3" w:rsidRDefault="00C770E3" w:rsidP="00EF1E79">
      <w:pPr>
        <w:autoSpaceDE w:val="0"/>
        <w:autoSpaceDN w:val="0"/>
        <w:adjustRightInd w:val="0"/>
        <w:spacing w:before="120" w:after="120"/>
        <w:ind w:firstLine="709"/>
        <w:jc w:val="both"/>
        <w:rPr>
          <w:sz w:val="24"/>
          <w:szCs w:val="24"/>
        </w:rPr>
      </w:pPr>
      <w:r w:rsidRPr="00C770E3">
        <w:rPr>
          <w:sz w:val="24"/>
          <w:szCs w:val="24"/>
        </w:rPr>
        <w:t xml:space="preserve">Em Mato Grosso, o município de Tangará da Serra foi um dos pioneiros no estado a criar a Lei 4.200/2014 que regulamenta a política de PSA hídrico. O PSA em Tangará da Serra está sendo implantado na </w:t>
      </w:r>
      <w:proofErr w:type="spellStart"/>
      <w:r w:rsidRPr="00C770E3">
        <w:rPr>
          <w:sz w:val="24"/>
          <w:szCs w:val="24"/>
        </w:rPr>
        <w:t>Sub-Bacia</w:t>
      </w:r>
      <w:proofErr w:type="spellEnd"/>
      <w:r w:rsidRPr="00C770E3">
        <w:rPr>
          <w:sz w:val="24"/>
          <w:szCs w:val="24"/>
        </w:rPr>
        <w:t xml:space="preserve"> do Rio Queima Pé (SBRQP), principal fornecedor de água para a população, integra o sistema da bacia do rio Sepotuba que está inserida na Bacia do Alto Paraguai, compondo a base do bioma Pantanal (Gouveia, 2013; Tangará da Serra, 2014a).</w:t>
      </w:r>
    </w:p>
    <w:p w:rsidR="00C770E3" w:rsidRPr="00C770E3" w:rsidRDefault="00C770E3" w:rsidP="00EF1E79">
      <w:pPr>
        <w:spacing w:before="120" w:after="120"/>
        <w:ind w:firstLine="709"/>
        <w:jc w:val="both"/>
        <w:rPr>
          <w:sz w:val="24"/>
          <w:szCs w:val="24"/>
        </w:rPr>
      </w:pPr>
      <w:r w:rsidRPr="00C770E3">
        <w:rPr>
          <w:sz w:val="24"/>
          <w:szCs w:val="24"/>
        </w:rPr>
        <w:t>A bacia do rio Queima-Pé possui uma área de 16.100 ha (</w:t>
      </w:r>
      <w:proofErr w:type="spellStart"/>
      <w:r w:rsidRPr="00C770E3">
        <w:rPr>
          <w:sz w:val="24"/>
          <w:szCs w:val="24"/>
        </w:rPr>
        <w:t>Serigatto</w:t>
      </w:r>
      <w:proofErr w:type="spellEnd"/>
      <w:r w:rsidRPr="00C770E3">
        <w:rPr>
          <w:sz w:val="24"/>
          <w:szCs w:val="24"/>
        </w:rPr>
        <w:t xml:space="preserve"> </w:t>
      </w:r>
      <w:proofErr w:type="gramStart"/>
      <w:r w:rsidRPr="00585B0B">
        <w:rPr>
          <w:sz w:val="24"/>
          <w:szCs w:val="24"/>
        </w:rPr>
        <w:t>et</w:t>
      </w:r>
      <w:proofErr w:type="gramEnd"/>
      <w:r w:rsidRPr="00585B0B">
        <w:rPr>
          <w:sz w:val="24"/>
          <w:szCs w:val="24"/>
        </w:rPr>
        <w:t xml:space="preserve"> al.,</w:t>
      </w:r>
      <w:r w:rsidRPr="00C770E3">
        <w:rPr>
          <w:sz w:val="24"/>
          <w:szCs w:val="24"/>
        </w:rPr>
        <w:t xml:space="preserve"> 2007). </w:t>
      </w:r>
      <w:proofErr w:type="gramStart"/>
      <w:r w:rsidRPr="00C770E3">
        <w:rPr>
          <w:sz w:val="24"/>
          <w:szCs w:val="24"/>
        </w:rPr>
        <w:t xml:space="preserve">No entanto, apenas a área compreendida entre as Coordenadas Geográficas: Latitude </w:t>
      </w:r>
      <w:r w:rsidRPr="00C770E3">
        <w:rPr>
          <w:sz w:val="24"/>
          <w:szCs w:val="24"/>
        </w:rPr>
        <w:lastRenderedPageBreak/>
        <w:t>14°43'1,539"S e Longitude (nascente do rio Queima-Pé) e Latitude 14°38'7,3"S e Longitude 57°32'24,272"</w:t>
      </w:r>
      <w:proofErr w:type="gramEnd"/>
      <w:r w:rsidRPr="00C770E3">
        <w:rPr>
          <w:sz w:val="24"/>
          <w:szCs w:val="24"/>
        </w:rPr>
        <w:t xml:space="preserve"> W (Estação de Tratamento de Água - ETA), faz parte do PSA em Tangará da Serra. Tal área equivale a 5.417,69 hectares, desses 88,9% são de áreas exploradas com agricultura, pecuária, mineração, área urbana e outras. A área total de Preservação Permanente (APP) é de 262,95 hectares (Tangará da Serra, 2014b).</w:t>
      </w:r>
    </w:p>
    <w:p w:rsidR="00C770E3" w:rsidRPr="00C770E3" w:rsidRDefault="00C770E3" w:rsidP="00EF1E79">
      <w:pPr>
        <w:pStyle w:val="NormalWeb"/>
        <w:spacing w:before="120" w:beforeAutospacing="0" w:after="120" w:afterAutospacing="0"/>
        <w:ind w:firstLine="709"/>
        <w:jc w:val="both"/>
        <w:rPr>
          <w:sz w:val="24"/>
          <w:szCs w:val="24"/>
        </w:rPr>
      </w:pPr>
      <w:r w:rsidRPr="00C770E3">
        <w:rPr>
          <w:sz w:val="24"/>
          <w:szCs w:val="24"/>
        </w:rPr>
        <w:t xml:space="preserve">O PSA em Tangará da Serra é uma proposta recente e encontra-se em fase de desenvolvimento e implantação, surgindo assim </w:t>
      </w:r>
      <w:proofErr w:type="gramStart"/>
      <w:r w:rsidRPr="00C770E3">
        <w:rPr>
          <w:sz w:val="24"/>
          <w:szCs w:val="24"/>
        </w:rPr>
        <w:t>a</w:t>
      </w:r>
      <w:proofErr w:type="gramEnd"/>
      <w:r w:rsidRPr="00C770E3">
        <w:rPr>
          <w:sz w:val="24"/>
          <w:szCs w:val="24"/>
        </w:rPr>
        <w:t xml:space="preserve"> necessidade de evidenciar resultados e informações que contribuam no planejamento e gestão do Projeto na SBRQP. Neste contexto, o objetivo da pesquisa foi verificar quanto os consumidores de água estão dispostos a pagar e os proprietários a receber pelos serviços de recuperação e preservação da SBRQP.</w:t>
      </w:r>
    </w:p>
    <w:p w:rsidR="00C770E3" w:rsidRPr="00275D24" w:rsidRDefault="00C770E3" w:rsidP="00EF1E79">
      <w:pPr>
        <w:autoSpaceDE w:val="0"/>
        <w:autoSpaceDN w:val="0"/>
        <w:adjustRightInd w:val="0"/>
        <w:spacing w:before="120" w:after="120"/>
        <w:ind w:firstLine="709"/>
        <w:jc w:val="both"/>
        <w:rPr>
          <w:sz w:val="24"/>
          <w:szCs w:val="24"/>
        </w:rPr>
      </w:pPr>
      <w:r w:rsidRPr="00C770E3">
        <w:rPr>
          <w:sz w:val="24"/>
          <w:szCs w:val="24"/>
        </w:rPr>
        <w:t xml:space="preserve">A evidenciação desses valores torna-se uma ferramenta que pode auxiliar no aperfeiçoamento de políticas públicas e contribuir nas tomadas de decisões. Dessa forma, a valoração econômica e consequentemente a geração de mercados dos serviços ambientais tornam-se uma estratégia para alcançar a sustentabilidade econômica (Flores, </w:t>
      </w:r>
      <w:proofErr w:type="spellStart"/>
      <w:r w:rsidRPr="00C770E3">
        <w:rPr>
          <w:sz w:val="24"/>
          <w:szCs w:val="24"/>
        </w:rPr>
        <w:t>Verdín</w:t>
      </w:r>
      <w:proofErr w:type="spellEnd"/>
      <w:r w:rsidRPr="00C770E3">
        <w:rPr>
          <w:sz w:val="24"/>
          <w:szCs w:val="24"/>
        </w:rPr>
        <w:t xml:space="preserve"> &amp;</w:t>
      </w:r>
      <w:proofErr w:type="gramStart"/>
      <w:r w:rsidRPr="00C770E3">
        <w:rPr>
          <w:sz w:val="24"/>
          <w:szCs w:val="24"/>
        </w:rPr>
        <w:t xml:space="preserve">  </w:t>
      </w:r>
      <w:proofErr w:type="spellStart"/>
      <w:proofErr w:type="gramEnd"/>
      <w:r w:rsidRPr="00C770E3">
        <w:rPr>
          <w:sz w:val="24"/>
          <w:szCs w:val="24"/>
        </w:rPr>
        <w:t>Cháidez</w:t>
      </w:r>
      <w:proofErr w:type="spellEnd"/>
      <w:r w:rsidRPr="00C770E3">
        <w:rPr>
          <w:sz w:val="24"/>
          <w:szCs w:val="24"/>
        </w:rPr>
        <w:t>, 2010).</w:t>
      </w:r>
      <w:r>
        <w:rPr>
          <w:sz w:val="24"/>
          <w:szCs w:val="24"/>
        </w:rPr>
        <w:t xml:space="preserve"> </w:t>
      </w:r>
    </w:p>
    <w:p w:rsidR="00C770E3" w:rsidRPr="00820A01" w:rsidRDefault="00C770E3" w:rsidP="00820A01">
      <w:pPr>
        <w:pStyle w:val="PargrafodaLista"/>
        <w:numPr>
          <w:ilvl w:val="0"/>
          <w:numId w:val="12"/>
        </w:numPr>
        <w:suppressAutoHyphens w:val="0"/>
        <w:spacing w:before="240"/>
        <w:ind w:left="357" w:hanging="357"/>
        <w:contextualSpacing w:val="0"/>
        <w:jc w:val="both"/>
        <w:rPr>
          <w:b/>
          <w:sz w:val="24"/>
          <w:szCs w:val="24"/>
        </w:rPr>
      </w:pPr>
      <w:r w:rsidRPr="00820A01">
        <w:rPr>
          <w:b/>
          <w:sz w:val="24"/>
          <w:szCs w:val="24"/>
        </w:rPr>
        <w:t>Suporte Teórico</w:t>
      </w:r>
    </w:p>
    <w:p w:rsidR="00C770E3" w:rsidRPr="00820A01" w:rsidRDefault="00C770E3" w:rsidP="00EF1E79">
      <w:pPr>
        <w:pStyle w:val="PargrafodaLista"/>
        <w:numPr>
          <w:ilvl w:val="1"/>
          <w:numId w:val="12"/>
        </w:numPr>
        <w:suppressAutoHyphens w:val="0"/>
        <w:autoSpaceDE w:val="0"/>
        <w:autoSpaceDN w:val="0"/>
        <w:adjustRightInd w:val="0"/>
        <w:spacing w:before="120" w:after="240"/>
        <w:ind w:left="357" w:hanging="357"/>
        <w:contextualSpacing w:val="0"/>
        <w:jc w:val="both"/>
        <w:rPr>
          <w:b/>
          <w:sz w:val="24"/>
          <w:szCs w:val="24"/>
        </w:rPr>
      </w:pPr>
      <w:r w:rsidRPr="00820A01">
        <w:rPr>
          <w:b/>
          <w:sz w:val="24"/>
          <w:szCs w:val="24"/>
        </w:rPr>
        <w:t>Método de Valoração Contingente – MVC</w:t>
      </w:r>
    </w:p>
    <w:p w:rsidR="00C770E3" w:rsidRPr="00275D24" w:rsidRDefault="00C770E3" w:rsidP="00EF1E79">
      <w:pPr>
        <w:autoSpaceDE w:val="0"/>
        <w:autoSpaceDN w:val="0"/>
        <w:adjustRightInd w:val="0"/>
        <w:spacing w:before="120" w:after="120"/>
        <w:ind w:firstLine="709"/>
        <w:jc w:val="both"/>
        <w:rPr>
          <w:sz w:val="24"/>
          <w:szCs w:val="24"/>
        </w:rPr>
      </w:pPr>
      <w:r w:rsidRPr="00275D24">
        <w:rPr>
          <w:sz w:val="24"/>
          <w:szCs w:val="24"/>
        </w:rPr>
        <w:t>O m</w:t>
      </w:r>
      <w:r>
        <w:rPr>
          <w:sz w:val="24"/>
          <w:szCs w:val="24"/>
        </w:rPr>
        <w:t>étodo de Valoração Contingente (MVC)</w:t>
      </w:r>
      <w:r w:rsidRPr="00275D24">
        <w:rPr>
          <w:sz w:val="24"/>
          <w:szCs w:val="24"/>
        </w:rPr>
        <w:t xml:space="preserve"> procura mensurar monetariamente o impacto no nível de bem-estar das pessoas decorrente de uma variação quantitativa ou qualita</w:t>
      </w:r>
      <w:r>
        <w:rPr>
          <w:sz w:val="24"/>
          <w:szCs w:val="24"/>
        </w:rPr>
        <w:t xml:space="preserve">tiva dos recursos ambientais. </w:t>
      </w:r>
      <w:proofErr w:type="gramStart"/>
      <w:r>
        <w:rPr>
          <w:sz w:val="24"/>
          <w:szCs w:val="24"/>
        </w:rPr>
        <w:t>U</w:t>
      </w:r>
      <w:r w:rsidRPr="00275D24">
        <w:rPr>
          <w:sz w:val="24"/>
          <w:szCs w:val="24"/>
        </w:rPr>
        <w:t>tiliza</w:t>
      </w:r>
      <w:proofErr w:type="gramEnd"/>
      <w:r w:rsidRPr="00275D24">
        <w:rPr>
          <w:sz w:val="24"/>
          <w:szCs w:val="24"/>
        </w:rPr>
        <w:t xml:space="preserve"> dois indicadores de valor, Disposição a Pagar (DAP) e Disposição a Receber (DAR), baseando-se na preferência dos pesquisados, por meio de entrevistas pessoais (</w:t>
      </w:r>
      <w:proofErr w:type="spellStart"/>
      <w:r w:rsidRPr="00275D24">
        <w:rPr>
          <w:i/>
          <w:sz w:val="24"/>
          <w:szCs w:val="24"/>
        </w:rPr>
        <w:t>surveys</w:t>
      </w:r>
      <w:proofErr w:type="spellEnd"/>
      <w:r w:rsidRPr="00275D24">
        <w:rPr>
          <w:sz w:val="24"/>
          <w:szCs w:val="24"/>
        </w:rPr>
        <w:t>) que buscam revelar as preferencias individuais em relação ao recurso em questão (Mattos, 2006).</w:t>
      </w:r>
    </w:p>
    <w:p w:rsidR="00C770E3" w:rsidRPr="00275D24" w:rsidRDefault="00C770E3" w:rsidP="00EF1E79">
      <w:pPr>
        <w:autoSpaceDE w:val="0"/>
        <w:autoSpaceDN w:val="0"/>
        <w:adjustRightInd w:val="0"/>
        <w:spacing w:before="120" w:after="120"/>
        <w:ind w:firstLine="709"/>
        <w:jc w:val="both"/>
        <w:rPr>
          <w:sz w:val="24"/>
          <w:szCs w:val="24"/>
        </w:rPr>
      </w:pPr>
      <w:r w:rsidRPr="00275D24">
        <w:rPr>
          <w:sz w:val="24"/>
          <w:szCs w:val="24"/>
        </w:rPr>
        <w:t>O MVC pode ser utilizado quando um determinado elemento do ecossistema não pode se</w:t>
      </w:r>
      <w:r>
        <w:rPr>
          <w:sz w:val="24"/>
          <w:szCs w:val="24"/>
        </w:rPr>
        <w:t xml:space="preserve">r valorado pelo mercado e </w:t>
      </w:r>
      <w:r w:rsidRPr="00275D24">
        <w:rPr>
          <w:sz w:val="24"/>
          <w:szCs w:val="24"/>
        </w:rPr>
        <w:t>na maioria das vezes são aplicados para valorar elementos da natureza (biodiversidade, patrimônio paisagístico, áreas de proteção ambiental, áreas de lazer) ou qualquer outro caso no qual não existam valores de mercado (Mattos</w:t>
      </w:r>
      <w:r>
        <w:rPr>
          <w:sz w:val="24"/>
          <w:szCs w:val="24"/>
        </w:rPr>
        <w:t>, Mattos &amp; Mattos,</w:t>
      </w:r>
      <w:r w:rsidRPr="00275D24">
        <w:rPr>
          <w:sz w:val="24"/>
          <w:szCs w:val="24"/>
        </w:rPr>
        <w:t xml:space="preserve"> 2005).</w:t>
      </w:r>
    </w:p>
    <w:p w:rsidR="00C770E3" w:rsidRPr="00275D24" w:rsidRDefault="00C770E3" w:rsidP="00EF1E79">
      <w:pPr>
        <w:autoSpaceDE w:val="0"/>
        <w:autoSpaceDN w:val="0"/>
        <w:adjustRightInd w:val="0"/>
        <w:spacing w:before="120" w:after="120"/>
        <w:ind w:firstLine="708"/>
        <w:jc w:val="both"/>
        <w:rPr>
          <w:sz w:val="24"/>
          <w:szCs w:val="24"/>
        </w:rPr>
      </w:pPr>
      <w:r w:rsidRPr="00275D24">
        <w:rPr>
          <w:sz w:val="24"/>
          <w:szCs w:val="24"/>
        </w:rPr>
        <w:t>Sendo assim, a DAP evidencia quanto os usuários estão dispostos a pagar pela preservação ou recuperação de recursos naturais, por exemplo, a melhoria da qualidade de água para consumo ou para possibilitar a pesca ou banho naquelas águas. Da mesma forma, pode-se encontrar o val</w:t>
      </w:r>
      <w:r>
        <w:rPr>
          <w:sz w:val="24"/>
          <w:szCs w:val="24"/>
        </w:rPr>
        <w:t>or da DAR, questionando pessoas</w:t>
      </w:r>
      <w:r w:rsidRPr="00275D24">
        <w:rPr>
          <w:sz w:val="24"/>
          <w:szCs w:val="24"/>
        </w:rPr>
        <w:t xml:space="preserve"> sobre qual o valor mínimo que estaria Disposto a Receber, para preservar determinado recurso natural (Motta, 1997; </w:t>
      </w:r>
      <w:proofErr w:type="spellStart"/>
      <w:r w:rsidRPr="00275D24">
        <w:rPr>
          <w:sz w:val="24"/>
          <w:szCs w:val="24"/>
        </w:rPr>
        <w:t>Dubeux</w:t>
      </w:r>
      <w:proofErr w:type="spellEnd"/>
      <w:r w:rsidRPr="00275D24">
        <w:rPr>
          <w:sz w:val="24"/>
          <w:szCs w:val="24"/>
        </w:rPr>
        <w:t>, 1998; Maia</w:t>
      </w:r>
      <w:r>
        <w:rPr>
          <w:sz w:val="24"/>
          <w:szCs w:val="24"/>
        </w:rPr>
        <w:t xml:space="preserve">, Romeiro &amp; </w:t>
      </w:r>
      <w:proofErr w:type="spellStart"/>
      <w:r>
        <w:rPr>
          <w:sz w:val="24"/>
          <w:szCs w:val="24"/>
        </w:rPr>
        <w:t>Reydon</w:t>
      </w:r>
      <w:proofErr w:type="spellEnd"/>
      <w:r>
        <w:rPr>
          <w:sz w:val="24"/>
          <w:szCs w:val="24"/>
        </w:rPr>
        <w:t xml:space="preserve">, </w:t>
      </w:r>
      <w:r w:rsidRPr="00275D24">
        <w:rPr>
          <w:sz w:val="24"/>
          <w:szCs w:val="24"/>
        </w:rPr>
        <w:t xml:space="preserve">2004; </w:t>
      </w:r>
      <w:r w:rsidR="00ED1E46" w:rsidRPr="007550F9">
        <w:rPr>
          <w:color w:val="222222"/>
          <w:sz w:val="24"/>
          <w:szCs w:val="24"/>
          <w:shd w:val="clear" w:color="auto" w:fill="FFFFFF"/>
        </w:rPr>
        <w:t>Mat</w:t>
      </w:r>
      <w:r w:rsidR="00ED1E46">
        <w:rPr>
          <w:color w:val="222222"/>
          <w:sz w:val="24"/>
          <w:szCs w:val="24"/>
          <w:shd w:val="clear" w:color="auto" w:fill="FFFFFF"/>
        </w:rPr>
        <w:t xml:space="preserve">os, Ribeiro, Fernandes, &amp; Cabo, </w:t>
      </w:r>
      <w:r w:rsidRPr="00275D24">
        <w:rPr>
          <w:sz w:val="24"/>
          <w:szCs w:val="24"/>
        </w:rPr>
        <w:t>2010).</w:t>
      </w:r>
      <w:r>
        <w:rPr>
          <w:sz w:val="24"/>
          <w:szCs w:val="24"/>
        </w:rPr>
        <w:t xml:space="preserve"> </w:t>
      </w:r>
    </w:p>
    <w:p w:rsidR="00C770E3" w:rsidRPr="00275D24" w:rsidRDefault="00C770E3" w:rsidP="00EF1E79">
      <w:pPr>
        <w:autoSpaceDE w:val="0"/>
        <w:autoSpaceDN w:val="0"/>
        <w:adjustRightInd w:val="0"/>
        <w:spacing w:before="120" w:after="120"/>
        <w:ind w:firstLine="709"/>
        <w:jc w:val="both"/>
        <w:rPr>
          <w:sz w:val="24"/>
          <w:szCs w:val="24"/>
        </w:rPr>
      </w:pPr>
      <w:r w:rsidRPr="00275D24">
        <w:rPr>
          <w:sz w:val="24"/>
          <w:szCs w:val="24"/>
        </w:rPr>
        <w:t>Dessa forma, criam-se cenários hipotéticos de bens e serviços ambientais e simulam-se panoramas, com características mais p</w:t>
      </w:r>
      <w:r>
        <w:rPr>
          <w:sz w:val="24"/>
          <w:szCs w:val="24"/>
        </w:rPr>
        <w:t xml:space="preserve">róximas possível do mundo real, e </w:t>
      </w:r>
      <w:r w:rsidRPr="00275D24">
        <w:rPr>
          <w:sz w:val="24"/>
          <w:szCs w:val="24"/>
        </w:rPr>
        <w:t>as preferências reveladas nas pesquisas ajudam nas decisões que os agentes tomariam de fato</w:t>
      </w:r>
      <w:r>
        <w:rPr>
          <w:sz w:val="24"/>
          <w:szCs w:val="24"/>
        </w:rPr>
        <w:t>,</w:t>
      </w:r>
      <w:r w:rsidRPr="00275D24">
        <w:rPr>
          <w:sz w:val="24"/>
          <w:szCs w:val="24"/>
        </w:rPr>
        <w:t xml:space="preserve"> caso existisse um mercado para o bem ambiental </w:t>
      </w:r>
      <w:r>
        <w:rPr>
          <w:sz w:val="24"/>
          <w:szCs w:val="24"/>
        </w:rPr>
        <w:t>descrito no cenário hipotético.</w:t>
      </w:r>
      <w:r w:rsidRPr="00275D24">
        <w:rPr>
          <w:sz w:val="24"/>
          <w:szCs w:val="24"/>
        </w:rPr>
        <w:t xml:space="preserve"> A vantagem desse Método é que pode ser utilizado para uma gama mais ampla de recursos naturais, sendo possível aplicá-lo e adaptá-lo à quase todos os casos de valoração ambiental visto que</w:t>
      </w:r>
      <w:r>
        <w:rPr>
          <w:sz w:val="24"/>
          <w:szCs w:val="24"/>
        </w:rPr>
        <w:t>,</w:t>
      </w:r>
      <w:r w:rsidRPr="00275D24">
        <w:rPr>
          <w:sz w:val="24"/>
          <w:szCs w:val="24"/>
        </w:rPr>
        <w:t xml:space="preserve"> estes são considerados bens não transacionais no mercado real (Mattos, 2006).</w:t>
      </w:r>
    </w:p>
    <w:p w:rsidR="00C770E3" w:rsidRPr="00275D24" w:rsidRDefault="00C770E3" w:rsidP="00EF1E79">
      <w:pPr>
        <w:autoSpaceDE w:val="0"/>
        <w:autoSpaceDN w:val="0"/>
        <w:adjustRightInd w:val="0"/>
        <w:spacing w:before="120" w:after="120"/>
        <w:ind w:firstLine="709"/>
        <w:jc w:val="both"/>
        <w:rPr>
          <w:sz w:val="24"/>
          <w:szCs w:val="24"/>
        </w:rPr>
      </w:pPr>
      <w:r w:rsidRPr="00275D24">
        <w:rPr>
          <w:sz w:val="24"/>
          <w:szCs w:val="24"/>
        </w:rPr>
        <w:lastRenderedPageBreak/>
        <w:t xml:space="preserve"> A desvantagem está na criação fictícia de mercados e da qualidade da informação que os respondentes possuem. Os indivíduos podem não revelar a real DAP ou DAR, pois os compradores tentam pagar o menor preço possível, por outro lado os vendedores buscam receber preços elevados por seus produtos (Motta, 1997; </w:t>
      </w:r>
      <w:proofErr w:type="spellStart"/>
      <w:r w:rsidRPr="00275D24">
        <w:rPr>
          <w:sz w:val="24"/>
          <w:szCs w:val="24"/>
        </w:rPr>
        <w:t>Dubeux</w:t>
      </w:r>
      <w:proofErr w:type="spellEnd"/>
      <w:r w:rsidRPr="00275D24">
        <w:rPr>
          <w:sz w:val="24"/>
          <w:szCs w:val="24"/>
        </w:rPr>
        <w:t>, 1998; Maia</w:t>
      </w:r>
      <w:r w:rsidR="00ED1E46">
        <w:rPr>
          <w:sz w:val="24"/>
          <w:szCs w:val="24"/>
        </w:rPr>
        <w:t xml:space="preserve"> </w:t>
      </w:r>
      <w:proofErr w:type="gramStart"/>
      <w:r w:rsidR="00ED1E46">
        <w:rPr>
          <w:sz w:val="24"/>
          <w:szCs w:val="24"/>
        </w:rPr>
        <w:t>et</w:t>
      </w:r>
      <w:proofErr w:type="gramEnd"/>
      <w:r w:rsidR="00ED1E46">
        <w:rPr>
          <w:sz w:val="24"/>
          <w:szCs w:val="24"/>
        </w:rPr>
        <w:t xml:space="preserve"> al., </w:t>
      </w:r>
      <w:r w:rsidRPr="00275D24">
        <w:rPr>
          <w:sz w:val="24"/>
          <w:szCs w:val="24"/>
        </w:rPr>
        <w:t xml:space="preserve">2004; Matos </w:t>
      </w:r>
      <w:r w:rsidRPr="00585B0B">
        <w:rPr>
          <w:sz w:val="24"/>
          <w:szCs w:val="24"/>
        </w:rPr>
        <w:t>et al.,</w:t>
      </w:r>
      <w:r w:rsidRPr="00275D24">
        <w:rPr>
          <w:sz w:val="24"/>
          <w:szCs w:val="24"/>
        </w:rPr>
        <w:t xml:space="preserve"> 2010).</w:t>
      </w:r>
    </w:p>
    <w:p w:rsidR="00C770E3" w:rsidRPr="00275D24" w:rsidRDefault="00C770E3" w:rsidP="00EF1E79">
      <w:pPr>
        <w:autoSpaceDE w:val="0"/>
        <w:autoSpaceDN w:val="0"/>
        <w:adjustRightInd w:val="0"/>
        <w:spacing w:before="120" w:after="120"/>
        <w:ind w:firstLine="708"/>
        <w:jc w:val="both"/>
        <w:rPr>
          <w:sz w:val="24"/>
          <w:szCs w:val="24"/>
        </w:rPr>
      </w:pPr>
      <w:r w:rsidRPr="00275D24">
        <w:rPr>
          <w:sz w:val="24"/>
          <w:szCs w:val="24"/>
        </w:rPr>
        <w:t xml:space="preserve"> O MVC apresenta diferentes técnicas (Quadro </w:t>
      </w:r>
      <w:proofErr w:type="gramStart"/>
      <w:r w:rsidRPr="00275D24">
        <w:rPr>
          <w:sz w:val="24"/>
          <w:szCs w:val="24"/>
        </w:rPr>
        <w:t>1</w:t>
      </w:r>
      <w:proofErr w:type="gramEnd"/>
      <w:r w:rsidRPr="00275D24">
        <w:rPr>
          <w:sz w:val="24"/>
          <w:szCs w:val="24"/>
        </w:rPr>
        <w:t>), de eliciação à DAP (</w:t>
      </w:r>
      <w:proofErr w:type="spellStart"/>
      <w:r w:rsidRPr="00275D24">
        <w:rPr>
          <w:sz w:val="24"/>
          <w:szCs w:val="24"/>
        </w:rPr>
        <w:t>Obara</w:t>
      </w:r>
      <w:proofErr w:type="spellEnd"/>
      <w:r w:rsidRPr="00275D24">
        <w:rPr>
          <w:sz w:val="24"/>
          <w:szCs w:val="24"/>
        </w:rPr>
        <w:t>, 1999; Cunha, 2008). Todas elas com objetivo de facilitar os entrevistados a darem ou escolherem sua DAP máxima pelo “bem ou serviço” a ser valorado, restringindo ao máximo o número de não respostas (</w:t>
      </w:r>
      <w:proofErr w:type="spellStart"/>
      <w:r w:rsidRPr="00275D24">
        <w:rPr>
          <w:sz w:val="24"/>
          <w:szCs w:val="24"/>
        </w:rPr>
        <w:t>Obara</w:t>
      </w:r>
      <w:proofErr w:type="spellEnd"/>
      <w:r w:rsidRPr="00275D24">
        <w:rPr>
          <w:sz w:val="24"/>
          <w:szCs w:val="24"/>
        </w:rPr>
        <w:t xml:space="preserve">, 1999). </w:t>
      </w:r>
    </w:p>
    <w:tbl>
      <w:tblPr>
        <w:tblStyle w:val="Tabelacomgrade"/>
        <w:tblW w:w="5000" w:type="pct"/>
        <w:tblBorders>
          <w:top w:val="none" w:sz="0" w:space="0" w:color="auto"/>
          <w:bottom w:val="none" w:sz="0" w:space="0" w:color="auto"/>
        </w:tblBorders>
        <w:tblLook w:val="04A0" w:firstRow="1" w:lastRow="0" w:firstColumn="1" w:lastColumn="0" w:noHBand="0" w:noVBand="1"/>
      </w:tblPr>
      <w:tblGrid>
        <w:gridCol w:w="9281"/>
      </w:tblGrid>
      <w:tr w:rsidR="00C770E3" w:rsidRPr="00064AA3" w:rsidTr="00DF3CC4">
        <w:tc>
          <w:tcPr>
            <w:tcW w:w="5000" w:type="pct"/>
            <w:tcBorders>
              <w:top w:val="nil"/>
              <w:left w:val="nil"/>
              <w:bottom w:val="single" w:sz="4" w:space="0" w:color="auto"/>
              <w:right w:val="nil"/>
            </w:tcBorders>
          </w:tcPr>
          <w:p w:rsidR="00C770E3" w:rsidRPr="00064AA3" w:rsidRDefault="00C770E3" w:rsidP="00C770E3">
            <w:pPr>
              <w:autoSpaceDE w:val="0"/>
              <w:autoSpaceDN w:val="0"/>
              <w:adjustRightInd w:val="0"/>
              <w:spacing w:before="120"/>
              <w:jc w:val="both"/>
            </w:pPr>
            <w:r w:rsidRPr="00064AA3">
              <w:t xml:space="preserve">Quadro </w:t>
            </w:r>
            <w:proofErr w:type="gramStart"/>
            <w:r w:rsidRPr="00064AA3">
              <w:t>1</w:t>
            </w:r>
            <w:proofErr w:type="gramEnd"/>
            <w:r w:rsidRPr="00064AA3">
              <w:t>. Técnicas de eliciação à DAP.</w:t>
            </w:r>
          </w:p>
        </w:tc>
      </w:tr>
      <w:tr w:rsidR="00C770E3" w:rsidRPr="00064AA3" w:rsidTr="00DF3CC4">
        <w:tc>
          <w:tcPr>
            <w:tcW w:w="5000" w:type="pct"/>
            <w:tcBorders>
              <w:top w:val="single" w:sz="4" w:space="0" w:color="auto"/>
              <w:bottom w:val="single" w:sz="4" w:space="0" w:color="auto"/>
            </w:tcBorders>
          </w:tcPr>
          <w:p w:rsidR="00C770E3" w:rsidRPr="00064AA3" w:rsidRDefault="00C770E3" w:rsidP="00C770E3">
            <w:pPr>
              <w:pStyle w:val="PargrafodaLista"/>
              <w:numPr>
                <w:ilvl w:val="0"/>
                <w:numId w:val="10"/>
              </w:numPr>
              <w:suppressAutoHyphens w:val="0"/>
              <w:autoSpaceDE w:val="0"/>
              <w:autoSpaceDN w:val="0"/>
              <w:adjustRightInd w:val="0"/>
              <w:spacing w:before="120" w:after="120"/>
              <w:jc w:val="both"/>
            </w:pPr>
            <w:r w:rsidRPr="00064AA3">
              <w:rPr>
                <w:b/>
              </w:rPr>
              <w:t>Questões abertas (open-</w:t>
            </w:r>
            <w:proofErr w:type="spellStart"/>
            <w:r w:rsidRPr="00064AA3">
              <w:rPr>
                <w:b/>
              </w:rPr>
              <w:t>ended</w:t>
            </w:r>
            <w:proofErr w:type="spellEnd"/>
            <w:r w:rsidRPr="00064AA3">
              <w:rPr>
                <w:b/>
              </w:rPr>
              <w:t>)</w:t>
            </w:r>
            <w:r w:rsidRPr="00064AA3">
              <w:t xml:space="preserve">, os entrevistados são questionados a sugerir abertamente sua DAP máxima pelo </w:t>
            </w:r>
            <w:proofErr w:type="gramStart"/>
            <w:r w:rsidRPr="00064AA3">
              <w:t>“serviço ou bem” a eles ofertados</w:t>
            </w:r>
            <w:proofErr w:type="gramEnd"/>
            <w:r w:rsidRPr="00064AA3">
              <w:t>;</w:t>
            </w:r>
          </w:p>
          <w:p w:rsidR="00C770E3" w:rsidRPr="00064AA3" w:rsidRDefault="00C770E3" w:rsidP="00C770E3">
            <w:pPr>
              <w:pStyle w:val="PargrafodaLista"/>
              <w:numPr>
                <w:ilvl w:val="0"/>
                <w:numId w:val="10"/>
              </w:numPr>
              <w:suppressAutoHyphens w:val="0"/>
              <w:autoSpaceDE w:val="0"/>
              <w:autoSpaceDN w:val="0"/>
              <w:adjustRightInd w:val="0"/>
              <w:spacing w:before="120" w:after="120"/>
              <w:jc w:val="both"/>
            </w:pPr>
            <w:r w:rsidRPr="00064AA3">
              <w:rPr>
                <w:b/>
              </w:rPr>
              <w:t>Lances interativos (</w:t>
            </w:r>
            <w:proofErr w:type="spellStart"/>
            <w:r w:rsidRPr="00064AA3">
              <w:rPr>
                <w:b/>
              </w:rPr>
              <w:t>bidding</w:t>
            </w:r>
            <w:proofErr w:type="spellEnd"/>
            <w:r w:rsidRPr="00064AA3">
              <w:rPr>
                <w:b/>
              </w:rPr>
              <w:t xml:space="preserve"> games)</w:t>
            </w:r>
            <w:r w:rsidRPr="00064AA3">
              <w:t>, em que se vai aumentando o valor proposto sempre que o entrevistado responde “sim”, até que diga “não” a determinado valor, ou vai-se reduzindo o valor proposto sempre que a resposta é “não”, até se obter “sim” a determinado valor, que pode ser zero;</w:t>
            </w:r>
          </w:p>
          <w:p w:rsidR="00C770E3" w:rsidRPr="00064AA3" w:rsidRDefault="00C770E3" w:rsidP="00C770E3">
            <w:pPr>
              <w:pStyle w:val="PargrafodaLista"/>
              <w:numPr>
                <w:ilvl w:val="0"/>
                <w:numId w:val="10"/>
              </w:numPr>
              <w:suppressAutoHyphens w:val="0"/>
              <w:autoSpaceDE w:val="0"/>
              <w:autoSpaceDN w:val="0"/>
              <w:adjustRightInd w:val="0"/>
              <w:spacing w:before="120" w:after="120"/>
              <w:jc w:val="both"/>
            </w:pPr>
            <w:r w:rsidRPr="00064AA3">
              <w:rPr>
                <w:b/>
              </w:rPr>
              <w:t>Cartela de pagamento (</w:t>
            </w:r>
            <w:proofErr w:type="spellStart"/>
            <w:r w:rsidRPr="00064AA3">
              <w:rPr>
                <w:b/>
              </w:rPr>
              <w:t>payment</w:t>
            </w:r>
            <w:proofErr w:type="spellEnd"/>
            <w:r w:rsidRPr="00064AA3">
              <w:rPr>
                <w:b/>
              </w:rPr>
              <w:t xml:space="preserve"> </w:t>
            </w:r>
            <w:proofErr w:type="spellStart"/>
            <w:r w:rsidRPr="00064AA3">
              <w:rPr>
                <w:b/>
              </w:rPr>
              <w:t>card</w:t>
            </w:r>
            <w:proofErr w:type="spellEnd"/>
            <w:r w:rsidRPr="00064AA3">
              <w:rPr>
                <w:b/>
              </w:rPr>
              <w:t>)</w:t>
            </w:r>
            <w:r w:rsidRPr="00064AA3">
              <w:t>, com diversos valores anotados, pedindo-se ao entrevistado que indique qual considera mais adequado;</w:t>
            </w:r>
          </w:p>
          <w:p w:rsidR="00C770E3" w:rsidRPr="00064AA3" w:rsidRDefault="00C770E3" w:rsidP="00C770E3">
            <w:pPr>
              <w:pStyle w:val="PargrafodaLista"/>
              <w:numPr>
                <w:ilvl w:val="0"/>
                <w:numId w:val="10"/>
              </w:numPr>
              <w:suppressAutoHyphens w:val="0"/>
              <w:autoSpaceDE w:val="0"/>
              <w:autoSpaceDN w:val="0"/>
              <w:adjustRightInd w:val="0"/>
              <w:spacing w:before="120" w:after="120"/>
              <w:jc w:val="both"/>
            </w:pPr>
            <w:r w:rsidRPr="00064AA3">
              <w:rPr>
                <w:b/>
              </w:rPr>
              <w:t>Opção dicotômica</w:t>
            </w:r>
            <w:r w:rsidRPr="00064AA3">
              <w:t xml:space="preserve"> </w:t>
            </w:r>
            <w:r w:rsidRPr="00064AA3">
              <w:rPr>
                <w:b/>
              </w:rPr>
              <w:t>(</w:t>
            </w:r>
            <w:proofErr w:type="spellStart"/>
            <w:r w:rsidRPr="00064AA3">
              <w:rPr>
                <w:b/>
              </w:rPr>
              <w:t>dictotomous</w:t>
            </w:r>
            <w:proofErr w:type="spellEnd"/>
            <w:r w:rsidRPr="00064AA3">
              <w:rPr>
                <w:b/>
              </w:rPr>
              <w:t xml:space="preserve"> </w:t>
            </w:r>
            <w:proofErr w:type="spellStart"/>
            <w:r w:rsidRPr="00064AA3">
              <w:rPr>
                <w:b/>
              </w:rPr>
              <w:t>choice</w:t>
            </w:r>
            <w:proofErr w:type="spellEnd"/>
            <w:r w:rsidRPr="00064AA3">
              <w:rPr>
                <w:b/>
              </w:rPr>
              <w:t xml:space="preserve"> </w:t>
            </w:r>
            <w:proofErr w:type="spellStart"/>
            <w:r w:rsidRPr="00064AA3">
              <w:rPr>
                <w:b/>
              </w:rPr>
              <w:t>question</w:t>
            </w:r>
            <w:proofErr w:type="spellEnd"/>
            <w:r w:rsidRPr="00064AA3">
              <w:rPr>
                <w:b/>
              </w:rPr>
              <w:t>)</w:t>
            </w:r>
            <w:r w:rsidRPr="00064AA3">
              <w:t>, em que se propõe determinado valor, obviamente com possibilidade de resposta “sim” ou “não” (</w:t>
            </w:r>
            <w:proofErr w:type="spellStart"/>
            <w:r w:rsidRPr="00064AA3">
              <w:t>logit</w:t>
            </w:r>
            <w:proofErr w:type="spellEnd"/>
            <w:r w:rsidRPr="00064AA3">
              <w:t xml:space="preserve"> – por referendo simples). Em seguida à primeira resposta, apresenta-se ao entrevistado um segundo valor, maior se a primeira resposta foi “sim”, menor se a primeira resposta foi “não” (</w:t>
            </w:r>
            <w:proofErr w:type="spellStart"/>
            <w:r w:rsidRPr="00064AA3">
              <w:t>logit</w:t>
            </w:r>
            <w:proofErr w:type="spellEnd"/>
            <w:r w:rsidRPr="00064AA3">
              <w:t xml:space="preserve"> com limite duplo – por referendo com follow-up).</w:t>
            </w:r>
          </w:p>
        </w:tc>
      </w:tr>
      <w:tr w:rsidR="00C770E3" w:rsidRPr="00064AA3" w:rsidTr="00DF3CC4">
        <w:tc>
          <w:tcPr>
            <w:tcW w:w="5000" w:type="pct"/>
            <w:tcBorders>
              <w:top w:val="single" w:sz="4" w:space="0" w:color="auto"/>
              <w:left w:val="nil"/>
              <w:bottom w:val="nil"/>
              <w:right w:val="nil"/>
            </w:tcBorders>
          </w:tcPr>
          <w:p w:rsidR="00C770E3" w:rsidRPr="00064AA3" w:rsidRDefault="00C770E3" w:rsidP="007550F9">
            <w:pPr>
              <w:autoSpaceDE w:val="0"/>
              <w:autoSpaceDN w:val="0"/>
              <w:adjustRightInd w:val="0"/>
              <w:jc w:val="both"/>
            </w:pPr>
            <w:r w:rsidRPr="00064AA3">
              <w:t xml:space="preserve">Fonte: Adaptado de </w:t>
            </w:r>
            <w:proofErr w:type="spellStart"/>
            <w:r w:rsidRPr="00064AA3">
              <w:t>Obara</w:t>
            </w:r>
            <w:proofErr w:type="spellEnd"/>
            <w:r w:rsidRPr="00064AA3">
              <w:t xml:space="preserve"> (1999); Cunha (2008).</w:t>
            </w:r>
          </w:p>
        </w:tc>
      </w:tr>
    </w:tbl>
    <w:p w:rsidR="00C770E3" w:rsidRPr="00275D24" w:rsidRDefault="00C770E3" w:rsidP="00EF1E79">
      <w:pPr>
        <w:autoSpaceDE w:val="0"/>
        <w:autoSpaceDN w:val="0"/>
        <w:adjustRightInd w:val="0"/>
        <w:spacing w:before="120" w:after="120"/>
        <w:ind w:firstLine="708"/>
        <w:jc w:val="both"/>
        <w:rPr>
          <w:sz w:val="24"/>
          <w:szCs w:val="24"/>
        </w:rPr>
      </w:pPr>
      <w:r w:rsidRPr="00275D24">
        <w:rPr>
          <w:sz w:val="24"/>
          <w:szCs w:val="24"/>
        </w:rPr>
        <w:t>Dessa forma percebe-se que o MVC estrutura-se com base na análise das respostas de vários indivíduos, confrontados a uma situação hipotética, sendo assim, este tipo de pesqui</w:t>
      </w:r>
      <w:r>
        <w:rPr>
          <w:sz w:val="24"/>
          <w:szCs w:val="24"/>
        </w:rPr>
        <w:t>sa está sujeito a diversos</w:t>
      </w:r>
      <w:r w:rsidRPr="00275D24">
        <w:rPr>
          <w:sz w:val="24"/>
          <w:szCs w:val="24"/>
        </w:rPr>
        <w:t xml:space="preserve"> erros, que co</w:t>
      </w:r>
      <w:r>
        <w:rPr>
          <w:sz w:val="24"/>
          <w:szCs w:val="24"/>
        </w:rPr>
        <w:t xml:space="preserve">nforme </w:t>
      </w:r>
      <w:proofErr w:type="spellStart"/>
      <w:r>
        <w:rPr>
          <w:sz w:val="24"/>
          <w:szCs w:val="24"/>
        </w:rPr>
        <w:t>Obara</w:t>
      </w:r>
      <w:proofErr w:type="spellEnd"/>
      <w:r>
        <w:rPr>
          <w:sz w:val="24"/>
          <w:szCs w:val="24"/>
        </w:rPr>
        <w:t xml:space="preserve"> (1999)</w:t>
      </w:r>
      <w:proofErr w:type="gramStart"/>
      <w:r>
        <w:rPr>
          <w:sz w:val="24"/>
          <w:szCs w:val="24"/>
        </w:rPr>
        <w:t xml:space="preserve">, </w:t>
      </w:r>
      <w:r w:rsidRPr="00275D24">
        <w:rPr>
          <w:sz w:val="24"/>
          <w:szCs w:val="24"/>
        </w:rPr>
        <w:t>devem</w:t>
      </w:r>
      <w:proofErr w:type="gramEnd"/>
      <w:r w:rsidRPr="00275D24">
        <w:rPr>
          <w:sz w:val="24"/>
          <w:szCs w:val="24"/>
        </w:rPr>
        <w:t xml:space="preserve"> ser identificados e diminuídos, possibilitando garantir a validade e confiança do método. Alguns erros são apresentados a seguir.</w:t>
      </w:r>
    </w:p>
    <w:p w:rsidR="00C770E3" w:rsidRPr="00275D24" w:rsidRDefault="00C770E3" w:rsidP="00EF1E79">
      <w:pPr>
        <w:autoSpaceDE w:val="0"/>
        <w:autoSpaceDN w:val="0"/>
        <w:adjustRightInd w:val="0"/>
        <w:spacing w:before="120" w:after="120"/>
        <w:ind w:firstLine="708"/>
        <w:jc w:val="both"/>
        <w:rPr>
          <w:sz w:val="24"/>
          <w:szCs w:val="24"/>
        </w:rPr>
      </w:pPr>
      <w:r w:rsidRPr="00275D24">
        <w:rPr>
          <w:b/>
          <w:sz w:val="24"/>
          <w:szCs w:val="24"/>
        </w:rPr>
        <w:t>Erro hipotético</w:t>
      </w:r>
      <w:r w:rsidRPr="00275D24">
        <w:rPr>
          <w:sz w:val="24"/>
          <w:szCs w:val="24"/>
        </w:rPr>
        <w:t xml:space="preserve"> (“</w:t>
      </w:r>
      <w:proofErr w:type="spellStart"/>
      <w:r w:rsidRPr="00275D24">
        <w:rPr>
          <w:sz w:val="24"/>
          <w:szCs w:val="24"/>
        </w:rPr>
        <w:t>hypothetical</w:t>
      </w:r>
      <w:proofErr w:type="spellEnd"/>
      <w:r w:rsidRPr="00275D24">
        <w:rPr>
          <w:sz w:val="24"/>
          <w:szCs w:val="24"/>
        </w:rPr>
        <w:t xml:space="preserve"> bias”), a natureza hipotética do mercado no MVC pode revelar uma DAP dos pesquisados que nem sempre reflete a sua atitude verdadeira se realmente este mercado existisse. Para diminuir este tipo de erro recomenda-se a elaboração de um questionário cujo cenário hipotético e a forma de pagamento sejam o mais próximo da realidade possível.</w:t>
      </w:r>
    </w:p>
    <w:p w:rsidR="00C770E3" w:rsidRPr="00275D24" w:rsidRDefault="00C770E3" w:rsidP="00EF1E79">
      <w:pPr>
        <w:autoSpaceDE w:val="0"/>
        <w:autoSpaceDN w:val="0"/>
        <w:adjustRightInd w:val="0"/>
        <w:spacing w:before="120" w:after="120"/>
        <w:ind w:firstLine="708"/>
        <w:jc w:val="both"/>
        <w:rPr>
          <w:sz w:val="24"/>
          <w:szCs w:val="24"/>
        </w:rPr>
      </w:pPr>
      <w:r w:rsidRPr="00275D24">
        <w:rPr>
          <w:b/>
          <w:sz w:val="24"/>
          <w:szCs w:val="24"/>
        </w:rPr>
        <w:t>Erro de informação</w:t>
      </w:r>
      <w:r w:rsidRPr="00275D24">
        <w:rPr>
          <w:sz w:val="24"/>
          <w:szCs w:val="24"/>
        </w:rPr>
        <w:t xml:space="preserve"> (“</w:t>
      </w:r>
      <w:proofErr w:type="spellStart"/>
      <w:r w:rsidRPr="00275D24">
        <w:rPr>
          <w:sz w:val="24"/>
          <w:szCs w:val="24"/>
        </w:rPr>
        <w:t>information</w:t>
      </w:r>
      <w:proofErr w:type="spellEnd"/>
      <w:r w:rsidRPr="00275D24">
        <w:rPr>
          <w:sz w:val="24"/>
          <w:szCs w:val="24"/>
        </w:rPr>
        <w:t xml:space="preserve"> bias”), uma quantidade excessiva de informação pode confundir o entrevistado e promover um aumento nos erros das respostas. Portanto, o erro de informação pode ser diminuído colocando as informações de maneira simples e objetiva, a um nível de entendimento de todos os entrevistados. </w:t>
      </w:r>
    </w:p>
    <w:p w:rsidR="00C770E3" w:rsidRPr="00275D24" w:rsidRDefault="00C770E3" w:rsidP="00EF1E79">
      <w:pPr>
        <w:autoSpaceDE w:val="0"/>
        <w:autoSpaceDN w:val="0"/>
        <w:adjustRightInd w:val="0"/>
        <w:spacing w:before="120" w:after="120"/>
        <w:ind w:firstLine="708"/>
        <w:jc w:val="both"/>
        <w:rPr>
          <w:sz w:val="24"/>
          <w:szCs w:val="24"/>
        </w:rPr>
      </w:pPr>
      <w:r w:rsidRPr="00275D24">
        <w:rPr>
          <w:b/>
          <w:sz w:val="24"/>
          <w:szCs w:val="24"/>
        </w:rPr>
        <w:t>Erro no método de pagamento</w:t>
      </w:r>
      <w:r w:rsidRPr="00275D24">
        <w:rPr>
          <w:sz w:val="24"/>
          <w:szCs w:val="24"/>
        </w:rPr>
        <w:t xml:space="preserve"> </w:t>
      </w:r>
      <w:r>
        <w:rPr>
          <w:sz w:val="24"/>
          <w:szCs w:val="24"/>
        </w:rPr>
        <w:t>(</w:t>
      </w:r>
      <w:proofErr w:type="spellStart"/>
      <w:r>
        <w:rPr>
          <w:sz w:val="24"/>
          <w:szCs w:val="24"/>
        </w:rPr>
        <w:t>payment</w:t>
      </w:r>
      <w:proofErr w:type="spellEnd"/>
      <w:r>
        <w:rPr>
          <w:sz w:val="24"/>
          <w:szCs w:val="24"/>
        </w:rPr>
        <w:t xml:space="preserve"> </w:t>
      </w:r>
      <w:proofErr w:type="spellStart"/>
      <w:r>
        <w:rPr>
          <w:sz w:val="24"/>
          <w:szCs w:val="24"/>
        </w:rPr>
        <w:t>vehicle</w:t>
      </w:r>
      <w:proofErr w:type="spellEnd"/>
      <w:r>
        <w:rPr>
          <w:sz w:val="24"/>
          <w:szCs w:val="24"/>
        </w:rPr>
        <w:t xml:space="preserve"> bias)</w:t>
      </w:r>
      <w:proofErr w:type="gramStart"/>
      <w:r>
        <w:rPr>
          <w:sz w:val="24"/>
          <w:szCs w:val="24"/>
        </w:rPr>
        <w:t>,</w:t>
      </w:r>
      <w:r w:rsidRPr="00275D24">
        <w:rPr>
          <w:sz w:val="24"/>
          <w:szCs w:val="24"/>
        </w:rPr>
        <w:t xml:space="preserve"> ocorre</w:t>
      </w:r>
      <w:proofErr w:type="gramEnd"/>
      <w:r w:rsidRPr="00275D24">
        <w:rPr>
          <w:sz w:val="24"/>
          <w:szCs w:val="24"/>
        </w:rPr>
        <w:t xml:space="preserve"> quando percebe-se que um número considerável de entrevistados se recusa a pagar pelo “bem ou serviço” ofertado</w:t>
      </w:r>
      <w:r>
        <w:rPr>
          <w:sz w:val="24"/>
          <w:szCs w:val="24"/>
        </w:rPr>
        <w:t>, em razão</w:t>
      </w:r>
      <w:r w:rsidRPr="00275D24">
        <w:rPr>
          <w:sz w:val="24"/>
          <w:szCs w:val="24"/>
        </w:rPr>
        <w:t xml:space="preserve"> </w:t>
      </w:r>
      <w:r>
        <w:rPr>
          <w:sz w:val="24"/>
          <w:szCs w:val="24"/>
        </w:rPr>
        <w:t>d</w:t>
      </w:r>
      <w:r w:rsidRPr="00275D24">
        <w:rPr>
          <w:sz w:val="24"/>
          <w:szCs w:val="24"/>
        </w:rPr>
        <w:t>a forma de pagamento ou o tipo de instituição que vai se responsabil</w:t>
      </w:r>
      <w:r>
        <w:rPr>
          <w:sz w:val="24"/>
          <w:szCs w:val="24"/>
        </w:rPr>
        <w:t xml:space="preserve">izar pelo dinheiro arrecadado. Portanto, </w:t>
      </w:r>
      <w:r w:rsidRPr="00275D24">
        <w:rPr>
          <w:sz w:val="24"/>
          <w:szCs w:val="24"/>
        </w:rPr>
        <w:t xml:space="preserve">a forma de pagamento e a instituição devem ser familiares </w:t>
      </w:r>
      <w:proofErr w:type="gramStart"/>
      <w:r w:rsidRPr="00275D24">
        <w:rPr>
          <w:sz w:val="24"/>
          <w:szCs w:val="24"/>
        </w:rPr>
        <w:t>a</w:t>
      </w:r>
      <w:proofErr w:type="gramEnd"/>
      <w:r w:rsidRPr="00275D24">
        <w:rPr>
          <w:sz w:val="24"/>
          <w:szCs w:val="24"/>
        </w:rPr>
        <w:t xml:space="preserve"> realidade dos pesquisados. </w:t>
      </w:r>
    </w:p>
    <w:p w:rsidR="00C770E3" w:rsidRPr="00275D24" w:rsidRDefault="00C770E3" w:rsidP="00EF1E79">
      <w:pPr>
        <w:autoSpaceDE w:val="0"/>
        <w:autoSpaceDN w:val="0"/>
        <w:adjustRightInd w:val="0"/>
        <w:spacing w:before="120" w:after="120"/>
        <w:ind w:firstLine="708"/>
        <w:jc w:val="both"/>
        <w:rPr>
          <w:sz w:val="24"/>
          <w:szCs w:val="24"/>
        </w:rPr>
      </w:pPr>
      <w:r w:rsidRPr="00275D24">
        <w:rPr>
          <w:b/>
          <w:sz w:val="24"/>
          <w:szCs w:val="24"/>
        </w:rPr>
        <w:t>Erro do entrevistador ou do entrevistado</w:t>
      </w:r>
      <w:r w:rsidRPr="00275D24">
        <w:rPr>
          <w:sz w:val="24"/>
          <w:szCs w:val="24"/>
        </w:rPr>
        <w:t xml:space="preserve"> (“</w:t>
      </w:r>
      <w:proofErr w:type="spellStart"/>
      <w:r w:rsidRPr="00275D24">
        <w:rPr>
          <w:sz w:val="24"/>
          <w:szCs w:val="24"/>
        </w:rPr>
        <w:t>interviewer</w:t>
      </w:r>
      <w:proofErr w:type="spellEnd"/>
      <w:r w:rsidRPr="00275D24">
        <w:rPr>
          <w:sz w:val="24"/>
          <w:szCs w:val="24"/>
        </w:rPr>
        <w:t xml:space="preserve"> </w:t>
      </w:r>
      <w:proofErr w:type="spellStart"/>
      <w:r w:rsidRPr="00275D24">
        <w:rPr>
          <w:sz w:val="24"/>
          <w:szCs w:val="24"/>
        </w:rPr>
        <w:t>or</w:t>
      </w:r>
      <w:proofErr w:type="spellEnd"/>
      <w:r w:rsidRPr="00275D24">
        <w:rPr>
          <w:sz w:val="24"/>
          <w:szCs w:val="24"/>
        </w:rPr>
        <w:t xml:space="preserve"> </w:t>
      </w:r>
      <w:proofErr w:type="spellStart"/>
      <w:r w:rsidRPr="00275D24">
        <w:rPr>
          <w:sz w:val="24"/>
          <w:szCs w:val="24"/>
        </w:rPr>
        <w:t>respondet</w:t>
      </w:r>
      <w:proofErr w:type="spellEnd"/>
      <w:r w:rsidRPr="00275D24">
        <w:rPr>
          <w:sz w:val="24"/>
          <w:szCs w:val="24"/>
        </w:rPr>
        <w:t xml:space="preserve"> bias”), quando o pesquisador desconhece as várias técnicas de desenvolver uma boa entrevista, </w:t>
      </w:r>
      <w:r w:rsidRPr="00275D24">
        <w:rPr>
          <w:sz w:val="24"/>
          <w:szCs w:val="24"/>
        </w:rPr>
        <w:lastRenderedPageBreak/>
        <w:t xml:space="preserve">provavelmente há uma grande probabilidade </w:t>
      </w:r>
      <w:proofErr w:type="gramStart"/>
      <w:r w:rsidRPr="00275D24">
        <w:rPr>
          <w:sz w:val="24"/>
          <w:szCs w:val="24"/>
        </w:rPr>
        <w:t>dele</w:t>
      </w:r>
      <w:r>
        <w:rPr>
          <w:sz w:val="24"/>
          <w:szCs w:val="24"/>
        </w:rPr>
        <w:t xml:space="preserve"> </w:t>
      </w:r>
      <w:r w:rsidRPr="00275D24">
        <w:rPr>
          <w:sz w:val="24"/>
          <w:szCs w:val="24"/>
        </w:rPr>
        <w:t>influenciar</w:t>
      </w:r>
      <w:proofErr w:type="gramEnd"/>
      <w:r w:rsidRPr="00275D24">
        <w:rPr>
          <w:sz w:val="24"/>
          <w:szCs w:val="24"/>
        </w:rPr>
        <w:t xml:space="preserve"> as respostas do entrevistado. Pois dependendo da forma que a questão é colocada, o entrevistado pode optar por uma questão que julgue “correta” tentando agradar o pesquisador, mas não reflete sua verdadeira opinião. </w:t>
      </w:r>
    </w:p>
    <w:p w:rsidR="00C770E3" w:rsidRDefault="00EF1E79" w:rsidP="00EF1E79">
      <w:pPr>
        <w:autoSpaceDE w:val="0"/>
        <w:autoSpaceDN w:val="0"/>
        <w:adjustRightInd w:val="0"/>
        <w:spacing w:before="120" w:after="120"/>
        <w:ind w:firstLine="708"/>
        <w:jc w:val="both"/>
        <w:rPr>
          <w:sz w:val="24"/>
          <w:szCs w:val="24"/>
        </w:rPr>
      </w:pPr>
      <w:r>
        <w:rPr>
          <w:sz w:val="24"/>
          <w:szCs w:val="24"/>
        </w:rPr>
        <w:t>Percebe-se, portanto,</w:t>
      </w:r>
      <w:r w:rsidR="00C770E3">
        <w:rPr>
          <w:sz w:val="24"/>
          <w:szCs w:val="24"/>
        </w:rPr>
        <w:t xml:space="preserve"> que a</w:t>
      </w:r>
      <w:r w:rsidR="00C770E3" w:rsidRPr="00275D24">
        <w:rPr>
          <w:sz w:val="24"/>
          <w:szCs w:val="24"/>
        </w:rPr>
        <w:t xml:space="preserve"> utilização do MVC permite ampliar o conhecimento </w:t>
      </w:r>
      <w:proofErr w:type="gramStart"/>
      <w:r w:rsidR="00C770E3" w:rsidRPr="00275D24">
        <w:rPr>
          <w:sz w:val="24"/>
          <w:szCs w:val="24"/>
        </w:rPr>
        <w:t>à</w:t>
      </w:r>
      <w:proofErr w:type="gramEnd"/>
      <w:r w:rsidR="00C770E3" w:rsidRPr="00275D24">
        <w:rPr>
          <w:sz w:val="24"/>
          <w:szCs w:val="24"/>
        </w:rPr>
        <w:t xml:space="preserve"> respeito das possibilidades de valorar o meio ambiente, no entanto Motta (1997) argumenta que é importante que para esse tipo de método o pesquisador tenha o máximo de </w:t>
      </w:r>
      <w:proofErr w:type="spellStart"/>
      <w:r w:rsidR="00C770E3" w:rsidRPr="00275D24">
        <w:rPr>
          <w:sz w:val="24"/>
          <w:szCs w:val="24"/>
        </w:rPr>
        <w:t>acuracidade</w:t>
      </w:r>
      <w:proofErr w:type="spellEnd"/>
      <w:r w:rsidR="00C770E3" w:rsidRPr="00275D24">
        <w:rPr>
          <w:sz w:val="24"/>
          <w:szCs w:val="24"/>
        </w:rPr>
        <w:t xml:space="preserve"> na escolha do perfil dos pesquisados e busque alto grau de realismo nos cenários construídos, aumentando a familiaridade dos entrevistados com esses cenários.</w:t>
      </w:r>
    </w:p>
    <w:p w:rsidR="00C770E3" w:rsidRPr="007402F6" w:rsidRDefault="00C770E3" w:rsidP="00EF1E79">
      <w:pPr>
        <w:pStyle w:val="PargrafodaLista"/>
        <w:numPr>
          <w:ilvl w:val="0"/>
          <w:numId w:val="12"/>
        </w:numPr>
        <w:suppressAutoHyphens w:val="0"/>
        <w:spacing w:before="240" w:after="120"/>
        <w:ind w:left="357" w:hanging="357"/>
        <w:contextualSpacing w:val="0"/>
        <w:jc w:val="both"/>
        <w:rPr>
          <w:b/>
          <w:sz w:val="24"/>
          <w:szCs w:val="24"/>
        </w:rPr>
      </w:pPr>
      <w:r w:rsidRPr="007402F6">
        <w:rPr>
          <w:b/>
          <w:sz w:val="24"/>
          <w:szCs w:val="24"/>
        </w:rPr>
        <w:t>Metodologia</w:t>
      </w:r>
    </w:p>
    <w:p w:rsidR="00C770E3" w:rsidRPr="00820A01" w:rsidRDefault="00C770E3" w:rsidP="00EF1E79">
      <w:pPr>
        <w:pStyle w:val="PargrafodaLista"/>
        <w:numPr>
          <w:ilvl w:val="1"/>
          <w:numId w:val="12"/>
        </w:numPr>
        <w:suppressAutoHyphens w:val="0"/>
        <w:spacing w:before="120" w:after="240"/>
        <w:ind w:left="357" w:hanging="357"/>
        <w:contextualSpacing w:val="0"/>
        <w:rPr>
          <w:b/>
          <w:sz w:val="24"/>
          <w:szCs w:val="24"/>
        </w:rPr>
      </w:pPr>
      <w:r w:rsidRPr="00820A01">
        <w:rPr>
          <w:b/>
          <w:sz w:val="24"/>
          <w:szCs w:val="24"/>
        </w:rPr>
        <w:t xml:space="preserve">Área de estudo </w:t>
      </w:r>
    </w:p>
    <w:p w:rsidR="00C770E3" w:rsidRPr="00275D24" w:rsidRDefault="00C770E3" w:rsidP="00EF1E79">
      <w:pPr>
        <w:spacing w:before="120" w:after="120"/>
        <w:ind w:firstLine="708"/>
        <w:jc w:val="both"/>
        <w:rPr>
          <w:sz w:val="24"/>
          <w:szCs w:val="24"/>
        </w:rPr>
      </w:pPr>
      <w:r w:rsidRPr="00275D24">
        <w:rPr>
          <w:sz w:val="24"/>
          <w:szCs w:val="24"/>
        </w:rPr>
        <w:t>O estudo foi realizado em</w:t>
      </w:r>
      <w:r w:rsidRPr="00275D24">
        <w:rPr>
          <w:b/>
          <w:sz w:val="24"/>
          <w:szCs w:val="24"/>
        </w:rPr>
        <w:t xml:space="preserve"> </w:t>
      </w:r>
      <w:r w:rsidR="00506006">
        <w:rPr>
          <w:sz w:val="24"/>
          <w:szCs w:val="24"/>
        </w:rPr>
        <w:t>Tangará da Serra (Figura 1</w:t>
      </w:r>
      <w:r w:rsidRPr="00275D24">
        <w:rPr>
          <w:sz w:val="24"/>
          <w:szCs w:val="24"/>
        </w:rPr>
        <w:t xml:space="preserve">), região Sudoeste do estado de Mato Grosso. O município está localizado entre as coordenadas geográficas: Latitude 14º 04' 38'' Sul e Longitude 57º 03' 45'' Oeste, no degrau anterior </w:t>
      </w:r>
      <w:proofErr w:type="gramStart"/>
      <w:r w:rsidRPr="00275D24">
        <w:rPr>
          <w:sz w:val="24"/>
          <w:szCs w:val="24"/>
        </w:rPr>
        <w:t>à</w:t>
      </w:r>
      <w:proofErr w:type="gramEnd"/>
      <w:r w:rsidRPr="00275D24">
        <w:rPr>
          <w:sz w:val="24"/>
          <w:szCs w:val="24"/>
        </w:rPr>
        <w:t xml:space="preserve"> Serra dos Parecis, divisor de águas entre as bacias do rio Amazonas e do rio Paraguai </w:t>
      </w:r>
      <w:r w:rsidRPr="001B3534">
        <w:rPr>
          <w:sz w:val="24"/>
          <w:szCs w:val="24"/>
        </w:rPr>
        <w:t>(Tangará da Serra, 2014c)</w:t>
      </w:r>
      <w:r w:rsidRPr="00275D24">
        <w:rPr>
          <w:sz w:val="24"/>
          <w:szCs w:val="24"/>
        </w:rPr>
        <w:t>. Em 2010 o Índice de Desenvolvimento Humano Municipal (IDHM) era de 0,729 (Atlas Brasil, 2013) com população estimada para 2015 de 94.289 (</w:t>
      </w:r>
      <w:r w:rsidR="005B484F">
        <w:rPr>
          <w:color w:val="000000" w:themeColor="text1"/>
          <w:sz w:val="24"/>
          <w:szCs w:val="24"/>
        </w:rPr>
        <w:t>Instituto Brasil</w:t>
      </w:r>
      <w:r w:rsidR="006D381D">
        <w:rPr>
          <w:color w:val="000000" w:themeColor="text1"/>
          <w:sz w:val="24"/>
          <w:szCs w:val="24"/>
        </w:rPr>
        <w:t xml:space="preserve">eiro de Geografia e </w:t>
      </w:r>
      <w:proofErr w:type="gramStart"/>
      <w:r w:rsidR="006D381D">
        <w:rPr>
          <w:color w:val="000000" w:themeColor="text1"/>
          <w:sz w:val="24"/>
          <w:szCs w:val="24"/>
        </w:rPr>
        <w:t>Estatística -</w:t>
      </w:r>
      <w:r w:rsidR="006D381D">
        <w:rPr>
          <w:rFonts w:eastAsiaTheme="minorHAnsi"/>
          <w:sz w:val="24"/>
          <w:szCs w:val="24"/>
          <w:lang w:eastAsia="en-US"/>
        </w:rPr>
        <w:t>IBGE</w:t>
      </w:r>
      <w:proofErr w:type="gramEnd"/>
      <w:r w:rsidR="005B484F" w:rsidRPr="00275D24">
        <w:rPr>
          <w:color w:val="000000" w:themeColor="text1"/>
          <w:sz w:val="24"/>
          <w:szCs w:val="24"/>
        </w:rPr>
        <w:t>,</w:t>
      </w:r>
      <w:r w:rsidRPr="00275D24">
        <w:rPr>
          <w:sz w:val="24"/>
          <w:szCs w:val="24"/>
        </w:rPr>
        <w:t xml:space="preserve"> 2015).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tblGrid>
      <w:tr w:rsidR="00C770E3" w:rsidRPr="00275D24" w:rsidTr="00EF1E79">
        <w:trPr>
          <w:trHeight w:val="218"/>
        </w:trPr>
        <w:tc>
          <w:tcPr>
            <w:tcW w:w="8541" w:type="dxa"/>
          </w:tcPr>
          <w:p w:rsidR="00C770E3" w:rsidRPr="00275D24" w:rsidRDefault="00C770E3" w:rsidP="007550F9">
            <w:pPr>
              <w:jc w:val="both"/>
              <w:rPr>
                <w:sz w:val="24"/>
                <w:szCs w:val="24"/>
              </w:rPr>
            </w:pPr>
            <w:r w:rsidRPr="00275D24">
              <w:rPr>
                <w:noProof/>
                <w:sz w:val="24"/>
                <w:szCs w:val="24"/>
              </w:rPr>
              <w:drawing>
                <wp:inline distT="0" distB="0" distL="0" distR="0" wp14:anchorId="719047E2" wp14:editId="47229B24">
                  <wp:extent cx="5286375" cy="39147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161" cy="3916098"/>
                          </a:xfrm>
                          <a:prstGeom prst="rect">
                            <a:avLst/>
                          </a:prstGeom>
                          <a:noFill/>
                          <a:ln>
                            <a:noFill/>
                          </a:ln>
                        </pic:spPr>
                      </pic:pic>
                    </a:graphicData>
                  </a:graphic>
                </wp:inline>
              </w:drawing>
            </w:r>
          </w:p>
        </w:tc>
      </w:tr>
      <w:tr w:rsidR="0031151B" w:rsidRPr="00064AA3" w:rsidTr="00EF1E79">
        <w:trPr>
          <w:trHeight w:val="218"/>
        </w:trPr>
        <w:tc>
          <w:tcPr>
            <w:tcW w:w="8541" w:type="dxa"/>
          </w:tcPr>
          <w:p w:rsidR="0031151B" w:rsidRPr="00064AA3" w:rsidRDefault="0031151B" w:rsidP="007550F9">
            <w:pPr>
              <w:jc w:val="both"/>
            </w:pPr>
            <w:r>
              <w:t>Figura 1. Localização da área de estudo</w:t>
            </w:r>
          </w:p>
        </w:tc>
      </w:tr>
      <w:tr w:rsidR="00C770E3" w:rsidRPr="00064AA3" w:rsidTr="00EF1E79">
        <w:trPr>
          <w:trHeight w:val="218"/>
        </w:trPr>
        <w:tc>
          <w:tcPr>
            <w:tcW w:w="8541" w:type="dxa"/>
          </w:tcPr>
          <w:p w:rsidR="00C770E3" w:rsidRPr="00064AA3" w:rsidRDefault="00C770E3" w:rsidP="007550F9">
            <w:pPr>
              <w:jc w:val="both"/>
            </w:pPr>
            <w:r w:rsidRPr="00064AA3">
              <w:t xml:space="preserve">Fonte: Gouveia (2013). </w:t>
            </w:r>
          </w:p>
        </w:tc>
      </w:tr>
    </w:tbl>
    <w:p w:rsidR="00C770E3" w:rsidRPr="00064AA3" w:rsidRDefault="00C770E3" w:rsidP="00C770E3">
      <w:pPr>
        <w:jc w:val="both"/>
      </w:pPr>
    </w:p>
    <w:p w:rsidR="00C770E3" w:rsidRDefault="00C770E3" w:rsidP="00230004">
      <w:pPr>
        <w:autoSpaceDE w:val="0"/>
        <w:autoSpaceDN w:val="0"/>
        <w:adjustRightInd w:val="0"/>
        <w:ind w:firstLine="709"/>
        <w:jc w:val="both"/>
        <w:rPr>
          <w:sz w:val="24"/>
          <w:szCs w:val="24"/>
        </w:rPr>
      </w:pPr>
      <w:r w:rsidRPr="00275D24">
        <w:rPr>
          <w:sz w:val="24"/>
          <w:szCs w:val="24"/>
        </w:rPr>
        <w:t>O rio Queima-Pé nasce ao sul do Município de Tangará da Serra junto as Glebas Esmeralda, Santa Fé e Aurora, margeando parte da Sede do Município. Na margem direita tem por afluentes os córregos Figueira e Cristalino, que atravessam os loteamentos urbanos Vila Alta; Jardim Presidente; Vila Esmeralda e San Diego. Na margem esquerda, os córregos da Pedreira, Tapera e Uberabinha atravessando diversas propriedades rurais (Grossi, 2006).</w:t>
      </w:r>
    </w:p>
    <w:p w:rsidR="00C770E3" w:rsidRPr="00820A01" w:rsidRDefault="00C770E3" w:rsidP="00820A01">
      <w:pPr>
        <w:autoSpaceDE w:val="0"/>
        <w:autoSpaceDN w:val="0"/>
        <w:adjustRightInd w:val="0"/>
        <w:spacing w:before="240" w:after="240"/>
        <w:jc w:val="both"/>
        <w:rPr>
          <w:b/>
          <w:sz w:val="24"/>
          <w:szCs w:val="24"/>
        </w:rPr>
      </w:pPr>
      <w:r w:rsidRPr="00820A01">
        <w:rPr>
          <w:b/>
          <w:sz w:val="24"/>
          <w:szCs w:val="24"/>
        </w:rPr>
        <w:t xml:space="preserve">3.2 Etapas da pesquisa, população, método e instrumento de </w:t>
      </w:r>
      <w:proofErr w:type="gramStart"/>
      <w:r w:rsidRPr="00820A01">
        <w:rPr>
          <w:b/>
          <w:sz w:val="24"/>
          <w:szCs w:val="24"/>
        </w:rPr>
        <w:t>coleta</w:t>
      </w:r>
      <w:proofErr w:type="gramEnd"/>
    </w:p>
    <w:p w:rsidR="00C770E3" w:rsidRDefault="00C770E3" w:rsidP="00EF1E79">
      <w:pPr>
        <w:autoSpaceDE w:val="0"/>
        <w:autoSpaceDN w:val="0"/>
        <w:adjustRightInd w:val="0"/>
        <w:spacing w:before="120" w:after="120"/>
        <w:ind w:firstLine="709"/>
        <w:jc w:val="both"/>
        <w:rPr>
          <w:sz w:val="24"/>
          <w:szCs w:val="24"/>
        </w:rPr>
      </w:pPr>
      <w:r w:rsidRPr="00275D24">
        <w:rPr>
          <w:sz w:val="24"/>
          <w:szCs w:val="24"/>
        </w:rPr>
        <w:t>Para melhor entendimento das etapas da pesquisa, a</w:t>
      </w:r>
      <w:r>
        <w:rPr>
          <w:sz w:val="24"/>
          <w:szCs w:val="24"/>
        </w:rPr>
        <w:t>dotou-se um fluxograma (F</w:t>
      </w:r>
      <w:r w:rsidR="00506006">
        <w:rPr>
          <w:sz w:val="24"/>
          <w:szCs w:val="24"/>
        </w:rPr>
        <w:t>igura 2</w:t>
      </w:r>
      <w:r w:rsidRPr="00275D24">
        <w:rPr>
          <w:sz w:val="24"/>
          <w:szCs w:val="24"/>
        </w:rPr>
        <w:t>) indicando todos os passos seguidos.</w:t>
      </w:r>
    </w:p>
    <w:tbl>
      <w:tblPr>
        <w:tblStyle w:val="Tabelacomgrade"/>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2"/>
      </w:tblGrid>
      <w:tr w:rsidR="00C770E3" w:rsidRPr="00275D24" w:rsidTr="007550F9">
        <w:trPr>
          <w:trHeight w:val="227"/>
        </w:trPr>
        <w:tc>
          <w:tcPr>
            <w:tcW w:w="8932" w:type="dxa"/>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tblGrid>
            <w:tr w:rsidR="00C770E3" w:rsidRPr="00275D24" w:rsidTr="007550F9">
              <w:tc>
                <w:tcPr>
                  <w:tcW w:w="8706" w:type="dxa"/>
                </w:tcPr>
                <w:p w:rsidR="00C770E3" w:rsidRPr="00275D24" w:rsidRDefault="00C770E3" w:rsidP="007550F9">
                  <w:pPr>
                    <w:autoSpaceDE w:val="0"/>
                    <w:autoSpaceDN w:val="0"/>
                    <w:adjustRightInd w:val="0"/>
                    <w:spacing w:before="120" w:after="120"/>
                    <w:jc w:val="both"/>
                    <w:rPr>
                      <w:sz w:val="24"/>
                      <w:szCs w:val="24"/>
                    </w:rPr>
                  </w:pPr>
                  <w:r w:rsidRPr="00275D24">
                    <w:rPr>
                      <w:noProof/>
                      <w:sz w:val="24"/>
                      <w:szCs w:val="24"/>
                    </w:rPr>
                    <w:drawing>
                      <wp:inline distT="0" distB="0" distL="0" distR="0" wp14:anchorId="399188C8" wp14:editId="1F3944EA">
                        <wp:extent cx="5391150" cy="24212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21255"/>
                                </a:xfrm>
                                <a:prstGeom prst="rect">
                                  <a:avLst/>
                                </a:prstGeom>
                                <a:noFill/>
                                <a:ln>
                                  <a:noFill/>
                                </a:ln>
                              </pic:spPr>
                            </pic:pic>
                          </a:graphicData>
                        </a:graphic>
                      </wp:inline>
                    </w:drawing>
                  </w:r>
                </w:p>
              </w:tc>
            </w:tr>
            <w:tr w:rsidR="0031151B" w:rsidRPr="00275D24" w:rsidTr="007550F9">
              <w:tc>
                <w:tcPr>
                  <w:tcW w:w="8706" w:type="dxa"/>
                </w:tcPr>
                <w:p w:rsidR="0031151B" w:rsidRPr="00064AA3" w:rsidRDefault="0031151B" w:rsidP="0031151B">
                  <w:pPr>
                    <w:autoSpaceDE w:val="0"/>
                    <w:autoSpaceDN w:val="0"/>
                    <w:adjustRightInd w:val="0"/>
                    <w:jc w:val="both"/>
                  </w:pPr>
                  <w:r w:rsidRPr="00064AA3">
                    <w:t>F</w:t>
                  </w:r>
                  <w:r>
                    <w:t>igura 2</w:t>
                  </w:r>
                  <w:r w:rsidRPr="00064AA3">
                    <w:t>. Fluxograma das etapas da pesquisa</w:t>
                  </w:r>
                </w:p>
              </w:tc>
            </w:tr>
            <w:tr w:rsidR="00C770E3" w:rsidRPr="00275D24" w:rsidTr="007550F9">
              <w:tc>
                <w:tcPr>
                  <w:tcW w:w="8706" w:type="dxa"/>
                </w:tcPr>
                <w:p w:rsidR="00C770E3" w:rsidRPr="002D59C2" w:rsidRDefault="00C770E3" w:rsidP="0031151B">
                  <w:pPr>
                    <w:autoSpaceDE w:val="0"/>
                    <w:autoSpaceDN w:val="0"/>
                    <w:adjustRightInd w:val="0"/>
                    <w:jc w:val="both"/>
                  </w:pPr>
                  <w:r w:rsidRPr="00064AA3">
                    <w:t xml:space="preserve">Fonte: Adaptado de </w:t>
                  </w:r>
                  <w:proofErr w:type="spellStart"/>
                  <w:r w:rsidRPr="00064AA3">
                    <w:t>Obara</w:t>
                  </w:r>
                  <w:proofErr w:type="spellEnd"/>
                  <w:r w:rsidRPr="00064AA3">
                    <w:t xml:space="preserve"> (1999).</w:t>
                  </w:r>
                </w:p>
              </w:tc>
            </w:tr>
          </w:tbl>
          <w:p w:rsidR="00C770E3" w:rsidRPr="00275D24" w:rsidRDefault="00C770E3" w:rsidP="007550F9">
            <w:pPr>
              <w:autoSpaceDE w:val="0"/>
              <w:autoSpaceDN w:val="0"/>
              <w:adjustRightInd w:val="0"/>
              <w:jc w:val="both"/>
              <w:rPr>
                <w:sz w:val="24"/>
                <w:szCs w:val="24"/>
              </w:rPr>
            </w:pPr>
          </w:p>
        </w:tc>
      </w:tr>
    </w:tbl>
    <w:p w:rsidR="00C770E3" w:rsidRDefault="00C770E3" w:rsidP="00EF1E79">
      <w:pPr>
        <w:spacing w:before="120" w:after="120"/>
        <w:ind w:firstLine="709"/>
        <w:jc w:val="both"/>
        <w:rPr>
          <w:sz w:val="24"/>
          <w:szCs w:val="24"/>
        </w:rPr>
      </w:pPr>
      <w:r w:rsidRPr="00275D24">
        <w:rPr>
          <w:sz w:val="24"/>
          <w:szCs w:val="24"/>
        </w:rPr>
        <w:t xml:space="preserve">A investigação foi realizada com dois públicos: moradores urbanos e proprietários de área rural no entorno do rio Queima Pé. </w:t>
      </w:r>
    </w:p>
    <w:p w:rsidR="00C770E3" w:rsidRDefault="00C770E3" w:rsidP="00EF1E79">
      <w:pPr>
        <w:spacing w:before="120" w:after="120"/>
        <w:ind w:firstLine="709"/>
        <w:jc w:val="both"/>
        <w:rPr>
          <w:sz w:val="24"/>
          <w:szCs w:val="24"/>
        </w:rPr>
      </w:pPr>
      <w:r w:rsidRPr="00275D24">
        <w:rPr>
          <w:sz w:val="24"/>
          <w:szCs w:val="24"/>
        </w:rPr>
        <w:t>Na área urbana</w:t>
      </w:r>
      <w:r>
        <w:rPr>
          <w:sz w:val="24"/>
          <w:szCs w:val="24"/>
        </w:rPr>
        <w:t xml:space="preserve"> utilizou-se a disposição a pagar (DAP) a fim de identificar </w:t>
      </w:r>
      <w:r w:rsidRPr="00275D24">
        <w:rPr>
          <w:sz w:val="24"/>
          <w:szCs w:val="24"/>
        </w:rPr>
        <w:t xml:space="preserve">quanto os moradores estavam </w:t>
      </w:r>
      <w:r>
        <w:rPr>
          <w:sz w:val="24"/>
          <w:szCs w:val="24"/>
        </w:rPr>
        <w:t xml:space="preserve">dispostos em contribuir </w:t>
      </w:r>
      <w:r w:rsidRPr="00275D24">
        <w:rPr>
          <w:sz w:val="24"/>
          <w:szCs w:val="24"/>
        </w:rPr>
        <w:t>para um fundo destinado aos proprietários de ár</w:t>
      </w:r>
      <w:r>
        <w:rPr>
          <w:sz w:val="24"/>
          <w:szCs w:val="24"/>
        </w:rPr>
        <w:t>eas no entorno do rio Queima Pé, que aderirem ao edital de chamamento do PSA, como forma de pagamento pela preservação, recuperação e manutenção da mata ciliar às margens do rio. A amostra foi não probabilística (</w:t>
      </w:r>
      <w:r w:rsidRPr="008838AA">
        <w:rPr>
          <w:sz w:val="24"/>
          <w:szCs w:val="24"/>
        </w:rPr>
        <w:t>Ma</w:t>
      </w:r>
      <w:r>
        <w:rPr>
          <w:sz w:val="24"/>
          <w:szCs w:val="24"/>
        </w:rPr>
        <w:t xml:space="preserve">chado, </w:t>
      </w:r>
      <w:r w:rsidRPr="008838AA">
        <w:rPr>
          <w:sz w:val="24"/>
          <w:szCs w:val="24"/>
        </w:rPr>
        <w:t>2012),</w:t>
      </w:r>
      <w:r w:rsidRPr="00275D24">
        <w:rPr>
          <w:sz w:val="24"/>
          <w:szCs w:val="24"/>
        </w:rPr>
        <w:t xml:space="preserve"> selecionado</w:t>
      </w:r>
      <w:r>
        <w:rPr>
          <w:sz w:val="24"/>
          <w:szCs w:val="24"/>
        </w:rPr>
        <w:t>s aleatoriamente 100 moradores divididos em</w:t>
      </w:r>
      <w:r w:rsidRPr="00275D24">
        <w:rPr>
          <w:sz w:val="24"/>
          <w:szCs w:val="24"/>
        </w:rPr>
        <w:t xml:space="preserve"> quadrantes, Norte, Sul, Leste e Oeste, para cada quadrante entrevistou-se 25 pessoas. A única restrição da escolha ao entrevistado foi que este tivesse id</w:t>
      </w:r>
      <w:r>
        <w:rPr>
          <w:sz w:val="24"/>
          <w:szCs w:val="24"/>
        </w:rPr>
        <w:t>ade igual ou superior a 18 anos.</w:t>
      </w:r>
    </w:p>
    <w:p w:rsidR="00C770E3" w:rsidRPr="008838AA" w:rsidRDefault="00C770E3" w:rsidP="00EF1E79">
      <w:pPr>
        <w:spacing w:before="120" w:after="120"/>
        <w:ind w:firstLine="709"/>
        <w:jc w:val="both"/>
        <w:rPr>
          <w:sz w:val="24"/>
          <w:szCs w:val="24"/>
        </w:rPr>
      </w:pPr>
      <w:r w:rsidRPr="008838AA">
        <w:rPr>
          <w:sz w:val="24"/>
          <w:szCs w:val="24"/>
        </w:rPr>
        <w:t xml:space="preserve">Para identificar a Disposição a Receber (DAR) pelos serviços de preservação, recuperação e manutenção do rio Queima Pé, foram pesquisados oito </w:t>
      </w:r>
      <w:r>
        <w:rPr>
          <w:sz w:val="24"/>
          <w:szCs w:val="24"/>
        </w:rPr>
        <w:t>agricultores (as),</w:t>
      </w:r>
      <w:r w:rsidRPr="008838AA">
        <w:rPr>
          <w:sz w:val="24"/>
          <w:szCs w:val="24"/>
        </w:rPr>
        <w:t xml:space="preserve"> dos 11 </w:t>
      </w:r>
      <w:r>
        <w:rPr>
          <w:sz w:val="24"/>
          <w:szCs w:val="24"/>
        </w:rPr>
        <w:t xml:space="preserve">que </w:t>
      </w:r>
      <w:r w:rsidRPr="008838AA">
        <w:rPr>
          <w:sz w:val="24"/>
          <w:szCs w:val="24"/>
        </w:rPr>
        <w:t xml:space="preserve">já haviam recebido melhorias </w:t>
      </w:r>
      <w:r>
        <w:rPr>
          <w:sz w:val="24"/>
          <w:szCs w:val="24"/>
        </w:rPr>
        <w:t xml:space="preserve">do </w:t>
      </w:r>
      <w:r w:rsidRPr="008838AA">
        <w:rPr>
          <w:sz w:val="24"/>
          <w:szCs w:val="24"/>
        </w:rPr>
        <w:t>programa PSA hídrico de Tangará da Serra</w:t>
      </w:r>
      <w:r w:rsidRPr="003F7913">
        <w:rPr>
          <w:sz w:val="24"/>
          <w:szCs w:val="24"/>
        </w:rPr>
        <w:t xml:space="preserve"> </w:t>
      </w:r>
      <w:r>
        <w:rPr>
          <w:sz w:val="24"/>
          <w:szCs w:val="24"/>
        </w:rPr>
        <w:t xml:space="preserve">em suas propriedades. </w:t>
      </w:r>
    </w:p>
    <w:p w:rsidR="00C770E3" w:rsidRPr="00275D24" w:rsidRDefault="00C770E3" w:rsidP="00EF1E79">
      <w:pPr>
        <w:spacing w:before="120" w:after="120"/>
        <w:ind w:firstLine="709"/>
        <w:jc w:val="both"/>
        <w:rPr>
          <w:sz w:val="24"/>
          <w:szCs w:val="24"/>
        </w:rPr>
      </w:pPr>
      <w:r w:rsidRPr="00275D24">
        <w:rPr>
          <w:sz w:val="24"/>
          <w:szCs w:val="24"/>
        </w:rPr>
        <w:t xml:space="preserve">Para o levantamento da DAP o instrumento de coleta utilizado foi o formulário estruturado contendo 10 questões abertas e fechadas, dividido em quatro etapas. </w:t>
      </w:r>
      <w:r w:rsidRPr="00275D24">
        <w:rPr>
          <w:b/>
          <w:sz w:val="24"/>
          <w:szCs w:val="24"/>
        </w:rPr>
        <w:t xml:space="preserve">A primeira </w:t>
      </w:r>
      <w:r w:rsidRPr="00275D24">
        <w:rPr>
          <w:sz w:val="24"/>
          <w:szCs w:val="24"/>
        </w:rPr>
        <w:lastRenderedPageBreak/>
        <w:t xml:space="preserve">com questões socioeconômicas. </w:t>
      </w:r>
      <w:r w:rsidRPr="00275D24">
        <w:rPr>
          <w:b/>
          <w:sz w:val="24"/>
          <w:szCs w:val="24"/>
        </w:rPr>
        <w:t>A segunda</w:t>
      </w:r>
      <w:r w:rsidRPr="00275D24">
        <w:rPr>
          <w:sz w:val="24"/>
          <w:szCs w:val="24"/>
        </w:rPr>
        <w:t xml:space="preserve"> buscou analisar a percepção ambiental dos pesquisados em relação ao rio Queima Pé. </w:t>
      </w:r>
      <w:r w:rsidRPr="00275D24">
        <w:rPr>
          <w:b/>
          <w:sz w:val="24"/>
          <w:szCs w:val="24"/>
        </w:rPr>
        <w:t>A</w:t>
      </w:r>
      <w:r w:rsidRPr="00275D24">
        <w:rPr>
          <w:sz w:val="24"/>
          <w:szCs w:val="24"/>
        </w:rPr>
        <w:t xml:space="preserve"> </w:t>
      </w:r>
      <w:r w:rsidRPr="00275D24">
        <w:rPr>
          <w:b/>
          <w:sz w:val="24"/>
          <w:szCs w:val="24"/>
        </w:rPr>
        <w:t>terceira</w:t>
      </w:r>
      <w:r w:rsidRPr="00275D24">
        <w:rPr>
          <w:sz w:val="24"/>
          <w:szCs w:val="24"/>
        </w:rPr>
        <w:t xml:space="preserve"> identificou se os pesquisados tinham conhecimento da contribuição financeira para o </w:t>
      </w:r>
      <w:r>
        <w:rPr>
          <w:sz w:val="24"/>
          <w:szCs w:val="24"/>
        </w:rPr>
        <w:t xml:space="preserve">programa </w:t>
      </w:r>
      <w:r w:rsidRPr="00275D24">
        <w:rPr>
          <w:sz w:val="24"/>
          <w:szCs w:val="24"/>
        </w:rPr>
        <w:t>PSA</w:t>
      </w:r>
      <w:r>
        <w:rPr>
          <w:sz w:val="24"/>
          <w:szCs w:val="24"/>
        </w:rPr>
        <w:t xml:space="preserve"> hídrico</w:t>
      </w:r>
      <w:r w:rsidRPr="00275D24">
        <w:rPr>
          <w:sz w:val="24"/>
          <w:szCs w:val="24"/>
        </w:rPr>
        <w:t xml:space="preserve">, que fazem desde o ano de 2015, sendo essa contribuição destacada na fatura de água. </w:t>
      </w:r>
    </w:p>
    <w:p w:rsidR="00C770E3" w:rsidRDefault="00C770E3" w:rsidP="00EF1E79">
      <w:pPr>
        <w:spacing w:before="120" w:after="120"/>
        <w:ind w:firstLine="709"/>
        <w:jc w:val="both"/>
        <w:rPr>
          <w:bCs/>
          <w:color w:val="000000" w:themeColor="text1"/>
          <w:sz w:val="24"/>
          <w:szCs w:val="24"/>
        </w:rPr>
      </w:pPr>
      <w:r>
        <w:rPr>
          <w:bCs/>
          <w:color w:val="000000" w:themeColor="text1"/>
          <w:sz w:val="24"/>
          <w:szCs w:val="24"/>
        </w:rPr>
        <w:t xml:space="preserve"> </w:t>
      </w:r>
      <w:r w:rsidRPr="00275D24">
        <w:rPr>
          <w:bCs/>
          <w:color w:val="000000" w:themeColor="text1"/>
          <w:sz w:val="24"/>
          <w:szCs w:val="24"/>
        </w:rPr>
        <w:t xml:space="preserve">O cálculo para a contribuição do PSA é de 1,5 % sobre o valor da </w:t>
      </w:r>
      <w:r>
        <w:rPr>
          <w:bCs/>
          <w:color w:val="000000" w:themeColor="text1"/>
          <w:sz w:val="24"/>
          <w:szCs w:val="24"/>
        </w:rPr>
        <w:t xml:space="preserve">água e esgoto, que </w:t>
      </w:r>
      <w:r w:rsidRPr="00275D24">
        <w:rPr>
          <w:bCs/>
          <w:color w:val="000000" w:themeColor="text1"/>
          <w:sz w:val="24"/>
          <w:szCs w:val="24"/>
        </w:rPr>
        <w:t>t</w:t>
      </w:r>
      <w:r w:rsidRPr="00275D24">
        <w:rPr>
          <w:sz w:val="24"/>
          <w:szCs w:val="24"/>
        </w:rPr>
        <w:t xml:space="preserve">em por base </w:t>
      </w:r>
      <w:r w:rsidRPr="00275D24">
        <w:rPr>
          <w:bCs/>
          <w:color w:val="000000" w:themeColor="text1"/>
          <w:sz w:val="24"/>
          <w:szCs w:val="24"/>
        </w:rPr>
        <w:t>a fatura de água de uma residência</w:t>
      </w:r>
      <w:r>
        <w:rPr>
          <w:bCs/>
          <w:color w:val="000000" w:themeColor="text1"/>
          <w:sz w:val="24"/>
          <w:szCs w:val="24"/>
        </w:rPr>
        <w:t xml:space="preserve"> localizada no quadrante Norte. Na oportunidade foi </w:t>
      </w:r>
      <w:r w:rsidRPr="00275D24">
        <w:rPr>
          <w:sz w:val="24"/>
          <w:szCs w:val="24"/>
        </w:rPr>
        <w:t>solicitado ao</w:t>
      </w:r>
      <w:r>
        <w:rPr>
          <w:sz w:val="24"/>
          <w:szCs w:val="24"/>
        </w:rPr>
        <w:t>s</w:t>
      </w:r>
      <w:r w:rsidRPr="00275D24">
        <w:rPr>
          <w:sz w:val="24"/>
          <w:szCs w:val="24"/>
        </w:rPr>
        <w:t xml:space="preserve"> participante</w:t>
      </w:r>
      <w:r>
        <w:rPr>
          <w:sz w:val="24"/>
          <w:szCs w:val="24"/>
        </w:rPr>
        <w:t>s</w:t>
      </w:r>
      <w:r w:rsidRPr="00275D24">
        <w:rPr>
          <w:sz w:val="24"/>
          <w:szCs w:val="24"/>
        </w:rPr>
        <w:t xml:space="preserve"> qual o valo</w:t>
      </w:r>
      <w:r>
        <w:rPr>
          <w:sz w:val="24"/>
          <w:szCs w:val="24"/>
        </w:rPr>
        <w:t xml:space="preserve">r médio pago na fatura de água, </w:t>
      </w:r>
      <w:r w:rsidRPr="00275D24">
        <w:rPr>
          <w:sz w:val="24"/>
          <w:szCs w:val="24"/>
        </w:rPr>
        <w:t>a partir d</w:t>
      </w:r>
      <w:r>
        <w:rPr>
          <w:sz w:val="24"/>
          <w:szCs w:val="24"/>
        </w:rPr>
        <w:t>esses valores calculou-se a</w:t>
      </w:r>
      <w:r w:rsidRPr="00A7692A">
        <w:rPr>
          <w:sz w:val="24"/>
          <w:szCs w:val="24"/>
        </w:rPr>
        <w:t xml:space="preserve"> </w:t>
      </w:r>
      <w:r>
        <w:rPr>
          <w:sz w:val="24"/>
          <w:szCs w:val="24"/>
        </w:rPr>
        <w:t xml:space="preserve">média </w:t>
      </w:r>
      <w:r>
        <w:rPr>
          <w:bCs/>
          <w:color w:val="000000" w:themeColor="text1"/>
          <w:sz w:val="24"/>
          <w:szCs w:val="24"/>
        </w:rPr>
        <w:t>de</w:t>
      </w:r>
      <w:r>
        <w:rPr>
          <w:sz w:val="24"/>
          <w:szCs w:val="24"/>
        </w:rPr>
        <w:t xml:space="preserve"> </w:t>
      </w:r>
      <w:r w:rsidRPr="00275D24">
        <w:rPr>
          <w:sz w:val="24"/>
          <w:szCs w:val="24"/>
        </w:rPr>
        <w:t>contribuiç</w:t>
      </w:r>
      <w:r>
        <w:rPr>
          <w:sz w:val="24"/>
          <w:szCs w:val="24"/>
        </w:rPr>
        <w:t xml:space="preserve">ão para o PSA, que foi </w:t>
      </w:r>
      <w:r>
        <w:rPr>
          <w:bCs/>
          <w:color w:val="000000" w:themeColor="text1"/>
          <w:sz w:val="24"/>
          <w:szCs w:val="24"/>
        </w:rPr>
        <w:t xml:space="preserve">R$ 0,44 </w:t>
      </w:r>
      <w:r>
        <w:rPr>
          <w:sz w:val="24"/>
          <w:szCs w:val="24"/>
        </w:rPr>
        <w:t>por residência. A Tabela 1 demonstra como é feita cobrança da contribuição para o PSA hídrico de Tangará da Serra-MT.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1"/>
      </w:tblGrid>
      <w:tr w:rsidR="00C770E3" w:rsidRPr="00635C42" w:rsidTr="007550F9">
        <w:trPr>
          <w:trHeight w:val="227"/>
        </w:trPr>
        <w:tc>
          <w:tcPr>
            <w:tcW w:w="5000" w:type="pct"/>
          </w:tcPr>
          <w:p w:rsidR="00C770E3" w:rsidRPr="00635C42" w:rsidRDefault="00453A17" w:rsidP="007550F9">
            <w:pPr>
              <w:spacing w:before="120"/>
              <w:jc w:val="both"/>
              <w:rPr>
                <w:bCs/>
                <w:color w:val="000000" w:themeColor="text1"/>
              </w:rPr>
            </w:pPr>
            <w:r>
              <w:rPr>
                <w:bCs/>
                <w:color w:val="000000" w:themeColor="text1"/>
              </w:rPr>
              <w:t xml:space="preserve">Tabela 1. </w:t>
            </w:r>
            <w:r w:rsidR="00C770E3" w:rsidRPr="00635C42">
              <w:rPr>
                <w:bCs/>
                <w:color w:val="000000" w:themeColor="text1"/>
              </w:rPr>
              <w:t>Demonstração da fatura de água de uma residência.</w:t>
            </w:r>
          </w:p>
        </w:tc>
      </w:tr>
      <w:tr w:rsidR="00C770E3" w:rsidRPr="00635C42" w:rsidTr="007550F9">
        <w:trPr>
          <w:trHeight w:val="227"/>
        </w:trPr>
        <w:tc>
          <w:tcPr>
            <w:tcW w:w="5000" w:type="pct"/>
          </w:tcPr>
          <w:tbl>
            <w:tblPr>
              <w:tblStyle w:val="Tabelacomgrad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4"/>
            </w:tblGrid>
            <w:tr w:rsidR="00C770E3" w:rsidRPr="00635C42" w:rsidTr="007550F9">
              <w:trPr>
                <w:trHeight w:val="227"/>
              </w:trPr>
              <w:tc>
                <w:tcPr>
                  <w:tcW w:w="2499" w:type="pct"/>
                  <w:tcBorders>
                    <w:bottom w:val="single" w:sz="4" w:space="0" w:color="auto"/>
                  </w:tcBorders>
                </w:tcPr>
                <w:p w:rsidR="00C770E3" w:rsidRPr="00635C42" w:rsidRDefault="00C770E3" w:rsidP="007550F9">
                  <w:pPr>
                    <w:rPr>
                      <w:bCs/>
                      <w:color w:val="000000" w:themeColor="text1"/>
                    </w:rPr>
                  </w:pPr>
                  <w:r w:rsidRPr="00635C42">
                    <w:rPr>
                      <w:bCs/>
                      <w:color w:val="000000" w:themeColor="text1"/>
                    </w:rPr>
                    <w:t>Especificações dos serviços</w:t>
                  </w:r>
                </w:p>
              </w:tc>
              <w:tc>
                <w:tcPr>
                  <w:tcW w:w="2501" w:type="pct"/>
                  <w:tcBorders>
                    <w:bottom w:val="single" w:sz="4" w:space="0" w:color="auto"/>
                  </w:tcBorders>
                </w:tcPr>
                <w:p w:rsidR="00C770E3" w:rsidRPr="00635C42" w:rsidRDefault="00C770E3" w:rsidP="007550F9">
                  <w:pPr>
                    <w:jc w:val="right"/>
                    <w:rPr>
                      <w:bCs/>
                      <w:color w:val="000000" w:themeColor="text1"/>
                    </w:rPr>
                  </w:pPr>
                  <w:r w:rsidRPr="00635C42">
                    <w:rPr>
                      <w:bCs/>
                      <w:color w:val="000000" w:themeColor="text1"/>
                    </w:rPr>
                    <w:t>Valor faturado $</w:t>
                  </w:r>
                </w:p>
              </w:tc>
            </w:tr>
            <w:tr w:rsidR="00C770E3" w:rsidRPr="00635C42" w:rsidTr="007550F9">
              <w:trPr>
                <w:trHeight w:val="227"/>
              </w:trPr>
              <w:tc>
                <w:tcPr>
                  <w:tcW w:w="2499" w:type="pct"/>
                  <w:tcBorders>
                    <w:top w:val="single" w:sz="4" w:space="0" w:color="auto"/>
                  </w:tcBorders>
                </w:tcPr>
                <w:p w:rsidR="00C770E3" w:rsidRPr="00635C42" w:rsidRDefault="00C770E3" w:rsidP="007550F9">
                  <w:pPr>
                    <w:rPr>
                      <w:bCs/>
                      <w:color w:val="000000" w:themeColor="text1"/>
                    </w:rPr>
                  </w:pPr>
                  <w:r w:rsidRPr="00635C42">
                    <w:rPr>
                      <w:bCs/>
                      <w:color w:val="000000" w:themeColor="text1"/>
                    </w:rPr>
                    <w:t>Valor da água</w:t>
                  </w:r>
                </w:p>
              </w:tc>
              <w:tc>
                <w:tcPr>
                  <w:tcW w:w="2501" w:type="pct"/>
                  <w:tcBorders>
                    <w:top w:val="single" w:sz="4" w:space="0" w:color="auto"/>
                  </w:tcBorders>
                </w:tcPr>
                <w:p w:rsidR="00C770E3" w:rsidRPr="00635C42" w:rsidRDefault="00C770E3" w:rsidP="007550F9">
                  <w:pPr>
                    <w:jc w:val="right"/>
                    <w:rPr>
                      <w:bCs/>
                      <w:color w:val="000000" w:themeColor="text1"/>
                    </w:rPr>
                  </w:pPr>
                  <w:r w:rsidRPr="00635C42">
                    <w:rPr>
                      <w:bCs/>
                      <w:color w:val="000000" w:themeColor="text1"/>
                    </w:rPr>
                    <w:t>35,32</w:t>
                  </w:r>
                </w:p>
              </w:tc>
            </w:tr>
            <w:tr w:rsidR="00C770E3" w:rsidRPr="00635C42" w:rsidTr="007550F9">
              <w:trPr>
                <w:trHeight w:val="227"/>
              </w:trPr>
              <w:tc>
                <w:tcPr>
                  <w:tcW w:w="2499" w:type="pct"/>
                </w:tcPr>
                <w:p w:rsidR="00C770E3" w:rsidRPr="00635C42" w:rsidRDefault="00C770E3" w:rsidP="007550F9">
                  <w:pPr>
                    <w:rPr>
                      <w:bCs/>
                      <w:color w:val="000000" w:themeColor="text1"/>
                    </w:rPr>
                  </w:pPr>
                  <w:r w:rsidRPr="00635C42">
                    <w:rPr>
                      <w:bCs/>
                      <w:color w:val="000000" w:themeColor="text1"/>
                    </w:rPr>
                    <w:t>Esgoto</w:t>
                  </w:r>
                </w:p>
              </w:tc>
              <w:tc>
                <w:tcPr>
                  <w:tcW w:w="2501" w:type="pct"/>
                </w:tcPr>
                <w:p w:rsidR="00C770E3" w:rsidRPr="00635C42" w:rsidRDefault="00C770E3" w:rsidP="007550F9">
                  <w:pPr>
                    <w:jc w:val="right"/>
                    <w:rPr>
                      <w:bCs/>
                      <w:color w:val="000000" w:themeColor="text1"/>
                    </w:rPr>
                  </w:pPr>
                  <w:r w:rsidRPr="00635C42">
                    <w:rPr>
                      <w:bCs/>
                      <w:color w:val="000000" w:themeColor="text1"/>
                    </w:rPr>
                    <w:t>21,19</w:t>
                  </w:r>
                </w:p>
              </w:tc>
            </w:tr>
            <w:tr w:rsidR="00C770E3" w:rsidRPr="00635C42" w:rsidTr="007550F9">
              <w:trPr>
                <w:trHeight w:val="227"/>
              </w:trPr>
              <w:tc>
                <w:tcPr>
                  <w:tcW w:w="2499" w:type="pct"/>
                </w:tcPr>
                <w:p w:rsidR="00C770E3" w:rsidRPr="00635C42" w:rsidRDefault="00C770E3" w:rsidP="007550F9">
                  <w:pPr>
                    <w:rPr>
                      <w:bCs/>
                      <w:color w:val="000000" w:themeColor="text1"/>
                    </w:rPr>
                  </w:pPr>
                  <w:r w:rsidRPr="00635C42">
                    <w:rPr>
                      <w:bCs/>
                      <w:color w:val="000000" w:themeColor="text1"/>
                    </w:rPr>
                    <w:t>Taxa lixo</w:t>
                  </w:r>
                </w:p>
              </w:tc>
              <w:tc>
                <w:tcPr>
                  <w:tcW w:w="2501" w:type="pct"/>
                </w:tcPr>
                <w:p w:rsidR="00C770E3" w:rsidRPr="00635C42" w:rsidRDefault="00C770E3" w:rsidP="007550F9">
                  <w:pPr>
                    <w:jc w:val="right"/>
                    <w:rPr>
                      <w:bCs/>
                      <w:color w:val="000000" w:themeColor="text1"/>
                    </w:rPr>
                  </w:pPr>
                  <w:r w:rsidRPr="00635C42">
                    <w:rPr>
                      <w:bCs/>
                      <w:color w:val="000000" w:themeColor="text1"/>
                    </w:rPr>
                    <w:t>9,31</w:t>
                  </w:r>
                </w:p>
              </w:tc>
            </w:tr>
            <w:tr w:rsidR="00C770E3" w:rsidRPr="00635C42" w:rsidTr="007550F9">
              <w:trPr>
                <w:trHeight w:val="227"/>
              </w:trPr>
              <w:tc>
                <w:tcPr>
                  <w:tcW w:w="2499" w:type="pct"/>
                </w:tcPr>
                <w:p w:rsidR="00C770E3" w:rsidRPr="00635C42" w:rsidRDefault="00C770E3" w:rsidP="007550F9">
                  <w:pPr>
                    <w:rPr>
                      <w:bCs/>
                      <w:color w:val="000000" w:themeColor="text1"/>
                    </w:rPr>
                  </w:pPr>
                  <w:r w:rsidRPr="00635C42">
                    <w:rPr>
                      <w:bCs/>
                      <w:color w:val="000000" w:themeColor="text1"/>
                    </w:rPr>
                    <w:t>PSA Queima Pé – LC 198/14</w:t>
                  </w:r>
                </w:p>
              </w:tc>
              <w:tc>
                <w:tcPr>
                  <w:tcW w:w="2501" w:type="pct"/>
                </w:tcPr>
                <w:p w:rsidR="00C770E3" w:rsidRPr="00635C42" w:rsidRDefault="00C770E3" w:rsidP="007550F9">
                  <w:pPr>
                    <w:jc w:val="right"/>
                    <w:rPr>
                      <w:bCs/>
                      <w:color w:val="000000" w:themeColor="text1"/>
                    </w:rPr>
                  </w:pPr>
                  <w:r w:rsidRPr="00635C42">
                    <w:rPr>
                      <w:bCs/>
                      <w:color w:val="000000" w:themeColor="text1"/>
                    </w:rPr>
                    <w:t>0,84</w:t>
                  </w:r>
                </w:p>
              </w:tc>
            </w:tr>
            <w:tr w:rsidR="00C770E3" w:rsidRPr="00635C42" w:rsidTr="007550F9">
              <w:trPr>
                <w:trHeight w:val="227"/>
              </w:trPr>
              <w:tc>
                <w:tcPr>
                  <w:tcW w:w="2499" w:type="pct"/>
                </w:tcPr>
                <w:p w:rsidR="00C770E3" w:rsidRPr="00635C42" w:rsidRDefault="00C770E3" w:rsidP="007550F9">
                  <w:pPr>
                    <w:rPr>
                      <w:bCs/>
                      <w:color w:val="000000" w:themeColor="text1"/>
                    </w:rPr>
                  </w:pPr>
                  <w:r w:rsidRPr="00635C42">
                    <w:rPr>
                      <w:bCs/>
                      <w:color w:val="000000" w:themeColor="text1"/>
                    </w:rPr>
                    <w:t>Total</w:t>
                  </w:r>
                </w:p>
              </w:tc>
              <w:tc>
                <w:tcPr>
                  <w:tcW w:w="2501" w:type="pct"/>
                </w:tcPr>
                <w:p w:rsidR="00C770E3" w:rsidRPr="00635C42" w:rsidRDefault="00C770E3" w:rsidP="007550F9">
                  <w:pPr>
                    <w:jc w:val="right"/>
                    <w:rPr>
                      <w:bCs/>
                      <w:color w:val="000000" w:themeColor="text1"/>
                    </w:rPr>
                  </w:pPr>
                  <w:r w:rsidRPr="00635C42">
                    <w:rPr>
                      <w:bCs/>
                      <w:color w:val="000000" w:themeColor="text1"/>
                    </w:rPr>
                    <w:t>66,66</w:t>
                  </w:r>
                </w:p>
              </w:tc>
            </w:tr>
          </w:tbl>
          <w:p w:rsidR="00C770E3" w:rsidRPr="00635C42" w:rsidRDefault="00C770E3" w:rsidP="007550F9">
            <w:pPr>
              <w:jc w:val="both"/>
              <w:rPr>
                <w:bCs/>
                <w:color w:val="000000" w:themeColor="text1"/>
              </w:rPr>
            </w:pPr>
          </w:p>
        </w:tc>
      </w:tr>
      <w:tr w:rsidR="00C770E3" w:rsidRPr="00635C42" w:rsidTr="007550F9">
        <w:trPr>
          <w:trHeight w:val="227"/>
        </w:trPr>
        <w:tc>
          <w:tcPr>
            <w:tcW w:w="5000" w:type="pct"/>
          </w:tcPr>
          <w:p w:rsidR="00C770E3" w:rsidRPr="00635C42" w:rsidRDefault="00C770E3" w:rsidP="007550F9">
            <w:pPr>
              <w:spacing w:after="120"/>
              <w:jc w:val="both"/>
              <w:rPr>
                <w:bCs/>
                <w:color w:val="000000" w:themeColor="text1"/>
              </w:rPr>
            </w:pPr>
            <w:r w:rsidRPr="00635C42">
              <w:rPr>
                <w:bCs/>
                <w:color w:val="000000" w:themeColor="text1"/>
              </w:rPr>
              <w:t>Fonte: Dados da pesquisa</w:t>
            </w:r>
            <w:r>
              <w:rPr>
                <w:bCs/>
                <w:color w:val="000000" w:themeColor="text1"/>
              </w:rPr>
              <w:t xml:space="preserve"> (2017)</w:t>
            </w:r>
          </w:p>
        </w:tc>
      </w:tr>
    </w:tbl>
    <w:p w:rsidR="00C770E3" w:rsidRPr="00275D24" w:rsidRDefault="00C770E3" w:rsidP="00EF1E79">
      <w:pPr>
        <w:spacing w:before="120" w:after="120"/>
        <w:ind w:firstLine="709"/>
        <w:jc w:val="both"/>
        <w:rPr>
          <w:sz w:val="24"/>
          <w:szCs w:val="24"/>
        </w:rPr>
      </w:pPr>
      <w:r w:rsidRPr="00275D24">
        <w:rPr>
          <w:sz w:val="24"/>
          <w:szCs w:val="24"/>
        </w:rPr>
        <w:t xml:space="preserve"> A </w:t>
      </w:r>
      <w:r w:rsidRPr="00275D24">
        <w:rPr>
          <w:b/>
          <w:sz w:val="24"/>
          <w:szCs w:val="24"/>
        </w:rPr>
        <w:t>quarta etapa</w:t>
      </w:r>
      <w:r w:rsidRPr="00275D24">
        <w:rPr>
          <w:sz w:val="24"/>
          <w:szCs w:val="24"/>
        </w:rPr>
        <w:t xml:space="preserve"> buscou a DAP, através do modelo referendo simples, no qual o entrevistado responde sim ou não, caso concorde ou discorde do pagamento (Silveira</w:t>
      </w:r>
      <w:r>
        <w:rPr>
          <w:sz w:val="24"/>
          <w:szCs w:val="24"/>
        </w:rPr>
        <w:t xml:space="preserve">; </w:t>
      </w:r>
      <w:r w:rsidRPr="001C1199">
        <w:rPr>
          <w:sz w:val="24"/>
          <w:szCs w:val="24"/>
        </w:rPr>
        <w:t>Cirino</w:t>
      </w:r>
      <w:r>
        <w:rPr>
          <w:sz w:val="24"/>
          <w:szCs w:val="24"/>
        </w:rPr>
        <w:t xml:space="preserve"> &amp;</w:t>
      </w:r>
      <w:r w:rsidRPr="001C1199">
        <w:rPr>
          <w:sz w:val="24"/>
          <w:szCs w:val="24"/>
        </w:rPr>
        <w:t xml:space="preserve"> Prado Filho, </w:t>
      </w:r>
      <w:r w:rsidRPr="00275D24">
        <w:rPr>
          <w:sz w:val="24"/>
          <w:szCs w:val="24"/>
        </w:rPr>
        <w:t xml:space="preserve">2013). A estimativa do valor da DAP se deu através do modelo Cartela de pagamento – onde diversos valores são apontados e pede-se ao entrevistado que indique qual considera ser o mais adequado (Cunha, 2008). Para esta pesquisa foram apresentadas três opções: de R$0,50 a R$1,00, de R$1,50 a R$2,00 e outro valor. </w:t>
      </w:r>
    </w:p>
    <w:p w:rsidR="00C770E3" w:rsidRPr="00275D24" w:rsidRDefault="00C770E3" w:rsidP="00EF1E79">
      <w:pPr>
        <w:autoSpaceDE w:val="0"/>
        <w:autoSpaceDN w:val="0"/>
        <w:adjustRightInd w:val="0"/>
        <w:spacing w:before="120" w:after="120"/>
        <w:ind w:firstLine="709"/>
        <w:jc w:val="both"/>
        <w:rPr>
          <w:sz w:val="24"/>
          <w:szCs w:val="24"/>
        </w:rPr>
      </w:pPr>
      <w:r w:rsidRPr="00275D24">
        <w:rPr>
          <w:sz w:val="24"/>
          <w:szCs w:val="24"/>
        </w:rPr>
        <w:t xml:space="preserve">A fim de atender aos padrões éticos e morais da investigação, a pesquisa foi submetida ao Comitê de Ética em Pesquisa (CEP) da Universidade do Estado de Mato Grosso (UNEMAT). </w:t>
      </w:r>
      <w:r>
        <w:rPr>
          <w:sz w:val="24"/>
          <w:szCs w:val="24"/>
        </w:rPr>
        <w:t xml:space="preserve">A </w:t>
      </w:r>
      <w:r w:rsidRPr="00275D24">
        <w:rPr>
          <w:sz w:val="24"/>
          <w:szCs w:val="24"/>
        </w:rPr>
        <w:t xml:space="preserve">aprovação </w:t>
      </w:r>
      <w:r>
        <w:rPr>
          <w:sz w:val="24"/>
          <w:szCs w:val="24"/>
        </w:rPr>
        <w:t>deu-se através</w:t>
      </w:r>
      <w:r w:rsidRPr="00275D24">
        <w:rPr>
          <w:sz w:val="24"/>
          <w:szCs w:val="24"/>
        </w:rPr>
        <w:t xml:space="preserve"> </w:t>
      </w:r>
      <w:r>
        <w:rPr>
          <w:sz w:val="24"/>
          <w:szCs w:val="24"/>
        </w:rPr>
        <w:t>do</w:t>
      </w:r>
      <w:r w:rsidRPr="00275D24">
        <w:rPr>
          <w:sz w:val="24"/>
          <w:szCs w:val="24"/>
        </w:rPr>
        <w:t xml:space="preserve"> parecer consubstanciado nº 1.457.807. </w:t>
      </w:r>
    </w:p>
    <w:p w:rsidR="00C770E3" w:rsidRDefault="00C770E3" w:rsidP="00EF1E79">
      <w:pPr>
        <w:autoSpaceDE w:val="0"/>
        <w:autoSpaceDN w:val="0"/>
        <w:adjustRightInd w:val="0"/>
        <w:spacing w:before="120" w:after="120"/>
        <w:ind w:firstLine="709"/>
        <w:jc w:val="both"/>
        <w:rPr>
          <w:sz w:val="24"/>
          <w:szCs w:val="24"/>
        </w:rPr>
      </w:pPr>
      <w:r w:rsidRPr="00275D24">
        <w:rPr>
          <w:sz w:val="24"/>
          <w:szCs w:val="24"/>
        </w:rPr>
        <w:t xml:space="preserve">A participação dos atores envolvidos na pesquisa ficou condicionada a assinatura do Termo de Consentimento Livre e Esclarecido (TCLE), ficando o participante informado sobre o conteúdo da pesquisa, autorizando a divulgação dos dados fornecidos por ele. </w:t>
      </w:r>
      <w:r>
        <w:rPr>
          <w:sz w:val="24"/>
          <w:szCs w:val="24"/>
        </w:rPr>
        <w:t>Os nomes dos participantes não foram divulgados o</w:t>
      </w:r>
      <w:r w:rsidRPr="00275D24">
        <w:rPr>
          <w:sz w:val="24"/>
          <w:szCs w:val="24"/>
        </w:rPr>
        <w:t>bjetivando preservar o anonimato</w:t>
      </w:r>
      <w:r>
        <w:rPr>
          <w:sz w:val="24"/>
          <w:szCs w:val="24"/>
        </w:rPr>
        <w:t>.</w:t>
      </w:r>
    </w:p>
    <w:p w:rsidR="00C770E3" w:rsidRPr="00820A01" w:rsidRDefault="00C770E3" w:rsidP="00EF1E79">
      <w:pPr>
        <w:pStyle w:val="PargrafodaLista"/>
        <w:numPr>
          <w:ilvl w:val="0"/>
          <w:numId w:val="12"/>
        </w:numPr>
        <w:suppressAutoHyphens w:val="0"/>
        <w:spacing w:before="120" w:after="120"/>
        <w:ind w:left="357" w:hanging="357"/>
        <w:contextualSpacing w:val="0"/>
        <w:jc w:val="both"/>
        <w:rPr>
          <w:b/>
          <w:sz w:val="24"/>
          <w:szCs w:val="24"/>
        </w:rPr>
      </w:pPr>
      <w:r w:rsidRPr="00820A01">
        <w:rPr>
          <w:b/>
          <w:sz w:val="24"/>
          <w:szCs w:val="24"/>
        </w:rPr>
        <w:t xml:space="preserve">Resultados e discussões </w:t>
      </w:r>
    </w:p>
    <w:p w:rsidR="00C770E3" w:rsidRPr="00820A01" w:rsidRDefault="00C770E3" w:rsidP="00EF1E79">
      <w:pPr>
        <w:pStyle w:val="PargrafodaLista"/>
        <w:numPr>
          <w:ilvl w:val="1"/>
          <w:numId w:val="12"/>
        </w:numPr>
        <w:suppressAutoHyphens w:val="0"/>
        <w:spacing w:before="120" w:after="120"/>
        <w:ind w:left="357" w:hanging="357"/>
        <w:contextualSpacing w:val="0"/>
        <w:jc w:val="both"/>
        <w:rPr>
          <w:b/>
          <w:sz w:val="24"/>
          <w:szCs w:val="24"/>
        </w:rPr>
      </w:pPr>
      <w:r w:rsidRPr="00820A01">
        <w:rPr>
          <w:b/>
          <w:sz w:val="24"/>
          <w:szCs w:val="24"/>
        </w:rPr>
        <w:t>Perfil dos entrevistados para a DAP</w:t>
      </w:r>
    </w:p>
    <w:p w:rsidR="00C770E3" w:rsidRPr="00275D24" w:rsidRDefault="00C770E3" w:rsidP="00EF1E79">
      <w:pPr>
        <w:spacing w:before="120" w:after="120"/>
        <w:ind w:firstLine="709"/>
        <w:jc w:val="both"/>
        <w:rPr>
          <w:color w:val="000000" w:themeColor="text1"/>
          <w:sz w:val="24"/>
          <w:szCs w:val="24"/>
        </w:rPr>
      </w:pPr>
      <w:r>
        <w:rPr>
          <w:color w:val="000000" w:themeColor="text1"/>
          <w:sz w:val="24"/>
          <w:szCs w:val="24"/>
        </w:rPr>
        <w:t>Do total dos entrevistados</w:t>
      </w:r>
      <w:r w:rsidRPr="00275D24">
        <w:rPr>
          <w:color w:val="000000" w:themeColor="text1"/>
          <w:sz w:val="24"/>
          <w:szCs w:val="24"/>
        </w:rPr>
        <w:t xml:space="preserve"> 74% foram do sexo fe</w:t>
      </w:r>
      <w:r>
        <w:rPr>
          <w:color w:val="000000" w:themeColor="text1"/>
          <w:sz w:val="24"/>
          <w:szCs w:val="24"/>
        </w:rPr>
        <w:t>minino, no entanto, em</w:t>
      </w:r>
      <w:r w:rsidRPr="00275D24">
        <w:rPr>
          <w:color w:val="000000" w:themeColor="text1"/>
          <w:sz w:val="24"/>
          <w:szCs w:val="24"/>
        </w:rPr>
        <w:t xml:space="preserve"> Tangará da Serra o número de homens e mulheres tem basicamente a mesma proporção (</w:t>
      </w:r>
      <w:r w:rsidR="005B484F">
        <w:rPr>
          <w:color w:val="000000" w:themeColor="text1"/>
          <w:sz w:val="24"/>
          <w:szCs w:val="24"/>
        </w:rPr>
        <w:t>Instituto Brasil</w:t>
      </w:r>
      <w:r w:rsidR="006D381D">
        <w:rPr>
          <w:color w:val="000000" w:themeColor="text1"/>
          <w:sz w:val="24"/>
          <w:szCs w:val="24"/>
        </w:rPr>
        <w:t xml:space="preserve">eiro de Geografia e Estatística - </w:t>
      </w:r>
      <w:r w:rsidR="006D381D">
        <w:rPr>
          <w:rFonts w:eastAsiaTheme="minorHAnsi"/>
          <w:sz w:val="24"/>
          <w:szCs w:val="24"/>
          <w:lang w:eastAsia="en-US"/>
        </w:rPr>
        <w:t>IBGE</w:t>
      </w:r>
      <w:r w:rsidRPr="00275D24">
        <w:rPr>
          <w:color w:val="000000" w:themeColor="text1"/>
          <w:sz w:val="24"/>
          <w:szCs w:val="24"/>
        </w:rPr>
        <w:t>, 2010). No tocante a idade, verificou-se que a faixa etária de maior ocorrência (59%) está entre as classes três e quatro (Tabela 2), ou seja, acima de 40 anos de idade.</w:t>
      </w:r>
      <w:r w:rsidRPr="00105607">
        <w:rPr>
          <w:color w:val="000000" w:themeColor="text1"/>
          <w:sz w:val="24"/>
          <w:szCs w:val="24"/>
        </w:rPr>
        <w:t xml:space="preserve"> </w:t>
      </w:r>
      <w:r w:rsidRPr="00275D24">
        <w:rPr>
          <w:color w:val="000000" w:themeColor="text1"/>
          <w:sz w:val="24"/>
          <w:szCs w:val="24"/>
        </w:rPr>
        <w:t>A maior parte dos domicílios pesquisados (75%) é composta por dois a quatro membros, sendo que com cinco e seis membros representou 17% e 6% respectivamente</w:t>
      </w:r>
      <w:r w:rsidRPr="00275D24">
        <w:rPr>
          <w:sz w:val="24"/>
          <w:szCs w:val="24"/>
        </w:rPr>
        <w:t>.</w:t>
      </w:r>
      <w:r w:rsidRPr="00275D24">
        <w:rPr>
          <w:color w:val="000000" w:themeColor="text1"/>
          <w:sz w:val="24"/>
          <w:szCs w:val="24"/>
        </w:rPr>
        <w:t xml:space="preserve"> </w:t>
      </w:r>
    </w:p>
    <w:p w:rsidR="008E639B" w:rsidRDefault="008E639B" w:rsidP="00EF1E79">
      <w:pPr>
        <w:spacing w:before="120" w:after="120"/>
        <w:ind w:firstLine="709"/>
        <w:jc w:val="both"/>
        <w:rPr>
          <w:color w:val="000000" w:themeColor="text1"/>
          <w:sz w:val="24"/>
          <w:szCs w:val="24"/>
        </w:rPr>
      </w:pPr>
    </w:p>
    <w:p w:rsidR="00C770E3" w:rsidRDefault="00C770E3" w:rsidP="00EF1E79">
      <w:pPr>
        <w:spacing w:before="120" w:after="120"/>
        <w:ind w:firstLine="709"/>
        <w:jc w:val="both"/>
        <w:rPr>
          <w:color w:val="000000" w:themeColor="text1"/>
          <w:sz w:val="24"/>
          <w:szCs w:val="24"/>
        </w:rPr>
      </w:pPr>
      <w:r w:rsidRPr="00275D24">
        <w:rPr>
          <w:color w:val="000000" w:themeColor="text1"/>
          <w:sz w:val="24"/>
          <w:szCs w:val="24"/>
        </w:rPr>
        <w:lastRenderedPageBreak/>
        <w:t xml:space="preserve">O fato </w:t>
      </w:r>
      <w:proofErr w:type="gramStart"/>
      <w:r w:rsidRPr="00275D24">
        <w:rPr>
          <w:color w:val="000000" w:themeColor="text1"/>
          <w:sz w:val="24"/>
          <w:szCs w:val="24"/>
        </w:rPr>
        <w:t>da pesquisa ter</w:t>
      </w:r>
      <w:proofErr w:type="gramEnd"/>
      <w:r w:rsidRPr="00275D24">
        <w:rPr>
          <w:color w:val="000000" w:themeColor="text1"/>
          <w:sz w:val="24"/>
          <w:szCs w:val="24"/>
        </w:rPr>
        <w:t xml:space="preserve"> sido realizada porta a porta e em horário comercial, pode ter contribuído para</w:t>
      </w:r>
      <w:r>
        <w:rPr>
          <w:color w:val="000000" w:themeColor="text1"/>
          <w:sz w:val="24"/>
          <w:szCs w:val="24"/>
        </w:rPr>
        <w:t xml:space="preserve"> essa faixa etária, uma vez que</w:t>
      </w:r>
      <w:r w:rsidRPr="00275D24">
        <w:rPr>
          <w:color w:val="000000" w:themeColor="text1"/>
          <w:sz w:val="24"/>
          <w:szCs w:val="24"/>
        </w:rPr>
        <w:t xml:space="preserve"> pessoas com idades classificadas nas classes um e dois provavelmente trabalhavam fora ou estavam em horário de estudos, pois</w:t>
      </w:r>
      <w:r>
        <w:rPr>
          <w:color w:val="000000" w:themeColor="text1"/>
          <w:sz w:val="24"/>
          <w:szCs w:val="24"/>
        </w:rPr>
        <w:t>,</w:t>
      </w:r>
      <w:r w:rsidRPr="00275D24">
        <w:rPr>
          <w:color w:val="000000" w:themeColor="text1"/>
          <w:sz w:val="24"/>
          <w:szCs w:val="24"/>
        </w:rPr>
        <w:t xml:space="preserve"> na cidade</w:t>
      </w:r>
      <w:r>
        <w:rPr>
          <w:color w:val="000000" w:themeColor="text1"/>
          <w:sz w:val="24"/>
          <w:szCs w:val="24"/>
        </w:rPr>
        <w:t xml:space="preserve"> há oferta de ensino superior com</w:t>
      </w:r>
      <w:r w:rsidRPr="00275D24">
        <w:rPr>
          <w:color w:val="000000" w:themeColor="text1"/>
          <w:sz w:val="24"/>
          <w:szCs w:val="24"/>
        </w:rPr>
        <w:t xml:space="preserve"> período integral. </w:t>
      </w:r>
    </w:p>
    <w:p w:rsidR="00C770E3" w:rsidRPr="00275D24" w:rsidRDefault="00453A17" w:rsidP="00C770E3">
      <w:pPr>
        <w:spacing w:before="120"/>
        <w:jc w:val="both"/>
        <w:rPr>
          <w:color w:val="000000" w:themeColor="text1"/>
          <w:sz w:val="24"/>
          <w:szCs w:val="24"/>
        </w:rPr>
      </w:pPr>
      <w:r>
        <w:rPr>
          <w:color w:val="000000" w:themeColor="text1"/>
        </w:rPr>
        <w:t xml:space="preserve">Tabela 2. </w:t>
      </w:r>
      <w:r w:rsidR="00C770E3" w:rsidRPr="00A81434">
        <w:rPr>
          <w:color w:val="000000" w:themeColor="text1"/>
        </w:rPr>
        <w:t>Distribuição dos pesquisados por faixa etária nos quadrantes da cidade</w:t>
      </w:r>
      <w:r w:rsidR="00C770E3" w:rsidRPr="00275D24">
        <w:rPr>
          <w:color w:val="000000" w:themeColor="text1"/>
          <w:sz w:val="24"/>
          <w:szCs w:val="24"/>
        </w:rPr>
        <w:t>.</w:t>
      </w:r>
    </w:p>
    <w:tbl>
      <w:tblPr>
        <w:tblStyle w:val="Tabelacomgrad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2263"/>
        <w:gridCol w:w="1288"/>
        <w:gridCol w:w="1413"/>
        <w:gridCol w:w="1270"/>
        <w:gridCol w:w="1270"/>
        <w:gridCol w:w="837"/>
      </w:tblGrid>
      <w:tr w:rsidR="00C770E3" w:rsidRPr="00635C42" w:rsidTr="007550F9">
        <w:trPr>
          <w:trHeight w:val="20"/>
        </w:trPr>
        <w:tc>
          <w:tcPr>
            <w:tcW w:w="507" w:type="pct"/>
            <w:vMerge w:val="restart"/>
          </w:tcPr>
          <w:p w:rsidR="00C770E3" w:rsidRPr="00635C42" w:rsidRDefault="00C770E3" w:rsidP="007550F9">
            <w:pPr>
              <w:jc w:val="center"/>
              <w:rPr>
                <w:b/>
                <w:color w:val="000000" w:themeColor="text1"/>
              </w:rPr>
            </w:pPr>
            <w:r w:rsidRPr="00635C42">
              <w:rPr>
                <w:b/>
                <w:color w:val="000000" w:themeColor="text1"/>
              </w:rPr>
              <w:t>Classe</w:t>
            </w:r>
          </w:p>
        </w:tc>
        <w:tc>
          <w:tcPr>
            <w:tcW w:w="1219" w:type="pct"/>
            <w:vMerge w:val="restart"/>
          </w:tcPr>
          <w:p w:rsidR="00C770E3" w:rsidRPr="00635C42" w:rsidRDefault="00C770E3" w:rsidP="007550F9">
            <w:pPr>
              <w:jc w:val="center"/>
              <w:rPr>
                <w:b/>
                <w:color w:val="000000" w:themeColor="text1"/>
              </w:rPr>
            </w:pPr>
            <w:r w:rsidRPr="00635C42">
              <w:rPr>
                <w:b/>
                <w:color w:val="000000" w:themeColor="text1"/>
              </w:rPr>
              <w:t>Idade</w:t>
            </w:r>
          </w:p>
        </w:tc>
        <w:tc>
          <w:tcPr>
            <w:tcW w:w="2823" w:type="pct"/>
            <w:gridSpan w:val="4"/>
            <w:tcBorders>
              <w:bottom w:val="single" w:sz="4" w:space="0" w:color="auto"/>
            </w:tcBorders>
          </w:tcPr>
          <w:p w:rsidR="00C770E3" w:rsidRPr="00635C42" w:rsidRDefault="00C770E3" w:rsidP="007550F9">
            <w:pPr>
              <w:jc w:val="center"/>
              <w:rPr>
                <w:b/>
                <w:color w:val="000000" w:themeColor="text1"/>
              </w:rPr>
            </w:pPr>
            <w:r w:rsidRPr="00635C42">
              <w:rPr>
                <w:b/>
                <w:color w:val="000000" w:themeColor="text1"/>
              </w:rPr>
              <w:t>Número de indivíduos</w:t>
            </w:r>
          </w:p>
        </w:tc>
        <w:tc>
          <w:tcPr>
            <w:tcW w:w="451" w:type="pct"/>
          </w:tcPr>
          <w:p w:rsidR="00C770E3" w:rsidRPr="00635C42" w:rsidRDefault="00C770E3" w:rsidP="007550F9">
            <w:pPr>
              <w:jc w:val="both"/>
              <w:rPr>
                <w:b/>
                <w:color w:val="000000" w:themeColor="text1"/>
              </w:rPr>
            </w:pPr>
          </w:p>
        </w:tc>
      </w:tr>
      <w:tr w:rsidR="00C770E3" w:rsidRPr="00635C42" w:rsidTr="007550F9">
        <w:trPr>
          <w:trHeight w:val="20"/>
        </w:trPr>
        <w:tc>
          <w:tcPr>
            <w:tcW w:w="507" w:type="pct"/>
            <w:vMerge/>
            <w:tcBorders>
              <w:bottom w:val="single" w:sz="4" w:space="0" w:color="auto"/>
            </w:tcBorders>
          </w:tcPr>
          <w:p w:rsidR="00C770E3" w:rsidRPr="00635C42" w:rsidRDefault="00C770E3" w:rsidP="007550F9">
            <w:pPr>
              <w:jc w:val="both"/>
              <w:rPr>
                <w:color w:val="000000" w:themeColor="text1"/>
              </w:rPr>
            </w:pPr>
          </w:p>
        </w:tc>
        <w:tc>
          <w:tcPr>
            <w:tcW w:w="1219" w:type="pct"/>
            <w:vMerge/>
            <w:tcBorders>
              <w:bottom w:val="single" w:sz="4" w:space="0" w:color="auto"/>
            </w:tcBorders>
          </w:tcPr>
          <w:p w:rsidR="00C770E3" w:rsidRPr="00635C42" w:rsidRDefault="00C770E3" w:rsidP="007550F9">
            <w:pPr>
              <w:jc w:val="both"/>
              <w:rPr>
                <w:color w:val="000000" w:themeColor="text1"/>
              </w:rPr>
            </w:pPr>
          </w:p>
        </w:tc>
        <w:tc>
          <w:tcPr>
            <w:tcW w:w="694" w:type="pct"/>
            <w:tcBorders>
              <w:top w:val="single" w:sz="4" w:space="0" w:color="auto"/>
              <w:bottom w:val="single" w:sz="4" w:space="0" w:color="auto"/>
            </w:tcBorders>
          </w:tcPr>
          <w:p w:rsidR="00C770E3" w:rsidRPr="00635C42" w:rsidRDefault="00C770E3" w:rsidP="007550F9">
            <w:pPr>
              <w:jc w:val="both"/>
              <w:rPr>
                <w:color w:val="000000" w:themeColor="text1"/>
              </w:rPr>
            </w:pPr>
            <w:r w:rsidRPr="00635C42">
              <w:rPr>
                <w:color w:val="000000" w:themeColor="text1"/>
              </w:rPr>
              <w:t>Quadrante</w:t>
            </w:r>
          </w:p>
          <w:p w:rsidR="00C770E3" w:rsidRPr="00635C42" w:rsidRDefault="00C770E3" w:rsidP="007550F9">
            <w:pPr>
              <w:jc w:val="both"/>
              <w:rPr>
                <w:b/>
                <w:color w:val="000000" w:themeColor="text1"/>
              </w:rPr>
            </w:pPr>
            <w:r w:rsidRPr="00635C42">
              <w:rPr>
                <w:color w:val="000000" w:themeColor="text1"/>
              </w:rPr>
              <w:t>Norte</w:t>
            </w:r>
            <w:r w:rsidRPr="00635C42">
              <w:rPr>
                <w:b/>
                <w:color w:val="000000" w:themeColor="text1"/>
              </w:rPr>
              <w:t xml:space="preserve"> </w:t>
            </w:r>
          </w:p>
        </w:tc>
        <w:tc>
          <w:tcPr>
            <w:tcW w:w="761" w:type="pct"/>
            <w:tcBorders>
              <w:top w:val="single" w:sz="4" w:space="0" w:color="auto"/>
              <w:bottom w:val="single" w:sz="4" w:space="0" w:color="auto"/>
            </w:tcBorders>
          </w:tcPr>
          <w:p w:rsidR="00C770E3" w:rsidRPr="00635C42" w:rsidRDefault="00C770E3" w:rsidP="007550F9">
            <w:pPr>
              <w:jc w:val="both"/>
              <w:rPr>
                <w:color w:val="000000" w:themeColor="text1"/>
              </w:rPr>
            </w:pPr>
            <w:r w:rsidRPr="00635C42">
              <w:rPr>
                <w:color w:val="000000" w:themeColor="text1"/>
              </w:rPr>
              <w:t>Quadrante</w:t>
            </w:r>
          </w:p>
          <w:p w:rsidR="00C770E3" w:rsidRPr="00635C42" w:rsidRDefault="00C770E3" w:rsidP="007550F9">
            <w:pPr>
              <w:jc w:val="both"/>
              <w:rPr>
                <w:b/>
                <w:color w:val="000000" w:themeColor="text1"/>
              </w:rPr>
            </w:pPr>
            <w:r w:rsidRPr="00635C42">
              <w:rPr>
                <w:color w:val="000000" w:themeColor="text1"/>
              </w:rPr>
              <w:t>Sul</w:t>
            </w:r>
          </w:p>
        </w:tc>
        <w:tc>
          <w:tcPr>
            <w:tcW w:w="684" w:type="pct"/>
            <w:tcBorders>
              <w:top w:val="single" w:sz="4" w:space="0" w:color="auto"/>
              <w:bottom w:val="single" w:sz="4" w:space="0" w:color="auto"/>
            </w:tcBorders>
          </w:tcPr>
          <w:p w:rsidR="00C770E3" w:rsidRPr="00635C42" w:rsidRDefault="00C770E3" w:rsidP="007550F9">
            <w:pPr>
              <w:jc w:val="both"/>
              <w:rPr>
                <w:color w:val="000000" w:themeColor="text1"/>
              </w:rPr>
            </w:pPr>
            <w:r w:rsidRPr="00635C42">
              <w:rPr>
                <w:color w:val="000000" w:themeColor="text1"/>
              </w:rPr>
              <w:t>Quadrante</w:t>
            </w:r>
          </w:p>
          <w:p w:rsidR="00C770E3" w:rsidRPr="00635C42" w:rsidRDefault="00C770E3" w:rsidP="007550F9">
            <w:pPr>
              <w:jc w:val="both"/>
              <w:rPr>
                <w:b/>
                <w:color w:val="000000" w:themeColor="text1"/>
              </w:rPr>
            </w:pPr>
            <w:r w:rsidRPr="00635C42">
              <w:rPr>
                <w:color w:val="000000" w:themeColor="text1"/>
              </w:rPr>
              <w:t>Leste</w:t>
            </w:r>
          </w:p>
        </w:tc>
        <w:tc>
          <w:tcPr>
            <w:tcW w:w="684" w:type="pct"/>
            <w:tcBorders>
              <w:top w:val="single" w:sz="4" w:space="0" w:color="auto"/>
              <w:bottom w:val="single" w:sz="4" w:space="0" w:color="auto"/>
            </w:tcBorders>
          </w:tcPr>
          <w:p w:rsidR="00C770E3" w:rsidRPr="00635C42" w:rsidRDefault="00C770E3" w:rsidP="007550F9">
            <w:pPr>
              <w:jc w:val="both"/>
              <w:rPr>
                <w:color w:val="000000" w:themeColor="text1"/>
              </w:rPr>
            </w:pPr>
            <w:r w:rsidRPr="00635C42">
              <w:rPr>
                <w:color w:val="000000" w:themeColor="text1"/>
              </w:rPr>
              <w:t>Quadrante</w:t>
            </w:r>
          </w:p>
          <w:p w:rsidR="00C770E3" w:rsidRPr="00635C42" w:rsidRDefault="00C770E3" w:rsidP="007550F9">
            <w:pPr>
              <w:jc w:val="both"/>
              <w:rPr>
                <w:b/>
                <w:color w:val="000000" w:themeColor="text1"/>
              </w:rPr>
            </w:pPr>
            <w:r w:rsidRPr="00635C42">
              <w:rPr>
                <w:color w:val="000000" w:themeColor="text1"/>
              </w:rPr>
              <w:t>Oeste</w:t>
            </w:r>
          </w:p>
        </w:tc>
        <w:tc>
          <w:tcPr>
            <w:tcW w:w="451" w:type="pct"/>
            <w:tcBorders>
              <w:bottom w:val="single" w:sz="4" w:space="0" w:color="auto"/>
            </w:tcBorders>
          </w:tcPr>
          <w:p w:rsidR="00C770E3" w:rsidRPr="00635C42" w:rsidRDefault="00C770E3" w:rsidP="007550F9">
            <w:pPr>
              <w:jc w:val="both"/>
              <w:rPr>
                <w:b/>
                <w:color w:val="000000" w:themeColor="text1"/>
              </w:rPr>
            </w:pPr>
            <w:r w:rsidRPr="00635C42">
              <w:rPr>
                <w:b/>
                <w:color w:val="000000" w:themeColor="text1"/>
              </w:rPr>
              <w:t>%</w:t>
            </w:r>
          </w:p>
        </w:tc>
      </w:tr>
      <w:tr w:rsidR="00C770E3" w:rsidRPr="00635C42" w:rsidTr="007550F9">
        <w:trPr>
          <w:trHeight w:val="20"/>
        </w:trPr>
        <w:tc>
          <w:tcPr>
            <w:tcW w:w="507" w:type="pct"/>
            <w:tcBorders>
              <w:top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1</w:t>
            </w:r>
            <w:proofErr w:type="gramEnd"/>
          </w:p>
        </w:tc>
        <w:tc>
          <w:tcPr>
            <w:tcW w:w="1219"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18 a 28 anos</w:t>
            </w:r>
          </w:p>
        </w:tc>
        <w:tc>
          <w:tcPr>
            <w:tcW w:w="694" w:type="pct"/>
            <w:tcBorders>
              <w:top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6</w:t>
            </w:r>
            <w:proofErr w:type="gramEnd"/>
          </w:p>
        </w:tc>
        <w:tc>
          <w:tcPr>
            <w:tcW w:w="761" w:type="pct"/>
            <w:tcBorders>
              <w:top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4</w:t>
            </w:r>
            <w:proofErr w:type="gramEnd"/>
          </w:p>
        </w:tc>
        <w:tc>
          <w:tcPr>
            <w:tcW w:w="684" w:type="pct"/>
            <w:tcBorders>
              <w:top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4</w:t>
            </w:r>
            <w:proofErr w:type="gramEnd"/>
          </w:p>
        </w:tc>
        <w:tc>
          <w:tcPr>
            <w:tcW w:w="684" w:type="pct"/>
            <w:tcBorders>
              <w:top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5</w:t>
            </w:r>
            <w:proofErr w:type="gramEnd"/>
          </w:p>
        </w:tc>
        <w:tc>
          <w:tcPr>
            <w:tcW w:w="451"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19</w:t>
            </w:r>
          </w:p>
        </w:tc>
      </w:tr>
      <w:tr w:rsidR="00C770E3" w:rsidRPr="00635C42" w:rsidTr="007550F9">
        <w:trPr>
          <w:trHeight w:val="20"/>
        </w:trPr>
        <w:tc>
          <w:tcPr>
            <w:tcW w:w="507" w:type="pct"/>
          </w:tcPr>
          <w:p w:rsidR="00C770E3" w:rsidRPr="00635C42" w:rsidRDefault="00C770E3" w:rsidP="007550F9">
            <w:pPr>
              <w:jc w:val="both"/>
              <w:rPr>
                <w:color w:val="000000" w:themeColor="text1"/>
              </w:rPr>
            </w:pPr>
            <w:proofErr w:type="gramStart"/>
            <w:r w:rsidRPr="00635C42">
              <w:rPr>
                <w:color w:val="000000" w:themeColor="text1"/>
              </w:rPr>
              <w:t>2</w:t>
            </w:r>
            <w:proofErr w:type="gramEnd"/>
          </w:p>
        </w:tc>
        <w:tc>
          <w:tcPr>
            <w:tcW w:w="1219" w:type="pct"/>
          </w:tcPr>
          <w:p w:rsidR="00C770E3" w:rsidRPr="00635C42" w:rsidRDefault="00C770E3" w:rsidP="007550F9">
            <w:pPr>
              <w:jc w:val="both"/>
              <w:rPr>
                <w:color w:val="000000" w:themeColor="text1"/>
              </w:rPr>
            </w:pPr>
            <w:r w:rsidRPr="00635C42">
              <w:rPr>
                <w:color w:val="000000" w:themeColor="text1"/>
              </w:rPr>
              <w:t>29 a 39 anos</w:t>
            </w:r>
          </w:p>
        </w:tc>
        <w:tc>
          <w:tcPr>
            <w:tcW w:w="694" w:type="pct"/>
          </w:tcPr>
          <w:p w:rsidR="00C770E3" w:rsidRPr="00635C42" w:rsidRDefault="00C770E3" w:rsidP="007550F9">
            <w:pPr>
              <w:jc w:val="both"/>
              <w:rPr>
                <w:color w:val="000000" w:themeColor="text1"/>
              </w:rPr>
            </w:pPr>
            <w:proofErr w:type="gramStart"/>
            <w:r w:rsidRPr="00635C42">
              <w:rPr>
                <w:color w:val="000000" w:themeColor="text1"/>
              </w:rPr>
              <w:t>4</w:t>
            </w:r>
            <w:proofErr w:type="gramEnd"/>
          </w:p>
        </w:tc>
        <w:tc>
          <w:tcPr>
            <w:tcW w:w="761" w:type="pct"/>
          </w:tcPr>
          <w:p w:rsidR="00C770E3" w:rsidRPr="00635C42" w:rsidRDefault="00C770E3" w:rsidP="007550F9">
            <w:pPr>
              <w:jc w:val="both"/>
              <w:rPr>
                <w:color w:val="000000" w:themeColor="text1"/>
              </w:rPr>
            </w:pPr>
            <w:proofErr w:type="gramStart"/>
            <w:r w:rsidRPr="00635C42">
              <w:rPr>
                <w:color w:val="000000" w:themeColor="text1"/>
              </w:rPr>
              <w:t>6</w:t>
            </w:r>
            <w:proofErr w:type="gramEnd"/>
          </w:p>
        </w:tc>
        <w:tc>
          <w:tcPr>
            <w:tcW w:w="684" w:type="pct"/>
          </w:tcPr>
          <w:p w:rsidR="00C770E3" w:rsidRPr="00635C42" w:rsidRDefault="00C770E3" w:rsidP="007550F9">
            <w:pPr>
              <w:jc w:val="both"/>
              <w:rPr>
                <w:color w:val="000000" w:themeColor="text1"/>
              </w:rPr>
            </w:pPr>
            <w:proofErr w:type="gramStart"/>
            <w:r w:rsidRPr="00635C42">
              <w:rPr>
                <w:color w:val="000000" w:themeColor="text1"/>
              </w:rPr>
              <w:t>6</w:t>
            </w:r>
            <w:proofErr w:type="gramEnd"/>
          </w:p>
        </w:tc>
        <w:tc>
          <w:tcPr>
            <w:tcW w:w="684" w:type="pct"/>
          </w:tcPr>
          <w:p w:rsidR="00C770E3" w:rsidRPr="00635C42" w:rsidRDefault="00C770E3" w:rsidP="007550F9">
            <w:pPr>
              <w:jc w:val="both"/>
              <w:rPr>
                <w:color w:val="000000" w:themeColor="text1"/>
              </w:rPr>
            </w:pPr>
            <w:proofErr w:type="gramStart"/>
            <w:r w:rsidRPr="00635C42">
              <w:rPr>
                <w:color w:val="000000" w:themeColor="text1"/>
              </w:rPr>
              <w:t>6</w:t>
            </w:r>
            <w:proofErr w:type="gramEnd"/>
          </w:p>
        </w:tc>
        <w:tc>
          <w:tcPr>
            <w:tcW w:w="451" w:type="pct"/>
          </w:tcPr>
          <w:p w:rsidR="00C770E3" w:rsidRPr="00635C42" w:rsidRDefault="00C770E3" w:rsidP="007550F9">
            <w:pPr>
              <w:jc w:val="both"/>
              <w:rPr>
                <w:color w:val="000000" w:themeColor="text1"/>
              </w:rPr>
            </w:pPr>
            <w:r w:rsidRPr="00635C42">
              <w:rPr>
                <w:color w:val="000000" w:themeColor="text1"/>
              </w:rPr>
              <w:t>22</w:t>
            </w:r>
          </w:p>
        </w:tc>
      </w:tr>
      <w:tr w:rsidR="00C770E3" w:rsidRPr="00635C42" w:rsidTr="007550F9">
        <w:trPr>
          <w:trHeight w:val="20"/>
        </w:trPr>
        <w:tc>
          <w:tcPr>
            <w:tcW w:w="507" w:type="pct"/>
          </w:tcPr>
          <w:p w:rsidR="00C770E3" w:rsidRPr="00635C42" w:rsidRDefault="00C770E3" w:rsidP="007550F9">
            <w:pPr>
              <w:jc w:val="both"/>
              <w:rPr>
                <w:color w:val="000000" w:themeColor="text1"/>
              </w:rPr>
            </w:pPr>
            <w:proofErr w:type="gramStart"/>
            <w:r w:rsidRPr="00635C42">
              <w:rPr>
                <w:color w:val="000000" w:themeColor="text1"/>
              </w:rPr>
              <w:t>3</w:t>
            </w:r>
            <w:proofErr w:type="gramEnd"/>
          </w:p>
        </w:tc>
        <w:tc>
          <w:tcPr>
            <w:tcW w:w="1219" w:type="pct"/>
          </w:tcPr>
          <w:p w:rsidR="00C770E3" w:rsidRPr="00635C42" w:rsidRDefault="00C770E3" w:rsidP="007550F9">
            <w:pPr>
              <w:jc w:val="both"/>
              <w:rPr>
                <w:color w:val="000000" w:themeColor="text1"/>
              </w:rPr>
            </w:pPr>
            <w:r w:rsidRPr="00635C42">
              <w:rPr>
                <w:color w:val="000000" w:themeColor="text1"/>
              </w:rPr>
              <w:t>40 a 50 anos</w:t>
            </w:r>
          </w:p>
        </w:tc>
        <w:tc>
          <w:tcPr>
            <w:tcW w:w="694" w:type="pct"/>
          </w:tcPr>
          <w:p w:rsidR="00C770E3" w:rsidRPr="00635C42" w:rsidRDefault="00C770E3" w:rsidP="007550F9">
            <w:pPr>
              <w:jc w:val="both"/>
              <w:rPr>
                <w:color w:val="000000" w:themeColor="text1"/>
              </w:rPr>
            </w:pPr>
            <w:proofErr w:type="gramStart"/>
            <w:r w:rsidRPr="00635C42">
              <w:rPr>
                <w:color w:val="000000" w:themeColor="text1"/>
              </w:rPr>
              <w:t>9</w:t>
            </w:r>
            <w:proofErr w:type="gramEnd"/>
          </w:p>
        </w:tc>
        <w:tc>
          <w:tcPr>
            <w:tcW w:w="761" w:type="pct"/>
          </w:tcPr>
          <w:p w:rsidR="00C770E3" w:rsidRPr="00635C42" w:rsidRDefault="00C770E3" w:rsidP="007550F9">
            <w:pPr>
              <w:jc w:val="both"/>
              <w:rPr>
                <w:color w:val="000000" w:themeColor="text1"/>
              </w:rPr>
            </w:pPr>
            <w:proofErr w:type="gramStart"/>
            <w:r w:rsidRPr="00635C42">
              <w:rPr>
                <w:color w:val="000000" w:themeColor="text1"/>
              </w:rPr>
              <w:t>8</w:t>
            </w:r>
            <w:proofErr w:type="gramEnd"/>
          </w:p>
        </w:tc>
        <w:tc>
          <w:tcPr>
            <w:tcW w:w="684" w:type="pct"/>
          </w:tcPr>
          <w:p w:rsidR="00C770E3" w:rsidRPr="00635C42" w:rsidRDefault="00C770E3" w:rsidP="007550F9">
            <w:pPr>
              <w:jc w:val="both"/>
              <w:rPr>
                <w:color w:val="000000" w:themeColor="text1"/>
              </w:rPr>
            </w:pPr>
            <w:proofErr w:type="gramStart"/>
            <w:r w:rsidRPr="00635C42">
              <w:rPr>
                <w:color w:val="000000" w:themeColor="text1"/>
              </w:rPr>
              <w:t>7</w:t>
            </w:r>
            <w:proofErr w:type="gramEnd"/>
          </w:p>
        </w:tc>
        <w:tc>
          <w:tcPr>
            <w:tcW w:w="684" w:type="pct"/>
          </w:tcPr>
          <w:p w:rsidR="00C770E3" w:rsidRPr="00635C42" w:rsidRDefault="00C770E3" w:rsidP="007550F9">
            <w:pPr>
              <w:jc w:val="both"/>
              <w:rPr>
                <w:color w:val="000000" w:themeColor="text1"/>
              </w:rPr>
            </w:pPr>
            <w:proofErr w:type="gramStart"/>
            <w:r w:rsidRPr="00635C42">
              <w:rPr>
                <w:color w:val="000000" w:themeColor="text1"/>
              </w:rPr>
              <w:t>5</w:t>
            </w:r>
            <w:proofErr w:type="gramEnd"/>
          </w:p>
        </w:tc>
        <w:tc>
          <w:tcPr>
            <w:tcW w:w="451" w:type="pct"/>
          </w:tcPr>
          <w:p w:rsidR="00C770E3" w:rsidRPr="00635C42" w:rsidRDefault="00C770E3" w:rsidP="007550F9">
            <w:pPr>
              <w:jc w:val="both"/>
              <w:rPr>
                <w:color w:val="000000" w:themeColor="text1"/>
              </w:rPr>
            </w:pPr>
            <w:r w:rsidRPr="00635C42">
              <w:rPr>
                <w:color w:val="000000" w:themeColor="text1"/>
              </w:rPr>
              <w:t>29</w:t>
            </w:r>
          </w:p>
        </w:tc>
      </w:tr>
      <w:tr w:rsidR="00C770E3" w:rsidRPr="00635C42" w:rsidTr="007550F9">
        <w:trPr>
          <w:trHeight w:val="20"/>
        </w:trPr>
        <w:tc>
          <w:tcPr>
            <w:tcW w:w="507" w:type="pct"/>
            <w:tcBorders>
              <w:bottom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4</w:t>
            </w:r>
            <w:proofErr w:type="gramEnd"/>
          </w:p>
        </w:tc>
        <w:tc>
          <w:tcPr>
            <w:tcW w:w="1219" w:type="pct"/>
            <w:tcBorders>
              <w:bottom w:val="single" w:sz="4" w:space="0" w:color="auto"/>
            </w:tcBorders>
          </w:tcPr>
          <w:p w:rsidR="00C770E3" w:rsidRPr="00635C42" w:rsidRDefault="00C770E3" w:rsidP="007550F9">
            <w:pPr>
              <w:jc w:val="both"/>
              <w:rPr>
                <w:color w:val="000000" w:themeColor="text1"/>
              </w:rPr>
            </w:pPr>
            <w:r w:rsidRPr="00635C42">
              <w:rPr>
                <w:color w:val="000000" w:themeColor="text1"/>
              </w:rPr>
              <w:t>Acima de 51 anos</w:t>
            </w:r>
          </w:p>
        </w:tc>
        <w:tc>
          <w:tcPr>
            <w:tcW w:w="694" w:type="pct"/>
            <w:tcBorders>
              <w:bottom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6</w:t>
            </w:r>
            <w:proofErr w:type="gramEnd"/>
          </w:p>
        </w:tc>
        <w:tc>
          <w:tcPr>
            <w:tcW w:w="761" w:type="pct"/>
            <w:tcBorders>
              <w:bottom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7</w:t>
            </w:r>
            <w:proofErr w:type="gramEnd"/>
          </w:p>
        </w:tc>
        <w:tc>
          <w:tcPr>
            <w:tcW w:w="684" w:type="pct"/>
            <w:tcBorders>
              <w:bottom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8</w:t>
            </w:r>
            <w:proofErr w:type="gramEnd"/>
          </w:p>
        </w:tc>
        <w:tc>
          <w:tcPr>
            <w:tcW w:w="684" w:type="pct"/>
            <w:tcBorders>
              <w:bottom w:val="single" w:sz="4" w:space="0" w:color="auto"/>
            </w:tcBorders>
          </w:tcPr>
          <w:p w:rsidR="00C770E3" w:rsidRPr="00635C42" w:rsidRDefault="00C770E3" w:rsidP="007550F9">
            <w:pPr>
              <w:jc w:val="both"/>
              <w:rPr>
                <w:color w:val="000000" w:themeColor="text1"/>
              </w:rPr>
            </w:pPr>
            <w:proofErr w:type="gramStart"/>
            <w:r w:rsidRPr="00635C42">
              <w:rPr>
                <w:color w:val="000000" w:themeColor="text1"/>
              </w:rPr>
              <w:t>9</w:t>
            </w:r>
            <w:proofErr w:type="gramEnd"/>
          </w:p>
        </w:tc>
        <w:tc>
          <w:tcPr>
            <w:tcW w:w="451" w:type="pct"/>
            <w:tcBorders>
              <w:bottom w:val="single" w:sz="4" w:space="0" w:color="auto"/>
            </w:tcBorders>
          </w:tcPr>
          <w:p w:rsidR="00C770E3" w:rsidRPr="00635C42" w:rsidRDefault="00C770E3" w:rsidP="007550F9">
            <w:pPr>
              <w:jc w:val="both"/>
              <w:rPr>
                <w:color w:val="000000" w:themeColor="text1"/>
              </w:rPr>
            </w:pPr>
            <w:r w:rsidRPr="00635C42">
              <w:rPr>
                <w:color w:val="000000" w:themeColor="text1"/>
              </w:rPr>
              <w:t>30</w:t>
            </w:r>
          </w:p>
        </w:tc>
      </w:tr>
      <w:tr w:rsidR="00C770E3" w:rsidRPr="00635C42" w:rsidTr="007550F9">
        <w:trPr>
          <w:trHeight w:val="20"/>
        </w:trPr>
        <w:tc>
          <w:tcPr>
            <w:tcW w:w="507" w:type="pct"/>
            <w:tcBorders>
              <w:top w:val="single" w:sz="4" w:space="0" w:color="auto"/>
            </w:tcBorders>
          </w:tcPr>
          <w:p w:rsidR="00C770E3" w:rsidRPr="00635C42" w:rsidRDefault="00C770E3" w:rsidP="007550F9">
            <w:pPr>
              <w:jc w:val="both"/>
              <w:rPr>
                <w:color w:val="000000" w:themeColor="text1"/>
              </w:rPr>
            </w:pPr>
          </w:p>
        </w:tc>
        <w:tc>
          <w:tcPr>
            <w:tcW w:w="1219"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 xml:space="preserve">Total </w:t>
            </w:r>
          </w:p>
        </w:tc>
        <w:tc>
          <w:tcPr>
            <w:tcW w:w="694"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25</w:t>
            </w:r>
          </w:p>
        </w:tc>
        <w:tc>
          <w:tcPr>
            <w:tcW w:w="761"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25</w:t>
            </w:r>
          </w:p>
        </w:tc>
        <w:tc>
          <w:tcPr>
            <w:tcW w:w="684"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25</w:t>
            </w:r>
          </w:p>
        </w:tc>
        <w:tc>
          <w:tcPr>
            <w:tcW w:w="684"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25</w:t>
            </w:r>
          </w:p>
        </w:tc>
        <w:tc>
          <w:tcPr>
            <w:tcW w:w="451" w:type="pct"/>
            <w:tcBorders>
              <w:top w:val="single" w:sz="4" w:space="0" w:color="auto"/>
            </w:tcBorders>
          </w:tcPr>
          <w:p w:rsidR="00C770E3" w:rsidRPr="00635C42" w:rsidRDefault="00C770E3" w:rsidP="007550F9">
            <w:pPr>
              <w:jc w:val="both"/>
              <w:rPr>
                <w:color w:val="000000" w:themeColor="text1"/>
              </w:rPr>
            </w:pPr>
            <w:r w:rsidRPr="00635C42">
              <w:rPr>
                <w:color w:val="000000" w:themeColor="text1"/>
              </w:rPr>
              <w:t>100</w:t>
            </w:r>
          </w:p>
        </w:tc>
      </w:tr>
    </w:tbl>
    <w:p w:rsidR="00C770E3" w:rsidRPr="00A81434" w:rsidRDefault="00C770E3" w:rsidP="00C770E3">
      <w:pPr>
        <w:spacing w:after="120"/>
        <w:jc w:val="both"/>
        <w:rPr>
          <w:color w:val="000000" w:themeColor="text1"/>
        </w:rPr>
      </w:pPr>
      <w:r w:rsidRPr="00A81434">
        <w:rPr>
          <w:color w:val="000000" w:themeColor="text1"/>
        </w:rPr>
        <w:t>Fonte: Dados da pesquisa</w:t>
      </w:r>
      <w:r>
        <w:rPr>
          <w:color w:val="000000" w:themeColor="text1"/>
        </w:rPr>
        <w:t xml:space="preserve"> (2017)</w:t>
      </w:r>
    </w:p>
    <w:p w:rsidR="00C770E3" w:rsidRDefault="00C770E3" w:rsidP="00EF1E79">
      <w:pPr>
        <w:spacing w:before="120" w:after="120"/>
        <w:ind w:firstLine="709"/>
        <w:jc w:val="both"/>
        <w:rPr>
          <w:color w:val="000000" w:themeColor="text1"/>
          <w:sz w:val="24"/>
          <w:szCs w:val="24"/>
        </w:rPr>
      </w:pPr>
      <w:r w:rsidRPr="00275D24">
        <w:rPr>
          <w:color w:val="000000" w:themeColor="text1"/>
          <w:sz w:val="24"/>
          <w:szCs w:val="24"/>
        </w:rPr>
        <w:t xml:space="preserve"> Quanto ao grau de escolaridade, mesmo a cidade sendo </w:t>
      </w:r>
      <w:proofErr w:type="gramStart"/>
      <w:r w:rsidRPr="00275D24">
        <w:rPr>
          <w:color w:val="000000" w:themeColor="text1"/>
          <w:sz w:val="24"/>
          <w:szCs w:val="24"/>
        </w:rPr>
        <w:t>considerada universitária, 51%</w:t>
      </w:r>
      <w:proofErr w:type="gramEnd"/>
      <w:r w:rsidRPr="00275D24">
        <w:rPr>
          <w:color w:val="000000" w:themeColor="text1"/>
          <w:sz w:val="24"/>
          <w:szCs w:val="24"/>
        </w:rPr>
        <w:t xml:space="preserve"> dos pesquisados não possuem o ensino médio completo. Sendo que o grupo de pessoas com ensino médio completo foi o que mais se demonstrou favorável a DAP (82%). Por outro lado</w:t>
      </w:r>
      <w:r>
        <w:rPr>
          <w:color w:val="000000" w:themeColor="text1"/>
          <w:sz w:val="24"/>
          <w:szCs w:val="24"/>
        </w:rPr>
        <w:t>,</w:t>
      </w:r>
      <w:r w:rsidRPr="00275D24">
        <w:rPr>
          <w:color w:val="000000" w:themeColor="text1"/>
          <w:sz w:val="24"/>
          <w:szCs w:val="24"/>
        </w:rPr>
        <w:t xml:space="preserve"> o grupo </w:t>
      </w:r>
      <w:r>
        <w:rPr>
          <w:color w:val="000000" w:themeColor="text1"/>
          <w:sz w:val="24"/>
          <w:szCs w:val="24"/>
        </w:rPr>
        <w:t xml:space="preserve">que possui </w:t>
      </w:r>
      <w:r w:rsidRPr="00275D24">
        <w:rPr>
          <w:color w:val="000000" w:themeColor="text1"/>
          <w:sz w:val="24"/>
          <w:szCs w:val="24"/>
        </w:rPr>
        <w:t>ensino fundamental completo foi o menos favorável (6</w:t>
      </w:r>
      <w:r>
        <w:rPr>
          <w:color w:val="000000" w:themeColor="text1"/>
          <w:sz w:val="24"/>
          <w:szCs w:val="24"/>
        </w:rPr>
        <w:t>0%), seguido pelos que possuem</w:t>
      </w:r>
      <w:r w:rsidRPr="00275D24">
        <w:rPr>
          <w:color w:val="000000" w:themeColor="text1"/>
          <w:sz w:val="24"/>
          <w:szCs w:val="24"/>
        </w:rPr>
        <w:t xml:space="preserve"> ensino superior completo (59%) (Tabela 3).</w:t>
      </w:r>
    </w:p>
    <w:p w:rsidR="00C770E3" w:rsidRPr="00A81434" w:rsidRDefault="00453A17" w:rsidP="00C770E3">
      <w:pPr>
        <w:spacing w:before="120"/>
        <w:jc w:val="both"/>
        <w:rPr>
          <w:color w:val="000000" w:themeColor="text1"/>
        </w:rPr>
      </w:pPr>
      <w:r>
        <w:rPr>
          <w:color w:val="000000" w:themeColor="text1"/>
        </w:rPr>
        <w:t xml:space="preserve">Tabela 3. </w:t>
      </w:r>
      <w:r w:rsidR="00C770E3" w:rsidRPr="00A81434">
        <w:rPr>
          <w:color w:val="000000" w:themeColor="text1"/>
        </w:rPr>
        <w:t>Distribuição dos pesquisados por escolaridade e % de aceitação à DAP.</w:t>
      </w:r>
    </w:p>
    <w:tbl>
      <w:tblPr>
        <w:tblStyle w:val="Tabelacomgrade"/>
        <w:tblW w:w="8439" w:type="dxa"/>
        <w:tblInd w:w="108" w:type="dxa"/>
        <w:tblBorders>
          <w:top w:val="single" w:sz="2" w:space="0" w:color="auto"/>
          <w:left w:val="none" w:sz="0" w:space="0" w:color="auto"/>
          <w:bottom w:val="single" w:sz="2" w:space="0" w:color="auto"/>
          <w:right w:val="none" w:sz="0" w:space="0" w:color="auto"/>
          <w:insideH w:val="single" w:sz="2" w:space="0" w:color="auto"/>
          <w:insideV w:val="single" w:sz="2" w:space="0" w:color="auto"/>
        </w:tblBorders>
        <w:tblLayout w:type="fixed"/>
        <w:tblLook w:val="04A0" w:firstRow="1" w:lastRow="0" w:firstColumn="1" w:lastColumn="0" w:noHBand="0" w:noVBand="1"/>
      </w:tblPr>
      <w:tblGrid>
        <w:gridCol w:w="2915"/>
        <w:gridCol w:w="954"/>
        <w:gridCol w:w="1001"/>
        <w:gridCol w:w="993"/>
        <w:gridCol w:w="800"/>
        <w:gridCol w:w="567"/>
        <w:gridCol w:w="637"/>
        <w:gridCol w:w="572"/>
      </w:tblGrid>
      <w:tr w:rsidR="00C770E3" w:rsidRPr="00B33907" w:rsidTr="007550F9">
        <w:trPr>
          <w:trHeight w:val="20"/>
        </w:trPr>
        <w:tc>
          <w:tcPr>
            <w:tcW w:w="2915" w:type="dxa"/>
            <w:vMerge w:val="restart"/>
            <w:tcBorders>
              <w:right w:val="nil"/>
            </w:tcBorders>
          </w:tcPr>
          <w:p w:rsidR="00C770E3" w:rsidRPr="00B33907" w:rsidRDefault="00C770E3" w:rsidP="007550F9">
            <w:pPr>
              <w:jc w:val="both"/>
              <w:rPr>
                <w:b/>
                <w:color w:val="000000" w:themeColor="text1"/>
              </w:rPr>
            </w:pPr>
          </w:p>
          <w:p w:rsidR="00C770E3" w:rsidRPr="00B33907" w:rsidRDefault="00C770E3" w:rsidP="007550F9">
            <w:pPr>
              <w:jc w:val="both"/>
              <w:rPr>
                <w:b/>
                <w:color w:val="000000" w:themeColor="text1"/>
              </w:rPr>
            </w:pPr>
            <w:r w:rsidRPr="00B33907">
              <w:rPr>
                <w:b/>
                <w:color w:val="000000" w:themeColor="text1"/>
              </w:rPr>
              <w:t xml:space="preserve">Escolaridade </w:t>
            </w:r>
          </w:p>
        </w:tc>
        <w:tc>
          <w:tcPr>
            <w:tcW w:w="3748" w:type="dxa"/>
            <w:gridSpan w:val="4"/>
            <w:tcBorders>
              <w:left w:val="nil"/>
              <w:bottom w:val="single" w:sz="2" w:space="0" w:color="auto"/>
              <w:right w:val="nil"/>
            </w:tcBorders>
          </w:tcPr>
          <w:p w:rsidR="00C770E3" w:rsidRPr="00B33907" w:rsidRDefault="00C770E3" w:rsidP="007550F9">
            <w:pPr>
              <w:jc w:val="center"/>
              <w:rPr>
                <w:b/>
                <w:color w:val="000000" w:themeColor="text1"/>
              </w:rPr>
            </w:pPr>
            <w:r w:rsidRPr="00B33907">
              <w:rPr>
                <w:b/>
                <w:color w:val="000000" w:themeColor="text1"/>
              </w:rPr>
              <w:t>Número de indivíduos por</w:t>
            </w:r>
          </w:p>
          <w:p w:rsidR="00C770E3" w:rsidRPr="00B33907" w:rsidRDefault="00C770E3" w:rsidP="007550F9">
            <w:pPr>
              <w:jc w:val="center"/>
              <w:rPr>
                <w:b/>
                <w:color w:val="000000" w:themeColor="text1"/>
              </w:rPr>
            </w:pPr>
            <w:r w:rsidRPr="00B33907">
              <w:rPr>
                <w:b/>
                <w:color w:val="000000" w:themeColor="text1"/>
              </w:rPr>
              <w:t xml:space="preserve"> Quadrante</w:t>
            </w:r>
          </w:p>
        </w:tc>
        <w:tc>
          <w:tcPr>
            <w:tcW w:w="567" w:type="dxa"/>
            <w:tcBorders>
              <w:left w:val="nil"/>
              <w:bottom w:val="single" w:sz="2" w:space="0" w:color="auto"/>
            </w:tcBorders>
            <w:vAlign w:val="center"/>
          </w:tcPr>
          <w:p w:rsidR="00C770E3" w:rsidRPr="00B33907" w:rsidRDefault="00C770E3" w:rsidP="007550F9">
            <w:pPr>
              <w:ind w:left="-108" w:right="-108"/>
              <w:jc w:val="center"/>
              <w:rPr>
                <w:b/>
                <w:color w:val="000000" w:themeColor="text1"/>
              </w:rPr>
            </w:pPr>
            <w:r w:rsidRPr="00B33907">
              <w:rPr>
                <w:b/>
                <w:color w:val="000000" w:themeColor="text1"/>
              </w:rPr>
              <w:t xml:space="preserve">Total </w:t>
            </w:r>
          </w:p>
        </w:tc>
        <w:tc>
          <w:tcPr>
            <w:tcW w:w="1209" w:type="dxa"/>
            <w:gridSpan w:val="2"/>
            <w:tcBorders>
              <w:bottom w:val="single" w:sz="2" w:space="0" w:color="auto"/>
            </w:tcBorders>
          </w:tcPr>
          <w:p w:rsidR="00C770E3" w:rsidRPr="00B33907" w:rsidRDefault="00C770E3" w:rsidP="007550F9">
            <w:pPr>
              <w:ind w:left="-173" w:right="-175"/>
              <w:jc w:val="center"/>
              <w:rPr>
                <w:b/>
                <w:color w:val="000000" w:themeColor="text1"/>
              </w:rPr>
            </w:pPr>
            <w:r w:rsidRPr="00B33907">
              <w:rPr>
                <w:b/>
                <w:color w:val="000000" w:themeColor="text1"/>
              </w:rPr>
              <w:t xml:space="preserve">% Aceitação </w:t>
            </w:r>
          </w:p>
          <w:p w:rsidR="00C770E3" w:rsidRPr="00B33907" w:rsidRDefault="00C770E3" w:rsidP="007550F9">
            <w:pPr>
              <w:ind w:left="-92" w:right="-108"/>
              <w:jc w:val="center"/>
              <w:rPr>
                <w:color w:val="000000" w:themeColor="text1"/>
              </w:rPr>
            </w:pPr>
            <w:proofErr w:type="gramStart"/>
            <w:r w:rsidRPr="00B33907">
              <w:rPr>
                <w:b/>
                <w:color w:val="000000" w:themeColor="text1"/>
              </w:rPr>
              <w:t>a</w:t>
            </w:r>
            <w:proofErr w:type="gramEnd"/>
            <w:r w:rsidRPr="00B33907">
              <w:rPr>
                <w:b/>
                <w:color w:val="000000" w:themeColor="text1"/>
              </w:rPr>
              <w:t xml:space="preserve"> DAP</w:t>
            </w:r>
          </w:p>
        </w:tc>
      </w:tr>
      <w:tr w:rsidR="00C770E3" w:rsidRPr="00B33907" w:rsidTr="007550F9">
        <w:trPr>
          <w:trHeight w:val="235"/>
        </w:trPr>
        <w:tc>
          <w:tcPr>
            <w:tcW w:w="2915" w:type="dxa"/>
            <w:vMerge/>
            <w:tcBorders>
              <w:bottom w:val="single" w:sz="2" w:space="0" w:color="auto"/>
              <w:right w:val="nil"/>
            </w:tcBorders>
          </w:tcPr>
          <w:p w:rsidR="00C770E3" w:rsidRPr="00B33907" w:rsidRDefault="00C770E3" w:rsidP="007550F9">
            <w:pPr>
              <w:jc w:val="both"/>
              <w:rPr>
                <w:b/>
                <w:color w:val="000000" w:themeColor="text1"/>
              </w:rPr>
            </w:pPr>
          </w:p>
        </w:tc>
        <w:tc>
          <w:tcPr>
            <w:tcW w:w="954" w:type="dxa"/>
            <w:tcBorders>
              <w:top w:val="single" w:sz="2" w:space="0" w:color="auto"/>
              <w:left w:val="nil"/>
              <w:bottom w:val="single" w:sz="2" w:space="0" w:color="auto"/>
              <w:right w:val="nil"/>
            </w:tcBorders>
          </w:tcPr>
          <w:p w:rsidR="00C770E3" w:rsidRPr="00B33907" w:rsidRDefault="00C770E3" w:rsidP="007550F9">
            <w:pPr>
              <w:ind w:right="-241" w:hanging="107"/>
              <w:jc w:val="both"/>
              <w:rPr>
                <w:color w:val="000000" w:themeColor="text1"/>
              </w:rPr>
            </w:pPr>
            <w:r w:rsidRPr="00B33907">
              <w:rPr>
                <w:color w:val="000000" w:themeColor="text1"/>
              </w:rPr>
              <w:t>Norte</w:t>
            </w:r>
          </w:p>
          <w:p w:rsidR="00C770E3" w:rsidRPr="00B33907" w:rsidRDefault="00C770E3" w:rsidP="007550F9">
            <w:pPr>
              <w:jc w:val="both"/>
              <w:rPr>
                <w:color w:val="000000" w:themeColor="text1"/>
              </w:rPr>
            </w:pPr>
          </w:p>
        </w:tc>
        <w:tc>
          <w:tcPr>
            <w:tcW w:w="1001" w:type="dxa"/>
            <w:tcBorders>
              <w:top w:val="single" w:sz="2" w:space="0" w:color="auto"/>
              <w:left w:val="nil"/>
              <w:bottom w:val="single" w:sz="2" w:space="0" w:color="auto"/>
              <w:right w:val="nil"/>
            </w:tcBorders>
          </w:tcPr>
          <w:p w:rsidR="00C770E3" w:rsidRPr="00B33907" w:rsidRDefault="00C770E3" w:rsidP="007550F9">
            <w:pPr>
              <w:ind w:left="-89" w:right="-100"/>
              <w:jc w:val="both"/>
              <w:rPr>
                <w:color w:val="000000" w:themeColor="text1"/>
              </w:rPr>
            </w:pPr>
            <w:r w:rsidRPr="00B33907">
              <w:rPr>
                <w:color w:val="000000" w:themeColor="text1"/>
              </w:rPr>
              <w:t>Sul</w:t>
            </w:r>
          </w:p>
          <w:p w:rsidR="00C770E3" w:rsidRPr="00B33907" w:rsidRDefault="00C770E3" w:rsidP="007550F9">
            <w:pPr>
              <w:ind w:left="-133" w:right="-53"/>
              <w:jc w:val="both"/>
              <w:rPr>
                <w:color w:val="000000" w:themeColor="text1"/>
              </w:rPr>
            </w:pPr>
            <w:r w:rsidRPr="00B33907">
              <w:rPr>
                <w:color w:val="000000" w:themeColor="text1"/>
              </w:rPr>
              <w:t xml:space="preserve"> </w:t>
            </w:r>
          </w:p>
        </w:tc>
        <w:tc>
          <w:tcPr>
            <w:tcW w:w="993" w:type="dxa"/>
            <w:tcBorders>
              <w:top w:val="single" w:sz="2" w:space="0" w:color="auto"/>
              <w:left w:val="nil"/>
              <w:bottom w:val="single" w:sz="2" w:space="0" w:color="auto"/>
              <w:right w:val="nil"/>
            </w:tcBorders>
          </w:tcPr>
          <w:p w:rsidR="00C770E3" w:rsidRPr="00B33907" w:rsidRDefault="00C770E3" w:rsidP="007550F9">
            <w:pPr>
              <w:ind w:right="-229"/>
              <w:jc w:val="both"/>
              <w:rPr>
                <w:color w:val="000000" w:themeColor="text1"/>
              </w:rPr>
            </w:pPr>
            <w:r w:rsidRPr="00B33907">
              <w:rPr>
                <w:color w:val="000000" w:themeColor="text1"/>
              </w:rPr>
              <w:t>Leste</w:t>
            </w:r>
          </w:p>
          <w:p w:rsidR="00C770E3" w:rsidRPr="00B33907" w:rsidRDefault="00C770E3" w:rsidP="007550F9">
            <w:pPr>
              <w:jc w:val="both"/>
              <w:rPr>
                <w:color w:val="000000" w:themeColor="text1"/>
              </w:rPr>
            </w:pPr>
          </w:p>
        </w:tc>
        <w:tc>
          <w:tcPr>
            <w:tcW w:w="800" w:type="dxa"/>
            <w:tcBorders>
              <w:top w:val="single" w:sz="2" w:space="0" w:color="auto"/>
              <w:left w:val="nil"/>
              <w:bottom w:val="single" w:sz="2" w:space="0" w:color="auto"/>
              <w:right w:val="nil"/>
            </w:tcBorders>
          </w:tcPr>
          <w:p w:rsidR="00C770E3" w:rsidRPr="00B33907" w:rsidRDefault="00C770E3" w:rsidP="007550F9">
            <w:pPr>
              <w:ind w:left="-17" w:right="-108" w:hanging="112"/>
              <w:jc w:val="both"/>
              <w:rPr>
                <w:color w:val="000000" w:themeColor="text1"/>
              </w:rPr>
            </w:pPr>
            <w:r w:rsidRPr="00B33907">
              <w:rPr>
                <w:color w:val="000000" w:themeColor="text1"/>
              </w:rPr>
              <w:t xml:space="preserve"> Oeste </w:t>
            </w:r>
          </w:p>
        </w:tc>
        <w:tc>
          <w:tcPr>
            <w:tcW w:w="567" w:type="dxa"/>
            <w:tcBorders>
              <w:top w:val="single" w:sz="2" w:space="0" w:color="auto"/>
              <w:left w:val="nil"/>
              <w:bottom w:val="single" w:sz="2" w:space="0" w:color="auto"/>
            </w:tcBorders>
          </w:tcPr>
          <w:p w:rsidR="00C770E3" w:rsidRPr="00B33907" w:rsidRDefault="00C770E3" w:rsidP="007550F9">
            <w:pPr>
              <w:ind w:left="-49" w:right="-47"/>
              <w:jc w:val="both"/>
              <w:rPr>
                <w:color w:val="000000" w:themeColor="text1"/>
              </w:rPr>
            </w:pPr>
            <w:r w:rsidRPr="00B33907">
              <w:rPr>
                <w:color w:val="000000" w:themeColor="text1"/>
              </w:rPr>
              <w:t xml:space="preserve">   %</w:t>
            </w:r>
          </w:p>
        </w:tc>
        <w:tc>
          <w:tcPr>
            <w:tcW w:w="637" w:type="dxa"/>
            <w:tcBorders>
              <w:bottom w:val="single" w:sz="2" w:space="0" w:color="auto"/>
              <w:right w:val="nil"/>
            </w:tcBorders>
          </w:tcPr>
          <w:p w:rsidR="00C770E3" w:rsidRPr="00B33907" w:rsidRDefault="00C770E3" w:rsidP="007550F9">
            <w:pPr>
              <w:jc w:val="center"/>
              <w:rPr>
                <w:color w:val="000000" w:themeColor="text1"/>
              </w:rPr>
            </w:pPr>
            <w:r w:rsidRPr="00B33907">
              <w:rPr>
                <w:color w:val="000000" w:themeColor="text1"/>
              </w:rPr>
              <w:t>Sim</w:t>
            </w:r>
          </w:p>
        </w:tc>
        <w:tc>
          <w:tcPr>
            <w:tcW w:w="572" w:type="dxa"/>
            <w:tcBorders>
              <w:left w:val="nil"/>
              <w:bottom w:val="single" w:sz="2" w:space="0" w:color="auto"/>
            </w:tcBorders>
          </w:tcPr>
          <w:p w:rsidR="00C770E3" w:rsidRPr="00B33907" w:rsidRDefault="00C770E3" w:rsidP="007550F9">
            <w:pPr>
              <w:ind w:right="-108"/>
              <w:jc w:val="center"/>
              <w:rPr>
                <w:color w:val="000000" w:themeColor="text1"/>
              </w:rPr>
            </w:pPr>
            <w:r w:rsidRPr="00B33907">
              <w:rPr>
                <w:color w:val="000000" w:themeColor="text1"/>
              </w:rPr>
              <w:t>Não</w:t>
            </w:r>
          </w:p>
        </w:tc>
      </w:tr>
      <w:tr w:rsidR="00C770E3" w:rsidRPr="00B33907" w:rsidTr="007550F9">
        <w:trPr>
          <w:trHeight w:val="20"/>
        </w:trPr>
        <w:tc>
          <w:tcPr>
            <w:tcW w:w="2915" w:type="dxa"/>
            <w:tcBorders>
              <w:bottom w:val="nil"/>
              <w:right w:val="nil"/>
            </w:tcBorders>
          </w:tcPr>
          <w:p w:rsidR="00C770E3" w:rsidRPr="00B33907" w:rsidRDefault="00C770E3" w:rsidP="007550F9">
            <w:pPr>
              <w:ind w:left="-108"/>
              <w:jc w:val="both"/>
              <w:rPr>
                <w:color w:val="000000" w:themeColor="text1"/>
              </w:rPr>
            </w:pPr>
            <w:r w:rsidRPr="00B33907">
              <w:rPr>
                <w:color w:val="000000"/>
              </w:rPr>
              <w:t>Analfabeto</w:t>
            </w:r>
          </w:p>
        </w:tc>
        <w:tc>
          <w:tcPr>
            <w:tcW w:w="954" w:type="dxa"/>
            <w:tcBorders>
              <w:top w:val="single" w:sz="2" w:space="0" w:color="auto"/>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1001" w:type="dxa"/>
            <w:tcBorders>
              <w:top w:val="single" w:sz="2" w:space="0" w:color="auto"/>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2</w:t>
            </w:r>
            <w:proofErr w:type="gramEnd"/>
          </w:p>
        </w:tc>
        <w:tc>
          <w:tcPr>
            <w:tcW w:w="993" w:type="dxa"/>
            <w:tcBorders>
              <w:top w:val="single" w:sz="2" w:space="0" w:color="auto"/>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3</w:t>
            </w:r>
            <w:proofErr w:type="gramEnd"/>
          </w:p>
        </w:tc>
        <w:tc>
          <w:tcPr>
            <w:tcW w:w="800" w:type="dxa"/>
            <w:tcBorders>
              <w:top w:val="single" w:sz="2" w:space="0" w:color="auto"/>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567" w:type="dxa"/>
            <w:tcBorders>
              <w:top w:val="single" w:sz="2" w:space="0" w:color="auto"/>
              <w:left w:val="nil"/>
              <w:bottom w:val="nil"/>
              <w:right w:val="single" w:sz="2" w:space="0" w:color="auto"/>
            </w:tcBorders>
          </w:tcPr>
          <w:p w:rsidR="00C770E3" w:rsidRPr="00B33907" w:rsidRDefault="00C770E3" w:rsidP="007550F9">
            <w:pPr>
              <w:jc w:val="center"/>
              <w:rPr>
                <w:color w:val="000000" w:themeColor="text1"/>
              </w:rPr>
            </w:pPr>
            <w:proofErr w:type="gramStart"/>
            <w:r w:rsidRPr="00B33907">
              <w:rPr>
                <w:color w:val="000000" w:themeColor="text1"/>
              </w:rPr>
              <w:t>7</w:t>
            </w:r>
            <w:proofErr w:type="gramEnd"/>
          </w:p>
        </w:tc>
        <w:tc>
          <w:tcPr>
            <w:tcW w:w="637" w:type="dxa"/>
            <w:tcBorders>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43</w:t>
            </w:r>
          </w:p>
        </w:tc>
        <w:tc>
          <w:tcPr>
            <w:tcW w:w="572" w:type="dxa"/>
            <w:tcBorders>
              <w:left w:val="nil"/>
              <w:bottom w:val="nil"/>
            </w:tcBorders>
          </w:tcPr>
          <w:p w:rsidR="00C770E3" w:rsidRPr="00B33907" w:rsidRDefault="00C770E3" w:rsidP="007550F9">
            <w:pPr>
              <w:jc w:val="center"/>
              <w:rPr>
                <w:color w:val="000000" w:themeColor="text1"/>
              </w:rPr>
            </w:pPr>
            <w:r w:rsidRPr="00B33907">
              <w:rPr>
                <w:color w:val="000000" w:themeColor="text1"/>
              </w:rPr>
              <w:t>57</w:t>
            </w:r>
          </w:p>
        </w:tc>
      </w:tr>
      <w:tr w:rsidR="00C770E3" w:rsidRPr="00B33907" w:rsidTr="007550F9">
        <w:trPr>
          <w:trHeight w:val="20"/>
        </w:trPr>
        <w:tc>
          <w:tcPr>
            <w:tcW w:w="2915" w:type="dxa"/>
            <w:tcBorders>
              <w:top w:val="nil"/>
              <w:bottom w:val="nil"/>
              <w:right w:val="nil"/>
            </w:tcBorders>
          </w:tcPr>
          <w:p w:rsidR="00C770E3" w:rsidRPr="00B33907" w:rsidRDefault="00C770E3" w:rsidP="007550F9">
            <w:pPr>
              <w:ind w:left="-108" w:right="-195"/>
              <w:rPr>
                <w:color w:val="000000" w:themeColor="text1"/>
              </w:rPr>
            </w:pPr>
            <w:r w:rsidRPr="00B33907">
              <w:rPr>
                <w:color w:val="000000"/>
              </w:rPr>
              <w:t>Ensino Fundamental Incompleto</w:t>
            </w:r>
          </w:p>
        </w:tc>
        <w:tc>
          <w:tcPr>
            <w:tcW w:w="954"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6</w:t>
            </w:r>
            <w:proofErr w:type="gramEnd"/>
          </w:p>
        </w:tc>
        <w:tc>
          <w:tcPr>
            <w:tcW w:w="1001"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4</w:t>
            </w:r>
            <w:proofErr w:type="gramEnd"/>
          </w:p>
        </w:tc>
        <w:tc>
          <w:tcPr>
            <w:tcW w:w="993"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2</w:t>
            </w:r>
            <w:proofErr w:type="gramEnd"/>
          </w:p>
        </w:tc>
        <w:tc>
          <w:tcPr>
            <w:tcW w:w="800"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7</w:t>
            </w:r>
            <w:proofErr w:type="gramEnd"/>
          </w:p>
        </w:tc>
        <w:tc>
          <w:tcPr>
            <w:tcW w:w="567" w:type="dxa"/>
            <w:tcBorders>
              <w:top w:val="nil"/>
              <w:left w:val="nil"/>
              <w:bottom w:val="nil"/>
              <w:right w:val="single" w:sz="2" w:space="0" w:color="auto"/>
            </w:tcBorders>
          </w:tcPr>
          <w:p w:rsidR="00C770E3" w:rsidRPr="00B33907" w:rsidRDefault="00C770E3" w:rsidP="007550F9">
            <w:pPr>
              <w:jc w:val="center"/>
              <w:rPr>
                <w:color w:val="000000" w:themeColor="text1"/>
              </w:rPr>
            </w:pPr>
            <w:r w:rsidRPr="00B33907">
              <w:rPr>
                <w:color w:val="000000" w:themeColor="text1"/>
              </w:rPr>
              <w:t>19</w:t>
            </w:r>
          </w:p>
        </w:tc>
        <w:tc>
          <w:tcPr>
            <w:tcW w:w="637" w:type="dxa"/>
            <w:tcBorders>
              <w:top w:val="nil"/>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71</w:t>
            </w:r>
          </w:p>
        </w:tc>
        <w:tc>
          <w:tcPr>
            <w:tcW w:w="572" w:type="dxa"/>
            <w:tcBorders>
              <w:top w:val="nil"/>
              <w:left w:val="nil"/>
              <w:bottom w:val="nil"/>
            </w:tcBorders>
          </w:tcPr>
          <w:p w:rsidR="00C770E3" w:rsidRPr="00B33907" w:rsidRDefault="00C770E3" w:rsidP="007550F9">
            <w:pPr>
              <w:jc w:val="center"/>
              <w:rPr>
                <w:color w:val="000000" w:themeColor="text1"/>
              </w:rPr>
            </w:pPr>
            <w:r w:rsidRPr="00B33907">
              <w:rPr>
                <w:color w:val="000000" w:themeColor="text1"/>
              </w:rPr>
              <w:t>29</w:t>
            </w:r>
          </w:p>
        </w:tc>
      </w:tr>
      <w:tr w:rsidR="00C770E3" w:rsidRPr="00B33907" w:rsidTr="007550F9">
        <w:trPr>
          <w:trHeight w:val="20"/>
        </w:trPr>
        <w:tc>
          <w:tcPr>
            <w:tcW w:w="2915" w:type="dxa"/>
            <w:tcBorders>
              <w:top w:val="nil"/>
              <w:bottom w:val="nil"/>
              <w:right w:val="nil"/>
            </w:tcBorders>
          </w:tcPr>
          <w:p w:rsidR="00C770E3" w:rsidRPr="00B33907" w:rsidRDefault="00C770E3" w:rsidP="007550F9">
            <w:pPr>
              <w:ind w:left="-108" w:right="-108"/>
              <w:jc w:val="both"/>
              <w:rPr>
                <w:color w:val="000000" w:themeColor="text1"/>
              </w:rPr>
            </w:pPr>
            <w:r w:rsidRPr="00B33907">
              <w:rPr>
                <w:color w:val="000000"/>
              </w:rPr>
              <w:t>Ensino Fundamental Completo</w:t>
            </w:r>
          </w:p>
        </w:tc>
        <w:tc>
          <w:tcPr>
            <w:tcW w:w="954"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0</w:t>
            </w:r>
            <w:proofErr w:type="gramEnd"/>
          </w:p>
        </w:tc>
        <w:tc>
          <w:tcPr>
            <w:tcW w:w="1001"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4</w:t>
            </w:r>
            <w:proofErr w:type="gramEnd"/>
          </w:p>
        </w:tc>
        <w:tc>
          <w:tcPr>
            <w:tcW w:w="993"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800"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0</w:t>
            </w:r>
            <w:proofErr w:type="gramEnd"/>
          </w:p>
        </w:tc>
        <w:tc>
          <w:tcPr>
            <w:tcW w:w="567" w:type="dxa"/>
            <w:tcBorders>
              <w:top w:val="nil"/>
              <w:left w:val="nil"/>
              <w:bottom w:val="nil"/>
              <w:right w:val="single" w:sz="2" w:space="0" w:color="auto"/>
            </w:tcBorders>
          </w:tcPr>
          <w:p w:rsidR="00C770E3" w:rsidRPr="00B33907" w:rsidRDefault="00C770E3" w:rsidP="007550F9">
            <w:pPr>
              <w:jc w:val="center"/>
              <w:rPr>
                <w:color w:val="000000" w:themeColor="text1"/>
              </w:rPr>
            </w:pPr>
            <w:proofErr w:type="gramStart"/>
            <w:r w:rsidRPr="00B33907">
              <w:rPr>
                <w:color w:val="000000" w:themeColor="text1"/>
              </w:rPr>
              <w:t>5</w:t>
            </w:r>
            <w:proofErr w:type="gramEnd"/>
          </w:p>
        </w:tc>
        <w:tc>
          <w:tcPr>
            <w:tcW w:w="637" w:type="dxa"/>
            <w:tcBorders>
              <w:top w:val="nil"/>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40</w:t>
            </w:r>
          </w:p>
        </w:tc>
        <w:tc>
          <w:tcPr>
            <w:tcW w:w="572" w:type="dxa"/>
            <w:tcBorders>
              <w:top w:val="nil"/>
              <w:left w:val="nil"/>
              <w:bottom w:val="nil"/>
            </w:tcBorders>
          </w:tcPr>
          <w:p w:rsidR="00C770E3" w:rsidRPr="00B33907" w:rsidRDefault="00C770E3" w:rsidP="007550F9">
            <w:pPr>
              <w:jc w:val="center"/>
              <w:rPr>
                <w:color w:val="000000" w:themeColor="text1"/>
              </w:rPr>
            </w:pPr>
            <w:r w:rsidRPr="00B33907">
              <w:rPr>
                <w:color w:val="000000" w:themeColor="text1"/>
              </w:rPr>
              <w:t>60</w:t>
            </w:r>
          </w:p>
        </w:tc>
      </w:tr>
      <w:tr w:rsidR="00C770E3" w:rsidRPr="00B33907" w:rsidTr="007550F9">
        <w:trPr>
          <w:trHeight w:val="20"/>
        </w:trPr>
        <w:tc>
          <w:tcPr>
            <w:tcW w:w="2915" w:type="dxa"/>
            <w:tcBorders>
              <w:top w:val="nil"/>
              <w:bottom w:val="nil"/>
              <w:right w:val="nil"/>
            </w:tcBorders>
          </w:tcPr>
          <w:p w:rsidR="00C770E3" w:rsidRPr="00B33907" w:rsidRDefault="00C770E3" w:rsidP="007550F9">
            <w:pPr>
              <w:ind w:left="-108"/>
              <w:jc w:val="both"/>
              <w:rPr>
                <w:color w:val="000000" w:themeColor="text1"/>
              </w:rPr>
            </w:pPr>
            <w:r w:rsidRPr="00B33907">
              <w:rPr>
                <w:color w:val="000000"/>
              </w:rPr>
              <w:t>Ensino Médio Incompleto</w:t>
            </w:r>
          </w:p>
        </w:tc>
        <w:tc>
          <w:tcPr>
            <w:tcW w:w="954"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1001"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5</w:t>
            </w:r>
            <w:proofErr w:type="gramEnd"/>
          </w:p>
        </w:tc>
        <w:tc>
          <w:tcPr>
            <w:tcW w:w="993" w:type="dxa"/>
            <w:tcBorders>
              <w:top w:val="nil"/>
              <w:left w:val="nil"/>
              <w:bottom w:val="nil"/>
              <w:right w:val="nil"/>
            </w:tcBorders>
          </w:tcPr>
          <w:p w:rsidR="00C770E3" w:rsidRPr="00B33907" w:rsidRDefault="00C770E3" w:rsidP="007550F9">
            <w:pPr>
              <w:jc w:val="center"/>
              <w:rPr>
                <w:color w:val="000000" w:themeColor="text1"/>
              </w:rPr>
            </w:pPr>
            <w:r w:rsidRPr="00B33907">
              <w:rPr>
                <w:color w:val="000000" w:themeColor="text1"/>
              </w:rPr>
              <w:t>11</w:t>
            </w:r>
          </w:p>
        </w:tc>
        <w:tc>
          <w:tcPr>
            <w:tcW w:w="800"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3</w:t>
            </w:r>
            <w:proofErr w:type="gramEnd"/>
          </w:p>
        </w:tc>
        <w:tc>
          <w:tcPr>
            <w:tcW w:w="567" w:type="dxa"/>
            <w:tcBorders>
              <w:top w:val="nil"/>
              <w:left w:val="nil"/>
              <w:bottom w:val="nil"/>
              <w:right w:val="single" w:sz="2" w:space="0" w:color="auto"/>
            </w:tcBorders>
          </w:tcPr>
          <w:p w:rsidR="00C770E3" w:rsidRPr="00B33907" w:rsidRDefault="00C770E3" w:rsidP="007550F9">
            <w:pPr>
              <w:jc w:val="center"/>
              <w:rPr>
                <w:color w:val="000000" w:themeColor="text1"/>
              </w:rPr>
            </w:pPr>
            <w:r w:rsidRPr="00B33907">
              <w:rPr>
                <w:color w:val="000000" w:themeColor="text1"/>
              </w:rPr>
              <w:t>20</w:t>
            </w:r>
          </w:p>
        </w:tc>
        <w:tc>
          <w:tcPr>
            <w:tcW w:w="637" w:type="dxa"/>
            <w:tcBorders>
              <w:top w:val="nil"/>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65</w:t>
            </w:r>
          </w:p>
        </w:tc>
        <w:tc>
          <w:tcPr>
            <w:tcW w:w="572" w:type="dxa"/>
            <w:tcBorders>
              <w:top w:val="nil"/>
              <w:left w:val="nil"/>
              <w:bottom w:val="nil"/>
            </w:tcBorders>
          </w:tcPr>
          <w:p w:rsidR="00C770E3" w:rsidRPr="00B33907" w:rsidRDefault="00C770E3" w:rsidP="007550F9">
            <w:pPr>
              <w:jc w:val="center"/>
              <w:rPr>
                <w:color w:val="000000" w:themeColor="text1"/>
              </w:rPr>
            </w:pPr>
            <w:r w:rsidRPr="00B33907">
              <w:rPr>
                <w:color w:val="000000" w:themeColor="text1"/>
              </w:rPr>
              <w:t>35</w:t>
            </w:r>
          </w:p>
        </w:tc>
      </w:tr>
      <w:tr w:rsidR="00C770E3" w:rsidRPr="00B33907" w:rsidTr="007550F9">
        <w:trPr>
          <w:trHeight w:val="20"/>
        </w:trPr>
        <w:tc>
          <w:tcPr>
            <w:tcW w:w="2915" w:type="dxa"/>
            <w:tcBorders>
              <w:top w:val="nil"/>
              <w:bottom w:val="nil"/>
              <w:right w:val="nil"/>
            </w:tcBorders>
          </w:tcPr>
          <w:p w:rsidR="00C770E3" w:rsidRPr="00B33907" w:rsidRDefault="00C770E3" w:rsidP="007550F9">
            <w:pPr>
              <w:ind w:left="-108"/>
              <w:jc w:val="both"/>
              <w:rPr>
                <w:color w:val="000000" w:themeColor="text1"/>
              </w:rPr>
            </w:pPr>
            <w:r w:rsidRPr="00B33907">
              <w:rPr>
                <w:color w:val="000000"/>
              </w:rPr>
              <w:t>Ensino Médio Completo</w:t>
            </w:r>
          </w:p>
        </w:tc>
        <w:tc>
          <w:tcPr>
            <w:tcW w:w="954"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3</w:t>
            </w:r>
            <w:proofErr w:type="gramEnd"/>
          </w:p>
        </w:tc>
        <w:tc>
          <w:tcPr>
            <w:tcW w:w="1001"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4</w:t>
            </w:r>
            <w:proofErr w:type="gramEnd"/>
          </w:p>
        </w:tc>
        <w:tc>
          <w:tcPr>
            <w:tcW w:w="993"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5</w:t>
            </w:r>
            <w:proofErr w:type="gramEnd"/>
          </w:p>
        </w:tc>
        <w:tc>
          <w:tcPr>
            <w:tcW w:w="800"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5</w:t>
            </w:r>
            <w:proofErr w:type="gramEnd"/>
          </w:p>
        </w:tc>
        <w:tc>
          <w:tcPr>
            <w:tcW w:w="567" w:type="dxa"/>
            <w:tcBorders>
              <w:top w:val="nil"/>
              <w:left w:val="nil"/>
              <w:bottom w:val="nil"/>
              <w:right w:val="single" w:sz="2" w:space="0" w:color="auto"/>
            </w:tcBorders>
          </w:tcPr>
          <w:p w:rsidR="00C770E3" w:rsidRPr="00B33907" w:rsidRDefault="00C770E3" w:rsidP="007550F9">
            <w:pPr>
              <w:jc w:val="center"/>
              <w:rPr>
                <w:color w:val="000000" w:themeColor="text1"/>
              </w:rPr>
            </w:pPr>
            <w:r w:rsidRPr="00B33907">
              <w:rPr>
                <w:color w:val="000000" w:themeColor="text1"/>
              </w:rPr>
              <w:t>17</w:t>
            </w:r>
          </w:p>
        </w:tc>
        <w:tc>
          <w:tcPr>
            <w:tcW w:w="637" w:type="dxa"/>
            <w:tcBorders>
              <w:top w:val="nil"/>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82</w:t>
            </w:r>
          </w:p>
        </w:tc>
        <w:tc>
          <w:tcPr>
            <w:tcW w:w="572" w:type="dxa"/>
            <w:tcBorders>
              <w:top w:val="nil"/>
              <w:left w:val="nil"/>
              <w:bottom w:val="nil"/>
            </w:tcBorders>
          </w:tcPr>
          <w:p w:rsidR="00C770E3" w:rsidRPr="00B33907" w:rsidRDefault="00C770E3" w:rsidP="007550F9">
            <w:pPr>
              <w:jc w:val="center"/>
              <w:rPr>
                <w:color w:val="000000" w:themeColor="text1"/>
              </w:rPr>
            </w:pPr>
            <w:r w:rsidRPr="00B33907">
              <w:rPr>
                <w:color w:val="000000" w:themeColor="text1"/>
              </w:rPr>
              <w:t>18</w:t>
            </w:r>
          </w:p>
        </w:tc>
      </w:tr>
      <w:tr w:rsidR="00C770E3" w:rsidRPr="00B33907" w:rsidTr="007550F9">
        <w:trPr>
          <w:trHeight w:val="20"/>
        </w:trPr>
        <w:tc>
          <w:tcPr>
            <w:tcW w:w="2915" w:type="dxa"/>
            <w:tcBorders>
              <w:top w:val="nil"/>
              <w:bottom w:val="nil"/>
              <w:right w:val="nil"/>
            </w:tcBorders>
          </w:tcPr>
          <w:p w:rsidR="00C770E3" w:rsidRPr="00B33907" w:rsidRDefault="00C770E3" w:rsidP="007550F9">
            <w:pPr>
              <w:ind w:left="-108"/>
              <w:jc w:val="both"/>
              <w:rPr>
                <w:color w:val="000000" w:themeColor="text1"/>
              </w:rPr>
            </w:pPr>
            <w:r w:rsidRPr="00B33907">
              <w:rPr>
                <w:color w:val="000000"/>
              </w:rPr>
              <w:t>Ensino Superior Incompleto</w:t>
            </w:r>
          </w:p>
        </w:tc>
        <w:tc>
          <w:tcPr>
            <w:tcW w:w="954"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6</w:t>
            </w:r>
            <w:proofErr w:type="gramEnd"/>
          </w:p>
        </w:tc>
        <w:tc>
          <w:tcPr>
            <w:tcW w:w="1001"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993"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2</w:t>
            </w:r>
            <w:proofErr w:type="gramEnd"/>
          </w:p>
        </w:tc>
        <w:tc>
          <w:tcPr>
            <w:tcW w:w="800" w:type="dxa"/>
            <w:tcBorders>
              <w:top w:val="nil"/>
              <w:left w:val="nil"/>
              <w:bottom w:val="nil"/>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567" w:type="dxa"/>
            <w:tcBorders>
              <w:top w:val="nil"/>
              <w:left w:val="nil"/>
              <w:bottom w:val="nil"/>
              <w:right w:val="single" w:sz="2" w:space="0" w:color="auto"/>
            </w:tcBorders>
          </w:tcPr>
          <w:p w:rsidR="00C770E3" w:rsidRPr="00B33907" w:rsidRDefault="00C770E3" w:rsidP="007550F9">
            <w:pPr>
              <w:jc w:val="center"/>
              <w:rPr>
                <w:color w:val="000000" w:themeColor="text1"/>
              </w:rPr>
            </w:pPr>
            <w:r w:rsidRPr="00B33907">
              <w:rPr>
                <w:color w:val="000000" w:themeColor="text1"/>
              </w:rPr>
              <w:t>10</w:t>
            </w:r>
          </w:p>
        </w:tc>
        <w:tc>
          <w:tcPr>
            <w:tcW w:w="637" w:type="dxa"/>
            <w:tcBorders>
              <w:top w:val="nil"/>
              <w:left w:val="single" w:sz="2" w:space="0" w:color="auto"/>
              <w:bottom w:val="nil"/>
              <w:right w:val="nil"/>
            </w:tcBorders>
          </w:tcPr>
          <w:p w:rsidR="00C770E3" w:rsidRPr="00B33907" w:rsidRDefault="00C770E3" w:rsidP="007550F9">
            <w:pPr>
              <w:jc w:val="center"/>
              <w:rPr>
                <w:color w:val="000000" w:themeColor="text1"/>
              </w:rPr>
            </w:pPr>
            <w:r w:rsidRPr="00B33907">
              <w:rPr>
                <w:color w:val="000000" w:themeColor="text1"/>
              </w:rPr>
              <w:t>60</w:t>
            </w:r>
          </w:p>
        </w:tc>
        <w:tc>
          <w:tcPr>
            <w:tcW w:w="572" w:type="dxa"/>
            <w:tcBorders>
              <w:top w:val="nil"/>
              <w:left w:val="nil"/>
              <w:bottom w:val="nil"/>
            </w:tcBorders>
          </w:tcPr>
          <w:p w:rsidR="00C770E3" w:rsidRPr="00B33907" w:rsidRDefault="00C770E3" w:rsidP="007550F9">
            <w:pPr>
              <w:jc w:val="center"/>
              <w:rPr>
                <w:color w:val="000000" w:themeColor="text1"/>
              </w:rPr>
            </w:pPr>
            <w:r w:rsidRPr="00B33907">
              <w:rPr>
                <w:color w:val="000000" w:themeColor="text1"/>
              </w:rPr>
              <w:t>40</w:t>
            </w:r>
          </w:p>
        </w:tc>
      </w:tr>
      <w:tr w:rsidR="00C770E3" w:rsidRPr="00B33907" w:rsidTr="007550F9">
        <w:trPr>
          <w:trHeight w:val="20"/>
        </w:trPr>
        <w:tc>
          <w:tcPr>
            <w:tcW w:w="2915" w:type="dxa"/>
            <w:tcBorders>
              <w:top w:val="nil"/>
              <w:bottom w:val="single" w:sz="2" w:space="0" w:color="auto"/>
              <w:right w:val="nil"/>
            </w:tcBorders>
          </w:tcPr>
          <w:p w:rsidR="00C770E3" w:rsidRPr="00B33907" w:rsidRDefault="00C770E3" w:rsidP="007550F9">
            <w:pPr>
              <w:ind w:left="-108"/>
              <w:jc w:val="both"/>
              <w:rPr>
                <w:color w:val="000000" w:themeColor="text1"/>
              </w:rPr>
            </w:pPr>
            <w:r w:rsidRPr="00B33907">
              <w:rPr>
                <w:color w:val="000000"/>
              </w:rPr>
              <w:t>Ensino Superior Completo</w:t>
            </w:r>
          </w:p>
        </w:tc>
        <w:tc>
          <w:tcPr>
            <w:tcW w:w="954" w:type="dxa"/>
            <w:tcBorders>
              <w:top w:val="nil"/>
              <w:left w:val="nil"/>
              <w:bottom w:val="single" w:sz="2" w:space="0" w:color="auto"/>
              <w:right w:val="nil"/>
            </w:tcBorders>
          </w:tcPr>
          <w:p w:rsidR="00C770E3" w:rsidRPr="00B33907" w:rsidRDefault="00C770E3" w:rsidP="007550F9">
            <w:pPr>
              <w:jc w:val="center"/>
              <w:rPr>
                <w:color w:val="000000" w:themeColor="text1"/>
              </w:rPr>
            </w:pPr>
            <w:proofErr w:type="gramStart"/>
            <w:r w:rsidRPr="00B33907">
              <w:rPr>
                <w:color w:val="000000" w:themeColor="text1"/>
              </w:rPr>
              <w:t>8</w:t>
            </w:r>
            <w:proofErr w:type="gramEnd"/>
          </w:p>
        </w:tc>
        <w:tc>
          <w:tcPr>
            <w:tcW w:w="1001" w:type="dxa"/>
            <w:tcBorders>
              <w:top w:val="nil"/>
              <w:left w:val="nil"/>
              <w:bottom w:val="single" w:sz="2" w:space="0" w:color="auto"/>
              <w:right w:val="nil"/>
            </w:tcBorders>
          </w:tcPr>
          <w:p w:rsidR="00C770E3" w:rsidRPr="00B33907" w:rsidRDefault="00C770E3" w:rsidP="007550F9">
            <w:pPr>
              <w:jc w:val="center"/>
              <w:rPr>
                <w:color w:val="000000" w:themeColor="text1"/>
              </w:rPr>
            </w:pPr>
            <w:proofErr w:type="gramStart"/>
            <w:r w:rsidRPr="00B33907">
              <w:rPr>
                <w:color w:val="000000" w:themeColor="text1"/>
              </w:rPr>
              <w:t>5</w:t>
            </w:r>
            <w:proofErr w:type="gramEnd"/>
          </w:p>
        </w:tc>
        <w:tc>
          <w:tcPr>
            <w:tcW w:w="993" w:type="dxa"/>
            <w:tcBorders>
              <w:top w:val="nil"/>
              <w:left w:val="nil"/>
              <w:bottom w:val="single" w:sz="2" w:space="0" w:color="auto"/>
              <w:right w:val="nil"/>
            </w:tcBorders>
          </w:tcPr>
          <w:p w:rsidR="00C770E3" w:rsidRPr="00B33907" w:rsidRDefault="00C770E3" w:rsidP="007550F9">
            <w:pPr>
              <w:jc w:val="center"/>
              <w:rPr>
                <w:color w:val="000000" w:themeColor="text1"/>
              </w:rPr>
            </w:pPr>
            <w:proofErr w:type="gramStart"/>
            <w:r w:rsidRPr="00B33907">
              <w:rPr>
                <w:color w:val="000000" w:themeColor="text1"/>
              </w:rPr>
              <w:t>1</w:t>
            </w:r>
            <w:proofErr w:type="gramEnd"/>
          </w:p>
        </w:tc>
        <w:tc>
          <w:tcPr>
            <w:tcW w:w="800" w:type="dxa"/>
            <w:tcBorders>
              <w:top w:val="nil"/>
              <w:left w:val="nil"/>
              <w:bottom w:val="single" w:sz="2" w:space="0" w:color="auto"/>
              <w:right w:val="nil"/>
            </w:tcBorders>
          </w:tcPr>
          <w:p w:rsidR="00C770E3" w:rsidRPr="00B33907" w:rsidRDefault="00C770E3" w:rsidP="007550F9">
            <w:pPr>
              <w:jc w:val="center"/>
              <w:rPr>
                <w:color w:val="000000" w:themeColor="text1"/>
              </w:rPr>
            </w:pPr>
            <w:proofErr w:type="gramStart"/>
            <w:r w:rsidRPr="00B33907">
              <w:rPr>
                <w:color w:val="000000" w:themeColor="text1"/>
              </w:rPr>
              <w:t>8</w:t>
            </w:r>
            <w:proofErr w:type="gramEnd"/>
          </w:p>
        </w:tc>
        <w:tc>
          <w:tcPr>
            <w:tcW w:w="567" w:type="dxa"/>
            <w:tcBorders>
              <w:top w:val="nil"/>
              <w:left w:val="nil"/>
              <w:bottom w:val="single" w:sz="2" w:space="0" w:color="auto"/>
              <w:right w:val="single" w:sz="2" w:space="0" w:color="auto"/>
            </w:tcBorders>
          </w:tcPr>
          <w:p w:rsidR="00C770E3" w:rsidRPr="00B33907" w:rsidRDefault="00C770E3" w:rsidP="007550F9">
            <w:pPr>
              <w:jc w:val="center"/>
              <w:rPr>
                <w:color w:val="000000" w:themeColor="text1"/>
              </w:rPr>
            </w:pPr>
            <w:r w:rsidRPr="00B33907">
              <w:rPr>
                <w:color w:val="000000" w:themeColor="text1"/>
              </w:rPr>
              <w:t>22</w:t>
            </w:r>
          </w:p>
        </w:tc>
        <w:tc>
          <w:tcPr>
            <w:tcW w:w="637" w:type="dxa"/>
            <w:tcBorders>
              <w:top w:val="nil"/>
              <w:left w:val="single" w:sz="2" w:space="0" w:color="auto"/>
              <w:bottom w:val="single" w:sz="2" w:space="0" w:color="auto"/>
              <w:right w:val="nil"/>
            </w:tcBorders>
          </w:tcPr>
          <w:p w:rsidR="00C770E3" w:rsidRPr="00B33907" w:rsidRDefault="00C770E3" w:rsidP="007550F9">
            <w:pPr>
              <w:jc w:val="center"/>
              <w:rPr>
                <w:color w:val="000000" w:themeColor="text1"/>
              </w:rPr>
            </w:pPr>
            <w:r w:rsidRPr="00B33907">
              <w:rPr>
                <w:color w:val="000000" w:themeColor="text1"/>
              </w:rPr>
              <w:t>41</w:t>
            </w:r>
          </w:p>
        </w:tc>
        <w:tc>
          <w:tcPr>
            <w:tcW w:w="572" w:type="dxa"/>
            <w:tcBorders>
              <w:top w:val="nil"/>
              <w:left w:val="nil"/>
              <w:bottom w:val="single" w:sz="2" w:space="0" w:color="auto"/>
            </w:tcBorders>
          </w:tcPr>
          <w:p w:rsidR="00C770E3" w:rsidRPr="00B33907" w:rsidRDefault="00C770E3" w:rsidP="007550F9">
            <w:pPr>
              <w:jc w:val="center"/>
              <w:rPr>
                <w:color w:val="000000" w:themeColor="text1"/>
              </w:rPr>
            </w:pPr>
            <w:r w:rsidRPr="00B33907">
              <w:rPr>
                <w:color w:val="000000" w:themeColor="text1"/>
              </w:rPr>
              <w:t>59</w:t>
            </w:r>
          </w:p>
        </w:tc>
      </w:tr>
      <w:tr w:rsidR="00C770E3" w:rsidRPr="00B33907" w:rsidTr="007550F9">
        <w:trPr>
          <w:trHeight w:val="20"/>
        </w:trPr>
        <w:tc>
          <w:tcPr>
            <w:tcW w:w="2915" w:type="dxa"/>
            <w:tcBorders>
              <w:right w:val="nil"/>
            </w:tcBorders>
          </w:tcPr>
          <w:p w:rsidR="00C770E3" w:rsidRPr="00B33907" w:rsidRDefault="00C770E3" w:rsidP="007550F9">
            <w:pPr>
              <w:ind w:left="-108"/>
              <w:jc w:val="both"/>
              <w:rPr>
                <w:b/>
                <w:color w:val="000000"/>
              </w:rPr>
            </w:pPr>
            <w:r w:rsidRPr="00B33907">
              <w:rPr>
                <w:b/>
                <w:color w:val="000000"/>
              </w:rPr>
              <w:t xml:space="preserve">Total </w:t>
            </w:r>
          </w:p>
        </w:tc>
        <w:tc>
          <w:tcPr>
            <w:tcW w:w="954" w:type="dxa"/>
            <w:tcBorders>
              <w:left w:val="nil"/>
              <w:right w:val="nil"/>
            </w:tcBorders>
          </w:tcPr>
          <w:p w:rsidR="00C770E3" w:rsidRPr="00B33907" w:rsidRDefault="00C770E3" w:rsidP="007550F9">
            <w:pPr>
              <w:jc w:val="center"/>
              <w:rPr>
                <w:b/>
                <w:color w:val="000000" w:themeColor="text1"/>
              </w:rPr>
            </w:pPr>
            <w:r w:rsidRPr="00B33907">
              <w:rPr>
                <w:b/>
                <w:color w:val="000000" w:themeColor="text1"/>
              </w:rPr>
              <w:t>25</w:t>
            </w:r>
          </w:p>
        </w:tc>
        <w:tc>
          <w:tcPr>
            <w:tcW w:w="1001" w:type="dxa"/>
            <w:tcBorders>
              <w:left w:val="nil"/>
              <w:right w:val="nil"/>
            </w:tcBorders>
          </w:tcPr>
          <w:p w:rsidR="00C770E3" w:rsidRPr="00B33907" w:rsidRDefault="00C770E3" w:rsidP="007550F9">
            <w:pPr>
              <w:jc w:val="center"/>
              <w:rPr>
                <w:b/>
                <w:color w:val="000000" w:themeColor="text1"/>
              </w:rPr>
            </w:pPr>
            <w:r w:rsidRPr="00B33907">
              <w:rPr>
                <w:b/>
                <w:color w:val="000000" w:themeColor="text1"/>
              </w:rPr>
              <w:t>25</w:t>
            </w:r>
          </w:p>
        </w:tc>
        <w:tc>
          <w:tcPr>
            <w:tcW w:w="993" w:type="dxa"/>
            <w:tcBorders>
              <w:left w:val="nil"/>
              <w:right w:val="nil"/>
            </w:tcBorders>
          </w:tcPr>
          <w:p w:rsidR="00C770E3" w:rsidRPr="00B33907" w:rsidRDefault="00C770E3" w:rsidP="007550F9">
            <w:pPr>
              <w:jc w:val="center"/>
              <w:rPr>
                <w:b/>
                <w:color w:val="000000" w:themeColor="text1"/>
              </w:rPr>
            </w:pPr>
            <w:r w:rsidRPr="00B33907">
              <w:rPr>
                <w:b/>
                <w:color w:val="000000" w:themeColor="text1"/>
              </w:rPr>
              <w:t>25</w:t>
            </w:r>
          </w:p>
        </w:tc>
        <w:tc>
          <w:tcPr>
            <w:tcW w:w="800" w:type="dxa"/>
            <w:tcBorders>
              <w:left w:val="nil"/>
              <w:right w:val="nil"/>
            </w:tcBorders>
          </w:tcPr>
          <w:p w:rsidR="00C770E3" w:rsidRPr="00B33907" w:rsidRDefault="00C770E3" w:rsidP="007550F9">
            <w:pPr>
              <w:jc w:val="center"/>
              <w:rPr>
                <w:b/>
                <w:color w:val="000000" w:themeColor="text1"/>
              </w:rPr>
            </w:pPr>
            <w:r w:rsidRPr="00B33907">
              <w:rPr>
                <w:b/>
                <w:color w:val="000000" w:themeColor="text1"/>
              </w:rPr>
              <w:t>25</w:t>
            </w:r>
          </w:p>
        </w:tc>
        <w:tc>
          <w:tcPr>
            <w:tcW w:w="567" w:type="dxa"/>
            <w:tcBorders>
              <w:left w:val="nil"/>
              <w:right w:val="single" w:sz="2" w:space="0" w:color="auto"/>
            </w:tcBorders>
          </w:tcPr>
          <w:p w:rsidR="00C770E3" w:rsidRPr="00B33907" w:rsidRDefault="00C770E3" w:rsidP="007550F9">
            <w:pPr>
              <w:jc w:val="center"/>
              <w:rPr>
                <w:b/>
                <w:color w:val="000000" w:themeColor="text1"/>
              </w:rPr>
            </w:pPr>
            <w:r w:rsidRPr="00B33907">
              <w:rPr>
                <w:b/>
                <w:color w:val="000000" w:themeColor="text1"/>
              </w:rPr>
              <w:t>100</w:t>
            </w:r>
          </w:p>
        </w:tc>
        <w:tc>
          <w:tcPr>
            <w:tcW w:w="637" w:type="dxa"/>
            <w:tcBorders>
              <w:left w:val="single" w:sz="2" w:space="0" w:color="auto"/>
              <w:right w:val="nil"/>
            </w:tcBorders>
          </w:tcPr>
          <w:p w:rsidR="00C770E3" w:rsidRPr="00B33907" w:rsidRDefault="00C770E3" w:rsidP="007550F9">
            <w:pPr>
              <w:jc w:val="center"/>
              <w:rPr>
                <w:b/>
                <w:color w:val="000000" w:themeColor="text1"/>
              </w:rPr>
            </w:pPr>
            <w:r w:rsidRPr="00B33907">
              <w:rPr>
                <w:b/>
                <w:color w:val="000000" w:themeColor="text1"/>
              </w:rPr>
              <w:t>-</w:t>
            </w:r>
          </w:p>
        </w:tc>
        <w:tc>
          <w:tcPr>
            <w:tcW w:w="572" w:type="dxa"/>
            <w:tcBorders>
              <w:left w:val="nil"/>
            </w:tcBorders>
          </w:tcPr>
          <w:p w:rsidR="00C770E3" w:rsidRPr="00B33907" w:rsidRDefault="00C770E3" w:rsidP="007550F9">
            <w:pPr>
              <w:jc w:val="center"/>
              <w:rPr>
                <w:b/>
                <w:color w:val="000000" w:themeColor="text1"/>
              </w:rPr>
            </w:pPr>
            <w:r w:rsidRPr="00B33907">
              <w:rPr>
                <w:b/>
                <w:color w:val="000000" w:themeColor="text1"/>
              </w:rPr>
              <w:t>-</w:t>
            </w:r>
          </w:p>
        </w:tc>
      </w:tr>
    </w:tbl>
    <w:p w:rsidR="00C770E3" w:rsidRPr="00A81434" w:rsidRDefault="00C770E3" w:rsidP="00DF3CC4">
      <w:pPr>
        <w:tabs>
          <w:tab w:val="right" w:pos="8504"/>
        </w:tabs>
        <w:spacing w:after="120"/>
        <w:jc w:val="both"/>
        <w:rPr>
          <w:color w:val="000000" w:themeColor="text1"/>
        </w:rPr>
      </w:pPr>
      <w:r w:rsidRPr="00A81434">
        <w:rPr>
          <w:color w:val="000000" w:themeColor="text1"/>
        </w:rPr>
        <w:t>Fonte: Dados da pesquisa</w:t>
      </w:r>
      <w:r>
        <w:rPr>
          <w:color w:val="000000" w:themeColor="text1"/>
        </w:rPr>
        <w:t xml:space="preserve"> (2017)</w:t>
      </w:r>
    </w:p>
    <w:p w:rsidR="00C770E3" w:rsidRPr="00275D24" w:rsidRDefault="00C770E3" w:rsidP="00EF1E79">
      <w:pPr>
        <w:spacing w:before="120" w:after="120"/>
        <w:ind w:firstLine="709"/>
        <w:jc w:val="both"/>
        <w:rPr>
          <w:sz w:val="24"/>
          <w:szCs w:val="24"/>
        </w:rPr>
      </w:pPr>
      <w:r>
        <w:rPr>
          <w:sz w:val="24"/>
          <w:szCs w:val="24"/>
        </w:rPr>
        <w:t>Observa-se também que o</w:t>
      </w:r>
      <w:r w:rsidRPr="00AD3F49">
        <w:rPr>
          <w:sz w:val="24"/>
          <w:szCs w:val="24"/>
        </w:rPr>
        <w:t xml:space="preserve"> maior grau de escolaridade não foi determinante para a concordância à DAP, pois as pessoas do ensino superior não foram as que mais aceitaram a DAP, evidenciando dessa forma que não se educa para a preservação ambiental</w:t>
      </w:r>
      <w:r>
        <w:rPr>
          <w:sz w:val="24"/>
          <w:szCs w:val="24"/>
        </w:rPr>
        <w:t xml:space="preserve"> (Tabela 3)</w:t>
      </w:r>
      <w:r w:rsidR="00D45774">
        <w:rPr>
          <w:sz w:val="24"/>
          <w:szCs w:val="24"/>
        </w:rPr>
        <w:t xml:space="preserve">. Em Freitas, </w:t>
      </w:r>
      <w:proofErr w:type="gramStart"/>
      <w:r w:rsidR="00D45774">
        <w:rPr>
          <w:sz w:val="24"/>
          <w:szCs w:val="24"/>
        </w:rPr>
        <w:t>Barbosa Filho, Pio</w:t>
      </w:r>
      <w:proofErr w:type="gramEnd"/>
      <w:r w:rsidR="00D45774">
        <w:rPr>
          <w:sz w:val="24"/>
          <w:szCs w:val="24"/>
        </w:rPr>
        <w:t>, Silva e Moraes</w:t>
      </w:r>
      <w:r w:rsidR="00D45774" w:rsidRPr="007550F9">
        <w:rPr>
          <w:sz w:val="24"/>
          <w:szCs w:val="24"/>
        </w:rPr>
        <w:t xml:space="preserve"> </w:t>
      </w:r>
      <w:r w:rsidRPr="00AD3F49">
        <w:rPr>
          <w:sz w:val="24"/>
          <w:szCs w:val="24"/>
        </w:rPr>
        <w:t xml:space="preserve">(2010) a variável escolaridade não apresentou relação com a DAP, por outro lado, nos estudos de </w:t>
      </w:r>
      <w:r w:rsidR="00ED1E46">
        <w:rPr>
          <w:color w:val="222222"/>
          <w:sz w:val="24"/>
          <w:szCs w:val="24"/>
          <w:shd w:val="clear" w:color="auto" w:fill="FFFFFF"/>
        </w:rPr>
        <w:t xml:space="preserve">Serra, Garcia, Ortiz, </w:t>
      </w:r>
      <w:proofErr w:type="spellStart"/>
      <w:r w:rsidR="00ED1E46">
        <w:rPr>
          <w:color w:val="222222"/>
          <w:sz w:val="24"/>
          <w:szCs w:val="24"/>
          <w:shd w:val="clear" w:color="auto" w:fill="FFFFFF"/>
        </w:rPr>
        <w:t>Hasenclever</w:t>
      </w:r>
      <w:proofErr w:type="spellEnd"/>
      <w:r w:rsidR="00ED1E46">
        <w:rPr>
          <w:color w:val="222222"/>
          <w:sz w:val="24"/>
          <w:szCs w:val="24"/>
          <w:shd w:val="clear" w:color="auto" w:fill="FFFFFF"/>
        </w:rPr>
        <w:t>, &amp; Moraes</w:t>
      </w:r>
      <w:r w:rsidR="00ED1E46" w:rsidRPr="004B5EB6">
        <w:rPr>
          <w:sz w:val="24"/>
          <w:szCs w:val="24"/>
        </w:rPr>
        <w:t xml:space="preserve"> </w:t>
      </w:r>
      <w:r w:rsidRPr="004B5EB6">
        <w:rPr>
          <w:sz w:val="24"/>
          <w:szCs w:val="24"/>
        </w:rPr>
        <w:t>(2004),</w:t>
      </w:r>
      <w:r w:rsidRPr="00AD3F49">
        <w:rPr>
          <w:sz w:val="24"/>
          <w:szCs w:val="24"/>
        </w:rPr>
        <w:t xml:space="preserve"> Mattos (2006), Finco (2003) essa variável apresentou-se como influenciadora direta no quesito aceitação a DAP.</w:t>
      </w:r>
      <w:r w:rsidRPr="00275D24">
        <w:rPr>
          <w:sz w:val="24"/>
          <w:szCs w:val="24"/>
        </w:rPr>
        <w:t xml:space="preserve">   </w:t>
      </w:r>
    </w:p>
    <w:p w:rsidR="00C770E3" w:rsidRDefault="00C770E3" w:rsidP="00EF1E79">
      <w:pPr>
        <w:spacing w:before="120" w:after="120"/>
        <w:ind w:firstLine="709"/>
        <w:jc w:val="both"/>
        <w:rPr>
          <w:color w:val="000000" w:themeColor="text1"/>
          <w:sz w:val="24"/>
          <w:szCs w:val="24"/>
        </w:rPr>
      </w:pPr>
      <w:r w:rsidRPr="00275D24">
        <w:rPr>
          <w:color w:val="000000"/>
          <w:sz w:val="24"/>
          <w:szCs w:val="24"/>
        </w:rPr>
        <w:t xml:space="preserve"> A</w:t>
      </w:r>
      <w:r w:rsidRPr="00275D24">
        <w:rPr>
          <w:color w:val="000000" w:themeColor="text1"/>
          <w:sz w:val="24"/>
          <w:szCs w:val="24"/>
        </w:rPr>
        <w:t xml:space="preserve"> renda familiar da maior parte dos domicílios pesquisados (74%) ficou acima de dois salários mínimos, sendo as pessoas classificadas na faixa quatro, </w:t>
      </w:r>
      <w:r>
        <w:rPr>
          <w:color w:val="000000" w:themeColor="text1"/>
          <w:sz w:val="24"/>
          <w:szCs w:val="24"/>
        </w:rPr>
        <w:t>como</w:t>
      </w:r>
      <w:r w:rsidRPr="00275D24">
        <w:rPr>
          <w:color w:val="000000" w:themeColor="text1"/>
          <w:sz w:val="24"/>
          <w:szCs w:val="24"/>
        </w:rPr>
        <w:t xml:space="preserve"> grupo mais favorável (72</w:t>
      </w:r>
      <w:r>
        <w:rPr>
          <w:color w:val="000000" w:themeColor="text1"/>
          <w:sz w:val="24"/>
          <w:szCs w:val="24"/>
        </w:rPr>
        <w:t>%) a DAP. A</w:t>
      </w:r>
      <w:r w:rsidRPr="00275D24">
        <w:rPr>
          <w:color w:val="000000" w:themeColor="text1"/>
          <w:sz w:val="24"/>
          <w:szCs w:val="24"/>
        </w:rPr>
        <w:t>s faixas um e dois foram os grupos menos favoráveis com 100% e 40%,</w:t>
      </w:r>
      <w:r w:rsidR="00453A17">
        <w:rPr>
          <w:color w:val="000000" w:themeColor="text1"/>
          <w:sz w:val="24"/>
          <w:szCs w:val="24"/>
        </w:rPr>
        <w:t xml:space="preserve"> respectivamente (Tabela 4</w:t>
      </w:r>
      <w:r>
        <w:rPr>
          <w:color w:val="000000" w:themeColor="text1"/>
          <w:sz w:val="24"/>
          <w:szCs w:val="24"/>
        </w:rPr>
        <w:t>)</w:t>
      </w:r>
      <w:r w:rsidR="00230004">
        <w:rPr>
          <w:color w:val="000000" w:themeColor="text1"/>
          <w:sz w:val="24"/>
          <w:szCs w:val="24"/>
        </w:rPr>
        <w:t>.</w:t>
      </w:r>
    </w:p>
    <w:p w:rsidR="008E639B" w:rsidRDefault="008E639B" w:rsidP="00EF1E79">
      <w:pPr>
        <w:spacing w:before="120" w:after="120"/>
        <w:ind w:firstLine="709"/>
        <w:jc w:val="both"/>
        <w:rPr>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770E3" w:rsidRPr="00275D24" w:rsidTr="007550F9">
        <w:trPr>
          <w:trHeight w:val="20"/>
        </w:trPr>
        <w:tc>
          <w:tcPr>
            <w:tcW w:w="8644" w:type="dxa"/>
          </w:tcPr>
          <w:p w:rsidR="00C770E3" w:rsidRPr="00A81434" w:rsidRDefault="00453A17" w:rsidP="007550F9">
            <w:pPr>
              <w:spacing w:before="120"/>
              <w:jc w:val="both"/>
              <w:rPr>
                <w:color w:val="000000" w:themeColor="text1"/>
              </w:rPr>
            </w:pPr>
            <w:r>
              <w:rPr>
                <w:color w:val="000000" w:themeColor="text1"/>
              </w:rPr>
              <w:lastRenderedPageBreak/>
              <w:t xml:space="preserve">Tabela 4. </w:t>
            </w:r>
            <w:r w:rsidR="00C770E3" w:rsidRPr="00A81434">
              <w:rPr>
                <w:color w:val="000000" w:themeColor="text1"/>
              </w:rPr>
              <w:t>Distribuição dos pesquisados por renda familiar mensal e % de aceitação à DAP.</w:t>
            </w:r>
          </w:p>
        </w:tc>
      </w:tr>
      <w:tr w:rsidR="00C770E3" w:rsidRPr="00275D24" w:rsidTr="007550F9">
        <w:trPr>
          <w:trHeight w:val="20"/>
        </w:trPr>
        <w:tc>
          <w:tcPr>
            <w:tcW w:w="8644" w:type="dxa"/>
            <w:tcBorders>
              <w:top w:val="single" w:sz="4" w:space="0" w:color="auto"/>
            </w:tcBorders>
          </w:tcPr>
          <w:tbl>
            <w:tblPr>
              <w:tblStyle w:val="Tabelacomgrade"/>
              <w:tblW w:w="5000" w:type="pct"/>
              <w:tblLook w:val="04A0" w:firstRow="1" w:lastRow="0" w:firstColumn="1" w:lastColumn="0" w:noHBand="0" w:noVBand="1"/>
            </w:tblPr>
            <w:tblGrid>
              <w:gridCol w:w="728"/>
              <w:gridCol w:w="2673"/>
              <w:gridCol w:w="710"/>
              <w:gridCol w:w="710"/>
              <w:gridCol w:w="804"/>
              <w:gridCol w:w="757"/>
              <w:gridCol w:w="568"/>
              <w:gridCol w:w="716"/>
              <w:gridCol w:w="762"/>
            </w:tblGrid>
            <w:tr w:rsidR="00C770E3" w:rsidRPr="00635C42" w:rsidTr="007550F9">
              <w:trPr>
                <w:trHeight w:val="23"/>
              </w:trPr>
              <w:tc>
                <w:tcPr>
                  <w:tcW w:w="432" w:type="pct"/>
                  <w:vMerge w:val="restart"/>
                  <w:tcBorders>
                    <w:left w:val="nil"/>
                  </w:tcBorders>
                  <w:vAlign w:val="center"/>
                </w:tcPr>
                <w:p w:rsidR="00C770E3" w:rsidRPr="00635C42" w:rsidRDefault="00C770E3" w:rsidP="007550F9">
                  <w:pPr>
                    <w:rPr>
                      <w:b/>
                      <w:color w:val="000000" w:themeColor="text1"/>
                    </w:rPr>
                  </w:pPr>
                  <w:r w:rsidRPr="00635C42">
                    <w:rPr>
                      <w:b/>
                      <w:color w:val="000000" w:themeColor="text1"/>
                    </w:rPr>
                    <w:t xml:space="preserve">Faixa </w:t>
                  </w:r>
                </w:p>
                <w:p w:rsidR="00C770E3" w:rsidRPr="00635C42" w:rsidRDefault="00C770E3" w:rsidP="007550F9">
                  <w:pPr>
                    <w:rPr>
                      <w:b/>
                      <w:color w:val="000000" w:themeColor="text1"/>
                    </w:rPr>
                  </w:pPr>
                </w:p>
              </w:tc>
              <w:tc>
                <w:tcPr>
                  <w:tcW w:w="1585" w:type="pct"/>
                  <w:vMerge w:val="restart"/>
                  <w:tcBorders>
                    <w:right w:val="nil"/>
                  </w:tcBorders>
                  <w:vAlign w:val="center"/>
                </w:tcPr>
                <w:p w:rsidR="00C770E3" w:rsidRPr="00635C42" w:rsidRDefault="00C770E3" w:rsidP="007550F9">
                  <w:pPr>
                    <w:jc w:val="center"/>
                    <w:rPr>
                      <w:b/>
                      <w:color w:val="000000" w:themeColor="text1"/>
                    </w:rPr>
                  </w:pPr>
                  <w:r w:rsidRPr="00635C42">
                    <w:rPr>
                      <w:b/>
                      <w:color w:val="000000" w:themeColor="text1"/>
                    </w:rPr>
                    <w:t>Renda R$</w:t>
                  </w:r>
                </w:p>
              </w:tc>
              <w:tc>
                <w:tcPr>
                  <w:tcW w:w="1768" w:type="pct"/>
                  <w:gridSpan w:val="4"/>
                  <w:tcBorders>
                    <w:left w:val="nil"/>
                    <w:bottom w:val="single" w:sz="4" w:space="0" w:color="auto"/>
                    <w:right w:val="nil"/>
                  </w:tcBorders>
                </w:tcPr>
                <w:p w:rsidR="00C770E3" w:rsidRPr="00635C42" w:rsidRDefault="00C770E3" w:rsidP="007550F9">
                  <w:pPr>
                    <w:jc w:val="center"/>
                    <w:rPr>
                      <w:b/>
                      <w:color w:val="000000" w:themeColor="text1"/>
                    </w:rPr>
                  </w:pPr>
                  <w:r w:rsidRPr="00635C42">
                    <w:rPr>
                      <w:b/>
                      <w:color w:val="000000" w:themeColor="text1"/>
                    </w:rPr>
                    <w:t>Número de indivíduos por Quadrante</w:t>
                  </w:r>
                </w:p>
              </w:tc>
              <w:tc>
                <w:tcPr>
                  <w:tcW w:w="337" w:type="pct"/>
                  <w:tcBorders>
                    <w:left w:val="nil"/>
                    <w:bottom w:val="single" w:sz="4" w:space="0" w:color="auto"/>
                  </w:tcBorders>
                </w:tcPr>
                <w:p w:rsidR="00C770E3" w:rsidRPr="00635C42" w:rsidRDefault="00C770E3" w:rsidP="007550F9">
                  <w:pPr>
                    <w:jc w:val="center"/>
                    <w:rPr>
                      <w:b/>
                      <w:color w:val="000000" w:themeColor="text1"/>
                    </w:rPr>
                  </w:pPr>
                </w:p>
                <w:p w:rsidR="00C770E3" w:rsidRPr="00635C42" w:rsidRDefault="00C770E3" w:rsidP="007550F9">
                  <w:pPr>
                    <w:ind w:left="-108" w:right="-28"/>
                    <w:jc w:val="center"/>
                    <w:rPr>
                      <w:b/>
                      <w:color w:val="000000" w:themeColor="text1"/>
                    </w:rPr>
                  </w:pPr>
                  <w:r w:rsidRPr="00635C42">
                    <w:rPr>
                      <w:b/>
                      <w:color w:val="000000" w:themeColor="text1"/>
                    </w:rPr>
                    <w:t>Total</w:t>
                  </w:r>
                </w:p>
              </w:tc>
              <w:tc>
                <w:tcPr>
                  <w:tcW w:w="877" w:type="pct"/>
                  <w:gridSpan w:val="2"/>
                  <w:tcBorders>
                    <w:bottom w:val="single" w:sz="4" w:space="0" w:color="auto"/>
                    <w:right w:val="nil"/>
                  </w:tcBorders>
                </w:tcPr>
                <w:p w:rsidR="00C770E3" w:rsidRPr="00635C42" w:rsidRDefault="00C770E3" w:rsidP="007550F9">
                  <w:pPr>
                    <w:jc w:val="center"/>
                    <w:rPr>
                      <w:b/>
                      <w:color w:val="000000" w:themeColor="text1"/>
                    </w:rPr>
                  </w:pPr>
                  <w:r w:rsidRPr="00635C42">
                    <w:rPr>
                      <w:b/>
                      <w:color w:val="000000" w:themeColor="text1"/>
                    </w:rPr>
                    <w:t>%Aceitação a DAP</w:t>
                  </w:r>
                </w:p>
              </w:tc>
            </w:tr>
            <w:tr w:rsidR="00C770E3" w:rsidRPr="00635C42" w:rsidTr="007550F9">
              <w:trPr>
                <w:trHeight w:val="227"/>
              </w:trPr>
              <w:tc>
                <w:tcPr>
                  <w:tcW w:w="432" w:type="pct"/>
                  <w:vMerge/>
                  <w:tcBorders>
                    <w:left w:val="nil"/>
                  </w:tcBorders>
                </w:tcPr>
                <w:p w:rsidR="00C770E3" w:rsidRPr="00635C42" w:rsidRDefault="00C770E3" w:rsidP="007550F9">
                  <w:pPr>
                    <w:jc w:val="both"/>
                    <w:rPr>
                      <w:b/>
                      <w:color w:val="000000" w:themeColor="text1"/>
                    </w:rPr>
                  </w:pPr>
                </w:p>
              </w:tc>
              <w:tc>
                <w:tcPr>
                  <w:tcW w:w="1585" w:type="pct"/>
                  <w:vMerge/>
                  <w:tcBorders>
                    <w:bottom w:val="single" w:sz="4" w:space="0" w:color="auto"/>
                    <w:right w:val="nil"/>
                  </w:tcBorders>
                </w:tcPr>
                <w:p w:rsidR="00C770E3" w:rsidRPr="00635C42" w:rsidRDefault="00C770E3" w:rsidP="007550F9">
                  <w:pPr>
                    <w:jc w:val="both"/>
                    <w:rPr>
                      <w:b/>
                      <w:color w:val="000000" w:themeColor="text1"/>
                    </w:rPr>
                  </w:pPr>
                </w:p>
              </w:tc>
              <w:tc>
                <w:tcPr>
                  <w:tcW w:w="421" w:type="pct"/>
                  <w:tcBorders>
                    <w:left w:val="nil"/>
                    <w:bottom w:val="single" w:sz="4" w:space="0" w:color="auto"/>
                    <w:right w:val="nil"/>
                  </w:tcBorders>
                  <w:vAlign w:val="center"/>
                </w:tcPr>
                <w:p w:rsidR="00C770E3" w:rsidRPr="00635C42" w:rsidRDefault="00C770E3" w:rsidP="007550F9">
                  <w:pPr>
                    <w:jc w:val="center"/>
                    <w:rPr>
                      <w:color w:val="000000" w:themeColor="text1"/>
                    </w:rPr>
                  </w:pPr>
                  <w:r w:rsidRPr="00635C42">
                    <w:rPr>
                      <w:color w:val="000000" w:themeColor="text1"/>
                    </w:rPr>
                    <w:t>Norte</w:t>
                  </w:r>
                </w:p>
              </w:tc>
              <w:tc>
                <w:tcPr>
                  <w:tcW w:w="421" w:type="pct"/>
                  <w:tcBorders>
                    <w:left w:val="nil"/>
                    <w:bottom w:val="single" w:sz="4" w:space="0" w:color="auto"/>
                    <w:right w:val="nil"/>
                  </w:tcBorders>
                  <w:vAlign w:val="center"/>
                </w:tcPr>
                <w:p w:rsidR="00C770E3" w:rsidRPr="00635C42" w:rsidRDefault="00C770E3" w:rsidP="007550F9">
                  <w:pPr>
                    <w:jc w:val="center"/>
                    <w:rPr>
                      <w:color w:val="000000" w:themeColor="text1"/>
                    </w:rPr>
                  </w:pPr>
                  <w:r w:rsidRPr="00635C42">
                    <w:rPr>
                      <w:color w:val="000000" w:themeColor="text1"/>
                    </w:rPr>
                    <w:t>Sul</w:t>
                  </w:r>
                </w:p>
              </w:tc>
              <w:tc>
                <w:tcPr>
                  <w:tcW w:w="477" w:type="pct"/>
                  <w:tcBorders>
                    <w:left w:val="nil"/>
                    <w:bottom w:val="single" w:sz="4" w:space="0" w:color="auto"/>
                    <w:right w:val="nil"/>
                  </w:tcBorders>
                  <w:vAlign w:val="center"/>
                </w:tcPr>
                <w:p w:rsidR="00C770E3" w:rsidRPr="00635C42" w:rsidRDefault="00C770E3" w:rsidP="007550F9">
                  <w:pPr>
                    <w:jc w:val="center"/>
                    <w:rPr>
                      <w:color w:val="000000" w:themeColor="text1"/>
                    </w:rPr>
                  </w:pPr>
                  <w:r w:rsidRPr="00635C42">
                    <w:rPr>
                      <w:color w:val="000000" w:themeColor="text1"/>
                    </w:rPr>
                    <w:t>Leste</w:t>
                  </w:r>
                </w:p>
              </w:tc>
              <w:tc>
                <w:tcPr>
                  <w:tcW w:w="449" w:type="pct"/>
                  <w:tcBorders>
                    <w:left w:val="nil"/>
                    <w:bottom w:val="single" w:sz="4" w:space="0" w:color="auto"/>
                    <w:right w:val="nil"/>
                  </w:tcBorders>
                  <w:vAlign w:val="center"/>
                </w:tcPr>
                <w:p w:rsidR="00C770E3" w:rsidRPr="00635C42" w:rsidRDefault="00C770E3" w:rsidP="007550F9">
                  <w:pPr>
                    <w:ind w:left="-61" w:right="-108" w:firstLine="61"/>
                    <w:jc w:val="center"/>
                    <w:rPr>
                      <w:color w:val="000000" w:themeColor="text1"/>
                    </w:rPr>
                  </w:pPr>
                  <w:r w:rsidRPr="00635C42">
                    <w:rPr>
                      <w:color w:val="000000" w:themeColor="text1"/>
                    </w:rPr>
                    <w:t>Oeste</w:t>
                  </w:r>
                </w:p>
              </w:tc>
              <w:tc>
                <w:tcPr>
                  <w:tcW w:w="337" w:type="pct"/>
                  <w:tcBorders>
                    <w:left w:val="nil"/>
                    <w:bottom w:val="single" w:sz="4" w:space="0" w:color="auto"/>
                  </w:tcBorders>
                </w:tcPr>
                <w:p w:rsidR="00C770E3" w:rsidRPr="00635C42" w:rsidRDefault="00C770E3" w:rsidP="007550F9">
                  <w:pPr>
                    <w:jc w:val="center"/>
                    <w:rPr>
                      <w:color w:val="000000" w:themeColor="text1"/>
                    </w:rPr>
                  </w:pPr>
                  <w:r w:rsidRPr="00635C42">
                    <w:rPr>
                      <w:color w:val="000000" w:themeColor="text1"/>
                    </w:rPr>
                    <w:t>%</w:t>
                  </w:r>
                </w:p>
              </w:tc>
              <w:tc>
                <w:tcPr>
                  <w:tcW w:w="425" w:type="pct"/>
                  <w:tcBorders>
                    <w:bottom w:val="single" w:sz="4" w:space="0" w:color="auto"/>
                    <w:right w:val="nil"/>
                  </w:tcBorders>
                </w:tcPr>
                <w:p w:rsidR="00C770E3" w:rsidRPr="00635C42" w:rsidRDefault="00C770E3" w:rsidP="007550F9">
                  <w:pPr>
                    <w:ind w:right="-101"/>
                    <w:jc w:val="center"/>
                    <w:rPr>
                      <w:color w:val="000000" w:themeColor="text1"/>
                    </w:rPr>
                  </w:pPr>
                  <w:r w:rsidRPr="00635C42">
                    <w:rPr>
                      <w:color w:val="000000" w:themeColor="text1"/>
                    </w:rPr>
                    <w:t>Sim</w:t>
                  </w:r>
                </w:p>
              </w:tc>
              <w:tc>
                <w:tcPr>
                  <w:tcW w:w="452" w:type="pct"/>
                  <w:tcBorders>
                    <w:left w:val="nil"/>
                    <w:right w:val="nil"/>
                  </w:tcBorders>
                </w:tcPr>
                <w:p w:rsidR="00C770E3" w:rsidRPr="00635C42" w:rsidRDefault="00C770E3" w:rsidP="007550F9">
                  <w:pPr>
                    <w:jc w:val="center"/>
                    <w:rPr>
                      <w:color w:val="000000" w:themeColor="text1"/>
                    </w:rPr>
                  </w:pPr>
                  <w:r w:rsidRPr="00635C42">
                    <w:rPr>
                      <w:color w:val="000000" w:themeColor="text1"/>
                    </w:rPr>
                    <w:t>Não</w:t>
                  </w:r>
                </w:p>
              </w:tc>
            </w:tr>
            <w:tr w:rsidR="00C770E3" w:rsidRPr="00635C42" w:rsidTr="007550F9">
              <w:trPr>
                <w:trHeight w:val="1228"/>
              </w:trPr>
              <w:tc>
                <w:tcPr>
                  <w:tcW w:w="432" w:type="pct"/>
                  <w:tcBorders>
                    <w:left w:val="nil"/>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1</w:t>
                  </w:r>
                  <w:proofErr w:type="gramEnd"/>
                </w:p>
                <w:p w:rsidR="00C770E3" w:rsidRPr="00635C42" w:rsidRDefault="00C770E3" w:rsidP="007550F9">
                  <w:pPr>
                    <w:jc w:val="center"/>
                    <w:rPr>
                      <w:color w:val="000000" w:themeColor="text1"/>
                    </w:rPr>
                  </w:pPr>
                  <w:proofErr w:type="gramStart"/>
                  <w:r w:rsidRPr="00635C42">
                    <w:rPr>
                      <w:color w:val="000000" w:themeColor="text1"/>
                    </w:rPr>
                    <w:t>2</w:t>
                  </w:r>
                  <w:proofErr w:type="gramEnd"/>
                </w:p>
                <w:p w:rsidR="00C770E3" w:rsidRPr="00635C42" w:rsidRDefault="00C770E3" w:rsidP="007550F9">
                  <w:pPr>
                    <w:jc w:val="center"/>
                    <w:rPr>
                      <w:color w:val="000000" w:themeColor="text1"/>
                    </w:rPr>
                  </w:pPr>
                  <w:proofErr w:type="gramStart"/>
                  <w:r w:rsidRPr="00635C42">
                    <w:rPr>
                      <w:color w:val="000000" w:themeColor="text1"/>
                    </w:rPr>
                    <w:t>3</w:t>
                  </w:r>
                  <w:proofErr w:type="gramEnd"/>
                </w:p>
                <w:p w:rsidR="00C770E3" w:rsidRPr="00635C42" w:rsidRDefault="00C770E3" w:rsidP="007550F9">
                  <w:pPr>
                    <w:jc w:val="center"/>
                    <w:rPr>
                      <w:color w:val="000000" w:themeColor="text1"/>
                    </w:rPr>
                  </w:pPr>
                  <w:proofErr w:type="gramStart"/>
                  <w:r w:rsidRPr="00635C42">
                    <w:rPr>
                      <w:color w:val="000000" w:themeColor="text1"/>
                    </w:rPr>
                    <w:t>4</w:t>
                  </w:r>
                  <w:proofErr w:type="gramEnd"/>
                </w:p>
                <w:p w:rsidR="00C770E3" w:rsidRPr="00635C42" w:rsidRDefault="00C770E3" w:rsidP="007550F9">
                  <w:pPr>
                    <w:jc w:val="center"/>
                    <w:rPr>
                      <w:color w:val="000000" w:themeColor="text1"/>
                    </w:rPr>
                  </w:pPr>
                  <w:proofErr w:type="gramStart"/>
                  <w:r w:rsidRPr="00635C42">
                    <w:rPr>
                      <w:color w:val="000000" w:themeColor="text1"/>
                    </w:rPr>
                    <w:t>5</w:t>
                  </w:r>
                  <w:proofErr w:type="gramEnd"/>
                </w:p>
              </w:tc>
              <w:tc>
                <w:tcPr>
                  <w:tcW w:w="1585" w:type="pct"/>
                  <w:tcBorders>
                    <w:top w:val="single" w:sz="4" w:space="0" w:color="auto"/>
                    <w:bottom w:val="single" w:sz="4" w:space="0" w:color="auto"/>
                    <w:right w:val="nil"/>
                  </w:tcBorders>
                </w:tcPr>
                <w:p w:rsidR="00C770E3" w:rsidRPr="00635C42" w:rsidRDefault="00C770E3" w:rsidP="007550F9">
                  <w:pPr>
                    <w:rPr>
                      <w:color w:val="000000" w:themeColor="text1"/>
                    </w:rPr>
                  </w:pPr>
                  <w:r w:rsidRPr="00635C42">
                    <w:rPr>
                      <w:color w:val="000000"/>
                    </w:rPr>
                    <w:t>Até 788,00</w:t>
                  </w:r>
                </w:p>
                <w:p w:rsidR="00C770E3" w:rsidRPr="00635C42" w:rsidRDefault="00C770E3" w:rsidP="007550F9">
                  <w:pPr>
                    <w:rPr>
                      <w:color w:val="000000" w:themeColor="text1"/>
                    </w:rPr>
                  </w:pPr>
                  <w:r w:rsidRPr="00635C42">
                    <w:rPr>
                      <w:color w:val="000000"/>
                    </w:rPr>
                    <w:t xml:space="preserve">Entre 789,00 </w:t>
                  </w:r>
                  <w:proofErr w:type="gramStart"/>
                  <w:r w:rsidRPr="00635C42">
                    <w:rPr>
                      <w:color w:val="000000"/>
                    </w:rPr>
                    <w:t>à</w:t>
                  </w:r>
                  <w:proofErr w:type="gramEnd"/>
                  <w:r w:rsidRPr="00635C42">
                    <w:rPr>
                      <w:color w:val="000000"/>
                    </w:rPr>
                    <w:t xml:space="preserve"> 1.576,00 </w:t>
                  </w:r>
                </w:p>
                <w:p w:rsidR="00C770E3" w:rsidRPr="00635C42" w:rsidRDefault="00C770E3" w:rsidP="007550F9">
                  <w:pPr>
                    <w:rPr>
                      <w:color w:val="000000" w:themeColor="text1"/>
                    </w:rPr>
                  </w:pPr>
                  <w:r w:rsidRPr="00635C42">
                    <w:rPr>
                      <w:color w:val="000000"/>
                    </w:rPr>
                    <w:t xml:space="preserve">Entre 1.577,00 </w:t>
                  </w:r>
                  <w:proofErr w:type="gramStart"/>
                  <w:r w:rsidRPr="00635C42">
                    <w:rPr>
                      <w:color w:val="000000"/>
                    </w:rPr>
                    <w:t>à</w:t>
                  </w:r>
                  <w:proofErr w:type="gramEnd"/>
                  <w:r w:rsidRPr="00635C42">
                    <w:rPr>
                      <w:color w:val="000000"/>
                    </w:rPr>
                    <w:t xml:space="preserve"> 2.364,00</w:t>
                  </w:r>
                </w:p>
                <w:p w:rsidR="00C770E3" w:rsidRPr="00635C42" w:rsidRDefault="00C770E3" w:rsidP="007550F9">
                  <w:pPr>
                    <w:rPr>
                      <w:color w:val="000000" w:themeColor="text1"/>
                    </w:rPr>
                  </w:pPr>
                  <w:r w:rsidRPr="00635C42">
                    <w:rPr>
                      <w:color w:val="000000"/>
                    </w:rPr>
                    <w:t xml:space="preserve">Entre 2.365,00 </w:t>
                  </w:r>
                  <w:proofErr w:type="gramStart"/>
                  <w:r w:rsidRPr="00635C42">
                    <w:rPr>
                      <w:color w:val="000000"/>
                    </w:rPr>
                    <w:t>à</w:t>
                  </w:r>
                  <w:proofErr w:type="gramEnd"/>
                  <w:r w:rsidRPr="00635C42">
                    <w:rPr>
                      <w:color w:val="000000"/>
                    </w:rPr>
                    <w:t xml:space="preserve"> 3.152,00 </w:t>
                  </w:r>
                </w:p>
                <w:p w:rsidR="00C770E3" w:rsidRPr="00635C42" w:rsidRDefault="00C770E3" w:rsidP="007550F9">
                  <w:pPr>
                    <w:rPr>
                      <w:color w:val="000000" w:themeColor="text1"/>
                    </w:rPr>
                  </w:pPr>
                  <w:r w:rsidRPr="00635C42">
                    <w:rPr>
                      <w:color w:val="000000"/>
                    </w:rPr>
                    <w:t>Acima de 3.153,00</w:t>
                  </w:r>
                </w:p>
              </w:tc>
              <w:tc>
                <w:tcPr>
                  <w:tcW w:w="421" w:type="pct"/>
                  <w:tcBorders>
                    <w:top w:val="single" w:sz="4" w:space="0" w:color="auto"/>
                    <w:left w:val="nil"/>
                    <w:bottom w:val="single" w:sz="4" w:space="0" w:color="auto"/>
                    <w:right w:val="nil"/>
                  </w:tcBorders>
                </w:tcPr>
                <w:p w:rsidR="00C770E3" w:rsidRPr="00635C42" w:rsidRDefault="00C770E3" w:rsidP="007550F9">
                  <w:pPr>
                    <w:jc w:val="center"/>
                    <w:rPr>
                      <w:color w:val="000000" w:themeColor="text1"/>
                    </w:rPr>
                  </w:pPr>
                  <w:proofErr w:type="gramStart"/>
                  <w:r w:rsidRPr="00635C42">
                    <w:rPr>
                      <w:color w:val="000000" w:themeColor="text1"/>
                    </w:rPr>
                    <w:t>1</w:t>
                  </w:r>
                  <w:proofErr w:type="gramEnd"/>
                </w:p>
                <w:p w:rsidR="00C770E3" w:rsidRPr="00635C42" w:rsidRDefault="00C770E3" w:rsidP="007550F9">
                  <w:pPr>
                    <w:jc w:val="center"/>
                    <w:rPr>
                      <w:color w:val="000000" w:themeColor="text1"/>
                    </w:rPr>
                  </w:pPr>
                  <w:proofErr w:type="gramStart"/>
                  <w:r w:rsidRPr="00635C42">
                    <w:rPr>
                      <w:color w:val="000000" w:themeColor="text1"/>
                    </w:rPr>
                    <w:t>3</w:t>
                  </w:r>
                  <w:proofErr w:type="gramEnd"/>
                </w:p>
                <w:p w:rsidR="00C770E3" w:rsidRPr="00635C42" w:rsidRDefault="00C770E3" w:rsidP="007550F9">
                  <w:pPr>
                    <w:jc w:val="center"/>
                    <w:rPr>
                      <w:color w:val="000000" w:themeColor="text1"/>
                    </w:rPr>
                  </w:pPr>
                  <w:proofErr w:type="gramStart"/>
                  <w:r w:rsidRPr="00635C42">
                    <w:rPr>
                      <w:color w:val="000000" w:themeColor="text1"/>
                    </w:rPr>
                    <w:t>5</w:t>
                  </w:r>
                  <w:proofErr w:type="gramEnd"/>
                </w:p>
                <w:p w:rsidR="00C770E3" w:rsidRPr="00635C42" w:rsidRDefault="00C770E3" w:rsidP="007550F9">
                  <w:pPr>
                    <w:jc w:val="center"/>
                    <w:rPr>
                      <w:color w:val="000000" w:themeColor="text1"/>
                    </w:rPr>
                  </w:pPr>
                  <w:proofErr w:type="gramStart"/>
                  <w:r w:rsidRPr="00635C42">
                    <w:rPr>
                      <w:color w:val="000000" w:themeColor="text1"/>
                    </w:rPr>
                    <w:t>5</w:t>
                  </w:r>
                  <w:proofErr w:type="gramEnd"/>
                </w:p>
                <w:p w:rsidR="00C770E3" w:rsidRPr="00635C42" w:rsidRDefault="00C770E3" w:rsidP="007550F9">
                  <w:pPr>
                    <w:jc w:val="center"/>
                    <w:rPr>
                      <w:color w:val="000000" w:themeColor="text1"/>
                    </w:rPr>
                  </w:pPr>
                  <w:r w:rsidRPr="00635C42">
                    <w:rPr>
                      <w:color w:val="000000" w:themeColor="text1"/>
                    </w:rPr>
                    <w:t>11</w:t>
                  </w:r>
                </w:p>
              </w:tc>
              <w:tc>
                <w:tcPr>
                  <w:tcW w:w="421" w:type="pct"/>
                  <w:tcBorders>
                    <w:top w:val="single" w:sz="4" w:space="0" w:color="auto"/>
                    <w:left w:val="nil"/>
                    <w:bottom w:val="single" w:sz="4" w:space="0" w:color="auto"/>
                    <w:right w:val="nil"/>
                  </w:tcBorders>
                </w:tcPr>
                <w:p w:rsidR="00C770E3" w:rsidRPr="00635C42" w:rsidRDefault="00C770E3" w:rsidP="007550F9">
                  <w:pPr>
                    <w:jc w:val="center"/>
                    <w:rPr>
                      <w:color w:val="000000" w:themeColor="text1"/>
                    </w:rPr>
                  </w:pPr>
                  <w:proofErr w:type="gramStart"/>
                  <w:r w:rsidRPr="00635C42">
                    <w:rPr>
                      <w:color w:val="000000" w:themeColor="text1"/>
                    </w:rPr>
                    <w:t>1</w:t>
                  </w:r>
                  <w:proofErr w:type="gramEnd"/>
                </w:p>
                <w:p w:rsidR="00C770E3" w:rsidRPr="00635C42" w:rsidRDefault="00C770E3" w:rsidP="007550F9">
                  <w:pPr>
                    <w:jc w:val="center"/>
                    <w:rPr>
                      <w:color w:val="000000" w:themeColor="text1"/>
                    </w:rPr>
                  </w:pPr>
                  <w:proofErr w:type="gramStart"/>
                  <w:r w:rsidRPr="00635C42">
                    <w:rPr>
                      <w:color w:val="000000" w:themeColor="text1"/>
                    </w:rPr>
                    <w:t>6</w:t>
                  </w:r>
                  <w:proofErr w:type="gramEnd"/>
                </w:p>
                <w:p w:rsidR="00C770E3" w:rsidRPr="00635C42" w:rsidRDefault="00C770E3" w:rsidP="007550F9">
                  <w:pPr>
                    <w:jc w:val="center"/>
                    <w:rPr>
                      <w:color w:val="000000" w:themeColor="text1"/>
                    </w:rPr>
                  </w:pPr>
                  <w:proofErr w:type="gramStart"/>
                  <w:r w:rsidRPr="00635C42">
                    <w:rPr>
                      <w:color w:val="000000" w:themeColor="text1"/>
                    </w:rPr>
                    <w:t>6</w:t>
                  </w:r>
                  <w:proofErr w:type="gramEnd"/>
                </w:p>
                <w:p w:rsidR="00C770E3" w:rsidRPr="00635C42" w:rsidRDefault="00C770E3" w:rsidP="007550F9">
                  <w:pPr>
                    <w:jc w:val="center"/>
                    <w:rPr>
                      <w:color w:val="000000" w:themeColor="text1"/>
                    </w:rPr>
                  </w:pPr>
                  <w:proofErr w:type="gramStart"/>
                  <w:r w:rsidRPr="00635C42">
                    <w:rPr>
                      <w:color w:val="000000" w:themeColor="text1"/>
                    </w:rPr>
                    <w:t>5</w:t>
                  </w:r>
                  <w:proofErr w:type="gramEnd"/>
                </w:p>
                <w:p w:rsidR="00C770E3" w:rsidRPr="00635C42" w:rsidRDefault="00C770E3" w:rsidP="007550F9">
                  <w:pPr>
                    <w:jc w:val="center"/>
                    <w:rPr>
                      <w:color w:val="000000" w:themeColor="text1"/>
                    </w:rPr>
                  </w:pPr>
                  <w:proofErr w:type="gramStart"/>
                  <w:r w:rsidRPr="00635C42">
                    <w:rPr>
                      <w:color w:val="000000" w:themeColor="text1"/>
                    </w:rPr>
                    <w:t>7</w:t>
                  </w:r>
                  <w:proofErr w:type="gramEnd"/>
                </w:p>
              </w:tc>
              <w:tc>
                <w:tcPr>
                  <w:tcW w:w="477" w:type="pct"/>
                  <w:tcBorders>
                    <w:top w:val="single" w:sz="4" w:space="0" w:color="auto"/>
                    <w:left w:val="nil"/>
                    <w:bottom w:val="single" w:sz="4" w:space="0" w:color="auto"/>
                    <w:right w:val="nil"/>
                  </w:tcBorders>
                </w:tcPr>
                <w:p w:rsidR="00C770E3" w:rsidRPr="00635C42" w:rsidRDefault="00C770E3" w:rsidP="007550F9">
                  <w:pPr>
                    <w:jc w:val="center"/>
                    <w:rPr>
                      <w:color w:val="000000" w:themeColor="text1"/>
                    </w:rPr>
                  </w:pPr>
                  <w:proofErr w:type="gramStart"/>
                  <w:r w:rsidRPr="00635C42">
                    <w:rPr>
                      <w:color w:val="000000" w:themeColor="text1"/>
                    </w:rPr>
                    <w:t>0</w:t>
                  </w:r>
                  <w:proofErr w:type="gramEnd"/>
                </w:p>
                <w:p w:rsidR="00C770E3" w:rsidRPr="00635C42" w:rsidRDefault="00C770E3" w:rsidP="007550F9">
                  <w:pPr>
                    <w:jc w:val="center"/>
                    <w:rPr>
                      <w:color w:val="000000" w:themeColor="text1"/>
                    </w:rPr>
                  </w:pPr>
                  <w:proofErr w:type="gramStart"/>
                  <w:r w:rsidRPr="00635C42">
                    <w:rPr>
                      <w:color w:val="000000" w:themeColor="text1"/>
                    </w:rPr>
                    <w:t>8</w:t>
                  </w:r>
                  <w:proofErr w:type="gramEnd"/>
                </w:p>
                <w:p w:rsidR="00C770E3" w:rsidRPr="00635C42" w:rsidRDefault="00C770E3" w:rsidP="007550F9">
                  <w:pPr>
                    <w:jc w:val="center"/>
                    <w:rPr>
                      <w:color w:val="000000" w:themeColor="text1"/>
                    </w:rPr>
                  </w:pPr>
                  <w:proofErr w:type="gramStart"/>
                  <w:r w:rsidRPr="00635C42">
                    <w:rPr>
                      <w:color w:val="000000" w:themeColor="text1"/>
                    </w:rPr>
                    <w:t>9</w:t>
                  </w:r>
                  <w:proofErr w:type="gramEnd"/>
                </w:p>
                <w:p w:rsidR="00C770E3" w:rsidRPr="00635C42" w:rsidRDefault="00C770E3" w:rsidP="007550F9">
                  <w:pPr>
                    <w:jc w:val="center"/>
                    <w:rPr>
                      <w:color w:val="000000" w:themeColor="text1"/>
                    </w:rPr>
                  </w:pPr>
                  <w:proofErr w:type="gramStart"/>
                  <w:r w:rsidRPr="00635C42">
                    <w:rPr>
                      <w:color w:val="000000" w:themeColor="text1"/>
                    </w:rPr>
                    <w:t>4</w:t>
                  </w:r>
                  <w:proofErr w:type="gramEnd"/>
                </w:p>
                <w:p w:rsidR="00C770E3" w:rsidRPr="00635C42" w:rsidRDefault="00C770E3" w:rsidP="007550F9">
                  <w:pPr>
                    <w:jc w:val="center"/>
                    <w:rPr>
                      <w:color w:val="000000" w:themeColor="text1"/>
                    </w:rPr>
                  </w:pPr>
                  <w:proofErr w:type="gramStart"/>
                  <w:r w:rsidRPr="00635C42">
                    <w:rPr>
                      <w:color w:val="000000" w:themeColor="text1"/>
                    </w:rPr>
                    <w:t>4</w:t>
                  </w:r>
                  <w:proofErr w:type="gramEnd"/>
                </w:p>
              </w:tc>
              <w:tc>
                <w:tcPr>
                  <w:tcW w:w="449" w:type="pct"/>
                  <w:tcBorders>
                    <w:top w:val="single" w:sz="4" w:space="0" w:color="auto"/>
                    <w:left w:val="nil"/>
                    <w:bottom w:val="single" w:sz="4" w:space="0" w:color="auto"/>
                    <w:right w:val="nil"/>
                  </w:tcBorders>
                </w:tcPr>
                <w:p w:rsidR="00C770E3" w:rsidRPr="00635C42" w:rsidRDefault="00C770E3" w:rsidP="007550F9">
                  <w:pPr>
                    <w:jc w:val="center"/>
                    <w:rPr>
                      <w:color w:val="000000" w:themeColor="text1"/>
                    </w:rPr>
                  </w:pPr>
                  <w:proofErr w:type="gramStart"/>
                  <w:r w:rsidRPr="00635C42">
                    <w:rPr>
                      <w:color w:val="000000" w:themeColor="text1"/>
                    </w:rPr>
                    <w:t>0</w:t>
                  </w:r>
                  <w:proofErr w:type="gramEnd"/>
                </w:p>
                <w:p w:rsidR="00C770E3" w:rsidRPr="00635C42" w:rsidRDefault="00C770E3" w:rsidP="007550F9">
                  <w:pPr>
                    <w:jc w:val="center"/>
                    <w:rPr>
                      <w:color w:val="000000" w:themeColor="text1"/>
                    </w:rPr>
                  </w:pPr>
                  <w:proofErr w:type="gramStart"/>
                  <w:r w:rsidRPr="00635C42">
                    <w:rPr>
                      <w:color w:val="000000" w:themeColor="text1"/>
                    </w:rPr>
                    <w:t>7</w:t>
                  </w:r>
                  <w:proofErr w:type="gramEnd"/>
                </w:p>
                <w:p w:rsidR="00C770E3" w:rsidRPr="00635C42" w:rsidRDefault="00C770E3" w:rsidP="007550F9">
                  <w:pPr>
                    <w:jc w:val="center"/>
                    <w:rPr>
                      <w:color w:val="000000" w:themeColor="text1"/>
                    </w:rPr>
                  </w:pPr>
                  <w:proofErr w:type="gramStart"/>
                  <w:r w:rsidRPr="00635C42">
                    <w:rPr>
                      <w:color w:val="000000" w:themeColor="text1"/>
                    </w:rPr>
                    <w:t>6</w:t>
                  </w:r>
                  <w:proofErr w:type="gramEnd"/>
                </w:p>
                <w:p w:rsidR="00C770E3" w:rsidRPr="00635C42" w:rsidRDefault="00C770E3" w:rsidP="007550F9">
                  <w:pPr>
                    <w:jc w:val="center"/>
                    <w:rPr>
                      <w:color w:val="000000" w:themeColor="text1"/>
                    </w:rPr>
                  </w:pPr>
                  <w:proofErr w:type="gramStart"/>
                  <w:r w:rsidRPr="00635C42">
                    <w:rPr>
                      <w:color w:val="000000" w:themeColor="text1"/>
                    </w:rPr>
                    <w:t>3</w:t>
                  </w:r>
                  <w:proofErr w:type="gramEnd"/>
                </w:p>
                <w:p w:rsidR="00C770E3" w:rsidRPr="00635C42" w:rsidRDefault="00C770E3" w:rsidP="007550F9">
                  <w:pPr>
                    <w:jc w:val="center"/>
                    <w:rPr>
                      <w:color w:val="000000" w:themeColor="text1"/>
                    </w:rPr>
                  </w:pPr>
                  <w:proofErr w:type="gramStart"/>
                  <w:r w:rsidRPr="00635C42">
                    <w:rPr>
                      <w:color w:val="000000" w:themeColor="text1"/>
                    </w:rPr>
                    <w:t>9</w:t>
                  </w:r>
                  <w:proofErr w:type="gramEnd"/>
                </w:p>
              </w:tc>
              <w:tc>
                <w:tcPr>
                  <w:tcW w:w="337" w:type="pct"/>
                  <w:tcBorders>
                    <w:top w:val="single" w:sz="4" w:space="0" w:color="auto"/>
                    <w:left w:val="nil"/>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2</w:t>
                  </w:r>
                  <w:proofErr w:type="gramEnd"/>
                </w:p>
                <w:p w:rsidR="00C770E3" w:rsidRPr="00635C42" w:rsidRDefault="00C770E3" w:rsidP="007550F9">
                  <w:pPr>
                    <w:jc w:val="center"/>
                    <w:rPr>
                      <w:color w:val="000000" w:themeColor="text1"/>
                    </w:rPr>
                  </w:pPr>
                  <w:r w:rsidRPr="00635C42">
                    <w:rPr>
                      <w:color w:val="000000" w:themeColor="text1"/>
                    </w:rPr>
                    <w:t>24</w:t>
                  </w:r>
                </w:p>
                <w:p w:rsidR="00C770E3" w:rsidRPr="00635C42" w:rsidRDefault="00C770E3" w:rsidP="007550F9">
                  <w:pPr>
                    <w:jc w:val="center"/>
                    <w:rPr>
                      <w:color w:val="000000" w:themeColor="text1"/>
                    </w:rPr>
                  </w:pPr>
                  <w:r w:rsidRPr="00635C42">
                    <w:rPr>
                      <w:color w:val="000000" w:themeColor="text1"/>
                    </w:rPr>
                    <w:t>26</w:t>
                  </w:r>
                </w:p>
                <w:p w:rsidR="00C770E3" w:rsidRPr="00635C42" w:rsidRDefault="00C770E3" w:rsidP="007550F9">
                  <w:pPr>
                    <w:jc w:val="center"/>
                    <w:rPr>
                      <w:color w:val="000000" w:themeColor="text1"/>
                    </w:rPr>
                  </w:pPr>
                  <w:r w:rsidRPr="00635C42">
                    <w:rPr>
                      <w:color w:val="000000" w:themeColor="text1"/>
                    </w:rPr>
                    <w:t>17</w:t>
                  </w:r>
                </w:p>
                <w:p w:rsidR="00C770E3" w:rsidRPr="00635C42" w:rsidRDefault="00C770E3" w:rsidP="007550F9">
                  <w:pPr>
                    <w:jc w:val="center"/>
                    <w:rPr>
                      <w:color w:val="000000" w:themeColor="text1"/>
                    </w:rPr>
                  </w:pPr>
                  <w:r w:rsidRPr="00635C42">
                    <w:rPr>
                      <w:color w:val="000000" w:themeColor="text1"/>
                    </w:rPr>
                    <w:t>31</w:t>
                  </w:r>
                </w:p>
              </w:tc>
              <w:tc>
                <w:tcPr>
                  <w:tcW w:w="425" w:type="pct"/>
                  <w:tcBorders>
                    <w:top w:val="single" w:sz="4" w:space="0" w:color="auto"/>
                    <w:bottom w:val="single" w:sz="4" w:space="0" w:color="auto"/>
                    <w:right w:val="nil"/>
                  </w:tcBorders>
                </w:tcPr>
                <w:p w:rsidR="00C770E3" w:rsidRPr="00635C42" w:rsidRDefault="00C770E3" w:rsidP="007550F9">
                  <w:pPr>
                    <w:jc w:val="center"/>
                    <w:rPr>
                      <w:color w:val="000000" w:themeColor="text1"/>
                    </w:rPr>
                  </w:pPr>
                  <w:r w:rsidRPr="00635C42">
                    <w:rPr>
                      <w:color w:val="000000" w:themeColor="text1"/>
                    </w:rPr>
                    <w:t>00</w:t>
                  </w:r>
                </w:p>
                <w:p w:rsidR="00C770E3" w:rsidRPr="00635C42" w:rsidRDefault="00C770E3" w:rsidP="007550F9">
                  <w:pPr>
                    <w:jc w:val="center"/>
                    <w:rPr>
                      <w:color w:val="000000" w:themeColor="text1"/>
                    </w:rPr>
                  </w:pPr>
                  <w:r w:rsidRPr="00635C42">
                    <w:rPr>
                      <w:color w:val="000000" w:themeColor="text1"/>
                    </w:rPr>
                    <w:t>60</w:t>
                  </w:r>
                </w:p>
                <w:p w:rsidR="00C770E3" w:rsidRPr="00635C42" w:rsidRDefault="00C770E3" w:rsidP="007550F9">
                  <w:pPr>
                    <w:jc w:val="center"/>
                    <w:rPr>
                      <w:color w:val="000000" w:themeColor="text1"/>
                    </w:rPr>
                  </w:pPr>
                  <w:r w:rsidRPr="00635C42">
                    <w:rPr>
                      <w:color w:val="000000" w:themeColor="text1"/>
                    </w:rPr>
                    <w:t>71</w:t>
                  </w:r>
                </w:p>
                <w:p w:rsidR="00C770E3" w:rsidRPr="00635C42" w:rsidRDefault="00C770E3" w:rsidP="007550F9">
                  <w:pPr>
                    <w:jc w:val="center"/>
                    <w:rPr>
                      <w:color w:val="000000" w:themeColor="text1"/>
                    </w:rPr>
                  </w:pPr>
                  <w:r w:rsidRPr="00635C42">
                    <w:rPr>
                      <w:color w:val="000000" w:themeColor="text1"/>
                    </w:rPr>
                    <w:t>72</w:t>
                  </w:r>
                </w:p>
                <w:p w:rsidR="00C770E3" w:rsidRPr="00635C42" w:rsidRDefault="00C770E3" w:rsidP="007550F9">
                  <w:pPr>
                    <w:jc w:val="center"/>
                    <w:rPr>
                      <w:color w:val="000000" w:themeColor="text1"/>
                    </w:rPr>
                  </w:pPr>
                  <w:r w:rsidRPr="00635C42">
                    <w:rPr>
                      <w:color w:val="000000" w:themeColor="text1"/>
                    </w:rPr>
                    <w:t>69</w:t>
                  </w:r>
                </w:p>
              </w:tc>
              <w:tc>
                <w:tcPr>
                  <w:tcW w:w="452" w:type="pct"/>
                  <w:tcBorders>
                    <w:left w:val="nil"/>
                    <w:bottom w:val="single" w:sz="4" w:space="0" w:color="auto"/>
                    <w:right w:val="nil"/>
                  </w:tcBorders>
                </w:tcPr>
                <w:p w:rsidR="00C770E3" w:rsidRPr="00635C42" w:rsidRDefault="00C770E3" w:rsidP="007550F9">
                  <w:pPr>
                    <w:jc w:val="center"/>
                    <w:rPr>
                      <w:color w:val="000000" w:themeColor="text1"/>
                    </w:rPr>
                  </w:pPr>
                  <w:r w:rsidRPr="00635C42">
                    <w:rPr>
                      <w:color w:val="000000" w:themeColor="text1"/>
                    </w:rPr>
                    <w:t>100</w:t>
                  </w:r>
                </w:p>
                <w:p w:rsidR="00C770E3" w:rsidRPr="00635C42" w:rsidRDefault="00C770E3" w:rsidP="007550F9">
                  <w:pPr>
                    <w:jc w:val="center"/>
                    <w:rPr>
                      <w:color w:val="000000" w:themeColor="text1"/>
                    </w:rPr>
                  </w:pPr>
                  <w:r w:rsidRPr="00635C42">
                    <w:rPr>
                      <w:color w:val="000000" w:themeColor="text1"/>
                    </w:rPr>
                    <w:t>40</w:t>
                  </w:r>
                </w:p>
                <w:p w:rsidR="00C770E3" w:rsidRPr="00635C42" w:rsidRDefault="00C770E3" w:rsidP="007550F9">
                  <w:pPr>
                    <w:jc w:val="center"/>
                    <w:rPr>
                      <w:color w:val="000000" w:themeColor="text1"/>
                    </w:rPr>
                  </w:pPr>
                  <w:r w:rsidRPr="00635C42">
                    <w:rPr>
                      <w:color w:val="000000" w:themeColor="text1"/>
                    </w:rPr>
                    <w:t>29</w:t>
                  </w:r>
                </w:p>
                <w:p w:rsidR="00C770E3" w:rsidRPr="00635C42" w:rsidRDefault="00C770E3" w:rsidP="007550F9">
                  <w:pPr>
                    <w:jc w:val="center"/>
                    <w:rPr>
                      <w:color w:val="000000" w:themeColor="text1"/>
                    </w:rPr>
                  </w:pPr>
                  <w:r w:rsidRPr="00635C42">
                    <w:rPr>
                      <w:color w:val="000000" w:themeColor="text1"/>
                    </w:rPr>
                    <w:t>28</w:t>
                  </w:r>
                </w:p>
                <w:p w:rsidR="00C770E3" w:rsidRPr="00635C42" w:rsidRDefault="00C770E3" w:rsidP="007550F9">
                  <w:pPr>
                    <w:jc w:val="center"/>
                    <w:rPr>
                      <w:color w:val="000000" w:themeColor="text1"/>
                    </w:rPr>
                  </w:pPr>
                  <w:r w:rsidRPr="00635C42">
                    <w:rPr>
                      <w:color w:val="000000" w:themeColor="text1"/>
                    </w:rPr>
                    <w:t>31</w:t>
                  </w:r>
                </w:p>
              </w:tc>
            </w:tr>
            <w:tr w:rsidR="00C770E3" w:rsidRPr="00635C42" w:rsidTr="007550F9">
              <w:trPr>
                <w:trHeight w:val="23"/>
              </w:trPr>
              <w:tc>
                <w:tcPr>
                  <w:tcW w:w="2018" w:type="pct"/>
                  <w:gridSpan w:val="2"/>
                  <w:tcBorders>
                    <w:left w:val="nil"/>
                    <w:right w:val="nil"/>
                  </w:tcBorders>
                </w:tcPr>
                <w:p w:rsidR="00C770E3" w:rsidRPr="00635C42" w:rsidRDefault="00C770E3" w:rsidP="007550F9">
                  <w:pPr>
                    <w:jc w:val="both"/>
                    <w:rPr>
                      <w:b/>
                      <w:color w:val="000000" w:themeColor="text1"/>
                    </w:rPr>
                  </w:pPr>
                  <w:r w:rsidRPr="00635C42">
                    <w:rPr>
                      <w:b/>
                      <w:color w:val="000000" w:themeColor="text1"/>
                    </w:rPr>
                    <w:t xml:space="preserve">Total </w:t>
                  </w:r>
                </w:p>
              </w:tc>
              <w:tc>
                <w:tcPr>
                  <w:tcW w:w="421" w:type="pct"/>
                  <w:tcBorders>
                    <w:left w:val="nil"/>
                    <w:right w:val="nil"/>
                  </w:tcBorders>
                </w:tcPr>
                <w:p w:rsidR="00C770E3" w:rsidRPr="00635C42" w:rsidRDefault="00C770E3" w:rsidP="007550F9">
                  <w:pPr>
                    <w:jc w:val="center"/>
                    <w:rPr>
                      <w:b/>
                      <w:color w:val="000000" w:themeColor="text1"/>
                    </w:rPr>
                  </w:pPr>
                  <w:r w:rsidRPr="00635C42">
                    <w:rPr>
                      <w:b/>
                      <w:color w:val="000000" w:themeColor="text1"/>
                    </w:rPr>
                    <w:t>25</w:t>
                  </w:r>
                </w:p>
              </w:tc>
              <w:tc>
                <w:tcPr>
                  <w:tcW w:w="421" w:type="pct"/>
                  <w:tcBorders>
                    <w:left w:val="nil"/>
                    <w:right w:val="nil"/>
                  </w:tcBorders>
                </w:tcPr>
                <w:p w:rsidR="00C770E3" w:rsidRPr="00635C42" w:rsidRDefault="00C770E3" w:rsidP="007550F9">
                  <w:pPr>
                    <w:jc w:val="center"/>
                    <w:rPr>
                      <w:b/>
                      <w:color w:val="000000" w:themeColor="text1"/>
                    </w:rPr>
                  </w:pPr>
                  <w:r w:rsidRPr="00635C42">
                    <w:rPr>
                      <w:b/>
                      <w:color w:val="000000" w:themeColor="text1"/>
                    </w:rPr>
                    <w:t>25</w:t>
                  </w:r>
                </w:p>
              </w:tc>
              <w:tc>
                <w:tcPr>
                  <w:tcW w:w="477" w:type="pct"/>
                  <w:tcBorders>
                    <w:left w:val="nil"/>
                    <w:right w:val="nil"/>
                  </w:tcBorders>
                </w:tcPr>
                <w:p w:rsidR="00C770E3" w:rsidRPr="00635C42" w:rsidRDefault="00C770E3" w:rsidP="007550F9">
                  <w:pPr>
                    <w:jc w:val="center"/>
                    <w:rPr>
                      <w:b/>
                      <w:color w:val="000000" w:themeColor="text1"/>
                    </w:rPr>
                  </w:pPr>
                  <w:r w:rsidRPr="00635C42">
                    <w:rPr>
                      <w:b/>
                      <w:color w:val="000000" w:themeColor="text1"/>
                    </w:rPr>
                    <w:t>25</w:t>
                  </w:r>
                </w:p>
              </w:tc>
              <w:tc>
                <w:tcPr>
                  <w:tcW w:w="449" w:type="pct"/>
                  <w:tcBorders>
                    <w:left w:val="nil"/>
                    <w:right w:val="nil"/>
                  </w:tcBorders>
                </w:tcPr>
                <w:p w:rsidR="00C770E3" w:rsidRPr="00635C42" w:rsidRDefault="00C770E3" w:rsidP="007550F9">
                  <w:pPr>
                    <w:jc w:val="center"/>
                    <w:rPr>
                      <w:b/>
                      <w:color w:val="000000" w:themeColor="text1"/>
                    </w:rPr>
                  </w:pPr>
                  <w:r w:rsidRPr="00635C42">
                    <w:rPr>
                      <w:b/>
                      <w:color w:val="000000" w:themeColor="text1"/>
                    </w:rPr>
                    <w:t>25</w:t>
                  </w:r>
                </w:p>
              </w:tc>
              <w:tc>
                <w:tcPr>
                  <w:tcW w:w="337" w:type="pct"/>
                  <w:tcBorders>
                    <w:left w:val="nil"/>
                  </w:tcBorders>
                </w:tcPr>
                <w:p w:rsidR="00C770E3" w:rsidRPr="00635C42" w:rsidRDefault="00C770E3" w:rsidP="007550F9">
                  <w:pPr>
                    <w:jc w:val="center"/>
                    <w:rPr>
                      <w:b/>
                      <w:color w:val="000000" w:themeColor="text1"/>
                    </w:rPr>
                  </w:pPr>
                  <w:r w:rsidRPr="00635C42">
                    <w:rPr>
                      <w:b/>
                      <w:color w:val="000000" w:themeColor="text1"/>
                    </w:rPr>
                    <w:t>100</w:t>
                  </w:r>
                </w:p>
              </w:tc>
              <w:tc>
                <w:tcPr>
                  <w:tcW w:w="425" w:type="pct"/>
                  <w:tcBorders>
                    <w:right w:val="nil"/>
                  </w:tcBorders>
                </w:tcPr>
                <w:p w:rsidR="00C770E3" w:rsidRPr="00635C42" w:rsidRDefault="00C770E3" w:rsidP="007550F9">
                  <w:pPr>
                    <w:jc w:val="center"/>
                    <w:rPr>
                      <w:b/>
                      <w:color w:val="000000" w:themeColor="text1"/>
                    </w:rPr>
                  </w:pPr>
                  <w:r w:rsidRPr="00635C42">
                    <w:rPr>
                      <w:b/>
                      <w:color w:val="000000" w:themeColor="text1"/>
                    </w:rPr>
                    <w:t>-</w:t>
                  </w:r>
                </w:p>
              </w:tc>
              <w:tc>
                <w:tcPr>
                  <w:tcW w:w="452" w:type="pct"/>
                  <w:tcBorders>
                    <w:left w:val="nil"/>
                    <w:right w:val="nil"/>
                  </w:tcBorders>
                </w:tcPr>
                <w:p w:rsidR="00C770E3" w:rsidRPr="00635C42" w:rsidRDefault="00C770E3" w:rsidP="007550F9">
                  <w:pPr>
                    <w:jc w:val="center"/>
                    <w:rPr>
                      <w:b/>
                      <w:color w:val="000000" w:themeColor="text1"/>
                    </w:rPr>
                  </w:pPr>
                  <w:r w:rsidRPr="00635C42">
                    <w:rPr>
                      <w:b/>
                      <w:color w:val="000000" w:themeColor="text1"/>
                    </w:rPr>
                    <w:t>-</w:t>
                  </w:r>
                </w:p>
              </w:tc>
            </w:tr>
          </w:tbl>
          <w:p w:rsidR="00C770E3" w:rsidRPr="00275D24" w:rsidRDefault="00C770E3" w:rsidP="007550F9">
            <w:pPr>
              <w:jc w:val="both"/>
              <w:rPr>
                <w:color w:val="000000" w:themeColor="text1"/>
                <w:sz w:val="24"/>
                <w:szCs w:val="24"/>
              </w:rPr>
            </w:pPr>
          </w:p>
        </w:tc>
      </w:tr>
      <w:tr w:rsidR="00C770E3" w:rsidRPr="00275D24" w:rsidTr="007550F9">
        <w:trPr>
          <w:trHeight w:val="20"/>
        </w:trPr>
        <w:tc>
          <w:tcPr>
            <w:tcW w:w="8644" w:type="dxa"/>
          </w:tcPr>
          <w:p w:rsidR="00C770E3" w:rsidRPr="00A81434" w:rsidRDefault="00C770E3" w:rsidP="007550F9">
            <w:pPr>
              <w:spacing w:after="120"/>
              <w:jc w:val="both"/>
              <w:rPr>
                <w:color w:val="000000" w:themeColor="text1"/>
              </w:rPr>
            </w:pPr>
            <w:r w:rsidRPr="00A81434">
              <w:rPr>
                <w:color w:val="000000" w:themeColor="text1"/>
              </w:rPr>
              <w:t>Fonte: Dados da pesquisa</w:t>
            </w:r>
            <w:r>
              <w:rPr>
                <w:color w:val="000000" w:themeColor="text1"/>
              </w:rPr>
              <w:t xml:space="preserve"> (2017)</w:t>
            </w:r>
          </w:p>
        </w:tc>
      </w:tr>
    </w:tbl>
    <w:p w:rsidR="00C770E3" w:rsidRDefault="00C770E3" w:rsidP="00EF1E79">
      <w:pPr>
        <w:spacing w:before="120" w:after="120"/>
        <w:ind w:firstLine="709"/>
        <w:jc w:val="both"/>
        <w:rPr>
          <w:sz w:val="24"/>
          <w:szCs w:val="24"/>
        </w:rPr>
      </w:pPr>
      <w:r w:rsidRPr="00AD3F49">
        <w:rPr>
          <w:sz w:val="24"/>
          <w:szCs w:val="24"/>
        </w:rPr>
        <w:t xml:space="preserve">Esperava-se que quanto maior a renda melhor a adesão a DAP, no entanto, essa expectativa não se concretizou, uma vez que o grupo de pessoas com maior renda não foi o de maior aceitação a DAP, fato esse também percebido no estudo de Mattos (2006), onde constatou que o efeito marginal da variável renda familiar foi pequeno, pois o aumento de uma unidade monetária elevou em apenas aproximadamente 0,004 pontos percentuais a probabilidade de uma pessoa ter disposição a pagar positiva.  </w:t>
      </w:r>
    </w:p>
    <w:p w:rsidR="00C770E3" w:rsidRDefault="00C770E3" w:rsidP="00EF1E79">
      <w:pPr>
        <w:spacing w:before="120" w:after="120"/>
        <w:ind w:firstLine="709"/>
        <w:jc w:val="both"/>
        <w:rPr>
          <w:sz w:val="24"/>
          <w:szCs w:val="24"/>
        </w:rPr>
      </w:pPr>
      <w:r w:rsidRPr="00AD3F49">
        <w:rPr>
          <w:sz w:val="24"/>
          <w:szCs w:val="24"/>
        </w:rPr>
        <w:t xml:space="preserve">Já em Finco (2003) a DAP é positivamente correlacionada com o nível de renda dos participantes, o mesmo ocorre nos estudos de </w:t>
      </w:r>
      <w:r w:rsidRPr="00585B0B">
        <w:rPr>
          <w:sz w:val="24"/>
          <w:szCs w:val="24"/>
        </w:rPr>
        <w:t xml:space="preserve">Serra </w:t>
      </w:r>
      <w:proofErr w:type="gramStart"/>
      <w:r w:rsidRPr="00585B0B">
        <w:rPr>
          <w:sz w:val="24"/>
          <w:szCs w:val="24"/>
        </w:rPr>
        <w:t>et</w:t>
      </w:r>
      <w:proofErr w:type="gramEnd"/>
      <w:r w:rsidRPr="00585B0B">
        <w:rPr>
          <w:sz w:val="24"/>
          <w:szCs w:val="24"/>
        </w:rPr>
        <w:t xml:space="preserve"> al.</w:t>
      </w:r>
      <w:r w:rsidRPr="004B5EB6">
        <w:rPr>
          <w:sz w:val="24"/>
          <w:szCs w:val="24"/>
        </w:rPr>
        <w:t xml:space="preserve"> (2004)</w:t>
      </w:r>
      <w:r w:rsidRPr="00AD3F49">
        <w:rPr>
          <w:sz w:val="24"/>
          <w:szCs w:val="24"/>
        </w:rPr>
        <w:t xml:space="preserve"> e Freitas et al. (2010). Sendo assim, percebe-se que a renda nem sempre será um fator determinante para a aceitação da DAP. </w:t>
      </w:r>
    </w:p>
    <w:p w:rsidR="00C770E3" w:rsidRPr="00D6063F" w:rsidRDefault="00C770E3" w:rsidP="00EF1E79">
      <w:pPr>
        <w:spacing w:before="120" w:after="120"/>
        <w:ind w:firstLine="709"/>
        <w:jc w:val="both"/>
        <w:rPr>
          <w:sz w:val="24"/>
          <w:szCs w:val="24"/>
        </w:rPr>
      </w:pPr>
      <w:r w:rsidRPr="00D6063F">
        <w:rPr>
          <w:sz w:val="24"/>
          <w:szCs w:val="24"/>
        </w:rPr>
        <w:t xml:space="preserve">A relação direta entre </w:t>
      </w:r>
      <w:proofErr w:type="gramStart"/>
      <w:r w:rsidRPr="00D6063F">
        <w:rPr>
          <w:sz w:val="24"/>
          <w:szCs w:val="24"/>
        </w:rPr>
        <w:t>as variáveis renda</w:t>
      </w:r>
      <w:proofErr w:type="gramEnd"/>
      <w:r w:rsidRPr="00D6063F">
        <w:rPr>
          <w:sz w:val="24"/>
          <w:szCs w:val="24"/>
        </w:rPr>
        <w:t xml:space="preserve">, escolaridade e DAP, não ocorreu, pois, conforme Pearce </w:t>
      </w:r>
      <w:r>
        <w:rPr>
          <w:sz w:val="24"/>
          <w:szCs w:val="24"/>
        </w:rPr>
        <w:t>&amp;</w:t>
      </w:r>
      <w:r w:rsidRPr="00BD1A40">
        <w:rPr>
          <w:sz w:val="24"/>
          <w:szCs w:val="24"/>
        </w:rPr>
        <w:t xml:space="preserve"> Turner</w:t>
      </w:r>
      <w:r w:rsidRPr="00D6063F">
        <w:rPr>
          <w:sz w:val="24"/>
          <w:szCs w:val="24"/>
        </w:rPr>
        <w:t xml:space="preserve"> (1990) as pessoas com melhor renda e o nível de estudo mais elevados demandam melhorias ambientais já que suas necessidades básicas e materiais foram satisfeitas. Desta forma, anseiam melhorar sua qualidade de vida, aumentando seu nível de bem estar, o que muitas vezes é alcançado através das melhorias ambientais. </w:t>
      </w:r>
    </w:p>
    <w:p w:rsidR="00C770E3" w:rsidRPr="00275D24" w:rsidRDefault="00C770E3" w:rsidP="00EF1E79">
      <w:pPr>
        <w:spacing w:before="120" w:after="120"/>
        <w:ind w:firstLine="708"/>
        <w:jc w:val="both"/>
        <w:rPr>
          <w:color w:val="000000" w:themeColor="text1"/>
          <w:sz w:val="24"/>
          <w:szCs w:val="24"/>
        </w:rPr>
      </w:pPr>
      <w:r w:rsidRPr="00275D24">
        <w:rPr>
          <w:color w:val="000000" w:themeColor="text1"/>
          <w:sz w:val="24"/>
          <w:szCs w:val="24"/>
        </w:rPr>
        <w:t>Para verificar o conhecimento sobre a origem da água que abastece suas casas, foi citado o nome de três rios (Ararão, Sepotuba, Queima Pé ou outros) em seguida, pedia-se qual a alternativa julgava ser a correta. Logo, 65% apontaram o rio Queima Pé como sendo aquele que abastece suas residências, o que demonstra que boa parte dos pesquisados conhecem a orige</w:t>
      </w:r>
      <w:r>
        <w:rPr>
          <w:color w:val="000000" w:themeColor="text1"/>
          <w:sz w:val="24"/>
          <w:szCs w:val="24"/>
        </w:rPr>
        <w:t>m da água que usam, uma vez que</w:t>
      </w:r>
      <w:r w:rsidRPr="00275D24">
        <w:rPr>
          <w:color w:val="000000" w:themeColor="text1"/>
          <w:sz w:val="24"/>
          <w:szCs w:val="24"/>
        </w:rPr>
        <w:t xml:space="preserve"> o SAMAE utiliza-se unicamente dos recursos hídricos do rio Queima Pé e seus adjacentes, para abastecer a cidade.</w:t>
      </w:r>
    </w:p>
    <w:p w:rsidR="00C770E3" w:rsidRPr="00275D24" w:rsidRDefault="00C770E3" w:rsidP="00EF1E79">
      <w:pPr>
        <w:spacing w:before="120" w:after="120"/>
        <w:ind w:firstLine="708"/>
        <w:jc w:val="both"/>
        <w:rPr>
          <w:bCs/>
          <w:color w:val="000000" w:themeColor="text1"/>
          <w:sz w:val="24"/>
          <w:szCs w:val="24"/>
        </w:rPr>
      </w:pPr>
      <w:r w:rsidRPr="00275D24">
        <w:rPr>
          <w:color w:val="000000" w:themeColor="text1"/>
          <w:sz w:val="24"/>
          <w:szCs w:val="24"/>
        </w:rPr>
        <w:t xml:space="preserve">Quando questionados se </w:t>
      </w:r>
      <w:r w:rsidRPr="00275D24">
        <w:rPr>
          <w:bCs/>
          <w:color w:val="000000" w:themeColor="text1"/>
          <w:sz w:val="24"/>
          <w:szCs w:val="24"/>
        </w:rPr>
        <w:t>acreditavam que a preservação em torno do rio Queima Pé ajudaria a manter a qualidade e quantidade de água necessária para o consumo da população tangaraense</w:t>
      </w:r>
      <w:r w:rsidRPr="00275D24">
        <w:rPr>
          <w:b/>
          <w:bCs/>
          <w:color w:val="000000" w:themeColor="text1"/>
          <w:sz w:val="24"/>
          <w:szCs w:val="24"/>
        </w:rPr>
        <w:t xml:space="preserve">, </w:t>
      </w:r>
      <w:r w:rsidRPr="00275D24">
        <w:rPr>
          <w:bCs/>
          <w:color w:val="000000" w:themeColor="text1"/>
          <w:sz w:val="24"/>
          <w:szCs w:val="24"/>
        </w:rPr>
        <w:t>a maioria (96%) disse que sim. Desta forma, buscou-se então entender a relação entre concordarem com as ações de preservação e a DAP por tais ações.</w:t>
      </w:r>
    </w:p>
    <w:p w:rsidR="00C770E3" w:rsidRDefault="00C770E3" w:rsidP="00EF1E79">
      <w:pPr>
        <w:spacing w:before="120" w:after="120"/>
        <w:ind w:firstLine="708"/>
        <w:jc w:val="both"/>
        <w:rPr>
          <w:bCs/>
          <w:color w:val="000000" w:themeColor="text1"/>
          <w:sz w:val="24"/>
          <w:szCs w:val="24"/>
        </w:rPr>
      </w:pPr>
      <w:r w:rsidRPr="00275D24">
        <w:rPr>
          <w:bCs/>
          <w:color w:val="000000" w:themeColor="text1"/>
          <w:sz w:val="24"/>
          <w:szCs w:val="24"/>
        </w:rPr>
        <w:t>A pesquisa evidenciou que 66% mostraram-se favoráveis a DAP, concordando em contribuir com algum valor para a recuperação e preservação do rio Queima Pé. Já os 34% que não concordaram, justificaram</w:t>
      </w:r>
      <w:r>
        <w:rPr>
          <w:bCs/>
          <w:color w:val="000000" w:themeColor="text1"/>
          <w:sz w:val="24"/>
          <w:szCs w:val="24"/>
        </w:rPr>
        <w:t xml:space="preserve"> com motivos variados conforme T</w:t>
      </w:r>
      <w:r w:rsidRPr="00275D24">
        <w:rPr>
          <w:bCs/>
          <w:color w:val="000000" w:themeColor="text1"/>
          <w:sz w:val="24"/>
          <w:szCs w:val="24"/>
        </w:rPr>
        <w:t xml:space="preserve">abela 5. </w:t>
      </w:r>
    </w:p>
    <w:p w:rsidR="00C770E3" w:rsidRDefault="00C770E3" w:rsidP="00EF1E79">
      <w:pPr>
        <w:spacing w:before="120" w:after="120"/>
        <w:ind w:firstLine="708"/>
        <w:jc w:val="both"/>
        <w:rPr>
          <w:bCs/>
          <w:color w:val="000000" w:themeColor="text1"/>
          <w:sz w:val="24"/>
          <w:szCs w:val="24"/>
        </w:rPr>
      </w:pPr>
      <w:r>
        <w:rPr>
          <w:bCs/>
          <w:color w:val="000000" w:themeColor="text1"/>
          <w:sz w:val="24"/>
          <w:szCs w:val="24"/>
        </w:rPr>
        <w:t>Observa-se que existe um percentual expressivo (42%) de não aceitação da contribuição ao PSA justificado pela alta carga tributária que recai compulsoriamente sobre os cid</w:t>
      </w:r>
      <w:r w:rsidR="00230004">
        <w:rPr>
          <w:bCs/>
          <w:color w:val="000000" w:themeColor="text1"/>
          <w:sz w:val="24"/>
          <w:szCs w:val="24"/>
        </w:rPr>
        <w:t xml:space="preserve">adãos. Tal afirmação demonstra </w:t>
      </w:r>
      <w:r>
        <w:rPr>
          <w:bCs/>
          <w:color w:val="000000" w:themeColor="text1"/>
          <w:sz w:val="24"/>
          <w:szCs w:val="24"/>
        </w:rPr>
        <w:t xml:space="preserve">atitude de protesto </w:t>
      </w:r>
      <w:r w:rsidRPr="00275D24">
        <w:rPr>
          <w:bCs/>
          <w:color w:val="000000" w:themeColor="text1"/>
          <w:sz w:val="24"/>
          <w:szCs w:val="24"/>
        </w:rPr>
        <w:t>e a mensagem de que os cidadãos estão cansados das altas taxas tributá</w:t>
      </w:r>
      <w:r>
        <w:rPr>
          <w:bCs/>
          <w:color w:val="000000" w:themeColor="text1"/>
          <w:sz w:val="24"/>
          <w:szCs w:val="24"/>
        </w:rPr>
        <w:t>rias impostas pelos governante</w:t>
      </w:r>
      <w:r w:rsidR="00230004">
        <w:rPr>
          <w:bCs/>
          <w:color w:val="000000" w:themeColor="text1"/>
          <w:sz w:val="24"/>
          <w:szCs w:val="24"/>
        </w:rPr>
        <w:t>s</w:t>
      </w:r>
      <w:r>
        <w:rPr>
          <w:bCs/>
          <w:color w:val="000000" w:themeColor="text1"/>
          <w:sz w:val="24"/>
          <w:szCs w:val="24"/>
        </w:rPr>
        <w:t xml:space="preserve"> e mal gerenciadas.</w:t>
      </w:r>
    </w:p>
    <w:p w:rsidR="00C770E3" w:rsidRPr="00A81434" w:rsidRDefault="00453A17" w:rsidP="00C770E3">
      <w:pPr>
        <w:spacing w:before="120"/>
        <w:jc w:val="both"/>
        <w:rPr>
          <w:bCs/>
          <w:color w:val="000000" w:themeColor="text1"/>
        </w:rPr>
      </w:pPr>
      <w:r>
        <w:rPr>
          <w:color w:val="000000"/>
        </w:rPr>
        <w:lastRenderedPageBreak/>
        <w:t xml:space="preserve">Tabela 5. </w:t>
      </w:r>
      <w:r w:rsidR="00C770E3" w:rsidRPr="00A81434">
        <w:rPr>
          <w:color w:val="000000"/>
        </w:rPr>
        <w:t>Motivos alegados pelos pesquisados para não aceitarem contribuir com algum valor para a conservação do Rio Queima Pé.</w:t>
      </w:r>
    </w:p>
    <w:tbl>
      <w:tblPr>
        <w:tblStyle w:val="Tabelacomgrad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2"/>
        <w:gridCol w:w="2086"/>
        <w:gridCol w:w="783"/>
      </w:tblGrid>
      <w:tr w:rsidR="00C770E3" w:rsidRPr="00635C42" w:rsidTr="007550F9">
        <w:trPr>
          <w:trHeight w:val="227"/>
        </w:trPr>
        <w:tc>
          <w:tcPr>
            <w:tcW w:w="3454" w:type="pct"/>
            <w:tcBorders>
              <w:bottom w:val="single" w:sz="4" w:space="0" w:color="auto"/>
            </w:tcBorders>
          </w:tcPr>
          <w:p w:rsidR="00C770E3" w:rsidRPr="00635C42" w:rsidRDefault="00C770E3" w:rsidP="007550F9">
            <w:pPr>
              <w:jc w:val="center"/>
              <w:rPr>
                <w:b/>
                <w:bCs/>
                <w:color w:val="000000" w:themeColor="text1"/>
              </w:rPr>
            </w:pPr>
            <w:r w:rsidRPr="00635C42">
              <w:rPr>
                <w:b/>
                <w:bCs/>
                <w:color w:val="000000" w:themeColor="text1"/>
              </w:rPr>
              <w:t>Motivos</w:t>
            </w:r>
          </w:p>
        </w:tc>
        <w:tc>
          <w:tcPr>
            <w:tcW w:w="1124" w:type="pct"/>
            <w:tcBorders>
              <w:bottom w:val="single" w:sz="4" w:space="0" w:color="auto"/>
            </w:tcBorders>
          </w:tcPr>
          <w:p w:rsidR="00C770E3" w:rsidRPr="00635C42" w:rsidRDefault="00C770E3" w:rsidP="007550F9">
            <w:pPr>
              <w:jc w:val="both"/>
              <w:rPr>
                <w:b/>
                <w:bCs/>
                <w:color w:val="000000" w:themeColor="text1"/>
              </w:rPr>
            </w:pPr>
            <w:proofErr w:type="gramStart"/>
            <w:r w:rsidRPr="00635C42">
              <w:rPr>
                <w:b/>
                <w:bCs/>
                <w:color w:val="000000" w:themeColor="text1"/>
              </w:rPr>
              <w:t>n.</w:t>
            </w:r>
            <w:proofErr w:type="gramEnd"/>
            <w:r w:rsidRPr="00635C42">
              <w:rPr>
                <w:b/>
                <w:bCs/>
                <w:color w:val="000000" w:themeColor="text1"/>
              </w:rPr>
              <w:t xml:space="preserve"> de vezes citada</w:t>
            </w:r>
          </w:p>
        </w:tc>
        <w:tc>
          <w:tcPr>
            <w:tcW w:w="422" w:type="pct"/>
            <w:tcBorders>
              <w:bottom w:val="single" w:sz="4" w:space="0" w:color="auto"/>
            </w:tcBorders>
          </w:tcPr>
          <w:p w:rsidR="00C770E3" w:rsidRPr="00635C42" w:rsidRDefault="00C770E3" w:rsidP="007550F9">
            <w:pPr>
              <w:jc w:val="center"/>
              <w:rPr>
                <w:b/>
                <w:bCs/>
                <w:color w:val="000000" w:themeColor="text1"/>
              </w:rPr>
            </w:pPr>
            <w:r w:rsidRPr="00635C42">
              <w:rPr>
                <w:b/>
                <w:bCs/>
                <w:color w:val="000000" w:themeColor="text1"/>
              </w:rPr>
              <w:t>%</w:t>
            </w:r>
          </w:p>
        </w:tc>
      </w:tr>
      <w:tr w:rsidR="00C770E3" w:rsidRPr="00635C42" w:rsidTr="007550F9">
        <w:trPr>
          <w:trHeight w:val="227"/>
        </w:trPr>
        <w:tc>
          <w:tcPr>
            <w:tcW w:w="3454" w:type="pct"/>
            <w:tcBorders>
              <w:top w:val="single" w:sz="4" w:space="0" w:color="auto"/>
            </w:tcBorders>
          </w:tcPr>
          <w:p w:rsidR="00C770E3" w:rsidRPr="00635C42" w:rsidRDefault="00C770E3" w:rsidP="007550F9">
            <w:pPr>
              <w:jc w:val="both"/>
              <w:rPr>
                <w:bCs/>
                <w:color w:val="000000" w:themeColor="text1"/>
              </w:rPr>
            </w:pPr>
            <w:r w:rsidRPr="00635C42">
              <w:rPr>
                <w:bCs/>
                <w:color w:val="000000" w:themeColor="text1"/>
              </w:rPr>
              <w:t>Já paga muitos</w:t>
            </w:r>
            <w:r>
              <w:rPr>
                <w:bCs/>
                <w:color w:val="000000" w:themeColor="text1"/>
              </w:rPr>
              <w:t xml:space="preserve"> tributos</w:t>
            </w:r>
          </w:p>
          <w:p w:rsidR="00C770E3" w:rsidRPr="00635C42" w:rsidRDefault="00C770E3" w:rsidP="007550F9">
            <w:pPr>
              <w:jc w:val="both"/>
              <w:rPr>
                <w:bCs/>
                <w:color w:val="000000" w:themeColor="text1"/>
              </w:rPr>
            </w:pPr>
            <w:r w:rsidRPr="00635C42">
              <w:rPr>
                <w:bCs/>
                <w:color w:val="000000" w:themeColor="text1"/>
              </w:rPr>
              <w:t>Dever do poder público</w:t>
            </w:r>
          </w:p>
        </w:tc>
        <w:tc>
          <w:tcPr>
            <w:tcW w:w="1124" w:type="pct"/>
            <w:tcBorders>
              <w:top w:val="single" w:sz="4" w:space="0" w:color="auto"/>
            </w:tcBorders>
          </w:tcPr>
          <w:p w:rsidR="00C770E3" w:rsidRPr="00635C42" w:rsidRDefault="00C770E3" w:rsidP="007550F9">
            <w:pPr>
              <w:jc w:val="center"/>
              <w:rPr>
                <w:bCs/>
                <w:color w:val="000000" w:themeColor="text1"/>
              </w:rPr>
            </w:pPr>
            <w:r w:rsidRPr="00635C42">
              <w:rPr>
                <w:bCs/>
                <w:color w:val="000000" w:themeColor="text1"/>
              </w:rPr>
              <w:t>15</w:t>
            </w:r>
          </w:p>
          <w:p w:rsidR="00C770E3" w:rsidRPr="00635C42" w:rsidRDefault="00C770E3" w:rsidP="007550F9">
            <w:pPr>
              <w:jc w:val="center"/>
              <w:rPr>
                <w:bCs/>
                <w:color w:val="000000" w:themeColor="text1"/>
              </w:rPr>
            </w:pPr>
            <w:proofErr w:type="gramStart"/>
            <w:r w:rsidRPr="00635C42">
              <w:rPr>
                <w:bCs/>
                <w:color w:val="000000" w:themeColor="text1"/>
              </w:rPr>
              <w:t>8</w:t>
            </w:r>
            <w:proofErr w:type="gramEnd"/>
          </w:p>
        </w:tc>
        <w:tc>
          <w:tcPr>
            <w:tcW w:w="422" w:type="pct"/>
            <w:tcBorders>
              <w:top w:val="single" w:sz="4" w:space="0" w:color="auto"/>
            </w:tcBorders>
          </w:tcPr>
          <w:p w:rsidR="00C770E3" w:rsidRPr="00635C42" w:rsidRDefault="00C770E3" w:rsidP="007550F9">
            <w:pPr>
              <w:jc w:val="right"/>
              <w:rPr>
                <w:bCs/>
                <w:color w:val="000000" w:themeColor="text1"/>
              </w:rPr>
            </w:pPr>
            <w:r w:rsidRPr="00635C42">
              <w:rPr>
                <w:bCs/>
                <w:color w:val="000000" w:themeColor="text1"/>
              </w:rPr>
              <w:t>42,85</w:t>
            </w:r>
          </w:p>
          <w:p w:rsidR="00C770E3" w:rsidRPr="00635C42" w:rsidRDefault="00C770E3" w:rsidP="007550F9">
            <w:pPr>
              <w:jc w:val="right"/>
              <w:rPr>
                <w:bCs/>
                <w:color w:val="000000" w:themeColor="text1"/>
              </w:rPr>
            </w:pPr>
            <w:r w:rsidRPr="00635C42">
              <w:rPr>
                <w:bCs/>
                <w:color w:val="000000" w:themeColor="text1"/>
              </w:rPr>
              <w:t>22,86</w:t>
            </w:r>
          </w:p>
        </w:tc>
      </w:tr>
      <w:tr w:rsidR="00C770E3" w:rsidRPr="00635C42" w:rsidTr="007550F9">
        <w:trPr>
          <w:trHeight w:val="227"/>
        </w:trPr>
        <w:tc>
          <w:tcPr>
            <w:tcW w:w="3454" w:type="pct"/>
          </w:tcPr>
          <w:p w:rsidR="00C770E3" w:rsidRPr="00635C42" w:rsidRDefault="00C770E3" w:rsidP="007550F9">
            <w:pPr>
              <w:jc w:val="both"/>
              <w:rPr>
                <w:bCs/>
                <w:color w:val="000000" w:themeColor="text1"/>
              </w:rPr>
            </w:pPr>
            <w:r w:rsidRPr="00635C42">
              <w:rPr>
                <w:bCs/>
                <w:color w:val="000000" w:themeColor="text1"/>
              </w:rPr>
              <w:t>Não confia que os valores arrecadados serão realmente destinados para a melhoria do rio Queima Pé</w:t>
            </w:r>
          </w:p>
          <w:p w:rsidR="00C770E3" w:rsidRPr="00635C42" w:rsidRDefault="00C770E3" w:rsidP="007550F9">
            <w:pPr>
              <w:jc w:val="both"/>
              <w:rPr>
                <w:bCs/>
                <w:color w:val="000000" w:themeColor="text1"/>
              </w:rPr>
            </w:pPr>
            <w:r w:rsidRPr="00635C42">
              <w:rPr>
                <w:bCs/>
                <w:color w:val="000000" w:themeColor="text1"/>
              </w:rPr>
              <w:t>A renda não permite</w:t>
            </w:r>
          </w:p>
        </w:tc>
        <w:tc>
          <w:tcPr>
            <w:tcW w:w="1124" w:type="pct"/>
          </w:tcPr>
          <w:p w:rsidR="00C770E3" w:rsidRPr="00635C42" w:rsidRDefault="00C770E3" w:rsidP="007550F9">
            <w:pPr>
              <w:jc w:val="center"/>
              <w:rPr>
                <w:bCs/>
                <w:color w:val="000000" w:themeColor="text1"/>
              </w:rPr>
            </w:pPr>
            <w:proofErr w:type="gramStart"/>
            <w:r w:rsidRPr="00635C42">
              <w:rPr>
                <w:bCs/>
                <w:color w:val="000000" w:themeColor="text1"/>
              </w:rPr>
              <w:t>6</w:t>
            </w:r>
            <w:proofErr w:type="gramEnd"/>
          </w:p>
          <w:p w:rsidR="00C770E3" w:rsidRPr="00635C42" w:rsidRDefault="00C770E3" w:rsidP="007550F9">
            <w:pPr>
              <w:jc w:val="center"/>
              <w:rPr>
                <w:bCs/>
                <w:color w:val="000000" w:themeColor="text1"/>
              </w:rPr>
            </w:pPr>
          </w:p>
          <w:p w:rsidR="00C770E3" w:rsidRPr="00635C42" w:rsidRDefault="00C770E3" w:rsidP="007550F9">
            <w:pPr>
              <w:jc w:val="center"/>
              <w:rPr>
                <w:bCs/>
                <w:color w:val="000000" w:themeColor="text1"/>
              </w:rPr>
            </w:pPr>
            <w:proofErr w:type="gramStart"/>
            <w:r w:rsidRPr="00635C42">
              <w:rPr>
                <w:bCs/>
                <w:color w:val="000000" w:themeColor="text1"/>
              </w:rPr>
              <w:t>5</w:t>
            </w:r>
            <w:proofErr w:type="gramEnd"/>
          </w:p>
        </w:tc>
        <w:tc>
          <w:tcPr>
            <w:tcW w:w="422" w:type="pct"/>
          </w:tcPr>
          <w:p w:rsidR="00C770E3" w:rsidRPr="00635C42" w:rsidRDefault="00C770E3" w:rsidP="007550F9">
            <w:pPr>
              <w:jc w:val="right"/>
              <w:rPr>
                <w:bCs/>
                <w:color w:val="000000" w:themeColor="text1"/>
              </w:rPr>
            </w:pPr>
            <w:r w:rsidRPr="00635C42">
              <w:rPr>
                <w:bCs/>
                <w:color w:val="000000" w:themeColor="text1"/>
              </w:rPr>
              <w:t>17,15</w:t>
            </w:r>
          </w:p>
          <w:p w:rsidR="00C770E3" w:rsidRPr="00635C42" w:rsidRDefault="00C770E3" w:rsidP="007550F9">
            <w:pPr>
              <w:jc w:val="right"/>
              <w:rPr>
                <w:bCs/>
                <w:color w:val="000000" w:themeColor="text1"/>
              </w:rPr>
            </w:pPr>
          </w:p>
          <w:p w:rsidR="00C770E3" w:rsidRPr="00635C42" w:rsidRDefault="00C770E3" w:rsidP="007550F9">
            <w:pPr>
              <w:jc w:val="right"/>
              <w:rPr>
                <w:bCs/>
                <w:color w:val="000000" w:themeColor="text1"/>
              </w:rPr>
            </w:pPr>
            <w:r w:rsidRPr="00635C42">
              <w:rPr>
                <w:bCs/>
                <w:color w:val="000000" w:themeColor="text1"/>
              </w:rPr>
              <w:t>14,29</w:t>
            </w:r>
          </w:p>
        </w:tc>
      </w:tr>
      <w:tr w:rsidR="00C770E3" w:rsidRPr="00635C42" w:rsidTr="007550F9">
        <w:trPr>
          <w:trHeight w:val="227"/>
        </w:trPr>
        <w:tc>
          <w:tcPr>
            <w:tcW w:w="3454" w:type="pct"/>
          </w:tcPr>
          <w:p w:rsidR="00C770E3" w:rsidRPr="00635C42" w:rsidRDefault="00C770E3" w:rsidP="007550F9">
            <w:pPr>
              <w:jc w:val="both"/>
              <w:rPr>
                <w:bCs/>
                <w:color w:val="000000" w:themeColor="text1"/>
              </w:rPr>
            </w:pPr>
            <w:r w:rsidRPr="00635C42">
              <w:rPr>
                <w:bCs/>
                <w:color w:val="000000" w:themeColor="text1"/>
              </w:rPr>
              <w:t xml:space="preserve">O rio Queima Pé já não suporta mais atender a demanda, é preciso investir em outros rios ex. rio </w:t>
            </w:r>
            <w:proofErr w:type="gramStart"/>
            <w:r w:rsidRPr="00635C42">
              <w:rPr>
                <w:bCs/>
                <w:color w:val="000000" w:themeColor="text1"/>
              </w:rPr>
              <w:t>Sepotuba</w:t>
            </w:r>
            <w:proofErr w:type="gramEnd"/>
          </w:p>
        </w:tc>
        <w:tc>
          <w:tcPr>
            <w:tcW w:w="1124" w:type="pct"/>
          </w:tcPr>
          <w:p w:rsidR="00C770E3" w:rsidRPr="00635C42" w:rsidRDefault="00C770E3" w:rsidP="007550F9">
            <w:pPr>
              <w:jc w:val="center"/>
              <w:rPr>
                <w:bCs/>
                <w:color w:val="000000" w:themeColor="text1"/>
              </w:rPr>
            </w:pPr>
            <w:proofErr w:type="gramStart"/>
            <w:r w:rsidRPr="00635C42">
              <w:rPr>
                <w:bCs/>
                <w:color w:val="000000" w:themeColor="text1"/>
              </w:rPr>
              <w:t>1</w:t>
            </w:r>
            <w:proofErr w:type="gramEnd"/>
          </w:p>
        </w:tc>
        <w:tc>
          <w:tcPr>
            <w:tcW w:w="422" w:type="pct"/>
          </w:tcPr>
          <w:p w:rsidR="00C770E3" w:rsidRPr="00635C42" w:rsidRDefault="00C770E3" w:rsidP="007550F9">
            <w:pPr>
              <w:jc w:val="right"/>
              <w:rPr>
                <w:bCs/>
                <w:color w:val="000000" w:themeColor="text1"/>
              </w:rPr>
            </w:pPr>
            <w:r w:rsidRPr="00635C42">
              <w:rPr>
                <w:bCs/>
                <w:color w:val="000000" w:themeColor="text1"/>
              </w:rPr>
              <w:t>2,85</w:t>
            </w:r>
          </w:p>
        </w:tc>
      </w:tr>
    </w:tbl>
    <w:p w:rsidR="00C770E3" w:rsidRPr="00A81434" w:rsidRDefault="00C770E3" w:rsidP="00DF3CC4">
      <w:pPr>
        <w:spacing w:after="120"/>
        <w:jc w:val="both"/>
        <w:rPr>
          <w:bCs/>
          <w:color w:val="000000" w:themeColor="text1"/>
        </w:rPr>
      </w:pPr>
      <w:r w:rsidRPr="00A81434">
        <w:rPr>
          <w:bCs/>
          <w:color w:val="000000" w:themeColor="text1"/>
        </w:rPr>
        <w:t>Fonte: Dados da pesquisa</w:t>
      </w:r>
      <w:r>
        <w:rPr>
          <w:bCs/>
          <w:color w:val="000000" w:themeColor="text1"/>
        </w:rPr>
        <w:t xml:space="preserve"> (2017)</w:t>
      </w:r>
    </w:p>
    <w:p w:rsidR="00C770E3" w:rsidRPr="00275D24" w:rsidRDefault="00C770E3" w:rsidP="00EF1E79">
      <w:pPr>
        <w:spacing w:before="120" w:after="120"/>
        <w:ind w:firstLine="709"/>
        <w:jc w:val="both"/>
        <w:rPr>
          <w:bCs/>
          <w:color w:val="000000" w:themeColor="text1"/>
          <w:sz w:val="24"/>
          <w:szCs w:val="24"/>
        </w:rPr>
      </w:pPr>
      <w:r w:rsidRPr="00275D24">
        <w:rPr>
          <w:bCs/>
          <w:color w:val="000000" w:themeColor="text1"/>
          <w:sz w:val="24"/>
          <w:szCs w:val="24"/>
        </w:rPr>
        <w:t>Identificou-se que 75% dos respondentes alegaram desconhecer a contribuição de 1,5% para o PSA. Antes de serem informados que já contribuíam com esse percentual sobre o valor da água, 84,84% dos pesquisados (Tabela 6) se prontificaram a colaborar entre R$ 0,50 a R$ 2,00</w:t>
      </w:r>
      <w:r>
        <w:rPr>
          <w:bCs/>
          <w:color w:val="000000" w:themeColor="text1"/>
          <w:sz w:val="24"/>
          <w:szCs w:val="24"/>
        </w:rPr>
        <w:t xml:space="preserve">, </w:t>
      </w:r>
      <w:r w:rsidRPr="00275D24">
        <w:rPr>
          <w:bCs/>
          <w:color w:val="000000" w:themeColor="text1"/>
          <w:sz w:val="24"/>
          <w:szCs w:val="24"/>
        </w:rPr>
        <w:t>porém, ao serem informados que já estavam contribuindo e questionados a respeito da contribuição se essa deveria ser elevada, reduzida, extinta ou mantida, 45% optaram por manter o índice 1,5%.</w:t>
      </w:r>
    </w:p>
    <w:p w:rsidR="00C770E3" w:rsidRPr="00275D24" w:rsidRDefault="00453A17" w:rsidP="00C770E3">
      <w:pPr>
        <w:spacing w:before="120"/>
        <w:jc w:val="both"/>
        <w:rPr>
          <w:bCs/>
          <w:color w:val="000000" w:themeColor="text1"/>
          <w:sz w:val="24"/>
          <w:szCs w:val="24"/>
        </w:rPr>
      </w:pPr>
      <w:r>
        <w:rPr>
          <w:bCs/>
          <w:color w:val="000000" w:themeColor="text1"/>
        </w:rPr>
        <w:t xml:space="preserve">Tabela 6. </w:t>
      </w:r>
      <w:r w:rsidR="00C770E3" w:rsidRPr="00A81434">
        <w:rPr>
          <w:bCs/>
          <w:color w:val="000000" w:themeColor="text1"/>
        </w:rPr>
        <w:t>Valores mensais da DAP por quadrante</w:t>
      </w:r>
    </w:p>
    <w:tbl>
      <w:tblPr>
        <w:tblStyle w:val="Tabelacomgrade"/>
        <w:tblW w:w="463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1047"/>
        <w:gridCol w:w="752"/>
        <w:gridCol w:w="927"/>
        <w:gridCol w:w="1238"/>
        <w:gridCol w:w="1784"/>
        <w:gridCol w:w="781"/>
      </w:tblGrid>
      <w:tr w:rsidR="00C770E3" w:rsidRPr="00635C42" w:rsidTr="007550F9">
        <w:trPr>
          <w:trHeight w:val="20"/>
        </w:trPr>
        <w:tc>
          <w:tcPr>
            <w:tcW w:w="1204" w:type="pct"/>
            <w:vMerge w:val="restart"/>
          </w:tcPr>
          <w:p w:rsidR="00C770E3" w:rsidRPr="00635C42" w:rsidRDefault="00C770E3" w:rsidP="007550F9">
            <w:pPr>
              <w:ind w:right="28"/>
              <w:jc w:val="both"/>
              <w:rPr>
                <w:b/>
                <w:color w:val="000000" w:themeColor="text1"/>
              </w:rPr>
            </w:pPr>
            <w:r w:rsidRPr="00635C42">
              <w:rPr>
                <w:b/>
                <w:color w:val="000000" w:themeColor="text1"/>
              </w:rPr>
              <w:t>Valor pr</w:t>
            </w:r>
            <w:r>
              <w:rPr>
                <w:b/>
                <w:color w:val="000000" w:themeColor="text1"/>
              </w:rPr>
              <w:t xml:space="preserve">oposto </w:t>
            </w:r>
            <w:r w:rsidRPr="00635C42">
              <w:rPr>
                <w:b/>
                <w:color w:val="000000" w:themeColor="text1"/>
              </w:rPr>
              <w:t>R$</w:t>
            </w:r>
          </w:p>
        </w:tc>
        <w:tc>
          <w:tcPr>
            <w:tcW w:w="2305" w:type="pct"/>
            <w:gridSpan w:val="4"/>
            <w:tcBorders>
              <w:bottom w:val="single" w:sz="4" w:space="0" w:color="auto"/>
            </w:tcBorders>
          </w:tcPr>
          <w:p w:rsidR="00C770E3" w:rsidRPr="00635C42" w:rsidRDefault="00C770E3" w:rsidP="007550F9">
            <w:pPr>
              <w:jc w:val="center"/>
              <w:rPr>
                <w:b/>
                <w:color w:val="000000" w:themeColor="text1"/>
              </w:rPr>
            </w:pPr>
            <w:r w:rsidRPr="00635C42">
              <w:rPr>
                <w:b/>
                <w:color w:val="000000" w:themeColor="text1"/>
              </w:rPr>
              <w:t>Número de indivíduo por quadrante</w:t>
            </w:r>
          </w:p>
        </w:tc>
        <w:tc>
          <w:tcPr>
            <w:tcW w:w="1037" w:type="pct"/>
            <w:tcBorders>
              <w:bottom w:val="single" w:sz="4" w:space="0" w:color="auto"/>
            </w:tcBorders>
          </w:tcPr>
          <w:p w:rsidR="00C770E3" w:rsidRPr="00635C42" w:rsidRDefault="00C770E3" w:rsidP="007550F9">
            <w:pPr>
              <w:jc w:val="center"/>
              <w:rPr>
                <w:b/>
                <w:color w:val="000000" w:themeColor="text1"/>
              </w:rPr>
            </w:pPr>
            <w:r w:rsidRPr="00635C42">
              <w:rPr>
                <w:b/>
                <w:color w:val="000000" w:themeColor="text1"/>
              </w:rPr>
              <w:t>Frequência de resposta</w:t>
            </w:r>
          </w:p>
        </w:tc>
        <w:tc>
          <w:tcPr>
            <w:tcW w:w="455" w:type="pct"/>
            <w:tcBorders>
              <w:bottom w:val="single" w:sz="4" w:space="0" w:color="auto"/>
            </w:tcBorders>
          </w:tcPr>
          <w:p w:rsidR="00C770E3" w:rsidRPr="00635C42" w:rsidRDefault="00C770E3" w:rsidP="007550F9">
            <w:pPr>
              <w:jc w:val="center"/>
              <w:rPr>
                <w:b/>
                <w:color w:val="000000" w:themeColor="text1"/>
              </w:rPr>
            </w:pPr>
            <w:r w:rsidRPr="00635C42">
              <w:rPr>
                <w:b/>
                <w:color w:val="000000" w:themeColor="text1"/>
              </w:rPr>
              <w:t>%</w:t>
            </w:r>
          </w:p>
        </w:tc>
      </w:tr>
      <w:tr w:rsidR="00C770E3" w:rsidRPr="00635C42" w:rsidTr="007550F9">
        <w:trPr>
          <w:trHeight w:val="20"/>
        </w:trPr>
        <w:tc>
          <w:tcPr>
            <w:tcW w:w="1204" w:type="pct"/>
            <w:vMerge/>
          </w:tcPr>
          <w:p w:rsidR="00C770E3" w:rsidRPr="00635C42" w:rsidRDefault="00C770E3" w:rsidP="007550F9">
            <w:pPr>
              <w:jc w:val="both"/>
              <w:rPr>
                <w:b/>
                <w:color w:val="000000" w:themeColor="text1"/>
              </w:rPr>
            </w:pPr>
          </w:p>
        </w:tc>
        <w:tc>
          <w:tcPr>
            <w:tcW w:w="609"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Norte</w:t>
            </w:r>
          </w:p>
        </w:tc>
        <w:tc>
          <w:tcPr>
            <w:tcW w:w="437"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Sul</w:t>
            </w:r>
          </w:p>
        </w:tc>
        <w:tc>
          <w:tcPr>
            <w:tcW w:w="539"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Leste</w:t>
            </w:r>
          </w:p>
        </w:tc>
        <w:tc>
          <w:tcPr>
            <w:tcW w:w="720"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Oeste</w:t>
            </w:r>
          </w:p>
        </w:tc>
        <w:tc>
          <w:tcPr>
            <w:tcW w:w="1037" w:type="pct"/>
            <w:tcBorders>
              <w:top w:val="single" w:sz="4" w:space="0" w:color="auto"/>
            </w:tcBorders>
          </w:tcPr>
          <w:p w:rsidR="00C770E3" w:rsidRPr="00635C42" w:rsidRDefault="00C770E3" w:rsidP="007550F9">
            <w:pPr>
              <w:jc w:val="both"/>
              <w:rPr>
                <w:color w:val="000000" w:themeColor="text1"/>
              </w:rPr>
            </w:pPr>
          </w:p>
        </w:tc>
        <w:tc>
          <w:tcPr>
            <w:tcW w:w="455" w:type="pct"/>
            <w:tcBorders>
              <w:top w:val="single" w:sz="4" w:space="0" w:color="auto"/>
            </w:tcBorders>
          </w:tcPr>
          <w:p w:rsidR="00C770E3" w:rsidRPr="00635C42" w:rsidRDefault="00C770E3" w:rsidP="007550F9">
            <w:pPr>
              <w:jc w:val="both"/>
              <w:rPr>
                <w:color w:val="000000" w:themeColor="text1"/>
              </w:rPr>
            </w:pPr>
          </w:p>
        </w:tc>
      </w:tr>
      <w:tr w:rsidR="00C770E3" w:rsidRPr="00635C42" w:rsidTr="007550F9">
        <w:trPr>
          <w:trHeight w:val="20"/>
        </w:trPr>
        <w:tc>
          <w:tcPr>
            <w:tcW w:w="1204" w:type="pct"/>
          </w:tcPr>
          <w:p w:rsidR="00C770E3" w:rsidRPr="00635C42" w:rsidRDefault="00C770E3" w:rsidP="007550F9">
            <w:pPr>
              <w:rPr>
                <w:color w:val="000000" w:themeColor="text1"/>
              </w:rPr>
            </w:pPr>
            <w:r w:rsidRPr="00635C42">
              <w:rPr>
                <w:bCs/>
                <w:color w:val="000000" w:themeColor="text1"/>
              </w:rPr>
              <w:t>De 0,50 a 1,00</w:t>
            </w:r>
          </w:p>
        </w:tc>
        <w:tc>
          <w:tcPr>
            <w:tcW w:w="609" w:type="pct"/>
          </w:tcPr>
          <w:p w:rsidR="00C770E3" w:rsidRPr="00635C42" w:rsidRDefault="00C770E3" w:rsidP="007550F9">
            <w:pPr>
              <w:jc w:val="center"/>
              <w:rPr>
                <w:color w:val="000000" w:themeColor="text1"/>
              </w:rPr>
            </w:pPr>
            <w:proofErr w:type="gramStart"/>
            <w:r w:rsidRPr="00635C42">
              <w:rPr>
                <w:color w:val="000000" w:themeColor="text1"/>
              </w:rPr>
              <w:t>4</w:t>
            </w:r>
            <w:proofErr w:type="gramEnd"/>
          </w:p>
        </w:tc>
        <w:tc>
          <w:tcPr>
            <w:tcW w:w="437" w:type="pct"/>
          </w:tcPr>
          <w:p w:rsidR="00C770E3" w:rsidRPr="00635C42" w:rsidRDefault="00C770E3" w:rsidP="007550F9">
            <w:pPr>
              <w:jc w:val="center"/>
              <w:rPr>
                <w:color w:val="000000" w:themeColor="text1"/>
              </w:rPr>
            </w:pPr>
            <w:proofErr w:type="gramStart"/>
            <w:r w:rsidRPr="00635C42">
              <w:rPr>
                <w:color w:val="000000" w:themeColor="text1"/>
              </w:rPr>
              <w:t>3</w:t>
            </w:r>
            <w:proofErr w:type="gramEnd"/>
          </w:p>
        </w:tc>
        <w:tc>
          <w:tcPr>
            <w:tcW w:w="539" w:type="pct"/>
          </w:tcPr>
          <w:p w:rsidR="00C770E3" w:rsidRPr="00635C42" w:rsidRDefault="00C770E3" w:rsidP="007550F9">
            <w:pPr>
              <w:jc w:val="center"/>
              <w:rPr>
                <w:color w:val="000000" w:themeColor="text1"/>
              </w:rPr>
            </w:pPr>
            <w:proofErr w:type="gramStart"/>
            <w:r w:rsidRPr="00635C42">
              <w:rPr>
                <w:color w:val="000000" w:themeColor="text1"/>
              </w:rPr>
              <w:t>7</w:t>
            </w:r>
            <w:proofErr w:type="gramEnd"/>
          </w:p>
        </w:tc>
        <w:tc>
          <w:tcPr>
            <w:tcW w:w="720" w:type="pct"/>
          </w:tcPr>
          <w:p w:rsidR="00C770E3" w:rsidRPr="00635C42" w:rsidRDefault="00C770E3" w:rsidP="007550F9">
            <w:pPr>
              <w:jc w:val="center"/>
              <w:rPr>
                <w:color w:val="000000" w:themeColor="text1"/>
              </w:rPr>
            </w:pPr>
            <w:proofErr w:type="gramStart"/>
            <w:r w:rsidRPr="00635C42">
              <w:rPr>
                <w:color w:val="000000" w:themeColor="text1"/>
              </w:rPr>
              <w:t>5</w:t>
            </w:r>
            <w:proofErr w:type="gramEnd"/>
          </w:p>
        </w:tc>
        <w:tc>
          <w:tcPr>
            <w:tcW w:w="1037" w:type="pct"/>
          </w:tcPr>
          <w:p w:rsidR="00C770E3" w:rsidRPr="00635C42" w:rsidRDefault="00C770E3" w:rsidP="007550F9">
            <w:pPr>
              <w:jc w:val="center"/>
              <w:rPr>
                <w:color w:val="000000" w:themeColor="text1"/>
              </w:rPr>
            </w:pPr>
            <w:r w:rsidRPr="00635C42">
              <w:rPr>
                <w:color w:val="000000" w:themeColor="text1"/>
              </w:rPr>
              <w:t>19</w:t>
            </w:r>
          </w:p>
        </w:tc>
        <w:tc>
          <w:tcPr>
            <w:tcW w:w="455" w:type="pct"/>
          </w:tcPr>
          <w:p w:rsidR="00C770E3" w:rsidRPr="00635C42" w:rsidRDefault="00C770E3" w:rsidP="007550F9">
            <w:pPr>
              <w:jc w:val="center"/>
              <w:rPr>
                <w:color w:val="000000" w:themeColor="text1"/>
              </w:rPr>
            </w:pPr>
            <w:r w:rsidRPr="00635C42">
              <w:rPr>
                <w:color w:val="000000" w:themeColor="text1"/>
              </w:rPr>
              <w:t>28,78</w:t>
            </w:r>
          </w:p>
        </w:tc>
      </w:tr>
      <w:tr w:rsidR="00C770E3" w:rsidRPr="00635C42" w:rsidTr="007550F9">
        <w:trPr>
          <w:trHeight w:val="258"/>
        </w:trPr>
        <w:tc>
          <w:tcPr>
            <w:tcW w:w="1204" w:type="pct"/>
          </w:tcPr>
          <w:p w:rsidR="00C770E3" w:rsidRPr="00635C42" w:rsidRDefault="00C770E3" w:rsidP="007550F9">
            <w:pPr>
              <w:rPr>
                <w:color w:val="000000" w:themeColor="text1"/>
              </w:rPr>
            </w:pPr>
            <w:r w:rsidRPr="00635C42">
              <w:rPr>
                <w:bCs/>
                <w:color w:val="000000" w:themeColor="text1"/>
              </w:rPr>
              <w:t>De 1,50 a 2,00</w:t>
            </w:r>
          </w:p>
        </w:tc>
        <w:tc>
          <w:tcPr>
            <w:tcW w:w="609" w:type="pct"/>
          </w:tcPr>
          <w:p w:rsidR="00C770E3" w:rsidRPr="00635C42" w:rsidRDefault="00C770E3" w:rsidP="007550F9">
            <w:pPr>
              <w:jc w:val="center"/>
              <w:rPr>
                <w:color w:val="000000" w:themeColor="text1"/>
              </w:rPr>
            </w:pPr>
            <w:r w:rsidRPr="00635C42">
              <w:rPr>
                <w:color w:val="000000" w:themeColor="text1"/>
              </w:rPr>
              <w:t>10</w:t>
            </w:r>
          </w:p>
        </w:tc>
        <w:tc>
          <w:tcPr>
            <w:tcW w:w="437" w:type="pct"/>
          </w:tcPr>
          <w:p w:rsidR="00C770E3" w:rsidRPr="00635C42" w:rsidRDefault="00C770E3" w:rsidP="007550F9">
            <w:pPr>
              <w:jc w:val="center"/>
              <w:rPr>
                <w:color w:val="000000" w:themeColor="text1"/>
              </w:rPr>
            </w:pPr>
            <w:r w:rsidRPr="00635C42">
              <w:rPr>
                <w:color w:val="000000" w:themeColor="text1"/>
              </w:rPr>
              <w:t>11</w:t>
            </w:r>
          </w:p>
        </w:tc>
        <w:tc>
          <w:tcPr>
            <w:tcW w:w="539" w:type="pct"/>
          </w:tcPr>
          <w:p w:rsidR="00C770E3" w:rsidRPr="00635C42" w:rsidRDefault="00C770E3" w:rsidP="007550F9">
            <w:pPr>
              <w:jc w:val="center"/>
              <w:rPr>
                <w:color w:val="000000" w:themeColor="text1"/>
              </w:rPr>
            </w:pPr>
            <w:proofErr w:type="gramStart"/>
            <w:r w:rsidRPr="00635C42">
              <w:rPr>
                <w:color w:val="000000" w:themeColor="text1"/>
              </w:rPr>
              <w:t>7</w:t>
            </w:r>
            <w:proofErr w:type="gramEnd"/>
          </w:p>
        </w:tc>
        <w:tc>
          <w:tcPr>
            <w:tcW w:w="720" w:type="pct"/>
          </w:tcPr>
          <w:p w:rsidR="00C770E3" w:rsidRPr="00635C42" w:rsidRDefault="00C770E3" w:rsidP="007550F9">
            <w:pPr>
              <w:jc w:val="center"/>
              <w:rPr>
                <w:color w:val="000000" w:themeColor="text1"/>
              </w:rPr>
            </w:pPr>
            <w:proofErr w:type="gramStart"/>
            <w:r w:rsidRPr="00635C42">
              <w:rPr>
                <w:color w:val="000000" w:themeColor="text1"/>
              </w:rPr>
              <w:t>9</w:t>
            </w:r>
            <w:proofErr w:type="gramEnd"/>
          </w:p>
        </w:tc>
        <w:tc>
          <w:tcPr>
            <w:tcW w:w="1037" w:type="pct"/>
          </w:tcPr>
          <w:p w:rsidR="00C770E3" w:rsidRPr="00635C42" w:rsidRDefault="00C770E3" w:rsidP="007550F9">
            <w:pPr>
              <w:jc w:val="center"/>
              <w:rPr>
                <w:color w:val="000000" w:themeColor="text1"/>
              </w:rPr>
            </w:pPr>
            <w:r w:rsidRPr="00635C42">
              <w:rPr>
                <w:color w:val="000000" w:themeColor="text1"/>
              </w:rPr>
              <w:t>37</w:t>
            </w:r>
          </w:p>
        </w:tc>
        <w:tc>
          <w:tcPr>
            <w:tcW w:w="455" w:type="pct"/>
          </w:tcPr>
          <w:p w:rsidR="00C770E3" w:rsidRPr="00635C42" w:rsidRDefault="00C770E3" w:rsidP="007550F9">
            <w:pPr>
              <w:jc w:val="center"/>
              <w:rPr>
                <w:color w:val="000000" w:themeColor="text1"/>
              </w:rPr>
            </w:pPr>
            <w:r w:rsidRPr="00635C42">
              <w:rPr>
                <w:color w:val="000000" w:themeColor="text1"/>
              </w:rPr>
              <w:t>56,06</w:t>
            </w:r>
          </w:p>
        </w:tc>
      </w:tr>
      <w:tr w:rsidR="00C770E3" w:rsidRPr="00635C42" w:rsidTr="007550F9">
        <w:trPr>
          <w:trHeight w:val="222"/>
        </w:trPr>
        <w:tc>
          <w:tcPr>
            <w:tcW w:w="1204" w:type="pct"/>
            <w:tcBorders>
              <w:bottom w:val="single" w:sz="4" w:space="0" w:color="auto"/>
            </w:tcBorders>
          </w:tcPr>
          <w:p w:rsidR="00C770E3" w:rsidRPr="00635C42" w:rsidRDefault="00C770E3" w:rsidP="007550F9">
            <w:pPr>
              <w:rPr>
                <w:color w:val="000000" w:themeColor="text1"/>
              </w:rPr>
            </w:pPr>
            <w:r w:rsidRPr="00635C42">
              <w:rPr>
                <w:bCs/>
                <w:color w:val="000000" w:themeColor="text1"/>
              </w:rPr>
              <w:t>Outro valor</w:t>
            </w:r>
          </w:p>
        </w:tc>
        <w:tc>
          <w:tcPr>
            <w:tcW w:w="609" w:type="pct"/>
            <w:tcBorders>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3</w:t>
            </w:r>
            <w:proofErr w:type="gramEnd"/>
          </w:p>
        </w:tc>
        <w:tc>
          <w:tcPr>
            <w:tcW w:w="437" w:type="pct"/>
            <w:tcBorders>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3</w:t>
            </w:r>
            <w:proofErr w:type="gramEnd"/>
          </w:p>
        </w:tc>
        <w:tc>
          <w:tcPr>
            <w:tcW w:w="539" w:type="pct"/>
            <w:tcBorders>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0</w:t>
            </w:r>
            <w:proofErr w:type="gramEnd"/>
          </w:p>
        </w:tc>
        <w:tc>
          <w:tcPr>
            <w:tcW w:w="720" w:type="pct"/>
            <w:tcBorders>
              <w:bottom w:val="single" w:sz="4" w:space="0" w:color="auto"/>
            </w:tcBorders>
          </w:tcPr>
          <w:p w:rsidR="00C770E3" w:rsidRPr="00635C42" w:rsidRDefault="00C770E3" w:rsidP="007550F9">
            <w:pPr>
              <w:jc w:val="center"/>
              <w:rPr>
                <w:color w:val="000000" w:themeColor="text1"/>
              </w:rPr>
            </w:pPr>
            <w:proofErr w:type="gramStart"/>
            <w:r w:rsidRPr="00635C42">
              <w:rPr>
                <w:color w:val="000000" w:themeColor="text1"/>
              </w:rPr>
              <w:t>4</w:t>
            </w:r>
            <w:proofErr w:type="gramEnd"/>
          </w:p>
        </w:tc>
        <w:tc>
          <w:tcPr>
            <w:tcW w:w="1037" w:type="pct"/>
            <w:tcBorders>
              <w:bottom w:val="single" w:sz="4" w:space="0" w:color="auto"/>
            </w:tcBorders>
          </w:tcPr>
          <w:p w:rsidR="00C770E3" w:rsidRPr="00635C42" w:rsidRDefault="00C770E3" w:rsidP="007550F9">
            <w:pPr>
              <w:jc w:val="center"/>
              <w:rPr>
                <w:color w:val="000000" w:themeColor="text1"/>
              </w:rPr>
            </w:pPr>
            <w:r w:rsidRPr="00635C42">
              <w:rPr>
                <w:color w:val="000000" w:themeColor="text1"/>
              </w:rPr>
              <w:t>10</w:t>
            </w:r>
          </w:p>
        </w:tc>
        <w:tc>
          <w:tcPr>
            <w:tcW w:w="455" w:type="pct"/>
            <w:tcBorders>
              <w:bottom w:val="single" w:sz="4" w:space="0" w:color="auto"/>
            </w:tcBorders>
          </w:tcPr>
          <w:p w:rsidR="00C770E3" w:rsidRPr="00635C42" w:rsidRDefault="00C770E3" w:rsidP="007550F9">
            <w:pPr>
              <w:jc w:val="center"/>
              <w:rPr>
                <w:color w:val="000000" w:themeColor="text1"/>
              </w:rPr>
            </w:pPr>
            <w:r w:rsidRPr="00635C42">
              <w:rPr>
                <w:color w:val="000000" w:themeColor="text1"/>
              </w:rPr>
              <w:t>15,15</w:t>
            </w:r>
          </w:p>
        </w:tc>
      </w:tr>
      <w:tr w:rsidR="00C770E3" w:rsidRPr="00635C42" w:rsidTr="007550F9">
        <w:trPr>
          <w:trHeight w:val="20"/>
        </w:trPr>
        <w:tc>
          <w:tcPr>
            <w:tcW w:w="1204" w:type="pct"/>
            <w:tcBorders>
              <w:top w:val="single" w:sz="4" w:space="0" w:color="auto"/>
            </w:tcBorders>
          </w:tcPr>
          <w:p w:rsidR="00C770E3" w:rsidRPr="00635C42" w:rsidRDefault="00C770E3" w:rsidP="007550F9">
            <w:pPr>
              <w:rPr>
                <w:color w:val="000000" w:themeColor="text1"/>
              </w:rPr>
            </w:pPr>
            <w:r w:rsidRPr="00635C42">
              <w:rPr>
                <w:color w:val="000000" w:themeColor="text1"/>
              </w:rPr>
              <w:t>Total</w:t>
            </w:r>
          </w:p>
        </w:tc>
        <w:tc>
          <w:tcPr>
            <w:tcW w:w="609"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17</w:t>
            </w:r>
          </w:p>
        </w:tc>
        <w:tc>
          <w:tcPr>
            <w:tcW w:w="437"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17</w:t>
            </w:r>
          </w:p>
        </w:tc>
        <w:tc>
          <w:tcPr>
            <w:tcW w:w="539"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14</w:t>
            </w:r>
          </w:p>
        </w:tc>
        <w:tc>
          <w:tcPr>
            <w:tcW w:w="720"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17</w:t>
            </w:r>
          </w:p>
        </w:tc>
        <w:tc>
          <w:tcPr>
            <w:tcW w:w="1037"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66</w:t>
            </w:r>
          </w:p>
        </w:tc>
        <w:tc>
          <w:tcPr>
            <w:tcW w:w="455" w:type="pct"/>
            <w:tcBorders>
              <w:top w:val="single" w:sz="4" w:space="0" w:color="auto"/>
            </w:tcBorders>
          </w:tcPr>
          <w:p w:rsidR="00C770E3" w:rsidRPr="00635C42" w:rsidRDefault="00C770E3" w:rsidP="007550F9">
            <w:pPr>
              <w:jc w:val="center"/>
              <w:rPr>
                <w:color w:val="000000" w:themeColor="text1"/>
              </w:rPr>
            </w:pPr>
            <w:r w:rsidRPr="00635C42">
              <w:rPr>
                <w:color w:val="000000" w:themeColor="text1"/>
              </w:rPr>
              <w:t>100</w:t>
            </w:r>
          </w:p>
        </w:tc>
      </w:tr>
    </w:tbl>
    <w:p w:rsidR="00C770E3" w:rsidRDefault="00C770E3" w:rsidP="00C770E3">
      <w:pPr>
        <w:spacing w:after="120"/>
        <w:jc w:val="both"/>
        <w:rPr>
          <w:bCs/>
          <w:color w:val="000000" w:themeColor="text1"/>
        </w:rPr>
      </w:pPr>
      <w:r w:rsidRPr="00A81434">
        <w:rPr>
          <w:bCs/>
          <w:color w:val="000000" w:themeColor="text1"/>
        </w:rPr>
        <w:t>Fonte: Dados da pesquisa</w:t>
      </w:r>
      <w:r>
        <w:rPr>
          <w:bCs/>
          <w:color w:val="000000" w:themeColor="text1"/>
        </w:rPr>
        <w:t xml:space="preserve"> (2017)</w:t>
      </w:r>
    </w:p>
    <w:p w:rsidR="00C770E3" w:rsidRDefault="00C770E3" w:rsidP="00EF1E79">
      <w:pPr>
        <w:spacing w:before="120" w:after="120"/>
        <w:ind w:firstLine="709"/>
        <w:jc w:val="both"/>
        <w:rPr>
          <w:bCs/>
          <w:color w:val="000000" w:themeColor="text1"/>
          <w:sz w:val="24"/>
          <w:szCs w:val="24"/>
        </w:rPr>
      </w:pPr>
      <w:r>
        <w:rPr>
          <w:bCs/>
          <w:color w:val="000000" w:themeColor="text1"/>
          <w:sz w:val="24"/>
          <w:szCs w:val="24"/>
        </w:rPr>
        <w:t xml:space="preserve">Destaca-se </w:t>
      </w:r>
      <w:r w:rsidRPr="00275D24">
        <w:rPr>
          <w:bCs/>
          <w:color w:val="000000" w:themeColor="text1"/>
          <w:sz w:val="24"/>
          <w:szCs w:val="24"/>
        </w:rPr>
        <w:t>que 66% dos pesquisados</w:t>
      </w:r>
      <w:r>
        <w:rPr>
          <w:bCs/>
          <w:color w:val="000000" w:themeColor="text1"/>
          <w:sz w:val="24"/>
          <w:szCs w:val="24"/>
        </w:rPr>
        <w:t xml:space="preserve"> (Tabela 6) </w:t>
      </w:r>
      <w:r w:rsidRPr="00275D24">
        <w:rPr>
          <w:bCs/>
          <w:color w:val="000000" w:themeColor="text1"/>
          <w:sz w:val="24"/>
          <w:szCs w:val="24"/>
        </w:rPr>
        <w:t>manifestaram disposição a pagar algum valor para a recuperação e preservação do rio Queima Pé</w:t>
      </w:r>
      <w:r>
        <w:rPr>
          <w:bCs/>
          <w:color w:val="000000" w:themeColor="text1"/>
          <w:sz w:val="24"/>
          <w:szCs w:val="24"/>
        </w:rPr>
        <w:t>. Tal resultado foi satisfatório</w:t>
      </w:r>
      <w:r w:rsidRPr="00155576">
        <w:rPr>
          <w:bCs/>
          <w:color w:val="000000" w:themeColor="text1"/>
          <w:sz w:val="24"/>
          <w:szCs w:val="24"/>
        </w:rPr>
        <w:t>,</w:t>
      </w:r>
      <w:r>
        <w:rPr>
          <w:bCs/>
          <w:color w:val="000000" w:themeColor="text1"/>
          <w:sz w:val="24"/>
          <w:szCs w:val="24"/>
        </w:rPr>
        <w:t xml:space="preserve"> todavia,</w:t>
      </w:r>
      <w:r w:rsidRPr="00155576">
        <w:rPr>
          <w:bCs/>
          <w:color w:val="000000" w:themeColor="text1"/>
          <w:sz w:val="24"/>
          <w:szCs w:val="24"/>
        </w:rPr>
        <w:t xml:space="preserve"> poderia ter sido melhor</w:t>
      </w:r>
      <w:r>
        <w:rPr>
          <w:bCs/>
          <w:color w:val="000000" w:themeColor="text1"/>
          <w:sz w:val="24"/>
          <w:szCs w:val="24"/>
        </w:rPr>
        <w:t>,</w:t>
      </w:r>
      <w:r w:rsidRPr="00155576">
        <w:rPr>
          <w:bCs/>
          <w:color w:val="000000" w:themeColor="text1"/>
          <w:sz w:val="24"/>
          <w:szCs w:val="24"/>
        </w:rPr>
        <w:t xml:space="preserve"> uma vez que </w:t>
      </w:r>
      <w:proofErr w:type="gramStart"/>
      <w:r w:rsidRPr="00155576">
        <w:rPr>
          <w:bCs/>
          <w:color w:val="000000" w:themeColor="text1"/>
          <w:sz w:val="24"/>
          <w:szCs w:val="24"/>
        </w:rPr>
        <w:t>trata-se</w:t>
      </w:r>
      <w:proofErr w:type="gramEnd"/>
      <w:r w:rsidRPr="00155576">
        <w:rPr>
          <w:bCs/>
          <w:color w:val="000000" w:themeColor="text1"/>
          <w:sz w:val="24"/>
          <w:szCs w:val="24"/>
        </w:rPr>
        <w:t xml:space="preserve"> da recuperação do rio abastecedor de água para a população tangaraense. Tendo em vista no México a aceitação a DAP foi de 90% para melhoria dos serviços hidrológicos (</w:t>
      </w:r>
      <w:r w:rsidRPr="00275D24">
        <w:rPr>
          <w:sz w:val="24"/>
          <w:szCs w:val="24"/>
        </w:rPr>
        <w:t>Flores</w:t>
      </w:r>
      <w:r w:rsidR="00D45774">
        <w:rPr>
          <w:sz w:val="24"/>
          <w:szCs w:val="24"/>
        </w:rPr>
        <w:t xml:space="preserve"> </w:t>
      </w:r>
      <w:proofErr w:type="gramStart"/>
      <w:r w:rsidR="00D45774">
        <w:rPr>
          <w:sz w:val="24"/>
          <w:szCs w:val="24"/>
        </w:rPr>
        <w:t>et</w:t>
      </w:r>
      <w:proofErr w:type="gramEnd"/>
      <w:r w:rsidR="00D45774">
        <w:rPr>
          <w:sz w:val="24"/>
          <w:szCs w:val="24"/>
        </w:rPr>
        <w:t xml:space="preserve"> al., </w:t>
      </w:r>
      <w:r w:rsidRPr="00275D24">
        <w:rPr>
          <w:sz w:val="24"/>
          <w:szCs w:val="24"/>
        </w:rPr>
        <w:t>2010</w:t>
      </w:r>
      <w:r w:rsidRPr="00155576">
        <w:rPr>
          <w:bCs/>
          <w:color w:val="000000" w:themeColor="text1"/>
          <w:sz w:val="24"/>
          <w:szCs w:val="24"/>
        </w:rPr>
        <w:t>).</w:t>
      </w:r>
      <w:r w:rsidRPr="00275D24">
        <w:rPr>
          <w:bCs/>
          <w:color w:val="000000" w:themeColor="text1"/>
          <w:sz w:val="24"/>
          <w:szCs w:val="24"/>
        </w:rPr>
        <w:t xml:space="preserve"> </w:t>
      </w:r>
    </w:p>
    <w:p w:rsidR="00C770E3" w:rsidRDefault="00C770E3" w:rsidP="00EF1E79">
      <w:pPr>
        <w:spacing w:before="120" w:after="120"/>
        <w:ind w:firstLine="709"/>
        <w:jc w:val="both"/>
        <w:rPr>
          <w:bCs/>
          <w:color w:val="000000" w:themeColor="text1"/>
          <w:sz w:val="24"/>
          <w:szCs w:val="24"/>
        </w:rPr>
      </w:pPr>
      <w:r>
        <w:rPr>
          <w:bCs/>
          <w:color w:val="000000" w:themeColor="text1"/>
          <w:sz w:val="24"/>
          <w:szCs w:val="24"/>
        </w:rPr>
        <w:t>No entanto, e</w:t>
      </w:r>
      <w:r w:rsidRPr="00275D24">
        <w:rPr>
          <w:bCs/>
          <w:color w:val="000000" w:themeColor="text1"/>
          <w:sz w:val="24"/>
          <w:szCs w:val="24"/>
        </w:rPr>
        <w:t xml:space="preserve">ste índice é superior ao estudo de Cunha (2008) que encontrou em São Paulo (SP) a DAP de 63,24%, Mattos </w:t>
      </w:r>
      <w:proofErr w:type="gramStart"/>
      <w:r w:rsidRPr="00585B0B">
        <w:rPr>
          <w:bCs/>
          <w:color w:val="000000" w:themeColor="text1"/>
          <w:sz w:val="24"/>
          <w:szCs w:val="24"/>
        </w:rPr>
        <w:t>et</w:t>
      </w:r>
      <w:proofErr w:type="gramEnd"/>
      <w:r w:rsidRPr="00585B0B">
        <w:rPr>
          <w:bCs/>
          <w:color w:val="000000" w:themeColor="text1"/>
          <w:sz w:val="24"/>
          <w:szCs w:val="24"/>
        </w:rPr>
        <w:t xml:space="preserve"> al. (2007) em Minas Gerais (MG) 55%, </w:t>
      </w:r>
      <w:r w:rsidRPr="00585B0B">
        <w:rPr>
          <w:sz w:val="24"/>
          <w:szCs w:val="24"/>
        </w:rPr>
        <w:t>Silveira</w:t>
      </w:r>
      <w:r w:rsidR="00ED1E46" w:rsidRPr="00585B0B">
        <w:rPr>
          <w:sz w:val="24"/>
          <w:szCs w:val="24"/>
        </w:rPr>
        <w:t xml:space="preserve"> et al. </w:t>
      </w:r>
      <w:r w:rsidRPr="00585B0B">
        <w:rPr>
          <w:bCs/>
          <w:color w:val="000000" w:themeColor="text1"/>
          <w:sz w:val="24"/>
          <w:szCs w:val="24"/>
        </w:rPr>
        <w:t>(2013), também em MG, 34,3% e Freitas et al.</w:t>
      </w:r>
      <w:r w:rsidRPr="00275D24">
        <w:rPr>
          <w:bCs/>
          <w:color w:val="000000" w:themeColor="text1"/>
          <w:sz w:val="24"/>
          <w:szCs w:val="24"/>
        </w:rPr>
        <w:t xml:space="preserve"> (2010) no Amazonas (AM) 19%. Infere-se que nas regiões onde os recursos hídricos estão se esvaindo </w:t>
      </w:r>
      <w:r>
        <w:rPr>
          <w:bCs/>
          <w:color w:val="000000" w:themeColor="text1"/>
          <w:sz w:val="24"/>
          <w:szCs w:val="24"/>
        </w:rPr>
        <w:t>como</w:t>
      </w:r>
      <w:proofErr w:type="gramStart"/>
      <w:r>
        <w:rPr>
          <w:bCs/>
          <w:color w:val="000000" w:themeColor="text1"/>
          <w:sz w:val="24"/>
          <w:szCs w:val="24"/>
        </w:rPr>
        <w:t xml:space="preserve"> por exemplo</w:t>
      </w:r>
      <w:proofErr w:type="gramEnd"/>
      <w:r w:rsidR="00EF1E79">
        <w:rPr>
          <w:bCs/>
          <w:color w:val="000000" w:themeColor="text1"/>
          <w:sz w:val="24"/>
          <w:szCs w:val="24"/>
        </w:rPr>
        <w:t>,</w:t>
      </w:r>
      <w:r>
        <w:rPr>
          <w:bCs/>
          <w:color w:val="000000" w:themeColor="text1"/>
          <w:sz w:val="24"/>
          <w:szCs w:val="24"/>
        </w:rPr>
        <w:t xml:space="preserve"> sudeste, </w:t>
      </w:r>
      <w:r w:rsidRPr="00275D24">
        <w:rPr>
          <w:bCs/>
          <w:color w:val="000000" w:themeColor="text1"/>
          <w:sz w:val="24"/>
          <w:szCs w:val="24"/>
        </w:rPr>
        <w:t xml:space="preserve">as pessoas são mais suscetíveis à DAP, quando esta se  relaciona com melhorias aos recursos hídricos. </w:t>
      </w:r>
    </w:p>
    <w:p w:rsidR="00C770E3" w:rsidRPr="00820A01" w:rsidRDefault="00C770E3" w:rsidP="00820A01">
      <w:pPr>
        <w:pStyle w:val="PargrafodaLista"/>
        <w:numPr>
          <w:ilvl w:val="1"/>
          <w:numId w:val="12"/>
        </w:numPr>
        <w:suppressAutoHyphens w:val="0"/>
        <w:spacing w:before="240" w:after="240"/>
        <w:ind w:left="357" w:hanging="357"/>
        <w:contextualSpacing w:val="0"/>
        <w:jc w:val="both"/>
        <w:rPr>
          <w:b/>
          <w:sz w:val="24"/>
          <w:szCs w:val="24"/>
        </w:rPr>
      </w:pPr>
      <w:r w:rsidRPr="00820A01">
        <w:rPr>
          <w:b/>
          <w:sz w:val="24"/>
          <w:szCs w:val="24"/>
        </w:rPr>
        <w:t>Disposição a receber – DAR pelos agricultores</w:t>
      </w:r>
    </w:p>
    <w:p w:rsidR="00C770E3" w:rsidRPr="00E36C92" w:rsidRDefault="00C770E3" w:rsidP="006212D4">
      <w:pPr>
        <w:spacing w:before="120" w:after="120"/>
        <w:ind w:firstLine="709"/>
        <w:jc w:val="both"/>
        <w:rPr>
          <w:color w:val="000000" w:themeColor="text1"/>
          <w:sz w:val="24"/>
          <w:szCs w:val="24"/>
        </w:rPr>
      </w:pPr>
      <w:r w:rsidRPr="00E36C92">
        <w:rPr>
          <w:color w:val="000000" w:themeColor="text1"/>
          <w:sz w:val="24"/>
          <w:szCs w:val="24"/>
        </w:rPr>
        <w:t xml:space="preserve">Os proprietários com área no entorno da </w:t>
      </w:r>
      <w:proofErr w:type="gramStart"/>
      <w:r w:rsidRPr="00E36C92">
        <w:rPr>
          <w:color w:val="000000" w:themeColor="text1"/>
          <w:sz w:val="24"/>
          <w:szCs w:val="24"/>
        </w:rPr>
        <w:t>sub bacia</w:t>
      </w:r>
      <w:proofErr w:type="gramEnd"/>
      <w:r w:rsidRPr="00E36C92">
        <w:rPr>
          <w:color w:val="000000" w:themeColor="text1"/>
          <w:sz w:val="24"/>
          <w:szCs w:val="24"/>
        </w:rPr>
        <w:t xml:space="preserve"> do rio Queima Pé, na maioria (62,5%) são do sexo masculino, a idade média é de 61 anos, 75% possuem ensino fundamental e a renda familiar varia entre um a quatro salários mínimos e meio. </w:t>
      </w:r>
    </w:p>
    <w:p w:rsidR="00C770E3" w:rsidRPr="00E36C92" w:rsidRDefault="00C770E3" w:rsidP="006212D4">
      <w:pPr>
        <w:spacing w:before="120" w:after="120"/>
        <w:ind w:firstLine="708"/>
        <w:jc w:val="both"/>
        <w:rPr>
          <w:bCs/>
          <w:color w:val="000000" w:themeColor="text1"/>
          <w:sz w:val="24"/>
          <w:szCs w:val="24"/>
        </w:rPr>
      </w:pPr>
      <w:r w:rsidRPr="00E36C92">
        <w:rPr>
          <w:bCs/>
          <w:color w:val="000000" w:themeColor="text1"/>
          <w:sz w:val="24"/>
          <w:szCs w:val="24"/>
        </w:rPr>
        <w:t xml:space="preserve">Com relação </w:t>
      </w:r>
      <w:proofErr w:type="gramStart"/>
      <w:r w:rsidRPr="00E36C92">
        <w:rPr>
          <w:bCs/>
          <w:color w:val="000000" w:themeColor="text1"/>
          <w:sz w:val="24"/>
          <w:szCs w:val="24"/>
        </w:rPr>
        <w:t>a</w:t>
      </w:r>
      <w:proofErr w:type="gramEnd"/>
      <w:r w:rsidRPr="00E36C92">
        <w:rPr>
          <w:bCs/>
          <w:color w:val="000000" w:themeColor="text1"/>
          <w:sz w:val="24"/>
          <w:szCs w:val="24"/>
        </w:rPr>
        <w:t xml:space="preserve"> disposição a receber (DAR) dos proprietários anualmente para deixar a terra atualmente ocupada pela principal plantação voltar a ser floresta em sua propriedade, </w:t>
      </w:r>
      <w:r w:rsidRPr="00E36C92">
        <w:rPr>
          <w:bCs/>
          <w:color w:val="000000" w:themeColor="text1"/>
          <w:sz w:val="24"/>
          <w:szCs w:val="24"/>
        </w:rPr>
        <w:lastRenderedPageBreak/>
        <w:t xml:space="preserve">50% deles disseram não saber o valor. Os demais, disseram que estariam dispostos a receber R$ 9.456,00, R$ 36.000,00, R$ 103,00, R$ 1.000,00, respectivamente por ha/ano. </w:t>
      </w:r>
    </w:p>
    <w:p w:rsidR="00C770E3" w:rsidRDefault="00C770E3" w:rsidP="006212D4">
      <w:pPr>
        <w:spacing w:before="120" w:after="120"/>
        <w:ind w:firstLine="709"/>
        <w:jc w:val="both"/>
        <w:rPr>
          <w:bCs/>
          <w:color w:val="000000" w:themeColor="text1"/>
          <w:sz w:val="24"/>
          <w:szCs w:val="24"/>
        </w:rPr>
      </w:pPr>
      <w:r w:rsidRPr="00E36C92">
        <w:rPr>
          <w:sz w:val="24"/>
          <w:szCs w:val="24"/>
        </w:rPr>
        <w:t>Por outro lado, o valor da DAR aqui encontrada ficou 122% acima da média da DAP.  No entanto,</w:t>
      </w:r>
      <w:r w:rsidRPr="00E36C92">
        <w:rPr>
          <w:bCs/>
          <w:color w:val="000000" w:themeColor="text1"/>
          <w:sz w:val="24"/>
          <w:szCs w:val="24"/>
        </w:rPr>
        <w:t xml:space="preserve"> a</w:t>
      </w:r>
      <w:r w:rsidRPr="00E36C92">
        <w:rPr>
          <w:sz w:val="24"/>
          <w:szCs w:val="24"/>
        </w:rPr>
        <w:t xml:space="preserve">s discrepâncias entre os valores da DAP e DAR </w:t>
      </w:r>
      <w:r>
        <w:rPr>
          <w:sz w:val="24"/>
          <w:szCs w:val="24"/>
        </w:rPr>
        <w:t xml:space="preserve">são explicadas por Motta (1997), </w:t>
      </w:r>
      <w:proofErr w:type="spellStart"/>
      <w:r>
        <w:rPr>
          <w:sz w:val="24"/>
          <w:szCs w:val="24"/>
        </w:rPr>
        <w:t>Dubeux</w:t>
      </w:r>
      <w:proofErr w:type="spellEnd"/>
      <w:r>
        <w:rPr>
          <w:sz w:val="24"/>
          <w:szCs w:val="24"/>
        </w:rPr>
        <w:t xml:space="preserve"> (1998),</w:t>
      </w:r>
      <w:r w:rsidRPr="00E36C92">
        <w:rPr>
          <w:sz w:val="24"/>
          <w:szCs w:val="24"/>
        </w:rPr>
        <w:t xml:space="preserve"> </w:t>
      </w:r>
      <w:r w:rsidRPr="00275D24">
        <w:rPr>
          <w:sz w:val="24"/>
          <w:szCs w:val="24"/>
        </w:rPr>
        <w:t>Maia</w:t>
      </w:r>
      <w:r w:rsidR="00ED1E46">
        <w:rPr>
          <w:sz w:val="24"/>
          <w:szCs w:val="24"/>
        </w:rPr>
        <w:t xml:space="preserve"> </w:t>
      </w:r>
      <w:proofErr w:type="gramStart"/>
      <w:r w:rsidR="00ED1E46">
        <w:rPr>
          <w:sz w:val="24"/>
          <w:szCs w:val="24"/>
        </w:rPr>
        <w:t>et</w:t>
      </w:r>
      <w:proofErr w:type="gramEnd"/>
      <w:r w:rsidR="00ED1E46">
        <w:rPr>
          <w:sz w:val="24"/>
          <w:szCs w:val="24"/>
        </w:rPr>
        <w:t xml:space="preserve"> al. </w:t>
      </w:r>
      <w:r w:rsidRPr="00E36C92">
        <w:rPr>
          <w:sz w:val="24"/>
          <w:szCs w:val="24"/>
        </w:rPr>
        <w:t xml:space="preserve">(2004) e Matos </w:t>
      </w:r>
      <w:r w:rsidRPr="00585B0B">
        <w:rPr>
          <w:sz w:val="24"/>
          <w:szCs w:val="24"/>
        </w:rPr>
        <w:t>et al.</w:t>
      </w:r>
      <w:r w:rsidRPr="00E36C92">
        <w:rPr>
          <w:sz w:val="24"/>
          <w:szCs w:val="24"/>
        </w:rPr>
        <w:t xml:space="preserve"> (2010) quando dizem que os indivíduos podem não revelar a real DAP ou DAR, pois os compradores tentam pagar o menor preço possível, enquanto os vendedores buscam receber preços elevados por seus produtos. </w:t>
      </w:r>
      <w:r w:rsidRPr="00E36C92">
        <w:rPr>
          <w:bCs/>
          <w:color w:val="000000" w:themeColor="text1"/>
          <w:sz w:val="24"/>
          <w:szCs w:val="24"/>
        </w:rPr>
        <w:t>Corroborando com essa ideia Cunha (2008) diz que o valor para a DAP e a DAR geralmente é incoerente, por motivo bastante obvio, o entrevistado tende a aumentar a sua disposição a receber e a diminuir a disposição a pagar.</w:t>
      </w:r>
      <w:r w:rsidRPr="00275D24">
        <w:rPr>
          <w:bCs/>
          <w:color w:val="000000" w:themeColor="text1"/>
          <w:sz w:val="24"/>
          <w:szCs w:val="24"/>
        </w:rPr>
        <w:t xml:space="preserve"> </w:t>
      </w:r>
    </w:p>
    <w:p w:rsidR="00C770E3" w:rsidRPr="00820A01" w:rsidRDefault="00C770E3" w:rsidP="00820A01">
      <w:pPr>
        <w:spacing w:before="240" w:after="240"/>
        <w:jc w:val="both"/>
        <w:rPr>
          <w:b/>
          <w:bCs/>
          <w:color w:val="000000" w:themeColor="text1"/>
          <w:sz w:val="24"/>
          <w:szCs w:val="24"/>
        </w:rPr>
      </w:pPr>
      <w:proofErr w:type="gramStart"/>
      <w:r w:rsidRPr="00820A01">
        <w:rPr>
          <w:b/>
          <w:bCs/>
          <w:color w:val="000000" w:themeColor="text1"/>
          <w:sz w:val="24"/>
          <w:szCs w:val="24"/>
        </w:rPr>
        <w:t>4.3 Cenário</w:t>
      </w:r>
      <w:proofErr w:type="gramEnd"/>
      <w:r w:rsidRPr="00820A01">
        <w:rPr>
          <w:b/>
          <w:bCs/>
          <w:color w:val="000000" w:themeColor="text1"/>
          <w:sz w:val="24"/>
          <w:szCs w:val="24"/>
        </w:rPr>
        <w:t xml:space="preserve"> hipotético para a DAP e DAR</w:t>
      </w:r>
    </w:p>
    <w:p w:rsidR="00C770E3" w:rsidRPr="00275D24" w:rsidRDefault="00C770E3" w:rsidP="006212D4">
      <w:pPr>
        <w:spacing w:before="120" w:after="120"/>
        <w:ind w:firstLine="708"/>
        <w:jc w:val="both"/>
        <w:rPr>
          <w:bCs/>
          <w:color w:val="000000" w:themeColor="text1"/>
          <w:sz w:val="24"/>
          <w:szCs w:val="24"/>
        </w:rPr>
      </w:pPr>
      <w:r w:rsidRPr="00275D24">
        <w:rPr>
          <w:bCs/>
          <w:color w:val="000000" w:themeColor="text1"/>
          <w:sz w:val="24"/>
          <w:szCs w:val="24"/>
        </w:rPr>
        <w:t xml:space="preserve">Conforme </w:t>
      </w:r>
      <w:r>
        <w:rPr>
          <w:bCs/>
          <w:color w:val="000000" w:themeColor="text1"/>
          <w:sz w:val="24"/>
          <w:szCs w:val="24"/>
        </w:rPr>
        <w:t xml:space="preserve">apresentado </w:t>
      </w:r>
      <w:r w:rsidRPr="00275D24">
        <w:rPr>
          <w:bCs/>
          <w:color w:val="000000" w:themeColor="text1"/>
          <w:sz w:val="24"/>
          <w:szCs w:val="24"/>
        </w:rPr>
        <w:t>na metodologia a contribuição</w:t>
      </w:r>
      <w:r>
        <w:rPr>
          <w:bCs/>
          <w:color w:val="000000" w:themeColor="text1"/>
          <w:sz w:val="24"/>
          <w:szCs w:val="24"/>
        </w:rPr>
        <w:t xml:space="preserve"> média</w:t>
      </w:r>
      <w:r w:rsidRPr="00275D24">
        <w:rPr>
          <w:bCs/>
          <w:color w:val="000000" w:themeColor="text1"/>
          <w:sz w:val="24"/>
          <w:szCs w:val="24"/>
        </w:rPr>
        <w:t xml:space="preserve"> do PSA por residência estimada foi de R$ 0,44. </w:t>
      </w:r>
      <w:r>
        <w:rPr>
          <w:bCs/>
          <w:color w:val="000000" w:themeColor="text1"/>
          <w:sz w:val="24"/>
          <w:szCs w:val="24"/>
        </w:rPr>
        <w:t>Logo, se esse valor fosse</w:t>
      </w:r>
      <w:r w:rsidRPr="00275D24">
        <w:rPr>
          <w:bCs/>
          <w:color w:val="000000" w:themeColor="text1"/>
          <w:sz w:val="24"/>
          <w:szCs w:val="24"/>
        </w:rPr>
        <w:t xml:space="preserve"> atribuído a todos os hidrômetros da cidade, que conforme o SAMAE chega a aproximad</w:t>
      </w:r>
      <w:r>
        <w:rPr>
          <w:bCs/>
          <w:color w:val="000000" w:themeColor="text1"/>
          <w:sz w:val="24"/>
          <w:szCs w:val="24"/>
        </w:rPr>
        <w:t>amente 30.500 unidades, obter-se-ia</w:t>
      </w:r>
      <w:r w:rsidRPr="00275D24">
        <w:rPr>
          <w:bCs/>
          <w:color w:val="000000" w:themeColor="text1"/>
          <w:sz w:val="24"/>
          <w:szCs w:val="24"/>
        </w:rPr>
        <w:t xml:space="preserve"> um valor anual de R$ 161.040,00 de contribuição para o PSA do rio Queima Pé, porém esse valor fica abaixo do previsto pelo SAMAE que planejou arrecadar anualmente R$ 200.000,00.</w:t>
      </w:r>
    </w:p>
    <w:p w:rsidR="00C770E3" w:rsidRPr="00275D24" w:rsidRDefault="00C770E3" w:rsidP="006212D4">
      <w:pPr>
        <w:spacing w:before="120" w:after="120"/>
        <w:jc w:val="both"/>
        <w:rPr>
          <w:bCs/>
          <w:color w:val="000000" w:themeColor="text1"/>
          <w:sz w:val="24"/>
          <w:szCs w:val="24"/>
        </w:rPr>
      </w:pPr>
      <w:r w:rsidRPr="00275D24">
        <w:rPr>
          <w:b/>
          <w:bCs/>
          <w:color w:val="000000" w:themeColor="text1"/>
          <w:sz w:val="24"/>
          <w:szCs w:val="24"/>
        </w:rPr>
        <w:tab/>
      </w:r>
      <w:r w:rsidRPr="00E36C92">
        <w:rPr>
          <w:bCs/>
          <w:color w:val="000000" w:themeColor="text1"/>
          <w:sz w:val="24"/>
          <w:szCs w:val="24"/>
        </w:rPr>
        <w:t>Por outro lado utilizando</w:t>
      </w:r>
      <w:r w:rsidRPr="00275D24">
        <w:rPr>
          <w:bCs/>
          <w:color w:val="000000" w:themeColor="text1"/>
          <w:sz w:val="24"/>
          <w:szCs w:val="24"/>
        </w:rPr>
        <w:t>-</w:t>
      </w:r>
      <w:r>
        <w:rPr>
          <w:bCs/>
          <w:color w:val="000000" w:themeColor="text1"/>
          <w:sz w:val="24"/>
          <w:szCs w:val="24"/>
        </w:rPr>
        <w:t>se das informações levantadas nesta pesquisa (T</w:t>
      </w:r>
      <w:r w:rsidRPr="00275D24">
        <w:rPr>
          <w:bCs/>
          <w:color w:val="000000" w:themeColor="text1"/>
          <w:sz w:val="24"/>
          <w:szCs w:val="24"/>
        </w:rPr>
        <w:t>abela 6</w:t>
      </w:r>
      <w:r>
        <w:rPr>
          <w:bCs/>
          <w:color w:val="000000" w:themeColor="text1"/>
          <w:sz w:val="24"/>
          <w:szCs w:val="24"/>
        </w:rPr>
        <w:t>)</w:t>
      </w:r>
      <w:r w:rsidRPr="00275D24">
        <w:rPr>
          <w:bCs/>
          <w:color w:val="000000" w:themeColor="text1"/>
          <w:sz w:val="24"/>
          <w:szCs w:val="24"/>
        </w:rPr>
        <w:t xml:space="preserve"> e, considerando o número de hidrômetros instala</w:t>
      </w:r>
      <w:r>
        <w:rPr>
          <w:bCs/>
          <w:color w:val="000000" w:themeColor="text1"/>
          <w:sz w:val="24"/>
          <w:szCs w:val="24"/>
        </w:rPr>
        <w:t>dos em Tangará da Serra, pode-se</w:t>
      </w:r>
      <w:r w:rsidRPr="00275D24">
        <w:rPr>
          <w:bCs/>
          <w:color w:val="000000" w:themeColor="text1"/>
          <w:sz w:val="24"/>
          <w:szCs w:val="24"/>
        </w:rPr>
        <w:t xml:space="preserve"> chegar a outro resultado para o PSA, já que a maioria</w:t>
      </w:r>
      <w:r>
        <w:rPr>
          <w:bCs/>
          <w:color w:val="000000" w:themeColor="text1"/>
          <w:sz w:val="24"/>
          <w:szCs w:val="24"/>
        </w:rPr>
        <w:t xml:space="preserve"> se</w:t>
      </w:r>
      <w:r w:rsidRPr="00275D24">
        <w:rPr>
          <w:bCs/>
          <w:color w:val="000000" w:themeColor="text1"/>
          <w:sz w:val="24"/>
          <w:szCs w:val="24"/>
        </w:rPr>
        <w:t xml:space="preserve"> mostrou disposta a contribui</w:t>
      </w:r>
      <w:r>
        <w:rPr>
          <w:bCs/>
          <w:color w:val="000000" w:themeColor="text1"/>
          <w:sz w:val="24"/>
          <w:szCs w:val="24"/>
        </w:rPr>
        <w:t xml:space="preserve">r com valores entre R$ 1,50 a R$ </w:t>
      </w:r>
      <w:r w:rsidRPr="00275D24">
        <w:rPr>
          <w:bCs/>
          <w:color w:val="000000" w:themeColor="text1"/>
          <w:sz w:val="24"/>
          <w:szCs w:val="24"/>
        </w:rPr>
        <w:t xml:space="preserve">2,00 por mês, obtendo-se uma média de R$ 1,75. Essa média multiplicada pelo número de hidrômetros </w:t>
      </w:r>
      <w:r>
        <w:rPr>
          <w:bCs/>
          <w:color w:val="000000" w:themeColor="text1"/>
          <w:sz w:val="24"/>
          <w:szCs w:val="24"/>
        </w:rPr>
        <w:t>atingiria</w:t>
      </w:r>
      <w:r w:rsidRPr="00275D24">
        <w:rPr>
          <w:bCs/>
          <w:color w:val="000000" w:themeColor="text1"/>
          <w:sz w:val="24"/>
          <w:szCs w:val="24"/>
        </w:rPr>
        <w:t xml:space="preserve"> um montante anual de R$ 640.500,00, ou seja, 220% a mais do previsto pelo SAMAE (R$</w:t>
      </w:r>
      <w:r>
        <w:rPr>
          <w:bCs/>
          <w:color w:val="000000" w:themeColor="text1"/>
          <w:sz w:val="24"/>
          <w:szCs w:val="24"/>
        </w:rPr>
        <w:t xml:space="preserve"> 200.</w:t>
      </w:r>
      <w:r w:rsidRPr="00275D24">
        <w:rPr>
          <w:bCs/>
          <w:color w:val="000000" w:themeColor="text1"/>
          <w:sz w:val="24"/>
          <w:szCs w:val="24"/>
        </w:rPr>
        <w:t xml:space="preserve">000,00), e 290% acima do valor real arrecadado (R$ 164.169,62). Levando-se em consideração que a cobrança iniciou em março de 2015, e ao final do referido ano o valor arrecadado era de </w:t>
      </w:r>
      <w:r w:rsidRPr="00275D24">
        <w:rPr>
          <w:color w:val="000000" w:themeColor="text1"/>
          <w:sz w:val="24"/>
          <w:szCs w:val="24"/>
        </w:rPr>
        <w:t>R$136.808,02</w:t>
      </w:r>
      <w:r>
        <w:rPr>
          <w:color w:val="000000" w:themeColor="text1"/>
          <w:sz w:val="24"/>
          <w:szCs w:val="24"/>
        </w:rPr>
        <w:t xml:space="preserve"> (Tangará da Serra, 2015)</w:t>
      </w:r>
      <w:r w:rsidRPr="00275D24">
        <w:rPr>
          <w:color w:val="000000" w:themeColor="text1"/>
          <w:sz w:val="24"/>
          <w:szCs w:val="24"/>
        </w:rPr>
        <w:t xml:space="preserve">, </w:t>
      </w:r>
      <w:r w:rsidRPr="00275D24">
        <w:rPr>
          <w:bCs/>
          <w:color w:val="000000" w:themeColor="text1"/>
          <w:sz w:val="24"/>
          <w:szCs w:val="24"/>
        </w:rPr>
        <w:t>simulou-se uma média aos demais meses para atingir R$ 164.169,62.</w:t>
      </w:r>
    </w:p>
    <w:p w:rsidR="00C770E3" w:rsidRPr="00275D24" w:rsidRDefault="00C770E3" w:rsidP="006212D4">
      <w:pPr>
        <w:spacing w:before="120" w:after="120"/>
        <w:ind w:firstLine="708"/>
        <w:jc w:val="both"/>
        <w:rPr>
          <w:sz w:val="24"/>
          <w:szCs w:val="24"/>
        </w:rPr>
      </w:pPr>
      <w:r w:rsidRPr="00275D24">
        <w:rPr>
          <w:bCs/>
          <w:color w:val="000000" w:themeColor="text1"/>
          <w:sz w:val="24"/>
          <w:szCs w:val="24"/>
        </w:rPr>
        <w:t xml:space="preserve">Para estimar a área do PSA que receberá incentivo financeiro utilizou-se como parâmetro o </w:t>
      </w:r>
      <w:r w:rsidRPr="00275D24">
        <w:rPr>
          <w:sz w:val="24"/>
          <w:szCs w:val="24"/>
        </w:rPr>
        <w:t xml:space="preserve">Código Florestal o qual determina que sejam destinadas para reserva legal 35% e 80% para imóvel situado em área de </w:t>
      </w:r>
      <w:r>
        <w:rPr>
          <w:sz w:val="24"/>
          <w:szCs w:val="24"/>
        </w:rPr>
        <w:t>C</w:t>
      </w:r>
      <w:r w:rsidRPr="00275D24">
        <w:rPr>
          <w:sz w:val="24"/>
          <w:szCs w:val="24"/>
        </w:rPr>
        <w:t xml:space="preserve">errado e Amazônia respectivamente, sendo que Tangará da Serra situa-se em uma região </w:t>
      </w:r>
      <w:proofErr w:type="spellStart"/>
      <w:r w:rsidRPr="00275D24">
        <w:rPr>
          <w:sz w:val="24"/>
          <w:szCs w:val="24"/>
        </w:rPr>
        <w:t>ecotonal</w:t>
      </w:r>
      <w:proofErr w:type="spellEnd"/>
      <w:r w:rsidRPr="00275D24">
        <w:rPr>
          <w:sz w:val="24"/>
          <w:szCs w:val="24"/>
        </w:rPr>
        <w:t xml:space="preserve"> (Cerrado e Amazônia). </w:t>
      </w:r>
    </w:p>
    <w:p w:rsidR="00C770E3" w:rsidRPr="00275D24" w:rsidRDefault="00C770E3" w:rsidP="006212D4">
      <w:pPr>
        <w:spacing w:before="120" w:after="120"/>
        <w:jc w:val="both"/>
        <w:rPr>
          <w:sz w:val="24"/>
          <w:szCs w:val="24"/>
        </w:rPr>
      </w:pPr>
      <w:r w:rsidRPr="00275D24">
        <w:rPr>
          <w:sz w:val="24"/>
          <w:szCs w:val="24"/>
        </w:rPr>
        <w:tab/>
        <w:t>Dessa forma levou-se em consideração que</w:t>
      </w:r>
      <w:r>
        <w:rPr>
          <w:sz w:val="24"/>
          <w:szCs w:val="24"/>
        </w:rPr>
        <w:t>,</w:t>
      </w:r>
      <w:r w:rsidRPr="00275D24">
        <w:rPr>
          <w:sz w:val="24"/>
          <w:szCs w:val="24"/>
        </w:rPr>
        <w:t xml:space="preserve"> da área de abrangência total do PSA (5.417,69 hectares) somente o que for de reserva legal deverá receber incentivos financeiros, ou seja, 35% da área total do Projeto. Sendo assim, obteve-se uma superfície de 1</w:t>
      </w:r>
      <w:r>
        <w:rPr>
          <w:sz w:val="24"/>
          <w:szCs w:val="24"/>
        </w:rPr>
        <w:t>.</w:t>
      </w:r>
      <w:r w:rsidRPr="00275D24">
        <w:rPr>
          <w:sz w:val="24"/>
          <w:szCs w:val="24"/>
        </w:rPr>
        <w:t>896 hectares que hipoteticamente receberá adequações para as exigências do PSA e sobre ela incidirá o cálculo para a remuneração aos proprietários.</w:t>
      </w:r>
    </w:p>
    <w:p w:rsidR="00C770E3" w:rsidRDefault="00C770E3" w:rsidP="006212D4">
      <w:pPr>
        <w:spacing w:before="120" w:after="120"/>
        <w:ind w:firstLine="709"/>
        <w:jc w:val="both"/>
        <w:rPr>
          <w:sz w:val="24"/>
          <w:szCs w:val="24"/>
        </w:rPr>
      </w:pPr>
      <w:r w:rsidRPr="00275D24">
        <w:rPr>
          <w:sz w:val="24"/>
          <w:szCs w:val="24"/>
        </w:rPr>
        <w:t>Com base nessas previsões elaborou-se uma estimativa (Tabela 7) dos valores a serem pagos anualmente aos proprietários que aderirem ao PSA.</w:t>
      </w:r>
    </w:p>
    <w:p w:rsidR="00C770E3" w:rsidRPr="00A81434" w:rsidRDefault="00453A17" w:rsidP="00C770E3">
      <w:pPr>
        <w:spacing w:before="120"/>
        <w:jc w:val="both"/>
      </w:pPr>
      <w:r>
        <w:t xml:space="preserve">Tabela 7. </w:t>
      </w:r>
      <w:r w:rsidR="00C770E3" w:rsidRPr="00A81434">
        <w:t>Estimativas do valor do PSA anual com base em 1.896 hectares.</w:t>
      </w: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3092"/>
        <w:gridCol w:w="2501"/>
      </w:tblGrid>
      <w:tr w:rsidR="00C770E3" w:rsidRPr="00635C42" w:rsidTr="007550F9">
        <w:trPr>
          <w:trHeight w:val="283"/>
        </w:trPr>
        <w:tc>
          <w:tcPr>
            <w:tcW w:w="3127" w:type="dxa"/>
            <w:tcBorders>
              <w:bottom w:val="single" w:sz="4" w:space="0" w:color="auto"/>
            </w:tcBorders>
          </w:tcPr>
          <w:p w:rsidR="00C770E3" w:rsidRPr="00635C42" w:rsidRDefault="00C770E3" w:rsidP="007550F9">
            <w:pPr>
              <w:jc w:val="both"/>
              <w:rPr>
                <w:bCs/>
                <w:color w:val="000000" w:themeColor="text1"/>
              </w:rPr>
            </w:pPr>
            <w:r w:rsidRPr="00635C42">
              <w:t>Estimativa do valor de PSA</w:t>
            </w:r>
          </w:p>
        </w:tc>
        <w:tc>
          <w:tcPr>
            <w:tcW w:w="3092" w:type="dxa"/>
            <w:tcBorders>
              <w:bottom w:val="single" w:sz="4" w:space="0" w:color="auto"/>
            </w:tcBorders>
          </w:tcPr>
          <w:p w:rsidR="00C770E3" w:rsidRPr="00635C42" w:rsidRDefault="00C770E3" w:rsidP="007550F9">
            <w:pPr>
              <w:jc w:val="both"/>
              <w:rPr>
                <w:bCs/>
                <w:color w:val="000000" w:themeColor="text1"/>
              </w:rPr>
            </w:pPr>
            <w:r w:rsidRPr="00635C42">
              <w:rPr>
                <w:bCs/>
                <w:color w:val="000000" w:themeColor="text1"/>
              </w:rPr>
              <w:t>Valor anual total R$</w:t>
            </w:r>
          </w:p>
        </w:tc>
        <w:tc>
          <w:tcPr>
            <w:tcW w:w="2501" w:type="dxa"/>
            <w:tcBorders>
              <w:bottom w:val="single" w:sz="4" w:space="0" w:color="auto"/>
            </w:tcBorders>
          </w:tcPr>
          <w:p w:rsidR="00C770E3" w:rsidRPr="00635C42" w:rsidRDefault="00C770E3" w:rsidP="007550F9">
            <w:pPr>
              <w:jc w:val="both"/>
              <w:rPr>
                <w:bCs/>
                <w:color w:val="000000" w:themeColor="text1"/>
              </w:rPr>
            </w:pPr>
            <w:r w:rsidRPr="00635C42">
              <w:rPr>
                <w:bCs/>
                <w:color w:val="000000" w:themeColor="text1"/>
              </w:rPr>
              <w:t>Valor anual/ha R$</w:t>
            </w:r>
          </w:p>
        </w:tc>
      </w:tr>
      <w:tr w:rsidR="00C770E3" w:rsidRPr="00635C42" w:rsidTr="007550F9">
        <w:trPr>
          <w:trHeight w:val="283"/>
        </w:trPr>
        <w:tc>
          <w:tcPr>
            <w:tcW w:w="3127" w:type="dxa"/>
            <w:tcBorders>
              <w:top w:val="single" w:sz="4" w:space="0" w:color="auto"/>
            </w:tcBorders>
          </w:tcPr>
          <w:p w:rsidR="00C770E3" w:rsidRPr="00635C42" w:rsidRDefault="00C770E3" w:rsidP="007550F9">
            <w:pPr>
              <w:jc w:val="both"/>
              <w:rPr>
                <w:bCs/>
                <w:color w:val="000000" w:themeColor="text1"/>
              </w:rPr>
            </w:pPr>
            <w:r w:rsidRPr="00635C42">
              <w:rPr>
                <w:bCs/>
                <w:color w:val="000000" w:themeColor="text1"/>
              </w:rPr>
              <w:t xml:space="preserve">Previsto pelo SAMAE </w:t>
            </w:r>
          </w:p>
        </w:tc>
        <w:tc>
          <w:tcPr>
            <w:tcW w:w="3092" w:type="dxa"/>
            <w:tcBorders>
              <w:top w:val="single" w:sz="4" w:space="0" w:color="auto"/>
            </w:tcBorders>
          </w:tcPr>
          <w:p w:rsidR="00C770E3" w:rsidRPr="00635C42" w:rsidRDefault="00C770E3" w:rsidP="007550F9">
            <w:pPr>
              <w:jc w:val="both"/>
              <w:rPr>
                <w:bCs/>
                <w:color w:val="000000" w:themeColor="text1"/>
              </w:rPr>
            </w:pPr>
            <w:r w:rsidRPr="00635C42">
              <w:t>200.000,00</w:t>
            </w:r>
          </w:p>
        </w:tc>
        <w:tc>
          <w:tcPr>
            <w:tcW w:w="2501" w:type="dxa"/>
            <w:tcBorders>
              <w:top w:val="single" w:sz="4" w:space="0" w:color="auto"/>
            </w:tcBorders>
          </w:tcPr>
          <w:p w:rsidR="00C770E3" w:rsidRPr="00635C42" w:rsidRDefault="00C770E3" w:rsidP="007550F9">
            <w:pPr>
              <w:jc w:val="both"/>
              <w:rPr>
                <w:bCs/>
                <w:color w:val="000000" w:themeColor="text1"/>
              </w:rPr>
            </w:pPr>
            <w:r w:rsidRPr="00635C42">
              <w:rPr>
                <w:bCs/>
                <w:color w:val="000000" w:themeColor="text1"/>
              </w:rPr>
              <w:t>105.48</w:t>
            </w:r>
          </w:p>
        </w:tc>
      </w:tr>
      <w:tr w:rsidR="00C770E3" w:rsidRPr="00635C42" w:rsidTr="007550F9">
        <w:trPr>
          <w:trHeight w:val="283"/>
        </w:trPr>
        <w:tc>
          <w:tcPr>
            <w:tcW w:w="3127" w:type="dxa"/>
            <w:tcBorders>
              <w:bottom w:val="single" w:sz="4" w:space="0" w:color="auto"/>
            </w:tcBorders>
          </w:tcPr>
          <w:p w:rsidR="00C770E3" w:rsidRPr="00635C42" w:rsidRDefault="00C770E3" w:rsidP="007550F9">
            <w:pPr>
              <w:jc w:val="both"/>
              <w:rPr>
                <w:bCs/>
                <w:color w:val="000000" w:themeColor="text1"/>
              </w:rPr>
            </w:pPr>
            <w:r w:rsidRPr="00635C42">
              <w:rPr>
                <w:bCs/>
                <w:color w:val="000000" w:themeColor="text1"/>
              </w:rPr>
              <w:t>Previsto pela pesquisa</w:t>
            </w:r>
          </w:p>
        </w:tc>
        <w:tc>
          <w:tcPr>
            <w:tcW w:w="3092" w:type="dxa"/>
            <w:tcBorders>
              <w:bottom w:val="single" w:sz="4" w:space="0" w:color="auto"/>
            </w:tcBorders>
          </w:tcPr>
          <w:p w:rsidR="00C770E3" w:rsidRPr="00635C42" w:rsidRDefault="00C770E3" w:rsidP="007550F9">
            <w:pPr>
              <w:jc w:val="both"/>
              <w:rPr>
                <w:bCs/>
                <w:color w:val="000000" w:themeColor="text1"/>
              </w:rPr>
            </w:pPr>
            <w:r w:rsidRPr="00635C42">
              <w:rPr>
                <w:bCs/>
                <w:color w:val="000000" w:themeColor="text1"/>
              </w:rPr>
              <w:t>640.500,00</w:t>
            </w:r>
          </w:p>
        </w:tc>
        <w:tc>
          <w:tcPr>
            <w:tcW w:w="2501" w:type="dxa"/>
            <w:tcBorders>
              <w:bottom w:val="single" w:sz="4" w:space="0" w:color="auto"/>
            </w:tcBorders>
          </w:tcPr>
          <w:p w:rsidR="00C770E3" w:rsidRPr="00635C42" w:rsidRDefault="00C770E3" w:rsidP="007550F9">
            <w:pPr>
              <w:jc w:val="both"/>
              <w:rPr>
                <w:bCs/>
                <w:color w:val="000000" w:themeColor="text1"/>
              </w:rPr>
            </w:pPr>
            <w:r w:rsidRPr="00635C42">
              <w:t>337,82</w:t>
            </w:r>
          </w:p>
        </w:tc>
      </w:tr>
      <w:tr w:rsidR="00C770E3" w:rsidRPr="00635C42" w:rsidTr="007550F9">
        <w:trPr>
          <w:trHeight w:val="283"/>
        </w:trPr>
        <w:tc>
          <w:tcPr>
            <w:tcW w:w="3127" w:type="dxa"/>
            <w:tcBorders>
              <w:top w:val="single" w:sz="4" w:space="0" w:color="auto"/>
            </w:tcBorders>
          </w:tcPr>
          <w:p w:rsidR="00C770E3" w:rsidRPr="00635C42" w:rsidRDefault="00C770E3" w:rsidP="007550F9">
            <w:pPr>
              <w:spacing w:after="120"/>
              <w:jc w:val="both"/>
            </w:pPr>
            <w:r w:rsidRPr="00635C42">
              <w:t>Fonte: Dados da pesquisa</w:t>
            </w:r>
            <w:r>
              <w:t xml:space="preserve"> </w:t>
            </w:r>
            <w:r>
              <w:rPr>
                <w:color w:val="000000" w:themeColor="text1"/>
              </w:rPr>
              <w:t>(2017)</w:t>
            </w:r>
          </w:p>
        </w:tc>
        <w:tc>
          <w:tcPr>
            <w:tcW w:w="3092" w:type="dxa"/>
            <w:tcBorders>
              <w:top w:val="single" w:sz="4" w:space="0" w:color="auto"/>
            </w:tcBorders>
          </w:tcPr>
          <w:p w:rsidR="00C770E3" w:rsidRPr="00635C42" w:rsidRDefault="00C770E3" w:rsidP="007550F9">
            <w:pPr>
              <w:spacing w:after="120"/>
              <w:jc w:val="both"/>
              <w:rPr>
                <w:bCs/>
                <w:color w:val="000000" w:themeColor="text1"/>
              </w:rPr>
            </w:pPr>
          </w:p>
        </w:tc>
        <w:tc>
          <w:tcPr>
            <w:tcW w:w="2501" w:type="dxa"/>
            <w:tcBorders>
              <w:top w:val="single" w:sz="4" w:space="0" w:color="auto"/>
            </w:tcBorders>
          </w:tcPr>
          <w:p w:rsidR="00C770E3" w:rsidRPr="00635C42" w:rsidRDefault="00C770E3" w:rsidP="007550F9">
            <w:pPr>
              <w:jc w:val="both"/>
              <w:rPr>
                <w:bCs/>
                <w:color w:val="000000" w:themeColor="text1"/>
              </w:rPr>
            </w:pPr>
          </w:p>
        </w:tc>
      </w:tr>
    </w:tbl>
    <w:p w:rsidR="00C770E3" w:rsidRPr="00E36C92" w:rsidRDefault="00C770E3" w:rsidP="006212D4">
      <w:pPr>
        <w:spacing w:before="120" w:after="120"/>
        <w:jc w:val="both"/>
        <w:rPr>
          <w:sz w:val="24"/>
          <w:szCs w:val="24"/>
        </w:rPr>
      </w:pPr>
      <w:r w:rsidRPr="00275D24">
        <w:rPr>
          <w:bCs/>
          <w:color w:val="000000" w:themeColor="text1"/>
          <w:sz w:val="24"/>
          <w:szCs w:val="24"/>
        </w:rPr>
        <w:lastRenderedPageBreak/>
        <w:tab/>
        <w:t>U</w:t>
      </w:r>
      <w:r w:rsidRPr="00275D24">
        <w:rPr>
          <w:sz w:val="24"/>
          <w:szCs w:val="24"/>
        </w:rPr>
        <w:t>tilizando-se dos valores obtidos (</w:t>
      </w:r>
      <w:r w:rsidRPr="00275D24">
        <w:rPr>
          <w:bCs/>
          <w:color w:val="000000" w:themeColor="text1"/>
          <w:sz w:val="24"/>
          <w:szCs w:val="24"/>
        </w:rPr>
        <w:t>R$ 9.456,00, R$ 36.000,00, R$ 103,00, R$ 1.000,00)</w:t>
      </w:r>
      <w:r w:rsidRPr="00275D24">
        <w:rPr>
          <w:sz w:val="24"/>
          <w:szCs w:val="24"/>
        </w:rPr>
        <w:t xml:space="preserve"> nas respostas dos (as) proprietários (as) de área rural, estimou-se um valor médio</w:t>
      </w:r>
      <w:r>
        <w:rPr>
          <w:bCs/>
          <w:color w:val="000000" w:themeColor="text1"/>
          <w:sz w:val="24"/>
          <w:szCs w:val="24"/>
        </w:rPr>
        <w:t xml:space="preserve"> de R$ 751,31ha/ano para </w:t>
      </w:r>
      <w:r w:rsidRPr="00275D24">
        <w:rPr>
          <w:sz w:val="24"/>
          <w:szCs w:val="24"/>
        </w:rPr>
        <w:t xml:space="preserve">DAR, acima dos valores previstos na </w:t>
      </w:r>
      <w:r>
        <w:rPr>
          <w:sz w:val="24"/>
          <w:szCs w:val="24"/>
        </w:rPr>
        <w:t>T</w:t>
      </w:r>
      <w:r w:rsidRPr="00275D24">
        <w:rPr>
          <w:sz w:val="24"/>
          <w:szCs w:val="24"/>
        </w:rPr>
        <w:t>abela 7.</w:t>
      </w:r>
      <w:r>
        <w:rPr>
          <w:sz w:val="24"/>
          <w:szCs w:val="24"/>
        </w:rPr>
        <w:t xml:space="preserve"> </w:t>
      </w:r>
      <w:r w:rsidRPr="00E36C92">
        <w:rPr>
          <w:sz w:val="24"/>
          <w:szCs w:val="24"/>
        </w:rPr>
        <w:t xml:space="preserve">Portanto, a estimativa de valores da DAP são superiores ou próximos aos valores pagos em outras regiões do País, pois, </w:t>
      </w:r>
      <w:r w:rsidRPr="00E36C92">
        <w:rPr>
          <w:bCs/>
          <w:color w:val="000000" w:themeColor="text1"/>
          <w:sz w:val="24"/>
          <w:szCs w:val="24"/>
        </w:rPr>
        <w:t>n</w:t>
      </w:r>
      <w:r w:rsidRPr="00E36C92">
        <w:rPr>
          <w:sz w:val="24"/>
          <w:szCs w:val="24"/>
        </w:rPr>
        <w:t xml:space="preserve">o Projeto Produtores de Água e Floresta (PAF) no distrito de </w:t>
      </w:r>
      <w:proofErr w:type="spellStart"/>
      <w:r w:rsidRPr="00E36C92">
        <w:rPr>
          <w:sz w:val="24"/>
          <w:szCs w:val="24"/>
        </w:rPr>
        <w:t>Lídice</w:t>
      </w:r>
      <w:proofErr w:type="spellEnd"/>
      <w:r w:rsidRPr="00E36C92">
        <w:rPr>
          <w:sz w:val="24"/>
          <w:szCs w:val="24"/>
        </w:rPr>
        <w:t xml:space="preserve"> no Rio Claro (RJ), o valor gira em torno de R$ 10,00 a R$ 60,00 por ha/ano (Paiva</w:t>
      </w:r>
      <w:r>
        <w:rPr>
          <w:sz w:val="24"/>
          <w:szCs w:val="24"/>
        </w:rPr>
        <w:t xml:space="preserve"> &amp;</w:t>
      </w:r>
      <w:r w:rsidRPr="00E36C92">
        <w:rPr>
          <w:sz w:val="24"/>
          <w:szCs w:val="24"/>
        </w:rPr>
        <w:t xml:space="preserve"> Coelho, 2015). Já em Extrema/MG o valor do PSA em 2014 foi de R$ 221,00/ha/ano, valores calculados com base em 100 Unidade</w:t>
      </w:r>
      <w:r>
        <w:rPr>
          <w:sz w:val="24"/>
          <w:szCs w:val="24"/>
        </w:rPr>
        <w:t>s Fiscais do Município (</w:t>
      </w:r>
      <w:proofErr w:type="spellStart"/>
      <w:r>
        <w:rPr>
          <w:sz w:val="24"/>
          <w:szCs w:val="24"/>
        </w:rPr>
        <w:t>Kfouri</w:t>
      </w:r>
      <w:proofErr w:type="spellEnd"/>
      <w:r>
        <w:rPr>
          <w:sz w:val="24"/>
          <w:szCs w:val="24"/>
        </w:rPr>
        <w:t xml:space="preserve"> &amp; </w:t>
      </w:r>
      <w:proofErr w:type="spellStart"/>
      <w:r w:rsidRPr="00E36C92">
        <w:rPr>
          <w:sz w:val="24"/>
          <w:szCs w:val="24"/>
        </w:rPr>
        <w:t>Favero</w:t>
      </w:r>
      <w:proofErr w:type="spellEnd"/>
      <w:r w:rsidRPr="00E36C92">
        <w:rPr>
          <w:sz w:val="24"/>
          <w:szCs w:val="24"/>
        </w:rPr>
        <w:t xml:space="preserve">, 2011; Extrema, 2015).  Em </w:t>
      </w:r>
      <w:proofErr w:type="spellStart"/>
      <w:r w:rsidRPr="00E36C92">
        <w:rPr>
          <w:sz w:val="24"/>
          <w:szCs w:val="24"/>
        </w:rPr>
        <w:t>Zanichelli</w:t>
      </w:r>
      <w:proofErr w:type="spellEnd"/>
      <w:r w:rsidRPr="00E36C92">
        <w:rPr>
          <w:sz w:val="24"/>
          <w:szCs w:val="24"/>
        </w:rPr>
        <w:t xml:space="preserve"> (2011) o pagamento do Projeto Oásis atinge o teto máximo de R$ 370,00 ha/ano.   </w:t>
      </w:r>
    </w:p>
    <w:p w:rsidR="00C770E3" w:rsidRPr="00230004" w:rsidRDefault="00C770E3" w:rsidP="00820A01">
      <w:pPr>
        <w:pStyle w:val="PargrafodaLista"/>
        <w:numPr>
          <w:ilvl w:val="0"/>
          <w:numId w:val="12"/>
        </w:numPr>
        <w:suppressAutoHyphens w:val="0"/>
        <w:spacing w:before="240" w:after="240"/>
        <w:ind w:left="357" w:hanging="357"/>
        <w:contextualSpacing w:val="0"/>
        <w:jc w:val="both"/>
        <w:rPr>
          <w:b/>
          <w:sz w:val="24"/>
          <w:szCs w:val="24"/>
        </w:rPr>
      </w:pPr>
      <w:r w:rsidRPr="00275D24">
        <w:rPr>
          <w:b/>
        </w:rPr>
        <w:t xml:space="preserve"> </w:t>
      </w:r>
      <w:r w:rsidRPr="00230004">
        <w:rPr>
          <w:b/>
          <w:sz w:val="24"/>
          <w:szCs w:val="24"/>
        </w:rPr>
        <w:t>Considerações Finais</w:t>
      </w:r>
    </w:p>
    <w:p w:rsidR="00C770E3" w:rsidRPr="00275D24" w:rsidRDefault="00C770E3" w:rsidP="006212D4">
      <w:pPr>
        <w:spacing w:before="120" w:after="120"/>
        <w:ind w:firstLine="708"/>
        <w:jc w:val="both"/>
        <w:rPr>
          <w:sz w:val="24"/>
          <w:szCs w:val="24"/>
        </w:rPr>
      </w:pPr>
      <w:r w:rsidRPr="00275D24">
        <w:rPr>
          <w:sz w:val="24"/>
          <w:szCs w:val="24"/>
        </w:rPr>
        <w:t>A pesquisa buscou a disposição a pagar dos consumidores de água e a disposição a receber dos proprietários de área rural pelos serviços de recuperação e preservação da SBRQP em Tangará da Serra MT. Para atender ao objetivo utilizou-se do MVC e suas variáveis DAP e DAR.</w:t>
      </w:r>
    </w:p>
    <w:p w:rsidR="00C770E3" w:rsidRPr="00275D24" w:rsidRDefault="00C770E3" w:rsidP="006212D4">
      <w:pPr>
        <w:spacing w:before="120" w:after="120"/>
        <w:ind w:firstLine="708"/>
        <w:jc w:val="both"/>
        <w:rPr>
          <w:sz w:val="24"/>
          <w:szCs w:val="24"/>
        </w:rPr>
      </w:pPr>
      <w:r w:rsidRPr="00275D24">
        <w:rPr>
          <w:sz w:val="24"/>
          <w:szCs w:val="24"/>
        </w:rPr>
        <w:t>Verificou-se que a maioria dos usuários está disposta a pagar algum valor pelos serviços de manutenção e recuperação do referido rio. Por outro lado, a DAR manifestada pelos agricultores ficou acima da DAP dos usuários de água. Sendo que os valores de contribuição encontrados na pesquisa para o PSA hídrico, foram acima da média cobrada atualmente pelo SAMAE.</w:t>
      </w:r>
    </w:p>
    <w:p w:rsidR="00C770E3" w:rsidRPr="00275D24" w:rsidRDefault="00C770E3" w:rsidP="006212D4">
      <w:pPr>
        <w:spacing w:before="120" w:after="120"/>
        <w:ind w:firstLine="708"/>
        <w:jc w:val="both"/>
        <w:rPr>
          <w:sz w:val="24"/>
          <w:szCs w:val="24"/>
        </w:rPr>
      </w:pPr>
      <w:r w:rsidRPr="00275D24">
        <w:rPr>
          <w:sz w:val="24"/>
          <w:szCs w:val="24"/>
        </w:rPr>
        <w:t xml:space="preserve"> Identificou-se ainda que os grupos classificados com menor renda </w:t>
      </w:r>
      <w:proofErr w:type="gramStart"/>
      <w:r w:rsidRPr="00275D24">
        <w:rPr>
          <w:sz w:val="24"/>
          <w:szCs w:val="24"/>
        </w:rPr>
        <w:t>foram</w:t>
      </w:r>
      <w:proofErr w:type="gramEnd"/>
      <w:r w:rsidRPr="00275D24">
        <w:rPr>
          <w:sz w:val="24"/>
          <w:szCs w:val="24"/>
        </w:rPr>
        <w:t xml:space="preserve"> também os com menos aceitação a DAP. Quanto </w:t>
      </w:r>
      <w:proofErr w:type="gramStart"/>
      <w:r w:rsidRPr="00275D24">
        <w:rPr>
          <w:sz w:val="24"/>
          <w:szCs w:val="24"/>
        </w:rPr>
        <w:t>a</w:t>
      </w:r>
      <w:proofErr w:type="gramEnd"/>
      <w:r w:rsidRPr="00275D24">
        <w:rPr>
          <w:sz w:val="24"/>
          <w:szCs w:val="24"/>
        </w:rPr>
        <w:t xml:space="preserve"> escolaridade o grupo</w:t>
      </w:r>
      <w:r>
        <w:rPr>
          <w:sz w:val="24"/>
          <w:szCs w:val="24"/>
        </w:rPr>
        <w:t xml:space="preserve"> do ensino fundamental completo</w:t>
      </w:r>
      <w:r w:rsidRPr="00275D24">
        <w:rPr>
          <w:sz w:val="24"/>
          <w:szCs w:val="24"/>
        </w:rPr>
        <w:t xml:space="preserve"> seguido do superior completo foram os menos adeptos a DAP.</w:t>
      </w:r>
    </w:p>
    <w:p w:rsidR="00C770E3" w:rsidRPr="00275D24" w:rsidRDefault="00C770E3" w:rsidP="006212D4">
      <w:pPr>
        <w:spacing w:before="120" w:after="120"/>
        <w:ind w:firstLine="708"/>
        <w:jc w:val="both"/>
        <w:rPr>
          <w:sz w:val="24"/>
          <w:szCs w:val="24"/>
        </w:rPr>
      </w:pPr>
      <w:r w:rsidRPr="00275D24">
        <w:rPr>
          <w:sz w:val="24"/>
          <w:szCs w:val="24"/>
        </w:rPr>
        <w:t xml:space="preserve">Embora o MVC possa atribuir valor ao ativo ambiental, </w:t>
      </w:r>
      <w:r>
        <w:rPr>
          <w:sz w:val="24"/>
          <w:szCs w:val="24"/>
        </w:rPr>
        <w:t xml:space="preserve">este método </w:t>
      </w:r>
      <w:r w:rsidRPr="00275D24">
        <w:rPr>
          <w:sz w:val="24"/>
          <w:szCs w:val="24"/>
        </w:rPr>
        <w:t>não responde se a degradação, diminuirá ou aumentará, restando para isso o constante monitoramento. Portanto</w:t>
      </w:r>
      <w:r>
        <w:rPr>
          <w:sz w:val="24"/>
          <w:szCs w:val="24"/>
        </w:rPr>
        <w:t>,</w:t>
      </w:r>
      <w:r w:rsidRPr="00275D24">
        <w:rPr>
          <w:sz w:val="24"/>
          <w:szCs w:val="24"/>
        </w:rPr>
        <w:t xml:space="preserve"> espera-se que os resultados obtidos na pesquisa, sejam capazes de melhorar a política do PSA em Tangará da Serra, bem como contribuir no desenvolvimento de futuros trabalhos que versarem sobre PSA em bacias hidrográficas.</w:t>
      </w:r>
    </w:p>
    <w:p w:rsidR="00C770E3" w:rsidRPr="00275D24" w:rsidRDefault="00C770E3" w:rsidP="006212D4">
      <w:pPr>
        <w:spacing w:before="120" w:after="120"/>
        <w:ind w:firstLine="709"/>
        <w:jc w:val="both"/>
        <w:rPr>
          <w:bCs/>
          <w:color w:val="000000" w:themeColor="text1"/>
          <w:sz w:val="24"/>
          <w:szCs w:val="24"/>
        </w:rPr>
      </w:pPr>
      <w:r w:rsidRPr="00275D24">
        <w:rPr>
          <w:bCs/>
          <w:color w:val="000000" w:themeColor="text1"/>
          <w:sz w:val="24"/>
          <w:szCs w:val="24"/>
        </w:rPr>
        <w:t>Sugere-se que após a implantação total do PSA em Tangará da Serra e a consequente adesão dos agricultores ao Projeto, novas pesquisas sejam realizadas. Evidenciando os valores reais do PSA, a opinião dos proprietários engajados no Programa, bem como os resultados trazidos pela implantação do PSA na SBRQ.</w:t>
      </w:r>
    </w:p>
    <w:p w:rsidR="00C770E3" w:rsidRPr="00113271" w:rsidRDefault="00C770E3" w:rsidP="00820A01">
      <w:pPr>
        <w:spacing w:before="240" w:after="240"/>
        <w:rPr>
          <w:b/>
          <w:bCs/>
          <w:color w:val="000000" w:themeColor="text1"/>
          <w:sz w:val="24"/>
          <w:szCs w:val="24"/>
        </w:rPr>
      </w:pPr>
      <w:r w:rsidRPr="00113271">
        <w:rPr>
          <w:b/>
          <w:bCs/>
          <w:color w:val="000000" w:themeColor="text1"/>
          <w:sz w:val="24"/>
          <w:szCs w:val="24"/>
        </w:rPr>
        <w:t>Agradecimento</w:t>
      </w:r>
    </w:p>
    <w:p w:rsidR="00C770E3" w:rsidRPr="00275D24" w:rsidRDefault="00C770E3" w:rsidP="00C770E3">
      <w:pPr>
        <w:ind w:firstLine="709"/>
        <w:jc w:val="both"/>
        <w:rPr>
          <w:bCs/>
          <w:color w:val="000000" w:themeColor="text1"/>
          <w:sz w:val="24"/>
          <w:szCs w:val="24"/>
        </w:rPr>
      </w:pPr>
      <w:r w:rsidRPr="00275D24">
        <w:rPr>
          <w:bCs/>
          <w:color w:val="000000" w:themeColor="text1"/>
          <w:sz w:val="24"/>
          <w:szCs w:val="24"/>
        </w:rPr>
        <w:t xml:space="preserve">À Fundação de Amparo à Pesquisa do Estado de Mato Grosso – FAPEMAT, pela concessão da bolsa de estudos com apoio da </w:t>
      </w:r>
      <w:proofErr w:type="gramStart"/>
      <w:r w:rsidRPr="00275D24">
        <w:rPr>
          <w:bCs/>
          <w:color w:val="000000" w:themeColor="text1"/>
          <w:sz w:val="24"/>
          <w:szCs w:val="24"/>
        </w:rPr>
        <w:t>CAPES</w:t>
      </w:r>
      <w:proofErr w:type="gramEnd"/>
    </w:p>
    <w:p w:rsidR="00C770E3" w:rsidRPr="00113271" w:rsidRDefault="00C770E3" w:rsidP="00820A01">
      <w:pPr>
        <w:spacing w:before="240" w:after="240" w:line="360" w:lineRule="auto"/>
        <w:jc w:val="both"/>
        <w:rPr>
          <w:b/>
          <w:bCs/>
          <w:color w:val="000000" w:themeColor="text1"/>
          <w:sz w:val="24"/>
          <w:szCs w:val="24"/>
        </w:rPr>
      </w:pPr>
      <w:r w:rsidRPr="00113271">
        <w:rPr>
          <w:b/>
          <w:bCs/>
          <w:color w:val="000000" w:themeColor="text1"/>
          <w:sz w:val="24"/>
          <w:szCs w:val="24"/>
        </w:rPr>
        <w:t>Referências</w:t>
      </w:r>
    </w:p>
    <w:p w:rsidR="00C770E3" w:rsidRPr="007550F9" w:rsidRDefault="00C770E3" w:rsidP="00030F2A">
      <w:pPr>
        <w:spacing w:after="240"/>
        <w:ind w:left="425" w:hanging="425"/>
        <w:jc w:val="both"/>
        <w:rPr>
          <w:color w:val="000000" w:themeColor="text1"/>
          <w:sz w:val="24"/>
          <w:szCs w:val="24"/>
        </w:rPr>
      </w:pPr>
      <w:r w:rsidRPr="007550F9">
        <w:rPr>
          <w:color w:val="000000" w:themeColor="text1"/>
          <w:sz w:val="24"/>
          <w:szCs w:val="24"/>
        </w:rPr>
        <w:t xml:space="preserve">Atlas Brasil. </w:t>
      </w:r>
      <w:r w:rsidR="007550F9">
        <w:rPr>
          <w:color w:val="000000" w:themeColor="text1"/>
          <w:sz w:val="24"/>
          <w:szCs w:val="24"/>
        </w:rPr>
        <w:t xml:space="preserve">(2013). </w:t>
      </w:r>
      <w:r w:rsidRPr="007550F9">
        <w:rPr>
          <w:i/>
          <w:color w:val="000000" w:themeColor="text1"/>
          <w:sz w:val="24"/>
          <w:szCs w:val="24"/>
        </w:rPr>
        <w:t>Atlas do Desenvolvimento Humano no Brasil</w:t>
      </w:r>
      <w:r w:rsidR="00030F2A">
        <w:rPr>
          <w:color w:val="000000" w:themeColor="text1"/>
          <w:sz w:val="24"/>
          <w:szCs w:val="24"/>
        </w:rPr>
        <w:t xml:space="preserve">. Tangará da Serra (MT). PNUD </w:t>
      </w:r>
      <w:r w:rsidRPr="007550F9">
        <w:rPr>
          <w:color w:val="000000" w:themeColor="text1"/>
          <w:sz w:val="24"/>
          <w:szCs w:val="24"/>
        </w:rPr>
        <w:t>IPEA; FJP</w:t>
      </w:r>
      <w:r w:rsidR="00030F2A">
        <w:rPr>
          <w:color w:val="000000" w:themeColor="text1"/>
          <w:sz w:val="24"/>
          <w:szCs w:val="24"/>
        </w:rPr>
        <w:t>.</w:t>
      </w:r>
      <w:r w:rsidR="005E2AF3">
        <w:rPr>
          <w:color w:val="000000" w:themeColor="text1"/>
          <w:sz w:val="24"/>
          <w:szCs w:val="24"/>
        </w:rPr>
        <w:t xml:space="preserve"> Recuperado de </w:t>
      </w:r>
      <w:r w:rsidRPr="007550F9">
        <w:rPr>
          <w:color w:val="000000" w:themeColor="text1"/>
          <w:sz w:val="24"/>
          <w:szCs w:val="24"/>
        </w:rPr>
        <w:t>http://www.atlasbrasil.org.br/2013/pt/perfil_m/tang</w:t>
      </w:r>
      <w:r w:rsidR="005E2AF3">
        <w:rPr>
          <w:color w:val="000000" w:themeColor="text1"/>
          <w:sz w:val="24"/>
          <w:szCs w:val="24"/>
        </w:rPr>
        <w:t>ara-da-serra_mt#caracterizacao</w:t>
      </w:r>
    </w:p>
    <w:p w:rsidR="00C770E3" w:rsidRPr="007550F9" w:rsidRDefault="00C770E3" w:rsidP="00030F2A">
      <w:pPr>
        <w:spacing w:after="240"/>
        <w:ind w:left="425" w:hanging="425"/>
        <w:jc w:val="both"/>
        <w:rPr>
          <w:sz w:val="24"/>
          <w:szCs w:val="24"/>
        </w:rPr>
      </w:pPr>
      <w:r w:rsidRPr="007550F9">
        <w:rPr>
          <w:sz w:val="24"/>
          <w:szCs w:val="24"/>
        </w:rPr>
        <w:lastRenderedPageBreak/>
        <w:t xml:space="preserve">Bastos, C. V. </w:t>
      </w:r>
      <w:proofErr w:type="gramStart"/>
      <w:r w:rsidRPr="007550F9">
        <w:rPr>
          <w:sz w:val="24"/>
          <w:szCs w:val="24"/>
        </w:rPr>
        <w:t>R.</w:t>
      </w:r>
      <w:proofErr w:type="gramEnd"/>
      <w:r w:rsidRPr="007550F9">
        <w:rPr>
          <w:sz w:val="24"/>
          <w:szCs w:val="24"/>
        </w:rPr>
        <w:t xml:space="preserve"> de A.</w:t>
      </w:r>
      <w:r w:rsidR="000C3C44">
        <w:rPr>
          <w:sz w:val="24"/>
          <w:szCs w:val="24"/>
        </w:rPr>
        <w:t xml:space="preserve"> (</w:t>
      </w:r>
      <w:r w:rsidR="000C3C44" w:rsidRPr="007550F9">
        <w:rPr>
          <w:sz w:val="24"/>
          <w:szCs w:val="24"/>
        </w:rPr>
        <w:t>2007</w:t>
      </w:r>
      <w:r w:rsidR="000C3C44">
        <w:rPr>
          <w:sz w:val="24"/>
          <w:szCs w:val="24"/>
        </w:rPr>
        <w:t>).</w:t>
      </w:r>
      <w:r w:rsidRPr="007550F9">
        <w:rPr>
          <w:sz w:val="24"/>
          <w:szCs w:val="24"/>
        </w:rPr>
        <w:t xml:space="preserve">  Instrumentos econômicos de proteção do meio ambiente: reflexões sobre a tributação e os pagamentos por serviços ambientais</w:t>
      </w:r>
      <w:r w:rsidRPr="007550F9">
        <w:rPr>
          <w:b/>
          <w:sz w:val="24"/>
          <w:szCs w:val="24"/>
        </w:rPr>
        <w:t xml:space="preserve">. </w:t>
      </w:r>
      <w:r w:rsidRPr="007550F9">
        <w:rPr>
          <w:i/>
          <w:sz w:val="24"/>
          <w:szCs w:val="24"/>
        </w:rPr>
        <w:t>Revista SCIENTIA IURIS</w:t>
      </w:r>
      <w:r w:rsidR="00527C37">
        <w:rPr>
          <w:sz w:val="24"/>
          <w:szCs w:val="24"/>
        </w:rPr>
        <w:t>, Londrina, 11,</w:t>
      </w:r>
      <w:proofErr w:type="gramStart"/>
      <w:r w:rsidR="00527C37">
        <w:rPr>
          <w:sz w:val="24"/>
          <w:szCs w:val="24"/>
        </w:rPr>
        <w:t xml:space="preserve"> </w:t>
      </w:r>
      <w:r w:rsidRPr="007550F9">
        <w:rPr>
          <w:sz w:val="24"/>
          <w:szCs w:val="24"/>
        </w:rPr>
        <w:t xml:space="preserve"> </w:t>
      </w:r>
      <w:proofErr w:type="gramEnd"/>
      <w:r w:rsidRPr="007550F9">
        <w:rPr>
          <w:sz w:val="24"/>
          <w:szCs w:val="24"/>
        </w:rPr>
        <w:t xml:space="preserve">279-293. </w:t>
      </w:r>
      <w:proofErr w:type="spellStart"/>
      <w:r w:rsidRPr="007550F9">
        <w:rPr>
          <w:sz w:val="24"/>
          <w:szCs w:val="24"/>
        </w:rPr>
        <w:t>doi</w:t>
      </w:r>
      <w:proofErr w:type="spellEnd"/>
      <w:r w:rsidRPr="007550F9">
        <w:rPr>
          <w:sz w:val="24"/>
          <w:szCs w:val="24"/>
        </w:rPr>
        <w:t xml:space="preserve">: </w:t>
      </w:r>
      <w:hyperlink r:id="rId13" w:history="1">
        <w:r w:rsidRPr="00C172D6">
          <w:rPr>
            <w:rStyle w:val="Hyperlink"/>
            <w:color w:val="auto"/>
            <w:sz w:val="24"/>
            <w:szCs w:val="24"/>
            <w:u w:val="none"/>
          </w:rPr>
          <w:t>10.5433/2178-8189.2007v11n0p279</w:t>
        </w:r>
      </w:hyperlink>
      <w:r w:rsidRPr="00C172D6">
        <w:rPr>
          <w:sz w:val="24"/>
          <w:szCs w:val="24"/>
        </w:rPr>
        <w:t>.</w:t>
      </w:r>
    </w:p>
    <w:p w:rsidR="00C770E3" w:rsidRPr="007550F9" w:rsidRDefault="00C770E3" w:rsidP="00030F2A">
      <w:pPr>
        <w:spacing w:after="240"/>
        <w:ind w:left="425" w:hanging="425"/>
        <w:jc w:val="both"/>
        <w:rPr>
          <w:sz w:val="24"/>
          <w:szCs w:val="24"/>
        </w:rPr>
      </w:pPr>
      <w:r w:rsidRPr="007C6AA5">
        <w:rPr>
          <w:i/>
          <w:sz w:val="24"/>
          <w:szCs w:val="24"/>
        </w:rPr>
        <w:t>Lei 9.433/97</w:t>
      </w:r>
      <w:r w:rsidR="007C6AA5" w:rsidRPr="007C6AA5">
        <w:rPr>
          <w:sz w:val="24"/>
          <w:szCs w:val="24"/>
        </w:rPr>
        <w:t xml:space="preserve">, de </w:t>
      </w:r>
      <w:proofErr w:type="gramStart"/>
      <w:r w:rsidR="007C6AA5" w:rsidRPr="007C6AA5">
        <w:rPr>
          <w:sz w:val="24"/>
          <w:szCs w:val="24"/>
        </w:rPr>
        <w:t>8</w:t>
      </w:r>
      <w:proofErr w:type="gramEnd"/>
      <w:r w:rsidR="007C6AA5" w:rsidRPr="007C6AA5">
        <w:rPr>
          <w:sz w:val="24"/>
          <w:szCs w:val="24"/>
        </w:rPr>
        <w:t xml:space="preserve"> de janeiro de 1997. (1997). R</w:t>
      </w:r>
      <w:r w:rsidRPr="007C6AA5">
        <w:rPr>
          <w:sz w:val="24"/>
          <w:szCs w:val="24"/>
        </w:rPr>
        <w:t>egulamenta a Política Nacional de Recursos Hídricos.</w:t>
      </w:r>
    </w:p>
    <w:p w:rsidR="00C770E3" w:rsidRPr="007550F9" w:rsidRDefault="00C770E3" w:rsidP="00030F2A">
      <w:pPr>
        <w:spacing w:after="240"/>
        <w:ind w:left="425" w:hanging="425"/>
        <w:jc w:val="both"/>
        <w:rPr>
          <w:sz w:val="24"/>
          <w:szCs w:val="24"/>
        </w:rPr>
      </w:pPr>
      <w:r w:rsidRPr="007550F9">
        <w:rPr>
          <w:sz w:val="24"/>
          <w:szCs w:val="24"/>
        </w:rPr>
        <w:t xml:space="preserve">Cunha, F. L. S. J. </w:t>
      </w:r>
      <w:proofErr w:type="gramStart"/>
      <w:r w:rsidRPr="007550F9">
        <w:rPr>
          <w:sz w:val="24"/>
          <w:szCs w:val="24"/>
        </w:rPr>
        <w:t>da.</w:t>
      </w:r>
      <w:proofErr w:type="gramEnd"/>
      <w:r w:rsidRPr="007550F9">
        <w:rPr>
          <w:sz w:val="24"/>
          <w:szCs w:val="24"/>
        </w:rPr>
        <w:t xml:space="preserve"> </w:t>
      </w:r>
      <w:r w:rsidR="000C3C44">
        <w:rPr>
          <w:sz w:val="24"/>
          <w:szCs w:val="24"/>
        </w:rPr>
        <w:t>(</w:t>
      </w:r>
      <w:r w:rsidR="000C3C44" w:rsidRPr="007550F9">
        <w:rPr>
          <w:sz w:val="24"/>
          <w:szCs w:val="24"/>
        </w:rPr>
        <w:t>2008</w:t>
      </w:r>
      <w:r w:rsidR="000C3C44">
        <w:rPr>
          <w:sz w:val="24"/>
          <w:szCs w:val="24"/>
        </w:rPr>
        <w:t xml:space="preserve">). </w:t>
      </w:r>
      <w:r w:rsidRPr="007550F9">
        <w:rPr>
          <w:i/>
          <w:sz w:val="24"/>
          <w:szCs w:val="24"/>
        </w:rPr>
        <w:t>Valoração dos serviços ecossistêmicos em bacias hidrográficas</w:t>
      </w:r>
      <w:r w:rsidRPr="007550F9">
        <w:rPr>
          <w:sz w:val="24"/>
          <w:szCs w:val="24"/>
        </w:rPr>
        <w:t xml:space="preserve">. Campinas, Tese (Doutorado em Desenvolvimento Econômico). Universidade Estadual de </w:t>
      </w:r>
      <w:r w:rsidR="000C3C44">
        <w:rPr>
          <w:sz w:val="24"/>
          <w:szCs w:val="24"/>
        </w:rPr>
        <w:t>Campinas- Instituto de Economia</w:t>
      </w:r>
      <w:r w:rsidRPr="007550F9">
        <w:rPr>
          <w:sz w:val="24"/>
          <w:szCs w:val="24"/>
        </w:rPr>
        <w:t xml:space="preserve">.                                                              </w:t>
      </w:r>
    </w:p>
    <w:p w:rsidR="00C770E3" w:rsidRPr="007550F9" w:rsidRDefault="00C770E3" w:rsidP="00030F2A">
      <w:pPr>
        <w:spacing w:after="240"/>
        <w:ind w:left="425" w:hanging="425"/>
        <w:jc w:val="both"/>
        <w:rPr>
          <w:b/>
          <w:sz w:val="24"/>
          <w:szCs w:val="24"/>
        </w:rPr>
      </w:pPr>
      <w:proofErr w:type="spellStart"/>
      <w:r w:rsidRPr="007550F9">
        <w:rPr>
          <w:sz w:val="24"/>
          <w:szCs w:val="24"/>
        </w:rPr>
        <w:t>Dubeux</w:t>
      </w:r>
      <w:proofErr w:type="spellEnd"/>
      <w:r w:rsidRPr="007550F9">
        <w:rPr>
          <w:sz w:val="24"/>
          <w:szCs w:val="24"/>
        </w:rPr>
        <w:t xml:space="preserve">, C. B. S. </w:t>
      </w:r>
      <w:r w:rsidR="000C3C44">
        <w:rPr>
          <w:sz w:val="24"/>
          <w:szCs w:val="24"/>
        </w:rPr>
        <w:t>(</w:t>
      </w:r>
      <w:r w:rsidR="000C3C44" w:rsidRPr="007550F9">
        <w:rPr>
          <w:sz w:val="24"/>
          <w:szCs w:val="24"/>
        </w:rPr>
        <w:t>1998</w:t>
      </w:r>
      <w:r w:rsidR="000C3C44">
        <w:rPr>
          <w:sz w:val="24"/>
          <w:szCs w:val="24"/>
        </w:rPr>
        <w:t xml:space="preserve">) </w:t>
      </w:r>
      <w:r w:rsidRPr="007550F9">
        <w:rPr>
          <w:i/>
          <w:sz w:val="24"/>
          <w:szCs w:val="24"/>
        </w:rPr>
        <w:t>A valoração econômica como instrumento de gestão ambiental - o caso da despoluição da baía de Guanabara</w:t>
      </w:r>
      <w:r w:rsidRPr="007550F9">
        <w:rPr>
          <w:sz w:val="24"/>
          <w:szCs w:val="24"/>
        </w:rPr>
        <w:t xml:space="preserve">. Rio de Janeiro, Dissertação (Mestre em ciências em planejamento energético). Universidade Federal do Rio de Janeiro. </w:t>
      </w:r>
    </w:p>
    <w:p w:rsidR="00C770E3" w:rsidRPr="007550F9" w:rsidRDefault="00C770E3" w:rsidP="00030F2A">
      <w:pPr>
        <w:spacing w:after="240"/>
        <w:ind w:left="425" w:hanging="425"/>
        <w:jc w:val="both"/>
        <w:rPr>
          <w:sz w:val="24"/>
          <w:szCs w:val="24"/>
        </w:rPr>
      </w:pPr>
      <w:r w:rsidRPr="007550F9">
        <w:rPr>
          <w:sz w:val="24"/>
          <w:szCs w:val="24"/>
        </w:rPr>
        <w:t xml:space="preserve">Finco, M.V.A. </w:t>
      </w:r>
      <w:r w:rsidR="000C3C44">
        <w:rPr>
          <w:sz w:val="24"/>
          <w:szCs w:val="24"/>
        </w:rPr>
        <w:t>(</w:t>
      </w:r>
      <w:r w:rsidR="000C3C44" w:rsidRPr="007550F9">
        <w:rPr>
          <w:sz w:val="24"/>
          <w:szCs w:val="24"/>
        </w:rPr>
        <w:t>2003</w:t>
      </w:r>
      <w:r w:rsidR="000C3C44">
        <w:rPr>
          <w:sz w:val="24"/>
          <w:szCs w:val="24"/>
        </w:rPr>
        <w:t xml:space="preserve">). </w:t>
      </w:r>
      <w:r w:rsidRPr="007550F9">
        <w:rPr>
          <w:sz w:val="24"/>
          <w:szCs w:val="24"/>
        </w:rPr>
        <w:t xml:space="preserve">Valoração de Zonas Costeiras: O Método de Valoração Contingente aplicado ao Litoral do Rio Grande do Sul. In: III Seminário de Economia do Meio Ambiente, Campinas. </w:t>
      </w:r>
      <w:r w:rsidRPr="007550F9">
        <w:rPr>
          <w:i/>
          <w:sz w:val="24"/>
          <w:szCs w:val="24"/>
        </w:rPr>
        <w:t>Anais...</w:t>
      </w:r>
      <w:r w:rsidRPr="007550F9">
        <w:rPr>
          <w:sz w:val="24"/>
          <w:szCs w:val="24"/>
        </w:rPr>
        <w:t xml:space="preserve"> Campinas: UNICAMP. </w:t>
      </w:r>
      <w:r w:rsidR="005E2AF3">
        <w:rPr>
          <w:sz w:val="24"/>
          <w:szCs w:val="24"/>
        </w:rPr>
        <w:t xml:space="preserve">Recuperado de </w:t>
      </w:r>
      <w:proofErr w:type="spellStart"/>
      <w:proofErr w:type="gramStart"/>
      <w:r w:rsidRPr="007550F9">
        <w:rPr>
          <w:sz w:val="24"/>
          <w:szCs w:val="24"/>
        </w:rPr>
        <w:t>https</w:t>
      </w:r>
      <w:proofErr w:type="spellEnd"/>
      <w:proofErr w:type="gramEnd"/>
      <w:r w:rsidRPr="007550F9">
        <w:rPr>
          <w:sz w:val="24"/>
          <w:szCs w:val="24"/>
        </w:rPr>
        <w:t>://</w:t>
      </w:r>
      <w:proofErr w:type="spellStart"/>
      <w:r w:rsidRPr="007550F9">
        <w:rPr>
          <w:sz w:val="24"/>
          <w:szCs w:val="24"/>
        </w:rPr>
        <w:t>www.researc</w:t>
      </w:r>
      <w:r w:rsidR="005E2AF3">
        <w:rPr>
          <w:sz w:val="24"/>
          <w:szCs w:val="24"/>
        </w:rPr>
        <w:t>hgate.net</w:t>
      </w:r>
      <w:proofErr w:type="spellEnd"/>
      <w:r w:rsidR="005E2AF3">
        <w:rPr>
          <w:sz w:val="24"/>
          <w:szCs w:val="24"/>
        </w:rPr>
        <w:t>/</w:t>
      </w:r>
      <w:proofErr w:type="spellStart"/>
      <w:r w:rsidR="005E2AF3">
        <w:rPr>
          <w:sz w:val="24"/>
          <w:szCs w:val="24"/>
        </w:rPr>
        <w:t>publication</w:t>
      </w:r>
      <w:proofErr w:type="spellEnd"/>
      <w:r w:rsidR="005E2AF3">
        <w:rPr>
          <w:sz w:val="24"/>
          <w:szCs w:val="24"/>
        </w:rPr>
        <w:t>/237218717</w:t>
      </w:r>
      <w:r w:rsidRPr="007550F9">
        <w:rPr>
          <w:sz w:val="24"/>
          <w:szCs w:val="24"/>
        </w:rPr>
        <w:t>.</w:t>
      </w:r>
    </w:p>
    <w:p w:rsidR="00C770E3" w:rsidRPr="007550F9" w:rsidRDefault="00D04139" w:rsidP="00030F2A">
      <w:pPr>
        <w:spacing w:after="240"/>
        <w:ind w:left="425" w:hanging="425"/>
        <w:jc w:val="both"/>
        <w:rPr>
          <w:sz w:val="24"/>
          <w:szCs w:val="24"/>
        </w:rPr>
      </w:pPr>
      <w:r w:rsidRPr="00C172D6">
        <w:rPr>
          <w:sz w:val="24"/>
          <w:szCs w:val="24"/>
        </w:rPr>
        <w:t xml:space="preserve">Flores, R. S., </w:t>
      </w:r>
      <w:proofErr w:type="spellStart"/>
      <w:r w:rsidRPr="00C172D6">
        <w:rPr>
          <w:sz w:val="24"/>
          <w:szCs w:val="24"/>
        </w:rPr>
        <w:t>Verdín</w:t>
      </w:r>
      <w:proofErr w:type="spellEnd"/>
      <w:r w:rsidRPr="00C172D6">
        <w:rPr>
          <w:sz w:val="24"/>
          <w:szCs w:val="24"/>
        </w:rPr>
        <w:t>, G. P.,</w:t>
      </w:r>
      <w:r w:rsidR="00C770E3" w:rsidRPr="00C172D6">
        <w:rPr>
          <w:sz w:val="24"/>
          <w:szCs w:val="24"/>
        </w:rPr>
        <w:t xml:space="preserve"> </w:t>
      </w:r>
      <w:r w:rsidR="005F5B34">
        <w:rPr>
          <w:sz w:val="24"/>
          <w:szCs w:val="24"/>
        </w:rPr>
        <w:t xml:space="preserve">&amp; </w:t>
      </w:r>
      <w:proofErr w:type="spellStart"/>
      <w:r w:rsidR="00C770E3" w:rsidRPr="00C172D6">
        <w:rPr>
          <w:sz w:val="24"/>
          <w:szCs w:val="24"/>
        </w:rPr>
        <w:t>Cháidez</w:t>
      </w:r>
      <w:proofErr w:type="spellEnd"/>
      <w:r w:rsidR="00C770E3" w:rsidRPr="00C172D6">
        <w:rPr>
          <w:sz w:val="24"/>
          <w:szCs w:val="24"/>
        </w:rPr>
        <w:t xml:space="preserve">, J. </w:t>
      </w:r>
      <w:proofErr w:type="gramStart"/>
      <w:r w:rsidR="00C770E3" w:rsidRPr="00C172D6">
        <w:rPr>
          <w:sz w:val="24"/>
          <w:szCs w:val="24"/>
        </w:rPr>
        <w:t>de</w:t>
      </w:r>
      <w:proofErr w:type="gramEnd"/>
      <w:r w:rsidR="00C770E3" w:rsidRPr="00C172D6">
        <w:rPr>
          <w:sz w:val="24"/>
          <w:szCs w:val="24"/>
        </w:rPr>
        <w:t xml:space="preserve"> J. N</w:t>
      </w:r>
      <w:r w:rsidR="00C770E3" w:rsidRPr="007550F9">
        <w:rPr>
          <w:sz w:val="24"/>
          <w:szCs w:val="24"/>
        </w:rPr>
        <w:t>.</w:t>
      </w:r>
      <w:r w:rsidR="000C3C44" w:rsidRPr="000C3C44">
        <w:rPr>
          <w:sz w:val="24"/>
          <w:szCs w:val="24"/>
        </w:rPr>
        <w:t xml:space="preserve"> </w:t>
      </w:r>
      <w:r w:rsidR="000C3C44">
        <w:rPr>
          <w:sz w:val="24"/>
          <w:szCs w:val="24"/>
        </w:rPr>
        <w:t>(</w:t>
      </w:r>
      <w:r w:rsidR="000C3C44" w:rsidRPr="007550F9">
        <w:rPr>
          <w:sz w:val="24"/>
          <w:szCs w:val="24"/>
        </w:rPr>
        <w:t>2010</w:t>
      </w:r>
      <w:r w:rsidR="000C3C44">
        <w:rPr>
          <w:sz w:val="24"/>
          <w:szCs w:val="24"/>
        </w:rPr>
        <w:t>)</w:t>
      </w:r>
      <w:r w:rsidR="00C770E3" w:rsidRPr="007550F9">
        <w:rPr>
          <w:sz w:val="24"/>
          <w:szCs w:val="24"/>
        </w:rPr>
        <w:t xml:space="preserve"> </w:t>
      </w:r>
      <w:proofErr w:type="spellStart"/>
      <w:r w:rsidR="00C770E3" w:rsidRPr="007550F9">
        <w:rPr>
          <w:sz w:val="24"/>
          <w:szCs w:val="24"/>
        </w:rPr>
        <w:t>Valoración</w:t>
      </w:r>
      <w:proofErr w:type="spellEnd"/>
      <w:r w:rsidR="00C770E3" w:rsidRPr="007550F9">
        <w:rPr>
          <w:sz w:val="24"/>
          <w:szCs w:val="24"/>
        </w:rPr>
        <w:t xml:space="preserve"> económica de </w:t>
      </w:r>
      <w:proofErr w:type="spellStart"/>
      <w:r w:rsidR="00C770E3" w:rsidRPr="007550F9">
        <w:rPr>
          <w:sz w:val="24"/>
          <w:szCs w:val="24"/>
        </w:rPr>
        <w:t>los</w:t>
      </w:r>
      <w:proofErr w:type="spellEnd"/>
      <w:r w:rsidR="00C770E3" w:rsidRPr="007550F9">
        <w:rPr>
          <w:sz w:val="24"/>
          <w:szCs w:val="24"/>
        </w:rPr>
        <w:t xml:space="preserve"> </w:t>
      </w:r>
      <w:proofErr w:type="spellStart"/>
      <w:r w:rsidR="00C770E3" w:rsidRPr="007550F9">
        <w:rPr>
          <w:sz w:val="24"/>
          <w:szCs w:val="24"/>
        </w:rPr>
        <w:t>servicios</w:t>
      </w:r>
      <w:proofErr w:type="spellEnd"/>
      <w:r w:rsidR="00C770E3" w:rsidRPr="007550F9">
        <w:rPr>
          <w:sz w:val="24"/>
          <w:szCs w:val="24"/>
        </w:rPr>
        <w:t xml:space="preserve"> </w:t>
      </w:r>
      <w:proofErr w:type="spellStart"/>
      <w:r w:rsidR="00C770E3" w:rsidRPr="007550F9">
        <w:rPr>
          <w:sz w:val="24"/>
          <w:szCs w:val="24"/>
        </w:rPr>
        <w:t>ambientales</w:t>
      </w:r>
      <w:proofErr w:type="spellEnd"/>
      <w:r w:rsidR="00C770E3" w:rsidRPr="007550F9">
        <w:rPr>
          <w:sz w:val="24"/>
          <w:szCs w:val="24"/>
        </w:rPr>
        <w:t xml:space="preserve"> hidrológicos </w:t>
      </w:r>
      <w:proofErr w:type="spellStart"/>
      <w:r w:rsidR="00C770E3" w:rsidRPr="007550F9">
        <w:rPr>
          <w:sz w:val="24"/>
          <w:szCs w:val="24"/>
        </w:rPr>
        <w:t>en</w:t>
      </w:r>
      <w:proofErr w:type="spellEnd"/>
      <w:r w:rsidR="00C770E3" w:rsidRPr="007550F9">
        <w:rPr>
          <w:sz w:val="24"/>
          <w:szCs w:val="24"/>
        </w:rPr>
        <w:t xml:space="preserve"> El Salto, Pueblo </w:t>
      </w:r>
      <w:proofErr w:type="spellStart"/>
      <w:r w:rsidR="00C770E3" w:rsidRPr="007550F9">
        <w:rPr>
          <w:sz w:val="24"/>
          <w:szCs w:val="24"/>
        </w:rPr>
        <w:t>Nuevo</w:t>
      </w:r>
      <w:proofErr w:type="spellEnd"/>
      <w:r w:rsidR="00C770E3" w:rsidRPr="007550F9">
        <w:rPr>
          <w:sz w:val="24"/>
          <w:szCs w:val="24"/>
        </w:rPr>
        <w:t xml:space="preserve">, </w:t>
      </w:r>
      <w:proofErr w:type="spellStart"/>
      <w:r w:rsidR="00C770E3" w:rsidRPr="007550F9">
        <w:rPr>
          <w:sz w:val="24"/>
          <w:szCs w:val="24"/>
        </w:rPr>
        <w:t>Durango</w:t>
      </w:r>
      <w:proofErr w:type="spellEnd"/>
      <w:r w:rsidR="00C770E3" w:rsidRPr="007550F9">
        <w:rPr>
          <w:sz w:val="24"/>
          <w:szCs w:val="24"/>
        </w:rPr>
        <w:t xml:space="preserve">. </w:t>
      </w:r>
      <w:r w:rsidR="00C770E3" w:rsidRPr="007550F9">
        <w:rPr>
          <w:i/>
          <w:sz w:val="24"/>
          <w:szCs w:val="24"/>
        </w:rPr>
        <w:t xml:space="preserve">Revista </w:t>
      </w:r>
      <w:proofErr w:type="spellStart"/>
      <w:r w:rsidR="00C770E3" w:rsidRPr="007550F9">
        <w:rPr>
          <w:i/>
          <w:sz w:val="24"/>
          <w:szCs w:val="24"/>
        </w:rPr>
        <w:t>Madera</w:t>
      </w:r>
      <w:proofErr w:type="spellEnd"/>
      <w:r w:rsidR="00C770E3" w:rsidRPr="007550F9">
        <w:rPr>
          <w:i/>
          <w:sz w:val="24"/>
          <w:szCs w:val="24"/>
        </w:rPr>
        <w:t xml:space="preserve"> Bosques</w:t>
      </w:r>
      <w:r w:rsidR="00527C37">
        <w:rPr>
          <w:sz w:val="24"/>
          <w:szCs w:val="24"/>
        </w:rPr>
        <w:t xml:space="preserve"> 16 (</w:t>
      </w:r>
      <w:r w:rsidR="00C770E3" w:rsidRPr="007550F9">
        <w:rPr>
          <w:sz w:val="24"/>
          <w:szCs w:val="24"/>
        </w:rPr>
        <w:t>1</w:t>
      </w:r>
      <w:r w:rsidR="00527C37">
        <w:rPr>
          <w:sz w:val="24"/>
          <w:szCs w:val="24"/>
        </w:rPr>
        <w:t>),</w:t>
      </w:r>
      <w:r w:rsidR="00C770E3" w:rsidRPr="007550F9">
        <w:rPr>
          <w:sz w:val="24"/>
          <w:szCs w:val="24"/>
        </w:rPr>
        <w:t xml:space="preserve"> 31-49. </w:t>
      </w:r>
      <w:r w:rsidR="005E2AF3">
        <w:rPr>
          <w:sz w:val="24"/>
          <w:szCs w:val="24"/>
        </w:rPr>
        <w:t xml:space="preserve">Recuperado de </w:t>
      </w:r>
      <w:hyperlink r:id="rId14" w:history="1">
        <w:proofErr w:type="spellStart"/>
        <w:proofErr w:type="gramStart"/>
        <w:r w:rsidR="00C770E3" w:rsidRPr="00C172D6">
          <w:rPr>
            <w:rStyle w:val="Hyperlink"/>
            <w:color w:val="auto"/>
            <w:sz w:val="24"/>
            <w:szCs w:val="24"/>
            <w:u w:val="none"/>
          </w:rPr>
          <w:t>http</w:t>
        </w:r>
        <w:proofErr w:type="spellEnd"/>
        <w:r w:rsidR="00C770E3" w:rsidRPr="00C172D6">
          <w:rPr>
            <w:rStyle w:val="Hyperlink"/>
            <w:color w:val="auto"/>
            <w:sz w:val="24"/>
            <w:szCs w:val="24"/>
            <w:u w:val="none"/>
          </w:rPr>
          <w:t>://</w:t>
        </w:r>
        <w:proofErr w:type="spellStart"/>
        <w:r w:rsidR="00C770E3" w:rsidRPr="00C172D6">
          <w:rPr>
            <w:rStyle w:val="Hyperlink"/>
            <w:color w:val="auto"/>
            <w:sz w:val="24"/>
            <w:szCs w:val="24"/>
            <w:u w:val="none"/>
          </w:rPr>
          <w:t>myb.ojs.inecol.mx</w:t>
        </w:r>
        <w:proofErr w:type="spellEnd"/>
        <w:r w:rsidR="00C770E3" w:rsidRPr="00C172D6">
          <w:rPr>
            <w:rStyle w:val="Hyperlink"/>
            <w:color w:val="auto"/>
            <w:sz w:val="24"/>
            <w:szCs w:val="24"/>
            <w:u w:val="none"/>
          </w:rPr>
          <w:t>/</w:t>
        </w:r>
        <w:proofErr w:type="spellStart"/>
        <w:r w:rsidR="00C770E3" w:rsidRPr="00C172D6">
          <w:rPr>
            <w:rStyle w:val="Hyperlink"/>
            <w:color w:val="auto"/>
            <w:sz w:val="24"/>
            <w:szCs w:val="24"/>
            <w:u w:val="none"/>
          </w:rPr>
          <w:t>index.</w:t>
        </w:r>
        <w:proofErr w:type="gramEnd"/>
        <w:r w:rsidR="00C770E3" w:rsidRPr="00C172D6">
          <w:rPr>
            <w:rStyle w:val="Hyperlink"/>
            <w:color w:val="auto"/>
            <w:sz w:val="24"/>
            <w:szCs w:val="24"/>
            <w:u w:val="none"/>
          </w:rPr>
          <w:t>php</w:t>
        </w:r>
        <w:proofErr w:type="spellEnd"/>
        <w:r w:rsidR="00C770E3" w:rsidRPr="00C172D6">
          <w:rPr>
            <w:rStyle w:val="Hyperlink"/>
            <w:color w:val="auto"/>
            <w:sz w:val="24"/>
            <w:szCs w:val="24"/>
            <w:u w:val="none"/>
          </w:rPr>
          <w:t>/</w:t>
        </w:r>
        <w:proofErr w:type="spellStart"/>
        <w:r w:rsidR="00C770E3" w:rsidRPr="00C172D6">
          <w:rPr>
            <w:rStyle w:val="Hyperlink"/>
            <w:color w:val="auto"/>
            <w:sz w:val="24"/>
            <w:szCs w:val="24"/>
            <w:u w:val="none"/>
          </w:rPr>
          <w:t>myb</w:t>
        </w:r>
        <w:proofErr w:type="spellEnd"/>
        <w:r w:rsidR="00C770E3" w:rsidRPr="00C172D6">
          <w:rPr>
            <w:rStyle w:val="Hyperlink"/>
            <w:color w:val="auto"/>
            <w:sz w:val="24"/>
            <w:szCs w:val="24"/>
            <w:u w:val="none"/>
          </w:rPr>
          <w:t>/</w:t>
        </w:r>
        <w:proofErr w:type="spellStart"/>
        <w:r w:rsidR="00C770E3" w:rsidRPr="00C172D6">
          <w:rPr>
            <w:rStyle w:val="Hyperlink"/>
            <w:color w:val="auto"/>
            <w:sz w:val="24"/>
            <w:szCs w:val="24"/>
            <w:u w:val="none"/>
          </w:rPr>
          <w:t>issue</w:t>
        </w:r>
        <w:proofErr w:type="spellEnd"/>
        <w:r w:rsidR="00C770E3" w:rsidRPr="00C172D6">
          <w:rPr>
            <w:rStyle w:val="Hyperlink"/>
            <w:color w:val="auto"/>
            <w:sz w:val="24"/>
            <w:szCs w:val="24"/>
            <w:u w:val="none"/>
          </w:rPr>
          <w:t>/</w:t>
        </w:r>
        <w:proofErr w:type="spellStart"/>
        <w:r w:rsidR="00C770E3" w:rsidRPr="00C172D6">
          <w:rPr>
            <w:rStyle w:val="Hyperlink"/>
            <w:color w:val="auto"/>
            <w:sz w:val="24"/>
            <w:szCs w:val="24"/>
            <w:u w:val="none"/>
          </w:rPr>
          <w:t>view</w:t>
        </w:r>
        <w:proofErr w:type="spellEnd"/>
        <w:r w:rsidR="00C770E3" w:rsidRPr="00C172D6">
          <w:rPr>
            <w:rStyle w:val="Hyperlink"/>
            <w:color w:val="auto"/>
            <w:sz w:val="24"/>
            <w:szCs w:val="24"/>
            <w:u w:val="none"/>
          </w:rPr>
          <w:t>/75</w:t>
        </w:r>
      </w:hyperlink>
      <w:r w:rsidR="00C770E3" w:rsidRPr="00C172D6">
        <w:rPr>
          <w:sz w:val="24"/>
          <w:szCs w:val="24"/>
        </w:rPr>
        <w:t xml:space="preserve">. </w:t>
      </w:r>
    </w:p>
    <w:p w:rsidR="00C770E3" w:rsidRPr="007550F9" w:rsidRDefault="00FA7852" w:rsidP="00030F2A">
      <w:pPr>
        <w:spacing w:after="240"/>
        <w:ind w:left="425" w:hanging="425"/>
        <w:jc w:val="both"/>
        <w:rPr>
          <w:sz w:val="24"/>
          <w:szCs w:val="24"/>
        </w:rPr>
      </w:pPr>
      <w:r w:rsidRPr="00C172D6">
        <w:rPr>
          <w:sz w:val="24"/>
          <w:szCs w:val="24"/>
        </w:rPr>
        <w:t xml:space="preserve">Freitas, K. A. A., </w:t>
      </w:r>
      <w:r w:rsidR="007550F9" w:rsidRPr="00C172D6">
        <w:rPr>
          <w:sz w:val="24"/>
          <w:szCs w:val="24"/>
        </w:rPr>
        <w:t xml:space="preserve">Barbosa </w:t>
      </w:r>
      <w:r w:rsidRPr="00C172D6">
        <w:rPr>
          <w:sz w:val="24"/>
          <w:szCs w:val="24"/>
        </w:rPr>
        <w:t>Filho, J. B.</w:t>
      </w:r>
      <w:proofErr w:type="gramStart"/>
      <w:r w:rsidR="00D45774" w:rsidRPr="00C172D6">
        <w:rPr>
          <w:sz w:val="24"/>
          <w:szCs w:val="24"/>
        </w:rPr>
        <w:t>,</w:t>
      </w:r>
      <w:r w:rsidRPr="00C172D6">
        <w:rPr>
          <w:sz w:val="24"/>
          <w:szCs w:val="24"/>
        </w:rPr>
        <w:t xml:space="preserve"> Pio</w:t>
      </w:r>
      <w:proofErr w:type="gramEnd"/>
      <w:r w:rsidRPr="00C172D6">
        <w:rPr>
          <w:sz w:val="24"/>
          <w:szCs w:val="24"/>
        </w:rPr>
        <w:t>, N. S., Silva, F. F.,</w:t>
      </w:r>
      <w:r w:rsidR="00C770E3" w:rsidRPr="00C172D6">
        <w:rPr>
          <w:sz w:val="24"/>
          <w:szCs w:val="24"/>
        </w:rPr>
        <w:t xml:space="preserve"> </w:t>
      </w:r>
      <w:r w:rsidR="005F5B34">
        <w:rPr>
          <w:sz w:val="24"/>
          <w:szCs w:val="24"/>
        </w:rPr>
        <w:t xml:space="preserve">&amp; </w:t>
      </w:r>
      <w:r w:rsidR="00C770E3" w:rsidRPr="00C172D6">
        <w:rPr>
          <w:sz w:val="24"/>
          <w:szCs w:val="24"/>
        </w:rPr>
        <w:t xml:space="preserve">Moraes, L. S. </w:t>
      </w:r>
      <w:r w:rsidR="000C3C44" w:rsidRPr="00C172D6">
        <w:rPr>
          <w:sz w:val="24"/>
          <w:szCs w:val="24"/>
        </w:rPr>
        <w:t xml:space="preserve">(2010). </w:t>
      </w:r>
      <w:r w:rsidR="00C770E3" w:rsidRPr="00C172D6">
        <w:rPr>
          <w:sz w:val="24"/>
          <w:szCs w:val="24"/>
        </w:rPr>
        <w:t>Valoração econômica dos benefícios ambientais percebidos pela população da bacia do Educandos provenientes do PROSAMIM</w:t>
      </w:r>
      <w:r w:rsidR="00C770E3" w:rsidRPr="007550F9">
        <w:rPr>
          <w:b/>
          <w:sz w:val="24"/>
          <w:szCs w:val="24"/>
        </w:rPr>
        <w:t>.</w:t>
      </w:r>
      <w:r w:rsidR="00C770E3" w:rsidRPr="007550F9">
        <w:rPr>
          <w:sz w:val="24"/>
          <w:szCs w:val="24"/>
        </w:rPr>
        <w:t xml:space="preserve"> </w:t>
      </w:r>
      <w:r w:rsidR="00C770E3" w:rsidRPr="007550F9">
        <w:rPr>
          <w:i/>
          <w:sz w:val="24"/>
          <w:szCs w:val="24"/>
        </w:rPr>
        <w:t xml:space="preserve">Revista Acta </w:t>
      </w:r>
      <w:proofErr w:type="spellStart"/>
      <w:r w:rsidR="00C770E3" w:rsidRPr="007550F9">
        <w:rPr>
          <w:i/>
          <w:sz w:val="24"/>
          <w:szCs w:val="24"/>
        </w:rPr>
        <w:t>Amazonica</w:t>
      </w:r>
      <w:proofErr w:type="spellEnd"/>
      <w:r w:rsidR="00527C37">
        <w:rPr>
          <w:sz w:val="24"/>
          <w:szCs w:val="24"/>
        </w:rPr>
        <w:t>, Manaus, 40 (</w:t>
      </w:r>
      <w:r w:rsidR="00C770E3" w:rsidRPr="007550F9">
        <w:rPr>
          <w:sz w:val="24"/>
          <w:szCs w:val="24"/>
        </w:rPr>
        <w:t>3</w:t>
      </w:r>
      <w:r w:rsidR="00527C37">
        <w:rPr>
          <w:sz w:val="24"/>
          <w:szCs w:val="24"/>
        </w:rPr>
        <w:t>)</w:t>
      </w:r>
      <w:r w:rsidR="00C770E3" w:rsidRPr="007550F9">
        <w:rPr>
          <w:sz w:val="24"/>
          <w:szCs w:val="24"/>
        </w:rPr>
        <w:t>,</w:t>
      </w:r>
      <w:proofErr w:type="gramStart"/>
      <w:r w:rsidR="00C770E3" w:rsidRPr="007550F9">
        <w:rPr>
          <w:sz w:val="24"/>
          <w:szCs w:val="24"/>
        </w:rPr>
        <w:t xml:space="preserve"> </w:t>
      </w:r>
      <w:r w:rsidR="000C3C44">
        <w:rPr>
          <w:sz w:val="24"/>
          <w:szCs w:val="24"/>
        </w:rPr>
        <w:t xml:space="preserve"> </w:t>
      </w:r>
      <w:proofErr w:type="gramEnd"/>
      <w:r w:rsidR="000C3C44">
        <w:rPr>
          <w:sz w:val="24"/>
          <w:szCs w:val="24"/>
        </w:rPr>
        <w:t>509 – 514.</w:t>
      </w:r>
      <w:r w:rsidR="00C770E3" w:rsidRPr="007550F9">
        <w:rPr>
          <w:sz w:val="24"/>
          <w:szCs w:val="24"/>
        </w:rPr>
        <w:t xml:space="preserve"> </w:t>
      </w:r>
      <w:proofErr w:type="spellStart"/>
      <w:r w:rsidR="00C770E3" w:rsidRPr="007550F9">
        <w:rPr>
          <w:sz w:val="24"/>
          <w:szCs w:val="24"/>
        </w:rPr>
        <w:t>doi</w:t>
      </w:r>
      <w:proofErr w:type="spellEnd"/>
      <w:r w:rsidR="00C770E3" w:rsidRPr="007550F9">
        <w:rPr>
          <w:sz w:val="24"/>
          <w:szCs w:val="24"/>
        </w:rPr>
        <w:t>: 0.1590/S0044-59672010000300009.</w:t>
      </w:r>
    </w:p>
    <w:p w:rsidR="00C770E3" w:rsidRPr="007550F9" w:rsidRDefault="00FA7852" w:rsidP="00030F2A">
      <w:pPr>
        <w:spacing w:after="240"/>
        <w:ind w:left="425" w:hanging="425"/>
        <w:jc w:val="both"/>
        <w:rPr>
          <w:sz w:val="24"/>
          <w:szCs w:val="24"/>
        </w:rPr>
      </w:pPr>
      <w:r>
        <w:rPr>
          <w:sz w:val="24"/>
          <w:szCs w:val="24"/>
        </w:rPr>
        <w:t>Guedes, F.B., &amp;</w:t>
      </w:r>
      <w:r w:rsidR="00C770E3" w:rsidRPr="007550F9">
        <w:rPr>
          <w:sz w:val="24"/>
          <w:szCs w:val="24"/>
        </w:rPr>
        <w:t xml:space="preserve"> </w:t>
      </w:r>
      <w:proofErr w:type="spellStart"/>
      <w:r w:rsidR="00C770E3" w:rsidRPr="007550F9">
        <w:rPr>
          <w:sz w:val="24"/>
          <w:szCs w:val="24"/>
        </w:rPr>
        <w:t>Seehusen</w:t>
      </w:r>
      <w:proofErr w:type="spellEnd"/>
      <w:r w:rsidR="00C770E3" w:rsidRPr="007550F9">
        <w:rPr>
          <w:sz w:val="24"/>
          <w:szCs w:val="24"/>
        </w:rPr>
        <w:t>, S.</w:t>
      </w:r>
      <w:r>
        <w:rPr>
          <w:sz w:val="24"/>
          <w:szCs w:val="24"/>
        </w:rPr>
        <w:t xml:space="preserve"> </w:t>
      </w:r>
      <w:r w:rsidR="00C770E3" w:rsidRPr="007550F9">
        <w:rPr>
          <w:sz w:val="24"/>
          <w:szCs w:val="24"/>
        </w:rPr>
        <w:t>E.</w:t>
      </w:r>
      <w:r w:rsidR="000C3C44" w:rsidRPr="000C3C44">
        <w:rPr>
          <w:sz w:val="24"/>
          <w:szCs w:val="24"/>
        </w:rPr>
        <w:t xml:space="preserve"> </w:t>
      </w:r>
      <w:r w:rsidR="000C3C44">
        <w:rPr>
          <w:sz w:val="24"/>
          <w:szCs w:val="24"/>
        </w:rPr>
        <w:t>(</w:t>
      </w:r>
      <w:r w:rsidR="000C3C44" w:rsidRPr="007550F9">
        <w:rPr>
          <w:sz w:val="24"/>
          <w:szCs w:val="24"/>
        </w:rPr>
        <w:t>2011</w:t>
      </w:r>
      <w:r w:rsidR="000C3C44">
        <w:rPr>
          <w:sz w:val="24"/>
          <w:szCs w:val="24"/>
        </w:rPr>
        <w:t>)</w:t>
      </w:r>
      <w:r w:rsidR="00C770E3" w:rsidRPr="007550F9">
        <w:rPr>
          <w:sz w:val="24"/>
          <w:szCs w:val="24"/>
        </w:rPr>
        <w:t xml:space="preserve"> </w:t>
      </w:r>
      <w:r w:rsidR="00C770E3" w:rsidRPr="007550F9">
        <w:rPr>
          <w:i/>
          <w:sz w:val="24"/>
          <w:szCs w:val="24"/>
        </w:rPr>
        <w:t>Pagamentos por Serviços Ambientais na Mata Atlântica</w:t>
      </w:r>
      <w:r w:rsidR="00C770E3" w:rsidRPr="007550F9">
        <w:rPr>
          <w:sz w:val="24"/>
          <w:szCs w:val="24"/>
        </w:rPr>
        <w:t>: lições aprendidas e desafios. Brasíl</w:t>
      </w:r>
      <w:r w:rsidR="000C3C44">
        <w:rPr>
          <w:sz w:val="24"/>
          <w:szCs w:val="24"/>
        </w:rPr>
        <w:t>ia: Ministério do Meio Ambiente</w:t>
      </w:r>
      <w:r w:rsidR="00C770E3" w:rsidRPr="007550F9">
        <w:rPr>
          <w:sz w:val="24"/>
          <w:szCs w:val="24"/>
        </w:rPr>
        <w:t>.</w:t>
      </w:r>
    </w:p>
    <w:p w:rsidR="00C770E3" w:rsidRPr="007550F9" w:rsidRDefault="00C770E3" w:rsidP="00030F2A">
      <w:pPr>
        <w:spacing w:after="240"/>
        <w:ind w:left="425" w:hanging="425"/>
        <w:jc w:val="both"/>
        <w:rPr>
          <w:sz w:val="24"/>
          <w:szCs w:val="24"/>
        </w:rPr>
      </w:pPr>
      <w:r w:rsidRPr="007550F9">
        <w:rPr>
          <w:sz w:val="24"/>
          <w:szCs w:val="24"/>
        </w:rPr>
        <w:t xml:space="preserve">Gouveia, R. G. L. de. </w:t>
      </w:r>
      <w:r w:rsidR="000C3C44">
        <w:rPr>
          <w:sz w:val="24"/>
          <w:szCs w:val="24"/>
        </w:rPr>
        <w:t>(</w:t>
      </w:r>
      <w:r w:rsidR="000C3C44" w:rsidRPr="007550F9">
        <w:rPr>
          <w:sz w:val="24"/>
          <w:szCs w:val="24"/>
        </w:rPr>
        <w:t>2013</w:t>
      </w:r>
      <w:proofErr w:type="gramStart"/>
      <w:r w:rsidR="000C3C44">
        <w:rPr>
          <w:sz w:val="24"/>
          <w:szCs w:val="24"/>
        </w:rPr>
        <w:t>)</w:t>
      </w:r>
      <w:r w:rsidR="000C3C44" w:rsidRPr="007550F9">
        <w:rPr>
          <w:sz w:val="24"/>
          <w:szCs w:val="24"/>
        </w:rPr>
        <w:t>.</w:t>
      </w:r>
      <w:proofErr w:type="gramEnd"/>
      <w:r w:rsidRPr="007550F9">
        <w:rPr>
          <w:i/>
          <w:sz w:val="24"/>
          <w:szCs w:val="24"/>
        </w:rPr>
        <w:t>Análise da Conservação Ambiental da Bacia Hidrográfica do Rio Queima-Pé – Município de Tangará da Serra / Mato Grosso</w:t>
      </w:r>
      <w:r w:rsidRPr="007550F9">
        <w:rPr>
          <w:sz w:val="24"/>
          <w:szCs w:val="24"/>
        </w:rPr>
        <w:t>. Tangará da Serra- MT,  Dissertação Mestrado, Univers</w:t>
      </w:r>
      <w:r w:rsidR="000C3C44">
        <w:rPr>
          <w:sz w:val="24"/>
          <w:szCs w:val="24"/>
        </w:rPr>
        <w:t>idade do Estado de Mato Grosso.</w:t>
      </w:r>
    </w:p>
    <w:p w:rsidR="00C770E3" w:rsidRPr="007550F9" w:rsidRDefault="00C770E3" w:rsidP="00030F2A">
      <w:pPr>
        <w:pStyle w:val="PargrafodaLista"/>
        <w:spacing w:after="240"/>
        <w:ind w:left="425" w:hanging="425"/>
        <w:jc w:val="both"/>
        <w:rPr>
          <w:color w:val="000000" w:themeColor="text1"/>
          <w:sz w:val="24"/>
          <w:szCs w:val="24"/>
        </w:rPr>
      </w:pPr>
      <w:r w:rsidRPr="007550F9">
        <w:rPr>
          <w:color w:val="000000" w:themeColor="text1"/>
          <w:sz w:val="24"/>
          <w:szCs w:val="24"/>
        </w:rPr>
        <w:t xml:space="preserve">Grossi, C. H. </w:t>
      </w:r>
      <w:r w:rsidR="001012BC">
        <w:rPr>
          <w:color w:val="000000" w:themeColor="text1"/>
          <w:sz w:val="24"/>
          <w:szCs w:val="24"/>
        </w:rPr>
        <w:t>(</w:t>
      </w:r>
      <w:r w:rsidR="001012BC" w:rsidRPr="007550F9">
        <w:rPr>
          <w:color w:val="000000" w:themeColor="text1"/>
          <w:sz w:val="24"/>
          <w:szCs w:val="24"/>
        </w:rPr>
        <w:t>2006</w:t>
      </w:r>
      <w:r w:rsidR="001012BC">
        <w:rPr>
          <w:color w:val="000000" w:themeColor="text1"/>
          <w:sz w:val="24"/>
          <w:szCs w:val="24"/>
        </w:rPr>
        <w:t xml:space="preserve">). </w:t>
      </w:r>
      <w:r w:rsidRPr="007550F9">
        <w:rPr>
          <w:i/>
          <w:color w:val="000000" w:themeColor="text1"/>
          <w:sz w:val="24"/>
          <w:szCs w:val="24"/>
        </w:rPr>
        <w:t xml:space="preserve">Diagnóstico e Monitoramento Ambiental da </w:t>
      </w:r>
      <w:proofErr w:type="spellStart"/>
      <w:r w:rsidRPr="007550F9">
        <w:rPr>
          <w:i/>
          <w:color w:val="000000" w:themeColor="text1"/>
          <w:sz w:val="24"/>
          <w:szCs w:val="24"/>
        </w:rPr>
        <w:t>Microbacia</w:t>
      </w:r>
      <w:proofErr w:type="spellEnd"/>
      <w:r w:rsidRPr="007550F9">
        <w:rPr>
          <w:i/>
          <w:color w:val="000000" w:themeColor="text1"/>
          <w:sz w:val="24"/>
          <w:szCs w:val="24"/>
        </w:rPr>
        <w:t xml:space="preserve"> Hidrográfica do Rio Queima-Pé, MT</w:t>
      </w:r>
      <w:r w:rsidRPr="007550F9">
        <w:rPr>
          <w:color w:val="000000" w:themeColor="text1"/>
          <w:sz w:val="24"/>
          <w:szCs w:val="24"/>
        </w:rPr>
        <w:t>. Botucatu-SP, Tese (Doutorado em Agronomia). Faculdade de</w:t>
      </w:r>
      <w:r w:rsidR="001012BC">
        <w:rPr>
          <w:color w:val="000000" w:themeColor="text1"/>
          <w:sz w:val="24"/>
          <w:szCs w:val="24"/>
        </w:rPr>
        <w:t xml:space="preserve"> Ciências Agronômicas da UNESP.</w:t>
      </w:r>
    </w:p>
    <w:p w:rsidR="00C770E3" w:rsidRPr="007550F9" w:rsidRDefault="00C770E3" w:rsidP="00030F2A">
      <w:pPr>
        <w:spacing w:after="240"/>
        <w:ind w:left="425" w:hanging="425"/>
        <w:jc w:val="both"/>
        <w:rPr>
          <w:sz w:val="24"/>
          <w:szCs w:val="24"/>
        </w:rPr>
      </w:pPr>
      <w:r w:rsidRPr="007550F9">
        <w:rPr>
          <w:sz w:val="24"/>
          <w:szCs w:val="24"/>
        </w:rPr>
        <w:t>I</w:t>
      </w:r>
      <w:r w:rsidR="007550F9">
        <w:rPr>
          <w:sz w:val="24"/>
          <w:szCs w:val="24"/>
        </w:rPr>
        <w:t>nstituto Brasileir</w:t>
      </w:r>
      <w:r w:rsidR="005B484F">
        <w:rPr>
          <w:sz w:val="24"/>
          <w:szCs w:val="24"/>
        </w:rPr>
        <w:t>o de Geografia e Estatística.</w:t>
      </w:r>
      <w:r w:rsidRPr="007550F9">
        <w:rPr>
          <w:sz w:val="24"/>
          <w:szCs w:val="24"/>
        </w:rPr>
        <w:t xml:space="preserve"> </w:t>
      </w:r>
      <w:r w:rsidR="001012BC">
        <w:rPr>
          <w:sz w:val="24"/>
          <w:szCs w:val="24"/>
        </w:rPr>
        <w:t>(</w:t>
      </w:r>
      <w:r w:rsidR="001012BC" w:rsidRPr="007550F9">
        <w:rPr>
          <w:sz w:val="24"/>
          <w:szCs w:val="24"/>
        </w:rPr>
        <w:t>2010</w:t>
      </w:r>
      <w:r w:rsidR="001012BC">
        <w:rPr>
          <w:sz w:val="24"/>
          <w:szCs w:val="24"/>
        </w:rPr>
        <w:t xml:space="preserve">) </w:t>
      </w:r>
      <w:r w:rsidRPr="007550F9">
        <w:rPr>
          <w:bCs/>
          <w:i/>
          <w:sz w:val="24"/>
          <w:szCs w:val="24"/>
        </w:rPr>
        <w:t>Censo demográfico de 2010</w:t>
      </w:r>
      <w:r w:rsidRPr="007550F9">
        <w:rPr>
          <w:sz w:val="24"/>
          <w:szCs w:val="24"/>
        </w:rPr>
        <w:t xml:space="preserve">. Rio de Janeiro: IBGE. </w:t>
      </w:r>
      <w:r w:rsidR="005E2AF3">
        <w:rPr>
          <w:sz w:val="24"/>
          <w:szCs w:val="24"/>
        </w:rPr>
        <w:t>Recuperado de</w:t>
      </w:r>
      <w:r w:rsidRPr="007550F9">
        <w:rPr>
          <w:sz w:val="24"/>
          <w:szCs w:val="24"/>
        </w:rPr>
        <w:t xml:space="preserve"> </w:t>
      </w:r>
      <w:proofErr w:type="spellStart"/>
      <w:r w:rsidRPr="007550F9">
        <w:rPr>
          <w:sz w:val="24"/>
          <w:szCs w:val="24"/>
        </w:rPr>
        <w:t>http</w:t>
      </w:r>
      <w:proofErr w:type="spellEnd"/>
      <w:r w:rsidRPr="007550F9">
        <w:rPr>
          <w:sz w:val="24"/>
          <w:szCs w:val="24"/>
        </w:rPr>
        <w:t>://</w:t>
      </w:r>
      <w:proofErr w:type="spellStart"/>
      <w:r w:rsidRPr="007550F9">
        <w:rPr>
          <w:sz w:val="24"/>
          <w:szCs w:val="24"/>
        </w:rPr>
        <w:t>www.ibge.gov.br</w:t>
      </w:r>
      <w:proofErr w:type="spellEnd"/>
      <w:r w:rsidRPr="007550F9">
        <w:rPr>
          <w:sz w:val="24"/>
          <w:szCs w:val="24"/>
        </w:rPr>
        <w:t>.</w:t>
      </w:r>
    </w:p>
    <w:p w:rsidR="00C770E3" w:rsidRPr="007550F9" w:rsidRDefault="007550F9" w:rsidP="00030F2A">
      <w:pPr>
        <w:spacing w:after="240"/>
        <w:ind w:left="425" w:hanging="425"/>
        <w:jc w:val="both"/>
        <w:rPr>
          <w:sz w:val="24"/>
          <w:szCs w:val="24"/>
        </w:rPr>
      </w:pPr>
      <w:r w:rsidRPr="007550F9">
        <w:rPr>
          <w:sz w:val="24"/>
          <w:szCs w:val="24"/>
        </w:rPr>
        <w:t>I</w:t>
      </w:r>
      <w:r>
        <w:rPr>
          <w:sz w:val="24"/>
          <w:szCs w:val="24"/>
        </w:rPr>
        <w:t>nstituto Brasileir</w:t>
      </w:r>
      <w:r w:rsidR="005B484F">
        <w:rPr>
          <w:sz w:val="24"/>
          <w:szCs w:val="24"/>
        </w:rPr>
        <w:t xml:space="preserve">o de Geografia e Estatística. </w:t>
      </w:r>
      <w:r w:rsidR="001012BC">
        <w:rPr>
          <w:sz w:val="24"/>
          <w:szCs w:val="24"/>
        </w:rPr>
        <w:t xml:space="preserve">(2015). </w:t>
      </w:r>
      <w:r w:rsidR="00C770E3" w:rsidRPr="007550F9">
        <w:rPr>
          <w:i/>
          <w:sz w:val="24"/>
          <w:szCs w:val="24"/>
        </w:rPr>
        <w:t>Estimativas da população residente no Brasil e unidades da Federação com data de referência em 1º de julho de 2015</w:t>
      </w:r>
      <w:r w:rsidR="00C770E3" w:rsidRPr="007550F9">
        <w:rPr>
          <w:sz w:val="24"/>
          <w:szCs w:val="24"/>
        </w:rPr>
        <w:t xml:space="preserve">. </w:t>
      </w:r>
      <w:r w:rsidR="005E2AF3">
        <w:rPr>
          <w:sz w:val="24"/>
          <w:szCs w:val="24"/>
        </w:rPr>
        <w:t xml:space="preserve">Recuperado de </w:t>
      </w:r>
      <w:proofErr w:type="gramStart"/>
      <w:r w:rsidR="00C770E3" w:rsidRPr="007550F9">
        <w:rPr>
          <w:sz w:val="24"/>
          <w:szCs w:val="24"/>
        </w:rPr>
        <w:lastRenderedPageBreak/>
        <w:t>Ftp</w:t>
      </w:r>
      <w:proofErr w:type="gramEnd"/>
      <w:r w:rsidR="00C770E3" w:rsidRPr="007550F9">
        <w:rPr>
          <w:sz w:val="24"/>
          <w:szCs w:val="24"/>
        </w:rPr>
        <w:t>://ftp.ibge.gov.br/estimativas_de_populacao/estimativas_2015/estimativa_dou_2015_20150915.pdf.</w:t>
      </w:r>
    </w:p>
    <w:p w:rsidR="00C770E3" w:rsidRPr="007550F9" w:rsidRDefault="00FA7852" w:rsidP="00030F2A">
      <w:pPr>
        <w:spacing w:after="240"/>
        <w:ind w:left="425" w:hanging="425"/>
        <w:jc w:val="both"/>
        <w:rPr>
          <w:sz w:val="24"/>
          <w:szCs w:val="24"/>
        </w:rPr>
      </w:pPr>
      <w:proofErr w:type="spellStart"/>
      <w:r>
        <w:rPr>
          <w:sz w:val="24"/>
          <w:szCs w:val="24"/>
        </w:rPr>
        <w:t>Kfouri</w:t>
      </w:r>
      <w:proofErr w:type="spellEnd"/>
      <w:r>
        <w:rPr>
          <w:sz w:val="24"/>
          <w:szCs w:val="24"/>
        </w:rPr>
        <w:t>, A., &amp;</w:t>
      </w:r>
      <w:r w:rsidR="00C770E3" w:rsidRPr="007550F9">
        <w:rPr>
          <w:sz w:val="24"/>
          <w:szCs w:val="24"/>
        </w:rPr>
        <w:t xml:space="preserve"> </w:t>
      </w:r>
      <w:proofErr w:type="spellStart"/>
      <w:r w:rsidR="00C770E3" w:rsidRPr="007550F9">
        <w:rPr>
          <w:sz w:val="24"/>
          <w:szCs w:val="24"/>
        </w:rPr>
        <w:t>Favero</w:t>
      </w:r>
      <w:proofErr w:type="spellEnd"/>
      <w:r w:rsidR="00C770E3" w:rsidRPr="007550F9">
        <w:rPr>
          <w:sz w:val="24"/>
          <w:szCs w:val="24"/>
        </w:rPr>
        <w:t xml:space="preserve">, F. </w:t>
      </w:r>
      <w:r w:rsidR="001012BC">
        <w:rPr>
          <w:sz w:val="24"/>
          <w:szCs w:val="24"/>
        </w:rPr>
        <w:t>(</w:t>
      </w:r>
      <w:r w:rsidR="001012BC" w:rsidRPr="007550F9">
        <w:rPr>
          <w:sz w:val="24"/>
          <w:szCs w:val="24"/>
        </w:rPr>
        <w:t>2011</w:t>
      </w:r>
      <w:r w:rsidR="001012BC">
        <w:rPr>
          <w:sz w:val="24"/>
          <w:szCs w:val="24"/>
        </w:rPr>
        <w:t>)</w:t>
      </w:r>
      <w:r w:rsidR="001012BC" w:rsidRPr="007550F9">
        <w:rPr>
          <w:sz w:val="24"/>
          <w:szCs w:val="24"/>
        </w:rPr>
        <w:t xml:space="preserve">. </w:t>
      </w:r>
      <w:r w:rsidR="00C770E3" w:rsidRPr="007550F9">
        <w:rPr>
          <w:i/>
          <w:sz w:val="24"/>
          <w:szCs w:val="24"/>
        </w:rPr>
        <w:t>Projeto Conservador das Águas Passo a Passo</w:t>
      </w:r>
      <w:r w:rsidR="00C770E3" w:rsidRPr="007550F9">
        <w:rPr>
          <w:sz w:val="24"/>
          <w:szCs w:val="24"/>
        </w:rPr>
        <w:t xml:space="preserve">. Uma descrição didática sobre o desenvolvimento da primeira experiência prática de pagamento por uma Prefeitura Municipal no Brasil. Brasília: The </w:t>
      </w:r>
      <w:proofErr w:type="spellStart"/>
      <w:r w:rsidR="00C770E3" w:rsidRPr="007550F9">
        <w:rPr>
          <w:sz w:val="24"/>
          <w:szCs w:val="24"/>
        </w:rPr>
        <w:t>Nature</w:t>
      </w:r>
      <w:proofErr w:type="spellEnd"/>
      <w:r w:rsidR="00C770E3" w:rsidRPr="007550F9">
        <w:rPr>
          <w:sz w:val="24"/>
          <w:szCs w:val="24"/>
        </w:rPr>
        <w:t xml:space="preserve"> </w:t>
      </w:r>
      <w:proofErr w:type="spellStart"/>
      <w:r w:rsidR="00C770E3" w:rsidRPr="007550F9">
        <w:rPr>
          <w:sz w:val="24"/>
          <w:szCs w:val="24"/>
        </w:rPr>
        <w:t>Conservancy</w:t>
      </w:r>
      <w:proofErr w:type="spellEnd"/>
      <w:r w:rsidR="00C770E3" w:rsidRPr="007550F9">
        <w:rPr>
          <w:sz w:val="24"/>
          <w:szCs w:val="24"/>
        </w:rPr>
        <w:t xml:space="preserve"> do Brasil, 58 p.</w:t>
      </w:r>
    </w:p>
    <w:p w:rsidR="00C770E3" w:rsidRPr="007550F9" w:rsidRDefault="00C770E3" w:rsidP="00030F2A">
      <w:pPr>
        <w:spacing w:after="240"/>
        <w:ind w:left="425" w:hanging="425"/>
        <w:jc w:val="both"/>
        <w:rPr>
          <w:sz w:val="24"/>
          <w:szCs w:val="24"/>
        </w:rPr>
      </w:pPr>
      <w:r w:rsidRPr="005E2AF3">
        <w:rPr>
          <w:sz w:val="24"/>
          <w:szCs w:val="24"/>
        </w:rPr>
        <w:t>Maia, A.G</w:t>
      </w:r>
      <w:r w:rsidR="00FA7852" w:rsidRPr="005E2AF3">
        <w:rPr>
          <w:sz w:val="24"/>
          <w:szCs w:val="24"/>
        </w:rPr>
        <w:t>., Romeiro, A, R., &amp;</w:t>
      </w:r>
      <w:r w:rsidR="001012BC" w:rsidRPr="005E2AF3">
        <w:rPr>
          <w:sz w:val="24"/>
          <w:szCs w:val="24"/>
        </w:rPr>
        <w:t xml:space="preserve"> </w:t>
      </w:r>
      <w:proofErr w:type="spellStart"/>
      <w:r w:rsidR="001012BC" w:rsidRPr="005E2AF3">
        <w:rPr>
          <w:sz w:val="24"/>
          <w:szCs w:val="24"/>
        </w:rPr>
        <w:t>Reydon</w:t>
      </w:r>
      <w:proofErr w:type="spellEnd"/>
      <w:r w:rsidR="001012BC" w:rsidRPr="005E2AF3">
        <w:rPr>
          <w:sz w:val="24"/>
          <w:szCs w:val="24"/>
        </w:rPr>
        <w:t>, B.P. (</w:t>
      </w:r>
      <w:r w:rsidR="001012BC" w:rsidRPr="007550F9">
        <w:rPr>
          <w:sz w:val="24"/>
          <w:szCs w:val="24"/>
        </w:rPr>
        <w:t>2004</w:t>
      </w:r>
      <w:r w:rsidR="001012BC">
        <w:rPr>
          <w:sz w:val="24"/>
          <w:szCs w:val="24"/>
        </w:rPr>
        <w:t>)</w:t>
      </w:r>
      <w:r w:rsidR="001012BC" w:rsidRPr="007550F9">
        <w:rPr>
          <w:sz w:val="24"/>
          <w:szCs w:val="24"/>
        </w:rPr>
        <w:t>.</w:t>
      </w:r>
      <w:r w:rsidRPr="007550F9">
        <w:rPr>
          <w:sz w:val="24"/>
          <w:szCs w:val="24"/>
        </w:rPr>
        <w:t xml:space="preserve"> </w:t>
      </w:r>
      <w:r w:rsidRPr="007550F9">
        <w:rPr>
          <w:i/>
          <w:sz w:val="24"/>
          <w:szCs w:val="24"/>
        </w:rPr>
        <w:t>Valoração de recursos ambientais – metodologias e recomendações</w:t>
      </w:r>
      <w:r w:rsidRPr="007550F9">
        <w:rPr>
          <w:sz w:val="24"/>
          <w:szCs w:val="24"/>
        </w:rPr>
        <w:t>. Texto para Discussão. IE/UNICAMP n.</w:t>
      </w:r>
      <w:r w:rsidR="001012BC">
        <w:rPr>
          <w:sz w:val="24"/>
          <w:szCs w:val="24"/>
        </w:rPr>
        <w:t xml:space="preserve"> 116. </w:t>
      </w:r>
    </w:p>
    <w:p w:rsidR="00C770E3" w:rsidRPr="007550F9" w:rsidRDefault="00C770E3" w:rsidP="00030F2A">
      <w:pPr>
        <w:spacing w:after="240"/>
        <w:ind w:left="425" w:hanging="425"/>
        <w:jc w:val="both"/>
        <w:rPr>
          <w:sz w:val="24"/>
          <w:szCs w:val="24"/>
        </w:rPr>
      </w:pPr>
      <w:r w:rsidRPr="007550F9">
        <w:rPr>
          <w:sz w:val="24"/>
          <w:szCs w:val="24"/>
        </w:rPr>
        <w:t>Machado, A.</w:t>
      </w:r>
      <w:r w:rsidR="00FA7852">
        <w:rPr>
          <w:sz w:val="24"/>
          <w:szCs w:val="24"/>
        </w:rPr>
        <w:t xml:space="preserve"> </w:t>
      </w:r>
      <w:r w:rsidR="001012BC">
        <w:rPr>
          <w:sz w:val="24"/>
          <w:szCs w:val="24"/>
        </w:rPr>
        <w:t>(</w:t>
      </w:r>
      <w:r w:rsidR="001012BC" w:rsidRPr="007550F9">
        <w:rPr>
          <w:sz w:val="24"/>
          <w:szCs w:val="24"/>
        </w:rPr>
        <w:t>2012</w:t>
      </w:r>
      <w:r w:rsidR="001012BC">
        <w:rPr>
          <w:sz w:val="24"/>
          <w:szCs w:val="24"/>
        </w:rPr>
        <w:t xml:space="preserve">). </w:t>
      </w:r>
      <w:r w:rsidRPr="007550F9">
        <w:rPr>
          <w:i/>
          <w:sz w:val="24"/>
          <w:szCs w:val="24"/>
        </w:rPr>
        <w:t xml:space="preserve">Tipos de Amostragem </w:t>
      </w:r>
      <w:proofErr w:type="gramStart"/>
      <w:r w:rsidRPr="007550F9">
        <w:rPr>
          <w:i/>
          <w:sz w:val="24"/>
          <w:szCs w:val="24"/>
        </w:rPr>
        <w:t>1</w:t>
      </w:r>
      <w:proofErr w:type="gramEnd"/>
      <w:r w:rsidRPr="007550F9">
        <w:rPr>
          <w:sz w:val="24"/>
          <w:szCs w:val="24"/>
        </w:rPr>
        <w:t xml:space="preserve">: Amostragem não probabilística. </w:t>
      </w:r>
      <w:r w:rsidR="00810C8B">
        <w:rPr>
          <w:sz w:val="24"/>
          <w:szCs w:val="24"/>
        </w:rPr>
        <w:t>Recuperado de</w:t>
      </w:r>
      <w:r w:rsidRPr="007550F9">
        <w:rPr>
          <w:sz w:val="24"/>
          <w:szCs w:val="24"/>
        </w:rPr>
        <w:t xml:space="preserve"> </w:t>
      </w:r>
      <w:proofErr w:type="gramStart"/>
      <w:r w:rsidRPr="007550F9">
        <w:rPr>
          <w:sz w:val="24"/>
          <w:szCs w:val="24"/>
        </w:rPr>
        <w:t>https</w:t>
      </w:r>
      <w:proofErr w:type="gramEnd"/>
      <w:r w:rsidRPr="007550F9">
        <w:rPr>
          <w:sz w:val="24"/>
          <w:szCs w:val="24"/>
        </w:rPr>
        <w:t xml:space="preserve">://www.andremachado.blog.br/2012/10/24/tipos-de-amostragem-1-amostragem-nao-probabilistica/. </w:t>
      </w:r>
      <w:bookmarkStart w:id="2" w:name="_GoBack"/>
      <w:bookmarkEnd w:id="2"/>
    </w:p>
    <w:p w:rsidR="00C770E3" w:rsidRPr="007550F9" w:rsidRDefault="00C770E3" w:rsidP="00030F2A">
      <w:pPr>
        <w:spacing w:after="240"/>
        <w:ind w:left="425" w:hanging="425"/>
        <w:jc w:val="both"/>
        <w:rPr>
          <w:color w:val="222222"/>
          <w:sz w:val="24"/>
          <w:szCs w:val="24"/>
          <w:shd w:val="clear" w:color="auto" w:fill="FFFFFF"/>
        </w:rPr>
      </w:pPr>
      <w:r w:rsidRPr="005E2AF3">
        <w:rPr>
          <w:color w:val="222222"/>
          <w:sz w:val="24"/>
          <w:szCs w:val="24"/>
          <w:shd w:val="clear" w:color="auto" w:fill="FFFFFF"/>
        </w:rPr>
        <w:t>Mat</w:t>
      </w:r>
      <w:r w:rsidR="00FA7852" w:rsidRPr="005E2AF3">
        <w:rPr>
          <w:color w:val="222222"/>
          <w:sz w:val="24"/>
          <w:szCs w:val="24"/>
          <w:shd w:val="clear" w:color="auto" w:fill="FFFFFF"/>
        </w:rPr>
        <w:t>os, A. l., Ribeiro, M. I</w:t>
      </w:r>
      <w:proofErr w:type="gramStart"/>
      <w:r w:rsidR="00FA7852" w:rsidRPr="005E2AF3">
        <w:rPr>
          <w:color w:val="222222"/>
          <w:sz w:val="24"/>
          <w:szCs w:val="24"/>
          <w:shd w:val="clear" w:color="auto" w:fill="FFFFFF"/>
        </w:rPr>
        <w:t>.,</w:t>
      </w:r>
      <w:proofErr w:type="gramEnd"/>
      <w:r w:rsidR="00FA7852" w:rsidRPr="005E2AF3">
        <w:rPr>
          <w:color w:val="222222"/>
          <w:sz w:val="24"/>
          <w:szCs w:val="24"/>
          <w:shd w:val="clear" w:color="auto" w:fill="FFFFFF"/>
        </w:rPr>
        <w:t xml:space="preserve">  Fernandes, A., &amp;</w:t>
      </w:r>
      <w:r w:rsidRPr="005E2AF3">
        <w:rPr>
          <w:color w:val="222222"/>
          <w:sz w:val="24"/>
          <w:szCs w:val="24"/>
          <w:shd w:val="clear" w:color="auto" w:fill="FFFFFF"/>
        </w:rPr>
        <w:t xml:space="preserve"> Cabo, P.</w:t>
      </w:r>
      <w:r w:rsidRPr="007550F9">
        <w:rPr>
          <w:color w:val="222222"/>
          <w:sz w:val="24"/>
          <w:szCs w:val="24"/>
          <w:shd w:val="clear" w:color="auto" w:fill="FFFFFF"/>
        </w:rPr>
        <w:t xml:space="preserve"> </w:t>
      </w:r>
      <w:r w:rsidR="001012BC">
        <w:rPr>
          <w:color w:val="222222"/>
          <w:sz w:val="24"/>
          <w:szCs w:val="24"/>
          <w:shd w:val="clear" w:color="auto" w:fill="FFFFFF"/>
        </w:rPr>
        <w:t>(</w:t>
      </w:r>
      <w:r w:rsidR="001012BC" w:rsidRPr="007550F9">
        <w:rPr>
          <w:color w:val="222222"/>
          <w:sz w:val="24"/>
          <w:szCs w:val="24"/>
          <w:shd w:val="clear" w:color="auto" w:fill="FFFFFF"/>
        </w:rPr>
        <w:t>2010</w:t>
      </w:r>
      <w:r w:rsidR="001012BC">
        <w:rPr>
          <w:color w:val="222222"/>
          <w:sz w:val="24"/>
          <w:szCs w:val="24"/>
          <w:shd w:val="clear" w:color="auto" w:fill="FFFFFF"/>
        </w:rPr>
        <w:t>)</w:t>
      </w:r>
      <w:r w:rsidR="001012BC" w:rsidRPr="007550F9">
        <w:rPr>
          <w:color w:val="222222"/>
          <w:sz w:val="24"/>
          <w:szCs w:val="24"/>
          <w:shd w:val="clear" w:color="auto" w:fill="FFFFFF"/>
        </w:rPr>
        <w:t>.</w:t>
      </w:r>
      <w:r w:rsidR="001012BC">
        <w:rPr>
          <w:color w:val="222222"/>
          <w:sz w:val="24"/>
          <w:szCs w:val="24"/>
          <w:shd w:val="clear" w:color="auto" w:fill="FFFFFF"/>
        </w:rPr>
        <w:t xml:space="preserve"> </w:t>
      </w:r>
      <w:r w:rsidRPr="007550F9">
        <w:rPr>
          <w:color w:val="222222"/>
          <w:sz w:val="24"/>
          <w:szCs w:val="24"/>
          <w:shd w:val="clear" w:color="auto" w:fill="FFFFFF"/>
        </w:rPr>
        <w:t>Análise crítica dos métodos de valoração econômica dos bens e recursos ambientais.</w:t>
      </w:r>
      <w:r w:rsidRPr="007550F9">
        <w:rPr>
          <w:rStyle w:val="apple-converted-space"/>
          <w:color w:val="222222"/>
          <w:sz w:val="24"/>
          <w:szCs w:val="24"/>
          <w:shd w:val="clear" w:color="auto" w:fill="FFFFFF"/>
        </w:rPr>
        <w:t xml:space="preserve"> In: </w:t>
      </w:r>
      <w:r w:rsidRPr="007550F9">
        <w:rPr>
          <w:rStyle w:val="apple-converted-space"/>
          <w:i/>
          <w:color w:val="222222"/>
          <w:sz w:val="24"/>
          <w:szCs w:val="24"/>
          <w:shd w:val="clear" w:color="auto" w:fill="FFFFFF"/>
        </w:rPr>
        <w:t xml:space="preserve">Anais </w:t>
      </w:r>
      <w:r w:rsidRPr="007550F9">
        <w:rPr>
          <w:bCs/>
          <w:i/>
          <w:color w:val="222222"/>
          <w:sz w:val="24"/>
          <w:szCs w:val="24"/>
          <w:shd w:val="clear" w:color="auto" w:fill="FFFFFF"/>
        </w:rPr>
        <w:t xml:space="preserve">VIII </w:t>
      </w:r>
      <w:proofErr w:type="spellStart"/>
      <w:r w:rsidRPr="007550F9">
        <w:rPr>
          <w:bCs/>
          <w:i/>
          <w:color w:val="222222"/>
          <w:sz w:val="24"/>
          <w:szCs w:val="24"/>
          <w:shd w:val="clear" w:color="auto" w:fill="FFFFFF"/>
        </w:rPr>
        <w:t>Coloquio</w:t>
      </w:r>
      <w:proofErr w:type="spellEnd"/>
      <w:r w:rsidRPr="007550F9">
        <w:rPr>
          <w:bCs/>
          <w:i/>
          <w:color w:val="222222"/>
          <w:sz w:val="24"/>
          <w:szCs w:val="24"/>
          <w:shd w:val="clear" w:color="auto" w:fill="FFFFFF"/>
        </w:rPr>
        <w:t xml:space="preserve"> Ibérico de </w:t>
      </w:r>
      <w:proofErr w:type="spellStart"/>
      <w:r w:rsidRPr="007550F9">
        <w:rPr>
          <w:bCs/>
          <w:i/>
          <w:color w:val="222222"/>
          <w:sz w:val="24"/>
          <w:szCs w:val="24"/>
          <w:shd w:val="clear" w:color="auto" w:fill="FFFFFF"/>
        </w:rPr>
        <w:t>Estudios</w:t>
      </w:r>
      <w:proofErr w:type="spellEnd"/>
      <w:r w:rsidRPr="007550F9">
        <w:rPr>
          <w:bCs/>
          <w:i/>
          <w:color w:val="222222"/>
          <w:sz w:val="24"/>
          <w:szCs w:val="24"/>
          <w:shd w:val="clear" w:color="auto" w:fill="FFFFFF"/>
        </w:rPr>
        <w:t xml:space="preserve"> </w:t>
      </w:r>
      <w:proofErr w:type="spellStart"/>
      <w:r w:rsidRPr="007550F9">
        <w:rPr>
          <w:bCs/>
          <w:i/>
          <w:color w:val="222222"/>
          <w:sz w:val="24"/>
          <w:szCs w:val="24"/>
          <w:shd w:val="clear" w:color="auto" w:fill="FFFFFF"/>
        </w:rPr>
        <w:t>Rurales</w:t>
      </w:r>
      <w:proofErr w:type="spellEnd"/>
      <w:r w:rsidR="001012BC">
        <w:rPr>
          <w:color w:val="222222"/>
          <w:sz w:val="24"/>
          <w:szCs w:val="24"/>
          <w:shd w:val="clear" w:color="auto" w:fill="FFFFFF"/>
        </w:rPr>
        <w:t>.</w:t>
      </w:r>
    </w:p>
    <w:p w:rsidR="00C770E3" w:rsidRPr="007550F9" w:rsidRDefault="00C770E3" w:rsidP="00030F2A">
      <w:pPr>
        <w:spacing w:after="240"/>
        <w:ind w:left="425" w:hanging="425"/>
        <w:jc w:val="both"/>
        <w:rPr>
          <w:color w:val="222222"/>
          <w:sz w:val="24"/>
          <w:szCs w:val="24"/>
          <w:shd w:val="clear" w:color="auto" w:fill="FFFFFF"/>
        </w:rPr>
      </w:pPr>
      <w:r w:rsidRPr="007550F9">
        <w:rPr>
          <w:color w:val="222222"/>
          <w:sz w:val="24"/>
          <w:szCs w:val="24"/>
          <w:shd w:val="clear" w:color="auto" w:fill="FFFFFF"/>
        </w:rPr>
        <w:t>Mattos, A. D.</w:t>
      </w:r>
      <w:r w:rsidR="00FA7852">
        <w:rPr>
          <w:color w:val="222222"/>
          <w:sz w:val="24"/>
          <w:szCs w:val="24"/>
          <w:shd w:val="clear" w:color="auto" w:fill="FFFFFF"/>
        </w:rPr>
        <w:t xml:space="preserve"> </w:t>
      </w:r>
      <w:r w:rsidRPr="007550F9">
        <w:rPr>
          <w:color w:val="222222"/>
          <w:sz w:val="24"/>
          <w:szCs w:val="24"/>
          <w:shd w:val="clear" w:color="auto" w:fill="FFFFFF"/>
        </w:rPr>
        <w:t xml:space="preserve">M. </w:t>
      </w:r>
      <w:r w:rsidR="001012BC">
        <w:rPr>
          <w:color w:val="222222"/>
          <w:sz w:val="24"/>
          <w:szCs w:val="24"/>
          <w:shd w:val="clear" w:color="auto" w:fill="FFFFFF"/>
        </w:rPr>
        <w:t>(</w:t>
      </w:r>
      <w:r w:rsidR="001012BC" w:rsidRPr="007550F9">
        <w:rPr>
          <w:color w:val="222222"/>
          <w:sz w:val="24"/>
          <w:szCs w:val="24"/>
          <w:shd w:val="clear" w:color="auto" w:fill="FFFFFF"/>
        </w:rPr>
        <w:t>2006</w:t>
      </w:r>
      <w:r w:rsidR="001012BC">
        <w:rPr>
          <w:color w:val="222222"/>
          <w:sz w:val="24"/>
          <w:szCs w:val="24"/>
          <w:shd w:val="clear" w:color="auto" w:fill="FFFFFF"/>
        </w:rPr>
        <w:t xml:space="preserve">) </w:t>
      </w:r>
      <w:r w:rsidRPr="007550F9">
        <w:rPr>
          <w:i/>
          <w:color w:val="222222"/>
          <w:sz w:val="24"/>
          <w:szCs w:val="24"/>
          <w:shd w:val="clear" w:color="auto" w:fill="FFFFFF"/>
        </w:rPr>
        <w:t xml:space="preserve">Valoração ambiental de Áreas de preservação permanente </w:t>
      </w:r>
      <w:proofErr w:type="gramStart"/>
      <w:r w:rsidRPr="007550F9">
        <w:rPr>
          <w:i/>
          <w:color w:val="222222"/>
          <w:sz w:val="24"/>
          <w:szCs w:val="24"/>
          <w:shd w:val="clear" w:color="auto" w:fill="FFFFFF"/>
        </w:rPr>
        <w:t>da micro</w:t>
      </w:r>
      <w:proofErr w:type="gramEnd"/>
      <w:r w:rsidRPr="007550F9">
        <w:rPr>
          <w:i/>
          <w:color w:val="222222"/>
          <w:sz w:val="24"/>
          <w:szCs w:val="24"/>
          <w:shd w:val="clear" w:color="auto" w:fill="FFFFFF"/>
        </w:rPr>
        <w:t xml:space="preserve"> bacia do Ribeirão São Bartolomeu no município de Viçosa, MG</w:t>
      </w:r>
      <w:r w:rsidRPr="007550F9">
        <w:rPr>
          <w:color w:val="222222"/>
          <w:sz w:val="24"/>
          <w:szCs w:val="24"/>
          <w:shd w:val="clear" w:color="auto" w:fill="FFFFFF"/>
        </w:rPr>
        <w:t>. Viçosa, Tese (Doutorado em Ciência Florestal) –</w:t>
      </w:r>
      <w:r w:rsidR="001012BC">
        <w:rPr>
          <w:color w:val="222222"/>
          <w:sz w:val="24"/>
          <w:szCs w:val="24"/>
          <w:shd w:val="clear" w:color="auto" w:fill="FFFFFF"/>
        </w:rPr>
        <w:t xml:space="preserve"> Universidade Federal de Viçosa</w:t>
      </w:r>
      <w:r w:rsidRPr="007550F9">
        <w:rPr>
          <w:color w:val="222222"/>
          <w:sz w:val="24"/>
          <w:szCs w:val="24"/>
          <w:shd w:val="clear" w:color="auto" w:fill="FFFFFF"/>
        </w:rPr>
        <w:t>.</w:t>
      </w:r>
    </w:p>
    <w:p w:rsidR="00C770E3" w:rsidRPr="005E2AF3" w:rsidRDefault="00FA7852" w:rsidP="00030F2A">
      <w:pPr>
        <w:spacing w:after="240"/>
        <w:ind w:left="425" w:hanging="425"/>
        <w:jc w:val="both"/>
        <w:rPr>
          <w:sz w:val="24"/>
          <w:szCs w:val="24"/>
        </w:rPr>
      </w:pPr>
      <w:r>
        <w:rPr>
          <w:sz w:val="24"/>
          <w:szCs w:val="24"/>
        </w:rPr>
        <w:t>Mattos, A. D. M.,</w:t>
      </w:r>
      <w:proofErr w:type="gramStart"/>
      <w:r>
        <w:rPr>
          <w:sz w:val="24"/>
          <w:szCs w:val="24"/>
        </w:rPr>
        <w:t xml:space="preserve">  </w:t>
      </w:r>
      <w:proofErr w:type="spellStart"/>
      <w:proofErr w:type="gramEnd"/>
      <w:r>
        <w:rPr>
          <w:sz w:val="24"/>
          <w:szCs w:val="24"/>
        </w:rPr>
        <w:t>Jacovine</w:t>
      </w:r>
      <w:proofErr w:type="spellEnd"/>
      <w:r>
        <w:rPr>
          <w:sz w:val="24"/>
          <w:szCs w:val="24"/>
        </w:rPr>
        <w:t xml:space="preserve">, L. A. G., </w:t>
      </w:r>
      <w:r w:rsidR="000F5C75">
        <w:rPr>
          <w:sz w:val="24"/>
          <w:szCs w:val="24"/>
        </w:rPr>
        <w:t xml:space="preserve">Valverde, S. R., Souza. A, de, </w:t>
      </w:r>
      <w:r>
        <w:rPr>
          <w:sz w:val="24"/>
          <w:szCs w:val="24"/>
        </w:rPr>
        <w:t>Silva. M, L, da &amp; Lima</w:t>
      </w:r>
      <w:r w:rsidR="00C770E3" w:rsidRPr="007550F9">
        <w:rPr>
          <w:sz w:val="24"/>
          <w:szCs w:val="24"/>
        </w:rPr>
        <w:t xml:space="preserve"> J, E. </w:t>
      </w:r>
      <w:r w:rsidR="001012BC">
        <w:rPr>
          <w:sz w:val="24"/>
          <w:szCs w:val="24"/>
        </w:rPr>
        <w:t>(</w:t>
      </w:r>
      <w:r w:rsidR="001012BC" w:rsidRPr="007550F9">
        <w:rPr>
          <w:sz w:val="24"/>
          <w:szCs w:val="24"/>
        </w:rPr>
        <w:t>2007</w:t>
      </w:r>
      <w:r w:rsidR="001012BC">
        <w:rPr>
          <w:sz w:val="24"/>
          <w:szCs w:val="24"/>
        </w:rPr>
        <w:t xml:space="preserve">). </w:t>
      </w:r>
      <w:r w:rsidR="00C770E3" w:rsidRPr="007550F9">
        <w:rPr>
          <w:sz w:val="24"/>
          <w:szCs w:val="24"/>
        </w:rPr>
        <w:t xml:space="preserve">Valoração ambiental de áreas de preservação permanente </w:t>
      </w:r>
      <w:proofErr w:type="gramStart"/>
      <w:r w:rsidR="00C770E3" w:rsidRPr="007550F9">
        <w:rPr>
          <w:sz w:val="24"/>
          <w:szCs w:val="24"/>
        </w:rPr>
        <w:t>da Micro</w:t>
      </w:r>
      <w:proofErr w:type="gramEnd"/>
      <w:r w:rsidR="00C770E3" w:rsidRPr="007550F9">
        <w:rPr>
          <w:sz w:val="24"/>
          <w:szCs w:val="24"/>
        </w:rPr>
        <w:t xml:space="preserve"> bacia do ribeirão São Bartolomeu no município de Viçosa, MG. </w:t>
      </w:r>
      <w:r w:rsidR="00C770E3" w:rsidRPr="007550F9">
        <w:rPr>
          <w:i/>
          <w:sz w:val="24"/>
          <w:szCs w:val="24"/>
        </w:rPr>
        <w:t>Revista Árvore,</w:t>
      </w:r>
      <w:r w:rsidR="00C770E3" w:rsidRPr="007550F9">
        <w:rPr>
          <w:sz w:val="24"/>
          <w:szCs w:val="24"/>
        </w:rPr>
        <w:t xml:space="preserve"> </w:t>
      </w:r>
      <w:r w:rsidR="00527C37">
        <w:rPr>
          <w:sz w:val="24"/>
          <w:szCs w:val="24"/>
        </w:rPr>
        <w:t xml:space="preserve">Viçosa-MG, </w:t>
      </w:r>
      <w:r w:rsidR="001012BC">
        <w:rPr>
          <w:sz w:val="24"/>
          <w:szCs w:val="24"/>
        </w:rPr>
        <w:t>31</w:t>
      </w:r>
      <w:r w:rsidR="00527C37">
        <w:rPr>
          <w:sz w:val="24"/>
          <w:szCs w:val="24"/>
        </w:rPr>
        <w:t>(</w:t>
      </w:r>
      <w:r w:rsidR="001012BC" w:rsidRPr="005E2AF3">
        <w:rPr>
          <w:sz w:val="24"/>
          <w:szCs w:val="24"/>
        </w:rPr>
        <w:t>2</w:t>
      </w:r>
      <w:r w:rsidR="00527C37">
        <w:rPr>
          <w:sz w:val="24"/>
          <w:szCs w:val="24"/>
        </w:rPr>
        <w:t xml:space="preserve">), </w:t>
      </w:r>
      <w:r w:rsidR="001012BC" w:rsidRPr="005E2AF3">
        <w:rPr>
          <w:sz w:val="24"/>
          <w:szCs w:val="24"/>
        </w:rPr>
        <w:t>347-353</w:t>
      </w:r>
      <w:r w:rsidR="00C770E3" w:rsidRPr="005E2AF3">
        <w:rPr>
          <w:sz w:val="24"/>
          <w:szCs w:val="24"/>
        </w:rPr>
        <w:t xml:space="preserve">. </w:t>
      </w:r>
      <w:proofErr w:type="spellStart"/>
      <w:proofErr w:type="gramStart"/>
      <w:r w:rsidR="00C770E3" w:rsidRPr="005E2AF3">
        <w:rPr>
          <w:sz w:val="24"/>
          <w:szCs w:val="24"/>
        </w:rPr>
        <w:t>doi</w:t>
      </w:r>
      <w:proofErr w:type="spellEnd"/>
      <w:proofErr w:type="gramEnd"/>
      <w:r w:rsidR="00C770E3" w:rsidRPr="005E2AF3">
        <w:rPr>
          <w:sz w:val="24"/>
          <w:szCs w:val="24"/>
        </w:rPr>
        <w:t>: 10.1590/S0100-67622007000200018.</w:t>
      </w:r>
    </w:p>
    <w:p w:rsidR="00C770E3" w:rsidRPr="007550F9" w:rsidRDefault="00FA7852" w:rsidP="00030F2A">
      <w:pPr>
        <w:spacing w:after="240"/>
        <w:ind w:left="425" w:hanging="425"/>
        <w:jc w:val="both"/>
        <w:rPr>
          <w:sz w:val="24"/>
          <w:szCs w:val="24"/>
        </w:rPr>
      </w:pPr>
      <w:r w:rsidRPr="005E2AF3">
        <w:rPr>
          <w:sz w:val="24"/>
          <w:szCs w:val="24"/>
        </w:rPr>
        <w:t>Mattos, K. M. da, C.,</w:t>
      </w:r>
      <w:r w:rsidR="00C770E3" w:rsidRPr="005E2AF3">
        <w:rPr>
          <w:sz w:val="24"/>
          <w:szCs w:val="24"/>
        </w:rPr>
        <w:t xml:space="preserve"> Mattos, K. M. d</w:t>
      </w:r>
      <w:r w:rsidRPr="005E2AF3">
        <w:rPr>
          <w:sz w:val="24"/>
          <w:szCs w:val="24"/>
        </w:rPr>
        <w:t>a, C., &amp;</w:t>
      </w:r>
      <w:r w:rsidR="00C770E3" w:rsidRPr="005E2AF3">
        <w:rPr>
          <w:sz w:val="24"/>
          <w:szCs w:val="24"/>
        </w:rPr>
        <w:t xml:space="preserve"> Mattos, A. </w:t>
      </w:r>
      <w:r w:rsidR="001012BC" w:rsidRPr="005E2AF3">
        <w:rPr>
          <w:sz w:val="24"/>
          <w:szCs w:val="24"/>
        </w:rPr>
        <w:t>(</w:t>
      </w:r>
      <w:r w:rsidR="001012BC" w:rsidRPr="007550F9">
        <w:rPr>
          <w:sz w:val="24"/>
          <w:szCs w:val="24"/>
        </w:rPr>
        <w:t>2005</w:t>
      </w:r>
      <w:r w:rsidR="001012BC">
        <w:rPr>
          <w:sz w:val="24"/>
          <w:szCs w:val="24"/>
        </w:rPr>
        <w:t>)</w:t>
      </w:r>
      <w:r w:rsidR="001012BC" w:rsidRPr="007550F9">
        <w:rPr>
          <w:sz w:val="24"/>
          <w:szCs w:val="24"/>
        </w:rPr>
        <w:t>.</w:t>
      </w:r>
      <w:r w:rsidR="001012BC">
        <w:rPr>
          <w:sz w:val="24"/>
          <w:szCs w:val="24"/>
        </w:rPr>
        <w:t xml:space="preserve"> </w:t>
      </w:r>
      <w:r w:rsidR="00C770E3" w:rsidRPr="007550F9">
        <w:rPr>
          <w:sz w:val="24"/>
          <w:szCs w:val="24"/>
        </w:rPr>
        <w:t xml:space="preserve">Gestão Ambiental e o uso do instrumento de Valoração Econômica do Meio Ambiente - </w:t>
      </w:r>
      <w:proofErr w:type="gramStart"/>
      <w:r w:rsidR="00C770E3" w:rsidRPr="007550F9">
        <w:rPr>
          <w:sz w:val="24"/>
          <w:szCs w:val="24"/>
        </w:rPr>
        <w:t>abordagens teórica</w:t>
      </w:r>
      <w:proofErr w:type="gramEnd"/>
      <w:r w:rsidR="00C770E3" w:rsidRPr="007550F9">
        <w:rPr>
          <w:sz w:val="24"/>
          <w:szCs w:val="24"/>
        </w:rPr>
        <w:t xml:space="preserve"> e prática. In </w:t>
      </w:r>
      <w:r w:rsidR="00C770E3" w:rsidRPr="007550F9">
        <w:rPr>
          <w:i/>
          <w:sz w:val="24"/>
          <w:szCs w:val="24"/>
        </w:rPr>
        <w:t>Anais do XII SIMPEP</w:t>
      </w:r>
      <w:r w:rsidR="001012BC">
        <w:rPr>
          <w:sz w:val="24"/>
          <w:szCs w:val="24"/>
        </w:rPr>
        <w:t xml:space="preserve"> - Bauru, SP.</w:t>
      </w:r>
      <w:r w:rsidR="00C770E3" w:rsidRPr="007550F9">
        <w:rPr>
          <w:sz w:val="24"/>
          <w:szCs w:val="24"/>
        </w:rPr>
        <w:t xml:space="preserve"> </w:t>
      </w:r>
    </w:p>
    <w:p w:rsidR="00C770E3" w:rsidRPr="007550F9" w:rsidRDefault="00C770E3" w:rsidP="00030F2A">
      <w:pPr>
        <w:spacing w:after="240"/>
        <w:ind w:left="425" w:hanging="425"/>
        <w:jc w:val="both"/>
        <w:rPr>
          <w:sz w:val="24"/>
          <w:szCs w:val="24"/>
        </w:rPr>
      </w:pPr>
      <w:r w:rsidRPr="007550F9">
        <w:rPr>
          <w:sz w:val="24"/>
          <w:szCs w:val="24"/>
        </w:rPr>
        <w:t xml:space="preserve">Motta, R. S. </w:t>
      </w:r>
      <w:proofErr w:type="gramStart"/>
      <w:r w:rsidRPr="007550F9">
        <w:rPr>
          <w:sz w:val="24"/>
          <w:szCs w:val="24"/>
        </w:rPr>
        <w:t>da.</w:t>
      </w:r>
      <w:proofErr w:type="gramEnd"/>
      <w:r w:rsidR="001012BC" w:rsidRPr="001012BC">
        <w:rPr>
          <w:sz w:val="24"/>
          <w:szCs w:val="24"/>
        </w:rPr>
        <w:t xml:space="preserve"> </w:t>
      </w:r>
      <w:r w:rsidR="001012BC">
        <w:rPr>
          <w:sz w:val="24"/>
          <w:szCs w:val="24"/>
        </w:rPr>
        <w:t>(</w:t>
      </w:r>
      <w:r w:rsidR="001012BC" w:rsidRPr="007550F9">
        <w:rPr>
          <w:sz w:val="24"/>
          <w:szCs w:val="24"/>
        </w:rPr>
        <w:t>1997</w:t>
      </w:r>
      <w:r w:rsidR="001012BC">
        <w:rPr>
          <w:sz w:val="24"/>
          <w:szCs w:val="24"/>
        </w:rPr>
        <w:t>)</w:t>
      </w:r>
      <w:r w:rsidRPr="007550F9">
        <w:rPr>
          <w:sz w:val="24"/>
          <w:szCs w:val="24"/>
        </w:rPr>
        <w:t xml:space="preserve"> </w:t>
      </w:r>
      <w:r w:rsidRPr="007550F9">
        <w:rPr>
          <w:i/>
          <w:sz w:val="24"/>
          <w:szCs w:val="24"/>
        </w:rPr>
        <w:t>Manual de Valoração Econômica do Meio Ambiente</w:t>
      </w:r>
      <w:r w:rsidRPr="007550F9">
        <w:rPr>
          <w:sz w:val="24"/>
          <w:szCs w:val="24"/>
        </w:rPr>
        <w:t xml:space="preserve"> </w:t>
      </w:r>
      <w:r w:rsidRPr="001012BC">
        <w:rPr>
          <w:i/>
          <w:sz w:val="24"/>
          <w:szCs w:val="24"/>
        </w:rPr>
        <w:t>- 1997</w:t>
      </w:r>
      <w:r w:rsidRPr="007550F9">
        <w:rPr>
          <w:sz w:val="24"/>
          <w:szCs w:val="24"/>
        </w:rPr>
        <w:t>. Rio</w:t>
      </w:r>
      <w:r w:rsidR="001012BC">
        <w:rPr>
          <w:sz w:val="24"/>
          <w:szCs w:val="24"/>
        </w:rPr>
        <w:t xml:space="preserve"> de Janeiro, IPEA/MMA/PNUD/CNPq</w:t>
      </w:r>
      <w:r w:rsidRPr="007550F9">
        <w:rPr>
          <w:sz w:val="24"/>
          <w:szCs w:val="24"/>
        </w:rPr>
        <w:t xml:space="preserve">. </w:t>
      </w:r>
    </w:p>
    <w:p w:rsidR="00C770E3" w:rsidRPr="007550F9" w:rsidRDefault="00C770E3" w:rsidP="00030F2A">
      <w:pPr>
        <w:spacing w:after="240"/>
        <w:ind w:left="425" w:hanging="425"/>
        <w:jc w:val="both"/>
        <w:rPr>
          <w:sz w:val="24"/>
          <w:szCs w:val="24"/>
        </w:rPr>
      </w:pPr>
      <w:proofErr w:type="spellStart"/>
      <w:r w:rsidRPr="007550F9">
        <w:rPr>
          <w:sz w:val="24"/>
          <w:szCs w:val="24"/>
        </w:rPr>
        <w:t>Obara</w:t>
      </w:r>
      <w:proofErr w:type="spellEnd"/>
      <w:r w:rsidRPr="007550F9">
        <w:rPr>
          <w:sz w:val="24"/>
          <w:szCs w:val="24"/>
        </w:rPr>
        <w:t xml:space="preserve">, A. T. </w:t>
      </w:r>
      <w:r w:rsidR="001012BC">
        <w:rPr>
          <w:sz w:val="24"/>
          <w:szCs w:val="24"/>
        </w:rPr>
        <w:t>(</w:t>
      </w:r>
      <w:r w:rsidR="001012BC" w:rsidRPr="007550F9">
        <w:rPr>
          <w:sz w:val="24"/>
          <w:szCs w:val="24"/>
        </w:rPr>
        <w:t>1999</w:t>
      </w:r>
      <w:r w:rsidR="001012BC">
        <w:rPr>
          <w:sz w:val="24"/>
          <w:szCs w:val="24"/>
        </w:rPr>
        <w:t xml:space="preserve">). </w:t>
      </w:r>
      <w:r w:rsidRPr="007550F9">
        <w:rPr>
          <w:i/>
          <w:sz w:val="24"/>
          <w:szCs w:val="24"/>
        </w:rPr>
        <w:t>Valoração econômica de unidades e conservação o método de valoração contingente</w:t>
      </w:r>
      <w:r w:rsidRPr="007550F9">
        <w:rPr>
          <w:sz w:val="24"/>
          <w:szCs w:val="24"/>
        </w:rPr>
        <w:t xml:space="preserve">. Caso de estudo: Estação ecológica de Jataí (Luiz Antônio- SP), 1999. São Carlos-SP, Tese (Doutorado em Ecologia ) – Programa de Pós Graduação </w:t>
      </w:r>
      <w:r w:rsidR="001012BC">
        <w:rPr>
          <w:sz w:val="24"/>
          <w:szCs w:val="24"/>
        </w:rPr>
        <w:t>em Ecologia e Recursos Naturais</w:t>
      </w:r>
      <w:r w:rsidRPr="007550F9">
        <w:rPr>
          <w:sz w:val="24"/>
          <w:szCs w:val="24"/>
        </w:rPr>
        <w:t xml:space="preserve">. </w:t>
      </w:r>
    </w:p>
    <w:p w:rsidR="00C770E3" w:rsidRPr="007550F9" w:rsidRDefault="00C770E3" w:rsidP="00030F2A">
      <w:pPr>
        <w:autoSpaceDE w:val="0"/>
        <w:autoSpaceDN w:val="0"/>
        <w:adjustRightInd w:val="0"/>
        <w:spacing w:after="240"/>
        <w:ind w:left="425" w:hanging="425"/>
        <w:jc w:val="both"/>
        <w:rPr>
          <w:iCs/>
          <w:sz w:val="24"/>
          <w:szCs w:val="24"/>
        </w:rPr>
      </w:pPr>
      <w:r w:rsidRPr="007550F9">
        <w:rPr>
          <w:sz w:val="24"/>
          <w:szCs w:val="24"/>
        </w:rPr>
        <w:t xml:space="preserve"> Organização de Cooperação e Desenvolvimento Econômico.</w:t>
      </w:r>
      <w:r w:rsidR="007C6AA5" w:rsidRPr="007C6AA5">
        <w:rPr>
          <w:sz w:val="24"/>
          <w:szCs w:val="24"/>
        </w:rPr>
        <w:t xml:space="preserve"> </w:t>
      </w:r>
      <w:r w:rsidR="007C6AA5">
        <w:rPr>
          <w:sz w:val="24"/>
          <w:szCs w:val="24"/>
        </w:rPr>
        <w:t>(</w:t>
      </w:r>
      <w:r w:rsidR="007C6AA5" w:rsidRPr="007550F9">
        <w:rPr>
          <w:sz w:val="24"/>
          <w:szCs w:val="24"/>
        </w:rPr>
        <w:t>2015</w:t>
      </w:r>
      <w:r w:rsidR="007C6AA5">
        <w:rPr>
          <w:sz w:val="24"/>
          <w:szCs w:val="24"/>
        </w:rPr>
        <w:t>).</w:t>
      </w:r>
      <w:r w:rsidRPr="007550F9">
        <w:rPr>
          <w:sz w:val="24"/>
          <w:szCs w:val="24"/>
        </w:rPr>
        <w:t xml:space="preserve"> </w:t>
      </w:r>
      <w:r w:rsidRPr="007550F9">
        <w:rPr>
          <w:i/>
          <w:sz w:val="24"/>
          <w:szCs w:val="24"/>
        </w:rPr>
        <w:t>Governança dos Recursos Hídricos no Brasil</w:t>
      </w:r>
      <w:r w:rsidRPr="007550F9">
        <w:rPr>
          <w:sz w:val="24"/>
          <w:szCs w:val="24"/>
        </w:rPr>
        <w:t xml:space="preserve">, OECD. Publishing Paris. </w:t>
      </w:r>
      <w:r w:rsidR="005E2AF3">
        <w:rPr>
          <w:sz w:val="24"/>
          <w:szCs w:val="24"/>
        </w:rPr>
        <w:t xml:space="preserve">Recuperado de </w:t>
      </w:r>
      <w:proofErr w:type="spellStart"/>
      <w:proofErr w:type="gramStart"/>
      <w:r w:rsidRPr="007550F9">
        <w:rPr>
          <w:iCs/>
          <w:sz w:val="24"/>
          <w:szCs w:val="24"/>
        </w:rPr>
        <w:t>http</w:t>
      </w:r>
      <w:proofErr w:type="spellEnd"/>
      <w:r w:rsidRPr="007550F9">
        <w:rPr>
          <w:iCs/>
          <w:sz w:val="24"/>
          <w:szCs w:val="24"/>
        </w:rPr>
        <w:t>://</w:t>
      </w:r>
      <w:proofErr w:type="spellStart"/>
      <w:r w:rsidRPr="007550F9">
        <w:rPr>
          <w:iCs/>
          <w:sz w:val="24"/>
          <w:szCs w:val="24"/>
        </w:rPr>
        <w:t>dx.doi.org</w:t>
      </w:r>
      <w:proofErr w:type="spellEnd"/>
      <w:r w:rsidRPr="007550F9">
        <w:rPr>
          <w:iCs/>
          <w:sz w:val="24"/>
          <w:szCs w:val="24"/>
        </w:rPr>
        <w:t>/10.</w:t>
      </w:r>
      <w:proofErr w:type="gramEnd"/>
      <w:r w:rsidRPr="007550F9">
        <w:rPr>
          <w:iCs/>
          <w:sz w:val="24"/>
          <w:szCs w:val="24"/>
        </w:rPr>
        <w:t>1787/9789264238169-pt</w:t>
      </w:r>
      <w:r w:rsidR="000F5C75">
        <w:rPr>
          <w:iCs/>
          <w:sz w:val="24"/>
          <w:szCs w:val="24"/>
        </w:rPr>
        <w:t>.</w:t>
      </w:r>
    </w:p>
    <w:p w:rsidR="00C770E3" w:rsidRPr="007550F9" w:rsidRDefault="00C770E3" w:rsidP="00030F2A">
      <w:pPr>
        <w:spacing w:after="240"/>
        <w:ind w:left="425" w:hanging="425"/>
        <w:jc w:val="both"/>
        <w:rPr>
          <w:bCs/>
          <w:color w:val="000000"/>
          <w:sz w:val="24"/>
          <w:szCs w:val="24"/>
        </w:rPr>
      </w:pPr>
      <w:r w:rsidRPr="007550F9">
        <w:rPr>
          <w:sz w:val="24"/>
          <w:szCs w:val="24"/>
        </w:rPr>
        <w:t>Pai</w:t>
      </w:r>
      <w:r w:rsidR="00FA7852">
        <w:rPr>
          <w:sz w:val="24"/>
          <w:szCs w:val="24"/>
        </w:rPr>
        <w:t>va, R. F. P. S., &amp;</w:t>
      </w:r>
      <w:r w:rsidR="001012BC">
        <w:rPr>
          <w:sz w:val="24"/>
          <w:szCs w:val="24"/>
        </w:rPr>
        <w:t xml:space="preserve"> Coelho, R. C. O. (</w:t>
      </w:r>
      <w:r w:rsidR="001012BC" w:rsidRPr="007550F9">
        <w:rPr>
          <w:sz w:val="24"/>
          <w:szCs w:val="24"/>
        </w:rPr>
        <w:t>2015</w:t>
      </w:r>
      <w:r w:rsidR="001012BC">
        <w:rPr>
          <w:sz w:val="24"/>
          <w:szCs w:val="24"/>
        </w:rPr>
        <w:t xml:space="preserve">). </w:t>
      </w:r>
      <w:r w:rsidRPr="007550F9">
        <w:rPr>
          <w:sz w:val="24"/>
          <w:szCs w:val="24"/>
        </w:rPr>
        <w:t xml:space="preserve">Programa Produtor de Água e Floresta de Rio Claro/RJ enquanto ferramenta de gestão ambiental: o perfil e a percepção ambiental dos </w:t>
      </w:r>
      <w:r w:rsidRPr="007550F9">
        <w:rPr>
          <w:sz w:val="24"/>
          <w:szCs w:val="24"/>
        </w:rPr>
        <w:lastRenderedPageBreak/>
        <w:t xml:space="preserve">produtores inscritos. </w:t>
      </w:r>
      <w:r w:rsidRPr="007550F9">
        <w:rPr>
          <w:i/>
          <w:sz w:val="24"/>
          <w:szCs w:val="24"/>
        </w:rPr>
        <w:t>Revista Desenvolvimento e Meio Ambiente</w:t>
      </w:r>
      <w:r w:rsidR="00527C37">
        <w:rPr>
          <w:sz w:val="24"/>
          <w:szCs w:val="24"/>
        </w:rPr>
        <w:t xml:space="preserve">, </w:t>
      </w:r>
      <w:r w:rsidR="001012BC">
        <w:rPr>
          <w:sz w:val="24"/>
          <w:szCs w:val="24"/>
        </w:rPr>
        <w:t>33.</w:t>
      </w:r>
      <w:r w:rsidRPr="007550F9">
        <w:rPr>
          <w:sz w:val="24"/>
          <w:szCs w:val="24"/>
        </w:rPr>
        <w:t xml:space="preserve"> </w:t>
      </w:r>
      <w:proofErr w:type="spellStart"/>
      <w:r w:rsidRPr="007550F9">
        <w:rPr>
          <w:bCs/>
          <w:color w:val="000000"/>
          <w:sz w:val="24"/>
          <w:szCs w:val="24"/>
        </w:rPr>
        <w:t>doi</w:t>
      </w:r>
      <w:proofErr w:type="spellEnd"/>
      <w:r w:rsidRPr="007550F9">
        <w:rPr>
          <w:bCs/>
          <w:color w:val="000000"/>
          <w:sz w:val="24"/>
          <w:szCs w:val="24"/>
        </w:rPr>
        <w:t>: 10.5380/dma.v33i0.36702.</w:t>
      </w:r>
    </w:p>
    <w:p w:rsidR="00C770E3" w:rsidRPr="005E2AF3" w:rsidRDefault="00C770E3" w:rsidP="00030F2A">
      <w:pPr>
        <w:spacing w:after="240"/>
        <w:ind w:left="425" w:hanging="425"/>
        <w:jc w:val="both"/>
        <w:rPr>
          <w:sz w:val="24"/>
          <w:szCs w:val="24"/>
          <w:lang w:val="en-US"/>
        </w:rPr>
      </w:pPr>
      <w:proofErr w:type="gramStart"/>
      <w:r w:rsidRPr="001012BC">
        <w:rPr>
          <w:sz w:val="24"/>
          <w:szCs w:val="24"/>
          <w:lang w:val="en-US"/>
        </w:rPr>
        <w:t>Pearce, D. W.,</w:t>
      </w:r>
      <w:r w:rsidR="00FA7852">
        <w:rPr>
          <w:sz w:val="24"/>
          <w:szCs w:val="24"/>
          <w:lang w:val="en-US"/>
        </w:rPr>
        <w:t xml:space="preserve"> &amp;</w:t>
      </w:r>
      <w:r w:rsidRPr="001012BC">
        <w:rPr>
          <w:sz w:val="24"/>
          <w:szCs w:val="24"/>
          <w:lang w:val="en-US"/>
        </w:rPr>
        <w:t xml:space="preserve"> Turner, R.K.</w:t>
      </w:r>
      <w:r w:rsidR="001012BC" w:rsidRPr="001012BC">
        <w:rPr>
          <w:sz w:val="24"/>
          <w:szCs w:val="24"/>
          <w:lang w:val="en-US"/>
        </w:rPr>
        <w:t xml:space="preserve"> (1990</w:t>
      </w:r>
      <w:r w:rsidR="001012BC">
        <w:rPr>
          <w:sz w:val="24"/>
          <w:szCs w:val="24"/>
          <w:lang w:val="en-US"/>
        </w:rPr>
        <w:t>).</w:t>
      </w:r>
      <w:proofErr w:type="gramEnd"/>
      <w:r w:rsidR="001012BC">
        <w:rPr>
          <w:sz w:val="24"/>
          <w:szCs w:val="24"/>
          <w:lang w:val="en-US"/>
        </w:rPr>
        <w:t xml:space="preserve"> </w:t>
      </w:r>
      <w:r w:rsidRPr="001012BC">
        <w:rPr>
          <w:sz w:val="24"/>
          <w:szCs w:val="24"/>
          <w:lang w:val="en-US"/>
        </w:rPr>
        <w:t xml:space="preserve"> </w:t>
      </w:r>
      <w:r w:rsidRPr="001012BC">
        <w:rPr>
          <w:i/>
          <w:sz w:val="24"/>
          <w:szCs w:val="24"/>
          <w:lang w:val="en-US"/>
        </w:rPr>
        <w:t>Economics of natural resources and environment</w:t>
      </w:r>
      <w:r w:rsidRPr="001012BC">
        <w:rPr>
          <w:sz w:val="24"/>
          <w:szCs w:val="24"/>
          <w:lang w:val="en-US"/>
        </w:rPr>
        <w:t xml:space="preserve">. </w:t>
      </w:r>
      <w:proofErr w:type="spellStart"/>
      <w:r w:rsidR="001012BC" w:rsidRPr="005E2AF3">
        <w:rPr>
          <w:sz w:val="24"/>
          <w:szCs w:val="24"/>
          <w:lang w:val="en-US"/>
        </w:rPr>
        <w:t>Londres</w:t>
      </w:r>
      <w:proofErr w:type="spellEnd"/>
      <w:r w:rsidR="001012BC" w:rsidRPr="005E2AF3">
        <w:rPr>
          <w:sz w:val="24"/>
          <w:szCs w:val="24"/>
          <w:lang w:val="en-US"/>
        </w:rPr>
        <w:t xml:space="preserve">: Harvester </w:t>
      </w:r>
      <w:proofErr w:type="spellStart"/>
      <w:r w:rsidR="001012BC" w:rsidRPr="005E2AF3">
        <w:rPr>
          <w:sz w:val="24"/>
          <w:szCs w:val="24"/>
          <w:lang w:val="en-US"/>
        </w:rPr>
        <w:t>Wheashealf</w:t>
      </w:r>
      <w:proofErr w:type="spellEnd"/>
      <w:r w:rsidRPr="005E2AF3">
        <w:rPr>
          <w:sz w:val="24"/>
          <w:szCs w:val="24"/>
          <w:lang w:val="en-US"/>
        </w:rPr>
        <w:t>.</w:t>
      </w:r>
    </w:p>
    <w:p w:rsidR="00C770E3" w:rsidRPr="005E2AF3" w:rsidRDefault="00FA7852" w:rsidP="00030F2A">
      <w:pPr>
        <w:spacing w:after="240"/>
        <w:ind w:left="425" w:hanging="425"/>
        <w:jc w:val="both"/>
        <w:rPr>
          <w:sz w:val="24"/>
          <w:szCs w:val="24"/>
        </w:rPr>
      </w:pPr>
      <w:r w:rsidRPr="005E2AF3">
        <w:rPr>
          <w:sz w:val="24"/>
          <w:szCs w:val="24"/>
        </w:rPr>
        <w:t>Santos, P., Brito, B.,</w:t>
      </w:r>
      <w:proofErr w:type="gramStart"/>
      <w:r w:rsidRPr="005E2AF3">
        <w:rPr>
          <w:sz w:val="24"/>
          <w:szCs w:val="24"/>
        </w:rPr>
        <w:t xml:space="preserve">  </w:t>
      </w:r>
      <w:proofErr w:type="spellStart"/>
      <w:proofErr w:type="gramEnd"/>
      <w:r w:rsidRPr="005E2AF3">
        <w:rPr>
          <w:sz w:val="24"/>
          <w:szCs w:val="24"/>
        </w:rPr>
        <w:t>Maschietto</w:t>
      </w:r>
      <w:proofErr w:type="spellEnd"/>
      <w:r w:rsidRPr="005E2AF3">
        <w:rPr>
          <w:sz w:val="24"/>
          <w:szCs w:val="24"/>
        </w:rPr>
        <w:t>, F., Osório, G., &amp;</w:t>
      </w:r>
      <w:r w:rsidR="00C770E3" w:rsidRPr="005E2AF3">
        <w:rPr>
          <w:sz w:val="24"/>
          <w:szCs w:val="24"/>
        </w:rPr>
        <w:t xml:space="preserve"> </w:t>
      </w:r>
      <w:proofErr w:type="spellStart"/>
      <w:r w:rsidR="00C770E3" w:rsidRPr="005E2AF3">
        <w:rPr>
          <w:sz w:val="24"/>
          <w:szCs w:val="24"/>
        </w:rPr>
        <w:t>Monzoni</w:t>
      </w:r>
      <w:proofErr w:type="spellEnd"/>
      <w:r w:rsidR="00C770E3" w:rsidRPr="005E2AF3">
        <w:rPr>
          <w:sz w:val="24"/>
          <w:szCs w:val="24"/>
        </w:rPr>
        <w:t xml:space="preserve">, M. </w:t>
      </w:r>
      <w:r w:rsidR="00433BBB" w:rsidRPr="005E2AF3">
        <w:rPr>
          <w:sz w:val="24"/>
          <w:szCs w:val="24"/>
        </w:rPr>
        <w:t>(2012).</w:t>
      </w:r>
      <w:r w:rsidR="00C770E3" w:rsidRPr="005E2AF3">
        <w:rPr>
          <w:sz w:val="24"/>
          <w:szCs w:val="24"/>
        </w:rPr>
        <w:t xml:space="preserve"> </w:t>
      </w:r>
      <w:r w:rsidR="00C770E3" w:rsidRPr="005E2AF3">
        <w:rPr>
          <w:i/>
          <w:sz w:val="24"/>
          <w:szCs w:val="24"/>
        </w:rPr>
        <w:t>Marco Regulatório sobre pagamento por serviços ambientais</w:t>
      </w:r>
      <w:r w:rsidR="001012BC" w:rsidRPr="005E2AF3">
        <w:rPr>
          <w:sz w:val="24"/>
          <w:szCs w:val="24"/>
        </w:rPr>
        <w:t>. Belém, PA: IMAZON; FGV.</w:t>
      </w:r>
    </w:p>
    <w:p w:rsidR="00C770E3" w:rsidRPr="007550F9" w:rsidRDefault="00FA7852" w:rsidP="00030F2A">
      <w:pPr>
        <w:spacing w:after="240"/>
        <w:ind w:left="425" w:hanging="425"/>
        <w:jc w:val="both"/>
        <w:rPr>
          <w:sz w:val="24"/>
          <w:szCs w:val="24"/>
        </w:rPr>
      </w:pPr>
      <w:r w:rsidRPr="005E2AF3">
        <w:rPr>
          <w:color w:val="222222"/>
          <w:sz w:val="24"/>
          <w:szCs w:val="24"/>
          <w:shd w:val="clear" w:color="auto" w:fill="FFFFFF"/>
        </w:rPr>
        <w:t xml:space="preserve">Serra, M. A., Garcia, E. M., Ortiz, R. A., </w:t>
      </w:r>
      <w:proofErr w:type="spellStart"/>
      <w:r w:rsidRPr="005E2AF3">
        <w:rPr>
          <w:color w:val="222222"/>
          <w:sz w:val="24"/>
          <w:szCs w:val="24"/>
          <w:shd w:val="clear" w:color="auto" w:fill="FFFFFF"/>
        </w:rPr>
        <w:t>Hasenclever</w:t>
      </w:r>
      <w:proofErr w:type="spellEnd"/>
      <w:r w:rsidRPr="005E2AF3">
        <w:rPr>
          <w:color w:val="222222"/>
          <w:sz w:val="24"/>
          <w:szCs w:val="24"/>
          <w:shd w:val="clear" w:color="auto" w:fill="FFFFFF"/>
        </w:rPr>
        <w:t xml:space="preserve">, L., &amp; </w:t>
      </w:r>
      <w:r w:rsidR="00C770E3" w:rsidRPr="005E2AF3">
        <w:rPr>
          <w:color w:val="222222"/>
          <w:sz w:val="24"/>
          <w:szCs w:val="24"/>
          <w:shd w:val="clear" w:color="auto" w:fill="FFFFFF"/>
        </w:rPr>
        <w:t>Moraes,</w:t>
      </w:r>
      <w:r w:rsidR="00C770E3" w:rsidRPr="007550F9">
        <w:rPr>
          <w:color w:val="222222"/>
          <w:sz w:val="24"/>
          <w:szCs w:val="24"/>
          <w:shd w:val="clear" w:color="auto" w:fill="FFFFFF"/>
        </w:rPr>
        <w:t xml:space="preserve"> G. I. </w:t>
      </w:r>
      <w:proofErr w:type="gramStart"/>
      <w:r w:rsidR="00C770E3" w:rsidRPr="007550F9">
        <w:rPr>
          <w:color w:val="222222"/>
          <w:sz w:val="24"/>
          <w:szCs w:val="24"/>
          <w:shd w:val="clear" w:color="auto" w:fill="FFFFFF"/>
        </w:rPr>
        <w:t>de</w:t>
      </w:r>
      <w:proofErr w:type="gramEnd"/>
      <w:r w:rsidR="00C770E3" w:rsidRPr="007550F9">
        <w:rPr>
          <w:color w:val="222222"/>
          <w:sz w:val="24"/>
          <w:szCs w:val="24"/>
          <w:shd w:val="clear" w:color="auto" w:fill="FFFFFF"/>
        </w:rPr>
        <w:t>.</w:t>
      </w:r>
      <w:r w:rsidR="00030F2A">
        <w:rPr>
          <w:color w:val="222222"/>
          <w:sz w:val="24"/>
          <w:szCs w:val="24"/>
          <w:shd w:val="clear" w:color="auto" w:fill="FFFFFF"/>
        </w:rPr>
        <w:t xml:space="preserve"> </w:t>
      </w:r>
      <w:r w:rsidR="00172ABA">
        <w:rPr>
          <w:color w:val="222222"/>
          <w:sz w:val="24"/>
          <w:szCs w:val="24"/>
          <w:shd w:val="clear" w:color="auto" w:fill="FFFFFF"/>
        </w:rPr>
        <w:t>(</w:t>
      </w:r>
      <w:r w:rsidR="00172ABA" w:rsidRPr="007550F9">
        <w:rPr>
          <w:sz w:val="24"/>
          <w:szCs w:val="24"/>
        </w:rPr>
        <w:t>2004</w:t>
      </w:r>
      <w:r w:rsidR="00172ABA">
        <w:rPr>
          <w:sz w:val="24"/>
          <w:szCs w:val="24"/>
        </w:rPr>
        <w:t>)</w:t>
      </w:r>
      <w:r w:rsidR="00172ABA" w:rsidRPr="007550F9">
        <w:rPr>
          <w:sz w:val="24"/>
          <w:szCs w:val="24"/>
        </w:rPr>
        <w:t xml:space="preserve">. </w:t>
      </w:r>
      <w:r w:rsidR="00C770E3" w:rsidRPr="007550F9">
        <w:rPr>
          <w:sz w:val="24"/>
          <w:szCs w:val="24"/>
        </w:rPr>
        <w:t xml:space="preserve">A Valoração Contingente Como Ferramenta De Economia Aplicada À Conservação Ambiental: O Caso Da Estrada Parque Pantanal. </w:t>
      </w:r>
      <w:r w:rsidR="00C770E3" w:rsidRPr="007550F9">
        <w:rPr>
          <w:i/>
          <w:sz w:val="24"/>
          <w:szCs w:val="24"/>
        </w:rPr>
        <w:t>Revista PPP- Planejamento e Politicas Públicas</w:t>
      </w:r>
      <w:r w:rsidR="00527C37">
        <w:rPr>
          <w:sz w:val="24"/>
          <w:szCs w:val="24"/>
        </w:rPr>
        <w:t xml:space="preserve">, </w:t>
      </w:r>
      <w:r w:rsidR="00172ABA">
        <w:rPr>
          <w:sz w:val="24"/>
          <w:szCs w:val="24"/>
        </w:rPr>
        <w:t>23</w:t>
      </w:r>
      <w:r w:rsidR="00527C37">
        <w:rPr>
          <w:sz w:val="24"/>
          <w:szCs w:val="24"/>
        </w:rPr>
        <w:t xml:space="preserve"> (</w:t>
      </w:r>
      <w:r w:rsidR="00172ABA">
        <w:rPr>
          <w:sz w:val="24"/>
          <w:szCs w:val="24"/>
        </w:rPr>
        <w:t>27</w:t>
      </w:r>
      <w:r w:rsidR="00527C37">
        <w:rPr>
          <w:sz w:val="24"/>
          <w:szCs w:val="24"/>
        </w:rPr>
        <w:t xml:space="preserve">), </w:t>
      </w:r>
      <w:r w:rsidR="00172ABA">
        <w:rPr>
          <w:sz w:val="24"/>
          <w:szCs w:val="24"/>
        </w:rPr>
        <w:t xml:space="preserve">193 – 212. </w:t>
      </w:r>
      <w:r w:rsidR="005E2AF3">
        <w:rPr>
          <w:sz w:val="24"/>
          <w:szCs w:val="24"/>
        </w:rPr>
        <w:t xml:space="preserve">Recuperado de </w:t>
      </w:r>
      <w:hyperlink r:id="rId15" w:tgtFrame="_blank" w:history="1">
        <w:proofErr w:type="spellStart"/>
        <w:proofErr w:type="gramStart"/>
        <w:r w:rsidR="00C770E3" w:rsidRPr="005E2AF3">
          <w:rPr>
            <w:rStyle w:val="Hyperlink"/>
            <w:color w:val="auto"/>
            <w:sz w:val="24"/>
            <w:szCs w:val="24"/>
            <w:u w:val="none"/>
          </w:rPr>
          <w:t>http</w:t>
        </w:r>
        <w:proofErr w:type="spellEnd"/>
        <w:r w:rsidR="00C770E3" w:rsidRPr="005E2AF3">
          <w:rPr>
            <w:rStyle w:val="Hyperlink"/>
            <w:color w:val="auto"/>
            <w:sz w:val="24"/>
            <w:szCs w:val="24"/>
            <w:u w:val="none"/>
          </w:rPr>
          <w:t>://</w:t>
        </w:r>
        <w:proofErr w:type="spellStart"/>
        <w:r w:rsidR="00C770E3" w:rsidRPr="005E2AF3">
          <w:rPr>
            <w:rStyle w:val="Hyperlink"/>
            <w:color w:val="auto"/>
            <w:sz w:val="24"/>
            <w:szCs w:val="24"/>
            <w:u w:val="none"/>
          </w:rPr>
          <w:t>www.ipea.gov.br</w:t>
        </w:r>
        <w:proofErr w:type="spellEnd"/>
        <w:r w:rsidR="00C770E3" w:rsidRPr="005E2AF3">
          <w:rPr>
            <w:rStyle w:val="Hyperlink"/>
            <w:color w:val="auto"/>
            <w:sz w:val="24"/>
            <w:szCs w:val="24"/>
            <w:u w:val="none"/>
          </w:rPr>
          <w:t>/</w:t>
        </w:r>
        <w:proofErr w:type="spellStart"/>
        <w:r w:rsidR="00C770E3" w:rsidRPr="005E2AF3">
          <w:rPr>
            <w:rStyle w:val="Hyperlink"/>
            <w:color w:val="auto"/>
            <w:sz w:val="24"/>
            <w:szCs w:val="24"/>
            <w:u w:val="none"/>
          </w:rPr>
          <w:t>ppp</w:t>
        </w:r>
        <w:proofErr w:type="spellEnd"/>
        <w:r w:rsidR="00C770E3" w:rsidRPr="005E2AF3">
          <w:rPr>
            <w:rStyle w:val="Hyperlink"/>
            <w:color w:val="auto"/>
            <w:sz w:val="24"/>
            <w:szCs w:val="24"/>
            <w:u w:val="none"/>
          </w:rPr>
          <w:t>/</w:t>
        </w:r>
        <w:proofErr w:type="spellStart"/>
        <w:r w:rsidR="00C770E3" w:rsidRPr="005E2AF3">
          <w:rPr>
            <w:rStyle w:val="Hyperlink"/>
            <w:color w:val="auto"/>
            <w:sz w:val="24"/>
            <w:szCs w:val="24"/>
            <w:u w:val="none"/>
          </w:rPr>
          <w:t>index.</w:t>
        </w:r>
        <w:proofErr w:type="gramEnd"/>
        <w:r w:rsidR="00C770E3" w:rsidRPr="005E2AF3">
          <w:rPr>
            <w:rStyle w:val="Hyperlink"/>
            <w:color w:val="auto"/>
            <w:sz w:val="24"/>
            <w:szCs w:val="24"/>
            <w:u w:val="none"/>
          </w:rPr>
          <w:t>php</w:t>
        </w:r>
        <w:proofErr w:type="spellEnd"/>
        <w:r w:rsidR="00C770E3" w:rsidRPr="005E2AF3">
          <w:rPr>
            <w:rStyle w:val="Hyperlink"/>
            <w:color w:val="auto"/>
            <w:sz w:val="24"/>
            <w:szCs w:val="24"/>
            <w:u w:val="none"/>
          </w:rPr>
          <w:t>/PPP/</w:t>
        </w:r>
        <w:proofErr w:type="spellStart"/>
        <w:r w:rsidR="00C770E3" w:rsidRPr="005E2AF3">
          <w:rPr>
            <w:rStyle w:val="Hyperlink"/>
            <w:color w:val="auto"/>
            <w:sz w:val="24"/>
            <w:szCs w:val="24"/>
            <w:u w:val="none"/>
          </w:rPr>
          <w:t>article</w:t>
        </w:r>
        <w:proofErr w:type="spellEnd"/>
        <w:r w:rsidR="00C770E3" w:rsidRPr="005E2AF3">
          <w:rPr>
            <w:rStyle w:val="Hyperlink"/>
            <w:color w:val="auto"/>
            <w:sz w:val="24"/>
            <w:szCs w:val="24"/>
            <w:u w:val="none"/>
          </w:rPr>
          <w:t>/</w:t>
        </w:r>
        <w:proofErr w:type="spellStart"/>
        <w:r w:rsidR="00C770E3" w:rsidRPr="005E2AF3">
          <w:rPr>
            <w:rStyle w:val="Hyperlink"/>
            <w:color w:val="auto"/>
            <w:sz w:val="24"/>
            <w:szCs w:val="24"/>
            <w:u w:val="none"/>
          </w:rPr>
          <w:t>view</w:t>
        </w:r>
        <w:proofErr w:type="spellEnd"/>
        <w:r w:rsidR="00C770E3" w:rsidRPr="005E2AF3">
          <w:rPr>
            <w:rStyle w:val="Hyperlink"/>
            <w:color w:val="auto"/>
            <w:sz w:val="24"/>
            <w:szCs w:val="24"/>
            <w:u w:val="none"/>
          </w:rPr>
          <w:t>/55/0</w:t>
        </w:r>
      </w:hyperlink>
      <w:r w:rsidR="000F5C75">
        <w:rPr>
          <w:rStyle w:val="Hyperlink"/>
          <w:color w:val="auto"/>
          <w:sz w:val="24"/>
          <w:szCs w:val="24"/>
          <w:u w:val="none"/>
        </w:rPr>
        <w:t>.</w:t>
      </w:r>
    </w:p>
    <w:p w:rsidR="00C770E3" w:rsidRPr="007550F9" w:rsidRDefault="00FA7852" w:rsidP="00030F2A">
      <w:pPr>
        <w:spacing w:after="240"/>
        <w:ind w:left="425" w:hanging="425"/>
        <w:jc w:val="both"/>
        <w:rPr>
          <w:sz w:val="24"/>
          <w:szCs w:val="24"/>
        </w:rPr>
      </w:pPr>
      <w:proofErr w:type="spellStart"/>
      <w:r>
        <w:rPr>
          <w:sz w:val="24"/>
          <w:szCs w:val="24"/>
        </w:rPr>
        <w:t>Serigatto</w:t>
      </w:r>
      <w:proofErr w:type="spellEnd"/>
      <w:r>
        <w:rPr>
          <w:sz w:val="24"/>
          <w:szCs w:val="24"/>
        </w:rPr>
        <w:t xml:space="preserve">, E. M., </w:t>
      </w:r>
      <w:r w:rsidR="00C770E3" w:rsidRPr="007550F9">
        <w:rPr>
          <w:sz w:val="24"/>
          <w:szCs w:val="24"/>
        </w:rPr>
        <w:t>Ribeiro,</w:t>
      </w:r>
      <w:r>
        <w:rPr>
          <w:sz w:val="24"/>
          <w:szCs w:val="24"/>
        </w:rPr>
        <w:t xml:space="preserve"> C. A. A., </w:t>
      </w:r>
      <w:r w:rsidR="00C770E3" w:rsidRPr="007550F9">
        <w:rPr>
          <w:sz w:val="24"/>
          <w:szCs w:val="24"/>
        </w:rPr>
        <w:t>Soares, V. P.</w:t>
      </w:r>
      <w:r>
        <w:rPr>
          <w:sz w:val="24"/>
          <w:szCs w:val="24"/>
        </w:rPr>
        <w:t xml:space="preserve">, </w:t>
      </w:r>
      <w:proofErr w:type="spellStart"/>
      <w:r>
        <w:rPr>
          <w:sz w:val="24"/>
          <w:szCs w:val="24"/>
        </w:rPr>
        <w:t>Ker</w:t>
      </w:r>
      <w:proofErr w:type="spellEnd"/>
      <w:r>
        <w:rPr>
          <w:sz w:val="24"/>
          <w:szCs w:val="24"/>
        </w:rPr>
        <w:t>, J. C., Martins, S. V., Silva, E</w:t>
      </w:r>
      <w:proofErr w:type="gramStart"/>
      <w:r>
        <w:rPr>
          <w:sz w:val="24"/>
          <w:szCs w:val="24"/>
        </w:rPr>
        <w:t>.,</w:t>
      </w:r>
      <w:proofErr w:type="gramEnd"/>
      <w:r>
        <w:rPr>
          <w:sz w:val="24"/>
          <w:szCs w:val="24"/>
        </w:rPr>
        <w:t xml:space="preserve"> &amp;</w:t>
      </w:r>
      <w:r w:rsidR="00C770E3" w:rsidRPr="007550F9">
        <w:rPr>
          <w:sz w:val="24"/>
          <w:szCs w:val="24"/>
        </w:rPr>
        <w:t xml:space="preserve"> Vilela, M. de F. </w:t>
      </w:r>
      <w:r w:rsidR="00172ABA">
        <w:rPr>
          <w:sz w:val="24"/>
          <w:szCs w:val="24"/>
        </w:rPr>
        <w:t>(</w:t>
      </w:r>
      <w:r w:rsidR="00172ABA" w:rsidRPr="007550F9">
        <w:rPr>
          <w:sz w:val="24"/>
          <w:szCs w:val="24"/>
        </w:rPr>
        <w:t>2007</w:t>
      </w:r>
      <w:r w:rsidR="00172ABA">
        <w:rPr>
          <w:sz w:val="24"/>
          <w:szCs w:val="24"/>
        </w:rPr>
        <w:t xml:space="preserve">). </w:t>
      </w:r>
      <w:r w:rsidR="00C770E3" w:rsidRPr="007550F9">
        <w:rPr>
          <w:sz w:val="24"/>
          <w:szCs w:val="24"/>
        </w:rPr>
        <w:t xml:space="preserve">Conflito de uso da terra nas áreas de preservação permanente na </w:t>
      </w:r>
      <w:proofErr w:type="spellStart"/>
      <w:r w:rsidR="00C770E3" w:rsidRPr="007550F9">
        <w:rPr>
          <w:sz w:val="24"/>
          <w:szCs w:val="24"/>
        </w:rPr>
        <w:t>sub-bacia</w:t>
      </w:r>
      <w:proofErr w:type="spellEnd"/>
      <w:r w:rsidR="00C770E3" w:rsidRPr="007550F9">
        <w:rPr>
          <w:sz w:val="24"/>
          <w:szCs w:val="24"/>
        </w:rPr>
        <w:t xml:space="preserve"> do rio Queima-Pé, MT: um estudo de caso. In: </w:t>
      </w:r>
      <w:r w:rsidR="00C770E3" w:rsidRPr="007550F9">
        <w:rPr>
          <w:i/>
          <w:sz w:val="24"/>
          <w:szCs w:val="24"/>
        </w:rPr>
        <w:t>Anais do XIII Simpósio Brasileiro de Sensoriamento Remoto</w:t>
      </w:r>
      <w:r w:rsidR="00172ABA">
        <w:rPr>
          <w:sz w:val="24"/>
          <w:szCs w:val="24"/>
        </w:rPr>
        <w:t xml:space="preserve">, Florianópolis, Brasil, </w:t>
      </w:r>
      <w:r w:rsidR="00C770E3" w:rsidRPr="007550F9">
        <w:rPr>
          <w:sz w:val="24"/>
          <w:szCs w:val="24"/>
        </w:rPr>
        <w:t>INPE, p. 3569-3576</w:t>
      </w:r>
    </w:p>
    <w:p w:rsidR="00172ABA" w:rsidRDefault="00FA7852" w:rsidP="00030F2A">
      <w:pPr>
        <w:spacing w:after="240"/>
        <w:ind w:left="425" w:hanging="425"/>
        <w:jc w:val="both"/>
        <w:rPr>
          <w:sz w:val="24"/>
          <w:szCs w:val="24"/>
        </w:rPr>
      </w:pPr>
      <w:r>
        <w:rPr>
          <w:sz w:val="24"/>
          <w:szCs w:val="24"/>
        </w:rPr>
        <w:t xml:space="preserve">Silva, R. </w:t>
      </w:r>
      <w:proofErr w:type="gramStart"/>
      <w:r>
        <w:rPr>
          <w:sz w:val="24"/>
          <w:szCs w:val="24"/>
        </w:rPr>
        <w:t>D.</w:t>
      </w:r>
      <w:proofErr w:type="gramEnd"/>
      <w:r>
        <w:rPr>
          <w:sz w:val="24"/>
          <w:szCs w:val="24"/>
        </w:rPr>
        <w:t xml:space="preserve">, &amp; </w:t>
      </w:r>
      <w:r w:rsidR="00C770E3" w:rsidRPr="007550F9">
        <w:rPr>
          <w:sz w:val="24"/>
          <w:szCs w:val="24"/>
        </w:rPr>
        <w:t>Lee, F.</w:t>
      </w:r>
      <w:r w:rsidR="00172ABA">
        <w:rPr>
          <w:sz w:val="24"/>
          <w:szCs w:val="24"/>
        </w:rPr>
        <w:t xml:space="preserve"> (2010). </w:t>
      </w:r>
      <w:r w:rsidR="00C770E3" w:rsidRPr="007550F9">
        <w:rPr>
          <w:sz w:val="24"/>
          <w:szCs w:val="24"/>
        </w:rPr>
        <w:t xml:space="preserve"> Pagamento por Serviços Ambientais na América Latina: um esforço de síntese e reflexão. In Congresso da Associação Latino-americana de Sociologia Rural, 2010, Porto de Galinhas. In: </w:t>
      </w:r>
      <w:r w:rsidR="00C770E3" w:rsidRPr="007550F9">
        <w:rPr>
          <w:i/>
          <w:sz w:val="24"/>
          <w:szCs w:val="24"/>
        </w:rPr>
        <w:t xml:space="preserve">Anais do VIII Congresso </w:t>
      </w:r>
      <w:proofErr w:type="spellStart"/>
      <w:r w:rsidR="00C770E3" w:rsidRPr="007550F9">
        <w:rPr>
          <w:i/>
          <w:sz w:val="24"/>
          <w:szCs w:val="24"/>
        </w:rPr>
        <w:t>Latinoamericano</w:t>
      </w:r>
      <w:proofErr w:type="spellEnd"/>
      <w:r w:rsidR="00C770E3" w:rsidRPr="007550F9">
        <w:rPr>
          <w:i/>
          <w:sz w:val="24"/>
          <w:szCs w:val="24"/>
        </w:rPr>
        <w:t xml:space="preserve"> de Sociologia Rural</w:t>
      </w:r>
      <w:r w:rsidR="00172ABA">
        <w:rPr>
          <w:sz w:val="24"/>
          <w:szCs w:val="24"/>
        </w:rPr>
        <w:t xml:space="preserve">. </w:t>
      </w:r>
    </w:p>
    <w:p w:rsidR="00C770E3" w:rsidRPr="007550F9" w:rsidRDefault="00FA7852" w:rsidP="00030F2A">
      <w:pPr>
        <w:spacing w:after="240"/>
        <w:ind w:left="425" w:hanging="425"/>
        <w:jc w:val="both"/>
        <w:rPr>
          <w:sz w:val="24"/>
          <w:szCs w:val="24"/>
        </w:rPr>
      </w:pPr>
      <w:r w:rsidRPr="005E2AF3">
        <w:rPr>
          <w:sz w:val="24"/>
          <w:szCs w:val="24"/>
        </w:rPr>
        <w:t>Silveira, V. C., Cirino, J. F., &amp; P</w:t>
      </w:r>
      <w:r w:rsidR="00C770E3" w:rsidRPr="005E2AF3">
        <w:rPr>
          <w:sz w:val="24"/>
          <w:szCs w:val="24"/>
        </w:rPr>
        <w:t xml:space="preserve">rado Filho, J. F. </w:t>
      </w:r>
      <w:r w:rsidR="00172ABA" w:rsidRPr="005E2AF3">
        <w:rPr>
          <w:sz w:val="24"/>
          <w:szCs w:val="24"/>
        </w:rPr>
        <w:t>(</w:t>
      </w:r>
      <w:r w:rsidR="00172ABA" w:rsidRPr="007550F9">
        <w:rPr>
          <w:sz w:val="24"/>
          <w:szCs w:val="24"/>
        </w:rPr>
        <w:t>2013</w:t>
      </w:r>
      <w:r w:rsidR="00172ABA">
        <w:rPr>
          <w:sz w:val="24"/>
          <w:szCs w:val="24"/>
        </w:rPr>
        <w:t xml:space="preserve">). </w:t>
      </w:r>
      <w:r w:rsidR="00C770E3" w:rsidRPr="007550F9">
        <w:rPr>
          <w:sz w:val="24"/>
          <w:szCs w:val="24"/>
        </w:rPr>
        <w:t xml:space="preserve">Valoração econômica da área de proteção ambiental estadual da cachoeira das andorinhas – MG, </w:t>
      </w:r>
      <w:r w:rsidR="00C770E3" w:rsidRPr="007550F9">
        <w:rPr>
          <w:i/>
          <w:sz w:val="24"/>
          <w:szCs w:val="24"/>
        </w:rPr>
        <w:t>Revista Árvore</w:t>
      </w:r>
      <w:r w:rsidR="00C770E3" w:rsidRPr="007550F9">
        <w:rPr>
          <w:sz w:val="24"/>
          <w:szCs w:val="24"/>
        </w:rPr>
        <w:t xml:space="preserve">, </w:t>
      </w:r>
      <w:r w:rsidR="00527C37">
        <w:rPr>
          <w:sz w:val="24"/>
          <w:szCs w:val="24"/>
        </w:rPr>
        <w:t>Viçosa-MG, 37 (</w:t>
      </w:r>
      <w:r w:rsidR="00172ABA">
        <w:rPr>
          <w:sz w:val="24"/>
          <w:szCs w:val="24"/>
        </w:rPr>
        <w:t>2</w:t>
      </w:r>
      <w:r w:rsidR="00527C37">
        <w:rPr>
          <w:sz w:val="24"/>
          <w:szCs w:val="24"/>
        </w:rPr>
        <w:t xml:space="preserve">), </w:t>
      </w:r>
      <w:r w:rsidR="00172ABA">
        <w:rPr>
          <w:sz w:val="24"/>
          <w:szCs w:val="24"/>
        </w:rPr>
        <w:t>257-266</w:t>
      </w:r>
      <w:r w:rsidR="00C770E3" w:rsidRPr="007550F9">
        <w:rPr>
          <w:sz w:val="24"/>
          <w:szCs w:val="24"/>
        </w:rPr>
        <w:t xml:space="preserve">. </w:t>
      </w:r>
      <w:proofErr w:type="spellStart"/>
      <w:r w:rsidR="00C770E3" w:rsidRPr="007550F9">
        <w:rPr>
          <w:sz w:val="24"/>
          <w:szCs w:val="24"/>
        </w:rPr>
        <w:t>doi</w:t>
      </w:r>
      <w:proofErr w:type="spellEnd"/>
      <w:r w:rsidR="00C770E3" w:rsidRPr="007550F9">
        <w:rPr>
          <w:sz w:val="24"/>
          <w:szCs w:val="24"/>
        </w:rPr>
        <w:t>: 10.1590/S0100-67622013000200007.</w:t>
      </w:r>
    </w:p>
    <w:p w:rsidR="00C770E3" w:rsidRPr="007550F9" w:rsidRDefault="00172ABA" w:rsidP="00030F2A">
      <w:pPr>
        <w:spacing w:after="240"/>
        <w:ind w:left="425" w:hanging="425"/>
        <w:jc w:val="both"/>
        <w:rPr>
          <w:sz w:val="24"/>
          <w:szCs w:val="24"/>
        </w:rPr>
      </w:pPr>
      <w:r w:rsidRPr="007550F9">
        <w:rPr>
          <w:sz w:val="24"/>
          <w:szCs w:val="24"/>
        </w:rPr>
        <w:t xml:space="preserve">Tangará Da Serra </w:t>
      </w:r>
      <w:r>
        <w:rPr>
          <w:sz w:val="24"/>
          <w:szCs w:val="24"/>
        </w:rPr>
        <w:t>(MT)</w:t>
      </w:r>
      <w:r w:rsidR="00C770E3" w:rsidRPr="007550F9">
        <w:rPr>
          <w:sz w:val="24"/>
          <w:szCs w:val="24"/>
        </w:rPr>
        <w:t xml:space="preserve"> Câmara Municipal. </w:t>
      </w:r>
      <w:r>
        <w:rPr>
          <w:sz w:val="24"/>
          <w:szCs w:val="24"/>
        </w:rPr>
        <w:t>(2014a)</w:t>
      </w:r>
      <w:r w:rsidR="00C770E3" w:rsidRPr="007550F9">
        <w:rPr>
          <w:sz w:val="24"/>
          <w:szCs w:val="24"/>
        </w:rPr>
        <w:t xml:space="preserve"> </w:t>
      </w:r>
      <w:r w:rsidR="00C770E3" w:rsidRPr="007550F9">
        <w:rPr>
          <w:i/>
          <w:sz w:val="24"/>
          <w:szCs w:val="24"/>
        </w:rPr>
        <w:t>Lei 4.200, 17 Abr. 2014</w:t>
      </w:r>
      <w:r w:rsidR="00C770E3" w:rsidRPr="007550F9">
        <w:rPr>
          <w:sz w:val="24"/>
          <w:szCs w:val="24"/>
        </w:rPr>
        <w:t>. Dispõe sobre a criação do Projeto de Pagamento por Serviços Ambientais, no município de Tangará da S</w:t>
      </w:r>
      <w:r>
        <w:rPr>
          <w:sz w:val="24"/>
          <w:szCs w:val="24"/>
        </w:rPr>
        <w:t>erra, Mato Grosso.</w:t>
      </w:r>
    </w:p>
    <w:p w:rsidR="00172ABA" w:rsidRDefault="007550F9" w:rsidP="00030F2A">
      <w:pPr>
        <w:spacing w:after="240"/>
        <w:ind w:left="425" w:hanging="425"/>
        <w:jc w:val="both"/>
        <w:rPr>
          <w:sz w:val="24"/>
          <w:szCs w:val="24"/>
        </w:rPr>
      </w:pPr>
      <w:r w:rsidRPr="007550F9">
        <w:rPr>
          <w:sz w:val="24"/>
          <w:szCs w:val="24"/>
        </w:rPr>
        <w:t xml:space="preserve">Tangará Da Serra </w:t>
      </w:r>
      <w:r w:rsidR="00172ABA">
        <w:rPr>
          <w:sz w:val="24"/>
          <w:szCs w:val="24"/>
        </w:rPr>
        <w:t xml:space="preserve">(MT) </w:t>
      </w:r>
      <w:r w:rsidR="00C770E3" w:rsidRPr="007550F9">
        <w:rPr>
          <w:sz w:val="24"/>
          <w:szCs w:val="24"/>
        </w:rPr>
        <w:t>Câmara Municipal</w:t>
      </w:r>
      <w:r w:rsidR="00C770E3" w:rsidRPr="007550F9">
        <w:rPr>
          <w:b/>
          <w:sz w:val="24"/>
          <w:szCs w:val="24"/>
        </w:rPr>
        <w:t xml:space="preserve">. </w:t>
      </w:r>
      <w:r w:rsidR="00172ABA">
        <w:rPr>
          <w:b/>
          <w:sz w:val="24"/>
          <w:szCs w:val="24"/>
        </w:rPr>
        <w:t>(</w:t>
      </w:r>
      <w:r w:rsidR="00172ABA" w:rsidRPr="007550F9">
        <w:rPr>
          <w:sz w:val="24"/>
          <w:szCs w:val="24"/>
        </w:rPr>
        <w:t>2014b</w:t>
      </w:r>
      <w:r w:rsidR="00172ABA">
        <w:rPr>
          <w:sz w:val="24"/>
          <w:szCs w:val="24"/>
        </w:rPr>
        <w:t>)</w:t>
      </w:r>
      <w:r w:rsidR="00172ABA" w:rsidRPr="007550F9">
        <w:rPr>
          <w:sz w:val="24"/>
          <w:szCs w:val="24"/>
        </w:rPr>
        <w:t>.</w:t>
      </w:r>
      <w:r w:rsidR="00172ABA">
        <w:rPr>
          <w:sz w:val="24"/>
          <w:szCs w:val="24"/>
        </w:rPr>
        <w:t xml:space="preserve"> </w:t>
      </w:r>
      <w:r w:rsidR="00C770E3" w:rsidRPr="007550F9">
        <w:rPr>
          <w:i/>
          <w:sz w:val="24"/>
          <w:szCs w:val="24"/>
        </w:rPr>
        <w:t>Lei Complementar Nº198, de 17 de outubro de 2014.</w:t>
      </w:r>
      <w:r w:rsidR="00C770E3" w:rsidRPr="007550F9">
        <w:rPr>
          <w:sz w:val="24"/>
          <w:szCs w:val="24"/>
        </w:rPr>
        <w:t xml:space="preserve"> Dispõe sobre a criação do Fundo Especial para recuperação das Bacias Hidrográficas do Município de Tangará da Serra e dá outras Providênc</w:t>
      </w:r>
      <w:r w:rsidR="00172ABA">
        <w:rPr>
          <w:sz w:val="24"/>
          <w:szCs w:val="24"/>
        </w:rPr>
        <w:t>ias.</w:t>
      </w:r>
    </w:p>
    <w:p w:rsidR="00C770E3" w:rsidRPr="007550F9" w:rsidRDefault="007550F9" w:rsidP="00030F2A">
      <w:pPr>
        <w:spacing w:after="240"/>
        <w:ind w:left="425" w:hanging="425"/>
        <w:jc w:val="both"/>
        <w:rPr>
          <w:sz w:val="24"/>
          <w:szCs w:val="24"/>
        </w:rPr>
      </w:pPr>
      <w:r w:rsidRPr="007550F9">
        <w:rPr>
          <w:sz w:val="24"/>
          <w:szCs w:val="24"/>
        </w:rPr>
        <w:t xml:space="preserve">Tangará Da Serra </w:t>
      </w:r>
      <w:r w:rsidR="00172ABA">
        <w:rPr>
          <w:sz w:val="24"/>
          <w:szCs w:val="24"/>
        </w:rPr>
        <w:t>(MT). (</w:t>
      </w:r>
      <w:r w:rsidR="00172ABA" w:rsidRPr="007550F9">
        <w:rPr>
          <w:sz w:val="24"/>
          <w:szCs w:val="24"/>
        </w:rPr>
        <w:t>2014c</w:t>
      </w:r>
      <w:r w:rsidR="00030F2A">
        <w:rPr>
          <w:sz w:val="24"/>
          <w:szCs w:val="24"/>
        </w:rPr>
        <w:t>)</w:t>
      </w:r>
      <w:r w:rsidR="00172ABA" w:rsidRPr="007550F9">
        <w:rPr>
          <w:sz w:val="24"/>
          <w:szCs w:val="24"/>
        </w:rPr>
        <w:t>.</w:t>
      </w:r>
      <w:r w:rsidR="00C770E3" w:rsidRPr="007550F9">
        <w:rPr>
          <w:sz w:val="24"/>
          <w:szCs w:val="24"/>
        </w:rPr>
        <w:t xml:space="preserve"> </w:t>
      </w:r>
      <w:r w:rsidR="00C770E3" w:rsidRPr="007550F9">
        <w:rPr>
          <w:i/>
          <w:sz w:val="24"/>
          <w:szCs w:val="24"/>
        </w:rPr>
        <w:t>Projeto Produtor de Água</w:t>
      </w:r>
      <w:r w:rsidR="00C770E3" w:rsidRPr="007550F9">
        <w:rPr>
          <w:sz w:val="24"/>
          <w:szCs w:val="24"/>
        </w:rPr>
        <w:t>. Bacia Queima Pé</w:t>
      </w:r>
      <w:r w:rsidR="00172ABA">
        <w:rPr>
          <w:sz w:val="24"/>
          <w:szCs w:val="24"/>
        </w:rPr>
        <w:t xml:space="preserve"> Tangará da Serra, Mato Grosso.</w:t>
      </w:r>
    </w:p>
    <w:p w:rsidR="00C770E3" w:rsidRPr="007550F9" w:rsidRDefault="007550F9" w:rsidP="00030F2A">
      <w:pPr>
        <w:spacing w:after="240"/>
        <w:ind w:left="425" w:hanging="425"/>
        <w:jc w:val="both"/>
        <w:rPr>
          <w:sz w:val="24"/>
          <w:szCs w:val="24"/>
        </w:rPr>
      </w:pPr>
      <w:r w:rsidRPr="007550F9">
        <w:rPr>
          <w:sz w:val="24"/>
          <w:szCs w:val="24"/>
        </w:rPr>
        <w:t>Tangará Da Serra (MT</w:t>
      </w:r>
      <w:r w:rsidR="00172ABA">
        <w:rPr>
          <w:sz w:val="24"/>
          <w:szCs w:val="24"/>
        </w:rPr>
        <w:t>) (</w:t>
      </w:r>
      <w:r w:rsidR="00172ABA" w:rsidRPr="007550F9">
        <w:rPr>
          <w:sz w:val="24"/>
          <w:szCs w:val="24"/>
        </w:rPr>
        <w:t>2015</w:t>
      </w:r>
      <w:r w:rsidR="00172ABA">
        <w:rPr>
          <w:sz w:val="24"/>
          <w:szCs w:val="24"/>
        </w:rPr>
        <w:t>).</w:t>
      </w:r>
      <w:r w:rsidR="00C770E3" w:rsidRPr="007550F9">
        <w:rPr>
          <w:sz w:val="24"/>
          <w:szCs w:val="24"/>
        </w:rPr>
        <w:t xml:space="preserve"> </w:t>
      </w:r>
      <w:r w:rsidR="00C770E3" w:rsidRPr="007550F9">
        <w:rPr>
          <w:i/>
          <w:sz w:val="24"/>
          <w:szCs w:val="24"/>
        </w:rPr>
        <w:t>Portal da Transparência Pública</w:t>
      </w:r>
      <w:r w:rsidR="000F5C75">
        <w:rPr>
          <w:sz w:val="24"/>
          <w:szCs w:val="24"/>
        </w:rPr>
        <w:t xml:space="preserve">. Recuperado de </w:t>
      </w:r>
      <w:proofErr w:type="gramStart"/>
      <w:r w:rsidR="00C770E3" w:rsidRPr="007550F9">
        <w:rPr>
          <w:sz w:val="24"/>
          <w:szCs w:val="24"/>
        </w:rPr>
        <w:t>http://sistemas.samaetga.com.br/portaltransparencia/Receit</w:t>
      </w:r>
      <w:r w:rsidR="000F5C75">
        <w:rPr>
          <w:sz w:val="24"/>
          <w:szCs w:val="24"/>
        </w:rPr>
        <w:t>as.</w:t>
      </w:r>
      <w:proofErr w:type="gramEnd"/>
      <w:r w:rsidR="000F5C75">
        <w:rPr>
          <w:sz w:val="24"/>
          <w:szCs w:val="24"/>
        </w:rPr>
        <w:t>aspx.</w:t>
      </w:r>
    </w:p>
    <w:p w:rsidR="00C770E3" w:rsidRPr="007550F9" w:rsidRDefault="00C770E3" w:rsidP="00030F2A">
      <w:pPr>
        <w:spacing w:after="240"/>
        <w:ind w:left="425" w:hanging="425"/>
        <w:jc w:val="both"/>
        <w:rPr>
          <w:sz w:val="24"/>
          <w:szCs w:val="24"/>
        </w:rPr>
      </w:pPr>
      <w:r w:rsidRPr="007550F9">
        <w:rPr>
          <w:sz w:val="24"/>
          <w:szCs w:val="24"/>
        </w:rPr>
        <w:t xml:space="preserve">Teixeira, C. G. </w:t>
      </w:r>
      <w:r w:rsidR="00172ABA">
        <w:rPr>
          <w:sz w:val="24"/>
          <w:szCs w:val="24"/>
        </w:rPr>
        <w:t>(</w:t>
      </w:r>
      <w:r w:rsidR="00172ABA" w:rsidRPr="007550F9">
        <w:rPr>
          <w:sz w:val="24"/>
          <w:szCs w:val="24"/>
        </w:rPr>
        <w:t>2011</w:t>
      </w:r>
      <w:r w:rsidR="00172ABA">
        <w:rPr>
          <w:sz w:val="24"/>
          <w:szCs w:val="24"/>
        </w:rPr>
        <w:t>)</w:t>
      </w:r>
      <w:r w:rsidR="00172ABA" w:rsidRPr="007550F9">
        <w:rPr>
          <w:sz w:val="24"/>
          <w:szCs w:val="24"/>
        </w:rPr>
        <w:t>.</w:t>
      </w:r>
      <w:r w:rsidR="00172ABA">
        <w:rPr>
          <w:sz w:val="24"/>
          <w:szCs w:val="24"/>
        </w:rPr>
        <w:t xml:space="preserve"> </w:t>
      </w:r>
      <w:r w:rsidRPr="007550F9">
        <w:rPr>
          <w:i/>
          <w:sz w:val="24"/>
          <w:szCs w:val="24"/>
        </w:rPr>
        <w:t>Pagamento por serviços ambientais de proteção às nascentes como forma de sustentabilidade e preservação ambiental</w:t>
      </w:r>
      <w:r w:rsidRPr="007550F9">
        <w:rPr>
          <w:sz w:val="24"/>
          <w:szCs w:val="24"/>
        </w:rPr>
        <w:t xml:space="preserve">. Curitiba - PR, Dissertação (Dissertação em Direito socioambiental) – Programa de Pós Graduação em Direito. </w:t>
      </w:r>
    </w:p>
    <w:p w:rsidR="00C770E3" w:rsidRPr="007550F9" w:rsidRDefault="00C770E3" w:rsidP="00030F2A">
      <w:pPr>
        <w:spacing w:after="240"/>
        <w:ind w:left="425" w:hanging="425"/>
        <w:jc w:val="both"/>
        <w:rPr>
          <w:sz w:val="24"/>
          <w:szCs w:val="24"/>
        </w:rPr>
      </w:pPr>
      <w:proofErr w:type="spellStart"/>
      <w:r w:rsidRPr="007550F9">
        <w:rPr>
          <w:sz w:val="24"/>
          <w:szCs w:val="24"/>
        </w:rPr>
        <w:lastRenderedPageBreak/>
        <w:t>Zago</w:t>
      </w:r>
      <w:proofErr w:type="spellEnd"/>
      <w:r w:rsidRPr="007550F9">
        <w:rPr>
          <w:sz w:val="24"/>
          <w:szCs w:val="24"/>
        </w:rPr>
        <w:t xml:space="preserve">, V. C. P. </w:t>
      </w:r>
      <w:r w:rsidR="00172ABA">
        <w:rPr>
          <w:sz w:val="24"/>
          <w:szCs w:val="24"/>
        </w:rPr>
        <w:t>(</w:t>
      </w:r>
      <w:r w:rsidR="00172ABA" w:rsidRPr="007550F9">
        <w:rPr>
          <w:sz w:val="24"/>
          <w:szCs w:val="24"/>
        </w:rPr>
        <w:t>2007</w:t>
      </w:r>
      <w:r w:rsidR="00172ABA">
        <w:rPr>
          <w:sz w:val="24"/>
          <w:szCs w:val="24"/>
        </w:rPr>
        <w:t xml:space="preserve">). </w:t>
      </w:r>
      <w:r w:rsidRPr="007550F9">
        <w:rPr>
          <w:sz w:val="24"/>
          <w:szCs w:val="24"/>
        </w:rPr>
        <w:t xml:space="preserve">A valoração econômica da água - uma reflexão sobre a legislação de gestão dos recursos hídricos do Mato Grosso do Sul. </w:t>
      </w:r>
      <w:r w:rsidRPr="007550F9">
        <w:rPr>
          <w:i/>
          <w:sz w:val="24"/>
          <w:szCs w:val="24"/>
        </w:rPr>
        <w:t>INTERAÇÕES Revista internacional de Desenvolvimento Local,</w:t>
      </w:r>
      <w:r w:rsidR="00527C37">
        <w:rPr>
          <w:sz w:val="24"/>
          <w:szCs w:val="24"/>
        </w:rPr>
        <w:t xml:space="preserve"> Campo Grande – MS, </w:t>
      </w:r>
      <w:proofErr w:type="gramStart"/>
      <w:r w:rsidRPr="007550F9">
        <w:rPr>
          <w:sz w:val="24"/>
          <w:szCs w:val="24"/>
        </w:rPr>
        <w:t>8</w:t>
      </w:r>
      <w:proofErr w:type="gramEnd"/>
      <w:r w:rsidR="00527C37">
        <w:rPr>
          <w:sz w:val="24"/>
          <w:szCs w:val="24"/>
        </w:rPr>
        <w:t xml:space="preserve"> (</w:t>
      </w:r>
      <w:r w:rsidRPr="007550F9">
        <w:rPr>
          <w:sz w:val="24"/>
          <w:szCs w:val="24"/>
        </w:rPr>
        <w:t>1</w:t>
      </w:r>
      <w:r w:rsidR="00527C37">
        <w:rPr>
          <w:sz w:val="24"/>
          <w:szCs w:val="24"/>
        </w:rPr>
        <w:t>)</w:t>
      </w:r>
      <w:r w:rsidRPr="007550F9">
        <w:rPr>
          <w:sz w:val="24"/>
          <w:szCs w:val="24"/>
        </w:rPr>
        <w:t xml:space="preserve">, </w:t>
      </w:r>
      <w:r w:rsidR="00A85DBB">
        <w:rPr>
          <w:sz w:val="24"/>
          <w:szCs w:val="24"/>
        </w:rPr>
        <w:t>27-32</w:t>
      </w:r>
      <w:r w:rsidRPr="007550F9">
        <w:rPr>
          <w:sz w:val="24"/>
          <w:szCs w:val="24"/>
        </w:rPr>
        <w:t xml:space="preserve">. </w:t>
      </w:r>
      <w:proofErr w:type="spellStart"/>
      <w:r w:rsidRPr="007550F9">
        <w:rPr>
          <w:sz w:val="24"/>
          <w:szCs w:val="24"/>
        </w:rPr>
        <w:t>doi</w:t>
      </w:r>
      <w:proofErr w:type="spellEnd"/>
      <w:r w:rsidRPr="007550F9">
        <w:rPr>
          <w:sz w:val="24"/>
          <w:szCs w:val="24"/>
        </w:rPr>
        <w:t>: 10.1590/S1518-70122007000100003.</w:t>
      </w:r>
    </w:p>
    <w:p w:rsidR="00C770E3" w:rsidRPr="007550F9" w:rsidRDefault="00C770E3" w:rsidP="00030F2A">
      <w:pPr>
        <w:pStyle w:val="Default"/>
        <w:spacing w:after="240"/>
        <w:ind w:left="425" w:hanging="425"/>
        <w:jc w:val="both"/>
      </w:pPr>
      <w:proofErr w:type="spellStart"/>
      <w:r w:rsidRPr="007550F9">
        <w:t>Zanichelli</w:t>
      </w:r>
      <w:proofErr w:type="spellEnd"/>
      <w:r w:rsidRPr="007550F9">
        <w:t xml:space="preserve">, S. B. </w:t>
      </w:r>
      <w:r w:rsidR="00172ABA">
        <w:t>(</w:t>
      </w:r>
      <w:r w:rsidR="00172ABA" w:rsidRPr="007550F9">
        <w:t>2011</w:t>
      </w:r>
      <w:r w:rsidR="00172ABA">
        <w:t>)</w:t>
      </w:r>
      <w:r w:rsidR="00172ABA" w:rsidRPr="007550F9">
        <w:t>.</w:t>
      </w:r>
      <w:r w:rsidR="00172ABA">
        <w:t xml:space="preserve"> </w:t>
      </w:r>
      <w:r w:rsidRPr="007550F9">
        <w:rPr>
          <w:i/>
        </w:rPr>
        <w:t>Valoração Econômica dos Bens e Serviços Ambientais:</w:t>
      </w:r>
      <w:r w:rsidRPr="007550F9">
        <w:t xml:space="preserve"> Uma análise do Projeto Oásis. Florianópolis, Dissertação (Mestrado em administração) - Universi</w:t>
      </w:r>
      <w:r w:rsidR="00172ABA">
        <w:t>dade Federal de Santa Catarina.</w:t>
      </w:r>
    </w:p>
    <w:p w:rsidR="00E6136F" w:rsidRDefault="00E6136F" w:rsidP="00067126">
      <w:pPr>
        <w:widowControl w:val="0"/>
      </w:pPr>
    </w:p>
    <w:p w:rsidR="00E6136F" w:rsidRDefault="00E6136F"/>
    <w:sectPr w:rsidR="00E6136F" w:rsidSect="00C770E3">
      <w:headerReference w:type="default" r:id="rId16"/>
      <w:footerReference w:type="default" r:id="rId17"/>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578" w:rsidRDefault="00273578" w:rsidP="008A5824">
      <w:r>
        <w:separator/>
      </w:r>
    </w:p>
  </w:endnote>
  <w:endnote w:type="continuationSeparator" w:id="0">
    <w:p w:rsidR="00273578" w:rsidRDefault="0027357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7550F9" w:rsidRDefault="007550F9">
        <w:pPr>
          <w:pStyle w:val="Rodap"/>
          <w:jc w:val="right"/>
          <w:rPr>
            <w:rFonts w:ascii="Times New Roman" w:hAnsi="Times New Roman" w:cs="Times New Roman"/>
          </w:rPr>
        </w:pPr>
      </w:p>
      <w:p w:rsidR="007550F9" w:rsidRPr="00C04F45" w:rsidRDefault="007550F9">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013D3F9D" wp14:editId="25BE1EC9">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16FD5">
          <w:rPr>
            <w:rFonts w:ascii="Times New Roman" w:hAnsi="Times New Roman" w:cs="Times New Roman"/>
            <w:noProof/>
          </w:rPr>
          <w:t>16</w:t>
        </w:r>
        <w:r w:rsidRPr="00C04F45">
          <w:rPr>
            <w:rFonts w:ascii="Times New Roman" w:hAnsi="Times New Roman" w:cs="Times New Roman"/>
          </w:rPr>
          <w:fldChar w:fldCharType="end"/>
        </w:r>
      </w:p>
    </w:sdtContent>
  </w:sdt>
  <w:p w:rsidR="007550F9" w:rsidRDefault="007550F9">
    <w:pPr>
      <w:pStyle w:val="Rodap"/>
      <w:rPr>
        <w:rFonts w:ascii="Times New Roman" w:hAnsi="Times New Roman" w:cs="Times New Roman"/>
      </w:rPr>
    </w:pPr>
  </w:p>
  <w:p w:rsidR="007550F9" w:rsidRPr="00C04F45" w:rsidRDefault="007550F9"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578" w:rsidRDefault="00273578" w:rsidP="008A5824">
      <w:r>
        <w:separator/>
      </w:r>
    </w:p>
  </w:footnote>
  <w:footnote w:type="continuationSeparator" w:id="0">
    <w:p w:rsidR="00273578" w:rsidRDefault="0027357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0F9" w:rsidRPr="00E361F4" w:rsidRDefault="007550F9" w:rsidP="00E361F4">
    <w:pPr>
      <w:pStyle w:val="Cabealho"/>
    </w:pPr>
    <w:r>
      <w:rPr>
        <w:noProof/>
        <w:lang w:eastAsia="pt-BR"/>
      </w:rPr>
      <w:drawing>
        <wp:inline distT="0" distB="0" distL="0" distR="0" wp14:anchorId="373CD64D" wp14:editId="33F60C29">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7BC"/>
    <w:multiLevelType w:val="hybridMultilevel"/>
    <w:tmpl w:val="76EA59FA"/>
    <w:lvl w:ilvl="0" w:tplc="0416000D">
      <w:start w:val="1"/>
      <w:numFmt w:val="bullet"/>
      <w:lvlText w:val=""/>
      <w:lvlJc w:val="left"/>
      <w:pPr>
        <w:ind w:left="928" w:hanging="360"/>
      </w:pPr>
      <w:rPr>
        <w:rFonts w:ascii="Wingdings" w:hAnsi="Wingdings"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
    <w:nsid w:val="07CB3230"/>
    <w:multiLevelType w:val="hybridMultilevel"/>
    <w:tmpl w:val="93269BBC"/>
    <w:lvl w:ilvl="0" w:tplc="0244380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006141C"/>
    <w:multiLevelType w:val="hybridMultilevel"/>
    <w:tmpl w:val="50FEB87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31926075"/>
    <w:multiLevelType w:val="multilevel"/>
    <w:tmpl w:val="7E945AB8"/>
    <w:lvl w:ilvl="0">
      <w:start w:val="1"/>
      <w:numFmt w:val="decimal"/>
      <w:lvlText w:val="%1."/>
      <w:lvlJc w:val="left"/>
      <w:pPr>
        <w:ind w:left="36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4E85D8A"/>
    <w:multiLevelType w:val="multilevel"/>
    <w:tmpl w:val="B31E2B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8B122BA"/>
    <w:multiLevelType w:val="hybridMultilevel"/>
    <w:tmpl w:val="56BCE5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39A6F62"/>
    <w:multiLevelType w:val="hybridMultilevel"/>
    <w:tmpl w:val="81A87C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1A01379"/>
    <w:multiLevelType w:val="hybridMultilevel"/>
    <w:tmpl w:val="6C66DC44"/>
    <w:lvl w:ilvl="0" w:tplc="EF809D7E">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2"/>
  </w:num>
  <w:num w:numId="5">
    <w:abstractNumId w:val="0"/>
  </w:num>
  <w:num w:numId="6">
    <w:abstractNumId w:val="4"/>
  </w:num>
  <w:num w:numId="7">
    <w:abstractNumId w:val="5"/>
  </w:num>
  <w:num w:numId="8">
    <w:abstractNumId w:val="1"/>
  </w:num>
  <w:num w:numId="9">
    <w:abstractNumId w:val="8"/>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30F2A"/>
    <w:rsid w:val="00067126"/>
    <w:rsid w:val="000C3C44"/>
    <w:rsid w:val="000F5C75"/>
    <w:rsid w:val="001012BC"/>
    <w:rsid w:val="00113271"/>
    <w:rsid w:val="0016220D"/>
    <w:rsid w:val="00172ABA"/>
    <w:rsid w:val="00194BA9"/>
    <w:rsid w:val="001A02CE"/>
    <w:rsid w:val="001A4423"/>
    <w:rsid w:val="001C328B"/>
    <w:rsid w:val="001F6A6D"/>
    <w:rsid w:val="00230004"/>
    <w:rsid w:val="00273578"/>
    <w:rsid w:val="002B0015"/>
    <w:rsid w:val="002B2B78"/>
    <w:rsid w:val="0031151B"/>
    <w:rsid w:val="0036377D"/>
    <w:rsid w:val="0038579D"/>
    <w:rsid w:val="003E3DBA"/>
    <w:rsid w:val="004020EB"/>
    <w:rsid w:val="00413CD1"/>
    <w:rsid w:val="00433BBB"/>
    <w:rsid w:val="00453A17"/>
    <w:rsid w:val="00473887"/>
    <w:rsid w:val="00491708"/>
    <w:rsid w:val="00506006"/>
    <w:rsid w:val="00527C37"/>
    <w:rsid w:val="00585B0B"/>
    <w:rsid w:val="005B484F"/>
    <w:rsid w:val="005E2AF3"/>
    <w:rsid w:val="005F5B34"/>
    <w:rsid w:val="006064A3"/>
    <w:rsid w:val="006212D4"/>
    <w:rsid w:val="00631DCF"/>
    <w:rsid w:val="00686527"/>
    <w:rsid w:val="006D381D"/>
    <w:rsid w:val="00716FD5"/>
    <w:rsid w:val="0072578D"/>
    <w:rsid w:val="007402F6"/>
    <w:rsid w:val="007550F9"/>
    <w:rsid w:val="007907B3"/>
    <w:rsid w:val="007C6AA5"/>
    <w:rsid w:val="00810C8B"/>
    <w:rsid w:val="00820A01"/>
    <w:rsid w:val="00860B20"/>
    <w:rsid w:val="008A5824"/>
    <w:rsid w:val="008D4F05"/>
    <w:rsid w:val="008E639B"/>
    <w:rsid w:val="009833D5"/>
    <w:rsid w:val="00A85DBB"/>
    <w:rsid w:val="00A86ECF"/>
    <w:rsid w:val="00AC7D6D"/>
    <w:rsid w:val="00B13D1C"/>
    <w:rsid w:val="00B32719"/>
    <w:rsid w:val="00B41CAF"/>
    <w:rsid w:val="00BD0F13"/>
    <w:rsid w:val="00C024F0"/>
    <w:rsid w:val="00C04F45"/>
    <w:rsid w:val="00C172D6"/>
    <w:rsid w:val="00C30374"/>
    <w:rsid w:val="00C770E3"/>
    <w:rsid w:val="00CA2367"/>
    <w:rsid w:val="00CA25AA"/>
    <w:rsid w:val="00CC2C9D"/>
    <w:rsid w:val="00CE5296"/>
    <w:rsid w:val="00CF645C"/>
    <w:rsid w:val="00D04139"/>
    <w:rsid w:val="00D45774"/>
    <w:rsid w:val="00D65A4D"/>
    <w:rsid w:val="00D91EAD"/>
    <w:rsid w:val="00DA0CF8"/>
    <w:rsid w:val="00DF3CC4"/>
    <w:rsid w:val="00E361F4"/>
    <w:rsid w:val="00E6136F"/>
    <w:rsid w:val="00ED1E46"/>
    <w:rsid w:val="00ED7A83"/>
    <w:rsid w:val="00EF1E79"/>
    <w:rsid w:val="00FA7852"/>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C770E3"/>
    <w:pPr>
      <w:keepNext/>
      <w:keepLines/>
      <w:suppressAutoHyphens w:val="0"/>
      <w:spacing w:before="240" w:line="276" w:lineRule="auto"/>
      <w:outlineLvl w:val="0"/>
    </w:pPr>
    <w:rPr>
      <w:rFonts w:ascii="Arial" w:eastAsiaTheme="majorEastAsia" w:hAnsi="Arial" w:cstheme="majorBidi"/>
      <w:sz w:val="24"/>
      <w:szCs w:val="32"/>
    </w:rPr>
  </w:style>
  <w:style w:type="paragraph" w:styleId="Ttulo2">
    <w:name w:val="heading 2"/>
    <w:basedOn w:val="Normal"/>
    <w:next w:val="Normal"/>
    <w:link w:val="Ttulo2Char"/>
    <w:uiPriority w:val="9"/>
    <w:semiHidden/>
    <w:unhideWhenUsed/>
    <w:qFormat/>
    <w:rsid w:val="00C770E3"/>
    <w:pPr>
      <w:keepNext/>
      <w:keepLines/>
      <w:suppressAutoHyphens w:val="0"/>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770E3"/>
    <w:pPr>
      <w:keepNext/>
      <w:keepLines/>
      <w:suppressAutoHyphens w:val="0"/>
      <w:spacing w:before="40" w:line="276" w:lineRule="auto"/>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C770E3"/>
    <w:rPr>
      <w:rFonts w:ascii="Arial" w:eastAsiaTheme="majorEastAsia" w:hAnsi="Arial" w:cstheme="majorBidi"/>
      <w:szCs w:val="32"/>
      <w:lang w:eastAsia="pt-BR"/>
    </w:rPr>
  </w:style>
  <w:style w:type="character" w:customStyle="1" w:styleId="highlight">
    <w:name w:val="highlight"/>
    <w:basedOn w:val="Fontepargpadro"/>
    <w:rsid w:val="00C770E3"/>
  </w:style>
  <w:style w:type="character" w:customStyle="1" w:styleId="Ttulo2Char">
    <w:name w:val="Título 2 Char"/>
    <w:basedOn w:val="Fontepargpadro"/>
    <w:link w:val="Ttulo2"/>
    <w:uiPriority w:val="9"/>
    <w:semiHidden/>
    <w:rsid w:val="00C770E3"/>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semiHidden/>
    <w:rsid w:val="00C770E3"/>
    <w:rPr>
      <w:rFonts w:asciiTheme="majorHAnsi" w:eastAsiaTheme="majorEastAsia" w:hAnsiTheme="majorHAnsi" w:cstheme="majorBidi"/>
      <w:color w:val="1F3763" w:themeColor="accent1" w:themeShade="7F"/>
      <w:lang w:eastAsia="pt-BR"/>
    </w:rPr>
  </w:style>
  <w:style w:type="paragraph" w:customStyle="1" w:styleId="Estilo4">
    <w:name w:val="Estilo4"/>
    <w:basedOn w:val="Ttulo1"/>
    <w:next w:val="Ttulo1"/>
    <w:link w:val="Estilo4Char"/>
    <w:qFormat/>
    <w:rsid w:val="00C770E3"/>
    <w:pPr>
      <w:keepNext w:val="0"/>
      <w:keepLines w:val="0"/>
      <w:spacing w:before="0" w:after="200"/>
    </w:pPr>
    <w:rPr>
      <w:rFonts w:eastAsiaTheme="minorEastAsia" w:cstheme="minorBidi"/>
      <w:b/>
      <w:szCs w:val="24"/>
    </w:rPr>
  </w:style>
  <w:style w:type="character" w:customStyle="1" w:styleId="Estilo4Char">
    <w:name w:val="Estilo4 Char"/>
    <w:basedOn w:val="Fontepargpadro"/>
    <w:link w:val="Estilo4"/>
    <w:rsid w:val="00C770E3"/>
    <w:rPr>
      <w:rFonts w:ascii="Arial" w:eastAsiaTheme="minorEastAsia" w:hAnsi="Arial"/>
      <w:b/>
      <w:lang w:eastAsia="pt-BR"/>
    </w:rPr>
  </w:style>
  <w:style w:type="paragraph" w:customStyle="1" w:styleId="Default">
    <w:name w:val="Default"/>
    <w:rsid w:val="00C770E3"/>
    <w:pPr>
      <w:autoSpaceDE w:val="0"/>
      <w:autoSpaceDN w:val="0"/>
      <w:adjustRightInd w:val="0"/>
    </w:pPr>
    <w:rPr>
      <w:rFonts w:ascii="Times New Roman" w:eastAsiaTheme="minorEastAsia" w:hAnsi="Times New Roman" w:cs="Times New Roman"/>
      <w:color w:val="000000"/>
      <w:lang w:eastAsia="pt-BR"/>
    </w:rPr>
  </w:style>
  <w:style w:type="paragraph" w:styleId="Corpodetexto">
    <w:name w:val="Body Text"/>
    <w:basedOn w:val="Normal"/>
    <w:link w:val="CorpodetextoChar"/>
    <w:rsid w:val="00C770E3"/>
    <w:pPr>
      <w:widowControl w:val="0"/>
      <w:suppressAutoHyphens w:val="0"/>
      <w:spacing w:before="120" w:line="360" w:lineRule="auto"/>
    </w:pPr>
    <w:rPr>
      <w:rFonts w:cs="Arial"/>
      <w:b/>
      <w:bCs/>
      <w:sz w:val="22"/>
      <w:szCs w:val="24"/>
      <w:u w:color="C0C0C0"/>
    </w:rPr>
  </w:style>
  <w:style w:type="character" w:customStyle="1" w:styleId="CorpodetextoChar">
    <w:name w:val="Corpo de texto Char"/>
    <w:basedOn w:val="Fontepargpadro"/>
    <w:link w:val="Corpodetexto"/>
    <w:rsid w:val="00C770E3"/>
    <w:rPr>
      <w:rFonts w:ascii="Times New Roman" w:eastAsia="Times New Roman" w:hAnsi="Times New Roman" w:cs="Arial"/>
      <w:b/>
      <w:bCs/>
      <w:sz w:val="22"/>
      <w:u w:color="C0C0C0"/>
      <w:lang w:eastAsia="pt-BR"/>
    </w:rPr>
  </w:style>
  <w:style w:type="character" w:customStyle="1" w:styleId="st">
    <w:name w:val="st"/>
    <w:basedOn w:val="Fontepargpadro"/>
    <w:rsid w:val="00C770E3"/>
  </w:style>
  <w:style w:type="table" w:styleId="Tabelacomgrade">
    <w:name w:val="Table Grid"/>
    <w:basedOn w:val="Tabelanormal"/>
    <w:uiPriority w:val="39"/>
    <w:rsid w:val="00C770E3"/>
    <w:rPr>
      <w:rFonts w:eastAsiaTheme="minorEastAsia"/>
      <w:sz w:val="22"/>
      <w:szCs w:val="22"/>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2">
    <w:name w:val="Estilo2"/>
    <w:basedOn w:val="Normal"/>
    <w:next w:val="Normal"/>
    <w:link w:val="Estilo2Char"/>
    <w:qFormat/>
    <w:rsid w:val="00C770E3"/>
    <w:pPr>
      <w:suppressAutoHyphens w:val="0"/>
      <w:spacing w:after="200" w:line="276" w:lineRule="auto"/>
    </w:pPr>
    <w:rPr>
      <w:rFonts w:ascii="Arial" w:eastAsiaTheme="minorEastAsia" w:hAnsi="Arial" w:cstheme="minorBidi"/>
      <w:b/>
      <w:sz w:val="24"/>
      <w:szCs w:val="22"/>
    </w:rPr>
  </w:style>
  <w:style w:type="character" w:customStyle="1" w:styleId="Estilo2Char">
    <w:name w:val="Estilo2 Char"/>
    <w:basedOn w:val="Fontepargpadro"/>
    <w:link w:val="Estilo2"/>
    <w:rsid w:val="00C770E3"/>
    <w:rPr>
      <w:rFonts w:ascii="Arial" w:eastAsiaTheme="minorEastAsia" w:hAnsi="Arial"/>
      <w:b/>
      <w:szCs w:val="22"/>
      <w:lang w:eastAsia="pt-BR"/>
    </w:rPr>
  </w:style>
  <w:style w:type="paragraph" w:styleId="Corpodetexto2">
    <w:name w:val="Body Text 2"/>
    <w:basedOn w:val="Normal"/>
    <w:link w:val="Corpodetexto2Char"/>
    <w:uiPriority w:val="99"/>
    <w:unhideWhenUsed/>
    <w:rsid w:val="00C770E3"/>
    <w:pPr>
      <w:suppressAutoHyphens w:val="0"/>
      <w:spacing w:after="120" w:line="480" w:lineRule="auto"/>
    </w:pPr>
    <w:rPr>
      <w:rFonts w:ascii="Calibri" w:eastAsia="Calibri" w:hAnsi="Calibri"/>
      <w:sz w:val="22"/>
      <w:szCs w:val="22"/>
      <w:lang w:eastAsia="en-US"/>
    </w:rPr>
  </w:style>
  <w:style w:type="character" w:customStyle="1" w:styleId="Corpodetexto2Char">
    <w:name w:val="Corpo de texto 2 Char"/>
    <w:basedOn w:val="Fontepargpadro"/>
    <w:link w:val="Corpodetexto2"/>
    <w:uiPriority w:val="99"/>
    <w:rsid w:val="00C770E3"/>
    <w:rPr>
      <w:rFonts w:ascii="Calibri" w:eastAsia="Calibri" w:hAnsi="Calibri" w:cs="Times New Roman"/>
      <w:sz w:val="22"/>
      <w:szCs w:val="22"/>
    </w:rPr>
  </w:style>
  <w:style w:type="character" w:styleId="nfase">
    <w:name w:val="Emphasis"/>
    <w:basedOn w:val="Fontepargpadro"/>
    <w:uiPriority w:val="20"/>
    <w:qFormat/>
    <w:rsid w:val="00C770E3"/>
    <w:rPr>
      <w:i/>
      <w:iCs/>
    </w:rPr>
  </w:style>
  <w:style w:type="character" w:styleId="CitaoHTML">
    <w:name w:val="HTML Cite"/>
    <w:basedOn w:val="Fontepargpadro"/>
    <w:uiPriority w:val="99"/>
    <w:semiHidden/>
    <w:unhideWhenUsed/>
    <w:rsid w:val="00C770E3"/>
    <w:rPr>
      <w:i/>
      <w:iCs/>
    </w:rPr>
  </w:style>
  <w:style w:type="paragraph" w:customStyle="1" w:styleId="Data1">
    <w:name w:val="Data1"/>
    <w:basedOn w:val="Normal"/>
    <w:rsid w:val="00C770E3"/>
    <w:pPr>
      <w:suppressAutoHyphens w:val="0"/>
      <w:spacing w:before="100" w:beforeAutospacing="1" w:after="100" w:afterAutospacing="1"/>
    </w:pPr>
    <w:rPr>
      <w:sz w:val="24"/>
      <w:szCs w:val="24"/>
    </w:rPr>
  </w:style>
  <w:style w:type="paragraph" w:styleId="Pr-formataoHTML">
    <w:name w:val="HTML Preformatted"/>
    <w:basedOn w:val="Normal"/>
    <w:link w:val="Pr-formataoHTMLChar"/>
    <w:uiPriority w:val="99"/>
    <w:semiHidden/>
    <w:unhideWhenUsed/>
    <w:rsid w:val="00C7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semiHidden/>
    <w:rsid w:val="00C770E3"/>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C770E3"/>
    <w:pPr>
      <w:spacing w:line="259" w:lineRule="auto"/>
      <w:outlineLvl w:val="9"/>
    </w:pPr>
  </w:style>
  <w:style w:type="paragraph" w:styleId="Sumrio1">
    <w:name w:val="toc 1"/>
    <w:basedOn w:val="Normal"/>
    <w:next w:val="Normal"/>
    <w:autoRedefine/>
    <w:uiPriority w:val="39"/>
    <w:unhideWhenUsed/>
    <w:rsid w:val="00C770E3"/>
    <w:pPr>
      <w:tabs>
        <w:tab w:val="right" w:leader="dot" w:pos="9061"/>
      </w:tabs>
      <w:suppressAutoHyphens w:val="0"/>
      <w:spacing w:before="120" w:after="120" w:line="360" w:lineRule="auto"/>
      <w:jc w:val="both"/>
    </w:pPr>
    <w:rPr>
      <w:rFonts w:asciiTheme="minorHAnsi" w:eastAsiaTheme="minorEastAsia" w:hAnsiTheme="minorHAnsi" w:cstheme="minorBidi"/>
      <w:sz w:val="22"/>
      <w:szCs w:val="22"/>
    </w:rPr>
  </w:style>
  <w:style w:type="character" w:customStyle="1" w:styleId="apple-converted-space">
    <w:name w:val="apple-converted-space"/>
    <w:basedOn w:val="Fontepargpadro"/>
    <w:rsid w:val="00C770E3"/>
  </w:style>
  <w:style w:type="character" w:styleId="Refdecomentrio">
    <w:name w:val="annotation reference"/>
    <w:basedOn w:val="Fontepargpadro"/>
    <w:uiPriority w:val="99"/>
    <w:semiHidden/>
    <w:unhideWhenUsed/>
    <w:rsid w:val="00C770E3"/>
    <w:rPr>
      <w:sz w:val="16"/>
      <w:szCs w:val="16"/>
    </w:rPr>
  </w:style>
  <w:style w:type="paragraph" w:styleId="Textodecomentrio">
    <w:name w:val="annotation text"/>
    <w:basedOn w:val="Normal"/>
    <w:link w:val="TextodecomentrioChar"/>
    <w:uiPriority w:val="99"/>
    <w:semiHidden/>
    <w:unhideWhenUsed/>
    <w:rsid w:val="00C770E3"/>
    <w:pPr>
      <w:suppressAutoHyphens w:val="0"/>
      <w:spacing w:after="200"/>
    </w:pPr>
    <w:rPr>
      <w:rFonts w:asciiTheme="minorHAnsi" w:eastAsiaTheme="minorEastAsia" w:hAnsiTheme="minorHAnsi" w:cstheme="minorBidi"/>
    </w:rPr>
  </w:style>
  <w:style w:type="character" w:customStyle="1" w:styleId="TextodecomentrioChar">
    <w:name w:val="Texto de comentário Char"/>
    <w:basedOn w:val="Fontepargpadro"/>
    <w:link w:val="Textodecomentrio"/>
    <w:uiPriority w:val="99"/>
    <w:semiHidden/>
    <w:rsid w:val="00C770E3"/>
    <w:rPr>
      <w:rFonts w:eastAsiaTheme="minorEastAsia"/>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770E3"/>
    <w:rPr>
      <w:b/>
      <w:bCs/>
    </w:rPr>
  </w:style>
  <w:style w:type="character" w:customStyle="1" w:styleId="AssuntodocomentrioChar">
    <w:name w:val="Assunto do comentário Char"/>
    <w:basedOn w:val="TextodecomentrioChar"/>
    <w:link w:val="Assuntodocomentrio"/>
    <w:uiPriority w:val="99"/>
    <w:semiHidden/>
    <w:rsid w:val="00C770E3"/>
    <w:rPr>
      <w:rFonts w:eastAsiaTheme="minorEastAsia"/>
      <w:b/>
      <w:bCs/>
      <w:sz w:val="20"/>
      <w:szCs w:val="20"/>
      <w:lang w:eastAsia="pt-BR"/>
    </w:rPr>
  </w:style>
  <w:style w:type="paragraph" w:styleId="Reviso">
    <w:name w:val="Revision"/>
    <w:hidden/>
    <w:uiPriority w:val="99"/>
    <w:semiHidden/>
    <w:rsid w:val="00C770E3"/>
    <w:rPr>
      <w:rFonts w:eastAsiaTheme="minorEastAsia"/>
      <w:sz w:val="22"/>
      <w:szCs w:val="22"/>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C770E3"/>
    <w:pPr>
      <w:keepNext/>
      <w:keepLines/>
      <w:suppressAutoHyphens w:val="0"/>
      <w:spacing w:before="240" w:line="276" w:lineRule="auto"/>
      <w:outlineLvl w:val="0"/>
    </w:pPr>
    <w:rPr>
      <w:rFonts w:ascii="Arial" w:eastAsiaTheme="majorEastAsia" w:hAnsi="Arial" w:cstheme="majorBidi"/>
      <w:sz w:val="24"/>
      <w:szCs w:val="32"/>
    </w:rPr>
  </w:style>
  <w:style w:type="paragraph" w:styleId="Ttulo2">
    <w:name w:val="heading 2"/>
    <w:basedOn w:val="Normal"/>
    <w:next w:val="Normal"/>
    <w:link w:val="Ttulo2Char"/>
    <w:uiPriority w:val="9"/>
    <w:semiHidden/>
    <w:unhideWhenUsed/>
    <w:qFormat/>
    <w:rsid w:val="00C770E3"/>
    <w:pPr>
      <w:keepNext/>
      <w:keepLines/>
      <w:suppressAutoHyphens w:val="0"/>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770E3"/>
    <w:pPr>
      <w:keepNext/>
      <w:keepLines/>
      <w:suppressAutoHyphens w:val="0"/>
      <w:spacing w:before="40" w:line="276" w:lineRule="auto"/>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C770E3"/>
    <w:rPr>
      <w:rFonts w:ascii="Arial" w:eastAsiaTheme="majorEastAsia" w:hAnsi="Arial" w:cstheme="majorBidi"/>
      <w:szCs w:val="32"/>
      <w:lang w:eastAsia="pt-BR"/>
    </w:rPr>
  </w:style>
  <w:style w:type="character" w:customStyle="1" w:styleId="highlight">
    <w:name w:val="highlight"/>
    <w:basedOn w:val="Fontepargpadro"/>
    <w:rsid w:val="00C770E3"/>
  </w:style>
  <w:style w:type="character" w:customStyle="1" w:styleId="Ttulo2Char">
    <w:name w:val="Título 2 Char"/>
    <w:basedOn w:val="Fontepargpadro"/>
    <w:link w:val="Ttulo2"/>
    <w:uiPriority w:val="9"/>
    <w:semiHidden/>
    <w:rsid w:val="00C770E3"/>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semiHidden/>
    <w:rsid w:val="00C770E3"/>
    <w:rPr>
      <w:rFonts w:asciiTheme="majorHAnsi" w:eastAsiaTheme="majorEastAsia" w:hAnsiTheme="majorHAnsi" w:cstheme="majorBidi"/>
      <w:color w:val="1F3763" w:themeColor="accent1" w:themeShade="7F"/>
      <w:lang w:eastAsia="pt-BR"/>
    </w:rPr>
  </w:style>
  <w:style w:type="paragraph" w:customStyle="1" w:styleId="Estilo4">
    <w:name w:val="Estilo4"/>
    <w:basedOn w:val="Ttulo1"/>
    <w:next w:val="Ttulo1"/>
    <w:link w:val="Estilo4Char"/>
    <w:qFormat/>
    <w:rsid w:val="00C770E3"/>
    <w:pPr>
      <w:keepNext w:val="0"/>
      <w:keepLines w:val="0"/>
      <w:spacing w:before="0" w:after="200"/>
    </w:pPr>
    <w:rPr>
      <w:rFonts w:eastAsiaTheme="minorEastAsia" w:cstheme="minorBidi"/>
      <w:b/>
      <w:szCs w:val="24"/>
    </w:rPr>
  </w:style>
  <w:style w:type="character" w:customStyle="1" w:styleId="Estilo4Char">
    <w:name w:val="Estilo4 Char"/>
    <w:basedOn w:val="Fontepargpadro"/>
    <w:link w:val="Estilo4"/>
    <w:rsid w:val="00C770E3"/>
    <w:rPr>
      <w:rFonts w:ascii="Arial" w:eastAsiaTheme="minorEastAsia" w:hAnsi="Arial"/>
      <w:b/>
      <w:lang w:eastAsia="pt-BR"/>
    </w:rPr>
  </w:style>
  <w:style w:type="paragraph" w:customStyle="1" w:styleId="Default">
    <w:name w:val="Default"/>
    <w:rsid w:val="00C770E3"/>
    <w:pPr>
      <w:autoSpaceDE w:val="0"/>
      <w:autoSpaceDN w:val="0"/>
      <w:adjustRightInd w:val="0"/>
    </w:pPr>
    <w:rPr>
      <w:rFonts w:ascii="Times New Roman" w:eastAsiaTheme="minorEastAsia" w:hAnsi="Times New Roman" w:cs="Times New Roman"/>
      <w:color w:val="000000"/>
      <w:lang w:eastAsia="pt-BR"/>
    </w:rPr>
  </w:style>
  <w:style w:type="paragraph" w:styleId="Corpodetexto">
    <w:name w:val="Body Text"/>
    <w:basedOn w:val="Normal"/>
    <w:link w:val="CorpodetextoChar"/>
    <w:rsid w:val="00C770E3"/>
    <w:pPr>
      <w:widowControl w:val="0"/>
      <w:suppressAutoHyphens w:val="0"/>
      <w:spacing w:before="120" w:line="360" w:lineRule="auto"/>
    </w:pPr>
    <w:rPr>
      <w:rFonts w:cs="Arial"/>
      <w:b/>
      <w:bCs/>
      <w:sz w:val="22"/>
      <w:szCs w:val="24"/>
      <w:u w:color="C0C0C0"/>
    </w:rPr>
  </w:style>
  <w:style w:type="character" w:customStyle="1" w:styleId="CorpodetextoChar">
    <w:name w:val="Corpo de texto Char"/>
    <w:basedOn w:val="Fontepargpadro"/>
    <w:link w:val="Corpodetexto"/>
    <w:rsid w:val="00C770E3"/>
    <w:rPr>
      <w:rFonts w:ascii="Times New Roman" w:eastAsia="Times New Roman" w:hAnsi="Times New Roman" w:cs="Arial"/>
      <w:b/>
      <w:bCs/>
      <w:sz w:val="22"/>
      <w:u w:color="C0C0C0"/>
      <w:lang w:eastAsia="pt-BR"/>
    </w:rPr>
  </w:style>
  <w:style w:type="character" w:customStyle="1" w:styleId="st">
    <w:name w:val="st"/>
    <w:basedOn w:val="Fontepargpadro"/>
    <w:rsid w:val="00C770E3"/>
  </w:style>
  <w:style w:type="table" w:styleId="Tabelacomgrade">
    <w:name w:val="Table Grid"/>
    <w:basedOn w:val="Tabelanormal"/>
    <w:uiPriority w:val="39"/>
    <w:rsid w:val="00C770E3"/>
    <w:rPr>
      <w:rFonts w:eastAsiaTheme="minorEastAsia"/>
      <w:sz w:val="22"/>
      <w:szCs w:val="22"/>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2">
    <w:name w:val="Estilo2"/>
    <w:basedOn w:val="Normal"/>
    <w:next w:val="Normal"/>
    <w:link w:val="Estilo2Char"/>
    <w:qFormat/>
    <w:rsid w:val="00C770E3"/>
    <w:pPr>
      <w:suppressAutoHyphens w:val="0"/>
      <w:spacing w:after="200" w:line="276" w:lineRule="auto"/>
    </w:pPr>
    <w:rPr>
      <w:rFonts w:ascii="Arial" w:eastAsiaTheme="minorEastAsia" w:hAnsi="Arial" w:cstheme="minorBidi"/>
      <w:b/>
      <w:sz w:val="24"/>
      <w:szCs w:val="22"/>
    </w:rPr>
  </w:style>
  <w:style w:type="character" w:customStyle="1" w:styleId="Estilo2Char">
    <w:name w:val="Estilo2 Char"/>
    <w:basedOn w:val="Fontepargpadro"/>
    <w:link w:val="Estilo2"/>
    <w:rsid w:val="00C770E3"/>
    <w:rPr>
      <w:rFonts w:ascii="Arial" w:eastAsiaTheme="minorEastAsia" w:hAnsi="Arial"/>
      <w:b/>
      <w:szCs w:val="22"/>
      <w:lang w:eastAsia="pt-BR"/>
    </w:rPr>
  </w:style>
  <w:style w:type="paragraph" w:styleId="Corpodetexto2">
    <w:name w:val="Body Text 2"/>
    <w:basedOn w:val="Normal"/>
    <w:link w:val="Corpodetexto2Char"/>
    <w:uiPriority w:val="99"/>
    <w:unhideWhenUsed/>
    <w:rsid w:val="00C770E3"/>
    <w:pPr>
      <w:suppressAutoHyphens w:val="0"/>
      <w:spacing w:after="120" w:line="480" w:lineRule="auto"/>
    </w:pPr>
    <w:rPr>
      <w:rFonts w:ascii="Calibri" w:eastAsia="Calibri" w:hAnsi="Calibri"/>
      <w:sz w:val="22"/>
      <w:szCs w:val="22"/>
      <w:lang w:eastAsia="en-US"/>
    </w:rPr>
  </w:style>
  <w:style w:type="character" w:customStyle="1" w:styleId="Corpodetexto2Char">
    <w:name w:val="Corpo de texto 2 Char"/>
    <w:basedOn w:val="Fontepargpadro"/>
    <w:link w:val="Corpodetexto2"/>
    <w:uiPriority w:val="99"/>
    <w:rsid w:val="00C770E3"/>
    <w:rPr>
      <w:rFonts w:ascii="Calibri" w:eastAsia="Calibri" w:hAnsi="Calibri" w:cs="Times New Roman"/>
      <w:sz w:val="22"/>
      <w:szCs w:val="22"/>
    </w:rPr>
  </w:style>
  <w:style w:type="character" w:styleId="nfase">
    <w:name w:val="Emphasis"/>
    <w:basedOn w:val="Fontepargpadro"/>
    <w:uiPriority w:val="20"/>
    <w:qFormat/>
    <w:rsid w:val="00C770E3"/>
    <w:rPr>
      <w:i/>
      <w:iCs/>
    </w:rPr>
  </w:style>
  <w:style w:type="character" w:styleId="CitaoHTML">
    <w:name w:val="HTML Cite"/>
    <w:basedOn w:val="Fontepargpadro"/>
    <w:uiPriority w:val="99"/>
    <w:semiHidden/>
    <w:unhideWhenUsed/>
    <w:rsid w:val="00C770E3"/>
    <w:rPr>
      <w:i/>
      <w:iCs/>
    </w:rPr>
  </w:style>
  <w:style w:type="paragraph" w:customStyle="1" w:styleId="Data1">
    <w:name w:val="Data1"/>
    <w:basedOn w:val="Normal"/>
    <w:rsid w:val="00C770E3"/>
    <w:pPr>
      <w:suppressAutoHyphens w:val="0"/>
      <w:spacing w:before="100" w:beforeAutospacing="1" w:after="100" w:afterAutospacing="1"/>
    </w:pPr>
    <w:rPr>
      <w:sz w:val="24"/>
      <w:szCs w:val="24"/>
    </w:rPr>
  </w:style>
  <w:style w:type="paragraph" w:styleId="Pr-formataoHTML">
    <w:name w:val="HTML Preformatted"/>
    <w:basedOn w:val="Normal"/>
    <w:link w:val="Pr-formataoHTMLChar"/>
    <w:uiPriority w:val="99"/>
    <w:semiHidden/>
    <w:unhideWhenUsed/>
    <w:rsid w:val="00C7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semiHidden/>
    <w:rsid w:val="00C770E3"/>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C770E3"/>
    <w:pPr>
      <w:spacing w:line="259" w:lineRule="auto"/>
      <w:outlineLvl w:val="9"/>
    </w:pPr>
  </w:style>
  <w:style w:type="paragraph" w:styleId="Sumrio1">
    <w:name w:val="toc 1"/>
    <w:basedOn w:val="Normal"/>
    <w:next w:val="Normal"/>
    <w:autoRedefine/>
    <w:uiPriority w:val="39"/>
    <w:unhideWhenUsed/>
    <w:rsid w:val="00C770E3"/>
    <w:pPr>
      <w:tabs>
        <w:tab w:val="right" w:leader="dot" w:pos="9061"/>
      </w:tabs>
      <w:suppressAutoHyphens w:val="0"/>
      <w:spacing w:before="120" w:after="120" w:line="360" w:lineRule="auto"/>
      <w:jc w:val="both"/>
    </w:pPr>
    <w:rPr>
      <w:rFonts w:asciiTheme="minorHAnsi" w:eastAsiaTheme="minorEastAsia" w:hAnsiTheme="minorHAnsi" w:cstheme="minorBidi"/>
      <w:sz w:val="22"/>
      <w:szCs w:val="22"/>
    </w:rPr>
  </w:style>
  <w:style w:type="character" w:customStyle="1" w:styleId="apple-converted-space">
    <w:name w:val="apple-converted-space"/>
    <w:basedOn w:val="Fontepargpadro"/>
    <w:rsid w:val="00C770E3"/>
  </w:style>
  <w:style w:type="character" w:styleId="Refdecomentrio">
    <w:name w:val="annotation reference"/>
    <w:basedOn w:val="Fontepargpadro"/>
    <w:uiPriority w:val="99"/>
    <w:semiHidden/>
    <w:unhideWhenUsed/>
    <w:rsid w:val="00C770E3"/>
    <w:rPr>
      <w:sz w:val="16"/>
      <w:szCs w:val="16"/>
    </w:rPr>
  </w:style>
  <w:style w:type="paragraph" w:styleId="Textodecomentrio">
    <w:name w:val="annotation text"/>
    <w:basedOn w:val="Normal"/>
    <w:link w:val="TextodecomentrioChar"/>
    <w:uiPriority w:val="99"/>
    <w:semiHidden/>
    <w:unhideWhenUsed/>
    <w:rsid w:val="00C770E3"/>
    <w:pPr>
      <w:suppressAutoHyphens w:val="0"/>
      <w:spacing w:after="200"/>
    </w:pPr>
    <w:rPr>
      <w:rFonts w:asciiTheme="minorHAnsi" w:eastAsiaTheme="minorEastAsia" w:hAnsiTheme="minorHAnsi" w:cstheme="minorBidi"/>
    </w:rPr>
  </w:style>
  <w:style w:type="character" w:customStyle="1" w:styleId="TextodecomentrioChar">
    <w:name w:val="Texto de comentário Char"/>
    <w:basedOn w:val="Fontepargpadro"/>
    <w:link w:val="Textodecomentrio"/>
    <w:uiPriority w:val="99"/>
    <w:semiHidden/>
    <w:rsid w:val="00C770E3"/>
    <w:rPr>
      <w:rFonts w:eastAsiaTheme="minorEastAsia"/>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C770E3"/>
    <w:rPr>
      <w:b/>
      <w:bCs/>
    </w:rPr>
  </w:style>
  <w:style w:type="character" w:customStyle="1" w:styleId="AssuntodocomentrioChar">
    <w:name w:val="Assunto do comentário Char"/>
    <w:basedOn w:val="TextodecomentrioChar"/>
    <w:link w:val="Assuntodocomentrio"/>
    <w:uiPriority w:val="99"/>
    <w:semiHidden/>
    <w:rsid w:val="00C770E3"/>
    <w:rPr>
      <w:rFonts w:eastAsiaTheme="minorEastAsia"/>
      <w:b/>
      <w:bCs/>
      <w:sz w:val="20"/>
      <w:szCs w:val="20"/>
      <w:lang w:eastAsia="pt-BR"/>
    </w:rPr>
  </w:style>
  <w:style w:type="paragraph" w:styleId="Reviso">
    <w:name w:val="Revision"/>
    <w:hidden/>
    <w:uiPriority w:val="99"/>
    <w:semiHidden/>
    <w:rsid w:val="00C770E3"/>
    <w:rPr>
      <w:rFonts w:eastAsiaTheme="minorEastAsia"/>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5433/2178-8189.2007v11n0p27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ipea.gov.br/ppp/index.php/PPP/article/view/55/0" TargetMode="External"/><Relationship Id="rId10" Type="http://schemas.openxmlformats.org/officeDocument/2006/relationships/hyperlink" Target="mailto:cleci@unemat.b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ndreia.nascimento@jna.ifmt.edu.br" TargetMode="External"/><Relationship Id="rId14" Type="http://schemas.openxmlformats.org/officeDocument/2006/relationships/hyperlink" Target="http://myb.ojs.inecol.mx/index.php/myb/issue/view/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A8F4C-F04A-4109-9733-D00316E1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6278</Words>
  <Characters>33907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Vaio</cp:lastModifiedBy>
  <cp:revision>32</cp:revision>
  <dcterms:created xsi:type="dcterms:W3CDTF">2018-04-25T04:38:00Z</dcterms:created>
  <dcterms:modified xsi:type="dcterms:W3CDTF">2018-05-06T18:26:00Z</dcterms:modified>
</cp:coreProperties>
</file>