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955" w:rsidRDefault="00B57955" w:rsidP="003C63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179A0">
        <w:rPr>
          <w:rFonts w:ascii="Times New Roman" w:hAnsi="Times New Roman"/>
          <w:b/>
          <w:sz w:val="24"/>
          <w:szCs w:val="24"/>
        </w:rPr>
        <w:t xml:space="preserve">Gestão Pública: Construção </w:t>
      </w:r>
      <w:r>
        <w:rPr>
          <w:rFonts w:ascii="Times New Roman" w:hAnsi="Times New Roman"/>
          <w:b/>
          <w:sz w:val="24"/>
          <w:szCs w:val="24"/>
        </w:rPr>
        <w:t>d</w:t>
      </w:r>
      <w:r w:rsidRPr="003179A0">
        <w:rPr>
          <w:rFonts w:ascii="Times New Roman" w:hAnsi="Times New Roman"/>
          <w:b/>
          <w:sz w:val="24"/>
          <w:szCs w:val="24"/>
        </w:rPr>
        <w:t xml:space="preserve">e </w:t>
      </w:r>
      <w:r>
        <w:rPr>
          <w:rFonts w:ascii="Times New Roman" w:hAnsi="Times New Roman"/>
          <w:b/>
          <w:sz w:val="24"/>
          <w:szCs w:val="24"/>
        </w:rPr>
        <w:t>u</w:t>
      </w:r>
      <w:r w:rsidRPr="003179A0">
        <w:rPr>
          <w:rFonts w:ascii="Times New Roman" w:hAnsi="Times New Roman"/>
          <w:b/>
          <w:sz w:val="24"/>
          <w:szCs w:val="24"/>
        </w:rPr>
        <w:t xml:space="preserve">m Modelo Construtivista </w:t>
      </w:r>
      <w:r>
        <w:rPr>
          <w:rFonts w:ascii="Times New Roman" w:hAnsi="Times New Roman"/>
          <w:b/>
          <w:sz w:val="24"/>
          <w:szCs w:val="24"/>
        </w:rPr>
        <w:t>p</w:t>
      </w:r>
      <w:r w:rsidRPr="003179A0">
        <w:rPr>
          <w:rFonts w:ascii="Times New Roman" w:hAnsi="Times New Roman"/>
          <w:b/>
          <w:sz w:val="24"/>
          <w:szCs w:val="24"/>
        </w:rPr>
        <w:t xml:space="preserve">ara Apoiar </w:t>
      </w:r>
      <w:r>
        <w:rPr>
          <w:rFonts w:ascii="Times New Roman" w:hAnsi="Times New Roman"/>
          <w:b/>
          <w:sz w:val="24"/>
          <w:szCs w:val="24"/>
        </w:rPr>
        <w:t>a</w:t>
      </w:r>
      <w:r w:rsidRPr="003179A0">
        <w:rPr>
          <w:rFonts w:ascii="Times New Roman" w:hAnsi="Times New Roman"/>
          <w:b/>
          <w:sz w:val="24"/>
          <w:szCs w:val="24"/>
        </w:rPr>
        <w:t xml:space="preserve"> Escola Virtual </w:t>
      </w:r>
      <w:r>
        <w:rPr>
          <w:rFonts w:ascii="Times New Roman" w:hAnsi="Times New Roman"/>
          <w:b/>
          <w:sz w:val="24"/>
          <w:szCs w:val="24"/>
        </w:rPr>
        <w:t>d</w:t>
      </w:r>
      <w:r w:rsidRPr="003179A0">
        <w:rPr>
          <w:rFonts w:ascii="Times New Roman" w:hAnsi="Times New Roman"/>
          <w:b/>
          <w:sz w:val="24"/>
          <w:szCs w:val="24"/>
        </w:rPr>
        <w:t xml:space="preserve">e Administração Pública </w:t>
      </w:r>
      <w:r>
        <w:rPr>
          <w:rFonts w:ascii="Times New Roman" w:hAnsi="Times New Roman"/>
          <w:b/>
          <w:sz w:val="24"/>
          <w:szCs w:val="24"/>
        </w:rPr>
        <w:t>d</w:t>
      </w:r>
      <w:r w:rsidRPr="003179A0">
        <w:rPr>
          <w:rFonts w:ascii="Times New Roman" w:hAnsi="Times New Roman"/>
          <w:b/>
          <w:sz w:val="24"/>
          <w:szCs w:val="24"/>
        </w:rPr>
        <w:t xml:space="preserve">e Santa Catarina </w:t>
      </w:r>
      <w:r>
        <w:rPr>
          <w:rFonts w:ascii="Times New Roman" w:hAnsi="Times New Roman"/>
          <w:b/>
          <w:sz w:val="24"/>
          <w:szCs w:val="24"/>
        </w:rPr>
        <w:t>n</w:t>
      </w:r>
      <w:r w:rsidRPr="003179A0">
        <w:rPr>
          <w:rFonts w:ascii="Times New Roman" w:hAnsi="Times New Roman"/>
          <w:b/>
          <w:sz w:val="24"/>
          <w:szCs w:val="24"/>
        </w:rPr>
        <w:t xml:space="preserve">o Combate à Evasão </w:t>
      </w:r>
      <w:r>
        <w:rPr>
          <w:rFonts w:ascii="Times New Roman" w:hAnsi="Times New Roman"/>
          <w:b/>
          <w:sz w:val="24"/>
          <w:szCs w:val="24"/>
        </w:rPr>
        <w:t>d</w:t>
      </w:r>
      <w:r w:rsidRPr="003179A0">
        <w:rPr>
          <w:rFonts w:ascii="Times New Roman" w:hAnsi="Times New Roman"/>
          <w:b/>
          <w:sz w:val="24"/>
          <w:szCs w:val="24"/>
        </w:rPr>
        <w:t xml:space="preserve">a Capacitação </w:t>
      </w:r>
      <w:r>
        <w:rPr>
          <w:rFonts w:ascii="Times New Roman" w:hAnsi="Times New Roman"/>
          <w:b/>
          <w:sz w:val="24"/>
          <w:szCs w:val="24"/>
        </w:rPr>
        <w:t>à</w:t>
      </w:r>
      <w:r w:rsidRPr="003179A0">
        <w:rPr>
          <w:rFonts w:ascii="Times New Roman" w:hAnsi="Times New Roman"/>
          <w:b/>
          <w:sz w:val="24"/>
          <w:szCs w:val="24"/>
        </w:rPr>
        <w:t xml:space="preserve"> Distância</w:t>
      </w:r>
    </w:p>
    <w:p w:rsidR="005D62EF" w:rsidRDefault="005D62EF" w:rsidP="005D62EF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GONÇALVES DO AMARAL</w:t>
      </w:r>
    </w:p>
    <w:p w:rsidR="005D62EF" w:rsidRPr="00B90F2D" w:rsidRDefault="005D62EF" w:rsidP="005D62EF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Universidade Federal de Santa Catarina</w:t>
      </w:r>
    </w:p>
    <w:p w:rsidR="005D62EF" w:rsidRPr="00B90F2D" w:rsidRDefault="005D62EF" w:rsidP="005D62EF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baah.amaral@outlook.com</w:t>
      </w:r>
    </w:p>
    <w:p w:rsidR="003660B8" w:rsidRDefault="003660B8" w:rsidP="003C636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SANDRA ROLIM ENSSLIN</w:t>
      </w:r>
    </w:p>
    <w:p w:rsidR="008F6B95" w:rsidRPr="00B90F2D" w:rsidRDefault="008F6B95" w:rsidP="008F6B95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Universidade Federal de Santa Catarina</w:t>
      </w:r>
    </w:p>
    <w:p w:rsidR="003660B8" w:rsidRPr="00B90F2D" w:rsidRDefault="003660B8" w:rsidP="003C636B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sensslin@gmail.com</w:t>
      </w:r>
    </w:p>
    <w:p w:rsidR="003660B8" w:rsidRDefault="003660B8" w:rsidP="003C636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SANDRA MARA IESBIK VALMORBIDA</w:t>
      </w:r>
    </w:p>
    <w:p w:rsidR="008F6B95" w:rsidRPr="00B90F2D" w:rsidRDefault="008F6B95" w:rsidP="008F6B95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Universidade Federal de Santa Catarina</w:t>
      </w:r>
    </w:p>
    <w:p w:rsidR="003660B8" w:rsidRPr="003179A0" w:rsidRDefault="003660B8" w:rsidP="003C636B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smiesbik@gmail.com</w:t>
      </w:r>
    </w:p>
    <w:p w:rsidR="003660B8" w:rsidRDefault="003660B8" w:rsidP="003C636B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ADEMAR DUTRA</w:t>
      </w:r>
    </w:p>
    <w:p w:rsidR="008F6B95" w:rsidRPr="00B90F2D" w:rsidRDefault="008F6B95" w:rsidP="008F6B95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>
        <w:rPr>
          <w:rFonts w:ascii="Times New Roman" w:hAnsi="Times New Roman"/>
          <w:i/>
          <w:color w:val="808080"/>
          <w:sz w:val="24"/>
          <w:szCs w:val="24"/>
        </w:rPr>
        <w:t>Universidade do Sul de Santa Catarina</w:t>
      </w:r>
    </w:p>
    <w:p w:rsidR="003660B8" w:rsidRDefault="003660B8" w:rsidP="003C636B">
      <w:pPr>
        <w:spacing w:after="0" w:line="240" w:lineRule="auto"/>
        <w:jc w:val="right"/>
        <w:rPr>
          <w:rFonts w:ascii="Times New Roman" w:hAnsi="Times New Roman"/>
          <w:i/>
          <w:color w:val="808080"/>
          <w:sz w:val="24"/>
          <w:szCs w:val="24"/>
        </w:rPr>
      </w:pPr>
      <w:r w:rsidRPr="003660B8">
        <w:rPr>
          <w:rFonts w:ascii="Times New Roman" w:hAnsi="Times New Roman"/>
          <w:i/>
          <w:color w:val="808080"/>
          <w:sz w:val="24"/>
          <w:szCs w:val="24"/>
        </w:rPr>
        <w:t>ademar.unisul@gmail.com</w:t>
      </w:r>
    </w:p>
    <w:p w:rsidR="00B57955" w:rsidRDefault="003660B8" w:rsidP="003C636B">
      <w:pPr>
        <w:tabs>
          <w:tab w:val="left" w:pos="7753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Resumo: </w:t>
      </w:r>
      <w:r w:rsidR="00B57955" w:rsidRPr="003179A0">
        <w:rPr>
          <w:rFonts w:ascii="Times New Roman" w:hAnsi="Times New Roman"/>
          <w:sz w:val="24"/>
          <w:szCs w:val="24"/>
        </w:rPr>
        <w:t xml:space="preserve">A capacitação é vista como instrumento de aperfeiçoamento do capital intelectual em suas atribuições, porém a evasão é um problema recorrente nas Escolas de Governo. Este artigo tem como objetivo construir um modelo construtivista que subsidie a gestão dos cursos de capacitação via </w:t>
      </w:r>
      <w:proofErr w:type="spellStart"/>
      <w:r w:rsidR="00B57955" w:rsidRPr="003179A0">
        <w:rPr>
          <w:rFonts w:ascii="Times New Roman" w:hAnsi="Times New Roman"/>
          <w:sz w:val="24"/>
          <w:szCs w:val="24"/>
        </w:rPr>
        <w:t>Moodle</w:t>
      </w:r>
      <w:proofErr w:type="spellEnd"/>
      <w:r w:rsidR="00B57955" w:rsidRPr="003179A0">
        <w:rPr>
          <w:rFonts w:ascii="Times New Roman" w:hAnsi="Times New Roman"/>
          <w:sz w:val="24"/>
          <w:szCs w:val="24"/>
        </w:rPr>
        <w:t xml:space="preserve">, ofertados pela Escola Virtual de Administração Pública do Estado de Santa Catarina (SEA-SC), no que tange ao combate à evasão dos servidores matriculados. Adotou-se a metodologia Multicritério de Apoio à Decisão-Construtivista (MCDA-C) para subsidiar a construção do modelo sob o olhar dos </w:t>
      </w:r>
      <w:proofErr w:type="spellStart"/>
      <w:r w:rsidR="00B57955" w:rsidRPr="003179A0">
        <w:rPr>
          <w:rFonts w:ascii="Times New Roman" w:hAnsi="Times New Roman"/>
          <w:sz w:val="24"/>
          <w:szCs w:val="24"/>
        </w:rPr>
        <w:t>decisores</w:t>
      </w:r>
      <w:proofErr w:type="spellEnd"/>
      <w:r w:rsidR="00B57955" w:rsidRPr="003179A0">
        <w:rPr>
          <w:rFonts w:ascii="Times New Roman" w:hAnsi="Times New Roman"/>
          <w:sz w:val="24"/>
          <w:szCs w:val="24"/>
        </w:rPr>
        <w:t xml:space="preserve"> (diretora da Escola e administrador da SEA). Por meio da realização das etapas dessa metodologia, foi possível gerar conhecimento nos gestores para construir os 13 indicadores do modelo ad hoc; identificar o </w:t>
      </w:r>
      <w:proofErr w:type="spellStart"/>
      <w:r w:rsidR="00B57955" w:rsidRPr="003179A0">
        <w:rPr>
          <w:rFonts w:ascii="Times New Roman" w:hAnsi="Times New Roman"/>
          <w:sz w:val="24"/>
          <w:szCs w:val="24"/>
        </w:rPr>
        <w:t>statu</w:t>
      </w:r>
      <w:proofErr w:type="spellEnd"/>
      <w:r w:rsidR="00B57955" w:rsidRPr="003179A0">
        <w:rPr>
          <w:rFonts w:ascii="Times New Roman" w:hAnsi="Times New Roman"/>
          <w:sz w:val="24"/>
          <w:szCs w:val="24"/>
        </w:rPr>
        <w:t xml:space="preserve"> quo dos cursos de capacitação ofertados pela Escola Virtual (SEA-SC); e propor à administradora da Escola ações de aperfeiçoamento para melhorar o desempenho atual da área ‘Gestão da Evasão’. Com a construção do modelo, identificaram-se (i) quatro áreas de preocupações: ‘Gestão da Evasão’, ‘Temas dos Cursos’, ‘Criação de Parcerias’ e ‘Gestão</w:t>
      </w:r>
      <w:r w:rsidR="00B57955">
        <w:rPr>
          <w:rFonts w:ascii="Times New Roman" w:hAnsi="Times New Roman"/>
          <w:sz w:val="24"/>
          <w:szCs w:val="24"/>
        </w:rPr>
        <w:t xml:space="preserve"> Interna’; (</w:t>
      </w:r>
      <w:proofErr w:type="spellStart"/>
      <w:proofErr w:type="gramStart"/>
      <w:r w:rsidR="00B57955">
        <w:rPr>
          <w:rFonts w:ascii="Times New Roman" w:hAnsi="Times New Roman"/>
          <w:sz w:val="24"/>
          <w:szCs w:val="24"/>
        </w:rPr>
        <w:t>ii</w:t>
      </w:r>
      <w:proofErr w:type="spellEnd"/>
      <w:proofErr w:type="gramEnd"/>
      <w:r w:rsidR="00B57955">
        <w:rPr>
          <w:rFonts w:ascii="Times New Roman" w:hAnsi="Times New Roman"/>
          <w:sz w:val="24"/>
          <w:szCs w:val="24"/>
        </w:rPr>
        <w:t xml:space="preserve">) o </w:t>
      </w:r>
      <w:proofErr w:type="spellStart"/>
      <w:r w:rsidR="00B57955">
        <w:rPr>
          <w:rFonts w:ascii="Times New Roman" w:hAnsi="Times New Roman"/>
          <w:sz w:val="24"/>
          <w:szCs w:val="24"/>
        </w:rPr>
        <w:t>statu</w:t>
      </w:r>
      <w:proofErr w:type="spellEnd"/>
      <w:r w:rsidR="00B57955">
        <w:rPr>
          <w:rFonts w:ascii="Times New Roman" w:hAnsi="Times New Roman"/>
          <w:sz w:val="24"/>
          <w:szCs w:val="24"/>
        </w:rPr>
        <w:t xml:space="preserve"> quo da </w:t>
      </w:r>
      <w:r w:rsidR="00B57955" w:rsidRPr="003179A0">
        <w:rPr>
          <w:rFonts w:ascii="Times New Roman" w:hAnsi="Times New Roman"/>
          <w:sz w:val="24"/>
          <w:szCs w:val="24"/>
        </w:rPr>
        <w:t>área ‘Gestão da Evasão’ evidenciou a necessidade de ações de melhoria nos aspectos: existência de tutoriais e inscrições simultâneas em múltiplos cursos; e, (</w:t>
      </w:r>
      <w:proofErr w:type="spellStart"/>
      <w:r w:rsidR="00B57955" w:rsidRPr="003179A0">
        <w:rPr>
          <w:rFonts w:ascii="Times New Roman" w:hAnsi="Times New Roman"/>
          <w:sz w:val="24"/>
          <w:szCs w:val="24"/>
        </w:rPr>
        <w:t>iii</w:t>
      </w:r>
      <w:proofErr w:type="spellEnd"/>
      <w:r w:rsidR="00B57955" w:rsidRPr="003179A0">
        <w:rPr>
          <w:rFonts w:ascii="Times New Roman" w:hAnsi="Times New Roman"/>
          <w:sz w:val="24"/>
          <w:szCs w:val="24"/>
        </w:rPr>
        <w:t xml:space="preserve">) divergências entre os indicadores propostos pela literatura e os apontados pelos </w:t>
      </w:r>
      <w:proofErr w:type="spellStart"/>
      <w:r w:rsidR="00B57955" w:rsidRPr="003179A0">
        <w:rPr>
          <w:rFonts w:ascii="Times New Roman" w:hAnsi="Times New Roman"/>
          <w:sz w:val="24"/>
          <w:szCs w:val="24"/>
        </w:rPr>
        <w:t>decisores</w:t>
      </w:r>
      <w:proofErr w:type="spellEnd"/>
      <w:r w:rsidR="00B57955" w:rsidRPr="003179A0">
        <w:rPr>
          <w:rFonts w:ascii="Times New Roman" w:hAnsi="Times New Roman"/>
          <w:sz w:val="24"/>
          <w:szCs w:val="24"/>
        </w:rPr>
        <w:t xml:space="preserve"> como importantes e suficientes para gerenciar a evasão dos cursos de capacitação, via </w:t>
      </w:r>
      <w:proofErr w:type="spellStart"/>
      <w:r w:rsidR="00B57955" w:rsidRPr="003179A0">
        <w:rPr>
          <w:rFonts w:ascii="Times New Roman" w:hAnsi="Times New Roman"/>
          <w:sz w:val="24"/>
          <w:szCs w:val="24"/>
        </w:rPr>
        <w:t>Moodle</w:t>
      </w:r>
      <w:proofErr w:type="spellEnd"/>
      <w:r w:rsidR="00B57955" w:rsidRPr="003179A0">
        <w:rPr>
          <w:rFonts w:ascii="Times New Roman" w:hAnsi="Times New Roman"/>
          <w:sz w:val="24"/>
          <w:szCs w:val="24"/>
        </w:rPr>
        <w:t>, ofertados pela Escola Virtual.</w:t>
      </w:r>
    </w:p>
    <w:p w:rsidR="00B57955" w:rsidRDefault="00B57955" w:rsidP="003C63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Palavras-chave: </w:t>
      </w:r>
      <w:r w:rsidRPr="003179A0">
        <w:rPr>
          <w:rFonts w:ascii="Times New Roman" w:hAnsi="Times New Roman"/>
          <w:sz w:val="24"/>
          <w:szCs w:val="24"/>
        </w:rPr>
        <w:t>Gestão pública</w:t>
      </w:r>
      <w:r w:rsidR="003660B8">
        <w:rPr>
          <w:rFonts w:ascii="Times New Roman" w:hAnsi="Times New Roman"/>
          <w:sz w:val="24"/>
          <w:szCs w:val="24"/>
        </w:rPr>
        <w:t>;</w:t>
      </w:r>
      <w:r w:rsidRPr="003179A0">
        <w:rPr>
          <w:rFonts w:ascii="Times New Roman" w:hAnsi="Times New Roman"/>
          <w:sz w:val="24"/>
          <w:szCs w:val="24"/>
        </w:rPr>
        <w:t xml:space="preserve"> Evasão</w:t>
      </w:r>
      <w:r w:rsidR="003660B8">
        <w:rPr>
          <w:rFonts w:ascii="Times New Roman" w:hAnsi="Times New Roman"/>
          <w:sz w:val="24"/>
          <w:szCs w:val="24"/>
        </w:rPr>
        <w:t>;</w:t>
      </w:r>
      <w:r w:rsidRPr="003179A0">
        <w:rPr>
          <w:rFonts w:ascii="Times New Roman" w:hAnsi="Times New Roman"/>
          <w:sz w:val="24"/>
          <w:szCs w:val="24"/>
        </w:rPr>
        <w:t xml:space="preserve"> Capacitação</w:t>
      </w:r>
      <w:r w:rsidR="003660B8">
        <w:rPr>
          <w:rFonts w:ascii="Times New Roman" w:hAnsi="Times New Roman"/>
          <w:sz w:val="24"/>
          <w:szCs w:val="24"/>
        </w:rPr>
        <w:t>;</w:t>
      </w:r>
      <w:r w:rsidRPr="003179A0">
        <w:rPr>
          <w:rFonts w:ascii="Times New Roman" w:hAnsi="Times New Roman"/>
          <w:sz w:val="24"/>
          <w:szCs w:val="24"/>
        </w:rPr>
        <w:t xml:space="preserve"> Abordagem Construtivista</w:t>
      </w:r>
      <w:r w:rsidRPr="003179A0">
        <w:rPr>
          <w:rFonts w:ascii="Times New Roman" w:hAnsi="Times New Roman"/>
          <w:b/>
          <w:sz w:val="24"/>
          <w:szCs w:val="24"/>
        </w:rPr>
        <w:t>.</w:t>
      </w:r>
    </w:p>
    <w:p w:rsidR="00B57955" w:rsidRDefault="00BB3DDE" w:rsidP="003C636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Linha Temática: </w:t>
      </w:r>
      <w:r w:rsidRPr="00BB3DDE">
        <w:rPr>
          <w:rFonts w:ascii="Times New Roman" w:hAnsi="Times New Roman"/>
          <w:sz w:val="24"/>
          <w:szCs w:val="24"/>
        </w:rPr>
        <w:t>Contabilidade Gerencial</w:t>
      </w:r>
    </w:p>
    <w:p w:rsidR="00D55AAF" w:rsidRDefault="00D55AAF" w:rsidP="003C63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57955" w:rsidRPr="00906DEF" w:rsidRDefault="00B57955" w:rsidP="008F6B95">
      <w:pPr>
        <w:pStyle w:val="Ttulo1"/>
        <w:spacing w:before="0" w:after="0"/>
      </w:pPr>
      <w:r w:rsidRPr="00906DEF">
        <w:t>INTRODUÇÃO</w:t>
      </w:r>
    </w:p>
    <w:p w:rsidR="00B57955" w:rsidRDefault="00B57955" w:rsidP="00D55A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020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gestão pública</w:t>
      </w:r>
      <w:r w:rsidRPr="00280202">
        <w:rPr>
          <w:rFonts w:ascii="Times New Roman" w:hAnsi="Times New Roman" w:cs="Times New Roman"/>
          <w:sz w:val="24"/>
          <w:szCs w:val="24"/>
        </w:rPr>
        <w:t xml:space="preserve"> necessita da prestação eficiente, eficaz e efetiva dos serviços públicos</w:t>
      </w:r>
      <w:r>
        <w:rPr>
          <w:rFonts w:ascii="Times New Roman" w:hAnsi="Times New Roman" w:cs="Times New Roman"/>
          <w:sz w:val="24"/>
          <w:szCs w:val="24"/>
        </w:rPr>
        <w:t>. Esses serviços s</w:t>
      </w:r>
      <w:r w:rsidRPr="00291327">
        <w:rPr>
          <w:rFonts w:ascii="Times New Roman" w:hAnsi="Times New Roman" w:cs="Times New Roman"/>
          <w:sz w:val="24"/>
          <w:szCs w:val="24"/>
        </w:rPr>
        <w:t xml:space="preserve">ão ofertados </w:t>
      </w:r>
      <w:r>
        <w:rPr>
          <w:rFonts w:ascii="Times New Roman" w:hAnsi="Times New Roman" w:cs="Times New Roman"/>
          <w:sz w:val="24"/>
          <w:szCs w:val="24"/>
        </w:rPr>
        <w:t>por intermédio dos</w:t>
      </w:r>
      <w:r w:rsidRPr="00291327">
        <w:rPr>
          <w:rFonts w:ascii="Times New Roman" w:hAnsi="Times New Roman" w:cs="Times New Roman"/>
          <w:sz w:val="24"/>
          <w:szCs w:val="24"/>
        </w:rPr>
        <w:t xml:space="preserve"> servidores públicos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0484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Nascimento &amp;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Esper</w:t>
      </w:r>
      <w:proofErr w:type="spellEnd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2009;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Zou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Bittencourt, 2010; Saraiva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Andrade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>, 2010;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Lima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Feitosa, 2011;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Albertin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Brauer</w:t>
      </w:r>
      <w:proofErr w:type="spellEnd"/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2012; Brito 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</w:t>
      </w:r>
      <w:r w:rsidRPr="00A8048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l.,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2013;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Matte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Coronel</w:t>
      </w:r>
      <w:r w:rsidRPr="00A80484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, 2015;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Oliveira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 a</w:t>
      </w:r>
      <w:r w:rsidRPr="00A8048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l.,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2016;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>Dias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Guimarães, 2016</w:t>
      </w:r>
      <w:r w:rsidRPr="00A80484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).</w:t>
      </w:r>
      <w:r w:rsidRPr="002913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955" w:rsidRDefault="00B57955" w:rsidP="00D55A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Objetivando assegurar que os servidores estejam sempre atualizados e prestem os serviços da forma desejada, as</w:t>
      </w:r>
      <w:r w:rsidRPr="00291327">
        <w:rPr>
          <w:rFonts w:ascii="Times New Roman" w:hAnsi="Times New Roman" w:cs="Times New Roman"/>
          <w:sz w:val="24"/>
          <w:szCs w:val="24"/>
        </w:rPr>
        <w:t xml:space="preserve"> esferas administrativas do Governo </w:t>
      </w:r>
      <w:r>
        <w:rPr>
          <w:rFonts w:ascii="Times New Roman" w:hAnsi="Times New Roman" w:cs="Times New Roman"/>
          <w:sz w:val="24"/>
          <w:szCs w:val="24"/>
        </w:rPr>
        <w:t xml:space="preserve">passaram a </w:t>
      </w:r>
      <w:r w:rsidRPr="00291327">
        <w:rPr>
          <w:rFonts w:ascii="Times New Roman" w:hAnsi="Times New Roman" w:cs="Times New Roman"/>
          <w:sz w:val="24"/>
          <w:szCs w:val="24"/>
        </w:rPr>
        <w:t>desenvolver programas de capaci</w:t>
      </w:r>
      <w:r>
        <w:rPr>
          <w:rFonts w:ascii="Times New Roman" w:hAnsi="Times New Roman" w:cs="Times New Roman"/>
          <w:sz w:val="24"/>
          <w:szCs w:val="24"/>
        </w:rPr>
        <w:t xml:space="preserve">tação e de educação continuada aos servidores, amparadas pela </w:t>
      </w:r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Lei Complementar nº 16.480, de 28 de outubro de 2014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 pelo Decreto nº 628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gramStart"/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</w:t>
      </w:r>
      <w:proofErr w:type="gramEnd"/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março de 2016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(que </w:t>
      </w:r>
      <w:r>
        <w:rPr>
          <w:rFonts w:ascii="Times New Roman" w:hAnsi="Times New Roman" w:cs="Times New Roman"/>
          <w:sz w:val="24"/>
          <w:szCs w:val="24"/>
        </w:rPr>
        <w:t>trata sobre os servidores estatuais).</w:t>
      </w:r>
    </w:p>
    <w:p w:rsidR="00B57955" w:rsidRDefault="00B57955" w:rsidP="00D55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2E8C">
        <w:rPr>
          <w:rFonts w:ascii="Times New Roman" w:hAnsi="Times New Roman" w:cs="Times New Roman"/>
          <w:sz w:val="24"/>
          <w:szCs w:val="24"/>
        </w:rPr>
        <w:t xml:space="preserve">A criação dos programas de capacitação proporciona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2E8C">
        <w:rPr>
          <w:rFonts w:ascii="Times New Roman" w:hAnsi="Times New Roman" w:cs="Times New Roman"/>
          <w:sz w:val="24"/>
          <w:szCs w:val="24"/>
        </w:rPr>
        <w:t xml:space="preserve"> valorização dos servidores públicos que</w:t>
      </w:r>
      <w:r>
        <w:rPr>
          <w:rFonts w:ascii="Times New Roman" w:hAnsi="Times New Roman" w:cs="Times New Roman"/>
          <w:sz w:val="24"/>
          <w:szCs w:val="24"/>
        </w:rPr>
        <w:t xml:space="preserve"> buscam fazer os serviços com</w:t>
      </w:r>
      <w:r w:rsidRPr="00D42E8C">
        <w:rPr>
          <w:rFonts w:ascii="Times New Roman" w:hAnsi="Times New Roman" w:cs="Times New Roman"/>
          <w:sz w:val="24"/>
          <w:szCs w:val="24"/>
        </w:rPr>
        <w:t xml:space="preserve"> qualidade, conquistando o reconheci</w:t>
      </w:r>
      <w:r>
        <w:rPr>
          <w:rFonts w:ascii="Times New Roman" w:hAnsi="Times New Roman" w:cs="Times New Roman"/>
          <w:sz w:val="24"/>
          <w:szCs w:val="24"/>
        </w:rPr>
        <w:t>mento</w:t>
      </w:r>
      <w:r w:rsidRPr="00D42E8C">
        <w:rPr>
          <w:rFonts w:ascii="Times New Roman" w:hAnsi="Times New Roman" w:cs="Times New Roman"/>
          <w:sz w:val="24"/>
          <w:szCs w:val="24"/>
        </w:rPr>
        <w:t xml:space="preserve"> da </w:t>
      </w:r>
      <w:r w:rsidRPr="00D42E8C">
        <w:rPr>
          <w:rFonts w:ascii="Times New Roman" w:hAnsi="Times New Roman" w:cs="Times New Roman"/>
          <w:sz w:val="24"/>
          <w:szCs w:val="24"/>
        </w:rPr>
        <w:lastRenderedPageBreak/>
        <w:t xml:space="preserve">sociedade e colaborando na consolidação de uma </w:t>
      </w:r>
      <w:r w:rsidRPr="00BA6A29">
        <w:rPr>
          <w:rFonts w:ascii="Times New Roman" w:hAnsi="Times New Roman" w:cs="Times New Roman"/>
          <w:sz w:val="24"/>
          <w:szCs w:val="24"/>
        </w:rPr>
        <w:t>nova imagem d</w:t>
      </w:r>
      <w:r>
        <w:rPr>
          <w:rFonts w:ascii="Times New Roman" w:hAnsi="Times New Roman" w:cs="Times New Roman"/>
          <w:sz w:val="24"/>
          <w:szCs w:val="24"/>
        </w:rPr>
        <w:t>a classe</w:t>
      </w:r>
      <w:r w:rsidRPr="00BA6A2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Adicionalmente, a capacitação promove a valorização do </w:t>
      </w:r>
      <w:r w:rsidRPr="00BA6A29">
        <w:rPr>
          <w:rFonts w:ascii="Times New Roman" w:hAnsi="Times New Roman" w:cs="Times New Roman"/>
          <w:sz w:val="24"/>
          <w:szCs w:val="24"/>
        </w:rPr>
        <w:t>servidor, propiciando motivação profissional e ambiente para o exercício da criatividade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6A29">
        <w:rPr>
          <w:rFonts w:ascii="Times New Roman" w:hAnsi="Times New Roman" w:cs="Times New Roman"/>
          <w:sz w:val="24"/>
          <w:szCs w:val="24"/>
        </w:rPr>
        <w:t>(</w:t>
      </w:r>
      <w:r w:rsidRPr="00BA6A29">
        <w:rPr>
          <w:rFonts w:ascii="Times New Roman" w:hAnsi="Times New Roman" w:cs="Times New Roman"/>
          <w:sz w:val="24"/>
          <w:szCs w:val="24"/>
          <w:shd w:val="clear" w:color="auto" w:fill="FFFFFF"/>
        </w:rPr>
        <w:t>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BA6A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A6A29">
        <w:rPr>
          <w:rFonts w:ascii="Times New Roman" w:hAnsi="Times New Roman" w:cs="Times New Roman"/>
          <w:sz w:val="24"/>
          <w:szCs w:val="24"/>
          <w:shd w:val="clear" w:color="auto" w:fill="FFFFFF"/>
        </w:rPr>
        <w:t>Esper</w:t>
      </w:r>
      <w:proofErr w:type="spellEnd"/>
      <w:r w:rsidRPr="00BA6A29">
        <w:rPr>
          <w:rFonts w:ascii="Times New Roman" w:hAnsi="Times New Roman" w:cs="Times New Roman"/>
          <w:sz w:val="24"/>
          <w:szCs w:val="24"/>
          <w:shd w:val="clear" w:color="auto" w:fill="FFFFFF"/>
        </w:rPr>
        <w:t>, 2009)</w:t>
      </w:r>
      <w:r>
        <w:rPr>
          <w:rFonts w:ascii="Garamond" w:hAnsi="Garamond" w:cs="Garamond"/>
          <w:color w:val="231F20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Assim, é fundamental que a organização pública incorpore em sua cultura organizacional a conscientização de querer renovar/atualizar os conhecimentos, habilidades e formações de seu quadro </w:t>
      </w:r>
      <w:r w:rsidRPr="004C1A50">
        <w:rPr>
          <w:rFonts w:ascii="Times New Roman" w:hAnsi="Times New Roman" w:cs="Times New Roman"/>
          <w:sz w:val="24"/>
          <w:szCs w:val="24"/>
        </w:rPr>
        <w:t>(</w:t>
      </w:r>
      <w:r w:rsidRPr="004C1A5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Vieira </w:t>
      </w:r>
      <w:proofErr w:type="gramStart"/>
      <w:r w:rsidRPr="004C1A5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4C1A5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C1A50">
        <w:rPr>
          <w:rFonts w:ascii="Times New Roman" w:hAnsi="Times New Roman" w:cs="Times New Roman"/>
          <w:sz w:val="24"/>
          <w:szCs w:val="24"/>
          <w:shd w:val="clear" w:color="auto" w:fill="FFFFFF"/>
        </w:rPr>
        <w:t>2005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2475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2475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Herbert, 2006</w:t>
      </w:r>
      <w:r w:rsidRPr="004C1A50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955" w:rsidRPr="005316E6" w:rsidRDefault="00B57955" w:rsidP="00D55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4903">
        <w:rPr>
          <w:rFonts w:ascii="Times New Roman" w:hAnsi="Times New Roman" w:cs="Times New Roman"/>
          <w:sz w:val="24"/>
          <w:szCs w:val="24"/>
        </w:rPr>
        <w:t>A administração pública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903">
        <w:rPr>
          <w:rFonts w:ascii="Times New Roman" w:hAnsi="Times New Roman" w:cs="Times New Roman"/>
          <w:sz w:val="24"/>
          <w:szCs w:val="24"/>
        </w:rPr>
        <w:t xml:space="preserve"> por meio da Gestão de Pessoas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B49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considera </w:t>
      </w:r>
      <w:r w:rsidRPr="006B4903">
        <w:rPr>
          <w:rFonts w:ascii="Times New Roman" w:hAnsi="Times New Roman" w:cs="Times New Roman"/>
          <w:sz w:val="24"/>
          <w:szCs w:val="24"/>
        </w:rPr>
        <w:t xml:space="preserve">a capacitação </w:t>
      </w:r>
      <w:r>
        <w:rPr>
          <w:rFonts w:ascii="Times New Roman" w:hAnsi="Times New Roman" w:cs="Times New Roman"/>
          <w:sz w:val="24"/>
          <w:szCs w:val="24"/>
        </w:rPr>
        <w:t>um</w:t>
      </w:r>
      <w:r w:rsidRPr="006B4903">
        <w:rPr>
          <w:rFonts w:ascii="Times New Roman" w:hAnsi="Times New Roman" w:cs="Times New Roman"/>
          <w:sz w:val="24"/>
          <w:szCs w:val="24"/>
        </w:rPr>
        <w:t xml:space="preserve"> instrumento </w:t>
      </w:r>
      <w:r>
        <w:rPr>
          <w:rFonts w:ascii="Times New Roman" w:hAnsi="Times New Roman" w:cs="Times New Roman"/>
          <w:sz w:val="24"/>
          <w:szCs w:val="24"/>
        </w:rPr>
        <w:t>de</w:t>
      </w:r>
      <w:r w:rsidRPr="006B4903">
        <w:rPr>
          <w:rFonts w:ascii="Times New Roman" w:hAnsi="Times New Roman" w:cs="Times New Roman"/>
          <w:sz w:val="24"/>
          <w:szCs w:val="24"/>
        </w:rPr>
        <w:t xml:space="preserve"> aperfeiçoamento de seus capitais intelectuais</w:t>
      </w:r>
      <w:r>
        <w:rPr>
          <w:rFonts w:ascii="Times New Roman" w:hAnsi="Times New Roman" w:cs="Times New Roman"/>
          <w:sz w:val="24"/>
          <w:szCs w:val="24"/>
        </w:rPr>
        <w:t>, atualmente também a realizando</w:t>
      </w:r>
      <w:r w:rsidRPr="006B4903">
        <w:rPr>
          <w:rFonts w:ascii="Times New Roman" w:hAnsi="Times New Roman" w:cs="Times New Roman"/>
          <w:sz w:val="24"/>
          <w:szCs w:val="24"/>
        </w:rPr>
        <w:t xml:space="preserve"> por meio da tecnologia de informação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3533">
        <w:rPr>
          <w:rFonts w:ascii="Times New Roman" w:eastAsia="BookAntiqua" w:hAnsi="Times New Roman" w:cs="Times New Roman"/>
          <w:sz w:val="24"/>
          <w:szCs w:val="24"/>
        </w:rPr>
        <w:t>(</w:t>
      </w:r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Mello Junior;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Neto Moretto &amp;</w:t>
      </w:r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>Klaes</w:t>
      </w:r>
      <w:proofErr w:type="spellEnd"/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>, 1999;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Donavant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2009; </w:t>
      </w:r>
      <w:proofErr w:type="spellStart"/>
      <w:r w:rsidRPr="00745BFD">
        <w:rPr>
          <w:rFonts w:ascii="Times New Roman" w:hAnsi="Times New Roman" w:cs="Times New Roman"/>
          <w:sz w:val="24"/>
          <w:szCs w:val="24"/>
          <w:shd w:val="clear" w:color="auto" w:fill="FFFFFF"/>
        </w:rPr>
        <w:t>Zouain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745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Bittencourt, 2010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2011; </w:t>
      </w:r>
      <w:r w:rsidRPr="002035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Brito </w:t>
      </w:r>
      <w:proofErr w:type="gramStart"/>
      <w:r w:rsidRPr="0020353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20353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</w:t>
      </w:r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035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2013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2035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Coronel, 2015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203533">
        <w:rPr>
          <w:rFonts w:ascii="Times New Roman" w:hAnsi="Times New Roman" w:cs="Times New Roman"/>
          <w:sz w:val="24"/>
          <w:szCs w:val="24"/>
        </w:rPr>
        <w:t xml:space="preserve"> Dias</w:t>
      </w:r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203533">
        <w:rPr>
          <w:rFonts w:ascii="Times New Roman" w:hAnsi="Times New Roman" w:cs="Times New Roman"/>
          <w:sz w:val="24"/>
          <w:szCs w:val="24"/>
        </w:rPr>
        <w:t xml:space="preserve"> Guimarães, 2016;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253">
        <w:rPr>
          <w:rFonts w:ascii="Times New Roman" w:hAnsi="Times New Roman" w:cs="Times New Roman"/>
          <w:sz w:val="24"/>
          <w:szCs w:val="24"/>
          <w:shd w:val="clear" w:color="auto" w:fill="FFFFFF"/>
        </w:rPr>
        <w:t>Gonzalez; 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5E52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Leite, 2016; Oliveira</w:t>
      </w:r>
      <w:r w:rsidRPr="005E5253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et al.,</w:t>
      </w:r>
      <w:r w:rsidRPr="005E52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Sapper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Coronel, 2016</w:t>
      </w:r>
      <w:r w:rsidRPr="005E5253">
        <w:rPr>
          <w:rFonts w:ascii="Times New Roman" w:eastAsia="BookAntiqua" w:hAnsi="Times New Roman" w:cs="Times New Roman"/>
          <w:sz w:val="24"/>
          <w:szCs w:val="24"/>
        </w:rPr>
        <w:t>)</w:t>
      </w:r>
      <w:r w:rsidRPr="005E525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Dessa forma, </w:t>
      </w:r>
      <w:r w:rsidRPr="005E5253">
        <w:rPr>
          <w:rFonts w:ascii="Times New Roman" w:hAnsi="Times New Roman" w:cs="Times New Roman"/>
          <w:sz w:val="24"/>
          <w:szCs w:val="24"/>
        </w:rPr>
        <w:t xml:space="preserve">a capacitação </w:t>
      </w:r>
      <w:r>
        <w:rPr>
          <w:rFonts w:ascii="Times New Roman" w:hAnsi="Times New Roman" w:cs="Times New Roman"/>
          <w:sz w:val="24"/>
          <w:szCs w:val="24"/>
        </w:rPr>
        <w:t>a distâ</w:t>
      </w:r>
      <w:r w:rsidRPr="005E5253">
        <w:rPr>
          <w:rFonts w:ascii="Times New Roman" w:hAnsi="Times New Roman" w:cs="Times New Roman"/>
          <w:sz w:val="24"/>
          <w:szCs w:val="24"/>
        </w:rPr>
        <w:t>ncia</w:t>
      </w:r>
      <w:r>
        <w:rPr>
          <w:rFonts w:ascii="Times New Roman" w:hAnsi="Times New Roman" w:cs="Times New Roman"/>
          <w:sz w:val="24"/>
          <w:szCs w:val="24"/>
        </w:rPr>
        <w:t xml:space="preserve">, no setor público, atingiria sua função com mais praticidade a um custo menor 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Alstete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2001;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Nascimento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</w:t>
      </w:r>
      <w:proofErr w:type="gramEnd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Esper</w:t>
      </w:r>
      <w:proofErr w:type="spellEnd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2009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2009; 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Ozturan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Kutlu</w:t>
      </w:r>
      <w:proofErr w:type="spellEnd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Zouain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Bittencourt, 2010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; 2011; Lima &amp; Feitosa, 2011;</w:t>
      </w:r>
      <w:r w:rsid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Sapper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Coronel, 2016</w:t>
      </w:r>
      <w:r w:rsidRPr="005316E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5316E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 para a Gestão Pública existe benefício na capacitação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distância, benefício também ocorre para os servidores devido à promoção de </w:t>
      </w:r>
      <w:r w:rsidRPr="005316E6">
        <w:rPr>
          <w:rFonts w:ascii="Times New Roman" w:hAnsi="Times New Roman" w:cs="Times New Roman"/>
          <w:sz w:val="24"/>
          <w:szCs w:val="24"/>
        </w:rPr>
        <w:t>satisfa</w:t>
      </w:r>
      <w:r>
        <w:rPr>
          <w:rFonts w:ascii="Times New Roman" w:hAnsi="Times New Roman" w:cs="Times New Roman"/>
          <w:sz w:val="24"/>
          <w:szCs w:val="24"/>
        </w:rPr>
        <w:t xml:space="preserve">ção pela </w:t>
      </w:r>
      <w:r w:rsidRPr="00F91156">
        <w:rPr>
          <w:rFonts w:ascii="Times New Roman" w:hAnsi="Times New Roman" w:cs="Times New Roman"/>
          <w:sz w:val="24"/>
          <w:szCs w:val="24"/>
          <w:shd w:val="clear" w:color="auto" w:fill="FFFFFF"/>
        </w:rPr>
        <w:t>facilidade que há no planejamento de 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ua realização</w:t>
      </w:r>
      <w:r w:rsidRPr="00F9115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F91156">
        <w:rPr>
          <w:rFonts w:ascii="Times New Roman" w:eastAsia="Times New Roman" w:hAnsi="Times New Roman" w:cs="Times New Roman"/>
          <w:sz w:val="24"/>
          <w:szCs w:val="24"/>
          <w:lang w:eastAsia="pt-BR"/>
        </w:rPr>
        <w:t>Saraiva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F91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Andrade, 2010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r w:rsidRPr="00F91156">
        <w:rPr>
          <w:rFonts w:ascii="Times New Roman" w:eastAsia="Times New Roman" w:hAnsi="Times New Roman" w:cs="Times New Roman"/>
          <w:sz w:val="24"/>
          <w:szCs w:val="24"/>
          <w:lang w:eastAsia="pt-BR"/>
        </w:rPr>
        <w:t>Lima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F9115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Feitosa, 2011)</w:t>
      </w:r>
      <w:r w:rsidRPr="00F9115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57955" w:rsidRDefault="00B57955" w:rsidP="00D55A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Apesar do importante impacto que a capacitação profissional tem nas ações dos servidores e, consequentemente na organização, a evasão é um problema recorrente nas Escolas do Governo. A </w:t>
      </w:r>
      <w:r w:rsidRPr="00990D34">
        <w:rPr>
          <w:rFonts w:ascii="Times New Roman" w:hAnsi="Times New Roman" w:cs="Times New Roman"/>
          <w:sz w:val="24"/>
          <w:szCs w:val="24"/>
        </w:rPr>
        <w:t>Secretaria de Administração do Estado de Santa de Catarina</w:t>
      </w:r>
      <w:r>
        <w:rPr>
          <w:rFonts w:ascii="Times New Roman" w:hAnsi="Times New Roman" w:cs="Times New Roman"/>
          <w:sz w:val="24"/>
          <w:szCs w:val="24"/>
        </w:rPr>
        <w:t xml:space="preserve"> (SEA-SC), de acordo com a </w:t>
      </w:r>
      <w:r w:rsidRPr="005A3CC9">
        <w:rPr>
          <w:rFonts w:ascii="Times New Roman" w:hAnsi="Times New Roman" w:cs="Times New Roman"/>
          <w:sz w:val="24"/>
          <w:szCs w:val="24"/>
          <w:shd w:val="clear" w:color="auto" w:fill="FFFFFF"/>
        </w:rPr>
        <w:t>Escola Virtual de Administração Pública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(DEAP Virtual),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teve,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meses de fevereiro de 2017 até junho de 2017, 13.274 inscritos, dos quais 65,78% são evadidos. Diante desse diagnóstico, a SEA-SC necessita gerir a evasão ocorrida em seus cursos. </w:t>
      </w:r>
    </w:p>
    <w:p w:rsidR="00B57955" w:rsidRDefault="00B57955" w:rsidP="00D55A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o DEAP a evasão precisa ser combatida, pois o servidor necessita investir no aprimoramento profissional. Ao diminuir a evasão, atua-se sobre um dos principais fatores que impactam na qualidade dos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prestados, bem como nos resultados apresentados e no desempenho da Escola </w:t>
      </w:r>
      <w:r w:rsidRPr="005A3CC9">
        <w:rPr>
          <w:rFonts w:ascii="Times New Roman" w:hAnsi="Times New Roman" w:cs="Times New Roman"/>
          <w:sz w:val="24"/>
          <w:szCs w:val="24"/>
          <w:shd w:val="clear" w:color="auto" w:fill="FFFFFF"/>
        </w:rPr>
        <w:t>Virtual de Administração Pública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Nesse contexto,</w:t>
      </w:r>
      <w:r w:rsidRPr="00990D34">
        <w:rPr>
          <w:rFonts w:ascii="Times New Roman" w:hAnsi="Times New Roman" w:cs="Times New Roman"/>
          <w:sz w:val="24"/>
          <w:szCs w:val="24"/>
        </w:rPr>
        <w:t xml:space="preserve"> tem</w:t>
      </w:r>
      <w:r>
        <w:rPr>
          <w:rFonts w:ascii="Times New Roman" w:hAnsi="Times New Roman" w:cs="Times New Roman"/>
          <w:sz w:val="24"/>
          <w:szCs w:val="24"/>
        </w:rPr>
        <w:t>-se</w:t>
      </w:r>
      <w:r w:rsidRPr="00990D34">
        <w:rPr>
          <w:rFonts w:ascii="Times New Roman" w:hAnsi="Times New Roman" w:cs="Times New Roman"/>
          <w:sz w:val="24"/>
          <w:szCs w:val="24"/>
        </w:rPr>
        <w:t xml:space="preserve"> a seguinte pergunta de pesquisa: Como </w:t>
      </w:r>
      <w:r>
        <w:rPr>
          <w:rFonts w:ascii="Times New Roman" w:hAnsi="Times New Roman" w:cs="Times New Roman"/>
          <w:sz w:val="24"/>
          <w:szCs w:val="24"/>
        </w:rPr>
        <w:t>gerir</w:t>
      </w:r>
      <w:r w:rsidRPr="00990D34">
        <w:rPr>
          <w:rFonts w:ascii="Times New Roman" w:hAnsi="Times New Roman" w:cs="Times New Roman"/>
          <w:sz w:val="24"/>
          <w:szCs w:val="24"/>
        </w:rPr>
        <w:t xml:space="preserve"> o processo de capacitação</w:t>
      </w:r>
      <w:r>
        <w:rPr>
          <w:rFonts w:ascii="Times New Roman" w:hAnsi="Times New Roman" w:cs="Times New Roman"/>
          <w:sz w:val="24"/>
          <w:szCs w:val="24"/>
        </w:rPr>
        <w:t xml:space="preserve"> a distância</w:t>
      </w:r>
      <w:r w:rsidRPr="00990D34">
        <w:rPr>
          <w:rFonts w:ascii="Times New Roman" w:hAnsi="Times New Roman" w:cs="Times New Roman"/>
          <w:sz w:val="24"/>
          <w:szCs w:val="24"/>
        </w:rPr>
        <w:t xml:space="preserve"> dos servidores </w:t>
      </w:r>
      <w:r>
        <w:rPr>
          <w:rFonts w:ascii="Times New Roman" w:hAnsi="Times New Roman" w:cs="Times New Roman"/>
          <w:sz w:val="24"/>
          <w:szCs w:val="24"/>
        </w:rPr>
        <w:t>públicos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 combate à evasão</w:t>
      </w:r>
      <w:r w:rsidRPr="00990D34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Para responder a essa pergunta, esta pesquisa tem por objetivo construir um modelo construtivista que subsidie a gestão dos cursos de </w:t>
      </w:r>
      <w:r w:rsidRPr="00D55AAF">
        <w:rPr>
          <w:rFonts w:ascii="Times New Roman" w:hAnsi="Times New Roman" w:cs="Times New Roman"/>
          <w:sz w:val="24"/>
          <w:szCs w:val="24"/>
        </w:rPr>
        <w:t xml:space="preserve">capacitação, via </w:t>
      </w:r>
      <w:proofErr w:type="spellStart"/>
      <w:r w:rsidRPr="00D55AAF">
        <w:rPr>
          <w:rFonts w:ascii="Times New Roman" w:hAnsi="Times New Roman" w:cs="Times New Roman"/>
          <w:i/>
          <w:sz w:val="24"/>
          <w:szCs w:val="24"/>
        </w:rPr>
        <w:t>Moodle</w:t>
      </w:r>
      <w:proofErr w:type="spellEnd"/>
      <w:r w:rsidRPr="00D55AAF">
        <w:rPr>
          <w:rFonts w:ascii="Times New Roman" w:hAnsi="Times New Roman" w:cs="Times New Roman"/>
          <w:sz w:val="24"/>
          <w:szCs w:val="24"/>
        </w:rPr>
        <w:t xml:space="preserve">, ofertados pela </w:t>
      </w:r>
      <w:r w:rsidRPr="00D55A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Escola Virtual de Administração Pública da </w:t>
      </w:r>
      <w:r w:rsidRPr="00D55AAF">
        <w:rPr>
          <w:rFonts w:ascii="Times New Roman" w:hAnsi="Times New Roman" w:cs="Times New Roman"/>
          <w:sz w:val="24"/>
          <w:szCs w:val="24"/>
        </w:rPr>
        <w:t>SEA-SC, a fim de evitar</w:t>
      </w:r>
      <w:r w:rsidRPr="00D55A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55AAF">
        <w:rPr>
          <w:rFonts w:ascii="Times New Roman" w:hAnsi="Times New Roman" w:cs="Times New Roman"/>
          <w:sz w:val="24"/>
          <w:szCs w:val="24"/>
        </w:rPr>
        <w:t xml:space="preserve">a evasão dos servidores matriculados. Devido à necessidade de construção de um modelo </w:t>
      </w:r>
      <w:r w:rsidRPr="00D55AAF">
        <w:rPr>
          <w:rFonts w:ascii="Times New Roman" w:hAnsi="Times New Roman" w:cs="Times New Roman"/>
          <w:i/>
          <w:sz w:val="24"/>
          <w:szCs w:val="24"/>
        </w:rPr>
        <w:t>ad hoc</w:t>
      </w:r>
      <w:r w:rsidRPr="00D55AAF">
        <w:rPr>
          <w:rFonts w:ascii="Times New Roman" w:hAnsi="Times New Roman" w:cs="Times New Roman"/>
          <w:sz w:val="24"/>
          <w:szCs w:val="24"/>
        </w:rPr>
        <w:t xml:space="preserve"> que represente as necessidades da Escola Virtual, a metodologia Multicritério de Apoio à Decisão-Construtivista (MCDA-C) (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Dutra &amp; 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, 2000</w:t>
      </w:r>
      <w:r w:rsidRPr="00D55AAF">
        <w:rPr>
          <w:rFonts w:ascii="Times New Roman" w:hAnsi="Times New Roman" w:cs="Times New Roman"/>
          <w:sz w:val="24"/>
          <w:szCs w:val="24"/>
        </w:rPr>
        <w:t xml:space="preserve">) foi selecionada. </w:t>
      </w:r>
    </w:p>
    <w:p w:rsidR="00D55AAF" w:rsidRPr="00D55AAF" w:rsidRDefault="00D55AAF" w:rsidP="00D55A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7955" w:rsidRPr="00D55AAF" w:rsidRDefault="00D55AAF" w:rsidP="00D55AA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5AAF">
        <w:rPr>
          <w:rFonts w:ascii="Times New Roman" w:hAnsi="Times New Roman" w:cs="Times New Roman"/>
          <w:b/>
          <w:sz w:val="24"/>
          <w:szCs w:val="24"/>
        </w:rPr>
        <w:t>2</w:t>
      </w:r>
      <w:proofErr w:type="gramEnd"/>
      <w:r w:rsidRPr="00D55AA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7955" w:rsidRPr="00D55AAF">
        <w:rPr>
          <w:rFonts w:ascii="Times New Roman" w:hAnsi="Times New Roman" w:cs="Times New Roman"/>
          <w:b/>
          <w:sz w:val="24"/>
          <w:szCs w:val="24"/>
        </w:rPr>
        <w:t>PROCEDIMENTOS METODOLÓGICOS</w:t>
      </w:r>
    </w:p>
    <w:p w:rsidR="00B57955" w:rsidRPr="00D55AAF" w:rsidRDefault="00D55AAF" w:rsidP="00D5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55AAF">
        <w:rPr>
          <w:rFonts w:ascii="Times New Roman" w:hAnsi="Times New Roman" w:cs="Times New Roman"/>
          <w:sz w:val="24"/>
          <w:szCs w:val="24"/>
        </w:rPr>
        <w:t xml:space="preserve">2.1 </w:t>
      </w:r>
      <w:r w:rsidR="00B57955" w:rsidRPr="00D55AAF">
        <w:rPr>
          <w:rFonts w:ascii="Times New Roman" w:hAnsi="Times New Roman" w:cs="Times New Roman"/>
          <w:sz w:val="24"/>
          <w:szCs w:val="24"/>
        </w:rPr>
        <w:t>Enquadramento</w:t>
      </w:r>
      <w:proofErr w:type="gramEnd"/>
      <w:r w:rsidR="00B57955" w:rsidRPr="00D55AAF">
        <w:rPr>
          <w:rFonts w:ascii="Times New Roman" w:hAnsi="Times New Roman" w:cs="Times New Roman"/>
          <w:sz w:val="24"/>
          <w:szCs w:val="24"/>
        </w:rPr>
        <w:t xml:space="preserve"> Metodológico</w:t>
      </w:r>
    </w:p>
    <w:p w:rsidR="00B57955" w:rsidRPr="00D55AAF" w:rsidRDefault="00B57955" w:rsidP="00D55AAF">
      <w:pPr>
        <w:pStyle w:val="Pr-formataoHTML"/>
        <w:shd w:val="clear" w:color="auto" w:fill="FFFFFF"/>
        <w:ind w:firstLine="709"/>
        <w:jc w:val="both"/>
        <w:rPr>
          <w:rFonts w:ascii="Times New Roman" w:hAnsi="Times New Roman"/>
          <w:sz w:val="24"/>
          <w:szCs w:val="24"/>
        </w:rPr>
      </w:pPr>
      <w:r w:rsidRPr="00D55AAF">
        <w:rPr>
          <w:rFonts w:ascii="Times New Roman" w:hAnsi="Times New Roman"/>
          <w:sz w:val="24"/>
          <w:szCs w:val="24"/>
        </w:rPr>
        <w:t>Em relação à classificação do objetivo, este estudo se caracteriza como exploratório por investigar com profundidade a gestão do processo de capacitação na SEA-SC, em especial ao subsídio para a gestão da evasão dos servidores (Richardson, 1999). Quanto à abordagem do problema, classifica</w:t>
      </w:r>
      <w:r w:rsidRPr="00CA0CF7">
        <w:rPr>
          <w:rFonts w:ascii="Times New Roman" w:hAnsi="Times New Roman"/>
          <w:sz w:val="24"/>
          <w:szCs w:val="24"/>
        </w:rPr>
        <w:t xml:space="preserve">-se como qualitativa </w:t>
      </w:r>
      <w:r w:rsidRPr="005326EF">
        <w:rPr>
          <w:rFonts w:ascii="Times New Roman" w:hAnsi="Times New Roman"/>
          <w:sz w:val="24"/>
          <w:szCs w:val="24"/>
        </w:rPr>
        <w:t>(Richardson, 1999)</w:t>
      </w:r>
      <w:r>
        <w:rPr>
          <w:rFonts w:ascii="Times New Roman" w:hAnsi="Times New Roman"/>
          <w:sz w:val="24"/>
          <w:szCs w:val="24"/>
        </w:rPr>
        <w:t xml:space="preserve"> </w:t>
      </w:r>
      <w:r w:rsidRPr="00CA0CF7">
        <w:rPr>
          <w:rFonts w:ascii="Times New Roman" w:hAnsi="Times New Roman"/>
          <w:sz w:val="24"/>
          <w:szCs w:val="24"/>
        </w:rPr>
        <w:t>devido à construção d</w:t>
      </w:r>
      <w:r>
        <w:rPr>
          <w:rFonts w:ascii="Times New Roman" w:hAnsi="Times New Roman"/>
          <w:sz w:val="24"/>
          <w:szCs w:val="24"/>
        </w:rPr>
        <w:t>e o</w:t>
      </w:r>
      <w:r w:rsidRPr="00CA0CF7">
        <w:rPr>
          <w:rFonts w:ascii="Times New Roman" w:hAnsi="Times New Roman"/>
          <w:sz w:val="24"/>
          <w:szCs w:val="24"/>
        </w:rPr>
        <w:t xml:space="preserve"> modelo </w:t>
      </w:r>
      <w:r>
        <w:rPr>
          <w:rFonts w:ascii="Times New Roman" w:hAnsi="Times New Roman"/>
          <w:sz w:val="24"/>
          <w:szCs w:val="24"/>
        </w:rPr>
        <w:t>M</w:t>
      </w:r>
      <w:r w:rsidRPr="00CA0CF7">
        <w:rPr>
          <w:rFonts w:ascii="Times New Roman" w:hAnsi="Times New Roman"/>
          <w:sz w:val="24"/>
          <w:szCs w:val="24"/>
        </w:rPr>
        <w:t xml:space="preserve">ulticritério </w:t>
      </w:r>
      <w:r>
        <w:rPr>
          <w:rFonts w:ascii="Times New Roman" w:hAnsi="Times New Roman"/>
          <w:sz w:val="24"/>
          <w:szCs w:val="24"/>
        </w:rPr>
        <w:t>C</w:t>
      </w:r>
      <w:r w:rsidRPr="00CA0CF7">
        <w:rPr>
          <w:rFonts w:ascii="Times New Roman" w:hAnsi="Times New Roman"/>
          <w:sz w:val="24"/>
          <w:szCs w:val="24"/>
        </w:rPr>
        <w:t>onstrutivista</w:t>
      </w:r>
      <w:r w:rsidRPr="00701B8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contemplar as fases de Estruturação e Recomendação de ações de aperfeiçoamento, integrantes da metodologia selecionada, que demandam reflexão por parte dos </w:t>
      </w:r>
      <w:proofErr w:type="spellStart"/>
      <w:r>
        <w:rPr>
          <w:rFonts w:ascii="Times New Roman" w:hAnsi="Times New Roman"/>
          <w:sz w:val="24"/>
          <w:szCs w:val="24"/>
        </w:rPr>
        <w:t>decisores</w:t>
      </w:r>
      <w:proofErr w:type="spellEnd"/>
      <w:r>
        <w:rPr>
          <w:rFonts w:ascii="Times New Roman" w:hAnsi="Times New Roman"/>
          <w:sz w:val="24"/>
          <w:szCs w:val="24"/>
        </w:rPr>
        <w:t xml:space="preserve"> responsáveis</w:t>
      </w:r>
      <w:r w:rsidRPr="00D96805">
        <w:rPr>
          <w:rFonts w:ascii="Times New Roman" w:hAnsi="Times New Roman"/>
          <w:sz w:val="24"/>
          <w:szCs w:val="24"/>
          <w:shd w:val="clear" w:color="auto" w:fill="FFFFFF" w:themeFill="background1"/>
        </w:rPr>
        <w:t xml:space="preserve"> pela construção do modelo. P</w:t>
      </w:r>
      <w:r w:rsidRPr="00CA0CF7">
        <w:rPr>
          <w:rFonts w:ascii="Times New Roman" w:hAnsi="Times New Roman"/>
          <w:sz w:val="24"/>
          <w:szCs w:val="24"/>
        </w:rPr>
        <w:t>ara a coleta de dados</w:t>
      </w:r>
      <w:r w:rsidRPr="008D4C48">
        <w:rPr>
          <w:rFonts w:ascii="Times New Roman" w:hAnsi="Times New Roman"/>
          <w:sz w:val="24"/>
          <w:szCs w:val="24"/>
        </w:rPr>
        <w:t xml:space="preserve"> utiliz</w:t>
      </w:r>
      <w:r>
        <w:rPr>
          <w:rFonts w:ascii="Times New Roman" w:hAnsi="Times New Roman"/>
          <w:sz w:val="24"/>
          <w:szCs w:val="24"/>
        </w:rPr>
        <w:t>aram</w:t>
      </w:r>
      <w:r w:rsidRPr="008D4C48">
        <w:rPr>
          <w:rFonts w:ascii="Times New Roman" w:hAnsi="Times New Roman"/>
          <w:sz w:val="24"/>
          <w:szCs w:val="24"/>
        </w:rPr>
        <w:t>-se dados primário</w:t>
      </w:r>
      <w:r w:rsidRPr="006758E1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439D">
        <w:rPr>
          <w:rFonts w:ascii="Times New Roman" w:hAnsi="Times New Roman"/>
          <w:sz w:val="24"/>
          <w:szCs w:val="24"/>
        </w:rPr>
        <w:t>(Richardson, 1999), vist</w:t>
      </w:r>
      <w:r>
        <w:rPr>
          <w:rFonts w:ascii="Times New Roman" w:hAnsi="Times New Roman"/>
          <w:sz w:val="24"/>
          <w:szCs w:val="24"/>
        </w:rPr>
        <w:t>o</w:t>
      </w:r>
      <w:r w:rsidRPr="00CE439D">
        <w:rPr>
          <w:rFonts w:ascii="Times New Roman" w:hAnsi="Times New Roman"/>
          <w:sz w:val="24"/>
          <w:szCs w:val="24"/>
        </w:rPr>
        <w:t xml:space="preserve"> que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estes serão</w:t>
      </w:r>
      <w:proofErr w:type="gramEnd"/>
      <w:r>
        <w:rPr>
          <w:rFonts w:ascii="Times New Roman" w:hAnsi="Times New Roman"/>
          <w:sz w:val="24"/>
          <w:szCs w:val="24"/>
        </w:rPr>
        <w:t xml:space="preserve"> identificados com base nas </w:t>
      </w:r>
      <w:r w:rsidRPr="00CE439D">
        <w:rPr>
          <w:rFonts w:ascii="Times New Roman" w:hAnsi="Times New Roman"/>
          <w:sz w:val="24"/>
          <w:szCs w:val="24"/>
        </w:rPr>
        <w:t>entrevistas semiestruturadas</w:t>
      </w:r>
      <w:r>
        <w:rPr>
          <w:rFonts w:ascii="Times New Roman" w:hAnsi="Times New Roman"/>
          <w:sz w:val="24"/>
          <w:szCs w:val="24"/>
        </w:rPr>
        <w:t>,</w:t>
      </w:r>
      <w:r w:rsidRPr="00CE439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realizadas </w:t>
      </w:r>
      <w:r w:rsidRPr="00CE439D">
        <w:rPr>
          <w:rFonts w:ascii="Times New Roman" w:hAnsi="Times New Roman"/>
          <w:sz w:val="24"/>
          <w:szCs w:val="24"/>
        </w:rPr>
        <w:t xml:space="preserve">com </w:t>
      </w:r>
      <w:r>
        <w:rPr>
          <w:rFonts w:ascii="Times New Roman" w:hAnsi="Times New Roman"/>
          <w:sz w:val="24"/>
          <w:szCs w:val="24"/>
        </w:rPr>
        <w:t xml:space="preserve">os gestores públicos (diretora da Escola e administrador da SEA) para identificação das preocupações/variáveis a serem incluídas no </w:t>
      </w:r>
      <w:r>
        <w:rPr>
          <w:rFonts w:ascii="Times New Roman" w:hAnsi="Times New Roman"/>
          <w:sz w:val="24"/>
          <w:szCs w:val="24"/>
        </w:rPr>
        <w:lastRenderedPageBreak/>
        <w:t>modelo.</w:t>
      </w:r>
      <w:r w:rsidRPr="00D96805">
        <w:rPr>
          <w:rFonts w:ascii="Times New Roman" w:hAnsi="Times New Roman"/>
          <w:sz w:val="24"/>
          <w:szCs w:val="24"/>
        </w:rPr>
        <w:t xml:space="preserve"> Q</w:t>
      </w:r>
      <w:r w:rsidRPr="00CE439D">
        <w:rPr>
          <w:rFonts w:ascii="Times New Roman" w:hAnsi="Times New Roman"/>
          <w:sz w:val="24"/>
          <w:szCs w:val="24"/>
        </w:rPr>
        <w:t xml:space="preserve">uanto aos </w:t>
      </w:r>
      <w:r w:rsidRPr="00701B86">
        <w:rPr>
          <w:rFonts w:ascii="Times New Roman" w:hAnsi="Times New Roman"/>
          <w:sz w:val="24"/>
          <w:szCs w:val="24"/>
        </w:rPr>
        <w:t>procedimentos técnicos, caracteriza-se como estudo de caso</w:t>
      </w:r>
      <w:r>
        <w:rPr>
          <w:rFonts w:ascii="Times New Roman" w:hAnsi="Times New Roman"/>
          <w:sz w:val="24"/>
          <w:szCs w:val="24"/>
        </w:rPr>
        <w:t xml:space="preserve"> </w:t>
      </w:r>
      <w:r w:rsidRPr="00CE439D">
        <w:rPr>
          <w:rFonts w:ascii="Times New Roman" w:hAnsi="Times New Roman"/>
          <w:sz w:val="24"/>
          <w:szCs w:val="24"/>
        </w:rPr>
        <w:t>(</w:t>
      </w:r>
      <w:r w:rsidRPr="00906DEF">
        <w:rPr>
          <w:rFonts w:ascii="Times New Roman" w:hAnsi="Times New Roman"/>
          <w:sz w:val="24"/>
          <w:szCs w:val="24"/>
        </w:rPr>
        <w:t>Richardson, 1999)</w:t>
      </w:r>
      <w:r w:rsidRPr="00701B86">
        <w:rPr>
          <w:rFonts w:ascii="Times New Roman" w:hAnsi="Times New Roman"/>
          <w:sz w:val="24"/>
          <w:szCs w:val="24"/>
        </w:rPr>
        <w:t>, pois</w:t>
      </w:r>
      <w:r>
        <w:rPr>
          <w:rFonts w:ascii="Times New Roman" w:hAnsi="Times New Roman"/>
          <w:sz w:val="24"/>
          <w:szCs w:val="24"/>
        </w:rPr>
        <w:t xml:space="preserve"> o modelo, demandado pelos gestores, deve representar as especificidades dos </w:t>
      </w:r>
      <w:r w:rsidRPr="00D55AAF">
        <w:rPr>
          <w:rFonts w:ascii="Times New Roman" w:hAnsi="Times New Roman"/>
          <w:sz w:val="24"/>
          <w:szCs w:val="24"/>
        </w:rPr>
        <w:t xml:space="preserve">cursos de capacitação, via </w:t>
      </w:r>
      <w:proofErr w:type="spellStart"/>
      <w:r w:rsidRPr="00D55AAF">
        <w:rPr>
          <w:rFonts w:ascii="Times New Roman" w:hAnsi="Times New Roman"/>
          <w:i/>
          <w:sz w:val="24"/>
          <w:szCs w:val="24"/>
        </w:rPr>
        <w:t>Moodle</w:t>
      </w:r>
      <w:proofErr w:type="spellEnd"/>
      <w:r w:rsidRPr="00D55AAF">
        <w:rPr>
          <w:rFonts w:ascii="Times New Roman" w:hAnsi="Times New Roman"/>
          <w:sz w:val="24"/>
          <w:szCs w:val="24"/>
        </w:rPr>
        <w:t xml:space="preserve">, oferecidos pela </w:t>
      </w:r>
      <w:r w:rsidRPr="00D55AAF">
        <w:rPr>
          <w:rFonts w:ascii="Times New Roman" w:hAnsi="Times New Roman"/>
          <w:sz w:val="24"/>
          <w:szCs w:val="24"/>
          <w:shd w:val="clear" w:color="auto" w:fill="FFFFFF"/>
        </w:rPr>
        <w:t xml:space="preserve">Escola Virtual de Administração Pública da </w:t>
      </w:r>
      <w:r w:rsidRPr="00D55AAF">
        <w:rPr>
          <w:rFonts w:ascii="Times New Roman" w:hAnsi="Times New Roman"/>
          <w:sz w:val="24"/>
          <w:szCs w:val="24"/>
        </w:rPr>
        <w:t xml:space="preserve">SEA-SC a fim de servir de instrumento para a gestão da evasão dos servidores matriculados. </w:t>
      </w:r>
    </w:p>
    <w:p w:rsidR="00B57955" w:rsidRPr="00D55AAF" w:rsidRDefault="00D55AAF" w:rsidP="00D5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5AAF">
        <w:rPr>
          <w:rFonts w:ascii="Times New Roman" w:hAnsi="Times New Roman" w:cs="Times New Roman"/>
          <w:sz w:val="24"/>
          <w:szCs w:val="24"/>
        </w:rPr>
        <w:t xml:space="preserve">2.2 </w:t>
      </w:r>
      <w:r w:rsidR="00B57955" w:rsidRPr="00D55AAF">
        <w:rPr>
          <w:rFonts w:ascii="Times New Roman" w:hAnsi="Times New Roman" w:cs="Times New Roman"/>
          <w:sz w:val="24"/>
          <w:szCs w:val="24"/>
        </w:rPr>
        <w:t>Processos para Seleção dos Artigos para Redação do Instrumento de Intervenção Selecionado e da Fundamentação Teórica</w:t>
      </w:r>
    </w:p>
    <w:p w:rsidR="00C8482F" w:rsidRPr="00CE439D" w:rsidRDefault="00B57955" w:rsidP="00C848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5AAF">
        <w:rPr>
          <w:rFonts w:ascii="Times New Roman" w:hAnsi="Times New Roman" w:cs="Times New Roman"/>
          <w:sz w:val="24"/>
          <w:szCs w:val="24"/>
        </w:rPr>
        <w:t xml:space="preserve">Para seleção dos artigos que informarão a construção do modelo Multicritério Construtivista e o referencial teórico deste estudo, operacionalizou-se o </w:t>
      </w:r>
      <w:proofErr w:type="spellStart"/>
      <w:r w:rsidRPr="00D55AAF">
        <w:rPr>
          <w:rFonts w:ascii="Times New Roman" w:hAnsi="Times New Roman" w:cs="Times New Roman"/>
          <w:i/>
          <w:sz w:val="24"/>
          <w:szCs w:val="24"/>
        </w:rPr>
        <w:t>Knowledge</w:t>
      </w:r>
      <w:proofErr w:type="spellEnd"/>
      <w:r w:rsidRPr="00D55A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5AAF">
        <w:rPr>
          <w:rFonts w:ascii="Times New Roman" w:hAnsi="Times New Roman" w:cs="Times New Roman"/>
          <w:i/>
          <w:sz w:val="24"/>
          <w:szCs w:val="24"/>
        </w:rPr>
        <w:t>Development</w:t>
      </w:r>
      <w:proofErr w:type="spellEnd"/>
      <w:r w:rsidRPr="00D55AA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55AAF">
        <w:rPr>
          <w:rFonts w:ascii="Times New Roman" w:hAnsi="Times New Roman" w:cs="Times New Roman"/>
          <w:i/>
          <w:sz w:val="24"/>
          <w:szCs w:val="24"/>
        </w:rPr>
        <w:t>Process-Constructivist</w:t>
      </w:r>
      <w:proofErr w:type="spellEnd"/>
      <w:r w:rsidRPr="00D55AA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55AA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D55AAF">
        <w:rPr>
          <w:rFonts w:ascii="Times New Roman" w:hAnsi="Times New Roman" w:cs="Times New Roman"/>
          <w:i/>
          <w:sz w:val="24"/>
          <w:szCs w:val="24"/>
        </w:rPr>
        <w:t>ProKnow</w:t>
      </w:r>
      <w:proofErr w:type="spellEnd"/>
      <w:proofErr w:type="gramEnd"/>
      <w:r w:rsidRPr="00D55AAF">
        <w:rPr>
          <w:rFonts w:ascii="Times New Roman" w:hAnsi="Times New Roman" w:cs="Times New Roman"/>
          <w:i/>
          <w:sz w:val="24"/>
          <w:szCs w:val="24"/>
        </w:rPr>
        <w:t>-C</w:t>
      </w:r>
      <w:r w:rsidRPr="00D55AAF">
        <w:rPr>
          <w:rFonts w:ascii="Times New Roman" w:hAnsi="Times New Roman" w:cs="Times New Roman"/>
          <w:sz w:val="24"/>
          <w:szCs w:val="24"/>
        </w:rPr>
        <w:t>) (</w:t>
      </w:r>
      <w:r w:rsidR="00D55AAF" w:rsidRPr="00D55AAF">
        <w:rPr>
          <w:rFonts w:ascii="Times New Roman" w:hAnsi="Times New Roman" w:cs="Times New Roman"/>
          <w:sz w:val="24"/>
          <w:szCs w:val="24"/>
        </w:rPr>
        <w:t xml:space="preserve">Amaral </w:t>
      </w:r>
      <w:r w:rsidR="00D55AAF" w:rsidRPr="00D55AAF">
        <w:rPr>
          <w:rFonts w:ascii="Times New Roman" w:hAnsi="Times New Roman" w:cs="Times New Roman"/>
          <w:i/>
          <w:sz w:val="24"/>
          <w:szCs w:val="24"/>
        </w:rPr>
        <w:t>et al.,</w:t>
      </w:r>
      <w:r w:rsidR="00D55AAF" w:rsidRPr="00D55AAF">
        <w:rPr>
          <w:rFonts w:ascii="Times New Roman" w:hAnsi="Times New Roman" w:cs="Times New Roman"/>
          <w:sz w:val="24"/>
          <w:szCs w:val="24"/>
        </w:rPr>
        <w:t xml:space="preserve"> 2017</w:t>
      </w:r>
      <w:r w:rsidRPr="00D55AAF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57955" w:rsidRDefault="00B57955" w:rsidP="00A8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39D">
        <w:rPr>
          <w:rFonts w:ascii="Times New Roman" w:hAnsi="Times New Roman" w:cs="Times New Roman"/>
          <w:sz w:val="24"/>
          <w:szCs w:val="24"/>
        </w:rPr>
        <w:t xml:space="preserve">Neste trabalho, somente será operacionalizada a etapa de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E439D">
        <w:rPr>
          <w:rFonts w:ascii="Times New Roman" w:hAnsi="Times New Roman" w:cs="Times New Roman"/>
          <w:sz w:val="24"/>
          <w:szCs w:val="24"/>
        </w:rPr>
        <w:t>eleção do PB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E43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7955" w:rsidRPr="002B47CF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noProof/>
          <w:sz w:val="20"/>
          <w:szCs w:val="20"/>
          <w:lang w:eastAsia="pt-BR"/>
        </w:rPr>
      </w:pPr>
      <w:r w:rsidRPr="002B47CF">
        <w:rPr>
          <w:rFonts w:ascii="Times New Roman" w:hAnsi="Times New Roman" w:cs="Times New Roman"/>
          <w:b/>
          <w:sz w:val="20"/>
          <w:szCs w:val="20"/>
        </w:rPr>
        <w:t>Figura 1 - Processo de seleção dos artigos sobre a metodologia MCDA-C</w:t>
      </w:r>
    </w:p>
    <w:p w:rsidR="00B57955" w:rsidRPr="00906DEF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63B104A4" wp14:editId="190BEC0F">
            <wp:extent cx="4604487" cy="4999512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11731" cy="500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955" w:rsidRPr="000F6AA8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6AA8">
        <w:rPr>
          <w:rFonts w:ascii="Times New Roman" w:hAnsi="Times New Roman" w:cs="Times New Roman"/>
          <w:b/>
          <w:sz w:val="20"/>
          <w:szCs w:val="20"/>
        </w:rPr>
        <w:t>Fonte:</w:t>
      </w:r>
      <w:r w:rsidRPr="000F6AA8">
        <w:rPr>
          <w:rFonts w:ascii="Times New Roman" w:hAnsi="Times New Roman" w:cs="Times New Roman"/>
          <w:sz w:val="20"/>
          <w:szCs w:val="20"/>
        </w:rPr>
        <w:t xml:space="preserve"> Elaborad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0F6AA8">
        <w:rPr>
          <w:rFonts w:ascii="Times New Roman" w:hAnsi="Times New Roman" w:cs="Times New Roman"/>
          <w:sz w:val="20"/>
          <w:szCs w:val="20"/>
        </w:rPr>
        <w:t xml:space="preserve"> pelos autores.</w:t>
      </w:r>
    </w:p>
    <w:p w:rsidR="00A8276E" w:rsidRDefault="00A8276E" w:rsidP="00A8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439D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E439D">
        <w:rPr>
          <w:rFonts w:ascii="Times New Roman" w:hAnsi="Times New Roman" w:cs="Times New Roman"/>
          <w:sz w:val="24"/>
          <w:szCs w:val="24"/>
        </w:rPr>
        <w:t>a etapa envolve a</w:t>
      </w:r>
      <w:r w:rsidRPr="00CE43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CE439D">
        <w:rPr>
          <w:rFonts w:ascii="Times New Roman" w:hAnsi="Times New Roman" w:cs="Times New Roman"/>
          <w:color w:val="000000"/>
          <w:sz w:val="24"/>
          <w:szCs w:val="24"/>
        </w:rPr>
        <w:t xml:space="preserve">eleção do Banco de Artigos Bruto; a Filtragem do Banco de Artigos; e o Teste de Representatividade dos Artigos do PB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Primário </w:t>
      </w:r>
      <w:r w:rsidRPr="00CE439D">
        <w:rPr>
          <w:rFonts w:ascii="Times New Roman" w:hAnsi="Times New Roman" w:cs="Times New Roman"/>
          <w:sz w:val="24"/>
          <w:szCs w:val="24"/>
        </w:rPr>
        <w:t>(</w:t>
      </w:r>
      <w:r w:rsidRPr="00D55AAF">
        <w:rPr>
          <w:rFonts w:ascii="Times New Roman" w:hAnsi="Times New Roman" w:cs="Times New Roman"/>
          <w:sz w:val="24"/>
          <w:szCs w:val="24"/>
        </w:rPr>
        <w:t xml:space="preserve">Amaral </w:t>
      </w:r>
      <w:proofErr w:type="gramStart"/>
      <w:r w:rsidRPr="00D55AAF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Pr="00D55AAF">
        <w:rPr>
          <w:rFonts w:ascii="Times New Roman" w:hAnsi="Times New Roman" w:cs="Times New Roman"/>
          <w:i/>
          <w:sz w:val="24"/>
          <w:szCs w:val="24"/>
        </w:rPr>
        <w:t xml:space="preserve"> al.,</w:t>
      </w:r>
      <w:r w:rsidRPr="00D55AAF">
        <w:rPr>
          <w:rFonts w:ascii="Times New Roman" w:hAnsi="Times New Roman" w:cs="Times New Roman"/>
          <w:sz w:val="24"/>
          <w:szCs w:val="24"/>
        </w:rPr>
        <w:t xml:space="preserve"> 2017</w:t>
      </w:r>
      <w:r w:rsidRPr="005326EF">
        <w:rPr>
          <w:rFonts w:ascii="Times New Roman" w:hAnsi="Times New Roman" w:cs="Times New Roman"/>
          <w:sz w:val="24"/>
          <w:szCs w:val="24"/>
        </w:rPr>
        <w:t>)</w:t>
      </w:r>
      <w:r w:rsidRPr="005326E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326EF">
        <w:rPr>
          <w:rFonts w:ascii="Times New Roman" w:hAnsi="Times New Roman" w:cs="Times New Roman"/>
          <w:sz w:val="24"/>
          <w:szCs w:val="24"/>
        </w:rPr>
        <w:t xml:space="preserve"> </w:t>
      </w:r>
      <w:r w:rsidRPr="008D4C48">
        <w:rPr>
          <w:rFonts w:ascii="Times New Roman" w:hAnsi="Times New Roman" w:cs="Times New Roman"/>
          <w:sz w:val="24"/>
          <w:szCs w:val="24"/>
        </w:rPr>
        <w:t>A Figura 1</w:t>
      </w:r>
      <w:r w:rsidRPr="00CE439D">
        <w:rPr>
          <w:rFonts w:ascii="Times New Roman" w:hAnsi="Times New Roman" w:cs="Times New Roman"/>
          <w:sz w:val="24"/>
          <w:szCs w:val="24"/>
        </w:rPr>
        <w:t xml:space="preserve"> demonstra a</w:t>
      </w:r>
      <w:r>
        <w:rPr>
          <w:rFonts w:ascii="Times New Roman" w:hAnsi="Times New Roman" w:cs="Times New Roman"/>
          <w:sz w:val="24"/>
          <w:szCs w:val="24"/>
        </w:rPr>
        <w:t xml:space="preserve">s etapas realizadas e os </w:t>
      </w:r>
      <w:r w:rsidRPr="00906DEF">
        <w:rPr>
          <w:rFonts w:ascii="Times New Roman" w:hAnsi="Times New Roman" w:cs="Times New Roman"/>
          <w:sz w:val="24"/>
          <w:szCs w:val="24"/>
        </w:rPr>
        <w:t xml:space="preserve">resultados obtidos para fundamentar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5326EF">
        <w:rPr>
          <w:rFonts w:ascii="Times New Roman" w:hAnsi="Times New Roman" w:cs="Times New Roman"/>
          <w:sz w:val="24"/>
          <w:szCs w:val="24"/>
        </w:rPr>
        <w:t xml:space="preserve">seleção de artigos </w:t>
      </w:r>
      <w:r>
        <w:rPr>
          <w:rFonts w:ascii="Times New Roman" w:hAnsi="Times New Roman" w:cs="Times New Roman"/>
          <w:sz w:val="24"/>
          <w:szCs w:val="24"/>
        </w:rPr>
        <w:t xml:space="preserve">sobre a metodologia </w:t>
      </w:r>
      <w:r w:rsidRPr="007764CF">
        <w:rPr>
          <w:rFonts w:ascii="Times New Roman" w:hAnsi="Times New Roman" w:cs="Times New Roman"/>
          <w:sz w:val="24"/>
          <w:szCs w:val="24"/>
        </w:rPr>
        <w:t>Multicritério de Apoio à Decisão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764CF">
        <w:rPr>
          <w:rFonts w:ascii="Times New Roman" w:hAnsi="Times New Roman" w:cs="Times New Roman"/>
          <w:sz w:val="24"/>
          <w:szCs w:val="24"/>
        </w:rPr>
        <w:t>Construtivista</w:t>
      </w:r>
      <w:r w:rsidRPr="00532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326EF">
        <w:rPr>
          <w:rFonts w:ascii="Times New Roman" w:hAnsi="Times New Roman" w:cs="Times New Roman"/>
          <w:sz w:val="24"/>
          <w:szCs w:val="24"/>
        </w:rPr>
        <w:t>MCDA-C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A8276E" w:rsidRDefault="00A8276E" w:rsidP="00A8276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EF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326EF">
        <w:rPr>
          <w:rFonts w:ascii="Times New Roman" w:hAnsi="Times New Roman" w:cs="Times New Roman"/>
          <w:sz w:val="24"/>
          <w:szCs w:val="24"/>
        </w:rPr>
        <w:t xml:space="preserve">ortfólio </w:t>
      </w:r>
      <w:r w:rsidRPr="00C605CE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artigos que abordam a metodologia</w:t>
      </w:r>
      <w:r w:rsidRPr="00C605CE">
        <w:rPr>
          <w:rFonts w:ascii="Times New Roman" w:hAnsi="Times New Roman" w:cs="Times New Roman"/>
          <w:sz w:val="24"/>
          <w:szCs w:val="24"/>
        </w:rPr>
        <w:t xml:space="preserve"> MCDA-C compreende 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C605CE">
        <w:rPr>
          <w:rFonts w:ascii="Times New Roman" w:hAnsi="Times New Roman" w:cs="Times New Roman"/>
          <w:sz w:val="24"/>
          <w:szCs w:val="24"/>
        </w:rPr>
        <w:t xml:space="preserve"> artigos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C605CE">
        <w:rPr>
          <w:rFonts w:ascii="Times New Roman" w:hAnsi="Times New Roman" w:cs="Times New Roman"/>
          <w:sz w:val="24"/>
          <w:szCs w:val="24"/>
        </w:rPr>
        <w:t>todos</w:t>
      </w:r>
      <w:proofErr w:type="gramEnd"/>
      <w:r w:rsidRPr="00C605CE">
        <w:rPr>
          <w:rFonts w:ascii="Times New Roman" w:hAnsi="Times New Roman" w:cs="Times New Roman"/>
          <w:sz w:val="24"/>
          <w:szCs w:val="24"/>
        </w:rPr>
        <w:t xml:space="preserve"> estudos de casos realizad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537540">
        <w:rPr>
          <w:rFonts w:ascii="Times New Roman" w:hAnsi="Times New Roman" w:cs="Times New Roman"/>
          <w:sz w:val="24"/>
          <w:szCs w:val="24"/>
        </w:rPr>
        <w:t xml:space="preserve"> no setor público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0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explicitando as origens e os fundamentos da metodologia</w:t>
      </w:r>
      <w:r w:rsidRPr="00C605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relacionado</w:t>
      </w:r>
      <w:r w:rsidRPr="00537540">
        <w:rPr>
          <w:rFonts w:ascii="Times New Roman" w:hAnsi="Times New Roman" w:cs="Times New Roman"/>
          <w:sz w:val="24"/>
          <w:szCs w:val="24"/>
        </w:rPr>
        <w:t xml:space="preserve">s com a gestão de pessoas </w:t>
      </w:r>
      <w:r>
        <w:rPr>
          <w:rFonts w:ascii="Times New Roman" w:hAnsi="Times New Roman" w:cs="Times New Roman"/>
          <w:sz w:val="24"/>
          <w:szCs w:val="24"/>
        </w:rPr>
        <w:t>e/</w:t>
      </w:r>
      <w:r w:rsidRPr="00537540">
        <w:rPr>
          <w:rFonts w:ascii="Times New Roman" w:hAnsi="Times New Roman" w:cs="Times New Roman"/>
          <w:sz w:val="24"/>
          <w:szCs w:val="24"/>
        </w:rPr>
        <w:t>ou capacitação. 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537540">
        <w:rPr>
          <w:rFonts w:ascii="Times New Roman" w:hAnsi="Times New Roman" w:cs="Times New Roman"/>
          <w:sz w:val="24"/>
          <w:szCs w:val="24"/>
        </w:rPr>
        <w:t xml:space="preserve">es artigos estão numerados </w:t>
      </w:r>
      <w:r>
        <w:rPr>
          <w:rFonts w:ascii="Times New Roman" w:hAnsi="Times New Roman" w:cs="Times New Roman"/>
          <w:sz w:val="24"/>
          <w:szCs w:val="24"/>
        </w:rPr>
        <w:t>de 40</w:t>
      </w:r>
      <w:r w:rsidRPr="00537540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537540">
        <w:rPr>
          <w:rFonts w:ascii="Times New Roman" w:hAnsi="Times New Roman" w:cs="Times New Roman"/>
          <w:sz w:val="24"/>
          <w:szCs w:val="24"/>
        </w:rPr>
        <w:t xml:space="preserve"> nas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537540">
        <w:rPr>
          <w:rFonts w:ascii="Times New Roman" w:hAnsi="Times New Roman" w:cs="Times New Roman"/>
          <w:sz w:val="24"/>
          <w:szCs w:val="24"/>
        </w:rPr>
        <w:t>eferências.</w:t>
      </w:r>
    </w:p>
    <w:p w:rsidR="00A8276E" w:rsidRDefault="00A8276E" w:rsidP="00A8276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mesmo procedimento foi realizado para a </w:t>
      </w:r>
      <w:r w:rsidRPr="005326EF">
        <w:rPr>
          <w:rFonts w:ascii="Times New Roman" w:hAnsi="Times New Roman" w:cs="Times New Roman"/>
          <w:sz w:val="24"/>
          <w:szCs w:val="24"/>
        </w:rPr>
        <w:t xml:space="preserve">seleção de artigos </w:t>
      </w:r>
      <w:r>
        <w:rPr>
          <w:rFonts w:ascii="Times New Roman" w:hAnsi="Times New Roman" w:cs="Times New Roman"/>
          <w:sz w:val="24"/>
          <w:szCs w:val="24"/>
        </w:rPr>
        <w:t xml:space="preserve">que abordam a evasão nos cursos de capacitação. A </w:t>
      </w:r>
      <w:r w:rsidRPr="008D4C48">
        <w:rPr>
          <w:rFonts w:ascii="Times New Roman" w:hAnsi="Times New Roman" w:cs="Times New Roman"/>
          <w:sz w:val="24"/>
          <w:szCs w:val="24"/>
        </w:rPr>
        <w:t xml:space="preserve">Figura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E439D">
        <w:rPr>
          <w:rFonts w:ascii="Times New Roman" w:hAnsi="Times New Roman" w:cs="Times New Roman"/>
          <w:sz w:val="24"/>
          <w:szCs w:val="24"/>
        </w:rPr>
        <w:t xml:space="preserve"> demonstra a</w:t>
      </w:r>
      <w:r>
        <w:rPr>
          <w:rFonts w:ascii="Times New Roman" w:hAnsi="Times New Roman" w:cs="Times New Roman"/>
          <w:sz w:val="24"/>
          <w:szCs w:val="24"/>
        </w:rPr>
        <w:t xml:space="preserve">s etapas e os </w:t>
      </w:r>
      <w:r w:rsidRPr="00906DEF">
        <w:rPr>
          <w:rFonts w:ascii="Times New Roman" w:hAnsi="Times New Roman" w:cs="Times New Roman"/>
          <w:sz w:val="24"/>
          <w:szCs w:val="24"/>
        </w:rPr>
        <w:t>resultados obtidos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55AAF" w:rsidRPr="00C605CE" w:rsidRDefault="00D55AAF" w:rsidP="00D55AAF">
      <w:pPr>
        <w:spacing w:after="0" w:line="240" w:lineRule="auto"/>
        <w:ind w:left="143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5326EF">
        <w:rPr>
          <w:rFonts w:ascii="Times New Roman" w:hAnsi="Times New Roman" w:cs="Times New Roman"/>
          <w:sz w:val="24"/>
          <w:szCs w:val="24"/>
        </w:rPr>
        <w:t xml:space="preserve"> PB </w:t>
      </w:r>
      <w:r>
        <w:rPr>
          <w:rFonts w:ascii="Times New Roman" w:hAnsi="Times New Roman" w:cs="Times New Roman"/>
          <w:sz w:val="24"/>
          <w:szCs w:val="24"/>
        </w:rPr>
        <w:t>é constituído de</w:t>
      </w:r>
      <w:r w:rsidRPr="00532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5326EF">
        <w:rPr>
          <w:rFonts w:ascii="Times New Roman" w:hAnsi="Times New Roman" w:cs="Times New Roman"/>
          <w:sz w:val="24"/>
          <w:szCs w:val="24"/>
        </w:rPr>
        <w:t xml:space="preserve"> artigos que estão numerados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Pr="005326EF">
        <w:rPr>
          <w:rFonts w:ascii="Times New Roman" w:hAnsi="Times New Roman" w:cs="Times New Roman"/>
          <w:sz w:val="24"/>
          <w:szCs w:val="24"/>
        </w:rPr>
        <w:t xml:space="preserve">1 a </w:t>
      </w:r>
      <w:r>
        <w:rPr>
          <w:rFonts w:ascii="Times New Roman" w:hAnsi="Times New Roman" w:cs="Times New Roman"/>
          <w:sz w:val="24"/>
          <w:szCs w:val="24"/>
        </w:rPr>
        <w:t>39</w:t>
      </w:r>
      <w:r w:rsidRPr="00C605CE">
        <w:rPr>
          <w:rFonts w:ascii="Times New Roman" w:hAnsi="Times New Roman" w:cs="Times New Roman"/>
          <w:sz w:val="24"/>
          <w:szCs w:val="24"/>
        </w:rPr>
        <w:t xml:space="preserve"> nas referências. 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605CE">
        <w:rPr>
          <w:rFonts w:ascii="Times New Roman" w:hAnsi="Times New Roman" w:cs="Times New Roman"/>
          <w:sz w:val="24"/>
          <w:szCs w:val="24"/>
        </w:rPr>
        <w:t xml:space="preserve">es artigos foram </w:t>
      </w:r>
      <w:r>
        <w:rPr>
          <w:rFonts w:ascii="Times New Roman" w:hAnsi="Times New Roman" w:cs="Times New Roman"/>
          <w:sz w:val="24"/>
          <w:szCs w:val="24"/>
        </w:rPr>
        <w:t>seleciona</w:t>
      </w:r>
      <w:r w:rsidRPr="00C605CE">
        <w:rPr>
          <w:rFonts w:ascii="Times New Roman" w:hAnsi="Times New Roman" w:cs="Times New Roman"/>
          <w:sz w:val="24"/>
          <w:szCs w:val="24"/>
        </w:rPr>
        <w:t xml:space="preserve">dos por discutirem a capacitação, educação corporativa, </w:t>
      </w:r>
      <w:r>
        <w:rPr>
          <w:rFonts w:ascii="Times New Roman" w:hAnsi="Times New Roman" w:cs="Times New Roman"/>
          <w:sz w:val="24"/>
          <w:szCs w:val="24"/>
        </w:rPr>
        <w:t xml:space="preserve">educação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distância</w:t>
      </w:r>
      <w:r w:rsidRPr="00C605CE">
        <w:rPr>
          <w:rFonts w:ascii="Times New Roman" w:hAnsi="Times New Roman" w:cs="Times New Roman"/>
          <w:sz w:val="24"/>
          <w:szCs w:val="24"/>
        </w:rPr>
        <w:t xml:space="preserve"> e evasão em cursos de capacitação. Destaca-se que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05CE">
        <w:rPr>
          <w:rFonts w:ascii="Times New Roman" w:hAnsi="Times New Roman" w:cs="Times New Roman"/>
          <w:sz w:val="24"/>
          <w:szCs w:val="24"/>
        </w:rPr>
        <w:t xml:space="preserve"> durante os processos de filtragem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605CE">
        <w:rPr>
          <w:rFonts w:ascii="Times New Roman" w:hAnsi="Times New Roman" w:cs="Times New Roman"/>
          <w:sz w:val="24"/>
          <w:szCs w:val="24"/>
        </w:rPr>
        <w:t xml:space="preserve"> foram excluídos artigos envolvendo especificamente a área da saúde,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C605CE">
        <w:rPr>
          <w:rFonts w:ascii="Times New Roman" w:hAnsi="Times New Roman" w:cs="Times New Roman"/>
          <w:sz w:val="24"/>
          <w:szCs w:val="24"/>
        </w:rPr>
        <w:t xml:space="preserve">nível técnico,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Pr="00C605CE">
        <w:rPr>
          <w:rFonts w:ascii="Times New Roman" w:hAnsi="Times New Roman" w:cs="Times New Roman"/>
          <w:sz w:val="24"/>
          <w:szCs w:val="24"/>
        </w:rPr>
        <w:t xml:space="preserve">pós-graduação ou graduação ou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Pr="00C605CE">
        <w:rPr>
          <w:rFonts w:ascii="Times New Roman" w:hAnsi="Times New Roman" w:cs="Times New Roman"/>
          <w:sz w:val="24"/>
          <w:szCs w:val="24"/>
        </w:rPr>
        <w:t>inovação (tecnológica em produtos) e projetos.</w:t>
      </w:r>
    </w:p>
    <w:p w:rsidR="00B57955" w:rsidRPr="002B47CF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B47CF">
        <w:rPr>
          <w:rFonts w:ascii="Times New Roman" w:hAnsi="Times New Roman" w:cs="Times New Roman"/>
          <w:b/>
          <w:sz w:val="20"/>
          <w:szCs w:val="20"/>
        </w:rPr>
        <w:t>Figura 2 - Processo de seleção dos artigos do Referencial Teórico</w:t>
      </w:r>
    </w:p>
    <w:p w:rsidR="00B57955" w:rsidRPr="00906DEF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796BC52D" wp14:editId="3678455C">
            <wp:extent cx="4667323" cy="515389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60"/>
                    <a:stretch/>
                  </pic:blipFill>
                  <pic:spPr bwMode="auto">
                    <a:xfrm>
                      <a:off x="0" y="0"/>
                      <a:ext cx="4692210" cy="5181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955" w:rsidRPr="000F6AA8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6AA8">
        <w:rPr>
          <w:rFonts w:ascii="Times New Roman" w:hAnsi="Times New Roman" w:cs="Times New Roman"/>
          <w:b/>
          <w:sz w:val="20"/>
          <w:szCs w:val="20"/>
        </w:rPr>
        <w:t>Fonte:</w:t>
      </w:r>
      <w:r w:rsidRPr="000F6AA8">
        <w:rPr>
          <w:rFonts w:ascii="Times New Roman" w:hAnsi="Times New Roman" w:cs="Times New Roman"/>
          <w:sz w:val="20"/>
          <w:szCs w:val="20"/>
        </w:rPr>
        <w:t xml:space="preserve"> Elaborad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0F6AA8">
        <w:rPr>
          <w:rFonts w:ascii="Times New Roman" w:hAnsi="Times New Roman" w:cs="Times New Roman"/>
          <w:sz w:val="20"/>
          <w:szCs w:val="20"/>
        </w:rPr>
        <w:t xml:space="preserve"> pelos autores.</w:t>
      </w:r>
    </w:p>
    <w:p w:rsidR="00B57955" w:rsidRPr="007764CF" w:rsidRDefault="00B57955" w:rsidP="00D55A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64CF">
        <w:rPr>
          <w:rFonts w:ascii="Times New Roman" w:hAnsi="Times New Roman" w:cs="Times New Roman"/>
          <w:sz w:val="24"/>
          <w:szCs w:val="24"/>
        </w:rPr>
        <w:t>2.3 Metodologia</w:t>
      </w:r>
      <w:proofErr w:type="gramEnd"/>
      <w:r w:rsidRPr="007764CF">
        <w:rPr>
          <w:rFonts w:ascii="Times New Roman" w:hAnsi="Times New Roman" w:cs="Times New Roman"/>
          <w:sz w:val="24"/>
          <w:szCs w:val="24"/>
        </w:rPr>
        <w:t xml:space="preserve"> Multicritério de Apoio à Decisão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7764CF">
        <w:rPr>
          <w:rFonts w:ascii="Times New Roman" w:hAnsi="Times New Roman" w:cs="Times New Roman"/>
          <w:sz w:val="24"/>
          <w:szCs w:val="24"/>
        </w:rPr>
        <w:t xml:space="preserve">Construtivista: Origens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764CF">
        <w:rPr>
          <w:rFonts w:ascii="Times New Roman" w:hAnsi="Times New Roman" w:cs="Times New Roman"/>
          <w:sz w:val="24"/>
          <w:szCs w:val="24"/>
        </w:rPr>
        <w:t xml:space="preserve"> Fundamentos</w:t>
      </w:r>
    </w:p>
    <w:p w:rsidR="00B57955" w:rsidRPr="001B3797" w:rsidRDefault="00B57955" w:rsidP="001B379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D3125">
        <w:rPr>
          <w:rFonts w:ascii="Times New Roman" w:hAnsi="Times New Roman" w:cs="Times New Roman"/>
          <w:sz w:val="24"/>
          <w:szCs w:val="24"/>
        </w:rPr>
        <w:t>Por m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FD3125">
        <w:rPr>
          <w:rFonts w:ascii="Times New Roman" w:hAnsi="Times New Roman" w:cs="Times New Roman"/>
          <w:sz w:val="24"/>
          <w:szCs w:val="24"/>
        </w:rPr>
        <w:t>io da Pesquisa Operacional</w:t>
      </w:r>
      <w:r>
        <w:rPr>
          <w:rFonts w:ascii="Times New Roman" w:hAnsi="Times New Roman" w:cs="Times New Roman"/>
          <w:sz w:val="24"/>
          <w:szCs w:val="24"/>
        </w:rPr>
        <w:t xml:space="preserve"> (PO)</w:t>
      </w:r>
      <w:r w:rsidRPr="00FD3125">
        <w:rPr>
          <w:rFonts w:ascii="Times New Roman" w:hAnsi="Times New Roman" w:cs="Times New Roman"/>
          <w:sz w:val="24"/>
          <w:szCs w:val="24"/>
        </w:rPr>
        <w:t xml:space="preserve">, em meados do século </w:t>
      </w:r>
      <w:r>
        <w:rPr>
          <w:rFonts w:ascii="Times New Roman" w:hAnsi="Times New Roman" w:cs="Times New Roman"/>
          <w:sz w:val="24"/>
          <w:szCs w:val="24"/>
        </w:rPr>
        <w:t>XX,</w:t>
      </w:r>
      <w:r w:rsidRPr="00FD3125">
        <w:rPr>
          <w:rFonts w:ascii="Times New Roman" w:hAnsi="Times New Roman" w:cs="Times New Roman"/>
          <w:sz w:val="24"/>
          <w:szCs w:val="24"/>
        </w:rPr>
        <w:t xml:space="preserve"> surg</w:t>
      </w:r>
      <w:r>
        <w:rPr>
          <w:rFonts w:ascii="Times New Roman" w:hAnsi="Times New Roman" w:cs="Times New Roman"/>
          <w:sz w:val="24"/>
          <w:szCs w:val="24"/>
        </w:rPr>
        <w:t>ira</w:t>
      </w:r>
      <w:r w:rsidRPr="00FD3125">
        <w:rPr>
          <w:rFonts w:ascii="Times New Roman" w:hAnsi="Times New Roman" w:cs="Times New Roman"/>
          <w:sz w:val="24"/>
          <w:szCs w:val="24"/>
        </w:rPr>
        <w:t>m as Metodologias Multicritérios a fim de auxiliar o</w:t>
      </w:r>
      <w:r>
        <w:rPr>
          <w:rFonts w:ascii="Times New Roman" w:hAnsi="Times New Roman" w:cs="Times New Roman"/>
          <w:sz w:val="24"/>
          <w:szCs w:val="24"/>
        </w:rPr>
        <w:t xml:space="preserve">s gestores organizacionais </w:t>
      </w:r>
      <w:r w:rsidRPr="00FD3125">
        <w:rPr>
          <w:rFonts w:ascii="Times New Roman" w:hAnsi="Times New Roman" w:cs="Times New Roman"/>
          <w:sz w:val="24"/>
          <w:szCs w:val="24"/>
        </w:rPr>
        <w:t>na resolução de seus conflitos</w:t>
      </w:r>
      <w:r>
        <w:rPr>
          <w:rFonts w:ascii="Times New Roman" w:hAnsi="Times New Roman" w:cs="Times New Roman"/>
          <w:sz w:val="24"/>
          <w:szCs w:val="24"/>
        </w:rPr>
        <w:t xml:space="preserve"> que envolviam vários aspectos</w:t>
      </w:r>
      <w:r w:rsidRPr="00FD31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; Dutra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, 2000</w:t>
      </w:r>
      <w:r w:rsidRPr="00FD3125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57955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3125">
        <w:rPr>
          <w:rFonts w:ascii="Times New Roman" w:hAnsi="Times New Roman" w:cs="Times New Roman"/>
          <w:sz w:val="24"/>
          <w:szCs w:val="24"/>
        </w:rPr>
        <w:t xml:space="preserve">Essas metodologias </w:t>
      </w:r>
      <w:r>
        <w:rPr>
          <w:rFonts w:ascii="Times New Roman" w:hAnsi="Times New Roman" w:cs="Times New Roman"/>
          <w:sz w:val="24"/>
          <w:szCs w:val="24"/>
        </w:rPr>
        <w:t>dividiram</w:t>
      </w:r>
      <w:r w:rsidRPr="00FD3125">
        <w:rPr>
          <w:rFonts w:ascii="Times New Roman" w:hAnsi="Times New Roman" w:cs="Times New Roman"/>
          <w:sz w:val="24"/>
          <w:szCs w:val="24"/>
        </w:rPr>
        <w:t xml:space="preserve">-se em duas principais vertentes: </w:t>
      </w:r>
      <w:proofErr w:type="spellStart"/>
      <w:r w:rsidRPr="00505858">
        <w:rPr>
          <w:rFonts w:ascii="Times New Roman" w:hAnsi="Times New Roman" w:cs="Times New Roman"/>
          <w:i/>
          <w:sz w:val="24"/>
          <w:szCs w:val="24"/>
        </w:rPr>
        <w:t>Multicriteria</w:t>
      </w:r>
      <w:proofErr w:type="spellEnd"/>
      <w:r w:rsidRPr="005058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5858">
        <w:rPr>
          <w:rFonts w:ascii="Times New Roman" w:hAnsi="Times New Roman" w:cs="Times New Roman"/>
          <w:i/>
          <w:sz w:val="24"/>
          <w:szCs w:val="24"/>
        </w:rPr>
        <w:t>Decision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5858">
        <w:rPr>
          <w:rFonts w:ascii="Times New Roman" w:hAnsi="Times New Roman" w:cs="Times New Roman"/>
          <w:i/>
          <w:sz w:val="24"/>
          <w:szCs w:val="24"/>
        </w:rPr>
        <w:t>Making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5858">
        <w:rPr>
          <w:rFonts w:ascii="Times New Roman" w:hAnsi="Times New Roman" w:cs="Times New Roman"/>
          <w:i/>
          <w:sz w:val="24"/>
          <w:szCs w:val="24"/>
        </w:rPr>
        <w:t>MCDM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312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05858">
        <w:rPr>
          <w:rFonts w:ascii="Times New Roman" w:hAnsi="Times New Roman" w:cs="Times New Roman"/>
          <w:i/>
          <w:sz w:val="24"/>
          <w:szCs w:val="24"/>
        </w:rPr>
        <w:t>Multicriteria</w:t>
      </w:r>
      <w:proofErr w:type="spellEnd"/>
      <w:r w:rsidRPr="005058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05858">
        <w:rPr>
          <w:rFonts w:ascii="Times New Roman" w:hAnsi="Times New Roman" w:cs="Times New Roman"/>
          <w:i/>
          <w:sz w:val="24"/>
          <w:szCs w:val="24"/>
        </w:rPr>
        <w:t>Decision</w:t>
      </w:r>
      <w:proofErr w:type="spellEnd"/>
      <w:r w:rsidRPr="0050585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05858">
        <w:rPr>
          <w:rFonts w:ascii="Times New Roman" w:hAnsi="Times New Roman" w:cs="Times New Roman"/>
          <w:i/>
          <w:sz w:val="24"/>
          <w:szCs w:val="24"/>
        </w:rPr>
        <w:t>Aid</w:t>
      </w:r>
      <w:proofErr w:type="spellEnd"/>
      <w:proofErr w:type="gramEnd"/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505858">
        <w:rPr>
          <w:rFonts w:ascii="Times New Roman" w:hAnsi="Times New Roman" w:cs="Times New Roman"/>
          <w:i/>
          <w:sz w:val="24"/>
          <w:szCs w:val="24"/>
        </w:rPr>
        <w:t>MCDA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D312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Igarashi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53">
        <w:rPr>
          <w:rFonts w:ascii="Times New Roman" w:hAnsi="Times New Roman" w:cs="Times New Roman"/>
          <w:sz w:val="24"/>
          <w:szCs w:val="24"/>
        </w:rPr>
        <w:t>Paladini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53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2007;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Lyrio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 al.,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2007;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Lyrio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2009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Tasca;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="001B3CF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B3CF8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CF8">
        <w:rPr>
          <w:rFonts w:ascii="Times New Roman" w:hAnsi="Times New Roman" w:cs="Times New Roman"/>
          <w:sz w:val="24"/>
          <w:szCs w:val="24"/>
          <w:shd w:val="clear" w:color="auto" w:fill="FFFFFF"/>
        </w:rPr>
        <w:t>, 2012</w:t>
      </w:r>
      <w:r w:rsidRPr="00FD312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125">
        <w:rPr>
          <w:rFonts w:ascii="Times New Roman" w:hAnsi="Times New Roman" w:cs="Times New Roman"/>
          <w:sz w:val="24"/>
          <w:szCs w:val="24"/>
        </w:rPr>
        <w:t xml:space="preserve">Ao se adotar uma visão predominante racionalista de formular e </w:t>
      </w:r>
      <w:r>
        <w:rPr>
          <w:rFonts w:ascii="Times New Roman" w:hAnsi="Times New Roman" w:cs="Times New Roman"/>
          <w:sz w:val="24"/>
          <w:szCs w:val="24"/>
        </w:rPr>
        <w:t xml:space="preserve">selecionar a solução </w:t>
      </w:r>
      <w:r w:rsidRPr="00FD3125">
        <w:rPr>
          <w:rFonts w:ascii="Times New Roman" w:hAnsi="Times New Roman" w:cs="Times New Roman"/>
          <w:sz w:val="24"/>
          <w:szCs w:val="24"/>
        </w:rPr>
        <w:t>ótima no processo decisório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25">
        <w:rPr>
          <w:rFonts w:ascii="Times New Roman" w:hAnsi="Times New Roman" w:cs="Times New Roman"/>
          <w:sz w:val="24"/>
          <w:szCs w:val="24"/>
        </w:rPr>
        <w:t xml:space="preserve"> considerando</w:t>
      </w:r>
      <w:r>
        <w:rPr>
          <w:rFonts w:ascii="Times New Roman" w:hAnsi="Times New Roman" w:cs="Times New Roman"/>
          <w:sz w:val="24"/>
          <w:szCs w:val="24"/>
        </w:rPr>
        <w:t>-se apenas</w:t>
      </w:r>
      <w:r w:rsidRPr="00FD3125">
        <w:rPr>
          <w:rFonts w:ascii="Times New Roman" w:hAnsi="Times New Roman" w:cs="Times New Roman"/>
          <w:sz w:val="24"/>
          <w:szCs w:val="24"/>
        </w:rPr>
        <w:t xml:space="preserve"> as propriedades físicas </w:t>
      </w:r>
      <w:r>
        <w:rPr>
          <w:rFonts w:ascii="Times New Roman" w:hAnsi="Times New Roman" w:cs="Times New Roman"/>
          <w:sz w:val="24"/>
          <w:szCs w:val="24"/>
        </w:rPr>
        <w:t xml:space="preserve">do objeto/contexto (objetividade), faz-se uso </w:t>
      </w:r>
      <w:r w:rsidRPr="00FD3125">
        <w:rPr>
          <w:rFonts w:ascii="Times New Roman" w:hAnsi="Times New Roman" w:cs="Times New Roman"/>
          <w:sz w:val="24"/>
          <w:szCs w:val="24"/>
        </w:rPr>
        <w:t xml:space="preserve">das metodologias </w:t>
      </w:r>
      <w:r w:rsidRPr="00505858">
        <w:rPr>
          <w:rFonts w:ascii="Times New Roman" w:hAnsi="Times New Roman" w:cs="Times New Roman"/>
          <w:i/>
          <w:sz w:val="24"/>
          <w:szCs w:val="24"/>
        </w:rPr>
        <w:t>MCDM</w:t>
      </w:r>
      <w:r w:rsidRPr="00FD3125">
        <w:rPr>
          <w:rFonts w:ascii="Times New Roman" w:hAnsi="Times New Roman" w:cs="Times New Roman"/>
          <w:sz w:val="24"/>
          <w:szCs w:val="24"/>
        </w:rPr>
        <w:t xml:space="preserve"> (Back;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FD3125">
        <w:rPr>
          <w:rFonts w:ascii="Times New Roman" w:hAnsi="Times New Roman" w:cs="Times New Roman"/>
          <w:sz w:val="24"/>
          <w:szCs w:val="24"/>
        </w:rPr>
        <w:t>2012;</w:t>
      </w:r>
      <w:proofErr w:type="gram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Rochi; 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, 2012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F060E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Bortoluzzi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 w:rsidRPr="00FD3125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 w:rsidRPr="00FD3125">
        <w:rPr>
          <w:rFonts w:ascii="Times New Roman" w:hAnsi="Times New Roman" w:cs="Times New Roman"/>
          <w:sz w:val="24"/>
          <w:szCs w:val="24"/>
        </w:rPr>
        <w:t xml:space="preserve">2013;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 w:rsidRPr="00FD3125">
        <w:rPr>
          <w:rFonts w:ascii="Times New Roman" w:hAnsi="Times New Roman" w:cs="Times New Roman"/>
          <w:sz w:val="24"/>
          <w:szCs w:val="24"/>
        </w:rPr>
        <w:t xml:space="preserve">2014;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Gavazini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Dutra, 2016).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312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s metodologias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 w:rsidRPr="00505858">
        <w:rPr>
          <w:rFonts w:ascii="Times New Roman" w:hAnsi="Times New Roman" w:cs="Times New Roman"/>
          <w:i/>
          <w:sz w:val="24"/>
          <w:szCs w:val="24"/>
        </w:rPr>
        <w:t>MCDA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D3125">
        <w:rPr>
          <w:rFonts w:ascii="Times New Roman" w:hAnsi="Times New Roman" w:cs="Times New Roman"/>
          <w:sz w:val="24"/>
          <w:szCs w:val="24"/>
        </w:rPr>
        <w:t>o adotar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FD3125">
        <w:rPr>
          <w:rFonts w:ascii="Times New Roman" w:hAnsi="Times New Roman" w:cs="Times New Roman"/>
          <w:sz w:val="24"/>
          <w:szCs w:val="24"/>
        </w:rPr>
        <w:t xml:space="preserve"> uma visão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prescritivista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visam à</w:t>
      </w:r>
      <w:r w:rsidRPr="00FD3125">
        <w:rPr>
          <w:rFonts w:ascii="Times New Roman" w:hAnsi="Times New Roman" w:cs="Times New Roman"/>
          <w:sz w:val="24"/>
          <w:szCs w:val="24"/>
        </w:rPr>
        <w:t xml:space="preserve"> construção de um modelo personalizado</w:t>
      </w:r>
      <w:r>
        <w:rPr>
          <w:rFonts w:ascii="Times New Roman" w:hAnsi="Times New Roman" w:cs="Times New Roman"/>
          <w:sz w:val="24"/>
          <w:szCs w:val="24"/>
        </w:rPr>
        <w:t xml:space="preserve"> que atenda às necessidades do indivíduo ou da organização em análise; considerando assim que as propriedades e características demandadas pelo indivíduo ou organização é que devem fazer parte do processo decisório </w:t>
      </w:r>
      <w:r w:rsidRPr="00FD31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1B3797" w:rsidRPr="001B379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1B3797" w:rsidRPr="001B379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</w:t>
      </w:r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="00A8514A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FD31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FD3125">
        <w:rPr>
          <w:rFonts w:ascii="Times New Roman" w:hAnsi="Times New Roman" w:cs="Times New Roman"/>
          <w:sz w:val="24"/>
          <w:szCs w:val="24"/>
        </w:rPr>
        <w:t xml:space="preserve">lguns pesquisadores apontam dificuldades para operacionalizar a estruturação </w:t>
      </w:r>
      <w:r>
        <w:rPr>
          <w:rFonts w:ascii="Times New Roman" w:hAnsi="Times New Roman" w:cs="Times New Roman"/>
          <w:sz w:val="24"/>
          <w:szCs w:val="24"/>
        </w:rPr>
        <w:t xml:space="preserve">do modelo e </w:t>
      </w:r>
      <w:r w:rsidRPr="00FD3125">
        <w:rPr>
          <w:rFonts w:ascii="Times New Roman" w:hAnsi="Times New Roman" w:cs="Times New Roman"/>
          <w:sz w:val="24"/>
          <w:szCs w:val="24"/>
        </w:rPr>
        <w:t>reconhece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presença do</w:t>
      </w:r>
      <w:r w:rsidRPr="00FD3125">
        <w:rPr>
          <w:rFonts w:ascii="Times New Roman" w:hAnsi="Times New Roman" w:cs="Times New Roman"/>
          <w:sz w:val="24"/>
          <w:szCs w:val="24"/>
        </w:rPr>
        <w:t xml:space="preserve"> limite da objetividade (</w:t>
      </w:r>
      <w:proofErr w:type="spellStart"/>
      <w:r w:rsidR="00A8514A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A851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A8514A" w:rsidRPr="00A8514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A8514A" w:rsidRPr="00A8514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A8514A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B5C40" w:rsidRPr="001B379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 al.</w:t>
      </w:r>
      <w:r w:rsidRPr="001B379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A8514A">
        <w:rPr>
          <w:rFonts w:ascii="Times New Roman" w:hAnsi="Times New Roman" w:cs="Times New Roman"/>
          <w:sz w:val="24"/>
          <w:szCs w:val="24"/>
        </w:rPr>
        <w:t>2017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7E2409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processo de evolução da metodologia </w:t>
      </w:r>
      <w:r w:rsidRPr="00505858">
        <w:rPr>
          <w:rFonts w:ascii="Times New Roman" w:hAnsi="Times New Roman" w:cs="Times New Roman"/>
          <w:i/>
          <w:sz w:val="24"/>
          <w:szCs w:val="24"/>
        </w:rPr>
        <w:t>MCDA</w:t>
      </w:r>
      <w:r w:rsidRPr="00FD3125">
        <w:rPr>
          <w:rFonts w:ascii="Times New Roman" w:hAnsi="Times New Roman" w:cs="Times New Roman"/>
          <w:sz w:val="24"/>
          <w:szCs w:val="24"/>
        </w:rPr>
        <w:t xml:space="preserve"> tradicional ao vincular-se com a visão de conhecimento construtivista</w:t>
      </w:r>
      <w:r>
        <w:rPr>
          <w:rFonts w:ascii="Times New Roman" w:hAnsi="Times New Roman" w:cs="Times New Roman"/>
          <w:sz w:val="24"/>
          <w:szCs w:val="24"/>
        </w:rPr>
        <w:t xml:space="preserve">, no contexto </w:t>
      </w:r>
      <w:r w:rsidRPr="00FD3125">
        <w:rPr>
          <w:rFonts w:ascii="Times New Roman" w:hAnsi="Times New Roman" w:cs="Times New Roman"/>
          <w:sz w:val="24"/>
          <w:szCs w:val="24"/>
        </w:rPr>
        <w:t>da Teoria da Decisão</w:t>
      </w:r>
      <w:r>
        <w:rPr>
          <w:rFonts w:ascii="Times New Roman" w:hAnsi="Times New Roman" w:cs="Times New Roman"/>
          <w:sz w:val="24"/>
          <w:szCs w:val="24"/>
        </w:rPr>
        <w:t xml:space="preserve">, considera </w:t>
      </w:r>
      <w:r w:rsidRPr="00FD3125">
        <w:rPr>
          <w:rFonts w:ascii="Times New Roman" w:hAnsi="Times New Roman" w:cs="Times New Roman"/>
          <w:sz w:val="24"/>
          <w:szCs w:val="24"/>
        </w:rPr>
        <w:t>que os envolvidos</w:t>
      </w:r>
      <w:r>
        <w:rPr>
          <w:rFonts w:ascii="Times New Roman" w:hAnsi="Times New Roman" w:cs="Times New Roman"/>
          <w:sz w:val="24"/>
          <w:szCs w:val="24"/>
        </w:rPr>
        <w:t xml:space="preserve"> (indivíduos ou organização) n</w:t>
      </w:r>
      <w:r w:rsidRPr="00FD3125">
        <w:rPr>
          <w:rFonts w:ascii="Times New Roman" w:hAnsi="Times New Roman" w:cs="Times New Roman"/>
          <w:sz w:val="24"/>
          <w:szCs w:val="24"/>
        </w:rPr>
        <w:t>a construção 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FD3125">
        <w:rPr>
          <w:rFonts w:ascii="Times New Roman" w:hAnsi="Times New Roman" w:cs="Times New Roman"/>
          <w:sz w:val="24"/>
          <w:szCs w:val="24"/>
        </w:rPr>
        <w:t xml:space="preserve"> modelo</w:t>
      </w:r>
      <w:r>
        <w:rPr>
          <w:rFonts w:ascii="Times New Roman" w:hAnsi="Times New Roman" w:cs="Times New Roman"/>
          <w:sz w:val="24"/>
          <w:szCs w:val="24"/>
        </w:rPr>
        <w:t xml:space="preserve"> Multicritério</w:t>
      </w:r>
      <w:r w:rsidRPr="00FD3125">
        <w:rPr>
          <w:rFonts w:ascii="Times New Roman" w:hAnsi="Times New Roman" w:cs="Times New Roman"/>
          <w:sz w:val="24"/>
          <w:szCs w:val="24"/>
        </w:rPr>
        <w:t xml:space="preserve"> não possuem pleno conhecimento sobre o</w:t>
      </w:r>
      <w:r>
        <w:rPr>
          <w:rFonts w:ascii="Times New Roman" w:hAnsi="Times New Roman" w:cs="Times New Roman"/>
          <w:sz w:val="24"/>
          <w:szCs w:val="24"/>
        </w:rPr>
        <w:t>s objetivos a serem avaliados do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contexto decisório, nem sobre suas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 w:rsidRPr="00CB1CDB">
        <w:rPr>
          <w:rFonts w:ascii="Times New Roman" w:hAnsi="Times New Roman" w:cs="Times New Roman"/>
          <w:sz w:val="24"/>
          <w:szCs w:val="24"/>
        </w:rPr>
        <w:t xml:space="preserve">percepções e valores </w:t>
      </w:r>
      <w:r>
        <w:rPr>
          <w:rFonts w:ascii="Times New Roman" w:hAnsi="Times New Roman" w:cs="Times New Roman"/>
          <w:sz w:val="24"/>
          <w:szCs w:val="24"/>
        </w:rPr>
        <w:t>que devem fazer parte desse modelo, elementos estes centrais para uma gestão personalizada. Essa necessidade gerou a m</w:t>
      </w:r>
      <w:r w:rsidRPr="00FD3125">
        <w:rPr>
          <w:rFonts w:ascii="Times New Roman" w:hAnsi="Times New Roman" w:cs="Times New Roman"/>
          <w:sz w:val="24"/>
          <w:szCs w:val="24"/>
        </w:rPr>
        <w:t xml:space="preserve">etodologia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FD3125">
        <w:rPr>
          <w:rFonts w:ascii="Times New Roman" w:hAnsi="Times New Roman" w:cs="Times New Roman"/>
          <w:sz w:val="24"/>
          <w:szCs w:val="24"/>
        </w:rPr>
        <w:t xml:space="preserve">ulticritério de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D3125">
        <w:rPr>
          <w:rFonts w:ascii="Times New Roman" w:hAnsi="Times New Roman" w:cs="Times New Roman"/>
          <w:sz w:val="24"/>
          <w:szCs w:val="24"/>
        </w:rPr>
        <w:t xml:space="preserve">poio à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D3125">
        <w:rPr>
          <w:rFonts w:ascii="Times New Roman" w:hAnsi="Times New Roman" w:cs="Times New Roman"/>
          <w:sz w:val="24"/>
          <w:szCs w:val="24"/>
        </w:rPr>
        <w:t>ecisão</w:t>
      </w:r>
      <w:r>
        <w:rPr>
          <w:rFonts w:ascii="Times New Roman" w:hAnsi="Times New Roman" w:cs="Times New Roman"/>
          <w:sz w:val="24"/>
          <w:szCs w:val="24"/>
        </w:rPr>
        <w:t>-C</w:t>
      </w:r>
      <w:r w:rsidRPr="00FD3125">
        <w:rPr>
          <w:rFonts w:ascii="Times New Roman" w:hAnsi="Times New Roman" w:cs="Times New Roman"/>
          <w:sz w:val="24"/>
          <w:szCs w:val="24"/>
        </w:rPr>
        <w:t>onstrutivista (MCDA-C)</w:t>
      </w:r>
      <w:r>
        <w:rPr>
          <w:rFonts w:ascii="Times New Roman" w:hAnsi="Times New Roman" w:cs="Times New Roman"/>
          <w:sz w:val="24"/>
          <w:szCs w:val="24"/>
        </w:rPr>
        <w:t xml:space="preserve"> que, na função do </w:t>
      </w:r>
      <w:r w:rsidRPr="00FD3125">
        <w:rPr>
          <w:rFonts w:ascii="Times New Roman" w:hAnsi="Times New Roman" w:cs="Times New Roman"/>
          <w:sz w:val="24"/>
          <w:szCs w:val="24"/>
        </w:rPr>
        <w:t>Apoio à Decisão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25">
        <w:rPr>
          <w:rFonts w:ascii="Times New Roman" w:hAnsi="Times New Roman" w:cs="Times New Roman"/>
          <w:sz w:val="24"/>
          <w:szCs w:val="24"/>
        </w:rPr>
        <w:t xml:space="preserve"> considera os </w:t>
      </w:r>
      <w:r>
        <w:rPr>
          <w:rFonts w:ascii="Times New Roman" w:hAnsi="Times New Roman" w:cs="Times New Roman"/>
          <w:sz w:val="24"/>
          <w:szCs w:val="24"/>
        </w:rPr>
        <w:t>envolvidos</w:t>
      </w:r>
      <w:r w:rsidRPr="00FD3125">
        <w:rPr>
          <w:rFonts w:ascii="Times New Roman" w:hAnsi="Times New Roman" w:cs="Times New Roman"/>
          <w:sz w:val="24"/>
          <w:szCs w:val="24"/>
        </w:rPr>
        <w:t xml:space="preserve"> e seus valores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bem como as características dos </w:t>
      </w:r>
      <w:r w:rsidRPr="00FD3125">
        <w:rPr>
          <w:rFonts w:ascii="Times New Roman" w:hAnsi="Times New Roman" w:cs="Times New Roman"/>
          <w:sz w:val="24"/>
          <w:szCs w:val="24"/>
        </w:rPr>
        <w:t>objetivos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D3125">
        <w:rPr>
          <w:rFonts w:ascii="Times New Roman" w:hAnsi="Times New Roman" w:cs="Times New Roman"/>
          <w:sz w:val="24"/>
          <w:szCs w:val="24"/>
        </w:rPr>
        <w:t xml:space="preserve"> como</w:t>
      </w:r>
      <w:r>
        <w:rPr>
          <w:rFonts w:ascii="Times New Roman" w:hAnsi="Times New Roman" w:cs="Times New Roman"/>
          <w:sz w:val="24"/>
          <w:szCs w:val="24"/>
        </w:rPr>
        <w:t xml:space="preserve"> os</w:t>
      </w:r>
      <w:r w:rsidRPr="00FD3125">
        <w:rPr>
          <w:rFonts w:ascii="Times New Roman" w:hAnsi="Times New Roman" w:cs="Times New Roman"/>
          <w:sz w:val="24"/>
          <w:szCs w:val="24"/>
        </w:rPr>
        <w:t xml:space="preserve"> elementos estruturais no contexto decisório</w:t>
      </w:r>
      <w:r>
        <w:rPr>
          <w:rFonts w:ascii="Times New Roman" w:hAnsi="Times New Roman" w:cs="Times New Roman"/>
          <w:sz w:val="24"/>
          <w:szCs w:val="24"/>
        </w:rPr>
        <w:t xml:space="preserve">. Assim, a metodologia MCDA-C </w:t>
      </w:r>
      <w:r w:rsidRPr="00FD3125">
        <w:rPr>
          <w:rFonts w:ascii="Times New Roman" w:hAnsi="Times New Roman" w:cs="Times New Roman"/>
          <w:sz w:val="24"/>
          <w:szCs w:val="24"/>
        </w:rPr>
        <w:t xml:space="preserve">(também associada à Pesquisa Operacional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 w:rsidRPr="003F6CE2">
        <w:rPr>
          <w:rFonts w:ascii="Times New Roman" w:hAnsi="Times New Roman" w:cs="Times New Roman"/>
          <w:i/>
          <w:sz w:val="24"/>
          <w:szCs w:val="24"/>
        </w:rPr>
        <w:t>oft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FD3125">
        <w:rPr>
          <w:rFonts w:ascii="Times New Roman" w:hAnsi="Times New Roman" w:cs="Times New Roman"/>
          <w:sz w:val="24"/>
          <w:szCs w:val="24"/>
        </w:rPr>
        <w:t xml:space="preserve">procura </w:t>
      </w:r>
      <w:r>
        <w:rPr>
          <w:rFonts w:ascii="Times New Roman" w:hAnsi="Times New Roman" w:cs="Times New Roman"/>
          <w:sz w:val="24"/>
          <w:szCs w:val="24"/>
        </w:rPr>
        <w:t xml:space="preserve">a geração de </w:t>
      </w:r>
      <w:r w:rsidRPr="00FD3125">
        <w:rPr>
          <w:rFonts w:ascii="Times New Roman" w:hAnsi="Times New Roman" w:cs="Times New Roman"/>
          <w:sz w:val="24"/>
          <w:szCs w:val="24"/>
        </w:rPr>
        <w:t xml:space="preserve">conhecimento e aprendizagem </w:t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decisor</w:t>
      </w:r>
      <w:proofErr w:type="spellEnd"/>
      <w:r w:rsidR="00A8276E">
        <w:rPr>
          <w:rFonts w:ascii="Times New Roman" w:hAnsi="Times New Roman" w:cs="Times New Roman"/>
          <w:sz w:val="24"/>
          <w:szCs w:val="24"/>
        </w:rPr>
        <w:t xml:space="preserve"> </w:t>
      </w:r>
      <w:r w:rsidR="007E2409" w:rsidRPr="00FD31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E2409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7E2409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; Dutra</w:t>
      </w:r>
      <w:r w:rsid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="007E2409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7E2409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7E2409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, 2000;</w:t>
      </w:r>
      <w:r w:rsidR="007E2409"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09">
        <w:rPr>
          <w:rFonts w:ascii="Times New Roman" w:hAnsi="Times New Roman" w:cs="Times New Roman"/>
          <w:sz w:val="24"/>
          <w:szCs w:val="24"/>
        </w:rPr>
        <w:t>Igarashi</w:t>
      </w:r>
      <w:proofErr w:type="spellEnd"/>
      <w:r w:rsidR="007E2409">
        <w:rPr>
          <w:rFonts w:ascii="Times New Roman" w:hAnsi="Times New Roman" w:cs="Times New Roman"/>
          <w:sz w:val="24"/>
          <w:szCs w:val="24"/>
        </w:rPr>
        <w:t>;</w:t>
      </w:r>
      <w:r w:rsidR="007E2409"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09" w:rsidRPr="00451553">
        <w:rPr>
          <w:rFonts w:ascii="Times New Roman" w:hAnsi="Times New Roman" w:cs="Times New Roman"/>
          <w:sz w:val="24"/>
          <w:szCs w:val="24"/>
        </w:rPr>
        <w:t>Paladini</w:t>
      </w:r>
      <w:proofErr w:type="spellEnd"/>
      <w:r w:rsidR="007E2409">
        <w:rPr>
          <w:rFonts w:ascii="Times New Roman" w:hAnsi="Times New Roman" w:cs="Times New Roman"/>
          <w:sz w:val="24"/>
          <w:szCs w:val="24"/>
        </w:rPr>
        <w:t xml:space="preserve"> &amp;</w:t>
      </w:r>
      <w:r w:rsidR="007E2409"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2409" w:rsidRPr="00451553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 w:rsidR="007E2409">
        <w:rPr>
          <w:rFonts w:ascii="Times New Roman" w:hAnsi="Times New Roman" w:cs="Times New Roman"/>
          <w:sz w:val="24"/>
          <w:szCs w:val="24"/>
        </w:rPr>
        <w:t>, 2007).</w:t>
      </w:r>
    </w:p>
    <w:p w:rsidR="00B57955" w:rsidRDefault="00A8276E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metodologia possui três fases, sendo elas: Fase de Estruturação visa-se</w:t>
      </w:r>
      <w:r w:rsidR="00B57955">
        <w:rPr>
          <w:rFonts w:ascii="Times New Roman" w:hAnsi="Times New Roman" w:cs="Times New Roman"/>
          <w:sz w:val="24"/>
          <w:szCs w:val="24"/>
        </w:rPr>
        <w:t xml:space="preserve"> à identificação e evidenciação dos objetivos necessários e suficientes para avaliação do contexto, segundo o(s) </w:t>
      </w:r>
      <w:proofErr w:type="spellStart"/>
      <w:proofErr w:type="gramStart"/>
      <w:r w:rsidR="00B57955">
        <w:rPr>
          <w:rFonts w:ascii="Times New Roman" w:hAnsi="Times New Roman" w:cs="Times New Roman"/>
          <w:sz w:val="24"/>
          <w:szCs w:val="24"/>
        </w:rPr>
        <w:t>decisor</w:t>
      </w:r>
      <w:proofErr w:type="spellEnd"/>
      <w:r w:rsidR="00B5795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57955">
        <w:rPr>
          <w:rFonts w:ascii="Times New Roman" w:hAnsi="Times New Roman" w:cs="Times New Roman"/>
          <w:sz w:val="24"/>
          <w:szCs w:val="24"/>
        </w:rPr>
        <w:t>es), e suas escalas ordinais (descritores</w:t>
      </w:r>
      <w:r>
        <w:rPr>
          <w:rFonts w:ascii="Times New Roman" w:hAnsi="Times New Roman" w:cs="Times New Roman"/>
          <w:sz w:val="24"/>
          <w:szCs w:val="24"/>
        </w:rPr>
        <w:t>) de mensuração (indicadores);</w:t>
      </w:r>
      <w:r w:rsidR="00B57955">
        <w:rPr>
          <w:rFonts w:ascii="Times New Roman" w:hAnsi="Times New Roman" w:cs="Times New Roman"/>
          <w:sz w:val="24"/>
          <w:szCs w:val="24"/>
        </w:rPr>
        <w:t xml:space="preserve"> Fase de Avaliação transforma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B57955">
        <w:rPr>
          <w:rFonts w:ascii="Times New Roman" w:hAnsi="Times New Roman" w:cs="Times New Roman"/>
          <w:sz w:val="24"/>
          <w:szCs w:val="24"/>
        </w:rPr>
        <w:t xml:space="preserve"> as escalas ordinais em escalas cardinais e identifica a contribuição de cada indicador no modelo global, permitindo assim a avaliação matemática global do desempenho</w:t>
      </w:r>
      <w:r>
        <w:rPr>
          <w:rFonts w:ascii="Times New Roman" w:hAnsi="Times New Roman" w:cs="Times New Roman"/>
          <w:sz w:val="24"/>
          <w:szCs w:val="24"/>
        </w:rPr>
        <w:t>; e,</w:t>
      </w:r>
      <w:r w:rsidR="00B57955">
        <w:rPr>
          <w:rFonts w:ascii="Times New Roman" w:hAnsi="Times New Roman" w:cs="Times New Roman"/>
          <w:sz w:val="24"/>
          <w:szCs w:val="24"/>
        </w:rPr>
        <w:t xml:space="preserve"> Fase de Recomendação sugere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B57955">
        <w:rPr>
          <w:rFonts w:ascii="Times New Roman" w:hAnsi="Times New Roman" w:cs="Times New Roman"/>
          <w:sz w:val="24"/>
          <w:szCs w:val="24"/>
        </w:rPr>
        <w:t xml:space="preserve"> e evidencia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B57955">
        <w:rPr>
          <w:rFonts w:ascii="Times New Roman" w:hAnsi="Times New Roman" w:cs="Times New Roman"/>
          <w:sz w:val="24"/>
          <w:szCs w:val="24"/>
        </w:rPr>
        <w:t xml:space="preserve"> a contribuição da implementação de ações para o aperfeiçoamento do desempenho</w:t>
      </w:r>
      <w:r w:rsidR="00B57955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B57955" w:rsidRPr="00F060E6">
        <w:rPr>
          <w:rFonts w:ascii="Times New Roman" w:hAnsi="Times New Roman" w:cs="Times New Roman"/>
          <w:sz w:val="24"/>
          <w:szCs w:val="24"/>
          <w:shd w:val="clear" w:color="auto" w:fill="FFFFFF"/>
        </w:rPr>
        <w:t>Bortoluzzi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</w:t>
      </w:r>
      <w:r w:rsidR="00B57955"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="00B57955" w:rsidRPr="00FD3125">
        <w:rPr>
          <w:rFonts w:ascii="Times New Roman" w:hAnsi="Times New Roman" w:cs="Times New Roman"/>
          <w:sz w:val="24"/>
          <w:szCs w:val="24"/>
        </w:rPr>
        <w:t>2013</w:t>
      </w:r>
      <w:r w:rsidR="00B57955">
        <w:rPr>
          <w:rFonts w:ascii="Times New Roman" w:hAnsi="Times New Roman" w:cs="Times New Roman"/>
          <w:sz w:val="24"/>
          <w:szCs w:val="24"/>
        </w:rPr>
        <w:t>;</w:t>
      </w:r>
      <w:r w:rsidR="00A851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95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B57955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9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</w:t>
      </w:r>
      <w:r w:rsidR="00B57955"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t </w:t>
      </w:r>
      <w:r w:rsidR="00B579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</w:t>
      </w:r>
      <w:r w:rsidR="00B57955"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l., </w:t>
      </w:r>
      <w:r w:rsidR="00B57955" w:rsidRPr="00FD3125">
        <w:rPr>
          <w:rFonts w:ascii="Times New Roman" w:hAnsi="Times New Roman" w:cs="Times New Roman"/>
          <w:sz w:val="24"/>
          <w:szCs w:val="24"/>
        </w:rPr>
        <w:t xml:space="preserve">2016; </w:t>
      </w:r>
      <w:proofErr w:type="spellStart"/>
      <w:r w:rsidR="00B57955" w:rsidRPr="00FD3125">
        <w:rPr>
          <w:rFonts w:ascii="Times New Roman" w:hAnsi="Times New Roman" w:cs="Times New Roman"/>
          <w:sz w:val="24"/>
          <w:szCs w:val="24"/>
        </w:rPr>
        <w:t>Gavazini</w:t>
      </w:r>
      <w:proofErr w:type="spellEnd"/>
      <w:r w:rsidR="00B57955">
        <w:rPr>
          <w:rFonts w:ascii="Times New Roman" w:hAnsi="Times New Roman" w:cs="Times New Roman"/>
          <w:sz w:val="24"/>
          <w:szCs w:val="24"/>
        </w:rPr>
        <w:t xml:space="preserve"> &amp;</w:t>
      </w:r>
      <w:r w:rsidR="00B57955" w:rsidRPr="00FD3125">
        <w:rPr>
          <w:rFonts w:ascii="Times New Roman" w:hAnsi="Times New Roman" w:cs="Times New Roman"/>
          <w:sz w:val="24"/>
          <w:szCs w:val="24"/>
        </w:rPr>
        <w:t xml:space="preserve"> Dutra, 2016; </w:t>
      </w:r>
      <w:proofErr w:type="spellStart"/>
      <w:r w:rsidR="00B57955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B57955"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9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</w:t>
      </w:r>
      <w:r w:rsidR="00B57955"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t </w:t>
      </w:r>
      <w:r w:rsidR="00B5795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</w:t>
      </w:r>
      <w:r w:rsidR="00B57955"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l., </w:t>
      </w:r>
      <w:r w:rsidR="00B57955" w:rsidRPr="00FD3125">
        <w:rPr>
          <w:rFonts w:ascii="Times New Roman" w:hAnsi="Times New Roman" w:cs="Times New Roman"/>
          <w:sz w:val="24"/>
          <w:szCs w:val="24"/>
        </w:rPr>
        <w:t>2017).</w:t>
      </w:r>
    </w:p>
    <w:p w:rsidR="00500B4A" w:rsidRPr="00FD3125" w:rsidRDefault="00500B4A" w:rsidP="00D55AA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7955" w:rsidRDefault="00B57955" w:rsidP="00434459">
      <w:pPr>
        <w:pStyle w:val="Ttulo1"/>
        <w:numPr>
          <w:ilvl w:val="0"/>
          <w:numId w:val="2"/>
        </w:numPr>
        <w:spacing w:before="0" w:after="0"/>
      </w:pPr>
      <w:r w:rsidRPr="00694DA1">
        <w:t>FUNDAMENTAÇÃO TEÓRICA</w:t>
      </w:r>
    </w:p>
    <w:p w:rsidR="00B57955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BookAntiqua" w:hAnsi="Times New Roman" w:cs="Times New Roman"/>
          <w:sz w:val="24"/>
          <w:szCs w:val="24"/>
        </w:rPr>
      </w:pPr>
      <w:r w:rsidRPr="00CE439D">
        <w:rPr>
          <w:rFonts w:ascii="Times New Roman" w:hAnsi="Times New Roman" w:cs="Times New Roman"/>
          <w:sz w:val="24"/>
          <w:szCs w:val="24"/>
        </w:rPr>
        <w:t xml:space="preserve">Nas organizações contemporâneas, a Gestão de Pessoas </w:t>
      </w:r>
      <w:r>
        <w:rPr>
          <w:rFonts w:ascii="Times New Roman" w:hAnsi="Times New Roman" w:cs="Times New Roman"/>
          <w:sz w:val="24"/>
          <w:szCs w:val="24"/>
        </w:rPr>
        <w:t xml:space="preserve">atua no </w:t>
      </w:r>
      <w:r w:rsidRPr="00537540">
        <w:rPr>
          <w:rFonts w:ascii="Times New Roman" w:hAnsi="Times New Roman" w:cs="Times New Roman"/>
          <w:sz w:val="24"/>
          <w:szCs w:val="24"/>
        </w:rPr>
        <w:t>desenvolv</w:t>
      </w:r>
      <w:r>
        <w:rPr>
          <w:rFonts w:ascii="Times New Roman" w:hAnsi="Times New Roman" w:cs="Times New Roman"/>
          <w:sz w:val="24"/>
          <w:szCs w:val="24"/>
        </w:rPr>
        <w:t>imento de</w:t>
      </w:r>
      <w:r w:rsidRPr="00537540">
        <w:rPr>
          <w:rFonts w:ascii="Times New Roman" w:hAnsi="Times New Roman" w:cs="Times New Roman"/>
          <w:sz w:val="24"/>
          <w:szCs w:val="24"/>
        </w:rPr>
        <w:t xml:space="preserve"> seus colaboradores </w:t>
      </w:r>
      <w:r w:rsidRPr="00906DEF">
        <w:rPr>
          <w:rFonts w:ascii="Times New Roman" w:hAnsi="Times New Roman" w:cs="Times New Roman"/>
          <w:sz w:val="24"/>
          <w:szCs w:val="24"/>
        </w:rPr>
        <w:t>como uma questão estratégica</w:t>
      </w:r>
      <w:r w:rsidRPr="005326EF">
        <w:rPr>
          <w:rFonts w:ascii="Times New Roman" w:hAnsi="Times New Roman" w:cs="Times New Roman"/>
          <w:sz w:val="24"/>
          <w:szCs w:val="24"/>
        </w:rPr>
        <w:t>, visando atender às metas e às necessidades corporativas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5326EF">
        <w:rPr>
          <w:rFonts w:ascii="Times New Roman" w:hAnsi="Times New Roman" w:cs="Times New Roman"/>
          <w:sz w:val="24"/>
          <w:szCs w:val="24"/>
        </w:rPr>
        <w:t xml:space="preserve"> buscar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5326EF">
        <w:rPr>
          <w:rFonts w:ascii="Times New Roman" w:hAnsi="Times New Roman" w:cs="Times New Roman"/>
          <w:sz w:val="24"/>
          <w:szCs w:val="24"/>
        </w:rPr>
        <w:t>alcan</w:t>
      </w:r>
      <w:r>
        <w:rPr>
          <w:rFonts w:ascii="Times New Roman" w:hAnsi="Times New Roman" w:cs="Times New Roman"/>
          <w:sz w:val="24"/>
          <w:szCs w:val="24"/>
        </w:rPr>
        <w:t>ce</w:t>
      </w:r>
      <w:r w:rsidRPr="005326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metas de</w:t>
      </w:r>
      <w:r w:rsidRPr="005326EF">
        <w:rPr>
          <w:rFonts w:ascii="Times New Roman" w:hAnsi="Times New Roman" w:cs="Times New Roman"/>
          <w:sz w:val="24"/>
          <w:szCs w:val="24"/>
        </w:rPr>
        <w:t xml:space="preserve"> produtividade, 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</w:rPr>
        <w:t>lucro e eficiência (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Mello Junior;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Neto Moretto &amp;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Klaes</w:t>
      </w:r>
      <w:proofErr w:type="spellEnd"/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1999;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Alstete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2001;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Vieira </w:t>
      </w:r>
      <w:proofErr w:type="gramStart"/>
      <w:r w:rsidRPr="008C2A1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8C2A1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2005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</w:t>
      </w:r>
      <w:proofErr w:type="spellStart"/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Ghe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dine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Testa &amp; 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Freitas, 2008;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Saraiva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Andrade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2010;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Brauer</w:t>
      </w:r>
      <w:proofErr w:type="spellEnd"/>
      <w:r w:rsidRPr="008C2A1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2012; Brito </w:t>
      </w:r>
      <w:r w:rsidRPr="008C2A1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 al.,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2013; Matte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Coronel</w:t>
      </w:r>
      <w:r w:rsidRPr="008C2A11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, 2015; </w:t>
      </w:r>
      <w:proofErr w:type="spellStart"/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Moscardini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Klein, 2015;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8C2A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Oliveira</w:t>
      </w:r>
      <w:r w:rsidRPr="008C2A11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et al.,</w:t>
      </w:r>
      <w:r w:rsidR="00CD784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2016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>). Especificamente, na gestão pública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desenvolvimento de capacitação est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á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ligado à necessidade de servidores qualificados com competências técnicas, humanas e gerenciais </w:t>
      </w:r>
      <w:r w:rsidRPr="00A80484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para melhorar a eficiência de desempenhos em suas atuações profissionais (</w:t>
      </w:r>
      <w:proofErr w:type="spellStart"/>
      <w:r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Cerveró</w:t>
      </w:r>
      <w:proofErr w:type="spellEnd"/>
      <w:r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, 2001;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Donavant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2009;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Nascimento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Esper</w:t>
      </w:r>
      <w:proofErr w:type="spellEnd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2009; </w:t>
      </w:r>
      <w:proofErr w:type="spellStart"/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Zouain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Bittencourt, 2010; Saraiva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Andrade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>, 2010;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2011;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Matte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Coronel</w:t>
      </w:r>
      <w:r w:rsidRPr="00A80484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, 2015;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Oliveira</w:t>
      </w:r>
      <w:r w:rsidRPr="00A8048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A8048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A80484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al.,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2016;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>Dias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Guimarães, 2016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A8048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Guimarães, 2016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Pr="00A80484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 </w:t>
      </w:r>
    </w:p>
    <w:p w:rsidR="00B57955" w:rsidRPr="00160BD6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BookAntiqua" w:hAnsi="Times New Roman" w:cs="Times New Roman"/>
          <w:sz w:val="24"/>
          <w:szCs w:val="24"/>
        </w:rPr>
      </w:pP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Observa-se que</w:t>
      </w:r>
      <w:r w:rsidRPr="00745B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capacitação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na educação corporativa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ao </w:t>
      </w:r>
      <w:proofErr w:type="gramStart"/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ser utilizada</w:t>
      </w:r>
      <w:proofErr w:type="gramEnd"/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</w:t>
      </w:r>
      <w:r w:rsidRPr="003A0A7F">
        <w:rPr>
          <w:rStyle w:val="A4"/>
          <w:rFonts w:ascii="Times New Roman" w:hAnsi="Times New Roman" w:cs="Times New Roman"/>
          <w:sz w:val="24"/>
          <w:szCs w:val="24"/>
        </w:rPr>
        <w:t xml:space="preserve">estratégia </w:t>
      </w:r>
      <w:r>
        <w:rPr>
          <w:rStyle w:val="A4"/>
          <w:rFonts w:ascii="Times New Roman" w:hAnsi="Times New Roman" w:cs="Times New Roman"/>
          <w:sz w:val="24"/>
          <w:szCs w:val="24"/>
        </w:rPr>
        <w:t>organizaciona</w:t>
      </w:r>
      <w:r w:rsidRPr="003A0A7F">
        <w:rPr>
          <w:rStyle w:val="A4"/>
          <w:rFonts w:ascii="Times New Roman" w:hAnsi="Times New Roman" w:cs="Times New Roman"/>
          <w:sz w:val="24"/>
          <w:szCs w:val="24"/>
        </w:rPr>
        <w:t>l</w:t>
      </w:r>
      <w:r>
        <w:rPr>
          <w:rStyle w:val="A4"/>
          <w:rFonts w:ascii="Times New Roman" w:hAnsi="Times New Roman" w:cs="Times New Roman"/>
          <w:sz w:val="24"/>
          <w:szCs w:val="24"/>
        </w:rPr>
        <w:t>,</w:t>
      </w:r>
      <w:r w:rsidRPr="003A0A7F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  <w:r w:rsidRPr="00160BD6">
        <w:rPr>
          <w:rStyle w:val="A4"/>
          <w:rFonts w:ascii="Times New Roman" w:hAnsi="Times New Roman" w:cs="Times New Roman"/>
          <w:sz w:val="24"/>
          <w:szCs w:val="24"/>
        </w:rPr>
        <w:t xml:space="preserve">promove a vantagem competitiva, a qual é conceituada como o desenvolvimento </w:t>
      </w:r>
      <w:r>
        <w:rPr>
          <w:rStyle w:val="A4"/>
          <w:rFonts w:ascii="Times New Roman" w:hAnsi="Times New Roman" w:cs="Times New Roman"/>
          <w:sz w:val="24"/>
          <w:szCs w:val="24"/>
        </w:rPr>
        <w:t xml:space="preserve">e a atualização </w:t>
      </w:r>
      <w:r w:rsidRPr="00160BD6">
        <w:rPr>
          <w:rStyle w:val="A4"/>
          <w:rFonts w:ascii="Times New Roman" w:hAnsi="Times New Roman" w:cs="Times New Roman"/>
          <w:sz w:val="24"/>
          <w:szCs w:val="24"/>
        </w:rPr>
        <w:t>de competências humanas (</w:t>
      </w:r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>Mello Junior; Neto Moretto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>Klaes</w:t>
      </w:r>
      <w:proofErr w:type="spellEnd"/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>, 1999;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Alstete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2001; </w:t>
      </w:r>
      <w:proofErr w:type="spellStart"/>
      <w:r w:rsidRPr="00484E7F">
        <w:rPr>
          <w:rFonts w:ascii="Times New Roman" w:eastAsia="ArialUnicodeMS" w:hAnsi="Times New Roman" w:cs="Times New Roman"/>
          <w:sz w:val="24"/>
          <w:szCs w:val="24"/>
        </w:rPr>
        <w:t>Cerveró</w:t>
      </w:r>
      <w:proofErr w:type="spellEnd"/>
      <w:r w:rsidRPr="00484E7F">
        <w:rPr>
          <w:rFonts w:ascii="Times New Roman" w:eastAsia="ArialUnicodeMS" w:hAnsi="Times New Roman" w:cs="Times New Roman"/>
          <w:sz w:val="24"/>
          <w:szCs w:val="24"/>
        </w:rPr>
        <w:t>, 2001;</w:t>
      </w:r>
      <w:r w:rsidRPr="00484E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Amorim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Dalmau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2006</w:t>
      </w:r>
      <w:r w:rsidR="00C050DC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Slotte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Herbert, 2006; </w:t>
      </w:r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>Gonzalez; 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Leite, 2016; </w:t>
      </w:r>
      <w:proofErr w:type="spellStart"/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>Hajoj</w:t>
      </w:r>
      <w:proofErr w:type="spellEnd"/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60BD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 al.,</w:t>
      </w:r>
      <w:r w:rsidRPr="00160B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2016;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Carraro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Souza &amp;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Behr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2017</w:t>
      </w:r>
      <w:r w:rsidRPr="00160BD6">
        <w:rPr>
          <w:rStyle w:val="A4"/>
          <w:rFonts w:ascii="Times New Roman" w:hAnsi="Times New Roman" w:cs="Times New Roman"/>
          <w:sz w:val="24"/>
          <w:szCs w:val="24"/>
        </w:rPr>
        <w:t xml:space="preserve">). </w:t>
      </w:r>
    </w:p>
    <w:p w:rsidR="00B57955" w:rsidRPr="008D4C48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BookAntiqua" w:hAnsi="Times New Roman" w:cs="Times New Roman"/>
          <w:sz w:val="24"/>
          <w:szCs w:val="24"/>
        </w:rPr>
      </w:pPr>
      <w:r>
        <w:rPr>
          <w:rFonts w:ascii="Times New Roman" w:eastAsia="BookAntiqua" w:hAnsi="Times New Roman" w:cs="Times New Roman"/>
          <w:sz w:val="24"/>
          <w:szCs w:val="24"/>
        </w:rPr>
        <w:t xml:space="preserve">Para atender às demandas de capacitação, é crescente, </w:t>
      </w:r>
      <w:r w:rsidRPr="00745BFD">
        <w:rPr>
          <w:rFonts w:ascii="Times New Roman" w:eastAsia="BookAntiqua" w:hAnsi="Times New Roman" w:cs="Times New Roman"/>
          <w:sz w:val="24"/>
          <w:szCs w:val="24"/>
        </w:rPr>
        <w:t>nos entes públicos</w:t>
      </w:r>
      <w:r>
        <w:rPr>
          <w:rFonts w:ascii="Times New Roman" w:eastAsia="BookAntiqua" w:hAnsi="Times New Roman" w:cs="Times New Roman"/>
          <w:sz w:val="24"/>
          <w:szCs w:val="24"/>
        </w:rPr>
        <w:t>,</w:t>
      </w:r>
      <w:r w:rsidRPr="00745BFD">
        <w:rPr>
          <w:rFonts w:ascii="Times New Roman" w:eastAsia="BookAntiqua" w:hAnsi="Times New Roman" w:cs="Times New Roman"/>
          <w:sz w:val="24"/>
          <w:szCs w:val="24"/>
        </w:rPr>
        <w:t xml:space="preserve"> </w:t>
      </w:r>
      <w:r>
        <w:rPr>
          <w:rFonts w:ascii="Times New Roman" w:eastAsia="BookAntiqua" w:hAnsi="Times New Roman" w:cs="Times New Roman"/>
          <w:sz w:val="24"/>
          <w:szCs w:val="24"/>
        </w:rPr>
        <w:t xml:space="preserve">o desenvolvimento </w:t>
      </w:r>
      <w:r w:rsidRPr="00745BFD">
        <w:rPr>
          <w:rFonts w:ascii="Times New Roman" w:eastAsia="BookAntiqua" w:hAnsi="Times New Roman" w:cs="Times New Roman"/>
          <w:sz w:val="24"/>
          <w:szCs w:val="24"/>
        </w:rPr>
        <w:t>de Escolas de Governo</w:t>
      </w:r>
      <w:r>
        <w:rPr>
          <w:rFonts w:ascii="Times New Roman" w:eastAsia="BookAntiqua" w:hAnsi="Times New Roman" w:cs="Times New Roman"/>
          <w:sz w:val="24"/>
          <w:szCs w:val="24"/>
        </w:rPr>
        <w:t xml:space="preserve"> presenciais</w:t>
      </w:r>
      <w:r w:rsidRPr="00745BFD">
        <w:rPr>
          <w:rFonts w:ascii="Times New Roman" w:eastAsia="BookAntiqua" w:hAnsi="Times New Roman" w:cs="Times New Roman"/>
          <w:sz w:val="24"/>
          <w:szCs w:val="24"/>
        </w:rPr>
        <w:t xml:space="preserve"> ou </w:t>
      </w:r>
      <w:r w:rsidRPr="00745BFD">
        <w:rPr>
          <w:rFonts w:ascii="Times New Roman" w:hAnsi="Times New Roman" w:cs="Times New Roman"/>
          <w:sz w:val="24"/>
          <w:szCs w:val="24"/>
          <w:shd w:val="clear" w:color="auto" w:fill="FFFFFF"/>
        </w:rPr>
        <w:t>Escolas Virtuais de Administração Pública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Zouain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Bittencourt, 2010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Sapper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Coronel, 2016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Essas </w:t>
      </w:r>
      <w:r w:rsidRPr="003A0A7F">
        <w:rPr>
          <w:rFonts w:ascii="Times New Roman" w:eastAsia="BookAntiqua" w:hAnsi="Times New Roman" w:cs="Times New Roman"/>
          <w:sz w:val="24"/>
          <w:szCs w:val="24"/>
        </w:rPr>
        <w:t xml:space="preserve">Escolas devem formar os </w:t>
      </w:r>
      <w:r w:rsidRPr="00A02492">
        <w:rPr>
          <w:rFonts w:ascii="Times New Roman" w:eastAsia="BookAntiqua" w:hAnsi="Times New Roman" w:cs="Times New Roman"/>
          <w:sz w:val="24"/>
          <w:szCs w:val="24"/>
        </w:rPr>
        <w:t xml:space="preserve">servidores que participam diretamente do funcionamento do Estado, </w:t>
      </w:r>
      <w:r>
        <w:rPr>
          <w:rFonts w:ascii="Times New Roman" w:eastAsia="BookAntiqua" w:hAnsi="Times New Roman" w:cs="Times New Roman"/>
          <w:sz w:val="24"/>
          <w:szCs w:val="24"/>
        </w:rPr>
        <w:t xml:space="preserve">como também </w:t>
      </w:r>
      <w:r w:rsidRPr="00A02492">
        <w:rPr>
          <w:rFonts w:ascii="Times New Roman" w:eastAsia="BookAntiqua" w:hAnsi="Times New Roman" w:cs="Times New Roman"/>
          <w:sz w:val="24"/>
          <w:szCs w:val="24"/>
        </w:rPr>
        <w:t xml:space="preserve">aqueles que tomam as decisões e os que as influenciam 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Cerveró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2001; </w:t>
      </w:r>
      <w:proofErr w:type="spellStart"/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Zouain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r w:rsidRPr="003A0A7F">
        <w:rPr>
          <w:rFonts w:ascii="Times New Roman" w:hAnsi="Times New Roman" w:cs="Times New Roman"/>
          <w:sz w:val="24"/>
          <w:szCs w:val="24"/>
          <w:shd w:val="clear" w:color="auto" w:fill="FFFFFF"/>
        </w:rPr>
        <w:t>Bittencourt, 2010).</w:t>
      </w:r>
    </w:p>
    <w:p w:rsidR="00B57955" w:rsidRPr="0042226D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C48">
        <w:rPr>
          <w:rStyle w:val="A4"/>
          <w:rFonts w:ascii="Times New Roman" w:hAnsi="Times New Roman" w:cs="Times New Roman"/>
          <w:sz w:val="24"/>
          <w:szCs w:val="24"/>
        </w:rPr>
        <w:lastRenderedPageBreak/>
        <w:t>Essas Escolas</w:t>
      </w:r>
      <w:r w:rsidRPr="00CE43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CE439D">
        <w:rPr>
          <w:rFonts w:ascii="Times New Roman" w:eastAsia="BookAntiqua" w:hAnsi="Times New Roman" w:cs="Times New Roman"/>
          <w:sz w:val="24"/>
          <w:szCs w:val="24"/>
        </w:rPr>
        <w:t>muitas vezes, utilizam</w:t>
      </w:r>
      <w:r w:rsidRPr="00CE439D">
        <w:rPr>
          <w:rFonts w:ascii="Times New Roman" w:hAnsi="Times New Roman" w:cs="Times New Roman"/>
          <w:sz w:val="24"/>
          <w:szCs w:val="24"/>
        </w:rPr>
        <w:t xml:space="preserve"> as ferramentas de </w:t>
      </w:r>
      <w:r w:rsidRPr="00A80484">
        <w:rPr>
          <w:rFonts w:ascii="Times New Roman" w:hAnsi="Times New Roman" w:cs="Times New Roman"/>
          <w:i/>
          <w:sz w:val="24"/>
          <w:szCs w:val="24"/>
        </w:rPr>
        <w:t>internet</w:t>
      </w:r>
      <w:r w:rsidRPr="0004282F">
        <w:rPr>
          <w:rFonts w:ascii="Times New Roman" w:hAnsi="Times New Roman" w:cs="Times New Roman"/>
          <w:sz w:val="24"/>
          <w:szCs w:val="24"/>
        </w:rPr>
        <w:t xml:space="preserve"> com forma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4282F">
        <w:rPr>
          <w:rFonts w:ascii="Times New Roman" w:hAnsi="Times New Roman" w:cs="Times New Roman"/>
          <w:sz w:val="24"/>
          <w:szCs w:val="24"/>
        </w:rPr>
        <w:t xml:space="preserve">o </w:t>
      </w:r>
      <w:r w:rsidRPr="0004282F">
        <w:rPr>
          <w:rFonts w:ascii="Times New Roman" w:hAnsi="Times New Roman" w:cs="Times New Roman"/>
          <w:i/>
          <w:iCs/>
          <w:sz w:val="24"/>
          <w:szCs w:val="24"/>
        </w:rPr>
        <w:t>e-</w:t>
      </w:r>
      <w:proofErr w:type="spellStart"/>
      <w:r w:rsidRPr="0004282F">
        <w:rPr>
          <w:rFonts w:ascii="Times New Roman" w:hAnsi="Times New Roman" w:cs="Times New Roman"/>
          <w:i/>
          <w:iCs/>
          <w:sz w:val="24"/>
          <w:szCs w:val="24"/>
        </w:rPr>
        <w:t>learning</w:t>
      </w:r>
      <w:proofErr w:type="spellEnd"/>
      <w:r w:rsidRPr="000428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95D68">
        <w:rPr>
          <w:rFonts w:ascii="Times New Roman" w:hAnsi="Times New Roman" w:cs="Times New Roman"/>
          <w:iCs/>
          <w:sz w:val="24"/>
          <w:szCs w:val="24"/>
        </w:rPr>
        <w:t>e</w:t>
      </w:r>
      <w:r w:rsidRPr="00CA0CF7">
        <w:rPr>
          <w:rFonts w:ascii="Times New Roman" w:hAnsi="Times New Roman" w:cs="Times New Roman"/>
          <w:sz w:val="24"/>
          <w:szCs w:val="24"/>
        </w:rPr>
        <w:t xml:space="preserve"> ambiente virtual de aprendizagem</w:t>
      </w:r>
      <w:r w:rsidRPr="003A6BCE">
        <w:rPr>
          <w:rFonts w:ascii="Times New Roman" w:eastAsia="BookAntiqua" w:hAnsi="Times New Roman" w:cs="Times New Roman"/>
          <w:sz w:val="24"/>
          <w:szCs w:val="24"/>
        </w:rPr>
        <w:t xml:space="preserve"> para disponibilização dos seus cursos aos servidores </w:t>
      </w:r>
      <w:r w:rsidRPr="008D4C48">
        <w:rPr>
          <w:rFonts w:ascii="Times New Roman" w:eastAsia="BookAntiqua" w:hAnsi="Times New Roman" w:cs="Times New Roman"/>
          <w:sz w:val="24"/>
          <w:szCs w:val="24"/>
        </w:rPr>
        <w:t>(</w:t>
      </w:r>
      <w:r w:rsidRPr="00CE439D">
        <w:rPr>
          <w:rFonts w:ascii="Times New Roman" w:hAnsi="Times New Roman" w:cs="Times New Roman"/>
          <w:sz w:val="24"/>
          <w:szCs w:val="24"/>
          <w:shd w:val="clear" w:color="auto" w:fill="FFFFFF"/>
        </w:rPr>
        <w:t>Gonzalez; 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CE439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Leite, 2016</w:t>
      </w:r>
      <w:r w:rsidRPr="00CE439D">
        <w:rPr>
          <w:rFonts w:ascii="Times New Roman" w:eastAsia="BookAntiqua" w:hAnsi="Times New Roman" w:cs="Times New Roman"/>
          <w:sz w:val="24"/>
          <w:szCs w:val="24"/>
        </w:rPr>
        <w:t xml:space="preserve">). </w:t>
      </w:r>
      <w:r>
        <w:rPr>
          <w:rFonts w:ascii="Times New Roman" w:eastAsia="BookAntiqua" w:hAnsi="Times New Roman" w:cs="Times New Roman"/>
          <w:sz w:val="24"/>
          <w:szCs w:val="24"/>
        </w:rPr>
        <w:t>Essas ferramentas</w:t>
      </w:r>
      <w:r w:rsidRPr="00CE439D">
        <w:rPr>
          <w:rFonts w:ascii="Times New Roman" w:eastAsia="BookAntiqua" w:hAnsi="Times New Roman" w:cs="Times New Roman"/>
          <w:sz w:val="24"/>
          <w:szCs w:val="24"/>
        </w:rPr>
        <w:t xml:space="preserve"> baseiam-se na parte educacional (pedagógica com os conteúdos) e na parte tecnológica (</w:t>
      </w:r>
      <w:r w:rsidRPr="00CE439D">
        <w:rPr>
          <w:rFonts w:ascii="Times New Roman" w:hAnsi="Times New Roman" w:cs="Times New Roman"/>
          <w:sz w:val="24"/>
          <w:szCs w:val="24"/>
        </w:rPr>
        <w:t xml:space="preserve">ferramentas para serem </w:t>
      </w:r>
      <w:r w:rsidRPr="00247562">
        <w:rPr>
          <w:rFonts w:ascii="Times New Roman" w:hAnsi="Times New Roman" w:cs="Times New Roman"/>
          <w:color w:val="000000" w:themeColor="text1"/>
          <w:sz w:val="24"/>
          <w:szCs w:val="24"/>
        </w:rPr>
        <w:t>utilizadas nos cursos) para atualizar, aprofundar conhecimentos e complementar a formação profissional do servidor por tecnologias de informação e comunicação (</w:t>
      </w:r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Vieira </w:t>
      </w:r>
      <w:proofErr w:type="gramStart"/>
      <w:r w:rsidRPr="0024756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247562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2005; </w:t>
      </w:r>
      <w:proofErr w:type="spellStart"/>
      <w:r w:rsidRPr="002475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24756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Herbert, 2006; 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Moscardini</w:t>
      </w:r>
      <w:proofErr w:type="spellEnd"/>
      <w:r w:rsidR="001B3797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Klein</w:t>
      </w:r>
      <w:r w:rsidR="001B379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2015a</w:t>
      </w:r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; Gonzalez; Nascimento; Leite, 2016; </w:t>
      </w:r>
      <w:proofErr w:type="spellStart"/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Carraro</w:t>
      </w:r>
      <w:proofErr w:type="spellEnd"/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Souza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Behr</w:t>
      </w:r>
      <w:proofErr w:type="spellEnd"/>
      <w:r w:rsidRPr="0024756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2017</w:t>
      </w:r>
      <w:r w:rsidRPr="0024756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 w:rsidRPr="00CE439D">
        <w:rPr>
          <w:rFonts w:ascii="Times New Roman" w:hAnsi="Times New Roman" w:cs="Times New Roman"/>
          <w:color w:val="000000"/>
          <w:sz w:val="24"/>
          <w:szCs w:val="24"/>
        </w:rPr>
        <w:t>Na literatura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CE439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E439D">
        <w:rPr>
          <w:rFonts w:ascii="Times New Roman" w:hAnsi="Times New Roman" w:cs="Times New Roman"/>
          <w:sz w:val="24"/>
          <w:szCs w:val="24"/>
        </w:rPr>
        <w:t xml:space="preserve">há escassos estudos que ponderam a utilização da </w:t>
      </w:r>
      <w:r>
        <w:rPr>
          <w:rFonts w:ascii="Times New Roman" w:hAnsi="Times New Roman" w:cs="Times New Roman"/>
          <w:sz w:val="24"/>
          <w:szCs w:val="24"/>
        </w:rPr>
        <w:t xml:space="preserve">educação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distância,</w:t>
      </w:r>
      <w:r w:rsidRPr="00CE439D">
        <w:rPr>
          <w:rFonts w:ascii="Times New Roman" w:hAnsi="Times New Roman" w:cs="Times New Roman"/>
          <w:sz w:val="24"/>
          <w:szCs w:val="24"/>
        </w:rPr>
        <w:t xml:space="preserve"> via </w:t>
      </w:r>
      <w:r w:rsidRPr="00A80484">
        <w:rPr>
          <w:rFonts w:ascii="Times New Roman" w:hAnsi="Times New Roman" w:cs="Times New Roman"/>
          <w:i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. Dentre os identificados, a maioria foca na educação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distância </w:t>
      </w:r>
      <w:r w:rsidRPr="0042226D">
        <w:rPr>
          <w:rFonts w:ascii="Times New Roman" w:hAnsi="Times New Roman" w:cs="Times New Roman"/>
          <w:sz w:val="24"/>
          <w:szCs w:val="24"/>
        </w:rPr>
        <w:t>nas instituições de ensino superior e na área da saúde (</w:t>
      </w:r>
      <w:proofErr w:type="spellStart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>Cerveró</w:t>
      </w:r>
      <w:proofErr w:type="spellEnd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2001; </w:t>
      </w:r>
      <w:proofErr w:type="spellStart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>Ghedine</w:t>
      </w:r>
      <w:proofErr w:type="spellEnd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Testa &amp; Freitas, 2008; </w:t>
      </w:r>
      <w:proofErr w:type="spellStart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>Donavant</w:t>
      </w:r>
      <w:proofErr w:type="spellEnd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2009; </w:t>
      </w:r>
      <w:proofErr w:type="spellStart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>Lai</w:t>
      </w:r>
      <w:proofErr w:type="spellEnd"/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2011; </w:t>
      </w:r>
      <w:proofErr w:type="spellStart"/>
      <w:r w:rsidRPr="00422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Sapper</w:t>
      </w:r>
      <w:proofErr w:type="spellEnd"/>
      <w:r w:rsidRPr="00422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Coronel, 2016</w:t>
      </w:r>
      <w:r w:rsidRPr="0042226D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B57955" w:rsidRPr="0042226D" w:rsidRDefault="0042226D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226D">
        <w:rPr>
          <w:rFonts w:ascii="Times New Roman" w:hAnsi="Times New Roman" w:cs="Times New Roman"/>
          <w:sz w:val="24"/>
          <w:szCs w:val="24"/>
        </w:rPr>
        <w:t>A realização da</w:t>
      </w:r>
      <w:r w:rsidR="00B57955" w:rsidRPr="0042226D">
        <w:rPr>
          <w:rFonts w:ascii="Times New Roman" w:hAnsi="Times New Roman" w:cs="Times New Roman"/>
          <w:sz w:val="24"/>
          <w:szCs w:val="24"/>
        </w:rPr>
        <w:t xml:space="preserve"> capacitação a distância </w:t>
      </w:r>
      <w:r w:rsidRPr="0042226D">
        <w:rPr>
          <w:rFonts w:ascii="Times New Roman" w:hAnsi="Times New Roman" w:cs="Times New Roman"/>
          <w:sz w:val="24"/>
          <w:szCs w:val="24"/>
        </w:rPr>
        <w:t>possui diversas vantagens como a c</w:t>
      </w:r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riação de ambientes virtuais de aprendizagem</w:t>
      </w:r>
      <w:r w:rsidRPr="0042226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Hamtini</w:t>
      </w:r>
      <w:proofErr w:type="spellEnd"/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2008</w:t>
      </w:r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Saraiva &amp; Andrade, 2010); diminuição de custos para a organização (</w:t>
      </w:r>
      <w:r w:rsidRPr="0042226D">
        <w:rPr>
          <w:rFonts w:ascii="Times New Roman" w:hAnsi="Times New Roman" w:cs="Times New Roman"/>
          <w:sz w:val="24"/>
          <w:szCs w:val="24"/>
        </w:rPr>
        <w:t xml:space="preserve">Teixeira; Stefano </w:t>
      </w:r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&amp;</w:t>
      </w:r>
      <w:r w:rsidRPr="0042226D">
        <w:rPr>
          <w:rFonts w:ascii="Times New Roman" w:hAnsi="Times New Roman" w:cs="Times New Roman"/>
          <w:sz w:val="24"/>
          <w:szCs w:val="24"/>
        </w:rPr>
        <w:t xml:space="preserve"> Campos, 2015); </w:t>
      </w:r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vantagem competitiva (</w:t>
      </w:r>
      <w:proofErr w:type="spellStart"/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Slotte</w:t>
      </w:r>
      <w:proofErr w:type="spellEnd"/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Herbert, 2006); Flexibilidade de tempo, local e conteúdo (</w:t>
      </w:r>
      <w:r w:rsidRPr="0042226D">
        <w:rPr>
          <w:rFonts w:ascii="Times New Roman" w:hAnsi="Times New Roman" w:cs="Times New Roman"/>
          <w:sz w:val="24"/>
          <w:szCs w:val="24"/>
        </w:rPr>
        <w:t>apresentar o conteúdo de várias formas, vários recursos audiovisuais</w:t>
      </w:r>
      <w:r w:rsidRPr="0042226D">
        <w:rPr>
          <w:rStyle w:val="Refdecomentrio"/>
          <w:rFonts w:ascii="Times New Roman" w:hAnsi="Times New Roman" w:cs="Times New Roman"/>
          <w:sz w:val="24"/>
          <w:szCs w:val="24"/>
        </w:rPr>
        <w:t>) (</w:t>
      </w:r>
      <w:proofErr w:type="spellStart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Moscardini</w:t>
      </w:r>
      <w:proofErr w:type="spellEnd"/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B3797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&amp; Klein</w:t>
      </w:r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, 2015b</w:t>
      </w:r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); Promover a aprendizagem individual e coletiva (Vieira </w:t>
      </w:r>
      <w:proofErr w:type="gramStart"/>
      <w:r w:rsidRPr="0042226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et</w:t>
      </w:r>
      <w:proofErr w:type="gramEnd"/>
      <w:r w:rsidRPr="0042226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 xml:space="preserve"> al</w:t>
      </w:r>
      <w:r w:rsidRPr="0042226D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(2005) e entre outras.</w:t>
      </w:r>
    </w:p>
    <w:p w:rsidR="00B57955" w:rsidRDefault="00B57955" w:rsidP="008F6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2226D">
        <w:rPr>
          <w:rFonts w:ascii="Times New Roman" w:hAnsi="Times New Roman" w:cs="Times New Roman"/>
          <w:sz w:val="24"/>
          <w:szCs w:val="24"/>
        </w:rPr>
        <w:t xml:space="preserve">Apesar dessas vantagens, a educação a distância traz consigo </w:t>
      </w:r>
      <w:proofErr w:type="gramStart"/>
      <w:r w:rsidRPr="0042226D">
        <w:rPr>
          <w:rFonts w:ascii="Times New Roman" w:hAnsi="Times New Roman" w:cs="Times New Roman"/>
          <w:sz w:val="24"/>
          <w:szCs w:val="24"/>
        </w:rPr>
        <w:t>o problemas</w:t>
      </w:r>
      <w:proofErr w:type="gramEnd"/>
      <w:r w:rsidRPr="0042226D">
        <w:rPr>
          <w:rFonts w:ascii="Times New Roman" w:hAnsi="Times New Roman" w:cs="Times New Roman"/>
          <w:sz w:val="24"/>
          <w:szCs w:val="24"/>
        </w:rPr>
        <w:t xml:space="preserve"> de altos índices de evasão. A conscientização do </w:t>
      </w:r>
      <w:r w:rsidRPr="0042226D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42226D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42226D">
        <w:rPr>
          <w:rFonts w:ascii="Times New Roman" w:hAnsi="Times New Roman" w:cs="Times New Roman"/>
          <w:sz w:val="24"/>
          <w:szCs w:val="24"/>
        </w:rPr>
        <w:t xml:space="preserve"> por toda a organização é o primeiro passo para o sucesso inicial da implantação, porém, só com o uso contínuo do sistema, podemos manter esse o sucesso (</w:t>
      </w:r>
      <w:proofErr w:type="spellStart"/>
      <w:r w:rsidRPr="0042226D">
        <w:rPr>
          <w:rFonts w:ascii="Times New Roman" w:hAnsi="Times New Roman" w:cs="Times New Roman"/>
          <w:sz w:val="24"/>
          <w:szCs w:val="24"/>
        </w:rPr>
        <w:t>Cerveró</w:t>
      </w:r>
      <w:proofErr w:type="spellEnd"/>
      <w:r w:rsidRPr="0042226D">
        <w:rPr>
          <w:rFonts w:ascii="Times New Roman" w:hAnsi="Times New Roman" w:cs="Times New Roman"/>
          <w:sz w:val="24"/>
          <w:szCs w:val="24"/>
        </w:rPr>
        <w:t xml:space="preserve">, 2001; Lee, 2010) e, consequentemente, reduzir a evasão (Vieira </w:t>
      </w:r>
      <w:proofErr w:type="gramStart"/>
      <w:r w:rsidRPr="0042226D">
        <w:rPr>
          <w:rFonts w:ascii="Times New Roman" w:hAnsi="Times New Roman" w:cs="Times New Roman"/>
          <w:i/>
          <w:sz w:val="24"/>
          <w:szCs w:val="24"/>
        </w:rPr>
        <w:t>et</w:t>
      </w:r>
      <w:proofErr w:type="gramEnd"/>
      <w:r w:rsidRPr="0042226D">
        <w:rPr>
          <w:rFonts w:ascii="Times New Roman" w:hAnsi="Times New Roman" w:cs="Times New Roman"/>
          <w:i/>
          <w:sz w:val="24"/>
          <w:szCs w:val="24"/>
        </w:rPr>
        <w:t xml:space="preserve"> al.,</w:t>
      </w:r>
      <w:r w:rsidRPr="0042226D">
        <w:rPr>
          <w:rFonts w:ascii="Times New Roman" w:hAnsi="Times New Roman" w:cs="Times New Roman"/>
          <w:sz w:val="24"/>
          <w:szCs w:val="24"/>
        </w:rPr>
        <w:t xml:space="preserve"> 2005). A literatura sobre evasão é recente, pois ainda é um tema de </w:t>
      </w:r>
      <w:r w:rsidRPr="0042226D">
        <w:rPr>
          <w:rFonts w:ascii="Times New Roman" w:hAnsi="Times New Roman" w:cs="Times New Roman"/>
          <w:color w:val="000000" w:themeColor="text1"/>
          <w:sz w:val="24"/>
          <w:szCs w:val="24"/>
        </w:rPr>
        <w:t>agenda de pesquisa a ser explorado (</w:t>
      </w:r>
      <w:proofErr w:type="spellStart"/>
      <w:r w:rsidRPr="00422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Albertin</w:t>
      </w:r>
      <w:proofErr w:type="spellEnd"/>
      <w:r w:rsidRPr="00422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 </w:t>
      </w:r>
      <w:proofErr w:type="spellStart"/>
      <w:r w:rsidRPr="00422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Brauer</w:t>
      </w:r>
      <w:proofErr w:type="spellEnd"/>
      <w:r w:rsidRPr="0042226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42226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2012; Gonzalez; Nascimento</w:t>
      </w:r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Leite, 2016</w:t>
      </w:r>
      <w:r w:rsidRPr="0042226D">
        <w:rPr>
          <w:rFonts w:ascii="Times New Roman" w:hAnsi="Times New Roman" w:cs="Times New Roman"/>
          <w:sz w:val="24"/>
          <w:szCs w:val="24"/>
        </w:rPr>
        <w:t xml:space="preserve">), especificamente nas </w:t>
      </w:r>
      <w:r w:rsidRPr="0042226D">
        <w:rPr>
          <w:rFonts w:ascii="Times New Roman" w:hAnsi="Times New Roman" w:cs="Times New Roman"/>
          <w:sz w:val="24"/>
          <w:szCs w:val="24"/>
          <w:shd w:val="clear" w:color="auto" w:fill="FFFFFF"/>
        </w:rPr>
        <w:t>Escolas Virtuais de Administração Pública, uma vez que a maioria dos estudos encontrados analisa a evasão em</w:t>
      </w:r>
      <w:r w:rsidRPr="00CA0CF7">
        <w:rPr>
          <w:rFonts w:ascii="Times New Roman" w:hAnsi="Times New Roman" w:cs="Times New Roman"/>
          <w:sz w:val="24"/>
          <w:szCs w:val="24"/>
        </w:rPr>
        <w:t xml:space="preserve"> instituições de ensino superior</w:t>
      </w:r>
      <w:r w:rsidRPr="003A6B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955" w:rsidRDefault="00B57955" w:rsidP="008F6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Nos cursos de capacitação profissional, c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>onsidera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>-se evadido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servidores que se matricularam, mas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 decorrer do curso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abandonam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curso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ou seja, não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</w:t>
      </w:r>
      <w:r w:rsidRPr="003A6BCE">
        <w:rPr>
          <w:rFonts w:ascii="Times New Roman" w:hAnsi="Times New Roman" w:cs="Times New Roman"/>
          <w:color w:val="000000" w:themeColor="text1"/>
          <w:sz w:val="24"/>
          <w:szCs w:val="24"/>
        </w:rPr>
        <w:t>completaram (</w:t>
      </w:r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>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>Esper</w:t>
      </w:r>
      <w:proofErr w:type="spellEnd"/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>, 2009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r w:rsidRPr="003A6BCE">
        <w:rPr>
          <w:rFonts w:ascii="Times New Roman" w:hAnsi="Times New Roman" w:cs="Times New Roman"/>
          <w:sz w:val="24"/>
          <w:szCs w:val="24"/>
          <w:shd w:val="clear" w:color="auto" w:fill="FFFFFF"/>
        </w:rPr>
        <w:t>Gonzalez; 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3A6B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Leite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2016</w:t>
      </w:r>
      <w:r w:rsidRPr="007B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Pr="007B78CC">
        <w:rPr>
          <w:rFonts w:ascii="Times New Roman" w:hAnsi="Times New Roman" w:cs="Times New Roman"/>
          <w:color w:val="000000" w:themeColor="text1"/>
          <w:sz w:val="24"/>
          <w:szCs w:val="24"/>
        </w:rPr>
        <w:t>iversos fatores influenciam a evasão dos alunos 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 w:rsidRPr="007B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cursos,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como demonstrado n</w:t>
      </w:r>
      <w:r w:rsidR="008F6B95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7B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36A1">
        <w:rPr>
          <w:rFonts w:ascii="Times New Roman" w:hAnsi="Times New Roman" w:cs="Times New Roman"/>
          <w:color w:val="000000" w:themeColor="text1"/>
          <w:sz w:val="24"/>
          <w:szCs w:val="24"/>
        </w:rPr>
        <w:t>Tabela</w:t>
      </w:r>
      <w:r w:rsidRPr="007B78C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  <w:r w:rsidRPr="008D4C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7955" w:rsidRPr="002B47CF" w:rsidRDefault="001936A1" w:rsidP="008F6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Tabela</w:t>
      </w:r>
      <w:r w:rsidR="00B57955" w:rsidRPr="002B47CF">
        <w:rPr>
          <w:rFonts w:ascii="Times New Roman" w:hAnsi="Times New Roman" w:cs="Times New Roman"/>
          <w:b/>
          <w:sz w:val="20"/>
          <w:szCs w:val="20"/>
        </w:rPr>
        <w:t xml:space="preserve"> 2 – Possíveis fatores de evasão</w:t>
      </w:r>
    </w:p>
    <w:tbl>
      <w:tblPr>
        <w:tblW w:w="0" w:type="auto"/>
        <w:jc w:val="center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6"/>
        <w:gridCol w:w="6195"/>
      </w:tblGrid>
      <w:tr w:rsidR="00B57955" w:rsidRPr="00CD784D" w:rsidTr="0042226D">
        <w:trPr>
          <w:trHeight w:val="286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FATORES/ASPECTOS DE EVASÃO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ESTUDOS (AUTORES-ANO)</w:t>
            </w:r>
          </w:p>
        </w:tc>
      </w:tr>
      <w:tr w:rsidR="00B57955" w:rsidRPr="00CD784D" w:rsidTr="0042226D">
        <w:trPr>
          <w:trHeight w:val="411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hAnsi="Times New Roman" w:cs="Times New Roman"/>
                <w:sz w:val="20"/>
                <w:szCs w:val="20"/>
              </w:rPr>
              <w:t>Infraestrutura organizacional e técnica para suportar o uso do sistema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Hamtini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(2008);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369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Experiências passadas negativas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(2012)</w:t>
            </w:r>
          </w:p>
        </w:tc>
      </w:tr>
      <w:tr w:rsidR="00B57955" w:rsidRPr="00CD784D" w:rsidTr="0042226D">
        <w:trPr>
          <w:trHeight w:val="418"/>
          <w:jc w:val="center"/>
        </w:trPr>
        <w:tc>
          <w:tcPr>
            <w:tcW w:w="2796" w:type="dxa"/>
            <w:shd w:val="clear" w:color="auto" w:fill="auto"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Expectativa de desempenho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Lee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811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Necessidade de interação presencial nas aulas ou no estudo; falta da tradicional relação face a face entre aluno e professor; falta de grupamento de pessoas em uma instituição 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física</w:t>
            </w:r>
            <w:proofErr w:type="gramEnd"/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286"/>
          <w:jc w:val="center"/>
        </w:trPr>
        <w:tc>
          <w:tcPr>
            <w:tcW w:w="2796" w:type="dxa"/>
            <w:shd w:val="clear" w:color="auto" w:fill="auto"/>
            <w:noWrap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Cultura organizacional 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Vieira,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Schuelter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Kern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Alves (2005); Lee (2010); Saraiva &amp; Andrade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Zouain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Bittencourt (2010); Lima &amp; Feitosa (2011);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Weng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Tsai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(2015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427"/>
          <w:jc w:val="center"/>
        </w:trPr>
        <w:tc>
          <w:tcPr>
            <w:tcW w:w="2796" w:type="dxa"/>
            <w:shd w:val="clear" w:color="auto" w:fill="auto"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Percepção de acúmulo de trabalho por conta de ser mais uma atribuição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Saraiva &amp; Andrade (2010)</w:t>
            </w:r>
          </w:p>
        </w:tc>
      </w:tr>
      <w:tr w:rsidR="00B57955" w:rsidRPr="00CD784D" w:rsidTr="0042226D">
        <w:trPr>
          <w:trHeight w:val="522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lastRenderedPageBreak/>
              <w:t>Mudança de atitude do aluno de passiva para ativa no processo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Ghedine</w:t>
            </w:r>
            <w:proofErr w:type="spellEnd"/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Testa</w:t>
            </w:r>
            <w:proofErr w:type="gram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Freitas (2008);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(2012)</w:t>
            </w:r>
          </w:p>
        </w:tc>
      </w:tr>
      <w:tr w:rsidR="00B57955" w:rsidRPr="00CD784D" w:rsidTr="0042226D">
        <w:trPr>
          <w:trHeight w:val="386"/>
          <w:jc w:val="center"/>
        </w:trPr>
        <w:tc>
          <w:tcPr>
            <w:tcW w:w="2796" w:type="dxa"/>
            <w:shd w:val="clear" w:color="auto" w:fill="auto"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Descrédito dos responsáveis pela capacitação na efetividade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Ghedine</w:t>
            </w:r>
            <w:proofErr w:type="spellEnd"/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Testa</w:t>
            </w:r>
            <w:proofErr w:type="gram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Freitas (2008) </w:t>
            </w:r>
          </w:p>
        </w:tc>
      </w:tr>
      <w:tr w:rsidR="00B57955" w:rsidRPr="00CD784D" w:rsidTr="0042226D">
        <w:trPr>
          <w:trHeight w:val="449"/>
          <w:jc w:val="center"/>
        </w:trPr>
        <w:tc>
          <w:tcPr>
            <w:tcW w:w="2796" w:type="dxa"/>
            <w:shd w:val="clear" w:color="auto" w:fill="auto"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Influências regionais 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Nascimento e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485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Avaliação do curso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Slotte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Herbert (2006); 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Lima &amp; Feitosa (2011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393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Carga horária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555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Sentimento de que o material de estudo e os recursos oferecidos foram escassos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Lee (2010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683"/>
          <w:jc w:val="center"/>
        </w:trPr>
        <w:tc>
          <w:tcPr>
            <w:tcW w:w="2796" w:type="dxa"/>
            <w:shd w:val="clear" w:color="auto" w:fill="auto"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Ausência de apoio dos gestores (influência social); falta de apoio 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administrativo</w:t>
            </w:r>
            <w:proofErr w:type="gramEnd"/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Hamtini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(2008); Lee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Zouain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Bittencourt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Weng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Tsai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(2015);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363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Dificuldade em expor as ideias no processo de comunicação escrita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</w:t>
            </w:r>
          </w:p>
        </w:tc>
      </w:tr>
      <w:tr w:rsidR="00B57955" w:rsidRPr="00CD784D" w:rsidTr="0042226D">
        <w:trPr>
          <w:trHeight w:val="338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Dificuldades pessoais (por exemplo, problemas de saúde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284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Dificuldades profissionais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</w:t>
            </w:r>
          </w:p>
        </w:tc>
      </w:tr>
      <w:tr w:rsidR="00B57955" w:rsidRPr="00CD784D" w:rsidTr="0042226D">
        <w:trPr>
          <w:trHeight w:val="563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Insatisfação com tutor; falta de experiência e/ou capacitação dos tutores em trabalhar nessa modalidade de ensino; </w:t>
            </w:r>
            <w:proofErr w:type="gramStart"/>
            <w:r w:rsidRPr="00CD784D">
              <w:rPr>
                <w:rFonts w:ascii="Times New Roman" w:hAnsi="Times New Roman" w:cs="Times New Roman"/>
                <w:sz w:val="20"/>
                <w:szCs w:val="20"/>
              </w:rPr>
              <w:t>falta</w:t>
            </w:r>
            <w:proofErr w:type="gramEnd"/>
            <w:r w:rsidRPr="00CD784D">
              <w:rPr>
                <w:rFonts w:ascii="Times New Roman" w:hAnsi="Times New Roman" w:cs="Times New Roman"/>
                <w:sz w:val="20"/>
                <w:szCs w:val="20"/>
              </w:rPr>
              <w:t xml:space="preserve"> de interatividade entre o aluno, tutor e outros alunos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Hamtini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(2008); Lee (2010); Lima &amp; Feitosa (2011);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309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Falta de gestão dos conteúdos; dificuldade com os 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conteúdos</w:t>
            </w:r>
            <w:proofErr w:type="gramEnd"/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Ismail (2001);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853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Dificuldade para lidar com a tecnologia; problemas com a tecnologia; problemas no acesso à Internet; inadequação com a modalidade 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EAD</w:t>
            </w:r>
            <w:proofErr w:type="gramEnd"/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Hamtini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 (2008); 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Lee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(2012); 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411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Não identificação com a área do curso; desejo de mudança de 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curso</w:t>
            </w:r>
            <w:proofErr w:type="gram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271"/>
          <w:jc w:val="center"/>
        </w:trPr>
        <w:tc>
          <w:tcPr>
            <w:tcW w:w="2796" w:type="dxa"/>
            <w:shd w:val="clear" w:color="auto" w:fill="auto"/>
            <w:vAlign w:val="center"/>
            <w:hideMark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Falta de apoio acadêmico 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Gonzalez, Nascimento &amp; Leite (2016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845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Excesso de atividades semanais no curso; avaliação de que o curso exige maior dedicação que a inicialmente esperada pelo participante; excesso de 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esforço</w:t>
            </w:r>
            <w:proofErr w:type="gram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Slotte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Herbert (2006); 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Albertin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Brauer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(2012); Gonzalez, Nascimento &amp; Leite (2016);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Ghedine</w:t>
            </w:r>
            <w:proofErr w:type="spellEnd"/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Testa</w:t>
            </w:r>
            <w:proofErr w:type="gram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Freitas (2008) </w:t>
            </w:r>
          </w:p>
        </w:tc>
      </w:tr>
      <w:tr w:rsidR="00B57955" w:rsidRPr="00CD784D" w:rsidTr="0042226D">
        <w:trPr>
          <w:trHeight w:val="493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Falta de tempo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Hamtini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, (2008);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Slotte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Herbert (2006); Nascimento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Esper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(2009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416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Insatisfação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Lee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Ozturan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Kutlu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(2010);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Weng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&amp; </w:t>
            </w: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Tsai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(2015); Cação (2017</w:t>
            </w: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)</w:t>
            </w:r>
            <w:proofErr w:type="gramEnd"/>
          </w:p>
        </w:tc>
      </w:tr>
      <w:tr w:rsidR="00B57955" w:rsidRPr="00CD784D" w:rsidTr="0042226D">
        <w:trPr>
          <w:trHeight w:val="239"/>
          <w:jc w:val="center"/>
        </w:trPr>
        <w:tc>
          <w:tcPr>
            <w:tcW w:w="2796" w:type="dxa"/>
            <w:shd w:val="clear" w:color="auto" w:fill="auto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Falta de motivação</w:t>
            </w:r>
          </w:p>
        </w:tc>
        <w:tc>
          <w:tcPr>
            <w:tcW w:w="6195" w:type="dxa"/>
            <w:vAlign w:val="center"/>
          </w:tcPr>
          <w:p w:rsidR="00B57955" w:rsidRPr="00CD784D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Hamtini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, (2008); Cação (2017)</w:t>
            </w:r>
          </w:p>
        </w:tc>
      </w:tr>
    </w:tbl>
    <w:p w:rsidR="00B57955" w:rsidRDefault="00B57955" w:rsidP="008F6B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F6AA8">
        <w:rPr>
          <w:rFonts w:ascii="Times New Roman" w:hAnsi="Times New Roman" w:cs="Times New Roman"/>
          <w:b/>
          <w:sz w:val="20"/>
          <w:szCs w:val="20"/>
        </w:rPr>
        <w:t xml:space="preserve">Fonte: </w:t>
      </w:r>
      <w:r w:rsidRPr="008366D2">
        <w:rPr>
          <w:rFonts w:ascii="Times New Roman" w:hAnsi="Times New Roman" w:cs="Times New Roman"/>
          <w:sz w:val="20"/>
          <w:szCs w:val="20"/>
        </w:rPr>
        <w:t>Elaborado pelos autores.</w:t>
      </w:r>
    </w:p>
    <w:p w:rsidR="00B57955" w:rsidRPr="00932058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E3672">
        <w:rPr>
          <w:rFonts w:ascii="Times New Roman" w:hAnsi="Times New Roman" w:cs="Times New Roman"/>
          <w:sz w:val="24"/>
          <w:szCs w:val="24"/>
        </w:rPr>
        <w:t>As organizações que consideram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3672">
        <w:rPr>
          <w:rFonts w:ascii="Times New Roman" w:hAnsi="Times New Roman" w:cs="Times New Roman"/>
          <w:sz w:val="24"/>
          <w:szCs w:val="24"/>
        </w:rPr>
        <w:t xml:space="preserve"> em seu ambiente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E3672">
        <w:rPr>
          <w:rFonts w:ascii="Times New Roman" w:hAnsi="Times New Roman" w:cs="Times New Roman"/>
          <w:sz w:val="24"/>
          <w:szCs w:val="24"/>
        </w:rPr>
        <w:t xml:space="preserve"> </w:t>
      </w:r>
      <w:r w:rsidR="00D55AAF">
        <w:rPr>
          <w:rFonts w:ascii="Times New Roman" w:hAnsi="Times New Roman" w:cs="Times New Roman"/>
          <w:sz w:val="24"/>
          <w:szCs w:val="24"/>
        </w:rPr>
        <w:t xml:space="preserve">que </w:t>
      </w:r>
      <w:r w:rsidRPr="000E3672">
        <w:rPr>
          <w:rFonts w:ascii="Times New Roman" w:hAnsi="Times New Roman" w:cs="Times New Roman"/>
          <w:sz w:val="24"/>
          <w:szCs w:val="24"/>
        </w:rPr>
        <w:t xml:space="preserve">o aprender como </w:t>
      </w:r>
      <w:proofErr w:type="gramStart"/>
      <w:r w:rsidRPr="000E3672">
        <w:rPr>
          <w:rFonts w:ascii="Times New Roman" w:hAnsi="Times New Roman" w:cs="Times New Roman"/>
          <w:sz w:val="24"/>
          <w:szCs w:val="24"/>
        </w:rPr>
        <w:t>valor cultural det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0E3672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0E3672">
        <w:rPr>
          <w:rFonts w:ascii="Times New Roman" w:hAnsi="Times New Roman" w:cs="Times New Roman"/>
          <w:sz w:val="24"/>
          <w:szCs w:val="24"/>
        </w:rPr>
        <w:t xml:space="preserve"> a melhor alternativa para alcançar a vantagem competitiva, pois procura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0E3672">
        <w:rPr>
          <w:rFonts w:ascii="Times New Roman" w:hAnsi="Times New Roman" w:cs="Times New Roman"/>
          <w:sz w:val="24"/>
          <w:szCs w:val="24"/>
        </w:rPr>
        <w:t xml:space="preserve"> despertar o comprometimento e a aptidão de aprender de todas as pessoas, independente do seu nível na organização (</w:t>
      </w:r>
      <w:r w:rsidRPr="000E36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Vieira </w:t>
      </w:r>
      <w:r w:rsidRPr="000E367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 al.,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0E3672">
        <w:rPr>
          <w:rFonts w:ascii="Times New Roman" w:hAnsi="Times New Roman" w:cs="Times New Roman"/>
          <w:sz w:val="24"/>
          <w:szCs w:val="24"/>
          <w:shd w:val="clear" w:color="auto" w:fill="FFFFFF"/>
        </w:rPr>
        <w:t>2005;</w:t>
      </w:r>
      <w:r w:rsidRPr="008E5A5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0E36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Gil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0E367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E3672">
        <w:rPr>
          <w:rFonts w:ascii="Times New Roman" w:hAnsi="Times New Roman" w:cs="Times New Roman"/>
          <w:sz w:val="24"/>
          <w:szCs w:val="24"/>
          <w:shd w:val="clear" w:color="auto" w:fill="FFFFFF"/>
        </w:rPr>
        <w:t>MatavelI</w:t>
      </w:r>
      <w:proofErr w:type="spellEnd"/>
      <w:r w:rsidRPr="000E3672">
        <w:rPr>
          <w:rFonts w:ascii="Times New Roman" w:hAnsi="Times New Roman" w:cs="Times New Roman"/>
          <w:sz w:val="24"/>
          <w:szCs w:val="24"/>
          <w:shd w:val="clear" w:color="auto" w:fill="FFFFFF"/>
        </w:rPr>
        <w:t>, 2016</w:t>
      </w:r>
      <w:r w:rsidRPr="000E3672">
        <w:rPr>
          <w:rFonts w:ascii="Times New Roman" w:hAnsi="Times New Roman" w:cs="Times New Roman"/>
          <w:sz w:val="24"/>
          <w:szCs w:val="24"/>
        </w:rPr>
        <w:t>). Destaca-se que investir na educação corporativa é insuficiente</w:t>
      </w:r>
      <w:r w:rsidRPr="004C1A50">
        <w:rPr>
          <w:rFonts w:ascii="Times New Roman" w:hAnsi="Times New Roman" w:cs="Times New Roman"/>
          <w:sz w:val="24"/>
          <w:szCs w:val="24"/>
        </w:rPr>
        <w:t xml:space="preserve">, uma vez que é essencial que a </w:t>
      </w:r>
      <w:r>
        <w:rPr>
          <w:rFonts w:ascii="Times New Roman" w:hAnsi="Times New Roman" w:cs="Times New Roman"/>
          <w:sz w:val="24"/>
          <w:szCs w:val="24"/>
        </w:rPr>
        <w:t>organização</w:t>
      </w:r>
      <w:r w:rsidRPr="00CA0CF7">
        <w:rPr>
          <w:rFonts w:ascii="Times New Roman" w:hAnsi="Times New Roman" w:cs="Times New Roman"/>
          <w:sz w:val="24"/>
          <w:szCs w:val="24"/>
        </w:rPr>
        <w:t xml:space="preserve"> saiba administrar </w:t>
      </w:r>
      <w:r>
        <w:rPr>
          <w:rFonts w:ascii="Times New Roman" w:hAnsi="Times New Roman" w:cs="Times New Roman"/>
          <w:sz w:val="24"/>
          <w:szCs w:val="24"/>
        </w:rPr>
        <w:t>seu</w:t>
      </w:r>
      <w:r w:rsidRPr="00CA0CF7">
        <w:rPr>
          <w:rFonts w:ascii="Times New Roman" w:hAnsi="Times New Roman" w:cs="Times New Roman"/>
          <w:sz w:val="24"/>
          <w:szCs w:val="24"/>
        </w:rPr>
        <w:t xml:space="preserve"> capita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CA0CF7">
        <w:rPr>
          <w:rFonts w:ascii="Times New Roman" w:hAnsi="Times New Roman" w:cs="Times New Roman"/>
          <w:sz w:val="24"/>
          <w:szCs w:val="24"/>
        </w:rPr>
        <w:t xml:space="preserve"> intelectua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3A6BC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6BCE">
        <w:rPr>
          <w:rFonts w:ascii="Times New Roman" w:hAnsi="Times New Roman" w:cs="Times New Roman"/>
          <w:sz w:val="24"/>
          <w:szCs w:val="24"/>
          <w:shd w:val="clear" w:color="auto" w:fill="FFFFFF"/>
        </w:rPr>
        <w:t>Hajoj</w:t>
      </w:r>
      <w:proofErr w:type="spellEnd"/>
      <w:r w:rsidRPr="003A6BC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B78C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7B78CC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</w:t>
      </w:r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>, 2016; Nascimento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B78CC">
        <w:rPr>
          <w:rFonts w:ascii="Times New Roman" w:hAnsi="Times New Roman" w:cs="Times New Roman"/>
          <w:sz w:val="24"/>
          <w:szCs w:val="24"/>
          <w:shd w:val="clear" w:color="auto" w:fill="FFFFFF"/>
        </w:rPr>
        <w:t>Esper</w:t>
      </w:r>
      <w:proofErr w:type="spellEnd"/>
      <w:r w:rsidRPr="008D4C4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8D4C48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2009; Vieira </w:t>
      </w:r>
      <w:r w:rsidRPr="008D4C4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 al.,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8D4C48">
        <w:rPr>
          <w:rFonts w:ascii="Times New Roman" w:hAnsi="Times New Roman" w:cs="Times New Roman"/>
          <w:sz w:val="24"/>
          <w:szCs w:val="24"/>
          <w:shd w:val="clear" w:color="auto" w:fill="FFFFFF"/>
        </w:rPr>
        <w:t>2005</w:t>
      </w:r>
      <w:r w:rsidRPr="008D4C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alinhando suas metas e </w:t>
      </w:r>
      <w:r w:rsidRPr="00AB2E94">
        <w:rPr>
          <w:rFonts w:ascii="Times New Roman" w:hAnsi="Times New Roman" w:cs="Times New Roman"/>
          <w:sz w:val="24"/>
          <w:szCs w:val="24"/>
        </w:rPr>
        <w:t>exigências culturais da organização</w:t>
      </w:r>
      <w:r>
        <w:rPr>
          <w:rFonts w:ascii="Times New Roman" w:hAnsi="Times New Roman" w:cs="Times New Roman"/>
          <w:sz w:val="24"/>
          <w:szCs w:val="24"/>
        </w:rPr>
        <w:t xml:space="preserve"> à estratégia do </w:t>
      </w:r>
      <w:r w:rsidRPr="00190FCD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190FCD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90FCD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Alstete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2001; </w:t>
      </w:r>
      <w:r>
        <w:rPr>
          <w:rFonts w:ascii="Times New Roman" w:hAnsi="Times New Roman" w:cs="Times New Roman"/>
          <w:sz w:val="24"/>
          <w:szCs w:val="24"/>
        </w:rPr>
        <w:t xml:space="preserve">Ismail, 2001; </w:t>
      </w:r>
      <w:proofErr w:type="spellStart"/>
      <w:r w:rsidRPr="009320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9320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Herbert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</w:t>
      </w:r>
      <w:r w:rsidRPr="0093205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2006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)</w:t>
      </w:r>
      <w:r w:rsidRPr="0093205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57955" w:rsidRDefault="00B57955" w:rsidP="00FF1B9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C1A50">
        <w:rPr>
          <w:rFonts w:ascii="Times New Roman" w:eastAsia="BookAntiqua" w:hAnsi="Times New Roman" w:cs="Times New Roman"/>
          <w:sz w:val="24"/>
          <w:szCs w:val="24"/>
        </w:rPr>
        <w:t xml:space="preserve">As escolas concentram suas ações para melhorar a eficiência dos servidores no desempenho de suas atribuições </w:t>
      </w:r>
      <w:r w:rsidRPr="008E65BC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E65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Zouain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&amp;</w:t>
      </w:r>
      <w:r w:rsidRPr="008E65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Bittencourt, 2010</w:t>
      </w:r>
      <w:r w:rsidRPr="008E65BC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). Essa eficiência é mais fácil</w:t>
      </w:r>
      <w:r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 de</w:t>
      </w:r>
      <w:r w:rsidRPr="008E65BC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 ser alcançada quando a capacitação</w:t>
      </w:r>
      <w:r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,</w:t>
      </w:r>
      <w:r w:rsidRPr="008E65BC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 de forma ab</w:t>
      </w:r>
      <w:r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>rangente, incorpora as diferentes</w:t>
      </w:r>
      <w:r w:rsidRPr="008E65BC">
        <w:rPr>
          <w:rFonts w:ascii="Times New Roman" w:eastAsia="BookAntiqua" w:hAnsi="Times New Roman" w:cs="Times New Roman"/>
          <w:color w:val="000000" w:themeColor="text1"/>
          <w:sz w:val="24"/>
          <w:szCs w:val="24"/>
        </w:rPr>
        <w:t xml:space="preserve"> necessidades individuais dos servidores (</w:t>
      </w:r>
      <w:proofErr w:type="spellStart"/>
      <w:r w:rsidRPr="008E65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Donavant</w:t>
      </w:r>
      <w:proofErr w:type="spellEnd"/>
      <w:r w:rsidRPr="008E65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2009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; Lima &amp; Feitosa, 2011</w:t>
      </w:r>
      <w:r w:rsidRPr="008E65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B57955" w:rsidRPr="008F6B95" w:rsidRDefault="00B57955" w:rsidP="008F6B9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BookAntiqua" w:hAnsi="Times New Roman" w:cs="Times New Roman"/>
          <w:sz w:val="24"/>
          <w:szCs w:val="24"/>
        </w:rPr>
      </w:pPr>
    </w:p>
    <w:p w:rsidR="00434459" w:rsidRDefault="00B57955" w:rsidP="008F6B95">
      <w:pPr>
        <w:pStyle w:val="Ttulo1"/>
        <w:spacing w:before="0" w:after="0"/>
      </w:pPr>
      <w:r>
        <w:t>APRESENTAÇÃO E ANÁLISE DOS RESULTADOS</w:t>
      </w:r>
    </w:p>
    <w:p w:rsidR="00B57955" w:rsidRDefault="00434459" w:rsidP="00434459">
      <w:pPr>
        <w:pStyle w:val="Ttulo1"/>
        <w:numPr>
          <w:ilvl w:val="0"/>
          <w:numId w:val="0"/>
        </w:numPr>
        <w:spacing w:before="0" w:after="0"/>
      </w:pPr>
      <w:proofErr w:type="gramStart"/>
      <w:r w:rsidRPr="00434459">
        <w:rPr>
          <w:b w:val="0"/>
        </w:rPr>
        <w:t>4.1</w:t>
      </w:r>
      <w:r>
        <w:t xml:space="preserve"> </w:t>
      </w:r>
      <w:r w:rsidR="00B57955" w:rsidRPr="00434459">
        <w:rPr>
          <w:b w:val="0"/>
        </w:rPr>
        <w:t>Identificação</w:t>
      </w:r>
      <w:proofErr w:type="gramEnd"/>
      <w:r w:rsidR="00B57955" w:rsidRPr="00434459">
        <w:rPr>
          <w:b w:val="0"/>
        </w:rPr>
        <w:t xml:space="preserve"> do contexto decisório</w:t>
      </w:r>
    </w:p>
    <w:p w:rsidR="00B57955" w:rsidRPr="00F27B52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27B52">
        <w:rPr>
          <w:rFonts w:ascii="Times New Roman" w:hAnsi="Times New Roman" w:cs="Times New Roman"/>
          <w:sz w:val="24"/>
          <w:szCs w:val="24"/>
        </w:rPr>
        <w:t>A Secretaria de Estado da Administração d</w:t>
      </w:r>
      <w:r>
        <w:rPr>
          <w:rFonts w:ascii="Times New Roman" w:hAnsi="Times New Roman" w:cs="Times New Roman"/>
          <w:sz w:val="24"/>
          <w:szCs w:val="24"/>
        </w:rPr>
        <w:t>o Estado de</w:t>
      </w:r>
      <w:r w:rsidRPr="00F27B52">
        <w:rPr>
          <w:rFonts w:ascii="Times New Roman" w:hAnsi="Times New Roman" w:cs="Times New Roman"/>
          <w:sz w:val="24"/>
          <w:szCs w:val="24"/>
        </w:rPr>
        <w:t xml:space="preserve"> Santa Catarina (SEA-SC)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7B52">
        <w:rPr>
          <w:rFonts w:ascii="Times New Roman" w:hAnsi="Times New Roman" w:cs="Times New Roman"/>
          <w:sz w:val="24"/>
          <w:szCs w:val="24"/>
        </w:rPr>
        <w:t xml:space="preserve"> no âmbito da Administração Direta, Autárquica e Fundacional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7B5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7B52">
        <w:rPr>
          <w:rFonts w:ascii="Times New Roman" w:hAnsi="Times New Roman" w:cs="Times New Roman"/>
          <w:sz w:val="24"/>
          <w:szCs w:val="24"/>
        </w:rPr>
        <w:t xml:space="preserve">como parte da sua missão definir e gerir as políticas administrativas de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F27B52">
        <w:rPr>
          <w:rFonts w:ascii="Times New Roman" w:hAnsi="Times New Roman" w:cs="Times New Roman"/>
          <w:sz w:val="24"/>
          <w:szCs w:val="24"/>
        </w:rPr>
        <w:t xml:space="preserve">ecursos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F27B52">
        <w:rPr>
          <w:rFonts w:ascii="Times New Roman" w:hAnsi="Times New Roman" w:cs="Times New Roman"/>
          <w:sz w:val="24"/>
          <w:szCs w:val="24"/>
        </w:rPr>
        <w:t>umanos, objetivando a excelência dos serviços prestados à sociedade. Diante do exposto, a SEA-SC detém a capacitação profissional como mecanismo para desenvolvimento das competências humanas no trabalho.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F27B52">
        <w:rPr>
          <w:rFonts w:ascii="Times New Roman" w:hAnsi="Times New Roman" w:cs="Times New Roman"/>
          <w:sz w:val="24"/>
          <w:szCs w:val="24"/>
        </w:rPr>
        <w:t>a SEA-SC, o órgão responsável pelo aperfeiçoamento profissional é a Escola Virtual de Administração Pública, pertencente à Diretoria da Escola de Administração P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F27B52">
        <w:rPr>
          <w:rFonts w:ascii="Times New Roman" w:hAnsi="Times New Roman" w:cs="Times New Roman"/>
          <w:sz w:val="24"/>
          <w:szCs w:val="24"/>
        </w:rPr>
        <w:t>blica (DEAP). A Escola Virtual de Administração Pública foi criada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7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F27B52">
        <w:rPr>
          <w:rFonts w:ascii="Times New Roman" w:hAnsi="Times New Roman" w:cs="Times New Roman"/>
          <w:sz w:val="24"/>
          <w:szCs w:val="24"/>
        </w:rPr>
        <w:t xml:space="preserve"> Santa Catarina, </w:t>
      </w:r>
      <w:r>
        <w:rPr>
          <w:rFonts w:ascii="Times New Roman" w:hAnsi="Times New Roman" w:cs="Times New Roman"/>
          <w:sz w:val="24"/>
          <w:szCs w:val="24"/>
        </w:rPr>
        <w:t>pela</w:t>
      </w:r>
      <w:r w:rsidRPr="00F27B52">
        <w:rPr>
          <w:rFonts w:ascii="Times New Roman" w:hAnsi="Times New Roman" w:cs="Times New Roman"/>
          <w:sz w:val="24"/>
          <w:szCs w:val="24"/>
        </w:rPr>
        <w:t xml:space="preserve"> Lei Complementar </w:t>
      </w:r>
      <w:r>
        <w:rPr>
          <w:rFonts w:ascii="Times New Roman" w:hAnsi="Times New Roman" w:cs="Times New Roman"/>
          <w:sz w:val="24"/>
          <w:szCs w:val="24"/>
        </w:rPr>
        <w:t xml:space="preserve">n. </w:t>
      </w:r>
      <w:r w:rsidRPr="00F27B52">
        <w:rPr>
          <w:rFonts w:ascii="Times New Roman" w:hAnsi="Times New Roman" w:cs="Times New Roman"/>
          <w:sz w:val="24"/>
          <w:szCs w:val="24"/>
        </w:rPr>
        <w:t xml:space="preserve">381, de </w:t>
      </w:r>
      <w:proofErr w:type="gramStart"/>
      <w:r w:rsidRPr="00F27B52">
        <w:rPr>
          <w:rFonts w:ascii="Times New Roman" w:hAnsi="Times New Roman" w:cs="Times New Roman"/>
          <w:sz w:val="24"/>
          <w:szCs w:val="24"/>
        </w:rPr>
        <w:t>7</w:t>
      </w:r>
      <w:proofErr w:type="gramEnd"/>
      <w:r w:rsidRPr="00F27B52">
        <w:rPr>
          <w:rFonts w:ascii="Times New Roman" w:hAnsi="Times New Roman" w:cs="Times New Roman"/>
          <w:sz w:val="24"/>
          <w:szCs w:val="24"/>
        </w:rPr>
        <w:t xml:space="preserve"> de maio de 2007</w:t>
      </w:r>
      <w:r w:rsidRPr="00F27B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Pr="00F27B5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 Escola Virtual baseia-se numa</w:t>
      </w:r>
      <w:r w:rsidRPr="00F27B52">
        <w:rPr>
          <w:rFonts w:ascii="Times New Roman" w:hAnsi="Times New Roman" w:cs="Times New Roman"/>
          <w:sz w:val="24"/>
          <w:szCs w:val="24"/>
        </w:rPr>
        <w:t xml:space="preserve"> estrutura </w:t>
      </w:r>
      <w:r w:rsidRPr="007C426F">
        <w:rPr>
          <w:rFonts w:ascii="Times New Roman" w:hAnsi="Times New Roman" w:cs="Times New Roman"/>
          <w:i/>
          <w:sz w:val="24"/>
          <w:szCs w:val="24"/>
        </w:rPr>
        <w:t>on</w:t>
      </w:r>
      <w:r>
        <w:rPr>
          <w:rFonts w:ascii="Times New Roman" w:hAnsi="Times New Roman" w:cs="Times New Roman"/>
          <w:i/>
          <w:sz w:val="24"/>
          <w:szCs w:val="24"/>
        </w:rPr>
        <w:t>-</w:t>
      </w:r>
      <w:r w:rsidRPr="007C426F">
        <w:rPr>
          <w:rFonts w:ascii="Times New Roman" w:hAnsi="Times New Roman" w:cs="Times New Roman"/>
          <w:i/>
          <w:sz w:val="24"/>
          <w:szCs w:val="24"/>
        </w:rPr>
        <w:t>line</w:t>
      </w:r>
      <w:r w:rsidRPr="00F27B52">
        <w:rPr>
          <w:rFonts w:ascii="Times New Roman" w:hAnsi="Times New Roman" w:cs="Times New Roman"/>
          <w:sz w:val="24"/>
          <w:szCs w:val="24"/>
        </w:rPr>
        <w:t xml:space="preserve"> de educação continuada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27B52">
        <w:rPr>
          <w:rFonts w:ascii="Times New Roman" w:hAnsi="Times New Roman" w:cs="Times New Roman"/>
          <w:sz w:val="24"/>
          <w:szCs w:val="24"/>
        </w:rPr>
        <w:t xml:space="preserve"> distância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27B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causa da sua</w:t>
      </w:r>
      <w:r w:rsidRPr="00F27B52">
        <w:rPr>
          <w:rFonts w:ascii="Times New Roman" w:hAnsi="Times New Roman" w:cs="Times New Roman"/>
          <w:sz w:val="24"/>
          <w:szCs w:val="24"/>
        </w:rPr>
        <w:t xml:space="preserve"> economicidade, maior alcance da população e praticidade</w:t>
      </w:r>
      <w:r>
        <w:rPr>
          <w:rFonts w:ascii="Times New Roman" w:hAnsi="Times New Roman" w:cs="Times New Roman"/>
          <w:sz w:val="24"/>
          <w:szCs w:val="24"/>
        </w:rPr>
        <w:t xml:space="preserve">, a qual atualmente fornece 22 cursos gratuitos atendendo </w:t>
      </w:r>
      <w:r w:rsidRPr="00F27B52">
        <w:rPr>
          <w:rFonts w:ascii="Times New Roman" w:hAnsi="Times New Roman" w:cs="Times New Roman"/>
          <w:sz w:val="24"/>
          <w:szCs w:val="24"/>
        </w:rPr>
        <w:t>servidores, funcionários, empregados públicos, estagiários e prestadores de serviço pertencentes aos órgãos, entidades e instituições públicas, estaduais, municipais e dos Poderes do Estado de Santa Catarina</w:t>
      </w:r>
      <w:r>
        <w:rPr>
          <w:rFonts w:ascii="Times New Roman" w:hAnsi="Times New Roman" w:cs="Times New Roman"/>
          <w:sz w:val="24"/>
          <w:szCs w:val="24"/>
        </w:rPr>
        <w:t xml:space="preserve"> (Portal do Servidor)</w:t>
      </w:r>
      <w:r w:rsidRPr="00F27B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57955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linhas gerais, o contexto decisório que se apresenta e demanda intervenção pode ser assim sumarizado:</w:t>
      </w:r>
      <w:r w:rsidRPr="004D6484">
        <w:rPr>
          <w:rFonts w:ascii="Times New Roman" w:hAnsi="Times New Roman" w:cs="Times New Roman"/>
          <w:sz w:val="24"/>
          <w:szCs w:val="24"/>
        </w:rPr>
        <w:t xml:space="preserve"> (i) problema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4D6484">
        <w:rPr>
          <w:rFonts w:ascii="Times New Roman" w:hAnsi="Times New Roman" w:cs="Times New Roman"/>
          <w:sz w:val="24"/>
          <w:szCs w:val="24"/>
        </w:rPr>
        <w:t xml:space="preserve">o atual processo de capacitação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D6484">
        <w:rPr>
          <w:rFonts w:ascii="Times New Roman" w:hAnsi="Times New Roman" w:cs="Times New Roman"/>
          <w:sz w:val="24"/>
          <w:szCs w:val="24"/>
        </w:rPr>
        <w:t xml:space="preserve"> distância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D6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ofertado e gerenciado pela Escola Virtual (da </w:t>
      </w:r>
      <w:r w:rsidRPr="004D6484">
        <w:rPr>
          <w:rFonts w:ascii="Times New Roman" w:hAnsi="Times New Roman" w:cs="Times New Roman"/>
          <w:sz w:val="24"/>
          <w:szCs w:val="24"/>
        </w:rPr>
        <w:t>SEA-SC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D6484">
        <w:rPr>
          <w:rFonts w:ascii="Times New Roman" w:hAnsi="Times New Roman" w:cs="Times New Roman"/>
          <w:sz w:val="24"/>
          <w:szCs w:val="24"/>
        </w:rPr>
        <w:t xml:space="preserve">, há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4D6484">
        <w:rPr>
          <w:rFonts w:ascii="Times New Roman" w:hAnsi="Times New Roman" w:cs="Times New Roman"/>
          <w:sz w:val="24"/>
          <w:szCs w:val="24"/>
        </w:rPr>
        <w:t>necessidade de se identificar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4D6484">
        <w:rPr>
          <w:rFonts w:ascii="Times New Roman" w:hAnsi="Times New Roman" w:cs="Times New Roman"/>
          <w:sz w:val="24"/>
          <w:szCs w:val="24"/>
        </w:rPr>
        <w:t xml:space="preserve"> subsídios para justificar as decisões tomadas, formas de acompanhar o desempenho e evidenciar os resultados gerados </w:t>
      </w:r>
      <w:r>
        <w:rPr>
          <w:rFonts w:ascii="Times New Roman" w:hAnsi="Times New Roman" w:cs="Times New Roman"/>
          <w:sz w:val="24"/>
          <w:szCs w:val="24"/>
        </w:rPr>
        <w:t>pelos</w:t>
      </w:r>
      <w:r w:rsidRPr="004D6484">
        <w:rPr>
          <w:rFonts w:ascii="Times New Roman" w:hAnsi="Times New Roman" w:cs="Times New Roman"/>
          <w:sz w:val="24"/>
          <w:szCs w:val="24"/>
        </w:rPr>
        <w:t xml:space="preserve"> cursos de capacitação ofertado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6484">
        <w:rPr>
          <w:rFonts w:ascii="Times New Roman" w:hAnsi="Times New Roman" w:cs="Times New Roman"/>
          <w:sz w:val="24"/>
          <w:szCs w:val="24"/>
        </w:rPr>
        <w:t xml:space="preserve"> aos servidores públicos estaduais </w:t>
      </w:r>
      <w:r>
        <w:rPr>
          <w:rFonts w:ascii="Times New Roman" w:hAnsi="Times New Roman" w:cs="Times New Roman"/>
          <w:sz w:val="24"/>
          <w:szCs w:val="24"/>
        </w:rPr>
        <w:t xml:space="preserve">pelo </w:t>
      </w:r>
      <w:r w:rsidRPr="004D6484">
        <w:rPr>
          <w:rFonts w:ascii="Times New Roman" w:hAnsi="Times New Roman" w:cs="Times New Roman"/>
          <w:sz w:val="24"/>
          <w:szCs w:val="24"/>
        </w:rPr>
        <w:t>ambiente virtual de aprendizagem (</w:t>
      </w:r>
      <w:proofErr w:type="spellStart"/>
      <w:r w:rsidRPr="004D6484">
        <w:rPr>
          <w:rFonts w:ascii="Times New Roman" w:hAnsi="Times New Roman" w:cs="Times New Roman"/>
          <w:i/>
          <w:iCs/>
          <w:sz w:val="24"/>
          <w:szCs w:val="24"/>
        </w:rPr>
        <w:t>Moodle</w:t>
      </w:r>
      <w:proofErr w:type="spellEnd"/>
      <w:r w:rsidRPr="004D6484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4D64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D6484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Pr="004D6484">
        <w:rPr>
          <w:rFonts w:ascii="Times New Roman" w:hAnsi="Times New Roman" w:cs="Times New Roman"/>
          <w:sz w:val="24"/>
          <w:szCs w:val="24"/>
        </w:rPr>
        <w:t xml:space="preserve">) </w:t>
      </w:r>
      <w:r w:rsidRPr="00D1060E">
        <w:rPr>
          <w:rFonts w:ascii="Times New Roman" w:hAnsi="Times New Roman" w:cs="Times New Roman"/>
          <w:sz w:val="24"/>
          <w:szCs w:val="24"/>
        </w:rPr>
        <w:t xml:space="preserve">justificativa: primeiro, devido à capacitação profissional continuada interferir no desempenho individual, bem como embasar as decisões e ações no aperfeiçoamento da gestão dos cursos, via </w:t>
      </w:r>
      <w:proofErr w:type="spellStart"/>
      <w:r w:rsidRPr="00D1060E">
        <w:rPr>
          <w:rFonts w:ascii="Times New Roman" w:hAnsi="Times New Roman" w:cs="Times New Roman"/>
          <w:i/>
          <w:iCs/>
          <w:sz w:val="24"/>
          <w:szCs w:val="24"/>
        </w:rPr>
        <w:t>Moodle</w:t>
      </w:r>
      <w:proofErr w:type="spellEnd"/>
      <w:r w:rsidRPr="00D1060E">
        <w:rPr>
          <w:rFonts w:ascii="Times New Roman" w:hAnsi="Times New Roman" w:cs="Times New Roman"/>
          <w:sz w:val="24"/>
          <w:szCs w:val="24"/>
        </w:rPr>
        <w:t xml:space="preserve">, e, também, por atender grande número de alunos, por exemplo, no exercício de 2016, aproximadamente </w:t>
      </w:r>
      <w:r w:rsidRPr="00D1060E">
        <w:rPr>
          <w:rFonts w:ascii="Times New Roman" w:hAnsi="Times New Roman" w:cs="Times New Roman"/>
          <w:bCs/>
          <w:sz w:val="24"/>
          <w:szCs w:val="24"/>
        </w:rPr>
        <w:t>7.000</w:t>
      </w:r>
      <w:r w:rsidRPr="00D1060E">
        <w:rPr>
          <w:rFonts w:ascii="Times New Roman" w:hAnsi="Times New Roman" w:cs="Times New Roman"/>
          <w:sz w:val="24"/>
          <w:szCs w:val="24"/>
        </w:rPr>
        <w:t xml:space="preserve"> servidores participaram dos </w:t>
      </w:r>
      <w:r w:rsidRPr="00D1060E">
        <w:rPr>
          <w:rFonts w:ascii="Times New Roman" w:hAnsi="Times New Roman" w:cs="Times New Roman"/>
          <w:bCs/>
          <w:sz w:val="24"/>
          <w:szCs w:val="24"/>
        </w:rPr>
        <w:t>22</w:t>
      </w:r>
      <w:r w:rsidRPr="00D1060E">
        <w:rPr>
          <w:rFonts w:ascii="Times New Roman" w:hAnsi="Times New Roman" w:cs="Times New Roman"/>
          <w:sz w:val="24"/>
          <w:szCs w:val="24"/>
        </w:rPr>
        <w:t xml:space="preserve"> cursos a distância ofertados</w:t>
      </w:r>
      <w:r w:rsidRPr="00D1060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434459" w:rsidRDefault="00B57955" w:rsidP="00434459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Perante esse </w:t>
      </w:r>
      <w:r w:rsidRPr="00F9371D">
        <w:rPr>
          <w:rFonts w:ascii="Times New Roman" w:hAnsi="Times New Roman" w:cs="Times New Roman"/>
          <w:sz w:val="24"/>
          <w:szCs w:val="24"/>
        </w:rPr>
        <w:t>cenário</w:t>
      </w:r>
      <w:r>
        <w:rPr>
          <w:rFonts w:ascii="Times New Roman" w:hAnsi="Times New Roman" w:cs="Times New Roman"/>
          <w:sz w:val="24"/>
          <w:szCs w:val="24"/>
        </w:rPr>
        <w:t xml:space="preserve"> complexo,</w:t>
      </w:r>
      <w:r w:rsidRPr="00F9371D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>Diretora</w:t>
      </w:r>
      <w:r w:rsidRPr="00F9371D">
        <w:rPr>
          <w:rFonts w:ascii="Times New Roman" w:hAnsi="Times New Roman" w:cs="Times New Roman"/>
          <w:sz w:val="24"/>
          <w:szCs w:val="24"/>
        </w:rPr>
        <w:t xml:space="preserve"> da </w:t>
      </w:r>
      <w:r w:rsidRPr="00F27B52">
        <w:rPr>
          <w:rFonts w:ascii="Times New Roman" w:hAnsi="Times New Roman" w:cs="Times New Roman"/>
          <w:sz w:val="24"/>
          <w:szCs w:val="24"/>
        </w:rPr>
        <w:t>Escola Virtual de Administração Pública</w:t>
      </w:r>
      <w:r>
        <w:rPr>
          <w:rFonts w:ascii="Times New Roman" w:hAnsi="Times New Roman" w:cs="Times New Roman"/>
          <w:sz w:val="24"/>
          <w:szCs w:val="24"/>
        </w:rPr>
        <w:t xml:space="preserve"> de Santa Catarina</w:t>
      </w:r>
      <w:r w:rsidRPr="00F937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o Administrador, envolvido nesse processo, da SEA-SC </w:t>
      </w:r>
      <w:r w:rsidRPr="00F9371D">
        <w:rPr>
          <w:rFonts w:ascii="Times New Roman" w:hAnsi="Times New Roman" w:cs="Times New Roman"/>
          <w:sz w:val="24"/>
          <w:szCs w:val="24"/>
        </w:rPr>
        <w:t>possu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F9371D">
        <w:rPr>
          <w:rFonts w:ascii="Times New Roman" w:hAnsi="Times New Roman" w:cs="Times New Roman"/>
          <w:sz w:val="24"/>
          <w:szCs w:val="24"/>
        </w:rPr>
        <w:t xml:space="preserve"> dificuldades em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9371D">
        <w:rPr>
          <w:rFonts w:ascii="Times New Roman" w:hAnsi="Times New Roman" w:cs="Times New Roman"/>
          <w:sz w:val="24"/>
          <w:szCs w:val="24"/>
        </w:rPr>
        <w:t>valia</w:t>
      </w:r>
      <w:r>
        <w:rPr>
          <w:rFonts w:ascii="Times New Roman" w:hAnsi="Times New Roman" w:cs="Times New Roman"/>
          <w:sz w:val="24"/>
          <w:szCs w:val="24"/>
        </w:rPr>
        <w:t>r o</w:t>
      </w:r>
      <w:r w:rsidRPr="00F9371D">
        <w:rPr>
          <w:rFonts w:ascii="Times New Roman" w:hAnsi="Times New Roman" w:cs="Times New Roman"/>
          <w:sz w:val="24"/>
          <w:szCs w:val="24"/>
        </w:rPr>
        <w:t xml:space="preserve"> desempenho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F9371D">
        <w:rPr>
          <w:rFonts w:ascii="Times New Roman" w:hAnsi="Times New Roman" w:cs="Times New Roman"/>
          <w:sz w:val="24"/>
          <w:szCs w:val="24"/>
        </w:rPr>
        <w:t>os cursos de capacitação</w:t>
      </w:r>
      <w:r>
        <w:rPr>
          <w:rFonts w:ascii="Times New Roman" w:hAnsi="Times New Roman" w:cs="Times New Roman"/>
          <w:sz w:val="24"/>
          <w:szCs w:val="24"/>
        </w:rPr>
        <w:t xml:space="preserve"> ofertados com vista a identificar subsídios da gestão</w:t>
      </w:r>
      <w:r w:rsidRPr="00F9371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F9371D">
        <w:rPr>
          <w:rFonts w:ascii="Times New Roman" w:hAnsi="Times New Roman" w:cs="Times New Roman"/>
          <w:iCs/>
          <w:sz w:val="24"/>
          <w:szCs w:val="24"/>
        </w:rPr>
        <w:t xml:space="preserve">Vale ressaltar que </w:t>
      </w:r>
      <w:r>
        <w:rPr>
          <w:rFonts w:ascii="Times New Roman" w:hAnsi="Times New Roman" w:cs="Times New Roman"/>
          <w:iCs/>
          <w:sz w:val="24"/>
          <w:szCs w:val="24"/>
        </w:rPr>
        <w:t xml:space="preserve">a </w:t>
      </w:r>
      <w:r w:rsidRPr="00F9371D">
        <w:rPr>
          <w:rFonts w:ascii="Times New Roman" w:hAnsi="Times New Roman" w:cs="Times New Roman"/>
          <w:iCs/>
          <w:sz w:val="24"/>
          <w:szCs w:val="24"/>
        </w:rPr>
        <w:t xml:space="preserve">Escola Virtual </w:t>
      </w:r>
      <w:r>
        <w:rPr>
          <w:rFonts w:ascii="Times New Roman" w:hAnsi="Times New Roman" w:cs="Times New Roman"/>
          <w:iCs/>
          <w:sz w:val="24"/>
          <w:szCs w:val="24"/>
        </w:rPr>
        <w:t xml:space="preserve">faz uso de </w:t>
      </w:r>
      <w:r w:rsidRPr="00F9371D">
        <w:rPr>
          <w:rFonts w:ascii="Times New Roman" w:hAnsi="Times New Roman" w:cs="Times New Roman"/>
          <w:iCs/>
          <w:sz w:val="24"/>
          <w:szCs w:val="24"/>
        </w:rPr>
        <w:t xml:space="preserve">diversas ferramentas para ensino </w:t>
      </w:r>
      <w:r w:rsidRPr="00113568">
        <w:rPr>
          <w:rFonts w:ascii="Times New Roman" w:hAnsi="Times New Roman" w:cs="Times New Roman"/>
          <w:i/>
          <w:iCs/>
          <w:sz w:val="24"/>
          <w:szCs w:val="24"/>
        </w:rPr>
        <w:t>on</w:t>
      </w:r>
      <w:r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113568">
        <w:rPr>
          <w:rFonts w:ascii="Times New Roman" w:hAnsi="Times New Roman" w:cs="Times New Roman"/>
          <w:i/>
          <w:iCs/>
          <w:sz w:val="24"/>
          <w:szCs w:val="24"/>
        </w:rPr>
        <w:t>line</w:t>
      </w:r>
      <w:r w:rsidRPr="00F9371D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para os</w:t>
      </w:r>
      <w:r w:rsidRPr="00F9371D">
        <w:rPr>
          <w:rFonts w:ascii="Times New Roman" w:hAnsi="Times New Roman" w:cs="Times New Roman"/>
          <w:iCs/>
          <w:sz w:val="24"/>
          <w:szCs w:val="24"/>
        </w:rPr>
        <w:t xml:space="preserve"> servidores</w:t>
      </w:r>
      <w:r>
        <w:rPr>
          <w:rFonts w:ascii="Times New Roman" w:hAnsi="Times New Roman" w:cs="Times New Roman"/>
          <w:iCs/>
          <w:sz w:val="24"/>
          <w:szCs w:val="24"/>
        </w:rPr>
        <w:t>;</w:t>
      </w:r>
      <w:r w:rsidRPr="00F9371D">
        <w:rPr>
          <w:rFonts w:ascii="Times New Roman" w:hAnsi="Times New Roman" w:cs="Times New Roman"/>
          <w:iCs/>
          <w:sz w:val="24"/>
          <w:szCs w:val="24"/>
        </w:rPr>
        <w:t xml:space="preserve"> no entanto</w:t>
      </w:r>
      <w:r>
        <w:rPr>
          <w:rFonts w:ascii="Times New Roman" w:hAnsi="Times New Roman" w:cs="Times New Roman"/>
          <w:iCs/>
          <w:sz w:val="24"/>
          <w:szCs w:val="24"/>
        </w:rPr>
        <w:t>, este trabalho focará na ferramenta</w:t>
      </w:r>
      <w:r w:rsidRPr="00F9371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F9371D">
        <w:rPr>
          <w:rFonts w:ascii="Times New Roman" w:hAnsi="Times New Roman" w:cs="Times New Roman"/>
          <w:i/>
          <w:iCs/>
          <w:sz w:val="24"/>
          <w:szCs w:val="24"/>
        </w:rPr>
        <w:t>oodle</w:t>
      </w:r>
      <w:proofErr w:type="spellEnd"/>
      <w:r w:rsidRPr="00F9371D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:rsidR="00B57955" w:rsidRPr="00434459" w:rsidRDefault="00434459" w:rsidP="0043445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34459">
        <w:rPr>
          <w:rFonts w:ascii="Times New Roman" w:hAnsi="Times New Roman" w:cs="Times New Roman"/>
          <w:iCs/>
          <w:sz w:val="24"/>
          <w:szCs w:val="24"/>
        </w:rPr>
        <w:t xml:space="preserve">4.2 </w:t>
      </w:r>
      <w:r w:rsidR="00B57955" w:rsidRPr="00434459">
        <w:rPr>
          <w:rFonts w:ascii="Times New Roman" w:hAnsi="Times New Roman" w:cs="Times New Roman"/>
          <w:sz w:val="24"/>
          <w:szCs w:val="24"/>
        </w:rPr>
        <w:t>Fase</w:t>
      </w:r>
      <w:proofErr w:type="gramEnd"/>
      <w:r w:rsidR="00B57955" w:rsidRPr="00434459">
        <w:rPr>
          <w:rFonts w:ascii="Times New Roman" w:hAnsi="Times New Roman" w:cs="Times New Roman"/>
          <w:sz w:val="24"/>
          <w:szCs w:val="24"/>
        </w:rPr>
        <w:t xml:space="preserve"> de Estruturação</w:t>
      </w:r>
    </w:p>
    <w:p w:rsidR="00B57955" w:rsidRDefault="00B57955" w:rsidP="0043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F9371D">
        <w:rPr>
          <w:rFonts w:ascii="Times New Roman" w:hAnsi="Times New Roman" w:cs="Times New Roman"/>
          <w:sz w:val="24"/>
          <w:szCs w:val="24"/>
        </w:rPr>
        <w:t xml:space="preserve"> Fase da Estruturação iniciou </w:t>
      </w:r>
      <w:r>
        <w:rPr>
          <w:rFonts w:ascii="Times New Roman" w:hAnsi="Times New Roman" w:cs="Times New Roman"/>
          <w:sz w:val="24"/>
          <w:szCs w:val="24"/>
        </w:rPr>
        <w:t xml:space="preserve">com a </w:t>
      </w:r>
      <w:r w:rsidRPr="00F9371D">
        <w:rPr>
          <w:rFonts w:ascii="Times New Roman" w:hAnsi="Times New Roman" w:cs="Times New Roman"/>
          <w:sz w:val="24"/>
          <w:szCs w:val="24"/>
        </w:rPr>
        <w:t>identifica</w:t>
      </w:r>
      <w:r>
        <w:rPr>
          <w:rFonts w:ascii="Times New Roman" w:hAnsi="Times New Roman" w:cs="Times New Roman"/>
          <w:sz w:val="24"/>
          <w:szCs w:val="24"/>
        </w:rPr>
        <w:t>ção dos</w:t>
      </w:r>
      <w:r w:rsidRPr="00F9371D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tores e do</w:t>
      </w:r>
      <w:r w:rsidRPr="00F9371D">
        <w:rPr>
          <w:rFonts w:ascii="Times New Roman" w:hAnsi="Times New Roman" w:cs="Times New Roman"/>
          <w:sz w:val="24"/>
          <w:szCs w:val="24"/>
        </w:rPr>
        <w:t xml:space="preserve"> rótulo</w:t>
      </w:r>
      <w:r>
        <w:rPr>
          <w:rFonts w:ascii="Times New Roman" w:hAnsi="Times New Roman" w:cs="Times New Roman"/>
          <w:sz w:val="24"/>
          <w:szCs w:val="24"/>
        </w:rPr>
        <w:t xml:space="preserve"> do problema para o qual o modelo será construído, sob a visão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F937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060E6">
        <w:rPr>
          <w:rFonts w:ascii="Times New Roman" w:hAnsi="Times New Roman" w:cs="Times New Roman"/>
          <w:sz w:val="24"/>
          <w:szCs w:val="24"/>
          <w:shd w:val="clear" w:color="auto" w:fill="FFFFFF"/>
        </w:rPr>
        <w:t>Bortoluzzi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 </w:t>
      </w:r>
      <w:r w:rsidRPr="00D5252D">
        <w:rPr>
          <w:rFonts w:ascii="Times New Roman" w:hAnsi="Times New Roman" w:cs="Times New Roman"/>
          <w:sz w:val="24"/>
          <w:szCs w:val="24"/>
        </w:rPr>
        <w:t>2013</w:t>
      </w:r>
      <w:r w:rsidRPr="00D5252D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D5252D">
        <w:rPr>
          <w:rFonts w:ascii="Times New Roman" w:hAnsi="Times New Roman" w:cs="Times New Roman"/>
          <w:sz w:val="24"/>
          <w:szCs w:val="24"/>
        </w:rPr>
        <w:t xml:space="preserve"> 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Tasca;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, 2012</w:t>
      </w:r>
      <w:r w:rsidRPr="00F9371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conforme </w:t>
      </w:r>
      <w:r w:rsidR="001936A1">
        <w:rPr>
          <w:rFonts w:ascii="Times New Roman" w:hAnsi="Times New Roman" w:cs="Times New Roman"/>
          <w:sz w:val="24"/>
          <w:szCs w:val="24"/>
        </w:rPr>
        <w:t>Tabela</w:t>
      </w:r>
      <w:r>
        <w:rPr>
          <w:rFonts w:ascii="Times New Roman" w:hAnsi="Times New Roman" w:cs="Times New Roman"/>
          <w:sz w:val="24"/>
          <w:szCs w:val="24"/>
        </w:rPr>
        <w:t xml:space="preserve"> 3. </w:t>
      </w:r>
    </w:p>
    <w:p w:rsidR="00B57955" w:rsidRPr="002B47CF" w:rsidRDefault="001936A1" w:rsidP="008F6B9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Tabela</w:t>
      </w:r>
      <w:r w:rsidR="00B57955" w:rsidRPr="002B47CF">
        <w:rPr>
          <w:rFonts w:ascii="Times New Roman" w:hAnsi="Times New Roman" w:cs="Times New Roman"/>
          <w:b/>
          <w:sz w:val="20"/>
          <w:szCs w:val="20"/>
        </w:rPr>
        <w:t xml:space="preserve"> 3 - Atores</w:t>
      </w:r>
    </w:p>
    <w:tbl>
      <w:tblPr>
        <w:tblW w:w="81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"/>
        <w:gridCol w:w="1727"/>
        <w:gridCol w:w="5859"/>
      </w:tblGrid>
      <w:tr w:rsidR="00B57955" w:rsidRPr="008F6B95" w:rsidTr="00265CF9">
        <w:trPr>
          <w:trHeight w:val="578"/>
          <w:jc w:val="center"/>
        </w:trPr>
        <w:tc>
          <w:tcPr>
            <w:tcW w:w="5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proofErr w:type="spellStart"/>
            <w:r w:rsidRPr="008F6B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t>Stakeholders</w:t>
            </w:r>
            <w:proofErr w:type="spellEnd"/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8F6B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Decisores</w:t>
            </w:r>
            <w:proofErr w:type="spellEnd"/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Tânia Regina </w:t>
            </w:r>
            <w:proofErr w:type="spellStart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Hames</w:t>
            </w:r>
            <w:proofErr w:type="spell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F6B95">
              <w:rPr>
                <w:rFonts w:ascii="Times New Roman" w:hAnsi="Times New Roman" w:cs="Times New Roman"/>
                <w:bCs/>
                <w:sz w:val="20"/>
                <w:szCs w:val="20"/>
              </w:rPr>
              <w:t>Diretora da Escola Virtual de Administração Pública)</w:t>
            </w:r>
          </w:p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Ademar Dutra (</w:t>
            </w:r>
            <w:r w:rsidRPr="008F6B95">
              <w:rPr>
                <w:rFonts w:ascii="Times New Roman" w:hAnsi="Times New Roman" w:cs="Times New Roman"/>
                <w:bCs/>
                <w:sz w:val="20"/>
                <w:szCs w:val="20"/>
              </w:rPr>
              <w:t>Administrador da SEA-SC)</w:t>
            </w:r>
          </w:p>
        </w:tc>
      </w:tr>
      <w:tr w:rsidR="00B57955" w:rsidRPr="008F6B95" w:rsidTr="00265CF9">
        <w:trPr>
          <w:trHeight w:val="636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Intervenientes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Nelson Castello Branco </w:t>
            </w:r>
            <w:proofErr w:type="spellStart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Nappi</w:t>
            </w:r>
            <w:proofErr w:type="spell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 Junior - </w:t>
            </w:r>
            <w:r w:rsidRPr="008F6B95">
              <w:rPr>
                <w:rFonts w:ascii="Times New Roman" w:hAnsi="Times New Roman" w:cs="Times New Roman"/>
                <w:bCs/>
                <w:sz w:val="20"/>
                <w:szCs w:val="20"/>
              </w:rPr>
              <w:t>Secretário Adjunto</w:t>
            </w:r>
          </w:p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Milton Martini - </w:t>
            </w:r>
            <w:r w:rsidRPr="008F6B95">
              <w:rPr>
                <w:rFonts w:ascii="Times New Roman" w:hAnsi="Times New Roman" w:cs="Times New Roman"/>
                <w:bCs/>
                <w:sz w:val="20"/>
                <w:szCs w:val="20"/>
              </w:rPr>
              <w:t>Secretário de Administração</w:t>
            </w:r>
          </w:p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Luis</w:t>
            </w:r>
            <w:proofErr w:type="spell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Antonio</w:t>
            </w:r>
            <w:proofErr w:type="spell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Dacol</w:t>
            </w:r>
            <w:proofErr w:type="spell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 - </w:t>
            </w:r>
            <w:r w:rsidRPr="008F6B9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Diretor de Gestão e Desenvolvimento de </w:t>
            </w:r>
            <w:r w:rsidRPr="008F6B95">
              <w:rPr>
                <w:rFonts w:ascii="Times New Roman" w:hAnsi="Times New Roman" w:cs="Times New Roman"/>
                <w:bCs/>
                <w:sz w:val="20"/>
                <w:szCs w:val="20"/>
              </w:rPr>
              <w:lastRenderedPageBreak/>
              <w:t>Pessoas</w:t>
            </w:r>
          </w:p>
        </w:tc>
      </w:tr>
      <w:tr w:rsidR="00B57955" w:rsidRPr="008F6B95" w:rsidTr="00265CF9">
        <w:trPr>
          <w:trHeight w:val="399"/>
          <w:jc w:val="center"/>
        </w:trPr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Facilitadores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Autores do trabalho</w:t>
            </w:r>
          </w:p>
        </w:tc>
      </w:tr>
      <w:tr w:rsidR="00B57955" w:rsidRPr="008F6B95" w:rsidTr="00265CF9">
        <w:trPr>
          <w:trHeight w:val="903"/>
          <w:jc w:val="center"/>
        </w:trPr>
        <w:tc>
          <w:tcPr>
            <w:tcW w:w="2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Agidos</w:t>
            </w:r>
          </w:p>
        </w:tc>
        <w:tc>
          <w:tcPr>
            <w:tcW w:w="5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Servidores que realizam os cursos de capacitação </w:t>
            </w:r>
            <w:proofErr w:type="gramStart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 xml:space="preserve"> distância, disponibilizados no ambiente virtual de aprendizagem </w:t>
            </w:r>
            <w:proofErr w:type="spellStart"/>
            <w:r w:rsidRPr="008F6B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Moodle</w:t>
            </w:r>
            <w:proofErr w:type="spellEnd"/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57955" w:rsidRPr="008F6B95" w:rsidRDefault="00B57955" w:rsidP="00DE748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F6B95">
              <w:rPr>
                <w:rFonts w:ascii="Times New Roman" w:hAnsi="Times New Roman" w:cs="Times New Roman"/>
                <w:sz w:val="20"/>
                <w:szCs w:val="20"/>
              </w:rPr>
              <w:t>População em geral que sofre as consequências do atendimento dispensado pelos servidores envolvidos nos cursos de capacitação.</w:t>
            </w:r>
          </w:p>
        </w:tc>
      </w:tr>
    </w:tbl>
    <w:p w:rsidR="00B57955" w:rsidRPr="00B03970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B03970">
        <w:rPr>
          <w:rFonts w:ascii="Times New Roman" w:hAnsi="Times New Roman" w:cs="Times New Roman"/>
          <w:b/>
          <w:sz w:val="20"/>
          <w:szCs w:val="20"/>
        </w:rPr>
        <w:t>Fonte: Dados da pesquisa.</w:t>
      </w:r>
    </w:p>
    <w:p w:rsidR="00B57955" w:rsidRPr="000A6DAD" w:rsidRDefault="00B57955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6DAD">
        <w:rPr>
          <w:rFonts w:ascii="Times New Roman" w:hAnsi="Times New Roman" w:cs="Times New Roman"/>
          <w:sz w:val="24"/>
          <w:szCs w:val="24"/>
        </w:rPr>
        <w:t>Após</w:t>
      </w:r>
      <w:r>
        <w:rPr>
          <w:rFonts w:ascii="Times New Roman" w:hAnsi="Times New Roman" w:cs="Times New Roman"/>
          <w:sz w:val="24"/>
          <w:szCs w:val="24"/>
        </w:rPr>
        <w:t xml:space="preserve">, facilitadores 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acordaram </w:t>
      </w:r>
      <w:r w:rsidRPr="009E1F5D">
        <w:rPr>
          <w:rFonts w:ascii="Times New Roman" w:hAnsi="Times New Roman" w:cs="Times New Roman"/>
          <w:sz w:val="24"/>
          <w:szCs w:val="24"/>
        </w:rPr>
        <w:t>com o seguinte o rótulo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E1F5D">
        <w:rPr>
          <w:rFonts w:ascii="Times New Roman" w:hAnsi="Times New Roman" w:cs="Times New Roman"/>
          <w:sz w:val="24"/>
          <w:szCs w:val="24"/>
        </w:rPr>
        <w:t>enunciado do problema</w:t>
      </w:r>
      <w:r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; Dutra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, 2000</w:t>
      </w:r>
      <w:r w:rsidRPr="00FD3125">
        <w:rPr>
          <w:rFonts w:ascii="Times New Roman" w:hAnsi="Times New Roman" w:cs="Times New Roman"/>
          <w:sz w:val="24"/>
          <w:szCs w:val="24"/>
        </w:rPr>
        <w:t>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Igarashi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53">
        <w:rPr>
          <w:rFonts w:ascii="Times New Roman" w:hAnsi="Times New Roman" w:cs="Times New Roman"/>
          <w:sz w:val="24"/>
          <w:szCs w:val="24"/>
        </w:rPr>
        <w:t>Paladini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53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2007;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Lyrio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2007; </w:t>
      </w:r>
      <w:r w:rsidRPr="00FD3125">
        <w:rPr>
          <w:rFonts w:ascii="Times New Roman" w:hAnsi="Times New Roman" w:cs="Times New Roman"/>
          <w:sz w:val="24"/>
          <w:szCs w:val="24"/>
        </w:rPr>
        <w:t xml:space="preserve">Back;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 xml:space="preserve">, 2012; 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Tasca;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2012;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Ronchi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2012; </w:t>
      </w:r>
      <w:proofErr w:type="spellStart"/>
      <w:r w:rsidRPr="00F060E6">
        <w:rPr>
          <w:rFonts w:ascii="Times New Roman" w:hAnsi="Times New Roman" w:cs="Times New Roman"/>
          <w:sz w:val="24"/>
          <w:szCs w:val="24"/>
          <w:shd w:val="clear" w:color="auto" w:fill="FFFFFF"/>
        </w:rPr>
        <w:t>Bortoluzzi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FD3125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9E1F5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9E1F5D">
        <w:rPr>
          <w:rFonts w:ascii="Times New Roman" w:hAnsi="Times New Roman" w:cs="Times New Roman"/>
          <w:sz w:val="24"/>
          <w:szCs w:val="24"/>
        </w:rPr>
        <w:t>Modelo de apoio à gestão dos cursos de capacitação ofertados pela SEA-SC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1F5D">
        <w:rPr>
          <w:rFonts w:ascii="Times New Roman" w:hAnsi="Times New Roman" w:cs="Times New Roman"/>
          <w:sz w:val="24"/>
          <w:szCs w:val="24"/>
        </w:rPr>
        <w:t xml:space="preserve"> via </w:t>
      </w:r>
      <w:proofErr w:type="spellStart"/>
      <w:r w:rsidRPr="009E1F5D">
        <w:rPr>
          <w:rFonts w:ascii="Times New Roman" w:hAnsi="Times New Roman" w:cs="Times New Roman"/>
          <w:bCs/>
          <w:i/>
          <w:iCs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Pr="009E1F5D">
        <w:rPr>
          <w:rFonts w:ascii="Times New Roman" w:hAnsi="Times New Roman" w:cs="Times New Roman"/>
          <w:sz w:val="24"/>
          <w:szCs w:val="24"/>
        </w:rPr>
        <w:t>.</w:t>
      </w:r>
    </w:p>
    <w:p w:rsidR="00B57955" w:rsidRDefault="00B57955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EB1E30">
        <w:rPr>
          <w:rFonts w:ascii="Times New Roman" w:hAnsi="Times New Roman" w:cs="Times New Roman"/>
          <w:sz w:val="24"/>
          <w:szCs w:val="24"/>
        </w:rPr>
        <w:t xml:space="preserve">Na </w:t>
      </w:r>
      <w:r w:rsidRPr="00ED15BF">
        <w:rPr>
          <w:rFonts w:ascii="Times New Roman" w:hAnsi="Times New Roman" w:cs="Times New Roman"/>
          <w:sz w:val="24"/>
          <w:szCs w:val="24"/>
        </w:rPr>
        <w:t xml:space="preserve">sequência, com a realização de entrevistas semiestruturadas, fazendo uso da técnica de </w:t>
      </w:r>
      <w:r w:rsidRPr="00ED15BF">
        <w:rPr>
          <w:rFonts w:ascii="Times New Roman" w:hAnsi="Times New Roman" w:cs="Times New Roman"/>
          <w:i/>
          <w:sz w:val="24"/>
          <w:szCs w:val="24"/>
        </w:rPr>
        <w:t>brainstorming</w:t>
      </w:r>
      <w:r w:rsidRPr="002B47CF">
        <w:rPr>
          <w:rFonts w:ascii="Times New Roman" w:hAnsi="Times New Roman" w:cs="Times New Roman"/>
          <w:sz w:val="24"/>
          <w:szCs w:val="24"/>
        </w:rPr>
        <w:t>,</w:t>
      </w:r>
      <w:r w:rsidRPr="00EB1E30">
        <w:rPr>
          <w:rFonts w:ascii="Times New Roman" w:hAnsi="Times New Roman" w:cs="Times New Roman"/>
          <w:sz w:val="24"/>
          <w:szCs w:val="24"/>
        </w:rPr>
        <w:t xml:space="preserve"> ini</w:t>
      </w:r>
      <w:r w:rsidRPr="00ED15BF">
        <w:rPr>
          <w:rFonts w:ascii="Times New Roman" w:hAnsi="Times New Roman" w:cs="Times New Roman"/>
          <w:sz w:val="24"/>
          <w:szCs w:val="24"/>
        </w:rPr>
        <w:t xml:space="preserve">cialmente passou-se </w:t>
      </w:r>
      <w:r w:rsidRPr="002B47CF">
        <w:rPr>
          <w:rFonts w:ascii="Times New Roman" w:hAnsi="Times New Roman" w:cs="Times New Roman"/>
          <w:sz w:val="24"/>
          <w:szCs w:val="24"/>
        </w:rPr>
        <w:t>à</w:t>
      </w:r>
      <w:r w:rsidRPr="00EB1E30">
        <w:rPr>
          <w:rFonts w:ascii="Times New Roman" w:hAnsi="Times New Roman" w:cs="Times New Roman"/>
          <w:sz w:val="24"/>
          <w:szCs w:val="24"/>
        </w:rPr>
        <w:t xml:space="preserve"> </w:t>
      </w:r>
      <w:r w:rsidRPr="00EB1E30">
        <w:rPr>
          <w:rFonts w:ascii="Times New Roman" w:hAnsi="Times New Roman" w:cs="Times New Roman"/>
          <w:iCs/>
          <w:sz w:val="24"/>
          <w:szCs w:val="24"/>
        </w:rPr>
        <w:t>identifica</w:t>
      </w:r>
      <w:r w:rsidRPr="00ED15BF">
        <w:rPr>
          <w:rFonts w:ascii="Times New Roman" w:hAnsi="Times New Roman" w:cs="Times New Roman"/>
          <w:iCs/>
          <w:sz w:val="24"/>
          <w:szCs w:val="24"/>
        </w:rPr>
        <w:t>ção</w:t>
      </w:r>
      <w:r>
        <w:rPr>
          <w:rFonts w:ascii="Times New Roman" w:hAnsi="Times New Roman" w:cs="Times New Roman"/>
          <w:iCs/>
          <w:sz w:val="24"/>
          <w:szCs w:val="24"/>
        </w:rPr>
        <w:t xml:space="preserve"> dos Elementos Primários de Avaliação (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), que são as preocupações iniciais dos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que, segundo estes, devem fazer parte da avaliação dos cursos. Após, esses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EPAs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são transformados em conceitos para melhor entendimento da preocupação dos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D31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Dutra;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, 2000</w:t>
      </w:r>
      <w:r w:rsidRPr="00FD3125">
        <w:rPr>
          <w:rFonts w:ascii="Times New Roman" w:hAnsi="Times New Roman" w:cs="Times New Roman"/>
          <w:sz w:val="24"/>
          <w:szCs w:val="24"/>
        </w:rPr>
        <w:t>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Igarashi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53">
        <w:rPr>
          <w:rFonts w:ascii="Times New Roman" w:hAnsi="Times New Roman" w:cs="Times New Roman"/>
          <w:sz w:val="24"/>
          <w:szCs w:val="24"/>
        </w:rPr>
        <w:t>Paladini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45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1553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2007; </w:t>
      </w:r>
      <w:r w:rsidRPr="00FD3125">
        <w:rPr>
          <w:rFonts w:ascii="Times New Roman" w:hAnsi="Times New Roman" w:cs="Times New Roman"/>
          <w:sz w:val="24"/>
          <w:szCs w:val="24"/>
        </w:rPr>
        <w:t xml:space="preserve">Back;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>, 2012;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Ronchi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2012; </w:t>
      </w:r>
      <w:proofErr w:type="spellStart"/>
      <w:r w:rsidRPr="00F060E6">
        <w:rPr>
          <w:rFonts w:ascii="Times New Roman" w:hAnsi="Times New Roman" w:cs="Times New Roman"/>
          <w:sz w:val="24"/>
          <w:szCs w:val="24"/>
          <w:shd w:val="clear" w:color="auto" w:fill="FFFFFF"/>
        </w:rPr>
        <w:t>Bortoluzzi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FD3125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FD3125">
        <w:rPr>
          <w:rFonts w:ascii="Times New Roman" w:hAnsi="Times New Roman" w:cs="Times New Roman"/>
          <w:sz w:val="24"/>
          <w:szCs w:val="24"/>
        </w:rPr>
        <w:t xml:space="preserve">2013;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Pr="00FD3125">
        <w:rPr>
          <w:rFonts w:ascii="Times New Roman" w:hAnsi="Times New Roman" w:cs="Times New Roman"/>
          <w:sz w:val="24"/>
          <w:szCs w:val="24"/>
        </w:rPr>
        <w:t xml:space="preserve">2016;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Gavazini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Dutra, 2016;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et al.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2017)</w:t>
      </w:r>
      <w:r w:rsidR="008F6B95">
        <w:rPr>
          <w:rFonts w:ascii="Times New Roman" w:hAnsi="Times New Roman" w:cs="Times New Roman"/>
          <w:iCs/>
          <w:sz w:val="24"/>
          <w:szCs w:val="24"/>
        </w:rPr>
        <w:t>. A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936A1">
        <w:rPr>
          <w:rFonts w:ascii="Times New Roman" w:hAnsi="Times New Roman" w:cs="Times New Roman"/>
          <w:iCs/>
          <w:sz w:val="24"/>
          <w:szCs w:val="24"/>
        </w:rPr>
        <w:t>Tabela</w:t>
      </w:r>
      <w:r>
        <w:rPr>
          <w:rFonts w:ascii="Times New Roman" w:hAnsi="Times New Roman" w:cs="Times New Roman"/>
          <w:iCs/>
          <w:sz w:val="24"/>
          <w:szCs w:val="24"/>
        </w:rPr>
        <w:t xml:space="preserve"> 4 apresenta o quantitativo resultante dessa etapa.</w:t>
      </w:r>
    </w:p>
    <w:p w:rsidR="00B57955" w:rsidRPr="002B47CF" w:rsidRDefault="001936A1" w:rsidP="008F6B95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  <w:proofErr w:type="gramStart"/>
      <w:r>
        <w:rPr>
          <w:rFonts w:ascii="Times New Roman" w:hAnsi="Times New Roman" w:cs="Times New Roman"/>
          <w:b/>
          <w:iCs/>
          <w:sz w:val="20"/>
          <w:szCs w:val="20"/>
        </w:rPr>
        <w:t>Tabela</w:t>
      </w:r>
      <w:r w:rsidR="00B57955" w:rsidRPr="002B47CF">
        <w:rPr>
          <w:rFonts w:ascii="Times New Roman" w:hAnsi="Times New Roman" w:cs="Times New Roman"/>
          <w:b/>
          <w:iCs/>
          <w:sz w:val="20"/>
          <w:szCs w:val="20"/>
        </w:rPr>
        <w:t xml:space="preserve"> 4 – Quantitativo dos </w:t>
      </w:r>
      <w:proofErr w:type="spellStart"/>
      <w:r w:rsidR="00B57955" w:rsidRPr="002B47CF">
        <w:rPr>
          <w:rFonts w:ascii="Times New Roman" w:hAnsi="Times New Roman" w:cs="Times New Roman"/>
          <w:b/>
          <w:iCs/>
          <w:sz w:val="20"/>
          <w:szCs w:val="20"/>
        </w:rPr>
        <w:t>EPAs</w:t>
      </w:r>
      <w:proofErr w:type="spellEnd"/>
      <w:proofErr w:type="gramEnd"/>
      <w:r w:rsidR="00B57955" w:rsidRPr="002B47CF">
        <w:rPr>
          <w:rFonts w:ascii="Times New Roman" w:hAnsi="Times New Roman" w:cs="Times New Roman"/>
          <w:b/>
          <w:iCs/>
          <w:sz w:val="20"/>
          <w:szCs w:val="20"/>
        </w:rPr>
        <w:t xml:space="preserve"> e Conceitos</w:t>
      </w:r>
    </w:p>
    <w:tbl>
      <w:tblPr>
        <w:tblW w:w="58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60"/>
        <w:gridCol w:w="2180"/>
        <w:gridCol w:w="960"/>
      </w:tblGrid>
      <w:tr w:rsidR="00B57955" w:rsidRPr="00CD784D" w:rsidTr="00265CF9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EPAs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Qtd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Conceitos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Qtd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.</w:t>
            </w:r>
          </w:p>
        </w:tc>
      </w:tr>
      <w:tr w:rsidR="00B57955" w:rsidRPr="00CD784D" w:rsidTr="00265CF9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EPAs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iniciais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Conceitos iniciais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40</w:t>
            </w:r>
          </w:p>
        </w:tc>
      </w:tr>
      <w:tr w:rsidR="00B57955" w:rsidRPr="00CD784D" w:rsidTr="00265CF9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EPAs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construídos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6</w:t>
            </w:r>
            <w:proofErr w:type="gramEnd"/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Conceitos construídos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19</w:t>
            </w:r>
          </w:p>
        </w:tc>
      </w:tr>
      <w:tr w:rsidR="00B57955" w:rsidRPr="00CD784D" w:rsidTr="00265CF9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EPAs</w:t>
            </w:r>
            <w:proofErr w:type="spellEnd"/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finais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37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Conceitos finais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7955" w:rsidRPr="00CD784D" w:rsidRDefault="00B57955" w:rsidP="008F6B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CD784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59</w:t>
            </w:r>
          </w:p>
        </w:tc>
      </w:tr>
    </w:tbl>
    <w:p w:rsidR="007E2409" w:rsidRPr="007E2409" w:rsidRDefault="00B57955" w:rsidP="007E2409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4F1F">
        <w:rPr>
          <w:rFonts w:ascii="Times New Roman" w:hAnsi="Times New Roman" w:cs="Times New Roman"/>
          <w:b/>
          <w:sz w:val="20"/>
          <w:szCs w:val="20"/>
        </w:rPr>
        <w:t xml:space="preserve">Fonte: </w:t>
      </w:r>
      <w:r w:rsidRPr="003F61AD">
        <w:rPr>
          <w:rFonts w:ascii="Times New Roman" w:hAnsi="Times New Roman" w:cs="Times New Roman"/>
          <w:sz w:val="20"/>
          <w:szCs w:val="20"/>
        </w:rPr>
        <w:t xml:space="preserve">Dados da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3F61AD">
        <w:rPr>
          <w:rFonts w:ascii="Times New Roman" w:hAnsi="Times New Roman" w:cs="Times New Roman"/>
          <w:sz w:val="20"/>
          <w:szCs w:val="20"/>
        </w:rPr>
        <w:t>esquisa.</w:t>
      </w:r>
    </w:p>
    <w:p w:rsidR="00B57955" w:rsidRDefault="008F6B95" w:rsidP="007E2409">
      <w:pPr>
        <w:spacing w:after="0" w:line="24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</w:t>
      </w:r>
      <w:r w:rsidR="00B57955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936A1">
        <w:rPr>
          <w:rFonts w:ascii="Times New Roman" w:hAnsi="Times New Roman" w:cs="Times New Roman"/>
          <w:iCs/>
          <w:sz w:val="24"/>
          <w:szCs w:val="24"/>
        </w:rPr>
        <w:t>Tabela</w:t>
      </w:r>
      <w:r w:rsidR="00B57955">
        <w:rPr>
          <w:rFonts w:ascii="Times New Roman" w:hAnsi="Times New Roman" w:cs="Times New Roman"/>
          <w:iCs/>
          <w:sz w:val="24"/>
          <w:szCs w:val="24"/>
        </w:rPr>
        <w:t xml:space="preserve"> 5 apresenta alguns </w:t>
      </w:r>
      <w:proofErr w:type="spellStart"/>
      <w:r w:rsidR="00B57955">
        <w:rPr>
          <w:rFonts w:ascii="Times New Roman" w:hAnsi="Times New Roman" w:cs="Times New Roman"/>
          <w:iCs/>
          <w:sz w:val="24"/>
          <w:szCs w:val="24"/>
        </w:rPr>
        <w:t>EPAs</w:t>
      </w:r>
      <w:proofErr w:type="spellEnd"/>
      <w:r w:rsidR="00B57955">
        <w:rPr>
          <w:rFonts w:ascii="Times New Roman" w:hAnsi="Times New Roman" w:cs="Times New Roman"/>
          <w:iCs/>
          <w:sz w:val="24"/>
          <w:szCs w:val="24"/>
        </w:rPr>
        <w:t xml:space="preserve"> e seus conceitos.</w:t>
      </w:r>
    </w:p>
    <w:p w:rsidR="00B57955" w:rsidRPr="002B47CF" w:rsidRDefault="001936A1" w:rsidP="008F6B95">
      <w:pPr>
        <w:spacing w:after="0" w:line="240" w:lineRule="auto"/>
        <w:jc w:val="center"/>
        <w:rPr>
          <w:rFonts w:ascii="Times New Roman" w:hAnsi="Times New Roman" w:cs="Times New Roman"/>
          <w:b/>
          <w:iCs/>
          <w:sz w:val="20"/>
          <w:szCs w:val="20"/>
        </w:rPr>
      </w:pPr>
      <w:r>
        <w:rPr>
          <w:rFonts w:ascii="Times New Roman" w:hAnsi="Times New Roman" w:cs="Times New Roman"/>
          <w:b/>
          <w:iCs/>
          <w:sz w:val="20"/>
          <w:szCs w:val="20"/>
        </w:rPr>
        <w:t>Tabela</w:t>
      </w:r>
      <w:r w:rsidR="00B57955" w:rsidRPr="002B47CF">
        <w:rPr>
          <w:rFonts w:ascii="Times New Roman" w:hAnsi="Times New Roman" w:cs="Times New Roman"/>
          <w:b/>
          <w:iCs/>
          <w:sz w:val="20"/>
          <w:szCs w:val="20"/>
        </w:rPr>
        <w:t xml:space="preserve"> 5 - </w:t>
      </w:r>
      <w:proofErr w:type="spellStart"/>
      <w:r w:rsidR="00B57955" w:rsidRPr="002B47CF">
        <w:rPr>
          <w:rFonts w:ascii="Times New Roman" w:hAnsi="Times New Roman" w:cs="Times New Roman"/>
          <w:b/>
          <w:sz w:val="20"/>
          <w:szCs w:val="20"/>
        </w:rPr>
        <w:t>EPAs</w:t>
      </w:r>
      <w:proofErr w:type="spellEnd"/>
      <w:r w:rsidR="00B57955" w:rsidRPr="002B47CF">
        <w:rPr>
          <w:rFonts w:ascii="Times New Roman" w:hAnsi="Times New Roman" w:cs="Times New Roman"/>
          <w:b/>
          <w:sz w:val="20"/>
          <w:szCs w:val="20"/>
        </w:rPr>
        <w:t xml:space="preserve"> e Conceitos Construídos</w:t>
      </w:r>
    </w:p>
    <w:tbl>
      <w:tblPr>
        <w:tblStyle w:val="Tabelacomgrade"/>
        <w:tblW w:w="4838" w:type="pct"/>
        <w:jc w:val="center"/>
        <w:tblLayout w:type="fixed"/>
        <w:tblLook w:val="0600" w:firstRow="0" w:lastRow="0" w:firstColumn="0" w:lastColumn="0" w:noHBand="1" w:noVBand="1"/>
      </w:tblPr>
      <w:tblGrid>
        <w:gridCol w:w="1158"/>
        <w:gridCol w:w="580"/>
        <w:gridCol w:w="3342"/>
        <w:gridCol w:w="1017"/>
        <w:gridCol w:w="2888"/>
      </w:tblGrid>
      <w:tr w:rsidR="00B57955" w:rsidRPr="00CD784D" w:rsidTr="00265CF9">
        <w:trPr>
          <w:trHeight w:val="173"/>
          <w:jc w:val="center"/>
        </w:trPr>
        <w:tc>
          <w:tcPr>
            <w:tcW w:w="644" w:type="pct"/>
            <w:hideMark/>
          </w:tcPr>
          <w:p w:rsidR="00B57955" w:rsidRPr="00CD784D" w:rsidRDefault="00B57955" w:rsidP="008F6B95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spellStart"/>
            <w:r w:rsidRPr="00CD784D">
              <w:rPr>
                <w:rFonts w:ascii="Times New Roman" w:hAnsi="Times New Roman" w:cs="Times New Roman"/>
                <w:b/>
                <w:sz w:val="20"/>
                <w:szCs w:val="20"/>
              </w:rPr>
              <w:t>EPAs</w:t>
            </w:r>
            <w:proofErr w:type="spellEnd"/>
          </w:p>
        </w:tc>
        <w:tc>
          <w:tcPr>
            <w:tcW w:w="323" w:type="pct"/>
            <w:hideMark/>
          </w:tcPr>
          <w:p w:rsidR="00B57955" w:rsidRPr="00CD784D" w:rsidRDefault="00B57955" w:rsidP="008F6B95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D784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Nº</w:t>
            </w:r>
          </w:p>
        </w:tc>
        <w:tc>
          <w:tcPr>
            <w:tcW w:w="1860" w:type="pct"/>
            <w:hideMark/>
          </w:tcPr>
          <w:p w:rsidR="00B57955" w:rsidRPr="00CD784D" w:rsidRDefault="00B57955" w:rsidP="008F6B95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D784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Polo presente</w:t>
            </w:r>
          </w:p>
        </w:tc>
        <w:tc>
          <w:tcPr>
            <w:tcW w:w="566" w:type="pct"/>
            <w:hideMark/>
          </w:tcPr>
          <w:p w:rsidR="00B57955" w:rsidRPr="00CD784D" w:rsidRDefault="00B57955" w:rsidP="008F6B95">
            <w:pPr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proofErr w:type="gramStart"/>
            <w:r w:rsidRPr="00CD784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ao</w:t>
            </w:r>
            <w:proofErr w:type="gramEnd"/>
            <w:r w:rsidRPr="00CD784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 invés de</w:t>
            </w:r>
          </w:p>
        </w:tc>
        <w:tc>
          <w:tcPr>
            <w:tcW w:w="1607" w:type="pct"/>
            <w:hideMark/>
          </w:tcPr>
          <w:p w:rsidR="00B57955" w:rsidRPr="00CD784D" w:rsidRDefault="00B57955" w:rsidP="008F6B95">
            <w:pPr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CD784D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 xml:space="preserve">Polo oposto psicológico </w:t>
            </w:r>
          </w:p>
        </w:tc>
      </w:tr>
      <w:tr w:rsidR="00B57955" w:rsidRPr="00CD784D" w:rsidTr="00265CF9">
        <w:trPr>
          <w:trHeight w:val="401"/>
          <w:jc w:val="center"/>
        </w:trPr>
        <w:tc>
          <w:tcPr>
            <w:tcW w:w="644" w:type="pct"/>
            <w:hideMark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Satisfação</w:t>
            </w:r>
          </w:p>
        </w:tc>
        <w:tc>
          <w:tcPr>
            <w:tcW w:w="323" w:type="pct"/>
            <w:hideMark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D784D">
              <w:rPr>
                <w:rFonts w:eastAsia="Calibri"/>
                <w:kern w:val="24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860" w:type="pct"/>
            <w:hideMark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Garantir a satisfação no processo de capacitação</w:t>
            </w:r>
            <w:proofErr w:type="gramStart"/>
            <w:r w:rsidRPr="00CD784D">
              <w:rPr>
                <w:rFonts w:eastAsia="Calibri"/>
                <w:kern w:val="24"/>
                <w:sz w:val="20"/>
                <w:szCs w:val="20"/>
              </w:rPr>
              <w:t>, via</w:t>
            </w:r>
            <w:proofErr w:type="gramEnd"/>
            <w:r w:rsidRPr="00CD784D">
              <w:rPr>
                <w:rFonts w:eastAsia="Calibri"/>
                <w:kern w:val="24"/>
                <w:sz w:val="20"/>
                <w:szCs w:val="20"/>
              </w:rPr>
              <w:t xml:space="preserve"> </w:t>
            </w:r>
            <w:proofErr w:type="spellStart"/>
            <w:r w:rsidRPr="00CD784D">
              <w:rPr>
                <w:rFonts w:eastAsia="Calibri"/>
                <w:i/>
                <w:iCs/>
                <w:kern w:val="24"/>
                <w:sz w:val="20"/>
                <w:szCs w:val="20"/>
              </w:rPr>
              <w:t>Moodle</w:t>
            </w:r>
            <w:proofErr w:type="spellEnd"/>
            <w:r w:rsidRPr="00CD784D">
              <w:rPr>
                <w:rFonts w:eastAsia="Calibri"/>
                <w:iCs/>
                <w:kern w:val="24"/>
                <w:sz w:val="20"/>
                <w:szCs w:val="20"/>
              </w:rPr>
              <w:t>.</w:t>
            </w:r>
          </w:p>
        </w:tc>
        <w:tc>
          <w:tcPr>
            <w:tcW w:w="566" w:type="pct"/>
            <w:hideMark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(...)</w:t>
            </w:r>
          </w:p>
        </w:tc>
        <w:tc>
          <w:tcPr>
            <w:tcW w:w="1607" w:type="pct"/>
            <w:hideMark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Perder servidores por insatisfação com o curso.</w:t>
            </w:r>
          </w:p>
        </w:tc>
      </w:tr>
      <w:tr w:rsidR="00B57955" w:rsidRPr="00CD784D" w:rsidTr="00265CF9">
        <w:trPr>
          <w:trHeight w:val="192"/>
          <w:jc w:val="center"/>
        </w:trPr>
        <w:tc>
          <w:tcPr>
            <w:tcW w:w="644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...</w:t>
            </w:r>
          </w:p>
        </w:tc>
        <w:tc>
          <w:tcPr>
            <w:tcW w:w="323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1860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566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kern w:val="24"/>
                <w:sz w:val="20"/>
                <w:szCs w:val="20"/>
              </w:rPr>
            </w:pPr>
          </w:p>
        </w:tc>
        <w:tc>
          <w:tcPr>
            <w:tcW w:w="1607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</w:p>
        </w:tc>
      </w:tr>
      <w:tr w:rsidR="00B57955" w:rsidRPr="00CD784D" w:rsidTr="00265CF9">
        <w:trPr>
          <w:trHeight w:val="417"/>
          <w:jc w:val="center"/>
        </w:trPr>
        <w:tc>
          <w:tcPr>
            <w:tcW w:w="644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Cooperação</w:t>
            </w:r>
          </w:p>
        </w:tc>
        <w:tc>
          <w:tcPr>
            <w:tcW w:w="323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118</w:t>
            </w:r>
          </w:p>
        </w:tc>
        <w:tc>
          <w:tcPr>
            <w:tcW w:w="1860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Estabelecer parcerias de sucesso para renovar os cursos de capacitação dos servidores da SEA-SC.</w:t>
            </w:r>
          </w:p>
        </w:tc>
        <w:tc>
          <w:tcPr>
            <w:tcW w:w="566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(...)</w:t>
            </w:r>
          </w:p>
        </w:tc>
        <w:tc>
          <w:tcPr>
            <w:tcW w:w="1607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Não corresponder às expectativas.</w:t>
            </w:r>
          </w:p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</w:p>
        </w:tc>
      </w:tr>
      <w:tr w:rsidR="00B57955" w:rsidRPr="00CD784D" w:rsidTr="00265CF9">
        <w:trPr>
          <w:trHeight w:val="287"/>
          <w:jc w:val="center"/>
        </w:trPr>
        <w:tc>
          <w:tcPr>
            <w:tcW w:w="644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Gestão</w:t>
            </w:r>
          </w:p>
        </w:tc>
        <w:tc>
          <w:tcPr>
            <w:tcW w:w="323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119</w:t>
            </w:r>
          </w:p>
        </w:tc>
        <w:tc>
          <w:tcPr>
            <w:tcW w:w="1860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 xml:space="preserve">Garantir </w:t>
            </w:r>
            <w:proofErr w:type="spellStart"/>
            <w:r w:rsidRPr="00CD784D">
              <w:rPr>
                <w:rFonts w:eastAsia="Calibri"/>
                <w:kern w:val="24"/>
                <w:sz w:val="20"/>
                <w:szCs w:val="20"/>
              </w:rPr>
              <w:t>proatividade</w:t>
            </w:r>
            <w:proofErr w:type="spellEnd"/>
            <w:r w:rsidRPr="00CD784D">
              <w:rPr>
                <w:rFonts w:eastAsia="Calibri"/>
                <w:kern w:val="24"/>
                <w:sz w:val="20"/>
                <w:szCs w:val="20"/>
              </w:rPr>
              <w:t xml:space="preserve"> na gestão interna. </w:t>
            </w:r>
          </w:p>
        </w:tc>
        <w:tc>
          <w:tcPr>
            <w:tcW w:w="566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center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(...)</w:t>
            </w:r>
          </w:p>
        </w:tc>
        <w:tc>
          <w:tcPr>
            <w:tcW w:w="1607" w:type="pct"/>
          </w:tcPr>
          <w:p w:rsidR="00B57955" w:rsidRPr="00CD784D" w:rsidRDefault="00B57955" w:rsidP="008F6B95">
            <w:pPr>
              <w:pStyle w:val="NormalWeb"/>
              <w:spacing w:before="0" w:beforeAutospacing="0" w:after="0" w:afterAutospacing="0"/>
              <w:jc w:val="both"/>
              <w:rPr>
                <w:rFonts w:eastAsia="Calibri"/>
                <w:kern w:val="24"/>
                <w:sz w:val="20"/>
                <w:szCs w:val="20"/>
              </w:rPr>
            </w:pPr>
            <w:r w:rsidRPr="00CD784D">
              <w:rPr>
                <w:rFonts w:eastAsia="Calibri"/>
                <w:kern w:val="24"/>
                <w:sz w:val="20"/>
                <w:szCs w:val="20"/>
              </w:rPr>
              <w:t>Inviabilizar a realização dos cursos.</w:t>
            </w:r>
          </w:p>
        </w:tc>
      </w:tr>
    </w:tbl>
    <w:p w:rsidR="00B57955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4F1F">
        <w:rPr>
          <w:rFonts w:ascii="Times New Roman" w:hAnsi="Times New Roman" w:cs="Times New Roman"/>
          <w:b/>
          <w:sz w:val="20"/>
          <w:szCs w:val="20"/>
        </w:rPr>
        <w:t xml:space="preserve">Fonte: </w:t>
      </w:r>
      <w:r w:rsidRPr="003F61AD">
        <w:rPr>
          <w:rFonts w:ascii="Times New Roman" w:hAnsi="Times New Roman" w:cs="Times New Roman"/>
          <w:sz w:val="20"/>
          <w:szCs w:val="20"/>
        </w:rPr>
        <w:t xml:space="preserve">Dados da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3F61AD">
        <w:rPr>
          <w:rFonts w:ascii="Times New Roman" w:hAnsi="Times New Roman" w:cs="Times New Roman"/>
          <w:sz w:val="20"/>
          <w:szCs w:val="20"/>
        </w:rPr>
        <w:t>esquisa.</w:t>
      </w:r>
    </w:p>
    <w:p w:rsidR="00B57955" w:rsidRDefault="00B57955" w:rsidP="00C848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Cumpre salientar que o</w:t>
      </w:r>
      <w:r w:rsidRPr="003F61AD">
        <w:t xml:space="preserve"> </w:t>
      </w:r>
      <w:r w:rsidRPr="003F61AD">
        <w:rPr>
          <w:rFonts w:ascii="Times New Roman" w:hAnsi="Times New Roman" w:cs="Times New Roman"/>
          <w:iCs/>
          <w:sz w:val="24"/>
          <w:szCs w:val="24"/>
        </w:rPr>
        <w:t xml:space="preserve">polo presente </w:t>
      </w:r>
      <w:r>
        <w:rPr>
          <w:rFonts w:ascii="Times New Roman" w:hAnsi="Times New Roman" w:cs="Times New Roman"/>
          <w:iCs/>
          <w:sz w:val="24"/>
          <w:szCs w:val="24"/>
        </w:rPr>
        <w:t xml:space="preserve">informa </w:t>
      </w:r>
      <w:r w:rsidRPr="003F61AD">
        <w:rPr>
          <w:rFonts w:ascii="Times New Roman" w:hAnsi="Times New Roman" w:cs="Times New Roman"/>
          <w:iCs/>
          <w:sz w:val="24"/>
          <w:szCs w:val="24"/>
        </w:rPr>
        <w:t xml:space="preserve">a direção de preferência que o </w:t>
      </w:r>
      <w:proofErr w:type="spellStart"/>
      <w:r w:rsidRPr="003F61AD">
        <w:rPr>
          <w:rFonts w:ascii="Times New Roman" w:hAnsi="Times New Roman" w:cs="Times New Roman"/>
          <w:iCs/>
          <w:sz w:val="24"/>
          <w:szCs w:val="24"/>
        </w:rPr>
        <w:t>decisor</w:t>
      </w:r>
      <w:proofErr w:type="spellEnd"/>
      <w:r w:rsidRPr="003F61AD">
        <w:rPr>
          <w:rFonts w:ascii="Times New Roman" w:hAnsi="Times New Roman" w:cs="Times New Roman"/>
          <w:iCs/>
          <w:sz w:val="24"/>
          <w:szCs w:val="24"/>
        </w:rPr>
        <w:t xml:space="preserve"> almeja alcançar</w:t>
      </w:r>
      <w:r>
        <w:rPr>
          <w:rFonts w:ascii="Times New Roman" w:hAnsi="Times New Roman" w:cs="Times New Roman"/>
          <w:iCs/>
          <w:sz w:val="24"/>
          <w:szCs w:val="24"/>
        </w:rPr>
        <w:t>;</w:t>
      </w:r>
      <w:r w:rsidRPr="003F61AD">
        <w:rPr>
          <w:rFonts w:ascii="Times New Roman" w:hAnsi="Times New Roman" w:cs="Times New Roman"/>
          <w:iCs/>
          <w:sz w:val="24"/>
          <w:szCs w:val="24"/>
        </w:rPr>
        <w:t xml:space="preserve"> e o polo oposto psicológico </w:t>
      </w:r>
      <w:r>
        <w:rPr>
          <w:rFonts w:ascii="Times New Roman" w:hAnsi="Times New Roman" w:cs="Times New Roman"/>
          <w:iCs/>
          <w:sz w:val="24"/>
          <w:szCs w:val="24"/>
        </w:rPr>
        <w:t xml:space="preserve">informa </w:t>
      </w:r>
      <w:r w:rsidRPr="003F61AD">
        <w:rPr>
          <w:rFonts w:ascii="Times New Roman" w:hAnsi="Times New Roman" w:cs="Times New Roman"/>
          <w:iCs/>
          <w:sz w:val="24"/>
          <w:szCs w:val="24"/>
        </w:rPr>
        <w:t xml:space="preserve">a consequência mínima aceitável que </w:t>
      </w:r>
      <w:r>
        <w:rPr>
          <w:rFonts w:ascii="Times New Roman" w:hAnsi="Times New Roman" w:cs="Times New Roman"/>
          <w:iCs/>
          <w:sz w:val="24"/>
          <w:szCs w:val="24"/>
        </w:rPr>
        <w:t>ele</w:t>
      </w:r>
      <w:r w:rsidRPr="003F61AD">
        <w:rPr>
          <w:rFonts w:ascii="Times New Roman" w:hAnsi="Times New Roman" w:cs="Times New Roman"/>
          <w:iCs/>
          <w:sz w:val="24"/>
          <w:szCs w:val="24"/>
        </w:rPr>
        <w:t xml:space="preserve"> deseja minimizar </w:t>
      </w:r>
      <w:r w:rsidRPr="00FD31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; Dutra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, 2000</w:t>
      </w:r>
      <w:r w:rsidR="00C848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Cs/>
          <w:sz w:val="24"/>
          <w:szCs w:val="24"/>
        </w:rPr>
        <w:t>. Seguindo o processo da metodologia MCDA-C, c</w:t>
      </w:r>
      <w:r w:rsidRPr="00F446DE">
        <w:rPr>
          <w:rFonts w:ascii="Times New Roman" w:hAnsi="Times New Roman" w:cs="Times New Roman"/>
          <w:iCs/>
          <w:sz w:val="24"/>
          <w:szCs w:val="24"/>
        </w:rPr>
        <w:t xml:space="preserve">om </w:t>
      </w:r>
      <w:r>
        <w:rPr>
          <w:rFonts w:ascii="Times New Roman" w:hAnsi="Times New Roman" w:cs="Times New Roman"/>
          <w:iCs/>
          <w:sz w:val="24"/>
          <w:szCs w:val="24"/>
        </w:rPr>
        <w:t>o conhecimento gerado pela construção dos conceitos,</w:t>
      </w:r>
      <w:r w:rsidRPr="00F446D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F446DE">
        <w:rPr>
          <w:rFonts w:ascii="Times New Roman" w:hAnsi="Times New Roman" w:cs="Times New Roman"/>
          <w:sz w:val="24"/>
          <w:szCs w:val="24"/>
        </w:rPr>
        <w:t>foi possível identificar as áreas de preocupações</w:t>
      </w:r>
      <w:r>
        <w:rPr>
          <w:rFonts w:ascii="Times New Roman" w:hAnsi="Times New Roman" w:cs="Times New Roman"/>
          <w:sz w:val="24"/>
          <w:szCs w:val="24"/>
        </w:rPr>
        <w:t xml:space="preserve"> aos quais estas estavam associadas: ‘Gestão da Evasão’, ‘Temas dos Cursos’, ‘Criação de Parcerias’ e ‘Gestão Interna’. Essas áreas de preocupação passam a ser denominadas por</w:t>
      </w:r>
      <w:r w:rsidRPr="00F446DE">
        <w:rPr>
          <w:rFonts w:ascii="Times New Roman" w:hAnsi="Times New Roman" w:cs="Times New Roman"/>
          <w:sz w:val="24"/>
          <w:szCs w:val="24"/>
        </w:rPr>
        <w:t xml:space="preserve"> Pontos de Vista Fundamentais (</w:t>
      </w:r>
      <w:proofErr w:type="spellStart"/>
      <w:r w:rsidRPr="00F446DE">
        <w:rPr>
          <w:rFonts w:ascii="Times New Roman" w:hAnsi="Times New Roman" w:cs="Times New Roman"/>
          <w:sz w:val="24"/>
          <w:szCs w:val="24"/>
        </w:rPr>
        <w:t>PVFs</w:t>
      </w:r>
      <w:proofErr w:type="spellEnd"/>
      <w:r w:rsidRPr="00F446D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O </w:t>
      </w:r>
      <w:r w:rsidRPr="00F446DE">
        <w:rPr>
          <w:rFonts w:ascii="Times New Roman" w:hAnsi="Times New Roman" w:cs="Times New Roman"/>
          <w:sz w:val="24"/>
          <w:szCs w:val="24"/>
        </w:rPr>
        <w:t xml:space="preserve">presente estudo </w:t>
      </w:r>
      <w:r>
        <w:rPr>
          <w:rFonts w:ascii="Times New Roman" w:hAnsi="Times New Roman" w:cs="Times New Roman"/>
          <w:sz w:val="24"/>
          <w:szCs w:val="24"/>
        </w:rPr>
        <w:t xml:space="preserve">apresentará a operacionalização do </w:t>
      </w:r>
      <w:r w:rsidRPr="00207562">
        <w:rPr>
          <w:rFonts w:ascii="Times New Roman" w:hAnsi="Times New Roman" w:cs="Times New Roman"/>
          <w:sz w:val="24"/>
          <w:szCs w:val="24"/>
        </w:rPr>
        <w:t xml:space="preserve">PVF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207562">
        <w:rPr>
          <w:rFonts w:ascii="Times New Roman" w:hAnsi="Times New Roman" w:cs="Times New Roman"/>
          <w:sz w:val="24"/>
          <w:szCs w:val="24"/>
        </w:rPr>
        <w:t>Gestão da Evasão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207562">
        <w:rPr>
          <w:rFonts w:ascii="Times New Roman" w:hAnsi="Times New Roman" w:cs="Times New Roman"/>
          <w:sz w:val="24"/>
          <w:szCs w:val="24"/>
        </w:rPr>
        <w:t>.</w:t>
      </w:r>
    </w:p>
    <w:p w:rsidR="00B57955" w:rsidRDefault="00B57955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07562">
        <w:rPr>
          <w:rFonts w:ascii="Times New Roman" w:hAnsi="Times New Roman" w:cs="Times New Roman"/>
          <w:sz w:val="24"/>
          <w:szCs w:val="24"/>
        </w:rPr>
        <w:t xml:space="preserve">Para expansão do conhecimento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207562">
        <w:rPr>
          <w:rFonts w:ascii="Times New Roman" w:hAnsi="Times New Roman" w:cs="Times New Roman"/>
          <w:sz w:val="24"/>
          <w:szCs w:val="24"/>
        </w:rPr>
        <w:t xml:space="preserve">, elaborou-se um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07562">
        <w:rPr>
          <w:rFonts w:ascii="Times New Roman" w:hAnsi="Times New Roman" w:cs="Times New Roman"/>
          <w:sz w:val="24"/>
          <w:szCs w:val="24"/>
        </w:rPr>
        <w:t xml:space="preserve">apa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207562">
        <w:rPr>
          <w:rFonts w:ascii="Times New Roman" w:hAnsi="Times New Roman" w:cs="Times New Roman"/>
          <w:sz w:val="24"/>
          <w:szCs w:val="24"/>
        </w:rPr>
        <w:t xml:space="preserve">ognitivo </w:t>
      </w:r>
      <w:r>
        <w:rPr>
          <w:rFonts w:ascii="Times New Roman" w:hAnsi="Times New Roman" w:cs="Times New Roman"/>
          <w:sz w:val="24"/>
          <w:szCs w:val="24"/>
        </w:rPr>
        <w:t>para o PVF ‘</w:t>
      </w:r>
      <w:r w:rsidRPr="00207562">
        <w:rPr>
          <w:rFonts w:ascii="Times New Roman" w:hAnsi="Times New Roman" w:cs="Times New Roman"/>
          <w:sz w:val="24"/>
          <w:szCs w:val="24"/>
        </w:rPr>
        <w:t>Gestão da Evasão</w:t>
      </w:r>
      <w:r>
        <w:rPr>
          <w:rFonts w:ascii="Times New Roman" w:hAnsi="Times New Roman" w:cs="Times New Roman"/>
          <w:sz w:val="24"/>
          <w:szCs w:val="24"/>
        </w:rPr>
        <w:t xml:space="preserve">’ </w:t>
      </w:r>
      <w:r w:rsidRPr="00207562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, por meio da geração de conhecimento, </w:t>
      </w:r>
      <w:r w:rsidRPr="00207562">
        <w:rPr>
          <w:rFonts w:ascii="Times New Roman" w:hAnsi="Times New Roman" w:cs="Times New Roman"/>
          <w:sz w:val="24"/>
          <w:szCs w:val="24"/>
        </w:rPr>
        <w:t>permitiu a criação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lastRenderedPageBreak/>
        <w:t>exclusão e alteração</w:t>
      </w:r>
      <w:r w:rsidRPr="0020756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07562">
        <w:rPr>
          <w:rFonts w:ascii="Times New Roman" w:hAnsi="Times New Roman" w:cs="Times New Roman"/>
          <w:sz w:val="24"/>
          <w:szCs w:val="24"/>
        </w:rPr>
        <w:t>EPA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07562">
        <w:rPr>
          <w:rFonts w:ascii="Times New Roman" w:hAnsi="Times New Roman" w:cs="Times New Roman"/>
          <w:sz w:val="24"/>
          <w:szCs w:val="24"/>
        </w:rPr>
        <w:t xml:space="preserve"> e conceitos</w:t>
      </w:r>
      <w:r>
        <w:rPr>
          <w:rFonts w:ascii="Times New Roman" w:hAnsi="Times New Roman" w:cs="Times New Roman"/>
          <w:sz w:val="24"/>
          <w:szCs w:val="24"/>
        </w:rPr>
        <w:t>. Após</w:t>
      </w:r>
      <w:r w:rsidRPr="00934DD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identificaram-se, no M</w:t>
      </w:r>
      <w:r w:rsidRPr="00934DD5">
        <w:rPr>
          <w:rFonts w:ascii="Times New Roman" w:hAnsi="Times New Roman" w:cs="Times New Roman"/>
          <w:sz w:val="24"/>
          <w:szCs w:val="24"/>
        </w:rPr>
        <w:t>apa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34D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174247">
        <w:rPr>
          <w:rFonts w:ascii="Times New Roman" w:hAnsi="Times New Roman" w:cs="Times New Roman"/>
          <w:i/>
          <w:sz w:val="24"/>
          <w:szCs w:val="24"/>
        </w:rPr>
        <w:t>lusters</w:t>
      </w:r>
      <w:r w:rsidRPr="00934DD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174247">
        <w:rPr>
          <w:rFonts w:ascii="Times New Roman" w:hAnsi="Times New Roman" w:cs="Times New Roman"/>
          <w:i/>
          <w:sz w:val="24"/>
          <w:szCs w:val="24"/>
        </w:rPr>
        <w:t>ubclusters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sz w:val="24"/>
          <w:szCs w:val="24"/>
        </w:rPr>
        <w:t xml:space="preserve">(Back;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 xml:space="preserve">, 2012;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Gavazini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Dutra, 2016;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gram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al.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, </w:t>
      </w:r>
      <w:r w:rsidR="007E2409">
        <w:rPr>
          <w:rFonts w:ascii="Times New Roman" w:hAnsi="Times New Roman" w:cs="Times New Roman"/>
          <w:sz w:val="24"/>
          <w:szCs w:val="24"/>
        </w:rPr>
        <w:t>2017).</w:t>
      </w:r>
    </w:p>
    <w:p w:rsidR="00DE7481" w:rsidRDefault="00DE7481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base no Mapa Cognitivo, evidenciando os </w:t>
      </w:r>
      <w:r w:rsidRPr="00273A4E">
        <w:rPr>
          <w:rFonts w:ascii="Times New Roman" w:hAnsi="Times New Roman" w:cs="Times New Roman"/>
          <w:i/>
          <w:sz w:val="24"/>
          <w:szCs w:val="24"/>
        </w:rPr>
        <w:t>cluster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273A4E">
        <w:rPr>
          <w:rFonts w:ascii="Times New Roman" w:hAnsi="Times New Roman" w:cs="Times New Roman"/>
          <w:i/>
          <w:sz w:val="24"/>
          <w:szCs w:val="24"/>
        </w:rPr>
        <w:t>subclusters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é possível transportar essas informações para </w:t>
      </w:r>
      <w:r w:rsidRPr="00934DD5">
        <w:rPr>
          <w:rFonts w:ascii="Times New Roman" w:hAnsi="Times New Roman" w:cs="Times New Roman"/>
          <w:sz w:val="24"/>
          <w:szCs w:val="24"/>
        </w:rPr>
        <w:t xml:space="preserve">Estrutura Hierárquica de Valor (EHV), </w:t>
      </w:r>
      <w:r>
        <w:rPr>
          <w:rFonts w:ascii="Times New Roman" w:hAnsi="Times New Roman" w:cs="Times New Roman"/>
          <w:sz w:val="24"/>
          <w:szCs w:val="24"/>
        </w:rPr>
        <w:t xml:space="preserve">que evidencia o desdobramento do PVF em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subPVF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até a identificação dos </w:t>
      </w:r>
      <w:r w:rsidRPr="00A36D26">
        <w:rPr>
          <w:rFonts w:ascii="Times New Roman" w:hAnsi="Times New Roman" w:cs="Times New Roman"/>
          <w:sz w:val="24"/>
          <w:szCs w:val="24"/>
        </w:rPr>
        <w:t>Pontos de Vista Elementares (</w:t>
      </w:r>
      <w:proofErr w:type="spellStart"/>
      <w:r w:rsidRPr="00A36D26">
        <w:rPr>
          <w:rFonts w:ascii="Times New Roman" w:hAnsi="Times New Roman" w:cs="Times New Roman"/>
          <w:sz w:val="24"/>
          <w:szCs w:val="24"/>
        </w:rPr>
        <w:t>PVEs</w:t>
      </w:r>
      <w:proofErr w:type="spellEnd"/>
      <w:r w:rsidRPr="00A36D26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O PVE representa um aspecto/característica passível de mensuração. Para mensurar essas características/aspectos, são construídas escalas ordinais, denominadas, na metodologia MCDA-C, de descritores. Para finalizar as informações dessas escalas, dois níveis de referência – Neutro e Bom – são definidos para cada descritor </w:t>
      </w:r>
      <w:r w:rsidRPr="00FD312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</w:t>
      </w:r>
      <w:proofErr w:type="gramEnd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a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l., </w:t>
      </w:r>
      <w:r w:rsidR="00C8482F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07562">
        <w:rPr>
          <w:rFonts w:ascii="Times New Roman" w:hAnsi="Times New Roman" w:cs="Times New Roman"/>
          <w:sz w:val="24"/>
          <w:szCs w:val="24"/>
        </w:rPr>
        <w:t>.</w:t>
      </w:r>
      <w:r w:rsidRPr="005F58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068C6" w:rsidRPr="00434459" w:rsidRDefault="00B57955" w:rsidP="0043445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Conforme ilustrado na Figura </w:t>
      </w:r>
      <w:r w:rsidR="00A8276E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A41026">
        <w:rPr>
          <w:rFonts w:ascii="Times New Roman" w:hAnsi="Times New Roman" w:cs="Times New Roman"/>
          <w:sz w:val="24"/>
          <w:szCs w:val="24"/>
        </w:rPr>
        <w:t xml:space="preserve"> foi traçado o perfil de desempenho atual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A41026">
        <w:rPr>
          <w:rFonts w:ascii="Times New Roman" w:hAnsi="Times New Roman" w:cs="Times New Roman"/>
          <w:i/>
          <w:sz w:val="24"/>
          <w:szCs w:val="24"/>
        </w:rPr>
        <w:t>tatu</w:t>
      </w:r>
      <w:proofErr w:type="spellEnd"/>
      <w:r w:rsidRPr="00A41026">
        <w:rPr>
          <w:rFonts w:ascii="Times New Roman" w:hAnsi="Times New Roman" w:cs="Times New Roman"/>
          <w:i/>
          <w:sz w:val="24"/>
          <w:szCs w:val="24"/>
        </w:rPr>
        <w:t xml:space="preserve"> quo</w:t>
      </w:r>
      <w:r w:rsidRPr="00A41026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dos cursos de capacitação ofertados pela Escola Virtual nos </w:t>
      </w:r>
      <w:r w:rsidRPr="00A41026">
        <w:rPr>
          <w:rFonts w:ascii="Times New Roman" w:hAnsi="Times New Roman" w:cs="Times New Roman"/>
          <w:sz w:val="24"/>
          <w:szCs w:val="24"/>
        </w:rPr>
        <w:t xml:space="preserve">13 </w:t>
      </w:r>
      <w:r>
        <w:rPr>
          <w:rFonts w:ascii="Times New Roman" w:hAnsi="Times New Roman" w:cs="Times New Roman"/>
          <w:sz w:val="24"/>
          <w:szCs w:val="24"/>
        </w:rPr>
        <w:t xml:space="preserve">indicadores do modelo </w:t>
      </w:r>
      <w:r w:rsidRPr="005F5836">
        <w:rPr>
          <w:rFonts w:ascii="Times New Roman" w:hAnsi="Times New Roman" w:cs="Times New Roman"/>
          <w:i/>
          <w:sz w:val="24"/>
          <w:szCs w:val="24"/>
        </w:rPr>
        <w:t>ad hoc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41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descritores foram elaborados numa perspectiva estratégica e sistêmica num escopo </w:t>
      </w:r>
      <w:r w:rsidRPr="00434459">
        <w:rPr>
          <w:rFonts w:ascii="Times New Roman" w:hAnsi="Times New Roman" w:cs="Times New Roman"/>
          <w:sz w:val="24"/>
          <w:szCs w:val="24"/>
        </w:rPr>
        <w:t xml:space="preserve">multidimensional e relacional (Amaral </w:t>
      </w:r>
      <w:proofErr w:type="gramStart"/>
      <w:r w:rsidRPr="0043445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43445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 </w:t>
      </w:r>
      <w:r w:rsidR="006068C6" w:rsidRPr="00434459">
        <w:rPr>
          <w:rFonts w:ascii="Times New Roman" w:hAnsi="Times New Roman" w:cs="Times New Roman"/>
          <w:sz w:val="24"/>
          <w:szCs w:val="24"/>
        </w:rPr>
        <w:t>2017).</w:t>
      </w:r>
    </w:p>
    <w:p w:rsidR="00434459" w:rsidRPr="00434459" w:rsidRDefault="00434459" w:rsidP="0043445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445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34459">
        <w:rPr>
          <w:rFonts w:ascii="Times New Roman" w:hAnsi="Times New Roman" w:cs="Times New Roman"/>
          <w:sz w:val="24"/>
          <w:szCs w:val="24"/>
        </w:rPr>
        <w:t>4.3 Fase</w:t>
      </w:r>
      <w:proofErr w:type="gramEnd"/>
      <w:r w:rsidRPr="00434459">
        <w:rPr>
          <w:rFonts w:ascii="Times New Roman" w:hAnsi="Times New Roman" w:cs="Times New Roman"/>
          <w:sz w:val="24"/>
          <w:szCs w:val="24"/>
        </w:rPr>
        <w:t xml:space="preserve"> de Recomendação </w:t>
      </w:r>
    </w:p>
    <w:p w:rsidR="00CD784D" w:rsidRDefault="00CD784D" w:rsidP="0043445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Ressalta-se que as ações de melhorias foram discutidas com os </w:t>
      </w:r>
      <w:proofErr w:type="spellStart"/>
      <w:r w:rsidRPr="00434459">
        <w:rPr>
          <w:rFonts w:ascii="Times New Roman" w:hAnsi="Times New Roman" w:cs="Times New Roman"/>
          <w:color w:val="000000" w:themeColor="text1"/>
          <w:sz w:val="24"/>
          <w:szCs w:val="24"/>
        </w:rPr>
        <w:t>decisores</w:t>
      </w:r>
      <w:proofErr w:type="spellEnd"/>
      <w:r w:rsidRPr="004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 fim de validar a possibilidade de execução por parte destes. Ainda, considerou-se </w:t>
      </w:r>
      <w:r w:rsidRPr="00434459">
        <w:rPr>
          <w:rFonts w:ascii="Times New Roman" w:hAnsi="Times New Roman" w:cs="Times New Roman"/>
          <w:sz w:val="24"/>
          <w:szCs w:val="24"/>
        </w:rPr>
        <w:t>a limitação dos recursos orçamentários</w:t>
      </w:r>
      <w:r w:rsidRPr="00434459">
        <w:rPr>
          <w:rFonts w:ascii="Times New Roman" w:eastAsia="Times New Roman" w:hAnsi="Times New Roman" w:cs="Times New Roman"/>
          <w:sz w:val="24"/>
          <w:szCs w:val="24"/>
          <w:lang w:eastAsia="pt-BR"/>
        </w:rPr>
        <w:t>. Para a literatura, essa limitação pode ser prejudicial à qualidade das Escolas de Governo</w:t>
      </w:r>
      <w:r w:rsidRPr="00C466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(Amorim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C466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C4664C">
        <w:rPr>
          <w:rFonts w:ascii="Times New Roman" w:eastAsia="Times New Roman" w:hAnsi="Times New Roman" w:cs="Times New Roman"/>
          <w:sz w:val="24"/>
          <w:szCs w:val="24"/>
          <w:lang w:eastAsia="pt-BR"/>
        </w:rPr>
        <w:t>Dalmau</w:t>
      </w:r>
      <w:proofErr w:type="spellEnd"/>
      <w:r w:rsidRPr="00C466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2006; </w:t>
      </w:r>
      <w:proofErr w:type="spellStart"/>
      <w:r w:rsidRPr="00C4664C">
        <w:rPr>
          <w:rFonts w:ascii="Times New Roman" w:eastAsia="Times New Roman" w:hAnsi="Times New Roman" w:cs="Times New Roman"/>
          <w:sz w:val="24"/>
          <w:szCs w:val="24"/>
          <w:lang w:eastAsia="pt-BR"/>
        </w:rPr>
        <w:t>Sapper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C4664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Coronel, 2016).</w:t>
      </w:r>
    </w:p>
    <w:p w:rsidR="00CD784D" w:rsidRPr="00434459" w:rsidRDefault="00CD784D" w:rsidP="00CD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C5D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falta de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gestão</w:t>
      </w:r>
      <w:r w:rsidRPr="00BC5DD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sobre os aspectos pedagógicos do conteúdo pode diminuir os benefícios de aprendizagem, ainda mais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falta ou postagem dubitável de </w:t>
      </w:r>
      <w:r w:rsidRPr="00BC5DD1">
        <w:rPr>
          <w:rFonts w:ascii="Times New Roman" w:hAnsi="Times New Roman" w:cs="Times New Roman"/>
          <w:color w:val="000000" w:themeColor="text1"/>
          <w:sz w:val="24"/>
          <w:szCs w:val="24"/>
        </w:rPr>
        <w:t>conteúdo instru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ci</w:t>
      </w:r>
      <w:r w:rsidRPr="00BC5DD1">
        <w:rPr>
          <w:rFonts w:ascii="Times New Roman" w:hAnsi="Times New Roman" w:cs="Times New Roman"/>
          <w:color w:val="000000" w:themeColor="text1"/>
          <w:sz w:val="24"/>
          <w:szCs w:val="24"/>
        </w:rPr>
        <w:t>onal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(Ismail, 2001;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 Herbert, 2006</w:t>
      </w:r>
      <w:r w:rsidRPr="007706A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3A6BC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Hamtini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2009). Isso facilita o desenvolvimento de experiências positivas na educação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distância dos servidores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2011). Sugere-se que a Escola Virtual</w:t>
      </w:r>
      <w:r w:rsidRPr="004C4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explor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4C4E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mais a utilização das ferramentas te</w:t>
      </w:r>
      <w:r w:rsidRPr="00A603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cnológicas </w:t>
      </w:r>
      <w:r w:rsidRPr="004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disponibilizadas pela entidade, a fim de atrair a atenção dos servidores. </w:t>
      </w:r>
    </w:p>
    <w:p w:rsidR="00CD784D" w:rsidRPr="00434459" w:rsidRDefault="00CD784D" w:rsidP="00CD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4459">
        <w:rPr>
          <w:rFonts w:ascii="Times New Roman" w:eastAsia="ArialUnicodeMS" w:hAnsi="Times New Roman" w:cs="Times New Roman"/>
          <w:color w:val="000000" w:themeColor="text1"/>
          <w:sz w:val="24"/>
          <w:szCs w:val="24"/>
        </w:rPr>
        <w:t xml:space="preserve">As percepções de qualidade devem ser investigadas para se tomarem ações corretivas ajustadas aos perfis dos alunos (Cação, 2017), visando à retenção dos servidores. </w:t>
      </w:r>
      <w:r w:rsidRPr="004344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Também se recomenda o diagnóstico e a atualização constante de cada descritor, constituindo um ciclo de avaliação contínuo, sempre </w:t>
      </w:r>
      <w:r w:rsidRPr="00434459">
        <w:rPr>
          <w:rFonts w:ascii="Times New Roman" w:hAnsi="Times New Roman" w:cs="Times New Roman"/>
          <w:sz w:val="24"/>
          <w:szCs w:val="24"/>
        </w:rPr>
        <w:t>alinhado aos objetivos estratégicos da Escola Virtual.</w:t>
      </w:r>
    </w:p>
    <w:p w:rsidR="00CD784D" w:rsidRDefault="00CD784D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34459">
        <w:rPr>
          <w:rFonts w:ascii="Times New Roman" w:hAnsi="Times New Roman" w:cs="Times New Roman"/>
          <w:sz w:val="24"/>
          <w:szCs w:val="24"/>
        </w:rPr>
        <w:t xml:space="preserve">Por meio do </w:t>
      </w:r>
      <w:proofErr w:type="spellStart"/>
      <w:proofErr w:type="gramStart"/>
      <w:r w:rsidRPr="00434459">
        <w:rPr>
          <w:rFonts w:ascii="Times New Roman" w:hAnsi="Times New Roman" w:cs="Times New Roman"/>
          <w:i/>
          <w:sz w:val="24"/>
          <w:szCs w:val="24"/>
        </w:rPr>
        <w:t>ProKnow</w:t>
      </w:r>
      <w:proofErr w:type="spellEnd"/>
      <w:proofErr w:type="gramEnd"/>
      <w:r w:rsidRPr="00434459">
        <w:rPr>
          <w:rFonts w:ascii="Times New Roman" w:hAnsi="Times New Roman" w:cs="Times New Roman"/>
          <w:i/>
          <w:sz w:val="24"/>
          <w:szCs w:val="24"/>
        </w:rPr>
        <w:t>-C</w:t>
      </w:r>
      <w:r w:rsidRPr="00434459">
        <w:rPr>
          <w:rFonts w:ascii="Times New Roman" w:hAnsi="Times New Roman" w:cs="Times New Roman"/>
          <w:sz w:val="24"/>
          <w:szCs w:val="24"/>
        </w:rPr>
        <w:t>, desenvolvidos pelos autores da presente investigação, constatou-se a carência na literatura de modelos de Avaliação de Desempenho construtivistas que foquem na gestão de evasão</w:t>
      </w:r>
      <w:r>
        <w:rPr>
          <w:rFonts w:ascii="Times New Roman" w:hAnsi="Times New Roman" w:cs="Times New Roman"/>
          <w:sz w:val="24"/>
          <w:szCs w:val="24"/>
        </w:rPr>
        <w:t xml:space="preserve"> nos cursos de capacitação.</w:t>
      </w:r>
    </w:p>
    <w:p w:rsidR="007E2409" w:rsidRDefault="007E2409" w:rsidP="007E24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7E2409" w:rsidSect="00951B7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1418" w:bottom="1418" w:left="1418" w:header="0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Em relação à metodologia MCDA-C na gestão de pessoas do setor público, notam-se, na maioria dos estudos, as construções de</w:t>
      </w:r>
      <w:r w:rsidRPr="006F66F0">
        <w:rPr>
          <w:rFonts w:ascii="Times New Roman" w:hAnsi="Times New Roman" w:cs="Times New Roman"/>
          <w:sz w:val="24"/>
          <w:szCs w:val="24"/>
        </w:rPr>
        <w:t xml:space="preserve"> descritores</w:t>
      </w:r>
      <w:r>
        <w:rPr>
          <w:rFonts w:ascii="Times New Roman" w:hAnsi="Times New Roman" w:cs="Times New Roman"/>
          <w:sz w:val="24"/>
          <w:szCs w:val="24"/>
        </w:rPr>
        <w:t xml:space="preserve"> voltados à capacitação (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; Dutra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, 2000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Lyrio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2007;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 w:rsidRPr="00FD3125">
        <w:rPr>
          <w:rFonts w:ascii="Times New Roman" w:hAnsi="Times New Roman" w:cs="Times New Roman"/>
          <w:sz w:val="24"/>
          <w:szCs w:val="24"/>
        </w:rPr>
        <w:t>2008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 w:rsidRPr="00FD3125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Gavazini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Dutra, 2016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>
        <w:rPr>
          <w:rFonts w:ascii="Times New Roman" w:hAnsi="Times New Roman" w:cs="Times New Roman"/>
          <w:sz w:val="24"/>
          <w:szCs w:val="24"/>
        </w:rPr>
        <w:t>2017), confirmando a preocupação do setor de Recursos Humanos em ter servidores capacitados, consequentemente, na prestação de serviços com qualidade à sociedade. No entanto, constataram-se estudos de gestão de pessoas focando apenas em motivação, produtividade ou estrutura (</w:t>
      </w:r>
      <w:r w:rsidRPr="00FD3125">
        <w:rPr>
          <w:rFonts w:ascii="Times New Roman" w:hAnsi="Times New Roman" w:cs="Times New Roman"/>
          <w:sz w:val="24"/>
          <w:szCs w:val="24"/>
        </w:rPr>
        <w:t xml:space="preserve">Back;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</w:t>
      </w:r>
      <w:r w:rsidRPr="00FD3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3125">
        <w:rPr>
          <w:rFonts w:ascii="Times New Roman" w:hAnsi="Times New Roman" w:cs="Times New Roman"/>
          <w:sz w:val="24"/>
          <w:szCs w:val="24"/>
        </w:rPr>
        <w:t>Ensslin</w:t>
      </w:r>
      <w:proofErr w:type="spellEnd"/>
      <w:r w:rsidRPr="00FD3125">
        <w:rPr>
          <w:rFonts w:ascii="Times New Roman" w:hAnsi="Times New Roman" w:cs="Times New Roman"/>
          <w:sz w:val="24"/>
          <w:szCs w:val="24"/>
        </w:rPr>
        <w:t>, 2012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60E6">
        <w:rPr>
          <w:rFonts w:ascii="Times New Roman" w:hAnsi="Times New Roman" w:cs="Times New Roman"/>
          <w:sz w:val="24"/>
          <w:szCs w:val="24"/>
          <w:shd w:val="clear" w:color="auto" w:fill="FFFFFF"/>
        </w:rPr>
        <w:t>Bortoluzzi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al., </w:t>
      </w:r>
      <w:r w:rsidRPr="00FD3125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D3125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et al., </w:t>
      </w:r>
      <w:r w:rsidRPr="00FD3125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13). </w:t>
      </w:r>
    </w:p>
    <w:p w:rsidR="00B57955" w:rsidRPr="00273A4E" w:rsidRDefault="00A8276E" w:rsidP="00CD784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lastRenderedPageBreak/>
        <w:t>Figura 3</w:t>
      </w:r>
      <w:r w:rsidR="00B57955" w:rsidRPr="00273A4E"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t xml:space="preserve"> – Indicadores para avaliar o PFV ‘Gestão da Evasão’</w:t>
      </w:r>
    </w:p>
    <w:p w:rsidR="007E2409" w:rsidRDefault="00500B4A" w:rsidP="004344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F5A654A" wp14:editId="39EC8E17">
            <wp:extent cx="8645236" cy="3224021"/>
            <wp:effectExtent l="19050" t="19050" r="22860" b="146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3323" cy="32531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4459" w:rsidRDefault="00A8514A" w:rsidP="0043445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Dados da pesquisa.</w:t>
      </w:r>
    </w:p>
    <w:p w:rsidR="00A8514A" w:rsidRDefault="00A8514A" w:rsidP="00A851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63DE0">
        <w:rPr>
          <w:rFonts w:ascii="Times New Roman" w:hAnsi="Times New Roman" w:cs="Times New Roman"/>
          <w:sz w:val="24"/>
          <w:szCs w:val="24"/>
        </w:rPr>
        <w:t xml:space="preserve">Na identificação dos </w:t>
      </w:r>
      <w:r>
        <w:rPr>
          <w:rFonts w:ascii="Times New Roman" w:hAnsi="Times New Roman" w:cs="Times New Roman"/>
          <w:sz w:val="24"/>
          <w:szCs w:val="24"/>
        </w:rPr>
        <w:t>aspectos</w:t>
      </w:r>
      <w:r w:rsidRPr="00863DE0">
        <w:rPr>
          <w:rFonts w:ascii="Times New Roman" w:hAnsi="Times New Roman" w:cs="Times New Roman"/>
          <w:sz w:val="24"/>
          <w:szCs w:val="24"/>
        </w:rPr>
        <w:t xml:space="preserve"> relevantes para os </w:t>
      </w:r>
      <w:proofErr w:type="spellStart"/>
      <w:r w:rsidRPr="00863DE0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63DE0">
        <w:rPr>
          <w:rFonts w:ascii="Times New Roman" w:hAnsi="Times New Roman" w:cs="Times New Roman"/>
          <w:sz w:val="24"/>
          <w:szCs w:val="24"/>
        </w:rPr>
        <w:t xml:space="preserve"> observa-se uma divergência significativa com a literatura (</w:t>
      </w:r>
      <w:r>
        <w:rPr>
          <w:rFonts w:ascii="Times New Roman" w:hAnsi="Times New Roman" w:cs="Times New Roman"/>
          <w:sz w:val="24"/>
          <w:szCs w:val="24"/>
        </w:rPr>
        <w:t>Tabela</w:t>
      </w:r>
      <w:r w:rsidRPr="00863DE0">
        <w:rPr>
          <w:rFonts w:ascii="Times New Roman" w:hAnsi="Times New Roman" w:cs="Times New Roman"/>
          <w:sz w:val="24"/>
          <w:szCs w:val="24"/>
        </w:rPr>
        <w:t xml:space="preserve"> 2). Primeir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863DE0">
        <w:rPr>
          <w:rFonts w:ascii="Times New Roman" w:hAnsi="Times New Roman" w:cs="Times New Roman"/>
          <w:sz w:val="24"/>
          <w:szCs w:val="24"/>
        </w:rPr>
        <w:t xml:space="preserve">, os </w:t>
      </w:r>
      <w:proofErr w:type="spellStart"/>
      <w:r w:rsidRPr="00863DE0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863DE0">
        <w:rPr>
          <w:rFonts w:ascii="Times New Roman" w:hAnsi="Times New Roman" w:cs="Times New Roman"/>
          <w:sz w:val="24"/>
          <w:szCs w:val="24"/>
        </w:rPr>
        <w:t xml:space="preserve"> focam na missão do órgão e seus recursos, deixando as preferências</w:t>
      </w:r>
      <w:r>
        <w:rPr>
          <w:rFonts w:ascii="Times New Roman" w:hAnsi="Times New Roman" w:cs="Times New Roman"/>
          <w:sz w:val="24"/>
          <w:szCs w:val="24"/>
        </w:rPr>
        <w:t xml:space="preserve"> e necessidades</w:t>
      </w:r>
      <w:r w:rsidRPr="00863DE0">
        <w:rPr>
          <w:rFonts w:ascii="Times New Roman" w:hAnsi="Times New Roman" w:cs="Times New Roman"/>
          <w:sz w:val="24"/>
          <w:szCs w:val="24"/>
        </w:rPr>
        <w:t xml:space="preserve"> dos servidores como objetivos secundários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3D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863DE0">
        <w:rPr>
          <w:rFonts w:ascii="Times New Roman" w:hAnsi="Times New Roman" w:cs="Times New Roman"/>
          <w:sz w:val="24"/>
          <w:szCs w:val="24"/>
        </w:rPr>
        <w:t>or isso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63DE0">
        <w:rPr>
          <w:rFonts w:ascii="Times New Roman" w:hAnsi="Times New Roman" w:cs="Times New Roman"/>
          <w:sz w:val="24"/>
          <w:szCs w:val="24"/>
        </w:rPr>
        <w:t xml:space="preserve"> fatores como motivação, experiências passadas, d</w:t>
      </w:r>
      <w:r w:rsidRPr="00863D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ificuldades profissionais, dificuldades </w:t>
      </w:r>
      <w:r w:rsidRPr="00BD39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pessoais, excesso de esforço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</w:t>
      </w:r>
      <w:r w:rsidRPr="00BD393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expectativa de desempenho em relação aos cursos </w:t>
      </w:r>
      <w:r w:rsidRPr="002E61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</w:t>
      </w:r>
      <w:proofErr w:type="spellStart"/>
      <w:proofErr w:type="gramStart"/>
      <w:r w:rsidRPr="002E61A5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2E61A5">
        <w:rPr>
          <w:rFonts w:ascii="Times New Roman" w:eastAsia="Times New Roman" w:hAnsi="Times New Roman" w:cs="Times New Roman"/>
          <w:sz w:val="24"/>
          <w:szCs w:val="24"/>
          <w:lang w:eastAsia="pt-BR"/>
        </w:rPr>
        <w:t>D</w:t>
      </w:r>
      <w:proofErr w:type="spellEnd"/>
      <w:proofErr w:type="gramEnd"/>
      <w:r w:rsidRPr="002E61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são levados</w:t>
      </w:r>
      <w:r w:rsidRPr="002E61A5">
        <w:rPr>
          <w:rFonts w:ascii="Times New Roman" w:hAnsi="Times New Roman" w:cs="Times New Roman"/>
          <w:sz w:val="24"/>
          <w:szCs w:val="24"/>
        </w:rPr>
        <w:t xml:space="preserve"> em consideração na gestão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Amorim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Dalmau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2006; </w:t>
      </w:r>
      <w:proofErr w:type="spellStart"/>
      <w:r w:rsidRPr="002E6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2E6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Herbert,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Hamtini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2008;</w:t>
      </w:r>
      <w:r w:rsidRPr="002E61A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2E61A5">
        <w:rPr>
          <w:rFonts w:ascii="Times New Roman" w:hAnsi="Times New Roman" w:cs="Times New Roman"/>
          <w:sz w:val="24"/>
          <w:szCs w:val="24"/>
          <w:shd w:val="clear" w:color="auto" w:fill="FFFFFF"/>
        </w:rPr>
        <w:t>Donavant</w:t>
      </w:r>
      <w:proofErr w:type="spellEnd"/>
      <w:r w:rsidRPr="002E61A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2009; </w:t>
      </w:r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Nascimento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Esper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2009; 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Pang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2009; 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Ozturan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Kutlu</w:t>
      </w:r>
      <w:proofErr w:type="spellEnd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Albertin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Brauer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2012</w:t>
      </w:r>
      <w:r w:rsidRPr="00863D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Teixeira; Stefano &amp; Campos, 2015;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</w:t>
      </w:r>
      <w:r w:rsidRPr="00863D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Gonzalez; Nascimento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863D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Leite, 2016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; Cação, 2017</w:t>
      </w:r>
      <w:r w:rsidRPr="00863DE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Além disso, consideram que muitas dessas situações estão além de suas responsabilidades.</w:t>
      </w:r>
      <w:r w:rsidRPr="00A851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514A" w:rsidRDefault="00A8514A" w:rsidP="00A851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t xml:space="preserve">Para a literatura, a organização, ao fornecer recompensas para os funcionários se capacitarem, acaba motivando e ativando o desejo de aprendizagem e desenvolvimento de oportunidades (Gil;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Mataveli</w:t>
      </w:r>
      <w:proofErr w:type="spellEnd"/>
      <w:r>
        <w:rPr>
          <w:rFonts w:ascii="Times New Roman" w:hAnsi="Times New Roman" w:cs="Times New Roman"/>
          <w:sz w:val="24"/>
          <w:szCs w:val="24"/>
        </w:rPr>
        <w:t>, 2016). No caso dos servidores, a SEA-SC considera a progressão como recompensa.</w:t>
      </w:r>
    </w:p>
    <w:p w:rsidR="00A8514A" w:rsidRDefault="00A8514A" w:rsidP="00A85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8514A" w:rsidRDefault="00A8514A" w:rsidP="00A8514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A8514A" w:rsidSect="00A8514A">
          <w:pgSz w:w="16838" w:h="11906" w:orient="landscape"/>
          <w:pgMar w:top="1701" w:right="1134" w:bottom="1701" w:left="1134" w:header="0" w:footer="708" w:gutter="0"/>
          <w:cols w:space="708"/>
          <w:docGrid w:linePitch="360"/>
        </w:sectPr>
      </w:pPr>
    </w:p>
    <w:p w:rsidR="00B57955" w:rsidRPr="000F0CED" w:rsidRDefault="008F6B95" w:rsidP="008F6B9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Tabela</w:t>
      </w:r>
      <w:r w:rsidR="00B57955" w:rsidRPr="000F0CED">
        <w:rPr>
          <w:rFonts w:ascii="Times New Roman" w:hAnsi="Times New Roman" w:cs="Times New Roman"/>
          <w:b/>
          <w:sz w:val="20"/>
          <w:szCs w:val="20"/>
        </w:rPr>
        <w:t xml:space="preserve"> 6 – Recomendações para melhoria do desempenho para gestão da evasão dos </w:t>
      </w:r>
      <w:r w:rsidR="00542905">
        <w:rPr>
          <w:rFonts w:ascii="Times New Roman" w:hAnsi="Times New Roman" w:cs="Times New Roman"/>
          <w:b/>
          <w:sz w:val="20"/>
          <w:szCs w:val="20"/>
        </w:rPr>
        <w:t>cursos</w:t>
      </w:r>
      <w:r w:rsidR="00B57955" w:rsidRPr="000F0CED">
        <w:rPr>
          <w:rFonts w:ascii="Times New Roman" w:hAnsi="Times New Roman" w:cs="Times New Roman"/>
          <w:b/>
          <w:sz w:val="20"/>
          <w:szCs w:val="20"/>
        </w:rPr>
        <w:t xml:space="preserve"> via </w:t>
      </w:r>
      <w:proofErr w:type="spellStart"/>
      <w:r w:rsidR="00B57955" w:rsidRPr="000F0CED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lang w:eastAsia="pt-BR"/>
        </w:rPr>
        <w:t>Moodle</w:t>
      </w:r>
      <w:proofErr w:type="spellEnd"/>
      <w:r w:rsidR="00B57955" w:rsidRPr="000F0CED">
        <w:rPr>
          <w:rFonts w:ascii="Times New Roman" w:hAnsi="Times New Roman" w:cs="Times New Roman"/>
          <w:b/>
          <w:sz w:val="20"/>
          <w:szCs w:val="20"/>
        </w:rPr>
        <w:t xml:space="preserve"> da SEA-SC</w:t>
      </w:r>
    </w:p>
    <w:tbl>
      <w:tblPr>
        <w:tblW w:w="88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92"/>
        <w:gridCol w:w="5903"/>
      </w:tblGrid>
      <w:tr w:rsidR="00B57955" w:rsidRPr="008F6B95" w:rsidTr="00265CF9">
        <w:trPr>
          <w:trHeight w:val="300"/>
        </w:trPr>
        <w:tc>
          <w:tcPr>
            <w:tcW w:w="8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 xml:space="preserve">Descritor: Disponibilidade de tutorial que contemple os procedimentos de utilização do </w:t>
            </w:r>
            <w:proofErr w:type="spellStart"/>
            <w:r w:rsidRPr="008F6B95">
              <w:rPr>
                <w:rFonts w:ascii="Times New Roman" w:eastAsia="Times New Roman" w:hAnsi="Times New Roman" w:cs="Times New Roman"/>
                <w:b/>
                <w:i/>
                <w:color w:val="000000"/>
                <w:sz w:val="20"/>
                <w:szCs w:val="20"/>
                <w:lang w:eastAsia="pt-BR"/>
              </w:rPr>
              <w:t>Moodle</w:t>
            </w:r>
            <w:proofErr w:type="spellEnd"/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Quando adquirir novos cursos, optar por cursos com tutoriais. </w:t>
            </w:r>
          </w:p>
        </w:tc>
      </w:tr>
      <w:tr w:rsidR="00B57955" w:rsidRPr="008F6B95" w:rsidTr="00542905">
        <w:trPr>
          <w:trHeight w:val="526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Enquanto não há tutoriais, divulgar fóruns de dúvida sobre a ferramenta.</w:t>
            </w:r>
          </w:p>
        </w:tc>
      </w:tr>
      <w:tr w:rsidR="00B57955" w:rsidRPr="008F6B95" w:rsidTr="00542905">
        <w:trPr>
          <w:trHeight w:val="544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Em relação aos cursos atuais, procurar montar um tutorial. Para isso, verificar disponibilidade de equipe técnica e recursos financeiros.</w:t>
            </w:r>
          </w:p>
        </w:tc>
      </w:tr>
      <w:tr w:rsidR="00B57955" w:rsidRPr="008F6B95" w:rsidTr="00542905">
        <w:trPr>
          <w:trHeight w:val="526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Organizar o que se deve apresentar no tutorial para integrar os servidores. Colocar uma chamada (introdução atrativa).</w:t>
            </w:r>
          </w:p>
        </w:tc>
      </w:tr>
      <w:tr w:rsidR="00B57955" w:rsidRPr="008F6B95" w:rsidTr="00542905">
        <w:trPr>
          <w:trHeight w:val="303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Incentivar a leitura do tutorial pelo servidor. </w:t>
            </w:r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Recursos necessários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Especialista e materiais.</w:t>
            </w:r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Frequência do acompanhamento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Na implantação/disponibilização do curso e a cada oferta (se necessário).</w:t>
            </w:r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Coordenação do </w:t>
            </w:r>
            <w:proofErr w:type="spellStart"/>
            <w:r w:rsidRPr="008F6B9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Moodle</w:t>
            </w:r>
            <w:proofErr w:type="spellEnd"/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B57955" w:rsidRPr="008F6B95" w:rsidTr="00265CF9">
        <w:trPr>
          <w:trHeight w:val="300"/>
        </w:trPr>
        <w:tc>
          <w:tcPr>
            <w:tcW w:w="88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pt-BR"/>
              </w:rPr>
              <w:t>Descritor: % de servidores que não concluem os cursos por estarem inscritos em mais de um curso</w:t>
            </w:r>
          </w:p>
        </w:tc>
      </w:tr>
      <w:tr w:rsidR="00B57955" w:rsidRPr="008F6B95" w:rsidTr="00542905">
        <w:trPr>
          <w:trHeight w:val="526"/>
        </w:trPr>
        <w:tc>
          <w:tcPr>
            <w:tcW w:w="2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Recomendar, nas ementas dos cursos, quando estes exigirem mais esforços. Limite de inscrições em outros cursos.</w:t>
            </w:r>
          </w:p>
        </w:tc>
      </w:tr>
      <w:tr w:rsidR="00B57955" w:rsidRPr="008F6B95" w:rsidTr="00542905">
        <w:trPr>
          <w:trHeight w:val="782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Divulgar, como sugestão aos servidores, a necessidade de comprometimento com os cursos e as dificuldades de cursar múltiplos cursos, concomitantemente.</w:t>
            </w:r>
          </w:p>
        </w:tc>
      </w:tr>
      <w:tr w:rsidR="00B57955" w:rsidRPr="008F6B95" w:rsidTr="00542905">
        <w:trPr>
          <w:trHeight w:val="526"/>
        </w:trPr>
        <w:tc>
          <w:tcPr>
            <w:tcW w:w="2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Gerir a quantidade de servidores que estão nessas situações e entrar em contato para confirmar inscrição.</w:t>
            </w:r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Recursos necessários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Pessoas e acesso a telefone e sistema </w:t>
            </w:r>
            <w:proofErr w:type="spellStart"/>
            <w:r w:rsidRPr="008F6B9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Moodle</w:t>
            </w:r>
            <w:proofErr w:type="spellEnd"/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Frequência do acompanhamento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Contínuo.</w:t>
            </w:r>
          </w:p>
        </w:tc>
      </w:tr>
      <w:tr w:rsidR="00B57955" w:rsidRPr="008F6B95" w:rsidTr="00542905">
        <w:trPr>
          <w:trHeight w:val="300"/>
        </w:trPr>
        <w:tc>
          <w:tcPr>
            <w:tcW w:w="2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Responsável</w:t>
            </w:r>
          </w:p>
        </w:tc>
        <w:tc>
          <w:tcPr>
            <w:tcW w:w="5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57955" w:rsidRPr="008F6B95" w:rsidRDefault="00B57955" w:rsidP="008F6B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Administração e coordenação do </w:t>
            </w:r>
            <w:proofErr w:type="spellStart"/>
            <w:r w:rsidRPr="008F6B95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pt-BR"/>
              </w:rPr>
              <w:t>Moodle</w:t>
            </w:r>
            <w:proofErr w:type="spellEnd"/>
            <w:r w:rsidRPr="008F6B95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.</w:t>
            </w:r>
          </w:p>
        </w:tc>
      </w:tr>
    </w:tbl>
    <w:p w:rsidR="00B57955" w:rsidRDefault="00B57955" w:rsidP="008F6B9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54F1F">
        <w:rPr>
          <w:rFonts w:ascii="Times New Roman" w:hAnsi="Times New Roman" w:cs="Times New Roman"/>
          <w:b/>
          <w:sz w:val="20"/>
          <w:szCs w:val="20"/>
        </w:rPr>
        <w:t xml:space="preserve">Fonte: </w:t>
      </w:r>
      <w:r w:rsidRPr="00AA0522">
        <w:rPr>
          <w:rFonts w:ascii="Times New Roman" w:hAnsi="Times New Roman" w:cs="Times New Roman"/>
          <w:sz w:val="20"/>
          <w:szCs w:val="20"/>
        </w:rPr>
        <w:t xml:space="preserve">Dados da </w:t>
      </w:r>
      <w:r>
        <w:rPr>
          <w:rFonts w:ascii="Times New Roman" w:hAnsi="Times New Roman" w:cs="Times New Roman"/>
          <w:sz w:val="20"/>
          <w:szCs w:val="20"/>
        </w:rPr>
        <w:t>p</w:t>
      </w:r>
      <w:r w:rsidRPr="00AA0522">
        <w:rPr>
          <w:rFonts w:ascii="Times New Roman" w:hAnsi="Times New Roman" w:cs="Times New Roman"/>
          <w:sz w:val="20"/>
          <w:szCs w:val="20"/>
        </w:rPr>
        <w:t>esquisa.</w:t>
      </w:r>
    </w:p>
    <w:p w:rsidR="00B57955" w:rsidRDefault="00B57955" w:rsidP="00CD78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B4672B">
        <w:rPr>
          <w:rFonts w:ascii="Times New Roman" w:hAnsi="Times New Roman" w:cs="Times New Roman"/>
          <w:sz w:val="24"/>
          <w:szCs w:val="24"/>
        </w:rPr>
        <w:t>Outro ponto fundamental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672B">
        <w:rPr>
          <w:rFonts w:ascii="Times New Roman" w:hAnsi="Times New Roman" w:cs="Times New Roman"/>
          <w:sz w:val="24"/>
          <w:szCs w:val="24"/>
        </w:rPr>
        <w:t xml:space="preserve"> abordado pela literatura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672B">
        <w:rPr>
          <w:rFonts w:ascii="Times New Roman" w:hAnsi="Times New Roman" w:cs="Times New Roman"/>
          <w:sz w:val="24"/>
          <w:szCs w:val="24"/>
        </w:rPr>
        <w:t xml:space="preserve"> é a cultura organizacional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Alstete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2001; 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Vieira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e</w:t>
      </w:r>
      <w:r w:rsidRPr="00B4672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t</w:t>
      </w:r>
      <w:proofErr w:type="gramEnd"/>
      <w:r w:rsidRPr="00B4672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a</w:t>
      </w:r>
      <w:r w:rsidRPr="00B4672B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l.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2005;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Lee, 2010; 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>Saraiva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Andrade, 2010; </w:t>
      </w:r>
      <w:proofErr w:type="spellStart"/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>Zouain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Bittencourt, 2010; Lima; Feitosa, </w:t>
      </w:r>
      <w:r w:rsidRPr="00D219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 w:rsidRPr="00D21914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</w:t>
      </w:r>
      <w:r w:rsidRPr="00B4672B">
        <w:rPr>
          <w:rFonts w:ascii="Times New Roman" w:eastAsia="Times New Roman" w:hAnsi="Times New Roman" w:cs="Times New Roman"/>
          <w:sz w:val="24"/>
          <w:szCs w:val="24"/>
          <w:lang w:eastAsia="pt-BR"/>
        </w:rPr>
        <w:t>sto é,</w:t>
      </w:r>
      <w:r w:rsidRPr="00B46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há</w:t>
      </w:r>
      <w:r w:rsidRPr="00B4672B">
        <w:rPr>
          <w:rFonts w:ascii="Times New Roman" w:hAnsi="Times New Roman" w:cs="Times New Roman"/>
          <w:sz w:val="24"/>
          <w:szCs w:val="24"/>
        </w:rPr>
        <w:t xml:space="preserve"> a ciência da importância da capacitação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46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4672B">
        <w:rPr>
          <w:rFonts w:ascii="Times New Roman" w:hAnsi="Times New Roman" w:cs="Times New Roman"/>
          <w:sz w:val="24"/>
          <w:szCs w:val="24"/>
        </w:rPr>
        <w:t>endo assim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6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Escola Virtual </w:t>
      </w:r>
      <w:r w:rsidRPr="00B4672B">
        <w:rPr>
          <w:rFonts w:ascii="Times New Roman" w:hAnsi="Times New Roman" w:cs="Times New Roman"/>
          <w:sz w:val="24"/>
          <w:szCs w:val="24"/>
        </w:rPr>
        <w:t>faz divulgações contínuas para incentivar os servidores a se inscreverem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672B">
        <w:rPr>
          <w:rFonts w:ascii="Times New Roman" w:hAnsi="Times New Roman" w:cs="Times New Roman"/>
          <w:sz w:val="24"/>
          <w:szCs w:val="24"/>
        </w:rPr>
        <w:t xml:space="preserve"> mas não considera uma preocupação associada à evasão</w:t>
      </w:r>
      <w:r>
        <w:rPr>
          <w:rFonts w:ascii="Times New Roman" w:hAnsi="Times New Roman" w:cs="Times New Roman"/>
          <w:sz w:val="24"/>
          <w:szCs w:val="24"/>
        </w:rPr>
        <w:t>, contrariando a literatura</w:t>
      </w:r>
      <w:r w:rsidRPr="00B4672B">
        <w:rPr>
          <w:rFonts w:ascii="Times New Roman" w:hAnsi="Times New Roman" w:cs="Times New Roman"/>
          <w:sz w:val="24"/>
          <w:szCs w:val="24"/>
        </w:rPr>
        <w:t>. Ainda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4672B">
        <w:rPr>
          <w:rFonts w:ascii="Times New Roman" w:hAnsi="Times New Roman" w:cs="Times New Roman"/>
          <w:sz w:val="24"/>
          <w:szCs w:val="24"/>
        </w:rPr>
        <w:t xml:space="preserve"> pelas percepções dos </w:t>
      </w:r>
      <w:proofErr w:type="spellStart"/>
      <w:r w:rsidRPr="00B4672B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4672B">
        <w:rPr>
          <w:rFonts w:ascii="Times New Roman" w:hAnsi="Times New Roman" w:cs="Times New Roman"/>
          <w:sz w:val="24"/>
          <w:szCs w:val="24"/>
        </w:rPr>
        <w:t xml:space="preserve"> há</w:t>
      </w:r>
      <w:r>
        <w:rPr>
          <w:rFonts w:ascii="Times New Roman" w:hAnsi="Times New Roman" w:cs="Times New Roman"/>
          <w:sz w:val="24"/>
          <w:szCs w:val="24"/>
        </w:rPr>
        <w:t xml:space="preserve"> apoio por parte</w:t>
      </w:r>
      <w:r w:rsidRPr="00B4672B">
        <w:rPr>
          <w:rFonts w:ascii="Times New Roman" w:hAnsi="Times New Roman" w:cs="Times New Roman"/>
          <w:sz w:val="24"/>
          <w:szCs w:val="24"/>
        </w:rPr>
        <w:t xml:space="preserve"> das chefias imediatas, o que refutaria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67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falta</w:t>
      </w:r>
      <w:r w:rsidRPr="00B4672B">
        <w:rPr>
          <w:rFonts w:ascii="Times New Roman" w:hAnsi="Times New Roman" w:cs="Times New Roman"/>
          <w:sz w:val="24"/>
          <w:szCs w:val="24"/>
        </w:rPr>
        <w:t xml:space="preserve"> de </w:t>
      </w:r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apoio dos gestores (influência social) como um fator de evasão (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Hamtini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Lee, 2010; </w:t>
      </w:r>
      <w:proofErr w:type="spellStart"/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Zouain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Bittencourt, 2010; </w:t>
      </w:r>
      <w:proofErr w:type="spellStart"/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Albertin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Brauer</w:t>
      </w:r>
      <w:proofErr w:type="spellEnd"/>
      <w:r w:rsidRPr="00B4672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2012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Gonzalez; Nascimento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Leite, 2016).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Entretanto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Escola Virtual não investigou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os servidores percebem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seus 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cursos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distância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um acúmulo de trabalho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foi 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>apontado por Saraiva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2371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Andrade (2010), o que afetaria a utilidade percebida (Lee, 2010;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Cação, 2017).</w:t>
      </w:r>
    </w:p>
    <w:p w:rsidR="00B57955" w:rsidRDefault="00B57955" w:rsidP="00CD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construção do estudo de caso em tela, r</w:t>
      </w:r>
      <w:r w:rsidRPr="004526F0">
        <w:rPr>
          <w:rFonts w:ascii="Times New Roman" w:hAnsi="Times New Roman" w:cs="Times New Roman"/>
          <w:sz w:val="24"/>
          <w:szCs w:val="24"/>
        </w:rPr>
        <w:t xml:space="preserve">essalva-se uma forte preocupação </w:t>
      </w:r>
      <w:r>
        <w:rPr>
          <w:rFonts w:ascii="Times New Roman" w:hAnsi="Times New Roman" w:cs="Times New Roman"/>
          <w:sz w:val="24"/>
          <w:szCs w:val="24"/>
        </w:rPr>
        <w:t xml:space="preserve">da diretora da Escola Virtual e do administrador da SEA-SC </w:t>
      </w:r>
      <w:r w:rsidRPr="00D63322">
        <w:rPr>
          <w:rFonts w:ascii="Times New Roman" w:hAnsi="Times New Roman" w:cs="Times New Roman"/>
          <w:sz w:val="24"/>
          <w:szCs w:val="24"/>
        </w:rPr>
        <w:t xml:space="preserve">em relação à compreensão e satisfação dos cursos e da ferramenta </w:t>
      </w:r>
      <w:proofErr w:type="spellStart"/>
      <w:r w:rsidRPr="00D63322">
        <w:rPr>
          <w:rFonts w:ascii="Times New Roman" w:hAnsi="Times New Roman" w:cs="Times New Roman"/>
          <w:i/>
          <w:sz w:val="24"/>
          <w:szCs w:val="24"/>
        </w:rPr>
        <w:t>Moodle</w:t>
      </w:r>
      <w:proofErr w:type="spellEnd"/>
      <w:r w:rsidRPr="00D63322">
        <w:rPr>
          <w:rFonts w:ascii="Times New Roman" w:hAnsi="Times New Roman" w:cs="Times New Roman"/>
          <w:sz w:val="24"/>
          <w:szCs w:val="24"/>
        </w:rPr>
        <w:t>, inclusive da infraestrutura organizacional e técnica para suportar o uso do sistema. Nesses aspectos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63322">
        <w:rPr>
          <w:rFonts w:ascii="Times New Roman" w:hAnsi="Times New Roman" w:cs="Times New Roman"/>
          <w:sz w:val="24"/>
          <w:szCs w:val="24"/>
        </w:rPr>
        <w:t xml:space="preserve"> a literatura e as necessidades dos </w:t>
      </w:r>
      <w:proofErr w:type="spellStart"/>
      <w:r w:rsidRPr="00D63322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D63322">
        <w:rPr>
          <w:rFonts w:ascii="Times New Roman" w:hAnsi="Times New Roman" w:cs="Times New Roman"/>
          <w:sz w:val="24"/>
          <w:szCs w:val="24"/>
        </w:rPr>
        <w:t xml:space="preserve"> se associam.</w:t>
      </w:r>
      <w:r>
        <w:rPr>
          <w:rFonts w:ascii="Times New Roman" w:hAnsi="Times New Roman" w:cs="Times New Roman"/>
          <w:sz w:val="24"/>
          <w:szCs w:val="24"/>
        </w:rPr>
        <w:t xml:space="preserve"> Estudos anteriores relatam que a satisfação é forte </w:t>
      </w:r>
      <w:proofErr w:type="gramStart"/>
      <w:r>
        <w:rPr>
          <w:rFonts w:ascii="Times New Roman" w:hAnsi="Times New Roman" w:cs="Times New Roman"/>
          <w:sz w:val="24"/>
          <w:szCs w:val="24"/>
        </w:rPr>
        <w:t>indicador da intenção de permanência no curso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Ozturan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Kutlu</w:t>
      </w:r>
      <w:proofErr w:type="spellEnd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2010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Lee, 2010; Teixeira; Stefano </w:t>
      </w:r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pt-BR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Campos, 2015; Cação, 2017). Por isso, o</w:t>
      </w:r>
      <w:r w:rsidRPr="00D63322"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 w:rsidRPr="00D63322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D63322">
        <w:rPr>
          <w:rFonts w:ascii="Times New Roman" w:hAnsi="Times New Roman" w:cs="Times New Roman"/>
          <w:sz w:val="24"/>
          <w:szCs w:val="24"/>
        </w:rPr>
        <w:t xml:space="preserve"> se preocupam com os conteúdos e se es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D63322">
        <w:rPr>
          <w:rFonts w:ascii="Times New Roman" w:hAnsi="Times New Roman" w:cs="Times New Roman"/>
          <w:sz w:val="24"/>
          <w:szCs w:val="24"/>
        </w:rPr>
        <w:t xml:space="preserve">es satisfazem os servidores em suas atribuições. </w:t>
      </w:r>
    </w:p>
    <w:p w:rsidR="00B57955" w:rsidRDefault="00B57955" w:rsidP="00CD78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Cumpre observar que a Escola Virtual da SEA-SC possui cursos de pacotes fechados, o que não permite a alteração dos aspectos pedagógicos dos cursos. Os </w:t>
      </w:r>
      <w:r w:rsidRPr="00E22E88">
        <w:rPr>
          <w:rFonts w:ascii="Times New Roman" w:hAnsi="Times New Roman" w:cs="Times New Roman"/>
          <w:sz w:val="24"/>
          <w:szCs w:val="24"/>
        </w:rPr>
        <w:lastRenderedPageBreak/>
        <w:t xml:space="preserve">sistemas de </w:t>
      </w:r>
      <w:r w:rsidRPr="003709B6">
        <w:rPr>
          <w:rFonts w:ascii="Times New Roman" w:hAnsi="Times New Roman" w:cs="Times New Roman"/>
          <w:i/>
          <w:sz w:val="24"/>
          <w:szCs w:val="24"/>
        </w:rPr>
        <w:t>e-</w:t>
      </w:r>
      <w:proofErr w:type="spellStart"/>
      <w:r w:rsidRPr="003709B6">
        <w:rPr>
          <w:rFonts w:ascii="Times New Roman" w:hAnsi="Times New Roman" w:cs="Times New Roman"/>
          <w:i/>
          <w:sz w:val="24"/>
          <w:szCs w:val="24"/>
        </w:rPr>
        <w:t>learning</w:t>
      </w:r>
      <w:proofErr w:type="spellEnd"/>
      <w:r w:rsidRPr="00E22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têm a tendência a </w:t>
      </w:r>
      <w:r w:rsidRPr="00E22E88">
        <w:rPr>
          <w:rFonts w:ascii="Times New Roman" w:hAnsi="Times New Roman" w:cs="Times New Roman"/>
          <w:sz w:val="24"/>
          <w:szCs w:val="24"/>
        </w:rPr>
        <w:t xml:space="preserve">se concentrar sobre a gestão e </w:t>
      </w:r>
      <w:r>
        <w:rPr>
          <w:rFonts w:ascii="Times New Roman" w:hAnsi="Times New Roman" w:cs="Times New Roman"/>
          <w:sz w:val="24"/>
          <w:szCs w:val="24"/>
        </w:rPr>
        <w:t>avaliação</w:t>
      </w:r>
      <w:r w:rsidRPr="00E22E88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E22E88">
        <w:rPr>
          <w:rFonts w:ascii="Times New Roman" w:hAnsi="Times New Roman" w:cs="Times New Roman"/>
          <w:sz w:val="24"/>
          <w:szCs w:val="24"/>
        </w:rPr>
        <w:t xml:space="preserve"> processos de formação</w:t>
      </w:r>
      <w:r>
        <w:rPr>
          <w:rFonts w:ascii="Times New Roman" w:hAnsi="Times New Roman" w:cs="Times New Roman"/>
          <w:sz w:val="24"/>
          <w:szCs w:val="24"/>
        </w:rPr>
        <w:t>, dando</w:t>
      </w:r>
      <w:r w:rsidRPr="00E22E88">
        <w:rPr>
          <w:rFonts w:ascii="Times New Roman" w:hAnsi="Times New Roman" w:cs="Times New Roman"/>
          <w:sz w:val="24"/>
          <w:szCs w:val="24"/>
        </w:rPr>
        <w:t xml:space="preserve"> pouco valor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E22E88">
        <w:rPr>
          <w:rFonts w:ascii="Times New Roman" w:hAnsi="Times New Roman" w:cs="Times New Roman"/>
          <w:sz w:val="24"/>
          <w:szCs w:val="24"/>
        </w:rPr>
        <w:t xml:space="preserve">o processo de aprendizagem.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22E88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>há apoio há</w:t>
      </w:r>
      <w:r w:rsidRPr="00E22E88">
        <w:rPr>
          <w:rFonts w:ascii="Times New Roman" w:hAnsi="Times New Roman" w:cs="Times New Roman"/>
          <w:sz w:val="24"/>
          <w:szCs w:val="24"/>
        </w:rPr>
        <w:t xml:space="preserve"> processos de produção de conteúdo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2E88">
        <w:rPr>
          <w:rFonts w:ascii="Times New Roman" w:hAnsi="Times New Roman" w:cs="Times New Roman"/>
          <w:sz w:val="24"/>
          <w:szCs w:val="24"/>
        </w:rPr>
        <w:t>internos, contando apenas com material didático comercial</w:t>
      </w:r>
      <w:r>
        <w:rPr>
          <w:rFonts w:ascii="Times New Roman" w:hAnsi="Times New Roman" w:cs="Times New Roman"/>
          <w:sz w:val="24"/>
          <w:szCs w:val="24"/>
        </w:rPr>
        <w:t xml:space="preserve"> (Ismail, 2001). A concepção de ambientes é essencial para desenvolver a aprendizagem (Gil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Mataveli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2016). </w:t>
      </w:r>
    </w:p>
    <w:p w:rsidR="00B57955" w:rsidRDefault="00B57955" w:rsidP="00CD78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3322">
        <w:rPr>
          <w:rFonts w:ascii="Times New Roman" w:hAnsi="Times New Roman" w:cs="Times New Roman"/>
          <w:sz w:val="24"/>
          <w:szCs w:val="24"/>
        </w:rPr>
        <w:t xml:space="preserve">Nota-se que a carga horária nos cursos não pode ser alterada devido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63322">
        <w:rPr>
          <w:rFonts w:ascii="Times New Roman" w:hAnsi="Times New Roman" w:cs="Times New Roman"/>
          <w:sz w:val="24"/>
          <w:szCs w:val="24"/>
        </w:rPr>
        <w:t>os cursos serem pacotes fechados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D63322">
        <w:rPr>
          <w:rFonts w:ascii="Times New Roman" w:hAnsi="Times New Roman" w:cs="Times New Roman"/>
          <w:sz w:val="24"/>
          <w:szCs w:val="24"/>
        </w:rPr>
        <w:t xml:space="preserve"> mesmo a literatura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Ozturan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Kutlu</w:t>
      </w:r>
      <w:proofErr w:type="spellEnd"/>
      <w:r w:rsidRPr="00236B5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D63322">
        <w:rPr>
          <w:rFonts w:ascii="Times New Roman" w:eastAsia="Times New Roman" w:hAnsi="Times New Roman" w:cs="Times New Roman"/>
          <w:sz w:val="24"/>
          <w:szCs w:val="24"/>
          <w:lang w:eastAsia="pt-BR"/>
        </w:rPr>
        <w:t>Gonzalez; Nascimento; Leite, 2016)</w:t>
      </w:r>
      <w:r w:rsidRPr="00D63322">
        <w:rPr>
          <w:rFonts w:ascii="Times New Roman" w:hAnsi="Times New Roman" w:cs="Times New Roman"/>
          <w:sz w:val="24"/>
          <w:szCs w:val="24"/>
        </w:rPr>
        <w:t xml:space="preserve"> apontando como potencial fator de evasão</w:t>
      </w:r>
      <w:proofErr w:type="gramStart"/>
      <w:r>
        <w:rPr>
          <w:rFonts w:ascii="Times New Roman" w:hAnsi="Times New Roman" w:cs="Times New Roman"/>
          <w:sz w:val="24"/>
          <w:szCs w:val="24"/>
        </w:rPr>
        <w:t>, está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além dos esforços da Escola. Acrescenta-se que, p</w:t>
      </w:r>
      <w:r w:rsidRPr="00D63322">
        <w:rPr>
          <w:rFonts w:ascii="Times New Roman" w:hAnsi="Times New Roman" w:cs="Times New Roman"/>
          <w:sz w:val="24"/>
          <w:szCs w:val="24"/>
        </w:rPr>
        <w:t xml:space="preserve">or serem cursos de pacote não há </w:t>
      </w:r>
      <w:r w:rsidRPr="00016ECE">
        <w:rPr>
          <w:rFonts w:ascii="Times New Roman" w:hAnsi="Times New Roman" w:cs="Times New Roman"/>
          <w:sz w:val="24"/>
          <w:szCs w:val="24"/>
        </w:rPr>
        <w:t xml:space="preserve">interatividade entre servidor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16ECE">
        <w:rPr>
          <w:rFonts w:ascii="Times New Roman" w:hAnsi="Times New Roman" w:cs="Times New Roman"/>
          <w:sz w:val="24"/>
          <w:szCs w:val="24"/>
        </w:rPr>
        <w:t xml:space="preserve"> tutor</w:t>
      </w:r>
      <w:r>
        <w:rPr>
          <w:rFonts w:ascii="Times New Roman" w:hAnsi="Times New Roman" w:cs="Times New Roman"/>
          <w:sz w:val="24"/>
          <w:szCs w:val="24"/>
        </w:rPr>
        <w:t>, muito menos com outros servidores.</w:t>
      </w:r>
      <w:r w:rsidRPr="00016E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16ECE">
        <w:rPr>
          <w:rFonts w:ascii="Times New Roman" w:hAnsi="Times New Roman" w:cs="Times New Roman"/>
          <w:sz w:val="24"/>
          <w:szCs w:val="24"/>
        </w:rPr>
        <w:t>egundo a literatura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16ECE">
        <w:rPr>
          <w:rFonts w:ascii="Times New Roman" w:hAnsi="Times New Roman" w:cs="Times New Roman"/>
          <w:sz w:val="24"/>
          <w:szCs w:val="24"/>
        </w:rPr>
        <w:t xml:space="preserve"> esse poderia ser um fator de evasão (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Hamtini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Lima &amp; Feitosa, </w:t>
      </w:r>
      <w:r w:rsidRPr="00016E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2011; </w:t>
      </w:r>
      <w:proofErr w:type="spellStart"/>
      <w:r w:rsidRPr="00016ECE">
        <w:rPr>
          <w:rFonts w:ascii="Times New Roman" w:eastAsia="Times New Roman" w:hAnsi="Times New Roman" w:cs="Times New Roman"/>
          <w:sz w:val="24"/>
          <w:szCs w:val="24"/>
          <w:lang w:eastAsia="pt-BR"/>
        </w:rPr>
        <w:t>Albertin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016EC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016ECE">
        <w:rPr>
          <w:rFonts w:ascii="Times New Roman" w:eastAsia="Times New Roman" w:hAnsi="Times New Roman" w:cs="Times New Roman"/>
          <w:sz w:val="24"/>
          <w:szCs w:val="24"/>
          <w:lang w:eastAsia="pt-BR"/>
        </w:rPr>
        <w:t>Brauer</w:t>
      </w:r>
      <w:proofErr w:type="spellEnd"/>
      <w:r w:rsidRPr="00016ECE">
        <w:rPr>
          <w:rFonts w:ascii="Times New Roman" w:eastAsia="Times New Roman" w:hAnsi="Times New Roman" w:cs="Times New Roman"/>
          <w:sz w:val="24"/>
          <w:szCs w:val="24"/>
          <w:lang w:eastAsia="pt-BR"/>
        </w:rPr>
        <w:t>, 2012)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 A literatura também aponta o tutor como guia nesse processo, mas os cursos ofertados pela Escola não possuem tutores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Sapper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 Coronel, 2016). </w:t>
      </w:r>
    </w:p>
    <w:p w:rsidR="00B57955" w:rsidRPr="00D148FD" w:rsidRDefault="00B57955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71D3">
        <w:rPr>
          <w:rFonts w:ascii="Times New Roman" w:hAnsi="Times New Roman" w:cs="Times New Roman"/>
          <w:sz w:val="24"/>
          <w:szCs w:val="24"/>
        </w:rPr>
        <w:t xml:space="preserve">Quanto à ferramenta </w:t>
      </w:r>
      <w:proofErr w:type="spellStart"/>
      <w:r w:rsidRPr="004871D3">
        <w:rPr>
          <w:rFonts w:ascii="Times New Roman" w:hAnsi="Times New Roman" w:cs="Times New Roman"/>
          <w:i/>
          <w:sz w:val="24"/>
          <w:szCs w:val="24"/>
        </w:rPr>
        <w:t>Moodle</w:t>
      </w:r>
      <w:proofErr w:type="spellEnd"/>
      <w:r w:rsidRPr="004871D3">
        <w:rPr>
          <w:rFonts w:ascii="Times New Roman" w:hAnsi="Times New Roman" w:cs="Times New Roman"/>
          <w:sz w:val="24"/>
          <w:szCs w:val="24"/>
        </w:rPr>
        <w:t xml:space="preserve">, os </w:t>
      </w:r>
      <w:proofErr w:type="spellStart"/>
      <w:r w:rsidRPr="004871D3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4871D3">
        <w:rPr>
          <w:rFonts w:ascii="Times New Roman" w:hAnsi="Times New Roman" w:cs="Times New Roman"/>
          <w:sz w:val="24"/>
          <w:szCs w:val="24"/>
        </w:rPr>
        <w:t xml:space="preserve"> estão cientes das limitações dessa metodologia educacional e se preocupam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Pr="004871D3">
        <w:rPr>
          <w:rFonts w:ascii="Times New Roman" w:hAnsi="Times New Roman" w:cs="Times New Roman"/>
          <w:sz w:val="24"/>
          <w:szCs w:val="24"/>
        </w:rPr>
        <w:t>que a evasão seja causada pela d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ificuldade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lidar com a tecnologia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problemas no acesso à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i</w:t>
      </w:r>
      <w:r w:rsidRPr="00FF461F"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>nternet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; e o</w:t>
      </w:r>
      <w:r w:rsidRPr="004871D3">
        <w:rPr>
          <w:rFonts w:ascii="Times New Roman" w:hAnsi="Times New Roman" w:cs="Times New Roman"/>
          <w:sz w:val="24"/>
          <w:szCs w:val="24"/>
        </w:rPr>
        <w:t xml:space="preserve"> servidor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passar de uma atitude passiva para ativa no processo (</w:t>
      </w:r>
      <w:proofErr w:type="spellStart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Hamtini</w:t>
      </w:r>
      <w:proofErr w:type="spellEnd"/>
      <w:r w:rsidRPr="002E61A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2008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>Nascimento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>Esper</w:t>
      </w:r>
      <w:proofErr w:type="spellEnd"/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2009; </w:t>
      </w:r>
      <w:proofErr w:type="spellStart"/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>Albertin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&amp;</w:t>
      </w:r>
      <w:r w:rsidRPr="004871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4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Brauer</w:t>
      </w:r>
      <w:proofErr w:type="spellEnd"/>
      <w:r w:rsidRPr="00D14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, 2012;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Weng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Tsai</w:t>
      </w:r>
      <w:proofErr w:type="spellEnd"/>
      <w:r w:rsidRPr="00D2191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2015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; </w:t>
      </w:r>
      <w:r w:rsidRPr="00D14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Gonzalez; Nascimento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D148F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Leite, 2016).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Escola Virtual 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não explora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interatividade no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ensino a distância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Essa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interação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servidor-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conteúdo melhora a qualidade do </w:t>
      </w:r>
      <w:r w:rsidRPr="00E22E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e-</w:t>
      </w:r>
      <w:proofErr w:type="spellStart"/>
      <w:r w:rsidRPr="00E22E8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learning</w:t>
      </w:r>
      <w:proofErr w:type="spellEnd"/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F0EB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F0E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8F0E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Herbert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8F0EB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2006;</w:t>
      </w:r>
      <w:r w:rsidRPr="003A6BCE"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2009), 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 comunicação entre os servidores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motiva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rá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aprendizagem colaborativa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Alstete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2001;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Carraro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; Souza &amp;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Behr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2017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57955" w:rsidRDefault="00B57955" w:rsidP="00CD784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>Outro aspecto elencado pela literatura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Amorim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Dalmau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2006; </w:t>
      </w:r>
      <w:proofErr w:type="spellStart"/>
      <w:r w:rsidRPr="00AC39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Slotte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&amp;</w:t>
      </w:r>
      <w:r w:rsidRPr="00AC39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Herbert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 w:rsidRPr="00AC39C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2006; </w:t>
      </w:r>
      <w:r w:rsidRPr="00AC3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Nascimento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AC3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AC3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Esper</w:t>
      </w:r>
      <w:proofErr w:type="spellEnd"/>
      <w:r w:rsidRPr="00AC3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2009; Lima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&amp;</w:t>
      </w:r>
      <w:r w:rsidRPr="00AC3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 Feitosa, 2011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Halpin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; Curtis &amp;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Halpin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, 2015</w:t>
      </w:r>
      <w:r w:rsidRPr="00AC39C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 xml:space="preserve">) </w:t>
      </w:r>
      <w:r w:rsidRPr="00AC39C7">
        <w:rPr>
          <w:rFonts w:ascii="Times New Roman" w:hAnsi="Times New Roman" w:cs="Times New Roman"/>
          <w:color w:val="000000" w:themeColor="text1"/>
          <w:sz w:val="24"/>
          <w:szCs w:val="24"/>
        </w:rPr>
        <w:t>e pelo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AC3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AC39C7">
        <w:rPr>
          <w:rFonts w:ascii="Times New Roman" w:hAnsi="Times New Roman" w:cs="Times New Roman"/>
          <w:color w:val="000000" w:themeColor="text1"/>
          <w:sz w:val="24"/>
          <w:szCs w:val="24"/>
        </w:rPr>
        <w:t>decisores</w:t>
      </w:r>
      <w:proofErr w:type="spellEnd"/>
      <w:r w:rsidRPr="00AC3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proofErr w:type="gramEnd"/>
      <w:r w:rsidRPr="00AC39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forma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 avaliar 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>os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servidores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principalmente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verificar o comportamento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destes</w:t>
      </w:r>
      <w:r w:rsidRPr="00D148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que fizeram os cursos e foram reprovados na avaliação final.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concordam com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Halpin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Curtis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Halpin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(2015): a avaliação é eficiente em função de como os servidores a recebem. </w:t>
      </w:r>
    </w:p>
    <w:p w:rsidR="00500B4A" w:rsidRDefault="00500B4A" w:rsidP="008F6B9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57955" w:rsidRDefault="00B57955" w:rsidP="008F6B95">
      <w:pPr>
        <w:pStyle w:val="Ttulo1"/>
        <w:spacing w:before="0" w:after="0"/>
        <w:ind w:left="0"/>
      </w:pPr>
      <w:r>
        <w:t xml:space="preserve">CONSIDERAÇÕES FINAIS </w:t>
      </w:r>
    </w:p>
    <w:p w:rsidR="00B57955" w:rsidRPr="0048544F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8544F">
        <w:rPr>
          <w:rFonts w:ascii="Times New Roman" w:hAnsi="Times New Roman" w:cs="Times New Roman"/>
          <w:sz w:val="24"/>
          <w:szCs w:val="24"/>
        </w:rPr>
        <w:t>A evasão dos servidores nos cursos de capacitação é um problema recorrente no âmbito das organizações públicas. Essa situação também é vivenciada pela Escola Virtual de Administração Pública da SEA-SC, onde há 65,78% de servidores evadidos, de fevereiro até junho de 2017. A revisão da literatura apontou o foco da gestão da evasão como incipiente, pois os estudos focam nos determinantes da evasão. Esses determinantes são amplos e podem estar associados a fatores institucionais, pessoais, financeiros, cognitivos, além de outros.</w:t>
      </w:r>
    </w:p>
    <w:p w:rsidR="00B57955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</w:t>
      </w:r>
      <w:r w:rsidRPr="00FD51D4">
        <w:rPr>
          <w:rFonts w:ascii="Times New Roman" w:hAnsi="Times New Roman" w:cs="Times New Roman"/>
          <w:sz w:val="24"/>
          <w:szCs w:val="24"/>
        </w:rPr>
        <w:t>, o presente estudo objetivo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FD51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construção de um modelo construtivista que subsidiasse a gestão dos cursos de capacitação, via </w:t>
      </w:r>
      <w:proofErr w:type="spellStart"/>
      <w:r w:rsidRPr="00990D34">
        <w:rPr>
          <w:rFonts w:ascii="Times New Roman" w:hAnsi="Times New Roman" w:cs="Times New Roman"/>
          <w:i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ofertados pela </w:t>
      </w:r>
      <w:r w:rsidRPr="005A3CC9">
        <w:rPr>
          <w:rFonts w:ascii="Times New Roman" w:hAnsi="Times New Roman" w:cs="Times New Roman"/>
          <w:sz w:val="24"/>
          <w:szCs w:val="24"/>
          <w:shd w:val="clear" w:color="auto" w:fill="FFFFFF"/>
        </w:rPr>
        <w:t>Escola Virtual de Administração Pública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</w:t>
      </w:r>
      <w:r w:rsidRPr="004A676E">
        <w:rPr>
          <w:rFonts w:ascii="Times New Roman" w:hAnsi="Times New Roman" w:cs="Times New Roman"/>
          <w:bCs/>
          <w:sz w:val="24"/>
          <w:szCs w:val="24"/>
        </w:rPr>
        <w:t xml:space="preserve">o Estado </w:t>
      </w:r>
      <w:r>
        <w:rPr>
          <w:rFonts w:ascii="Times New Roman" w:hAnsi="Times New Roman" w:cs="Times New Roman"/>
          <w:bCs/>
          <w:sz w:val="24"/>
          <w:szCs w:val="24"/>
        </w:rPr>
        <w:t>d</w:t>
      </w:r>
      <w:r w:rsidRPr="004A676E">
        <w:rPr>
          <w:rFonts w:ascii="Times New Roman" w:hAnsi="Times New Roman" w:cs="Times New Roman"/>
          <w:bCs/>
          <w:sz w:val="24"/>
          <w:szCs w:val="24"/>
        </w:rPr>
        <w:t>e Santa Catarina</w:t>
      </w:r>
      <w:r w:rsidRPr="004A676E">
        <w:rPr>
          <w:rFonts w:ascii="Times New Roman" w:hAnsi="Times New Roman" w:cs="Times New Roman"/>
          <w:sz w:val="24"/>
          <w:szCs w:val="24"/>
        </w:rPr>
        <w:t xml:space="preserve"> </w:t>
      </w:r>
      <w:r w:rsidRPr="0043673B">
        <w:rPr>
          <w:rFonts w:ascii="Times New Roman" w:hAnsi="Times New Roman" w:cs="Times New Roman"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 xml:space="preserve">que tange ao </w:t>
      </w:r>
      <w:r w:rsidRPr="0043673B">
        <w:rPr>
          <w:rFonts w:ascii="Times New Roman" w:hAnsi="Times New Roman" w:cs="Times New Roman"/>
          <w:sz w:val="24"/>
          <w:szCs w:val="24"/>
        </w:rPr>
        <w:t>combate à evasão</w:t>
      </w:r>
      <w:r>
        <w:rPr>
          <w:rFonts w:ascii="Times New Roman" w:hAnsi="Times New Roman" w:cs="Times New Roman"/>
          <w:sz w:val="24"/>
          <w:szCs w:val="24"/>
        </w:rPr>
        <w:t xml:space="preserve"> dos servidores matriculados</w:t>
      </w:r>
      <w:r w:rsidRPr="0043673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Para orientar a construção do modelo, os autores se orientaram pelos pressupostos da metodologia </w:t>
      </w:r>
      <w:r w:rsidRPr="0043673B">
        <w:rPr>
          <w:rFonts w:ascii="Times New Roman" w:hAnsi="Times New Roman" w:cs="Times New Roman"/>
          <w:sz w:val="24"/>
          <w:szCs w:val="24"/>
        </w:rPr>
        <w:t>MCDA-C</w:t>
      </w:r>
      <w:r w:rsidRPr="005C2F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Sendo assim, o modelo </w:t>
      </w:r>
      <w:r w:rsidRPr="002304A6">
        <w:rPr>
          <w:rFonts w:ascii="Times New Roman" w:hAnsi="Times New Roman" w:cs="Times New Roman"/>
          <w:i/>
          <w:sz w:val="24"/>
          <w:szCs w:val="24"/>
        </w:rPr>
        <w:t>ad hoc</w:t>
      </w:r>
      <w:r>
        <w:rPr>
          <w:rFonts w:ascii="Times New Roman" w:hAnsi="Times New Roman" w:cs="Times New Roman"/>
          <w:sz w:val="24"/>
          <w:szCs w:val="24"/>
        </w:rPr>
        <w:t xml:space="preserve"> foi construído segundo a percepção, valores e características consideradas pelos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(diretora da Escola e administrador da SEA) como necessários e suficientes para avaliar o desempenho dos cursos de capacitação, via </w:t>
      </w:r>
      <w:proofErr w:type="spellStart"/>
      <w:r w:rsidRPr="00990D34">
        <w:rPr>
          <w:rFonts w:ascii="Times New Roman" w:hAnsi="Times New Roman" w:cs="Times New Roman"/>
          <w:i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ofertados pela Escola e, assim, poder gerir a evasão. </w:t>
      </w:r>
    </w:p>
    <w:p w:rsidR="00B57955" w:rsidRPr="00615763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Durante a construção do modelo </w:t>
      </w:r>
      <w:r w:rsidRPr="002304A6">
        <w:rPr>
          <w:rFonts w:ascii="Times New Roman" w:hAnsi="Times New Roman" w:cs="Times New Roman"/>
          <w:i/>
          <w:sz w:val="24"/>
          <w:szCs w:val="24"/>
        </w:rPr>
        <w:t>ad hoc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3673B">
        <w:rPr>
          <w:rFonts w:ascii="Times New Roman" w:hAnsi="Times New Roman" w:cs="Times New Roman"/>
          <w:sz w:val="24"/>
          <w:szCs w:val="24"/>
        </w:rPr>
        <w:t xml:space="preserve"> identificou-se</w:t>
      </w:r>
      <w:r>
        <w:rPr>
          <w:rFonts w:ascii="Times New Roman" w:hAnsi="Times New Roman" w:cs="Times New Roman"/>
          <w:sz w:val="24"/>
          <w:szCs w:val="24"/>
        </w:rPr>
        <w:t xml:space="preserve"> que a gestão dos cursos de capacitação deveria </w:t>
      </w:r>
      <w:r w:rsidRPr="00CD7532">
        <w:rPr>
          <w:rFonts w:ascii="Times New Roman" w:hAnsi="Times New Roman" w:cs="Times New Roman"/>
          <w:sz w:val="24"/>
          <w:szCs w:val="24"/>
        </w:rPr>
        <w:t xml:space="preserve">contemplar as </w:t>
      </w:r>
      <w:r>
        <w:rPr>
          <w:rFonts w:ascii="Times New Roman" w:hAnsi="Times New Roman" w:cs="Times New Roman"/>
          <w:sz w:val="24"/>
          <w:szCs w:val="24"/>
        </w:rPr>
        <w:t xml:space="preserve">seguintes </w:t>
      </w:r>
      <w:r w:rsidRPr="00CD7532">
        <w:rPr>
          <w:rFonts w:ascii="Times New Roman" w:hAnsi="Times New Roman" w:cs="Times New Roman"/>
          <w:sz w:val="24"/>
          <w:szCs w:val="24"/>
        </w:rPr>
        <w:t>áreas de preocupaç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CD753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Gestão da Evasão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Temas dos Cursos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Criação de Parcerias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Gestão Interna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>. Aprofundando a</w:t>
      </w:r>
      <w:r>
        <w:rPr>
          <w:rFonts w:ascii="Times New Roman" w:hAnsi="Times New Roman" w:cs="Times New Roman"/>
          <w:sz w:val="24"/>
          <w:szCs w:val="24"/>
        </w:rPr>
        <w:t xml:space="preserve"> área</w:t>
      </w:r>
      <w:r w:rsidRPr="00CD7532">
        <w:rPr>
          <w:rFonts w:ascii="Times New Roman" w:hAnsi="Times New Roman" w:cs="Times New Roman"/>
          <w:sz w:val="24"/>
          <w:szCs w:val="24"/>
        </w:rPr>
        <w:t xml:space="preserve"> ‘Gestão da Evasão’, identificou-se que os </w:t>
      </w:r>
      <w:proofErr w:type="spellStart"/>
      <w:r w:rsidRPr="00CD7532">
        <w:rPr>
          <w:rFonts w:ascii="Times New Roman" w:hAnsi="Times New Roman" w:cs="Times New Roman"/>
          <w:sz w:val="24"/>
          <w:szCs w:val="24"/>
        </w:rPr>
        <w:t>decisores</w:t>
      </w:r>
      <w:proofErr w:type="spellEnd"/>
      <w:r w:rsidRPr="00CD7532">
        <w:rPr>
          <w:rFonts w:ascii="Times New Roman" w:hAnsi="Times New Roman" w:cs="Times New Roman"/>
          <w:sz w:val="24"/>
          <w:szCs w:val="24"/>
        </w:rPr>
        <w:t xml:space="preserve"> consideraram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 xml:space="preserve">Satisfação do </w:t>
      </w:r>
      <w:r w:rsidRPr="00CD7532">
        <w:rPr>
          <w:rFonts w:ascii="Times New Roman" w:hAnsi="Times New Roman" w:cs="Times New Roman"/>
          <w:sz w:val="24"/>
          <w:szCs w:val="24"/>
        </w:rPr>
        <w:lastRenderedPageBreak/>
        <w:t>ambiente e dos cursos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Qualidade dos tutoriais e conteúdo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Oportunidade futuras aos servidores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Simultaneidade de matrícula nos cursos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CD7532">
        <w:rPr>
          <w:rFonts w:ascii="Times New Roman" w:hAnsi="Times New Roman" w:cs="Times New Roman"/>
          <w:sz w:val="24"/>
          <w:szCs w:val="24"/>
        </w:rPr>
        <w:t>Estrutura e Aproveitamento dos servidores nas atividades avaliativas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CD7532">
        <w:rPr>
          <w:rFonts w:ascii="Times New Roman" w:hAnsi="Times New Roman" w:cs="Times New Roman"/>
          <w:sz w:val="24"/>
          <w:szCs w:val="24"/>
        </w:rPr>
        <w:t xml:space="preserve"> como aspectos relevantes, segundo os quais a gestão dos cursos deve ser avaliada.</w:t>
      </w:r>
      <w:r w:rsidRPr="00E706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Observa-se que alguns aspectos constantes nesse modelo divergem dos apresentados na literatura. Tal fato é justificável e legítimo pela adoção da </w:t>
      </w:r>
      <w:r w:rsidRPr="00615763">
        <w:rPr>
          <w:rFonts w:ascii="Times New Roman" w:hAnsi="Times New Roman" w:cs="Times New Roman"/>
          <w:sz w:val="24"/>
          <w:szCs w:val="24"/>
        </w:rPr>
        <w:t xml:space="preserve">perspectiva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15763">
        <w:rPr>
          <w:rFonts w:ascii="Times New Roman" w:hAnsi="Times New Roman" w:cs="Times New Roman"/>
          <w:sz w:val="24"/>
          <w:szCs w:val="24"/>
        </w:rPr>
        <w:t xml:space="preserve">onstrutivista </w:t>
      </w:r>
      <w:r>
        <w:rPr>
          <w:rFonts w:ascii="Times New Roman" w:hAnsi="Times New Roman" w:cs="Times New Roman"/>
          <w:sz w:val="24"/>
          <w:szCs w:val="24"/>
        </w:rPr>
        <w:t xml:space="preserve">que orientou a construção do modelo </w:t>
      </w:r>
      <w:r w:rsidRPr="00065012">
        <w:rPr>
          <w:rFonts w:ascii="Times New Roman" w:hAnsi="Times New Roman" w:cs="Times New Roman"/>
          <w:i/>
          <w:sz w:val="24"/>
          <w:szCs w:val="24"/>
        </w:rPr>
        <w:t>ad hoc</w:t>
      </w:r>
      <w:r>
        <w:rPr>
          <w:rFonts w:ascii="Times New Roman" w:hAnsi="Times New Roman" w:cs="Times New Roman"/>
          <w:sz w:val="24"/>
          <w:szCs w:val="24"/>
        </w:rPr>
        <w:t xml:space="preserve"> desta pesquisa.</w:t>
      </w:r>
    </w:p>
    <w:p w:rsidR="00B57955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o modelo construído, foi possível identificar o </w:t>
      </w:r>
      <w:proofErr w:type="spellStart"/>
      <w:r w:rsidRPr="00065012">
        <w:rPr>
          <w:rFonts w:ascii="Times New Roman" w:hAnsi="Times New Roman" w:cs="Times New Roman"/>
          <w:i/>
          <w:sz w:val="24"/>
          <w:szCs w:val="24"/>
        </w:rPr>
        <w:t>statu</w:t>
      </w:r>
      <w:proofErr w:type="spellEnd"/>
      <w:r w:rsidRPr="00065012">
        <w:rPr>
          <w:rFonts w:ascii="Times New Roman" w:hAnsi="Times New Roman" w:cs="Times New Roman"/>
          <w:i/>
          <w:sz w:val="24"/>
          <w:szCs w:val="24"/>
        </w:rPr>
        <w:t xml:space="preserve"> quo</w:t>
      </w:r>
      <w:r>
        <w:rPr>
          <w:rFonts w:ascii="Times New Roman" w:hAnsi="Times New Roman" w:cs="Times New Roman"/>
          <w:sz w:val="24"/>
          <w:szCs w:val="24"/>
        </w:rPr>
        <w:t xml:space="preserve"> e, com base nele, </w:t>
      </w:r>
      <w:r w:rsidRPr="00615763">
        <w:rPr>
          <w:rFonts w:ascii="Times New Roman" w:hAnsi="Times New Roman" w:cs="Times New Roman"/>
          <w:sz w:val="24"/>
          <w:szCs w:val="24"/>
        </w:rPr>
        <w:t>prop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Pr="00615763">
        <w:rPr>
          <w:rFonts w:ascii="Times New Roman" w:hAnsi="Times New Roman" w:cs="Times New Roman"/>
          <w:sz w:val="24"/>
          <w:szCs w:val="24"/>
        </w:rPr>
        <w:t xml:space="preserve">ações </w:t>
      </w:r>
      <w:r>
        <w:rPr>
          <w:rFonts w:ascii="Times New Roman" w:hAnsi="Times New Roman" w:cs="Times New Roman"/>
          <w:sz w:val="24"/>
          <w:szCs w:val="24"/>
        </w:rPr>
        <w:t xml:space="preserve">para melhorar o desempenho da gestão da capacitação da Escola Virtual nos indicadores: (i) </w:t>
      </w:r>
      <w:r w:rsidRPr="00615763">
        <w:rPr>
          <w:rFonts w:ascii="Times New Roman" w:hAnsi="Times New Roman" w:cs="Times New Roman"/>
          <w:sz w:val="24"/>
          <w:szCs w:val="24"/>
        </w:rPr>
        <w:t xml:space="preserve">existência de tutorias e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615763">
        <w:rPr>
          <w:rFonts w:ascii="Times New Roman" w:hAnsi="Times New Roman" w:cs="Times New Roman"/>
          <w:sz w:val="24"/>
          <w:szCs w:val="24"/>
        </w:rPr>
        <w:t>inscrições múltiplas.</w:t>
      </w:r>
      <w:r>
        <w:rPr>
          <w:rFonts w:ascii="Times New Roman" w:hAnsi="Times New Roman" w:cs="Times New Roman"/>
          <w:sz w:val="24"/>
          <w:szCs w:val="24"/>
        </w:rPr>
        <w:t xml:space="preserve"> Também foi possível gerar o entendimento de que um dos possíveis fatores de evasão é o servidor ter dificuldades na navegação do ambiente </w:t>
      </w:r>
      <w:proofErr w:type="spellStart"/>
      <w:r w:rsidRPr="00B7486D">
        <w:rPr>
          <w:rFonts w:ascii="Times New Roman" w:hAnsi="Times New Roman" w:cs="Times New Roman"/>
          <w:i/>
          <w:sz w:val="24"/>
          <w:szCs w:val="24"/>
        </w:rPr>
        <w:t>Moodle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Sendo assim, foi proposta a </w:t>
      </w:r>
      <w:r w:rsidRPr="007A59BB">
        <w:rPr>
          <w:rFonts w:ascii="Times New Roman" w:hAnsi="Times New Roman" w:cs="Times New Roman"/>
          <w:sz w:val="24"/>
          <w:szCs w:val="24"/>
        </w:rPr>
        <w:t>criação de tutorias.</w:t>
      </w:r>
      <w:r>
        <w:rPr>
          <w:rFonts w:ascii="Times New Roman" w:hAnsi="Times New Roman" w:cs="Times New Roman"/>
          <w:sz w:val="24"/>
          <w:szCs w:val="24"/>
        </w:rPr>
        <w:t xml:space="preserve"> Dessa forma, r</w:t>
      </w:r>
      <w:r w:rsidRPr="007A59BB">
        <w:rPr>
          <w:rFonts w:ascii="Times New Roman" w:hAnsi="Times New Roman" w:cs="Times New Roman"/>
          <w:sz w:val="24"/>
          <w:szCs w:val="24"/>
        </w:rPr>
        <w:t xml:space="preserve">ecomenda-se que </w:t>
      </w:r>
      <w:r>
        <w:rPr>
          <w:rFonts w:ascii="Times New Roman" w:hAnsi="Times New Roman" w:cs="Times New Roman"/>
          <w:sz w:val="24"/>
          <w:szCs w:val="24"/>
        </w:rPr>
        <w:t xml:space="preserve">a diretora da Escola Virtual </w:t>
      </w:r>
      <w:r w:rsidRPr="007A59BB">
        <w:rPr>
          <w:rFonts w:ascii="Times New Roman" w:hAnsi="Times New Roman" w:cs="Times New Roman"/>
          <w:sz w:val="24"/>
          <w:szCs w:val="24"/>
        </w:rPr>
        <w:t xml:space="preserve">busque </w:t>
      </w:r>
      <w:r>
        <w:rPr>
          <w:rFonts w:ascii="Times New Roman" w:hAnsi="Times New Roman" w:cs="Times New Roman"/>
          <w:sz w:val="24"/>
          <w:szCs w:val="24"/>
        </w:rPr>
        <w:t xml:space="preserve">mecanismos para gerar </w:t>
      </w:r>
      <w:r w:rsidRPr="007A59BB">
        <w:rPr>
          <w:rFonts w:ascii="Times New Roman" w:hAnsi="Times New Roman" w:cs="Times New Roman"/>
          <w:sz w:val="24"/>
          <w:szCs w:val="24"/>
        </w:rPr>
        <w:t>um ambiente mais interativo. Ressal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7A59BB">
        <w:rPr>
          <w:rFonts w:ascii="Times New Roman" w:hAnsi="Times New Roman" w:cs="Times New Roman"/>
          <w:sz w:val="24"/>
          <w:szCs w:val="24"/>
        </w:rPr>
        <w:t>-se que os autores deste artigo</w:t>
      </w:r>
      <w:r>
        <w:rPr>
          <w:rFonts w:ascii="Times New Roman" w:hAnsi="Times New Roman" w:cs="Times New Roman"/>
          <w:sz w:val="24"/>
          <w:szCs w:val="24"/>
        </w:rPr>
        <w:t xml:space="preserve"> concordam com</w:t>
      </w:r>
      <w:r w:rsidRPr="007A59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UnicodeMS" w:hAnsi="Times New Roman" w:cs="Times New Roman"/>
          <w:sz w:val="24"/>
          <w:szCs w:val="24"/>
        </w:rPr>
        <w:t>Cerveró</w:t>
      </w:r>
      <w:proofErr w:type="spellEnd"/>
      <w:r>
        <w:rPr>
          <w:rFonts w:ascii="Times New Roman" w:eastAsia="ArialUnicodeMS" w:hAnsi="Times New Roman" w:cs="Times New Roman"/>
          <w:sz w:val="24"/>
          <w:szCs w:val="24"/>
        </w:rPr>
        <w:t xml:space="preserve"> (2001) de </w:t>
      </w:r>
      <w:r w:rsidRPr="007A59BB">
        <w:rPr>
          <w:rFonts w:ascii="Times New Roman" w:hAnsi="Times New Roman" w:cs="Times New Roman"/>
          <w:sz w:val="24"/>
          <w:szCs w:val="24"/>
        </w:rPr>
        <w:t xml:space="preserve">que a </w:t>
      </w:r>
      <w:r w:rsidRPr="007A59BB">
        <w:rPr>
          <w:rFonts w:ascii="Times New Roman" w:eastAsia="ArialUnicodeMS" w:hAnsi="Times New Roman" w:cs="Times New Roman"/>
          <w:sz w:val="24"/>
          <w:szCs w:val="24"/>
        </w:rPr>
        <w:t xml:space="preserve">construção de um sistema 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de </w:t>
      </w:r>
      <w:r w:rsidRPr="007A59BB">
        <w:rPr>
          <w:rFonts w:ascii="Times New Roman" w:eastAsia="ArialUnicodeMS" w:hAnsi="Times New Roman" w:cs="Times New Roman"/>
          <w:sz w:val="24"/>
          <w:szCs w:val="24"/>
        </w:rPr>
        <w:t>educação continuada é um processo político.</w:t>
      </w:r>
      <w:r>
        <w:rPr>
          <w:rFonts w:ascii="Times New Roman" w:eastAsia="ArialUnicodeMS" w:hAnsi="Times New Roman" w:cs="Times New Roman"/>
          <w:sz w:val="24"/>
          <w:szCs w:val="24"/>
        </w:rPr>
        <w:t xml:space="preserve"> </w:t>
      </w:r>
      <w:r w:rsidRPr="007A59BB">
        <w:rPr>
          <w:rFonts w:ascii="Times New Roman" w:hAnsi="Times New Roman" w:cs="Times New Roman"/>
          <w:sz w:val="24"/>
          <w:szCs w:val="24"/>
        </w:rPr>
        <w:t xml:space="preserve">Outro fator de evasão </w:t>
      </w:r>
      <w:r>
        <w:rPr>
          <w:rFonts w:ascii="Times New Roman" w:hAnsi="Times New Roman" w:cs="Times New Roman"/>
          <w:sz w:val="24"/>
          <w:szCs w:val="24"/>
        </w:rPr>
        <w:t>identificado diz respeito à</w:t>
      </w:r>
      <w:r w:rsidRPr="007A59BB">
        <w:rPr>
          <w:rFonts w:ascii="Times New Roman" w:hAnsi="Times New Roman" w:cs="Times New Roman"/>
          <w:sz w:val="24"/>
          <w:szCs w:val="24"/>
        </w:rPr>
        <w:t>queles servidores que se inscrevem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59BB">
        <w:rPr>
          <w:rFonts w:ascii="Times New Roman" w:hAnsi="Times New Roman" w:cs="Times New Roman"/>
          <w:sz w:val="24"/>
          <w:szCs w:val="24"/>
        </w:rPr>
        <w:t xml:space="preserve"> ao mesmo tempo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A59BB">
        <w:rPr>
          <w:rFonts w:ascii="Times New Roman" w:hAnsi="Times New Roman" w:cs="Times New Roman"/>
          <w:sz w:val="24"/>
          <w:szCs w:val="24"/>
        </w:rPr>
        <w:t xml:space="preserve"> em múltiplos </w:t>
      </w:r>
      <w:r>
        <w:rPr>
          <w:rFonts w:ascii="Times New Roman" w:hAnsi="Times New Roman" w:cs="Times New Roman"/>
          <w:sz w:val="24"/>
          <w:szCs w:val="24"/>
        </w:rPr>
        <w:t>cursos e, por não concluírem todos eles, acabam contribuindo para o aumento da evasão. Como possível solução, foi proposta a limitação do número de inscrições (matrículas) em mais de um curso.</w:t>
      </w:r>
    </w:p>
    <w:p w:rsidR="00B57955" w:rsidRDefault="00B57955" w:rsidP="00FF1B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Dentre as limitações desta </w:t>
      </w:r>
      <w:r w:rsidRPr="00615763">
        <w:rPr>
          <w:rFonts w:ascii="Times New Roman" w:hAnsi="Times New Roman" w:cs="Times New Roman"/>
          <w:sz w:val="24"/>
          <w:szCs w:val="24"/>
          <w:shd w:val="clear" w:color="auto" w:fill="FFFFFF"/>
        </w:rPr>
        <w:t>pesquisa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pode-se citar o não desenvolvimento da Fase de Avaliação </w:t>
      </w:r>
      <w:r w:rsidRPr="00615763">
        <w:rPr>
          <w:rFonts w:ascii="Times New Roman" w:hAnsi="Times New Roman" w:cs="Times New Roman"/>
          <w:sz w:val="24"/>
          <w:szCs w:val="24"/>
        </w:rPr>
        <w:t>da metodologia MCDA-C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15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Isso não possibilitou a mensuração do </w:t>
      </w:r>
      <w:proofErr w:type="spellStart"/>
      <w:r w:rsidRPr="00615763">
        <w:rPr>
          <w:rFonts w:ascii="Times New Roman" w:hAnsi="Times New Roman" w:cs="Times New Roman"/>
          <w:i/>
          <w:sz w:val="24"/>
          <w:szCs w:val="24"/>
        </w:rPr>
        <w:t>statu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quo </w:t>
      </w:r>
      <w:r>
        <w:rPr>
          <w:rFonts w:ascii="Times New Roman" w:hAnsi="Times New Roman" w:cs="Times New Roman"/>
          <w:sz w:val="24"/>
          <w:szCs w:val="24"/>
        </w:rPr>
        <w:t xml:space="preserve">identificado e o não acompanhamento da </w:t>
      </w:r>
      <w:proofErr w:type="gramStart"/>
      <w:r w:rsidRPr="00615763">
        <w:rPr>
          <w:rFonts w:ascii="Times New Roman" w:hAnsi="Times New Roman" w:cs="Times New Roman"/>
          <w:sz w:val="24"/>
          <w:szCs w:val="24"/>
        </w:rPr>
        <w:t>implementa</w:t>
      </w:r>
      <w:r>
        <w:rPr>
          <w:rFonts w:ascii="Times New Roman" w:hAnsi="Times New Roman" w:cs="Times New Roman"/>
          <w:sz w:val="24"/>
          <w:szCs w:val="24"/>
        </w:rPr>
        <w:t>ção</w:t>
      </w:r>
      <w:proofErr w:type="gramEnd"/>
      <w:r w:rsidRPr="00615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615763">
        <w:rPr>
          <w:rFonts w:ascii="Times New Roman" w:hAnsi="Times New Roman" w:cs="Times New Roman"/>
          <w:sz w:val="24"/>
          <w:szCs w:val="24"/>
        </w:rPr>
        <w:t>as ações de aperfeiçoamento propostas.</w:t>
      </w:r>
      <w:r>
        <w:rPr>
          <w:rFonts w:ascii="Times New Roman" w:hAnsi="Times New Roman" w:cs="Times New Roman"/>
          <w:sz w:val="24"/>
          <w:szCs w:val="24"/>
        </w:rPr>
        <w:t xml:space="preserve"> Também se limitou a construção do modelo para o PVF ‘Gestão da Evasão’. </w:t>
      </w:r>
      <w:r w:rsidRPr="00615763">
        <w:rPr>
          <w:rFonts w:ascii="Times New Roman" w:hAnsi="Times New Roman" w:cs="Times New Roman"/>
          <w:sz w:val="24"/>
          <w:szCs w:val="24"/>
        </w:rPr>
        <w:t>Para futuras pesquisas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15763">
        <w:rPr>
          <w:rFonts w:ascii="Times New Roman" w:hAnsi="Times New Roman" w:cs="Times New Roman"/>
          <w:sz w:val="24"/>
          <w:szCs w:val="24"/>
        </w:rPr>
        <w:t xml:space="preserve"> </w:t>
      </w:r>
      <w:r w:rsidRPr="00615763">
        <w:rPr>
          <w:rFonts w:ascii="Times New Roman" w:hAnsi="Times New Roman" w:cs="Times New Roman"/>
          <w:sz w:val="24"/>
          <w:szCs w:val="24"/>
          <w:shd w:val="clear" w:color="auto" w:fill="FFFFFF"/>
        </w:rPr>
        <w:t>propõe-se 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continuidade de construção do modelo para os </w:t>
      </w:r>
      <w:proofErr w:type="spellStart"/>
      <w:r w:rsidRPr="00615763">
        <w:rPr>
          <w:rFonts w:ascii="Times New Roman" w:hAnsi="Times New Roman" w:cs="Times New Roman"/>
          <w:sz w:val="24"/>
          <w:szCs w:val="24"/>
        </w:rPr>
        <w:t>PFVs</w:t>
      </w:r>
      <w:proofErr w:type="spellEnd"/>
      <w:r w:rsidRPr="006157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15763">
        <w:rPr>
          <w:rFonts w:ascii="Times New Roman" w:hAnsi="Times New Roman" w:cs="Times New Roman"/>
          <w:sz w:val="24"/>
          <w:szCs w:val="24"/>
        </w:rPr>
        <w:t>Temas dos cursos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1576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15763">
        <w:rPr>
          <w:rFonts w:ascii="Times New Roman" w:hAnsi="Times New Roman" w:cs="Times New Roman"/>
          <w:sz w:val="24"/>
          <w:szCs w:val="24"/>
        </w:rPr>
        <w:t>Criação de parcerias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615763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615763">
        <w:rPr>
          <w:rFonts w:ascii="Times New Roman" w:hAnsi="Times New Roman" w:cs="Times New Roman"/>
          <w:sz w:val="24"/>
          <w:szCs w:val="24"/>
        </w:rPr>
        <w:t>Gestão interna</w:t>
      </w:r>
      <w:r>
        <w:rPr>
          <w:rFonts w:ascii="Times New Roman" w:hAnsi="Times New Roman" w:cs="Times New Roman"/>
          <w:sz w:val="24"/>
          <w:szCs w:val="24"/>
        </w:rPr>
        <w:t>’, bem como o desenvolvimento da Fase de Avaliação para o modelo completo. Adicionalmente, considerar a visão d</w:t>
      </w:r>
      <w:r w:rsidRPr="005F003F">
        <w:rPr>
          <w:rFonts w:ascii="Times New Roman" w:hAnsi="Times New Roman" w:cs="Times New Roman"/>
          <w:sz w:val="24"/>
          <w:szCs w:val="24"/>
        </w:rPr>
        <w:t>os servidores evadidos no</w:t>
      </w:r>
      <w:r>
        <w:rPr>
          <w:rFonts w:ascii="Times New Roman" w:hAnsi="Times New Roman" w:cs="Times New Roman"/>
          <w:sz w:val="24"/>
          <w:szCs w:val="24"/>
        </w:rPr>
        <w:t xml:space="preserve"> processo de construção do modelo, pode contribuir no processo de gestão</w:t>
      </w:r>
      <w:r w:rsidRPr="005F003F">
        <w:rPr>
          <w:rFonts w:ascii="Times New Roman" w:hAnsi="Times New Roman" w:cs="Times New Roman"/>
          <w:sz w:val="24"/>
          <w:szCs w:val="24"/>
        </w:rPr>
        <w:t>.</w:t>
      </w:r>
      <w:r w:rsidR="00FF1B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Cumpre observar que o</w:t>
      </w:r>
      <w:r w:rsidR="00FF1B9A">
        <w:rPr>
          <w:rFonts w:ascii="Times New Roman" w:hAnsi="Times New Roman" w:cs="Times New Roman"/>
          <w:sz w:val="24"/>
          <w:szCs w:val="24"/>
        </w:rPr>
        <w:t xml:space="preserve">s autores constataram, na </w:t>
      </w:r>
      <w:r>
        <w:rPr>
          <w:rFonts w:ascii="Times New Roman" w:hAnsi="Times New Roman" w:cs="Times New Roman"/>
          <w:sz w:val="24"/>
          <w:szCs w:val="24"/>
        </w:rPr>
        <w:t xml:space="preserve">realização </w:t>
      </w:r>
      <w:r w:rsidRPr="003E4077">
        <w:rPr>
          <w:rFonts w:ascii="Times New Roman" w:hAnsi="Times New Roman" w:cs="Times New Roman"/>
          <w:sz w:val="24"/>
          <w:szCs w:val="24"/>
        </w:rPr>
        <w:t>do</w:t>
      </w:r>
      <w:r w:rsidRPr="003E407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3E4077">
        <w:rPr>
          <w:rFonts w:ascii="Times New Roman" w:hAnsi="Times New Roman" w:cs="Times New Roman"/>
          <w:i/>
          <w:sz w:val="24"/>
          <w:szCs w:val="24"/>
        </w:rPr>
        <w:t>Pr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 w:rsidRPr="003E4077">
        <w:rPr>
          <w:rFonts w:ascii="Times New Roman" w:hAnsi="Times New Roman" w:cs="Times New Roman"/>
          <w:i/>
          <w:sz w:val="24"/>
          <w:szCs w:val="24"/>
        </w:rPr>
        <w:t>Know</w:t>
      </w:r>
      <w:proofErr w:type="spellEnd"/>
      <w:proofErr w:type="gramEnd"/>
      <w:r w:rsidRPr="003E4077">
        <w:rPr>
          <w:rFonts w:ascii="Times New Roman" w:hAnsi="Times New Roman" w:cs="Times New Roman"/>
          <w:i/>
          <w:sz w:val="24"/>
          <w:szCs w:val="24"/>
        </w:rPr>
        <w:t>-C</w:t>
      </w:r>
      <w:r>
        <w:rPr>
          <w:rFonts w:ascii="Times New Roman" w:hAnsi="Times New Roman" w:cs="Times New Roman"/>
          <w:sz w:val="24"/>
          <w:szCs w:val="24"/>
        </w:rPr>
        <w:t>, uma carência de estudos internacionais nessa área com enfoque na evasão.</w:t>
      </w:r>
    </w:p>
    <w:p w:rsidR="00B57955" w:rsidRPr="005F003F" w:rsidRDefault="00B57955" w:rsidP="008F6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57955" w:rsidRPr="003C0208" w:rsidRDefault="00D55AAF" w:rsidP="008F6B95">
      <w:pPr>
        <w:pStyle w:val="Ttulo1"/>
        <w:numPr>
          <w:ilvl w:val="0"/>
          <w:numId w:val="0"/>
        </w:numPr>
        <w:spacing w:before="0" w:after="0"/>
        <w:ind w:hanging="431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B57955" w:rsidRPr="003C0208">
        <w:rPr>
          <w:color w:val="000000" w:themeColor="text1"/>
        </w:rPr>
        <w:t>REFERÊNCIAS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Albertin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 L., &amp;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Brauer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M. (2012). Resistência à educação </w:t>
      </w:r>
      <w:proofErr w:type="gram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distância na educação corporativa.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Revista de Administração Pública-RAP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46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(5), 1367-1389. [1]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3B4A"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</w:rPr>
        <w:t>Amaral, B. G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C848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="00C8482F"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="00C8482F"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</w:t>
      </w:r>
      <w:r w:rsidR="00C8482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(2017). 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Avaliação de desempenho de servidores públicos: O que a literatura nos ensina? </w:t>
      </w:r>
      <w:r w:rsidRPr="00FB3B4A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Anais do Congresso </w:t>
      </w:r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Internacional de Desempenho do Setor Público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Florianópolis, SC, Brasil, 1, 697-721.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Alstete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J. W. (2001).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Alternative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uses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electronic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systems for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enhancing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team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Team Performance Management: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7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(3/4), 48-52.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[2]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Amorim, S. S., &amp; </w:t>
      </w:r>
      <w:proofErr w:type="spellStart"/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Dalmau</w:t>
      </w:r>
      <w:proofErr w:type="spellEnd"/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, M. B. L. (2006). Análise dos programas de educação corporativa relacionados à missão de uma organização: um estudo de caso no SENAC/SC. </w:t>
      </w:r>
      <w:r w:rsidRPr="007E24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Revista de Ciências da Administração</w:t>
      </w: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7E24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8</w:t>
      </w: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(16), 242-259.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[3]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Back, F. T. E. E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S. R. (2012). Modelo para apoiar a gestão da alocação de pessoas com base na demanda de conhecimento.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de Gestão e Projetos-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GeP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65-96. [40]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Bortoluzzi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S. C</w:t>
      </w:r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="009B5C40"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(2013). Estruturação de um modelo de avaliação de desempenho para a gestão do curso de Ciências Contábeis da Universidade Tecnológica Federal do Paraná. </w:t>
      </w:r>
      <w:r w:rsidRPr="007E2409">
        <w:rPr>
          <w:rFonts w:ascii="Times New Roman" w:hAnsi="Times New Roman" w:cs="Times New Roman"/>
          <w:i/>
          <w:sz w:val="24"/>
          <w:szCs w:val="24"/>
        </w:rPr>
        <w:t>Revista de Educação e Pesquisa em Contabilidade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7</w:t>
      </w: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(1),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36-57.</w:t>
      </w:r>
      <w:r w:rsidRPr="007E2409">
        <w:rPr>
          <w:rFonts w:ascii="Times New Roman" w:hAnsi="Times New Roman" w:cs="Times New Roman"/>
          <w:sz w:val="24"/>
          <w:szCs w:val="24"/>
        </w:rPr>
        <w:t xml:space="preserve"> [41]</w:t>
      </w:r>
    </w:p>
    <w:p w:rsidR="00B57955" w:rsidRPr="007E2409" w:rsidRDefault="009B5C40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Brito, M. Y. </w:t>
      </w:r>
      <w:proofErr w:type="gramStart"/>
      <w:r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(2013). Estudo sobre a importância da capacitação do servidor administrativo do Hospital das Clínicas da Universidade Federal de Goiás.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RAHIS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10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65-80.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[4]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Cação, R. (2017).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Motivational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Gaps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and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Perceptual Bias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Motivation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Additional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Indicators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Quality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e-Learning Courses. 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Electronic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e-Learning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15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3-16.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[5]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Carraro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W. B. W. H., Souza, M., &amp;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Behr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A. (2017).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Distance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education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tools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used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by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accounting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professionals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for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continuing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education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Revista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Edapeci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-Educação a Distância e Práticas Educativas Comunicacionais e Interculturais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17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(2), 144-160. [6]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Carvalho, L. M. (2014). Educação corporativa e desempenho estratégico.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Revista de Administração FACES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13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(3), 66-85. 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[7]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Cerveró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R. M. (2001).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Continuing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professional</w:t>
      </w:r>
      <w:proofErr w:type="gram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education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transition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1981? 2000. 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International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of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Lifelong</w:t>
      </w:r>
      <w:proofErr w:type="spellEnd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Education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20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(1-2), 16-30.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[8]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Dias, C. A. F., &amp; de Albuquerque, L. G. (2014). Panorama da avaliação de resultados em educação corporativa no Brasil.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Revista de Administração FACES </w:t>
      </w:r>
      <w:proofErr w:type="spellStart"/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Journal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13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104-123. [9]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Dias, D. M., &amp; Guimarães, M. D. G. V. (2016b). Avaliação do impacto da capacitação profissional administrada na prefeitura de Manaus por meio da aplicação do modelo </w:t>
      </w: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Impact</w:t>
      </w:r>
      <w:proofErr w:type="spellEnd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Perspectivas em Gestão &amp; Conhecimento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6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(1), 200-222. [10]</w:t>
      </w:r>
    </w:p>
    <w:p w:rsidR="00B57955" w:rsidRPr="00FB3B4A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Dias, D. M., &amp; Guimarães, M. D. G. V. (2016a). Avaliação da capacitação profissional na prefeitura de Manaus.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Revista Pensamento Contemporâneo em Administração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 </w:t>
      </w:r>
      <w:r w:rsidRPr="00FB3B4A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10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(3), 42-59.</w:t>
      </w:r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[11]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FB3B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navant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 W. (2009). The new,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modern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practice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adult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education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Online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instruction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a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continuing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professional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education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setting.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Adult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Education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Quarterly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59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(3), 227-245.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[12]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L.</w:t>
      </w:r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(2017). Avaliação multicritério de desempenho: o caso de um Tribunal de Justiça.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Cadernos Gestão Pública e Cidadania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22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(71), 59-84. [4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L.</w:t>
      </w:r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(2016). Modelo Construtivista para Apoiar o Processo de Gestão da Universidade Federal de Tocantins.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Ibero-Americana de Estratégia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15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122-129. [4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9B5C40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 al.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(2014). A avaliação de desempenho como proposta para gestão das equipes do programa brasileiro “Estratégia da Saúde da Família</w:t>
      </w:r>
      <w:proofErr w:type="gram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”(</w:t>
      </w:r>
      <w:proofErr w:type="spellStart"/>
      <w:proofErr w:type="gram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esf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).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Revista Gerencia y Políticas de </w:t>
      </w:r>
      <w:proofErr w:type="spellStart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Salud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13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(26),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9-25. [4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4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]</w:t>
      </w:r>
    </w:p>
    <w:p w:rsidR="00B57955" w:rsidRPr="007E2409" w:rsidRDefault="009B5C40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R.</w:t>
      </w:r>
      <w:proofErr w:type="gramEnd"/>
      <w:r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et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(2013).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Improved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decision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aiding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human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resource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management: a case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using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constructivist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multi-criteria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decision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aiding</w:t>
      </w:r>
      <w:proofErr w:type="spell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</w:t>
      </w:r>
      <w:proofErr w:type="spellEnd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Productivity </w:t>
      </w:r>
      <w:proofErr w:type="spellStart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gramStart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Performance</w:t>
      </w:r>
      <w:proofErr w:type="gramEnd"/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Management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62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(7), 735-757.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[4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9B5C40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(2008). Uma metodologia multicritério (MCDA-C) para apoiar o gerenciamento do capital intelectual organizacional.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RAM. Revista de Administração Mackenzie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9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(7), 136-163.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[4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6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L., Dutra, A.,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R. (2000). MCDA: a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constructivist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approach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management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human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resources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governmental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agency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transactions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operational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Research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7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(1), 79-100. [4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7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Gavazini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A. A., &amp; Dutra, A. (2016). Avaliação multicritério de desempenho do servidor público: O caso do Poder Judiciário. </w:t>
      </w:r>
      <w:proofErr w:type="spellStart"/>
      <w:proofErr w:type="gramStart"/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ReCaPe</w:t>
      </w:r>
      <w:proofErr w:type="spellEnd"/>
      <w:proofErr w:type="gramEnd"/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- </w:t>
      </w:r>
      <w:r w:rsidRPr="007E240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Revista de Carreiras e Pessoas</w:t>
      </w:r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6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158-174. 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[48]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Gil, A. J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Mataveli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(2016).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Rewards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continuous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training: a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organisation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perspective.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Industrial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Commercial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Training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48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(5), 257-264. [13]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Ghedine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T., Testa, M. G., &amp; Freitas, H. M. R.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(2006). Compreendendo as iniciativas de educação a distância via internet: estudo de caso em duas grandes empresas no Brasil.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de Administração Pública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40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(3), 427-455. [14]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Ghedine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T., Testa, M. G., &amp; Freitas, H. M. R. (2008). Educação à distância via internet em grandes empresas brasileiras.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RAE-revista de administração de empresas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48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(4), 49-63. [15]</w:t>
      </w:r>
    </w:p>
    <w:p w:rsidR="00B57955" w:rsidRPr="007E2409" w:rsidRDefault="00C8482F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Gonzalez, R. A.,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Nascimento, J. G., &amp; Leite, L. B. (2016). Evasão em cursos </w:t>
      </w:r>
      <w:proofErr w:type="gramStart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distância: um estudo aplicado na Universidade Corporativa da Secretaria da Fazenda do Estado da Bahia.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do Serviço Público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67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(4), 627-648. [16]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Hajoj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I. A.</w:t>
      </w:r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</w:t>
      </w:r>
      <w:r w:rsidR="009B5C40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(2016). Educação Corporativa: Estudos de caso de uma organização em Manaus. </w:t>
      </w:r>
      <w:r w:rsidRPr="007E2409">
        <w:rPr>
          <w:rStyle w:val="Forte"/>
          <w:rFonts w:ascii="Times New Roman" w:hAnsi="Times New Roman" w:cs="Times New Roman"/>
          <w:i/>
          <w:sz w:val="24"/>
          <w:szCs w:val="24"/>
          <w:bdr w:val="none" w:sz="0" w:space="0" w:color="auto" w:frame="1"/>
          <w:shd w:val="clear" w:color="auto" w:fill="FFFFFF"/>
        </w:rPr>
        <w:t>Amazônia, Organizações e Sustentabilidade</w:t>
      </w:r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 5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(1), 65-86. [17]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Halpin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R., Curtis, P.,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Halpin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(2015).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Assessing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participant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performance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online professional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programs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Procedia-Social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Behavioral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Sciences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174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186-193.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[18]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Hamtini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T. M. (2008).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Evaluating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programs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adaptation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Kirkpatrick's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model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accommodate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environments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Computer Science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(8), 693-698. [19]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Igarashi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D. C. C.,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Paladini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E. P.,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S. R. (2007). A Metodologia Multicritério de Apoio à Decisão Construtivista como subsídio para o gerenciamento interno: Estudo de caso no PPGC/UFSC.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Organizações &amp; Sociedade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(42), 133-149.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[49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Ismail, J. (2001). The design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system: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Beyond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hype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The internet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higher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education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gram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(3-4), 329-336.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[20]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Lee, M. C. (2010).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Explaining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predicting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users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’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continuance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intention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toward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extension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expectation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confirmation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model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Computers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&amp;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Education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506-516.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[21]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Lai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H. J. (2011). The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influence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adult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learners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' self-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directed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readiness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network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literacy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effectiveness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A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study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civil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servants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Taiwan.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Educational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Technology &amp;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Society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98-106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[22]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Lima, G. C.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D.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&amp; Feitosa, M. G. G. (2012). Educação à distância e suas peculiaridades: Uma análise da aplicação no ambiente público.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Sociedade, Contabilidade e Gestão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(3),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55-66. [23]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Lyrio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V. L., </w:t>
      </w:r>
      <w:proofErr w:type="gramStart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</w:t>
      </w:r>
      <w:r w:rsid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(2009). Proposta de um modelo para avaliar o grau de transparência das demonstrações financeiras publicadas por uma Instituição Pública de Ensino Superior Brasileira: a abordagem da Metodologia Multicritério de Apoio à Decisão Construtivista.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Contabilidade, Gestão e Governança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11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(1-2), 170-186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[5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Lyrio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M. V. L</w:t>
      </w:r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gramStart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(2007). Construção de um Modelo de Avaliação de Desempenho da Secretaria de Desenvolvimento Regional da Grande Florianópolis: a proposta da metodologia multicritério de apoio à decisão construtivista.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Contextus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-Revista Contemporânea de Economia e Gestão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5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31-40. [5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1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Matte, L. I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Coronel, D. A. (2015). Um modelo para o levantamento das necessidades de capacitação de servidores: um estudo na Universidade Federal de Santa Maria.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Revista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Reuna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19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(5), 15-38. [24]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Mello Junior, F. F., Neto Moretto, L.,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Klaes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S. (1999). Educação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distância: notas sobre a aprendizagem profissional à distância. </w:t>
      </w:r>
      <w:r w:rsidRPr="007E240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Revista de Ciências da </w:t>
      </w:r>
      <w:proofErr w:type="gramStart"/>
      <w:r w:rsidRPr="007E240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Administração</w:t>
      </w:r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,</w:t>
      </w:r>
      <w:proofErr w:type="gramEnd"/>
      <w:r w:rsidRPr="007E2409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1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(1), 43-52. [25]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Moscardini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T., &amp; Klein, A. Z. (2015</w:t>
      </w:r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Educação Corporativa e desenvolvimento de lideranças em empresas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multisite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RAC-Revista de Administração Contemporânea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19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(1), 84-106. [26]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Moscardini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T., &amp; Klein, A. Z. (2015</w:t>
      </w:r>
      <w:r w:rsidR="001B3797">
        <w:rPr>
          <w:rFonts w:ascii="Times New Roman" w:hAnsi="Times New Roman" w:cs="Times New Roman"/>
          <w:sz w:val="24"/>
          <w:szCs w:val="24"/>
          <w:shd w:val="clear" w:color="auto" w:fill="FFFFFF"/>
        </w:rPr>
        <w:t>b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). Estratégias de educação corporativa e suas relações com os diferentes níveis de aprendizagem organizacional.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de Administração da Universidade Federal de Santa Maria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8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(1), 89-102. [27]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Nascimento, T. P. C.,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Esper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(2009). Evasão em cursos de educação continuada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distância: um estudo na Escola Nacional de Administração Pública.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do Serviço Público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60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159-173. [28]</w:t>
      </w:r>
    </w:p>
    <w:p w:rsidR="00B57955" w:rsidRPr="007E2409" w:rsidRDefault="009B5C40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Oliveira, L. C. </w:t>
      </w:r>
      <w:proofErr w:type="gramStart"/>
      <w:r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(2012). A capacitação de agentes públicos: O exemplo da Escola Judicial do Tribunal Regional do Trabalho da 2ª Região (TRT-2) com a introdução de um novo modelo de curso com elementos de jogos.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Organizações em Contexto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B57955"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12</w:t>
      </w:r>
      <w:r w:rsidR="00B57955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(23), 381-417. [29]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Ozturan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Kutlu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B. (2010).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Employee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satisfaction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corporate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e-training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programs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Procedia-Social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Behavioral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Sciences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(2), 5561-5565.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[30]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Pang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K. (2009).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Video-driven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multimedia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web-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based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training in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the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corporate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sector: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Pedagogical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equivalence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component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effectiveness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The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International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Review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Research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Open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Distributed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Learning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10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(3),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1-14.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[31]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409">
        <w:rPr>
          <w:rFonts w:ascii="Times New Roman" w:hAnsi="Times New Roman" w:cs="Times New Roman"/>
          <w:sz w:val="24"/>
          <w:szCs w:val="24"/>
        </w:rPr>
        <w:t xml:space="preserve">PORTAL DO SERVIDOR PÚBLICO </w:t>
      </w:r>
      <w:r w:rsidRPr="007E2409" w:rsidDel="002325A5">
        <w:rPr>
          <w:rFonts w:ascii="Times New Roman" w:hAnsi="Times New Roman" w:cs="Times New Roman"/>
          <w:sz w:val="24"/>
          <w:szCs w:val="24"/>
        </w:rPr>
        <w:t xml:space="preserve">ESTATUAL </w:t>
      </w:r>
      <w:r w:rsidRPr="007E2409">
        <w:rPr>
          <w:rFonts w:ascii="Times New Roman" w:hAnsi="Times New Roman" w:cs="Times New Roman"/>
          <w:sz w:val="24"/>
          <w:szCs w:val="24"/>
        </w:rPr>
        <w:t>ESTADUAL-SC PODER EXECUTIVO. Disponível em: &lt;http://www.portaldoservidor.sc.gov.br/&gt;. Acesso em: 19 de setembro de 2017.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2409">
        <w:rPr>
          <w:rFonts w:ascii="Times New Roman" w:hAnsi="Times New Roman" w:cs="Times New Roman"/>
          <w:sz w:val="24"/>
          <w:szCs w:val="24"/>
        </w:rPr>
        <w:t xml:space="preserve">Richardson, R. J. (1999) </w:t>
      </w:r>
      <w:r w:rsidRPr="007E2409">
        <w:rPr>
          <w:rFonts w:ascii="Times New Roman" w:hAnsi="Times New Roman" w:cs="Times New Roman"/>
          <w:bCs/>
          <w:i/>
          <w:sz w:val="24"/>
          <w:szCs w:val="24"/>
        </w:rPr>
        <w:t>Pesquisa social: métodos e técnicas</w:t>
      </w:r>
      <w:r w:rsidRPr="007E2409">
        <w:rPr>
          <w:rFonts w:ascii="Times New Roman" w:hAnsi="Times New Roman" w:cs="Times New Roman"/>
          <w:bCs/>
          <w:sz w:val="24"/>
          <w:szCs w:val="24"/>
        </w:rPr>
        <w:t>.</w:t>
      </w:r>
      <w:r w:rsidRPr="007E240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E2409">
        <w:rPr>
          <w:rFonts w:ascii="Times New Roman" w:hAnsi="Times New Roman" w:cs="Times New Roman"/>
          <w:sz w:val="24"/>
          <w:szCs w:val="24"/>
        </w:rPr>
        <w:t>São Paulo: Atlas.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Ronchi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H.,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S. R.,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 (2012). Estruturação de um modelo multicritério para avaliar o desempenho da tutoria de educação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distância.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Pretexto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13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57-75. [5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Sapper</w:t>
      </w:r>
      <w:proofErr w:type="spellEnd"/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, M. A., &amp; Coronel, D. A. (2016). A percepção dos servidores técnico-administrativos da UFSM, campus de Frederico Westphalen, quanto à efetividade dos</w:t>
      </w:r>
      <w:r w:rsidR="00A8514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cursos de capacitação da instituição na atividade laboral. </w:t>
      </w:r>
      <w:r w:rsidRPr="007E24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Revista de Administração IMED</w:t>
      </w: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, </w:t>
      </w:r>
      <w:r w:rsidRPr="007E2409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6</w:t>
      </w:r>
      <w:r w:rsidRPr="007E2409">
        <w:rPr>
          <w:rFonts w:ascii="Times New Roman" w:eastAsia="Times New Roman" w:hAnsi="Times New Roman" w:cs="Times New Roman"/>
          <w:sz w:val="24"/>
          <w:szCs w:val="24"/>
          <w:lang w:eastAsia="pt-BR"/>
        </w:rPr>
        <w:t>(1), 72-90.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[32]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Saraiva, L. A. S., &amp; Andrade, M. M. M. (2010). Educação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distância e desenvolvimento de pessoas no setor de mineração: um estudo de caso em Minas Gerais.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Gestão &amp; Planejamento-G&amp;P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10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(1), 72-88. [33]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Slotte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V., &amp; Herbert, A. (2006).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Putting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professional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online: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integrating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productive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activity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Workplace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Learning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18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(4), 235-247. [34]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Tasca, J. E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Ensslin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S. R. (2012). A avaliação de programas de capacitação: um estudo de caso na administração pública.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de Administração Pública-RAP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46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(3), 647-675. [5</w:t>
      </w:r>
      <w:r w:rsidR="001B3CF8"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Teixeira, G., Stefano, S. R., &amp; de Campos, E. A. R. (2014).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percepções sobre satisfação no treinamento 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distância em instituição financeira: reação versus impacto.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RACE-Revista de Administração, Contabilidade e Economia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(1), 225-250.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[35]</w:t>
      </w:r>
    </w:p>
    <w:p w:rsidR="00B57955" w:rsidRPr="007E2409" w:rsidRDefault="00B57955" w:rsidP="008F6B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Vieira, E. M. F.</w:t>
      </w:r>
      <w:r w:rsidR="009B5C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9B5C40"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et</w:t>
      </w:r>
      <w:proofErr w:type="gramEnd"/>
      <w:r w:rsidR="009B5C40" w:rsidRPr="009B5C40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al.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(2005). A Teoria Geral De Sistemas, Gestão Do Conhecimento e Educação e Distância: Revisão e integração dos temas dentro das organizações.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Revista de Ciências da Administração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7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(14), 1-13. 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[36]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Wang, Y. S., Wang, H. Y</w:t>
      </w:r>
      <w:proofErr w:type="gram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.,</w:t>
      </w:r>
      <w:proofErr w:type="gram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Shee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D. Y. (2007).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Measuring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systems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success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organizational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context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Scale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development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validation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Computers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in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Human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Behavior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23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(4), 1792-1808.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[37]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Weng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C.,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Tsai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C. C., &amp;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Weng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A. (2015). Social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support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a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neglected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e-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learning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motivator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affecting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trainee’s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decisions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continuous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intentions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usage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. 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Australasian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Journal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of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Educational</w:t>
      </w:r>
      <w:proofErr w:type="spellEnd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Technology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31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177-192. [38]</w:t>
      </w:r>
    </w:p>
    <w:p w:rsidR="00B57955" w:rsidRPr="007E2409" w:rsidRDefault="00B57955" w:rsidP="008F6B9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Zouain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 D. M., &amp; Bittencourt, M. A. (2010). Escolas de Governo e a profissionalização do servidor público: Estudo dos casos da Escola de Serviço Público do Estado do Amazonas–ESPEA e da Fundação Escola de Serviço Público Municipal de Manaus-FESPM.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Revista Adm. </w:t>
      </w:r>
      <w:proofErr w:type="spellStart"/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Made</w:t>
      </w:r>
      <w:proofErr w:type="spellEnd"/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7E2409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14</w:t>
      </w:r>
      <w:r w:rsidRPr="007E2409">
        <w:rPr>
          <w:rFonts w:ascii="Times New Roman" w:hAnsi="Times New Roman" w:cs="Times New Roman"/>
          <w:sz w:val="24"/>
          <w:szCs w:val="24"/>
          <w:shd w:val="clear" w:color="auto" w:fill="FFFFFF"/>
        </w:rPr>
        <w:t>(2), 75-94. [39]</w:t>
      </w:r>
    </w:p>
    <w:p w:rsidR="00B57955" w:rsidRPr="000F0CED" w:rsidRDefault="00B57955" w:rsidP="008F6B95">
      <w:pPr>
        <w:spacing w:after="0" w:line="240" w:lineRule="auto"/>
        <w:jc w:val="both"/>
        <w:rPr>
          <w:sz w:val="24"/>
          <w:szCs w:val="24"/>
        </w:rPr>
      </w:pPr>
    </w:p>
    <w:sectPr w:rsidR="00B57955" w:rsidRPr="000F0CED" w:rsidSect="00A8514A">
      <w:type w:val="evenPage"/>
      <w:pgSz w:w="11906" w:h="16838"/>
      <w:pgMar w:top="1134" w:right="1701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55" w:rsidRDefault="00B57955" w:rsidP="00B57955">
      <w:pPr>
        <w:spacing w:after="0" w:line="240" w:lineRule="auto"/>
      </w:pPr>
      <w:r>
        <w:separator/>
      </w:r>
    </w:p>
  </w:endnote>
  <w:endnote w:type="continuationSeparator" w:id="0">
    <w:p w:rsidR="00B57955" w:rsidRDefault="00B57955" w:rsidP="00B57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rus B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Antiqua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BBA" w:rsidRDefault="00BD5B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50147"/>
      <w:docPartObj>
        <w:docPartGallery w:val="Page Numbers (Bottom of Page)"/>
        <w:docPartUnique/>
      </w:docPartObj>
    </w:sdtPr>
    <w:sdtEndPr/>
    <w:sdtContent>
      <w:p w:rsidR="003A3544" w:rsidRDefault="00951B74">
        <w:pPr>
          <w:pStyle w:val="Rodap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9264" behindDoc="1" locked="0" layoutInCell="1" allowOverlap="1" wp14:anchorId="40959906" wp14:editId="461C61C2">
              <wp:simplePos x="0" y="0"/>
              <wp:positionH relativeFrom="column">
                <wp:posOffset>92548</wp:posOffset>
              </wp:positionH>
              <wp:positionV relativeFrom="paragraph">
                <wp:posOffset>-69215</wp:posOffset>
              </wp:positionV>
              <wp:extent cx="5558118" cy="649148"/>
              <wp:effectExtent l="0" t="0" r="5080" b="0"/>
              <wp:wrapNone/>
              <wp:docPr id="30" name="Imagem 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Rodape 8 Congresso UFSC 2018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8118" cy="6491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542905">
          <w:fldChar w:fldCharType="begin"/>
        </w:r>
        <w:r w:rsidR="00542905">
          <w:instrText>PAGE   \* MERGEFORMAT</w:instrText>
        </w:r>
        <w:r w:rsidR="00542905">
          <w:fldChar w:fldCharType="separate"/>
        </w:r>
        <w:r w:rsidR="005D62EF">
          <w:rPr>
            <w:noProof/>
          </w:rPr>
          <w:t>10</w:t>
        </w:r>
        <w:r w:rsidR="00542905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BBA" w:rsidRDefault="00BD5BB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55" w:rsidRDefault="00B57955" w:rsidP="00B57955">
      <w:pPr>
        <w:spacing w:after="0" w:line="240" w:lineRule="auto"/>
      </w:pPr>
      <w:r>
        <w:separator/>
      </w:r>
    </w:p>
  </w:footnote>
  <w:footnote w:type="continuationSeparator" w:id="0">
    <w:p w:rsidR="00B57955" w:rsidRDefault="00B57955" w:rsidP="00B57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BBA" w:rsidRDefault="00BD5BB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418" w:rsidRDefault="00951B74" w:rsidP="00E95B3A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104CCF9B" wp14:editId="6DC52E7E">
          <wp:extent cx="5756275" cy="1086485"/>
          <wp:effectExtent l="0" t="0" r="0" b="0"/>
          <wp:docPr id="29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beçalho 8 Congresso UFSC 201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6275" cy="1086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BBA" w:rsidRDefault="00BD5BB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802384"/>
    <w:multiLevelType w:val="multilevel"/>
    <w:tmpl w:val="0B4CAB8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350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55"/>
    <w:rsid w:val="00006EEB"/>
    <w:rsid w:val="001936A1"/>
    <w:rsid w:val="001B3797"/>
    <w:rsid w:val="001B3CF8"/>
    <w:rsid w:val="002213FF"/>
    <w:rsid w:val="003660B8"/>
    <w:rsid w:val="003C636B"/>
    <w:rsid w:val="0042226D"/>
    <w:rsid w:val="00434459"/>
    <w:rsid w:val="00500B4A"/>
    <w:rsid w:val="005020BC"/>
    <w:rsid w:val="00542905"/>
    <w:rsid w:val="005D62EF"/>
    <w:rsid w:val="0060380B"/>
    <w:rsid w:val="006068C6"/>
    <w:rsid w:val="006933B0"/>
    <w:rsid w:val="007E2409"/>
    <w:rsid w:val="008F6B95"/>
    <w:rsid w:val="00951B74"/>
    <w:rsid w:val="009B23F1"/>
    <w:rsid w:val="009B5C40"/>
    <w:rsid w:val="00A8276E"/>
    <w:rsid w:val="00A8514A"/>
    <w:rsid w:val="00B57955"/>
    <w:rsid w:val="00BB3DDE"/>
    <w:rsid w:val="00BD5BBA"/>
    <w:rsid w:val="00C050DC"/>
    <w:rsid w:val="00C8482F"/>
    <w:rsid w:val="00CD784D"/>
    <w:rsid w:val="00CE5418"/>
    <w:rsid w:val="00D55AAF"/>
    <w:rsid w:val="00DD6E8A"/>
    <w:rsid w:val="00DE7481"/>
    <w:rsid w:val="00E84868"/>
    <w:rsid w:val="00E95B3A"/>
    <w:rsid w:val="00F27A05"/>
    <w:rsid w:val="00FF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55"/>
  </w:style>
  <w:style w:type="paragraph" w:styleId="Ttulo1">
    <w:name w:val="heading 1"/>
    <w:basedOn w:val="Normal"/>
    <w:next w:val="Normal"/>
    <w:link w:val="Ttulo1Char"/>
    <w:uiPriority w:val="9"/>
    <w:qFormat/>
    <w:rsid w:val="00B57955"/>
    <w:pPr>
      <w:numPr>
        <w:numId w:val="1"/>
      </w:numPr>
      <w:spacing w:before="240" w:after="240" w:line="240" w:lineRule="auto"/>
      <w:ind w:left="431" w:hanging="431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7955"/>
    <w:pPr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79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79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79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79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79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79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79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955"/>
    <w:rPr>
      <w:rFonts w:ascii="Times New Roman" w:hAnsi="Times New Roman" w:cs="Times New Roman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B57955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7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79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79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79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79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79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79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Fontepargpadro"/>
    <w:rsid w:val="00B57955"/>
  </w:style>
  <w:style w:type="paragraph" w:styleId="Textodebalo">
    <w:name w:val="Balloon Text"/>
    <w:basedOn w:val="Normal"/>
    <w:link w:val="TextodebaloChar"/>
    <w:uiPriority w:val="99"/>
    <w:semiHidden/>
    <w:unhideWhenUsed/>
    <w:rsid w:val="00B5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95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579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79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79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79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79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57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7955"/>
  </w:style>
  <w:style w:type="paragraph" w:styleId="Rodap">
    <w:name w:val="footer"/>
    <w:basedOn w:val="Normal"/>
    <w:link w:val="RodapChar"/>
    <w:uiPriority w:val="99"/>
    <w:unhideWhenUsed/>
    <w:rsid w:val="00B57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7955"/>
  </w:style>
  <w:style w:type="paragraph" w:styleId="SemEspaamento">
    <w:name w:val="No Spacing"/>
    <w:uiPriority w:val="1"/>
    <w:qFormat/>
    <w:rsid w:val="00B57955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rsid w:val="00B5795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57955"/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Default">
    <w:name w:val="Default"/>
    <w:rsid w:val="00B57955"/>
    <w:pPr>
      <w:autoSpaceDE w:val="0"/>
      <w:autoSpaceDN w:val="0"/>
      <w:adjustRightInd w:val="0"/>
      <w:spacing w:after="0" w:line="240" w:lineRule="auto"/>
    </w:pPr>
    <w:rPr>
      <w:rFonts w:ascii="Arrus BT" w:hAnsi="Arrus BT" w:cs="Arrus BT"/>
      <w:color w:val="000000"/>
      <w:sz w:val="24"/>
      <w:szCs w:val="24"/>
    </w:rPr>
  </w:style>
  <w:style w:type="character" w:customStyle="1" w:styleId="A4">
    <w:name w:val="A4"/>
    <w:uiPriority w:val="99"/>
    <w:rsid w:val="00B57955"/>
    <w:rPr>
      <w:rFonts w:cs="Gill Sans MT"/>
      <w:color w:val="000000"/>
      <w:sz w:val="26"/>
      <w:szCs w:val="26"/>
    </w:rPr>
  </w:style>
  <w:style w:type="character" w:styleId="Forte">
    <w:name w:val="Strong"/>
    <w:basedOn w:val="Fontepargpadro"/>
    <w:uiPriority w:val="22"/>
    <w:qFormat/>
    <w:rsid w:val="00B57955"/>
    <w:rPr>
      <w:b/>
      <w:bCs/>
    </w:rPr>
  </w:style>
  <w:style w:type="paragraph" w:styleId="Reviso">
    <w:name w:val="Revision"/>
    <w:hidden/>
    <w:uiPriority w:val="99"/>
    <w:semiHidden/>
    <w:rsid w:val="00B5795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57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5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7955"/>
    <w:rPr>
      <w:color w:val="0000FF" w:themeColor="hyperlink"/>
      <w:u w:val="single"/>
    </w:rPr>
  </w:style>
  <w:style w:type="character" w:customStyle="1" w:styleId="PargrafoChar">
    <w:name w:val="Parágrafo Char"/>
    <w:link w:val="Pargrafo"/>
    <w:locked/>
    <w:rsid w:val="00B5795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link w:val="PargrafoChar"/>
    <w:rsid w:val="00B57955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955"/>
  </w:style>
  <w:style w:type="paragraph" w:styleId="Ttulo1">
    <w:name w:val="heading 1"/>
    <w:basedOn w:val="Normal"/>
    <w:next w:val="Normal"/>
    <w:link w:val="Ttulo1Char"/>
    <w:uiPriority w:val="9"/>
    <w:qFormat/>
    <w:rsid w:val="00B57955"/>
    <w:pPr>
      <w:numPr>
        <w:numId w:val="1"/>
      </w:numPr>
      <w:spacing w:before="240" w:after="240" w:line="240" w:lineRule="auto"/>
      <w:ind w:left="431" w:hanging="431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7955"/>
    <w:pPr>
      <w:numPr>
        <w:ilvl w:val="1"/>
        <w:numId w:val="1"/>
      </w:numPr>
      <w:spacing w:after="0" w:line="240" w:lineRule="auto"/>
      <w:jc w:val="both"/>
      <w:outlineLvl w:val="1"/>
    </w:pPr>
    <w:rPr>
      <w:rFonts w:ascii="Times New Roman" w:hAnsi="Times New Roman" w:cs="Times New Roman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795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795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795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795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795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795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795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7955"/>
    <w:rPr>
      <w:rFonts w:ascii="Times New Roman" w:hAnsi="Times New Roman" w:cs="Times New Roman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B57955"/>
    <w:rPr>
      <w:rFonts w:ascii="Times New Roman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79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79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79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79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79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79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79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Fontepargpadro"/>
    <w:rsid w:val="00B57955"/>
  </w:style>
  <w:style w:type="paragraph" w:styleId="Textodebalo">
    <w:name w:val="Balloon Text"/>
    <w:basedOn w:val="Normal"/>
    <w:link w:val="TextodebaloChar"/>
    <w:uiPriority w:val="99"/>
    <w:semiHidden/>
    <w:unhideWhenUsed/>
    <w:rsid w:val="00B579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795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B579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795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795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795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7955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B57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7955"/>
  </w:style>
  <w:style w:type="paragraph" w:styleId="Rodap">
    <w:name w:val="footer"/>
    <w:basedOn w:val="Normal"/>
    <w:link w:val="RodapChar"/>
    <w:uiPriority w:val="99"/>
    <w:unhideWhenUsed/>
    <w:rsid w:val="00B57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7955"/>
  </w:style>
  <w:style w:type="paragraph" w:styleId="SemEspaamento">
    <w:name w:val="No Spacing"/>
    <w:uiPriority w:val="1"/>
    <w:qFormat/>
    <w:rsid w:val="00B57955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rsid w:val="00B5795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57955"/>
    <w:rPr>
      <w:rFonts w:ascii="Courier New" w:eastAsia="Times New Roman" w:hAnsi="Courier New" w:cs="Times New Roman"/>
      <w:sz w:val="20"/>
      <w:szCs w:val="20"/>
      <w:lang w:eastAsia="pt-BR"/>
    </w:rPr>
  </w:style>
  <w:style w:type="paragraph" w:customStyle="1" w:styleId="Default">
    <w:name w:val="Default"/>
    <w:rsid w:val="00B57955"/>
    <w:pPr>
      <w:autoSpaceDE w:val="0"/>
      <w:autoSpaceDN w:val="0"/>
      <w:adjustRightInd w:val="0"/>
      <w:spacing w:after="0" w:line="240" w:lineRule="auto"/>
    </w:pPr>
    <w:rPr>
      <w:rFonts w:ascii="Arrus BT" w:hAnsi="Arrus BT" w:cs="Arrus BT"/>
      <w:color w:val="000000"/>
      <w:sz w:val="24"/>
      <w:szCs w:val="24"/>
    </w:rPr>
  </w:style>
  <w:style w:type="character" w:customStyle="1" w:styleId="A4">
    <w:name w:val="A4"/>
    <w:uiPriority w:val="99"/>
    <w:rsid w:val="00B57955"/>
    <w:rPr>
      <w:rFonts w:cs="Gill Sans MT"/>
      <w:color w:val="000000"/>
      <w:sz w:val="26"/>
      <w:szCs w:val="26"/>
    </w:rPr>
  </w:style>
  <w:style w:type="character" w:styleId="Forte">
    <w:name w:val="Strong"/>
    <w:basedOn w:val="Fontepargpadro"/>
    <w:uiPriority w:val="22"/>
    <w:qFormat/>
    <w:rsid w:val="00B57955"/>
    <w:rPr>
      <w:b/>
      <w:bCs/>
    </w:rPr>
  </w:style>
  <w:style w:type="paragraph" w:styleId="Reviso">
    <w:name w:val="Revision"/>
    <w:hidden/>
    <w:uiPriority w:val="99"/>
    <w:semiHidden/>
    <w:rsid w:val="00B57955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57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57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57955"/>
    <w:rPr>
      <w:color w:val="0000FF" w:themeColor="hyperlink"/>
      <w:u w:val="single"/>
    </w:rPr>
  </w:style>
  <w:style w:type="character" w:customStyle="1" w:styleId="PargrafoChar">
    <w:name w:val="Parágrafo Char"/>
    <w:link w:val="Pargrafo"/>
    <w:locked/>
    <w:rsid w:val="00B5795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link w:val="PargrafoChar"/>
    <w:rsid w:val="00B57955"/>
    <w:pPr>
      <w:spacing w:before="60" w:after="6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4543F-B79E-40C9-BCC5-AFCD14676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8207</Words>
  <Characters>44318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2018-04-02T19:55:00Z</dcterms:created>
  <dcterms:modified xsi:type="dcterms:W3CDTF">2018-05-05T13:30:00Z</dcterms:modified>
</cp:coreProperties>
</file>