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A93E0D" w14:textId="77777777" w:rsidR="0036377D" w:rsidRPr="00C4497D" w:rsidRDefault="0036377D" w:rsidP="00FA50BA">
      <w:pPr>
        <w:jc w:val="center"/>
        <w:rPr>
          <w:b/>
          <w:sz w:val="24"/>
          <w:szCs w:val="24"/>
        </w:rPr>
      </w:pPr>
    </w:p>
    <w:p w14:paraId="70BE6391" w14:textId="77777777" w:rsidR="00960BB5" w:rsidRPr="00C4497D" w:rsidRDefault="00960BB5" w:rsidP="00FA50BA">
      <w:pPr>
        <w:suppressAutoHyphens w:val="0"/>
        <w:jc w:val="center"/>
        <w:rPr>
          <w:sz w:val="24"/>
          <w:szCs w:val="24"/>
        </w:rPr>
      </w:pPr>
      <w:r w:rsidRPr="00C4497D">
        <w:rPr>
          <w:b/>
          <w:bCs/>
          <w:color w:val="000000"/>
          <w:sz w:val="24"/>
          <w:szCs w:val="24"/>
        </w:rPr>
        <w:t xml:space="preserve">Desempenho sustentável de empresas brasileiras listadas na </w:t>
      </w:r>
      <w:proofErr w:type="spellStart"/>
      <w:proofErr w:type="gramStart"/>
      <w:r w:rsidRPr="00C4497D">
        <w:rPr>
          <w:b/>
          <w:bCs/>
          <w:color w:val="000000"/>
          <w:sz w:val="24"/>
          <w:szCs w:val="24"/>
        </w:rPr>
        <w:t>BM&amp;FBovespa</w:t>
      </w:r>
      <w:proofErr w:type="spellEnd"/>
      <w:proofErr w:type="gramEnd"/>
      <w:r w:rsidRPr="00C4497D">
        <w:rPr>
          <w:b/>
          <w:bCs/>
          <w:color w:val="000000"/>
          <w:sz w:val="24"/>
          <w:szCs w:val="24"/>
        </w:rPr>
        <w:t xml:space="preserve"> </w:t>
      </w:r>
    </w:p>
    <w:p w14:paraId="52FEB2A0" w14:textId="77777777" w:rsidR="00960BB5" w:rsidRPr="00C4497D" w:rsidRDefault="00960BB5" w:rsidP="00FA50BA">
      <w:pPr>
        <w:suppressAutoHyphens w:val="0"/>
        <w:rPr>
          <w:sz w:val="24"/>
          <w:szCs w:val="24"/>
        </w:rPr>
      </w:pPr>
    </w:p>
    <w:p w14:paraId="10179532" w14:textId="77777777" w:rsidR="00960BB5" w:rsidRPr="00C4497D" w:rsidRDefault="00960BB5" w:rsidP="00FA50BA">
      <w:pPr>
        <w:suppressAutoHyphens w:val="0"/>
        <w:jc w:val="right"/>
        <w:rPr>
          <w:sz w:val="24"/>
          <w:szCs w:val="24"/>
        </w:rPr>
      </w:pPr>
      <w:r w:rsidRPr="00C4497D">
        <w:rPr>
          <w:b/>
          <w:bCs/>
          <w:color w:val="000000"/>
          <w:sz w:val="24"/>
          <w:szCs w:val="24"/>
        </w:rPr>
        <w:t xml:space="preserve">Janine Patrícia </w:t>
      </w:r>
      <w:proofErr w:type="spellStart"/>
      <w:r w:rsidRPr="00C4497D">
        <w:rPr>
          <w:b/>
          <w:bCs/>
          <w:color w:val="000000"/>
          <w:sz w:val="24"/>
          <w:szCs w:val="24"/>
        </w:rPr>
        <w:t>Jost</w:t>
      </w:r>
      <w:proofErr w:type="spellEnd"/>
    </w:p>
    <w:p w14:paraId="73C3564F" w14:textId="77777777" w:rsidR="00960BB5" w:rsidRPr="00C4497D" w:rsidRDefault="00960BB5" w:rsidP="00FA50BA">
      <w:pPr>
        <w:suppressAutoHyphens w:val="0"/>
        <w:jc w:val="right"/>
        <w:rPr>
          <w:sz w:val="24"/>
          <w:szCs w:val="24"/>
        </w:rPr>
      </w:pPr>
      <w:r w:rsidRPr="00C4497D">
        <w:rPr>
          <w:b/>
          <w:bCs/>
          <w:color w:val="000000"/>
          <w:sz w:val="24"/>
          <w:szCs w:val="24"/>
        </w:rPr>
        <w:t>Universidade Regional de Blumenau (FURB)</w:t>
      </w:r>
    </w:p>
    <w:p w14:paraId="27D308EA" w14:textId="77777777" w:rsidR="00960BB5" w:rsidRPr="00C4497D" w:rsidRDefault="00960BB5" w:rsidP="00FA50BA">
      <w:pPr>
        <w:suppressAutoHyphens w:val="0"/>
        <w:jc w:val="right"/>
        <w:rPr>
          <w:sz w:val="24"/>
          <w:szCs w:val="24"/>
          <w:lang w:val="en-US"/>
        </w:rPr>
      </w:pPr>
      <w:r w:rsidRPr="00C4497D">
        <w:rPr>
          <w:b/>
          <w:bCs/>
          <w:i/>
          <w:iCs/>
          <w:color w:val="000000"/>
          <w:sz w:val="24"/>
          <w:szCs w:val="24"/>
          <w:lang w:val="en-US"/>
        </w:rPr>
        <w:t>janine.jost@gmail.com</w:t>
      </w:r>
    </w:p>
    <w:p w14:paraId="6609C85B" w14:textId="77777777" w:rsidR="00960BB5" w:rsidRPr="00C4497D" w:rsidRDefault="00960BB5" w:rsidP="00FA50BA">
      <w:pPr>
        <w:suppressAutoHyphens w:val="0"/>
        <w:rPr>
          <w:sz w:val="24"/>
          <w:szCs w:val="24"/>
          <w:lang w:val="en-US"/>
        </w:rPr>
      </w:pPr>
    </w:p>
    <w:p w14:paraId="2058329D" w14:textId="77777777" w:rsidR="00960BB5" w:rsidRPr="00C4497D" w:rsidRDefault="00960BB5" w:rsidP="00FA50BA">
      <w:pPr>
        <w:suppressAutoHyphens w:val="0"/>
        <w:jc w:val="right"/>
        <w:rPr>
          <w:sz w:val="24"/>
          <w:szCs w:val="24"/>
          <w:lang w:val="en-US"/>
        </w:rPr>
      </w:pPr>
      <w:r w:rsidRPr="00C4497D">
        <w:rPr>
          <w:b/>
          <w:bCs/>
          <w:color w:val="000000"/>
          <w:sz w:val="24"/>
          <w:szCs w:val="24"/>
          <w:lang w:val="en-US"/>
        </w:rPr>
        <w:t>Adriana Kroenke</w:t>
      </w:r>
    </w:p>
    <w:p w14:paraId="729A658F" w14:textId="77777777" w:rsidR="00960BB5" w:rsidRPr="00C4497D" w:rsidRDefault="00960BB5" w:rsidP="00FA50BA">
      <w:pPr>
        <w:suppressAutoHyphens w:val="0"/>
        <w:jc w:val="right"/>
        <w:rPr>
          <w:sz w:val="24"/>
          <w:szCs w:val="24"/>
        </w:rPr>
      </w:pPr>
      <w:r w:rsidRPr="00C4497D">
        <w:rPr>
          <w:b/>
          <w:bCs/>
          <w:color w:val="000000"/>
          <w:sz w:val="24"/>
          <w:szCs w:val="24"/>
        </w:rPr>
        <w:t>Universidade Regional de Blumenau (FURB)</w:t>
      </w:r>
    </w:p>
    <w:p w14:paraId="28370574" w14:textId="77777777" w:rsidR="00960BB5" w:rsidRPr="00C4497D" w:rsidRDefault="00960BB5" w:rsidP="00FA50BA">
      <w:pPr>
        <w:suppressAutoHyphens w:val="0"/>
        <w:jc w:val="right"/>
        <w:rPr>
          <w:sz w:val="24"/>
          <w:szCs w:val="24"/>
        </w:rPr>
      </w:pPr>
      <w:r w:rsidRPr="00C4497D">
        <w:rPr>
          <w:b/>
          <w:bCs/>
          <w:i/>
          <w:iCs/>
          <w:color w:val="000000"/>
          <w:sz w:val="24"/>
          <w:szCs w:val="24"/>
        </w:rPr>
        <w:t>akroenke@furb.br</w:t>
      </w:r>
    </w:p>
    <w:p w14:paraId="61D8F932" w14:textId="77777777" w:rsidR="00960BB5" w:rsidRPr="00C4497D" w:rsidRDefault="00960BB5" w:rsidP="00FA50BA">
      <w:pPr>
        <w:suppressAutoHyphens w:val="0"/>
        <w:rPr>
          <w:sz w:val="24"/>
          <w:szCs w:val="24"/>
        </w:rPr>
      </w:pPr>
    </w:p>
    <w:p w14:paraId="5BDCECFF" w14:textId="77777777" w:rsidR="00960BB5" w:rsidRPr="00C4497D" w:rsidRDefault="00960BB5" w:rsidP="00FA50BA">
      <w:pPr>
        <w:suppressAutoHyphens w:val="0"/>
        <w:jc w:val="right"/>
        <w:rPr>
          <w:sz w:val="24"/>
          <w:szCs w:val="24"/>
        </w:rPr>
      </w:pPr>
      <w:r w:rsidRPr="00C4497D">
        <w:rPr>
          <w:b/>
          <w:bCs/>
          <w:color w:val="000000"/>
          <w:sz w:val="24"/>
          <w:szCs w:val="24"/>
        </w:rPr>
        <w:t>Nelson Hein</w:t>
      </w:r>
    </w:p>
    <w:p w14:paraId="457CD9D0" w14:textId="77777777" w:rsidR="00960BB5" w:rsidRPr="00C4497D" w:rsidRDefault="00960BB5" w:rsidP="00FA50BA">
      <w:pPr>
        <w:suppressAutoHyphens w:val="0"/>
        <w:jc w:val="right"/>
        <w:rPr>
          <w:sz w:val="24"/>
          <w:szCs w:val="24"/>
        </w:rPr>
      </w:pPr>
      <w:r w:rsidRPr="00C4497D">
        <w:rPr>
          <w:b/>
          <w:bCs/>
          <w:color w:val="000000"/>
          <w:sz w:val="24"/>
          <w:szCs w:val="24"/>
        </w:rPr>
        <w:t>Universidade Regional de Blumenau (FURB)</w:t>
      </w:r>
    </w:p>
    <w:p w14:paraId="61BCDEF8" w14:textId="77777777" w:rsidR="00960BB5" w:rsidRPr="00C4497D" w:rsidRDefault="00960BB5" w:rsidP="00FA50BA">
      <w:pPr>
        <w:suppressAutoHyphens w:val="0"/>
        <w:jc w:val="right"/>
        <w:rPr>
          <w:sz w:val="24"/>
          <w:szCs w:val="24"/>
        </w:rPr>
      </w:pPr>
      <w:r w:rsidRPr="00C4497D">
        <w:rPr>
          <w:b/>
          <w:bCs/>
          <w:i/>
          <w:iCs/>
          <w:color w:val="000000"/>
          <w:sz w:val="24"/>
          <w:szCs w:val="24"/>
        </w:rPr>
        <w:t>hein@furb.br</w:t>
      </w:r>
    </w:p>
    <w:p w14:paraId="25C2CB34" w14:textId="77777777" w:rsidR="00960BB5" w:rsidRPr="00C4497D" w:rsidRDefault="00960BB5" w:rsidP="00FA50BA">
      <w:pPr>
        <w:suppressAutoHyphens w:val="0"/>
        <w:rPr>
          <w:sz w:val="24"/>
          <w:szCs w:val="24"/>
        </w:rPr>
      </w:pPr>
    </w:p>
    <w:p w14:paraId="3CFA4E13" w14:textId="77777777" w:rsidR="00960BB5" w:rsidRPr="00C4497D" w:rsidRDefault="00960BB5" w:rsidP="00FA50BA">
      <w:pPr>
        <w:suppressAutoHyphens w:val="0"/>
        <w:jc w:val="both"/>
        <w:rPr>
          <w:sz w:val="24"/>
          <w:szCs w:val="24"/>
        </w:rPr>
      </w:pPr>
      <w:r w:rsidRPr="00C4497D">
        <w:rPr>
          <w:b/>
          <w:bCs/>
          <w:color w:val="000000"/>
          <w:sz w:val="24"/>
          <w:szCs w:val="24"/>
        </w:rPr>
        <w:t xml:space="preserve">Resumo </w:t>
      </w:r>
    </w:p>
    <w:p w14:paraId="5249DE80" w14:textId="130F7D21" w:rsidR="006E24EC" w:rsidRDefault="00960BB5" w:rsidP="00FA50BA">
      <w:pPr>
        <w:suppressAutoHyphens w:val="0"/>
        <w:jc w:val="both"/>
        <w:rPr>
          <w:color w:val="000000"/>
          <w:sz w:val="24"/>
          <w:szCs w:val="24"/>
        </w:rPr>
      </w:pPr>
      <w:r w:rsidRPr="00C4497D">
        <w:rPr>
          <w:color w:val="000000"/>
          <w:sz w:val="24"/>
          <w:szCs w:val="24"/>
        </w:rPr>
        <w:t xml:space="preserve">O objetivo deste estudo foi verificar o </w:t>
      </w:r>
      <w:bookmarkStart w:id="0" w:name="_GoBack"/>
      <w:r w:rsidRPr="00C4497D">
        <w:rPr>
          <w:i/>
          <w:iCs/>
          <w:color w:val="000000"/>
          <w:sz w:val="24"/>
          <w:szCs w:val="24"/>
        </w:rPr>
        <w:t>ranking</w:t>
      </w:r>
      <w:bookmarkEnd w:id="0"/>
      <w:r w:rsidRPr="00C4497D">
        <w:rPr>
          <w:color w:val="000000"/>
          <w:sz w:val="24"/>
          <w:szCs w:val="24"/>
        </w:rPr>
        <w:t xml:space="preserve"> de desempenho sustentável de empresas brasileiras listadas na </w:t>
      </w:r>
      <w:proofErr w:type="spellStart"/>
      <w:proofErr w:type="gramStart"/>
      <w:r w:rsidRPr="00C4497D">
        <w:rPr>
          <w:color w:val="000000"/>
          <w:sz w:val="24"/>
          <w:szCs w:val="24"/>
        </w:rPr>
        <w:t>BM&amp;FBovespa</w:t>
      </w:r>
      <w:proofErr w:type="spellEnd"/>
      <w:proofErr w:type="gramEnd"/>
      <w:r w:rsidRPr="00C4497D">
        <w:rPr>
          <w:color w:val="000000"/>
          <w:sz w:val="24"/>
          <w:szCs w:val="24"/>
        </w:rPr>
        <w:t xml:space="preserve">. Para esta pesquisa foram utilizados os indicadores econômico-financeiros, sociais e ambientais disponibilizados pela Thomson Reuters e, </w:t>
      </w:r>
      <w:proofErr w:type="gramStart"/>
      <w:r w:rsidRPr="00C4497D">
        <w:rPr>
          <w:color w:val="000000"/>
          <w:sz w:val="24"/>
          <w:szCs w:val="24"/>
        </w:rPr>
        <w:t>desta</w:t>
      </w:r>
      <w:proofErr w:type="gramEnd"/>
      <w:r w:rsidRPr="00C4497D">
        <w:rPr>
          <w:color w:val="000000"/>
          <w:sz w:val="24"/>
          <w:szCs w:val="24"/>
        </w:rPr>
        <w:t xml:space="preserve"> </w:t>
      </w:r>
      <w:proofErr w:type="gramStart"/>
      <w:r w:rsidRPr="00C4497D">
        <w:rPr>
          <w:color w:val="000000"/>
          <w:sz w:val="24"/>
          <w:szCs w:val="24"/>
        </w:rPr>
        <w:t>forma</w:t>
      </w:r>
      <w:proofErr w:type="gramEnd"/>
      <w:r w:rsidRPr="00C4497D">
        <w:rPr>
          <w:color w:val="000000"/>
          <w:sz w:val="24"/>
          <w:szCs w:val="24"/>
        </w:rPr>
        <w:t xml:space="preserve">, as empresas analisadas foram somente aquelas que apresentaram informações destes indicadores, sendo que a amostra ficou reduzida a 62 organizações. A metodologia aplicada foi o método multicritério TOPSIS, que possibilitou o </w:t>
      </w:r>
      <w:proofErr w:type="spellStart"/>
      <w:r w:rsidRPr="00C4497D">
        <w:rPr>
          <w:color w:val="000000"/>
          <w:sz w:val="24"/>
          <w:szCs w:val="24"/>
        </w:rPr>
        <w:t>ranqueamento</w:t>
      </w:r>
      <w:proofErr w:type="spellEnd"/>
      <w:r w:rsidRPr="00C4497D">
        <w:rPr>
          <w:color w:val="000000"/>
          <w:sz w:val="24"/>
          <w:szCs w:val="24"/>
        </w:rPr>
        <w:t xml:space="preserve"> das organizações de acordo com o seu desempenho sustentável, visualizando a sustentabilidade como um aspecto agregador de indicadores econômico-financeiros, ambientais e sociais, assim como também possibilitou analisar estes indicadores individualmente. Os resultados evidenciaram que as empresas ocuparam posições alternadas nos </w:t>
      </w:r>
      <w:r w:rsidRPr="00C4497D">
        <w:rPr>
          <w:i/>
          <w:iCs/>
          <w:color w:val="000000"/>
          <w:sz w:val="24"/>
          <w:szCs w:val="24"/>
        </w:rPr>
        <w:t>ranking</w:t>
      </w:r>
      <w:r w:rsidRPr="00C4497D">
        <w:rPr>
          <w:color w:val="000000"/>
          <w:sz w:val="24"/>
          <w:szCs w:val="24"/>
        </w:rPr>
        <w:t xml:space="preserve">s analisados, de acordo com o seu desempenho em cada um dos aspectos verificados. Conclui-se </w:t>
      </w:r>
      <w:r w:rsidR="001241CA">
        <w:rPr>
          <w:color w:val="000000"/>
          <w:sz w:val="24"/>
          <w:szCs w:val="24"/>
        </w:rPr>
        <w:t>desta forma</w:t>
      </w:r>
      <w:r w:rsidR="000151B5">
        <w:rPr>
          <w:color w:val="000000"/>
          <w:sz w:val="24"/>
          <w:szCs w:val="24"/>
        </w:rPr>
        <w:t xml:space="preserve"> que, na amostra</w:t>
      </w:r>
      <w:r w:rsidR="001241CA">
        <w:rPr>
          <w:color w:val="000000"/>
          <w:sz w:val="24"/>
          <w:szCs w:val="24"/>
        </w:rPr>
        <w:t xml:space="preserve"> analisada, as três melhores empresas classificadas de acordo com o </w:t>
      </w:r>
      <w:r w:rsidR="001241CA" w:rsidRPr="001241CA">
        <w:rPr>
          <w:i/>
          <w:color w:val="000000"/>
          <w:sz w:val="24"/>
          <w:szCs w:val="24"/>
        </w:rPr>
        <w:t>ranking</w:t>
      </w:r>
      <w:r w:rsidR="001241CA">
        <w:rPr>
          <w:color w:val="000000"/>
          <w:sz w:val="24"/>
          <w:szCs w:val="24"/>
        </w:rPr>
        <w:t xml:space="preserve"> de desempenho sustentável </w:t>
      </w:r>
      <w:r w:rsidR="000151B5">
        <w:rPr>
          <w:color w:val="000000"/>
          <w:sz w:val="24"/>
          <w:szCs w:val="24"/>
        </w:rPr>
        <w:t>foram a</w:t>
      </w:r>
      <w:r w:rsidR="001241CA">
        <w:rPr>
          <w:color w:val="000000"/>
          <w:sz w:val="24"/>
          <w:szCs w:val="24"/>
        </w:rPr>
        <w:t xml:space="preserve"> </w:t>
      </w:r>
      <w:r w:rsidR="001241CA" w:rsidRPr="00960BB5">
        <w:rPr>
          <w:color w:val="000000"/>
          <w:sz w:val="24"/>
          <w:szCs w:val="24"/>
        </w:rPr>
        <w:t xml:space="preserve">Natura Cosm. SA, Lojas Renner SA e CCR </w:t>
      </w:r>
      <w:r w:rsidR="001241CA">
        <w:rPr>
          <w:color w:val="000000"/>
          <w:sz w:val="24"/>
          <w:szCs w:val="24"/>
        </w:rPr>
        <w:t>S</w:t>
      </w:r>
      <w:r w:rsidR="006E24EC">
        <w:rPr>
          <w:color w:val="000000"/>
          <w:sz w:val="24"/>
          <w:szCs w:val="24"/>
        </w:rPr>
        <w:t>A</w:t>
      </w:r>
      <w:r w:rsidR="001241CA">
        <w:rPr>
          <w:color w:val="000000"/>
          <w:sz w:val="24"/>
          <w:szCs w:val="24"/>
        </w:rPr>
        <w:t xml:space="preserve">, e que </w:t>
      </w:r>
      <w:r w:rsidR="006E24EC">
        <w:rPr>
          <w:color w:val="000000"/>
          <w:sz w:val="24"/>
          <w:szCs w:val="24"/>
        </w:rPr>
        <w:t xml:space="preserve">ao </w:t>
      </w:r>
      <w:r w:rsidR="001241CA">
        <w:rPr>
          <w:color w:val="000000"/>
          <w:sz w:val="24"/>
          <w:szCs w:val="24"/>
        </w:rPr>
        <w:t>analisa</w:t>
      </w:r>
      <w:r w:rsidR="006E24EC">
        <w:rPr>
          <w:color w:val="000000"/>
          <w:sz w:val="24"/>
          <w:szCs w:val="24"/>
        </w:rPr>
        <w:t xml:space="preserve">r individualmente </w:t>
      </w:r>
      <w:r w:rsidR="000151B5">
        <w:rPr>
          <w:color w:val="000000"/>
          <w:sz w:val="24"/>
          <w:szCs w:val="24"/>
        </w:rPr>
        <w:t>o</w:t>
      </w:r>
      <w:r w:rsidR="001241CA">
        <w:rPr>
          <w:color w:val="000000"/>
          <w:sz w:val="24"/>
          <w:szCs w:val="24"/>
        </w:rPr>
        <w:t xml:space="preserve"> desempenho econômico-financeiro, ambiental e social </w:t>
      </w:r>
      <w:r w:rsidR="000151B5">
        <w:rPr>
          <w:color w:val="000000"/>
          <w:sz w:val="24"/>
          <w:szCs w:val="24"/>
        </w:rPr>
        <w:t>d</w:t>
      </w:r>
      <w:r w:rsidR="001241CA">
        <w:rPr>
          <w:color w:val="000000"/>
          <w:sz w:val="24"/>
          <w:szCs w:val="24"/>
        </w:rPr>
        <w:t>estas mesmas empresas</w:t>
      </w:r>
      <w:r w:rsidR="000151B5">
        <w:rPr>
          <w:color w:val="000000"/>
          <w:sz w:val="24"/>
          <w:szCs w:val="24"/>
        </w:rPr>
        <w:t>, a sua classificação</w:t>
      </w:r>
      <w:r w:rsidR="001241CA">
        <w:rPr>
          <w:color w:val="000000"/>
          <w:sz w:val="24"/>
          <w:szCs w:val="24"/>
        </w:rPr>
        <w:t xml:space="preserve"> não</w:t>
      </w:r>
      <w:r w:rsidR="000151B5">
        <w:rPr>
          <w:color w:val="000000"/>
          <w:sz w:val="24"/>
          <w:szCs w:val="24"/>
        </w:rPr>
        <w:t xml:space="preserve"> se</w:t>
      </w:r>
      <w:r w:rsidR="001241CA">
        <w:rPr>
          <w:color w:val="000000"/>
          <w:sz w:val="24"/>
          <w:szCs w:val="24"/>
        </w:rPr>
        <w:t xml:space="preserve"> mante</w:t>
      </w:r>
      <w:r w:rsidR="000151B5">
        <w:rPr>
          <w:color w:val="000000"/>
          <w:sz w:val="24"/>
          <w:szCs w:val="24"/>
        </w:rPr>
        <w:t xml:space="preserve">ve, apresentando diferenças em cada </w:t>
      </w:r>
      <w:r w:rsidR="000151B5" w:rsidRPr="00D767A5">
        <w:rPr>
          <w:i/>
          <w:color w:val="000000"/>
          <w:sz w:val="24"/>
          <w:szCs w:val="24"/>
        </w:rPr>
        <w:t>ranking</w:t>
      </w:r>
      <w:r w:rsidR="000151B5">
        <w:rPr>
          <w:color w:val="000000"/>
          <w:sz w:val="24"/>
          <w:szCs w:val="24"/>
        </w:rPr>
        <w:t xml:space="preserve"> analisado.</w:t>
      </w:r>
      <w:r w:rsidR="006E24EC">
        <w:rPr>
          <w:color w:val="000000"/>
          <w:sz w:val="24"/>
          <w:szCs w:val="24"/>
        </w:rPr>
        <w:t xml:space="preserve"> </w:t>
      </w:r>
    </w:p>
    <w:p w14:paraId="24155F4C" w14:textId="77777777" w:rsidR="00960BB5" w:rsidRPr="00C4497D" w:rsidRDefault="00960BB5" w:rsidP="00FA50BA">
      <w:pPr>
        <w:suppressAutoHyphens w:val="0"/>
        <w:rPr>
          <w:sz w:val="24"/>
          <w:szCs w:val="24"/>
        </w:rPr>
      </w:pPr>
    </w:p>
    <w:p w14:paraId="62F5BBA7" w14:textId="77777777" w:rsidR="00960BB5" w:rsidRPr="00C4497D" w:rsidRDefault="00960BB5" w:rsidP="00FA50BA">
      <w:pPr>
        <w:suppressAutoHyphens w:val="0"/>
        <w:rPr>
          <w:sz w:val="24"/>
          <w:szCs w:val="24"/>
        </w:rPr>
      </w:pPr>
      <w:r w:rsidRPr="00C4497D">
        <w:rPr>
          <w:b/>
          <w:bCs/>
          <w:color w:val="000000"/>
          <w:sz w:val="24"/>
          <w:szCs w:val="24"/>
        </w:rPr>
        <w:t xml:space="preserve">Palavras-chave: </w:t>
      </w:r>
      <w:r w:rsidRPr="00C4497D">
        <w:rPr>
          <w:color w:val="000000"/>
          <w:sz w:val="24"/>
          <w:szCs w:val="24"/>
        </w:rPr>
        <w:t xml:space="preserve">Desempenho Sustentável; Sustentabilidade; </w:t>
      </w:r>
      <w:r w:rsidRPr="00C4497D">
        <w:rPr>
          <w:i/>
          <w:iCs/>
          <w:color w:val="000000"/>
          <w:sz w:val="24"/>
          <w:szCs w:val="24"/>
        </w:rPr>
        <w:t xml:space="preserve">Triple </w:t>
      </w:r>
      <w:proofErr w:type="spellStart"/>
      <w:r w:rsidRPr="00C4497D">
        <w:rPr>
          <w:i/>
          <w:iCs/>
          <w:color w:val="000000"/>
          <w:sz w:val="24"/>
          <w:szCs w:val="24"/>
        </w:rPr>
        <w:t>Bottom</w:t>
      </w:r>
      <w:proofErr w:type="spellEnd"/>
      <w:r w:rsidRPr="00C4497D">
        <w:rPr>
          <w:i/>
          <w:iCs/>
          <w:color w:val="000000"/>
          <w:sz w:val="24"/>
          <w:szCs w:val="24"/>
        </w:rPr>
        <w:t xml:space="preserve"> </w:t>
      </w:r>
      <w:proofErr w:type="spellStart"/>
      <w:r w:rsidRPr="00C4497D">
        <w:rPr>
          <w:i/>
          <w:iCs/>
          <w:color w:val="000000"/>
          <w:sz w:val="24"/>
          <w:szCs w:val="24"/>
        </w:rPr>
        <w:t>Line</w:t>
      </w:r>
      <w:proofErr w:type="spellEnd"/>
      <w:r w:rsidRPr="00C4497D">
        <w:rPr>
          <w:i/>
          <w:iCs/>
          <w:color w:val="000000"/>
          <w:sz w:val="24"/>
          <w:szCs w:val="24"/>
        </w:rPr>
        <w:t>.</w:t>
      </w:r>
    </w:p>
    <w:p w14:paraId="082CD5BB" w14:textId="77777777" w:rsidR="00960BB5" w:rsidRPr="00C4497D" w:rsidRDefault="00960BB5" w:rsidP="00FA50BA">
      <w:pPr>
        <w:suppressAutoHyphens w:val="0"/>
        <w:rPr>
          <w:sz w:val="24"/>
          <w:szCs w:val="24"/>
        </w:rPr>
      </w:pPr>
    </w:p>
    <w:p w14:paraId="3B10152A" w14:textId="77777777" w:rsidR="00960BB5" w:rsidRPr="00C4497D" w:rsidRDefault="00960BB5" w:rsidP="00FA50BA">
      <w:pPr>
        <w:suppressAutoHyphens w:val="0"/>
        <w:rPr>
          <w:sz w:val="24"/>
          <w:szCs w:val="24"/>
        </w:rPr>
      </w:pPr>
      <w:r w:rsidRPr="00C4497D">
        <w:rPr>
          <w:b/>
          <w:bCs/>
          <w:color w:val="000000"/>
          <w:sz w:val="24"/>
          <w:szCs w:val="24"/>
        </w:rPr>
        <w:t xml:space="preserve">Linha Temática: </w:t>
      </w:r>
      <w:r w:rsidRPr="00C4497D">
        <w:rPr>
          <w:color w:val="000000"/>
          <w:sz w:val="24"/>
          <w:szCs w:val="24"/>
        </w:rPr>
        <w:t>Indicadores de Desempenho</w:t>
      </w:r>
    </w:p>
    <w:p w14:paraId="330ED9F8" w14:textId="77777777" w:rsidR="00E6136F" w:rsidRDefault="00E6136F" w:rsidP="00FA50BA">
      <w:pPr>
        <w:widowControl w:val="0"/>
        <w:rPr>
          <w:sz w:val="24"/>
          <w:szCs w:val="24"/>
        </w:rPr>
      </w:pPr>
    </w:p>
    <w:p w14:paraId="140CB54F" w14:textId="77777777" w:rsidR="00FA0EF2" w:rsidRDefault="00FA0EF2" w:rsidP="00FA50BA">
      <w:pPr>
        <w:widowControl w:val="0"/>
        <w:rPr>
          <w:sz w:val="24"/>
          <w:szCs w:val="24"/>
        </w:rPr>
      </w:pPr>
    </w:p>
    <w:p w14:paraId="46946553" w14:textId="77777777" w:rsidR="00FA0EF2" w:rsidRPr="00C4497D" w:rsidRDefault="00FA0EF2" w:rsidP="00FA50BA">
      <w:pPr>
        <w:widowControl w:val="0"/>
        <w:rPr>
          <w:sz w:val="24"/>
          <w:szCs w:val="24"/>
        </w:rPr>
      </w:pPr>
    </w:p>
    <w:p w14:paraId="5BCCD988" w14:textId="77777777" w:rsidR="00E6136F" w:rsidRPr="00C4497D" w:rsidRDefault="00E6136F" w:rsidP="00FA50BA">
      <w:pPr>
        <w:widowControl w:val="0"/>
        <w:rPr>
          <w:sz w:val="24"/>
          <w:szCs w:val="24"/>
        </w:rPr>
      </w:pPr>
    </w:p>
    <w:p w14:paraId="5CC21976" w14:textId="77777777" w:rsidR="00E6136F" w:rsidRPr="00C4497D" w:rsidRDefault="00E6136F" w:rsidP="00FA50BA">
      <w:pPr>
        <w:widowControl w:val="0"/>
        <w:rPr>
          <w:sz w:val="24"/>
          <w:szCs w:val="24"/>
        </w:rPr>
      </w:pPr>
    </w:p>
    <w:p w14:paraId="1D57A2A7" w14:textId="77777777" w:rsidR="00E6136F" w:rsidRPr="00CC1BA0" w:rsidRDefault="00E6136F" w:rsidP="00FA50BA">
      <w:pPr>
        <w:widowControl w:val="0"/>
        <w:rPr>
          <w:sz w:val="24"/>
          <w:szCs w:val="24"/>
        </w:rPr>
      </w:pPr>
    </w:p>
    <w:p w14:paraId="4607B1E4" w14:textId="77777777" w:rsidR="00E6136F" w:rsidRPr="00AB18F1" w:rsidRDefault="00E6136F" w:rsidP="00FA50BA">
      <w:pPr>
        <w:widowControl w:val="0"/>
        <w:rPr>
          <w:sz w:val="24"/>
          <w:szCs w:val="24"/>
        </w:rPr>
      </w:pPr>
    </w:p>
    <w:p w14:paraId="30404DC6" w14:textId="77777777" w:rsidR="00E6136F" w:rsidRPr="00AB18F1" w:rsidRDefault="00E6136F" w:rsidP="00FA50BA">
      <w:pPr>
        <w:widowControl w:val="0"/>
        <w:rPr>
          <w:sz w:val="24"/>
          <w:szCs w:val="24"/>
        </w:rPr>
      </w:pPr>
    </w:p>
    <w:p w14:paraId="460001E2" w14:textId="77777777" w:rsidR="00FA0EF2" w:rsidRDefault="00FA0EF2" w:rsidP="00FA50BA">
      <w:pPr>
        <w:suppressAutoHyphens w:val="0"/>
        <w:rPr>
          <w:sz w:val="24"/>
          <w:szCs w:val="24"/>
        </w:rPr>
      </w:pPr>
    </w:p>
    <w:p w14:paraId="0955280D" w14:textId="77777777" w:rsidR="00FA0EF2" w:rsidRDefault="00FA0EF2" w:rsidP="00FA50BA">
      <w:pPr>
        <w:suppressAutoHyphens w:val="0"/>
        <w:rPr>
          <w:sz w:val="24"/>
          <w:szCs w:val="24"/>
        </w:rPr>
      </w:pPr>
    </w:p>
    <w:p w14:paraId="2DF46585" w14:textId="77777777" w:rsidR="00960BB5" w:rsidRPr="00AB18F1" w:rsidRDefault="00960BB5" w:rsidP="00FA50BA">
      <w:pPr>
        <w:suppressAutoHyphens w:val="0"/>
        <w:rPr>
          <w:sz w:val="24"/>
          <w:szCs w:val="24"/>
        </w:rPr>
      </w:pPr>
      <w:r w:rsidRPr="00AB18F1">
        <w:rPr>
          <w:sz w:val="24"/>
          <w:szCs w:val="24"/>
        </w:rPr>
        <w:br/>
      </w:r>
      <w:proofErr w:type="gramStart"/>
      <w:r w:rsidRPr="00AB18F1">
        <w:rPr>
          <w:b/>
          <w:bCs/>
          <w:color w:val="000000"/>
          <w:sz w:val="24"/>
          <w:szCs w:val="24"/>
        </w:rPr>
        <w:t>1</w:t>
      </w:r>
      <w:proofErr w:type="gramEnd"/>
      <w:r w:rsidRPr="00AB18F1">
        <w:rPr>
          <w:b/>
          <w:bCs/>
          <w:color w:val="000000"/>
          <w:sz w:val="24"/>
          <w:szCs w:val="24"/>
        </w:rPr>
        <w:t xml:space="preserve"> Introdução</w:t>
      </w:r>
    </w:p>
    <w:p w14:paraId="13E768D3" w14:textId="77777777" w:rsidR="00960BB5" w:rsidRPr="00AB18F1" w:rsidRDefault="00960BB5" w:rsidP="00FA50BA">
      <w:pPr>
        <w:suppressAutoHyphens w:val="0"/>
        <w:ind w:firstLine="709"/>
        <w:jc w:val="both"/>
        <w:rPr>
          <w:sz w:val="24"/>
          <w:szCs w:val="24"/>
        </w:rPr>
      </w:pPr>
      <w:r w:rsidRPr="00AB18F1">
        <w:rPr>
          <w:color w:val="000000"/>
          <w:sz w:val="24"/>
          <w:szCs w:val="24"/>
        </w:rPr>
        <w:t>A sociedade está cada vez mais atenta às questões de sustentabilidade e de cuidados com o meio ambiente (</w:t>
      </w:r>
      <w:proofErr w:type="spellStart"/>
      <w:r w:rsidRPr="00AB18F1">
        <w:rPr>
          <w:color w:val="000000"/>
          <w:sz w:val="24"/>
          <w:szCs w:val="24"/>
          <w:shd w:val="clear" w:color="auto" w:fill="FFFFFF"/>
        </w:rPr>
        <w:t>Fank</w:t>
      </w:r>
      <w:proofErr w:type="spellEnd"/>
      <w:r w:rsidRPr="00AB18F1">
        <w:rPr>
          <w:color w:val="000000"/>
          <w:sz w:val="24"/>
          <w:szCs w:val="24"/>
          <w:shd w:val="clear" w:color="auto" w:fill="FFFFFF"/>
        </w:rPr>
        <w:t xml:space="preserve"> &amp; </w:t>
      </w:r>
      <w:proofErr w:type="spellStart"/>
      <w:r w:rsidRPr="00AB18F1">
        <w:rPr>
          <w:color w:val="000000"/>
          <w:sz w:val="24"/>
          <w:szCs w:val="24"/>
          <w:shd w:val="clear" w:color="auto" w:fill="FFFFFF"/>
        </w:rPr>
        <w:t>Beuren</w:t>
      </w:r>
      <w:proofErr w:type="spellEnd"/>
      <w:r w:rsidRPr="00AB18F1">
        <w:rPr>
          <w:color w:val="000000"/>
          <w:sz w:val="24"/>
          <w:szCs w:val="24"/>
          <w:shd w:val="clear" w:color="auto" w:fill="FFFFFF"/>
        </w:rPr>
        <w:t>, 2010</w:t>
      </w:r>
      <w:r w:rsidRPr="00AB18F1">
        <w:rPr>
          <w:color w:val="000000"/>
          <w:sz w:val="24"/>
          <w:szCs w:val="24"/>
        </w:rPr>
        <w:t>), de forma que este assunto tem se tornado bastante presente nas discussões empresariais, tanto pela pressão da sociedade como por necessidade dos próprios proprietários (</w:t>
      </w:r>
      <w:proofErr w:type="spellStart"/>
      <w:r w:rsidRPr="00AB18F1">
        <w:rPr>
          <w:color w:val="000000"/>
          <w:sz w:val="24"/>
          <w:szCs w:val="24"/>
        </w:rPr>
        <w:t>Savitz</w:t>
      </w:r>
      <w:proofErr w:type="spellEnd"/>
      <w:r w:rsidRPr="00AB18F1">
        <w:rPr>
          <w:color w:val="000000"/>
          <w:sz w:val="24"/>
          <w:szCs w:val="24"/>
        </w:rPr>
        <w:t xml:space="preserve"> &amp; Weber, 2007). A definição de desenvolvimento sustentável mais difundida é a capacidade das empresas de aliar o seu sucesso econômico-financeiro, com equidade social e conservação ambiental (Cohen </w:t>
      </w:r>
      <w:proofErr w:type="gramStart"/>
      <w:r w:rsidRPr="00AB18F1">
        <w:rPr>
          <w:color w:val="000000"/>
          <w:sz w:val="24"/>
          <w:szCs w:val="24"/>
        </w:rPr>
        <w:t>et</w:t>
      </w:r>
      <w:proofErr w:type="gramEnd"/>
      <w:r w:rsidRPr="00AB18F1">
        <w:rPr>
          <w:color w:val="000000"/>
          <w:sz w:val="24"/>
          <w:szCs w:val="24"/>
        </w:rPr>
        <w:t xml:space="preserve"> al., 2008; Rezende &amp; Santos, 2006).</w:t>
      </w:r>
    </w:p>
    <w:p w14:paraId="2FAD2166"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Essas três dimensões da sustentabilidade: </w:t>
      </w:r>
      <w:proofErr w:type="gramStart"/>
      <w:r w:rsidRPr="00AB18F1">
        <w:rPr>
          <w:color w:val="000000"/>
          <w:sz w:val="24"/>
          <w:szCs w:val="24"/>
        </w:rPr>
        <w:t>econômica, social e ambiental, são</w:t>
      </w:r>
      <w:proofErr w:type="gramEnd"/>
      <w:r w:rsidRPr="00AB18F1">
        <w:rPr>
          <w:color w:val="000000"/>
          <w:sz w:val="24"/>
          <w:szCs w:val="24"/>
        </w:rPr>
        <w:t xml:space="preserve"> conhecidas como </w:t>
      </w:r>
      <w:r w:rsidRPr="00AB18F1">
        <w:rPr>
          <w:i/>
          <w:iCs/>
          <w:color w:val="000000"/>
          <w:sz w:val="24"/>
          <w:szCs w:val="24"/>
        </w:rPr>
        <w:t xml:space="preserve">Triple </w:t>
      </w:r>
      <w:proofErr w:type="spellStart"/>
      <w:r w:rsidRPr="00AB18F1">
        <w:rPr>
          <w:i/>
          <w:iCs/>
          <w:color w:val="000000"/>
          <w:sz w:val="24"/>
          <w:szCs w:val="24"/>
        </w:rPr>
        <w:t>Bottom</w:t>
      </w:r>
      <w:proofErr w:type="spellEnd"/>
      <w:r w:rsidRPr="00AB18F1">
        <w:rPr>
          <w:i/>
          <w:iCs/>
          <w:color w:val="000000"/>
          <w:sz w:val="24"/>
          <w:szCs w:val="24"/>
        </w:rPr>
        <w:t xml:space="preserve"> </w:t>
      </w:r>
      <w:proofErr w:type="spellStart"/>
      <w:r w:rsidRPr="00AB18F1">
        <w:rPr>
          <w:i/>
          <w:iCs/>
          <w:color w:val="000000"/>
          <w:sz w:val="24"/>
          <w:szCs w:val="24"/>
        </w:rPr>
        <w:t>Line</w:t>
      </w:r>
      <w:proofErr w:type="spellEnd"/>
      <w:r w:rsidRPr="00AB18F1">
        <w:rPr>
          <w:color w:val="000000"/>
          <w:sz w:val="24"/>
          <w:szCs w:val="24"/>
        </w:rPr>
        <w:t xml:space="preserve"> - TBL (</w:t>
      </w:r>
      <w:proofErr w:type="spellStart"/>
      <w:r w:rsidRPr="00AB18F1">
        <w:rPr>
          <w:color w:val="000000"/>
          <w:sz w:val="24"/>
          <w:szCs w:val="24"/>
        </w:rPr>
        <w:t>Elkington</w:t>
      </w:r>
      <w:proofErr w:type="spellEnd"/>
      <w:r w:rsidRPr="00AB18F1">
        <w:rPr>
          <w:color w:val="000000"/>
          <w:sz w:val="24"/>
          <w:szCs w:val="24"/>
        </w:rPr>
        <w:t xml:space="preserve">, 2001). A TBL define que as organizações verdadeiramente preocupadas com a sustentabilidade devem equilibrar estes três aspectos no desenvolvimento de sua atividade (Barbieri, Vasconcelos &amp; </w:t>
      </w:r>
      <w:proofErr w:type="spellStart"/>
      <w:r w:rsidRPr="00AB18F1">
        <w:rPr>
          <w:color w:val="000000"/>
          <w:sz w:val="24"/>
          <w:szCs w:val="24"/>
        </w:rPr>
        <w:t>Andreassi</w:t>
      </w:r>
      <w:proofErr w:type="spellEnd"/>
      <w:r w:rsidRPr="00AB18F1">
        <w:rPr>
          <w:color w:val="000000"/>
          <w:sz w:val="24"/>
          <w:szCs w:val="24"/>
        </w:rPr>
        <w:t xml:space="preserve">, 2010). A dimensão econômica considera que a organização deve ser </w:t>
      </w:r>
      <w:proofErr w:type="gramStart"/>
      <w:r w:rsidRPr="00AB18F1">
        <w:rPr>
          <w:color w:val="000000"/>
          <w:sz w:val="24"/>
          <w:szCs w:val="24"/>
        </w:rPr>
        <w:t>lucrativa e geradora de valor</w:t>
      </w:r>
      <w:proofErr w:type="gramEnd"/>
      <w:r w:rsidRPr="00AB18F1">
        <w:rPr>
          <w:color w:val="000000"/>
          <w:sz w:val="24"/>
          <w:szCs w:val="24"/>
        </w:rPr>
        <w:t>, a dimensão social define que empresa deve estimular a educação, cultura, lazer e justiça social à comunidade e a dimensão ambiental está preocupada em manter os ecossistemas vivos e com diversidade (</w:t>
      </w:r>
      <w:proofErr w:type="spellStart"/>
      <w:r w:rsidRPr="00AB18F1">
        <w:rPr>
          <w:color w:val="000000"/>
          <w:sz w:val="24"/>
          <w:szCs w:val="24"/>
        </w:rPr>
        <w:t>Vellani</w:t>
      </w:r>
      <w:proofErr w:type="spellEnd"/>
      <w:r w:rsidRPr="00AB18F1">
        <w:rPr>
          <w:color w:val="000000"/>
          <w:sz w:val="24"/>
          <w:szCs w:val="24"/>
        </w:rPr>
        <w:t xml:space="preserve"> &amp; Ribeiro, 2010).</w:t>
      </w:r>
    </w:p>
    <w:p w14:paraId="1FE7091E"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Em épocas passadas os acidentes ambientais, trabalho infantil e demissões em massa passavam despercebidos, porém hoje a sociedade mais consciente reivindica uma postura mais coerente com a sustentabilidade por parte das empresas (Macedo </w:t>
      </w:r>
      <w:proofErr w:type="gramStart"/>
      <w:r w:rsidRPr="00AB18F1">
        <w:rPr>
          <w:color w:val="000000"/>
          <w:sz w:val="24"/>
          <w:szCs w:val="24"/>
        </w:rPr>
        <w:t>et</w:t>
      </w:r>
      <w:proofErr w:type="gramEnd"/>
      <w:r w:rsidRPr="00AB18F1">
        <w:rPr>
          <w:color w:val="000000"/>
          <w:sz w:val="24"/>
          <w:szCs w:val="24"/>
        </w:rPr>
        <w:t xml:space="preserve"> al., 2009). Este descaso com questões ambientais e sociais pode ser entendido pelo fato de as empresas estarem voltadas somente para a questão </w:t>
      </w:r>
      <w:proofErr w:type="gramStart"/>
      <w:r w:rsidRPr="00AB18F1">
        <w:rPr>
          <w:color w:val="000000"/>
          <w:sz w:val="24"/>
          <w:szCs w:val="24"/>
        </w:rPr>
        <w:t>econômica, mais preocupados em gerar lucros e distribuir riquezas para seus acionistas</w:t>
      </w:r>
      <w:proofErr w:type="gramEnd"/>
      <w:r w:rsidRPr="00AB18F1">
        <w:rPr>
          <w:color w:val="000000"/>
          <w:sz w:val="24"/>
          <w:szCs w:val="24"/>
        </w:rPr>
        <w:t>, porém a influência do conceito de sustentabilidade impulsionou os gestores a justificar os meios utilizados que geram lucros (</w:t>
      </w:r>
      <w:proofErr w:type="spellStart"/>
      <w:r w:rsidRPr="00AB18F1">
        <w:rPr>
          <w:color w:val="000000"/>
          <w:sz w:val="24"/>
          <w:szCs w:val="24"/>
        </w:rPr>
        <w:t>Ciofi</w:t>
      </w:r>
      <w:proofErr w:type="spellEnd"/>
      <w:r w:rsidRPr="00AB18F1">
        <w:rPr>
          <w:color w:val="000000"/>
          <w:sz w:val="24"/>
          <w:szCs w:val="24"/>
        </w:rPr>
        <w:t>, 2010).</w:t>
      </w:r>
    </w:p>
    <w:p w14:paraId="7D558D2D"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Diante deste cenário, as empresas não podem mais pensar em desenvolvimento econômico, sem considerar também as questões sociais e ambientais (Araújo, 2010). A Teoria dos </w:t>
      </w:r>
      <w:proofErr w:type="spellStart"/>
      <w:r w:rsidRPr="00AB18F1">
        <w:rPr>
          <w:i/>
          <w:iCs/>
          <w:color w:val="000000"/>
          <w:sz w:val="24"/>
          <w:szCs w:val="24"/>
        </w:rPr>
        <w:t>Stakeholders</w:t>
      </w:r>
      <w:proofErr w:type="spellEnd"/>
      <w:r w:rsidRPr="00AB18F1">
        <w:rPr>
          <w:color w:val="000000"/>
          <w:sz w:val="24"/>
          <w:szCs w:val="24"/>
        </w:rPr>
        <w:t xml:space="preserve">, proposta por Freeman (1984) pode auxiliar a compreender este processo, pois a sociedade em geral (tanto os acionistas como os demais interessados) </w:t>
      </w:r>
      <w:proofErr w:type="gramStart"/>
      <w:r w:rsidRPr="00AB18F1">
        <w:rPr>
          <w:color w:val="000000"/>
          <w:sz w:val="24"/>
          <w:szCs w:val="24"/>
        </w:rPr>
        <w:t>mostram</w:t>
      </w:r>
      <w:proofErr w:type="gramEnd"/>
      <w:r w:rsidRPr="00AB18F1">
        <w:rPr>
          <w:color w:val="000000"/>
          <w:sz w:val="24"/>
          <w:szCs w:val="24"/>
        </w:rPr>
        <w:t xml:space="preserve"> cada vez mais interesse com questões socioambientais, o que impulsiona as empresas a desenvolver ações neste sentido, bem como buscar maior transparência e divulgação de suas ações de sustentabilidade (</w:t>
      </w:r>
      <w:proofErr w:type="spellStart"/>
      <w:r w:rsidRPr="00AB18F1">
        <w:rPr>
          <w:color w:val="000000"/>
          <w:sz w:val="24"/>
          <w:szCs w:val="24"/>
        </w:rPr>
        <w:t>Puppim</w:t>
      </w:r>
      <w:proofErr w:type="spellEnd"/>
      <w:r w:rsidRPr="00AB18F1">
        <w:rPr>
          <w:color w:val="000000"/>
          <w:sz w:val="24"/>
          <w:szCs w:val="24"/>
        </w:rPr>
        <w:t>, 2005).</w:t>
      </w:r>
    </w:p>
    <w:p w14:paraId="5615E9E9"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Porém, surgiram na literatura diversos questionamentos acerca do desempenho das empresas que possuem investimentos sustentáveis, Rezende (2008), por exemplo, questionou se as empresas com investimentos sociais e ambientais possuem um desempenho superior ao das empresas que não investem em ações sustentáveis. Da mesma forma o estudo de Araújo (2010) destaca que os empresários têm a percepção de que aperfeiçoar o processo produtivo para a preservação ambiental aumenta os gastos das organizações. Porém outros estudos definem que o próprio descaso com a sustentabilidade traz custos, como o estudo de Porter e </w:t>
      </w:r>
      <w:proofErr w:type="spellStart"/>
      <w:r w:rsidRPr="00AB18F1">
        <w:rPr>
          <w:color w:val="000000"/>
          <w:sz w:val="24"/>
          <w:szCs w:val="24"/>
        </w:rPr>
        <w:t>Lindle</w:t>
      </w:r>
      <w:proofErr w:type="spellEnd"/>
      <w:r w:rsidRPr="00AB18F1">
        <w:rPr>
          <w:color w:val="000000"/>
          <w:sz w:val="24"/>
          <w:szCs w:val="24"/>
        </w:rPr>
        <w:t xml:space="preserve"> (1995) que cita que a poluição deveria ser tratada como uma perda econômica, pois sucatas rejeitadas e substâncias tóxicas descartadas indicam que estes recursos não são utilizados em sua potencialidade. </w:t>
      </w:r>
    </w:p>
    <w:p w14:paraId="21BB8582"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Apesar destes questionamentos sobre a sustentabilidade, há também outros estudos que destacam os benefícios da sustentabilidade para as organizações, como a pesquisa de Nascimento, Lemos e Mello (2008) ao descrever que as questões socioambientais geram mais </w:t>
      </w:r>
      <w:r w:rsidRPr="00AB18F1">
        <w:rPr>
          <w:color w:val="000000"/>
          <w:sz w:val="24"/>
          <w:szCs w:val="24"/>
        </w:rPr>
        <w:lastRenderedPageBreak/>
        <w:t xml:space="preserve">oportunidades do que custos. Nesse sentido, também o estudo de </w:t>
      </w:r>
      <w:proofErr w:type="spellStart"/>
      <w:r w:rsidRPr="00AB18F1">
        <w:rPr>
          <w:color w:val="000000"/>
          <w:sz w:val="24"/>
          <w:szCs w:val="24"/>
        </w:rPr>
        <w:t>Rusinko</w:t>
      </w:r>
      <w:proofErr w:type="spellEnd"/>
      <w:r w:rsidRPr="00AB18F1">
        <w:rPr>
          <w:color w:val="000000"/>
          <w:sz w:val="24"/>
          <w:szCs w:val="24"/>
        </w:rPr>
        <w:t xml:space="preserve"> (2007) afirma que as ações de sustentabilidade das empresas não trazem somente benefícios sociais e ambientais, bem como melhoram o valor econômico das organizações.</w:t>
      </w:r>
    </w:p>
    <w:p w14:paraId="31FD9B5A"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Neste processo de conscientização sustentável, vários modelos de avaliação do desempenho sustentável foram desenvolvidos (GRI – </w:t>
      </w:r>
      <w:r w:rsidRPr="00AB18F1">
        <w:rPr>
          <w:i/>
          <w:iCs/>
          <w:color w:val="000000"/>
          <w:sz w:val="24"/>
          <w:szCs w:val="24"/>
        </w:rPr>
        <w:t xml:space="preserve">Global </w:t>
      </w:r>
      <w:proofErr w:type="spellStart"/>
      <w:r w:rsidRPr="00AB18F1">
        <w:rPr>
          <w:i/>
          <w:iCs/>
          <w:color w:val="000000"/>
          <w:sz w:val="24"/>
          <w:szCs w:val="24"/>
        </w:rPr>
        <w:t>Reporting</w:t>
      </w:r>
      <w:proofErr w:type="spellEnd"/>
      <w:r w:rsidRPr="00AB18F1">
        <w:rPr>
          <w:i/>
          <w:iCs/>
          <w:color w:val="000000"/>
          <w:sz w:val="24"/>
          <w:szCs w:val="24"/>
        </w:rPr>
        <w:t xml:space="preserve"> </w:t>
      </w:r>
      <w:proofErr w:type="spellStart"/>
      <w:r w:rsidRPr="00AB18F1">
        <w:rPr>
          <w:i/>
          <w:iCs/>
          <w:color w:val="000000"/>
          <w:sz w:val="24"/>
          <w:szCs w:val="24"/>
        </w:rPr>
        <w:t>Initiative</w:t>
      </w:r>
      <w:proofErr w:type="spellEnd"/>
      <w:r w:rsidRPr="00AB18F1">
        <w:rPr>
          <w:i/>
          <w:iCs/>
          <w:color w:val="000000"/>
          <w:sz w:val="24"/>
          <w:szCs w:val="24"/>
        </w:rPr>
        <w:t>,</w:t>
      </w:r>
      <w:r w:rsidRPr="00AB18F1">
        <w:rPr>
          <w:color w:val="000000"/>
          <w:sz w:val="24"/>
          <w:szCs w:val="24"/>
        </w:rPr>
        <w:t xml:space="preserve"> ISE – Índice de Sustentabilidade Empresarial), porém ainda carecem de critérios e regras para proporcionar análises mais precisas (Araújo, 2010; Marcondes &amp; </w:t>
      </w:r>
      <w:proofErr w:type="spellStart"/>
      <w:r w:rsidRPr="00AB18F1">
        <w:rPr>
          <w:color w:val="000000"/>
          <w:sz w:val="24"/>
          <w:szCs w:val="24"/>
        </w:rPr>
        <w:t>Bacarji</w:t>
      </w:r>
      <w:proofErr w:type="spellEnd"/>
      <w:r w:rsidRPr="00AB18F1">
        <w:rPr>
          <w:color w:val="000000"/>
          <w:sz w:val="24"/>
          <w:szCs w:val="24"/>
        </w:rPr>
        <w:t>, 2010). Contudo, não há uma definição clara de desenvolvimento sustentável, pois diferentes culturas e diferentes grupos tendem a definir sustentabilidade de acordo com a sua visão de mundo, seus propósitos e interesses (Kelly, 1998).</w:t>
      </w:r>
    </w:p>
    <w:p w14:paraId="693D9E57" w14:textId="77777777" w:rsidR="00960BB5" w:rsidRPr="00AB18F1" w:rsidRDefault="00960BB5" w:rsidP="00FA50BA">
      <w:pPr>
        <w:suppressAutoHyphens w:val="0"/>
        <w:ind w:firstLine="709"/>
        <w:jc w:val="both"/>
        <w:rPr>
          <w:sz w:val="24"/>
          <w:szCs w:val="24"/>
        </w:rPr>
      </w:pPr>
      <w:r w:rsidRPr="00AB18F1">
        <w:rPr>
          <w:color w:val="000000"/>
          <w:sz w:val="24"/>
          <w:szCs w:val="24"/>
        </w:rPr>
        <w:t>Desta maneira, percebe-se que o desenvolvimento de indicadores de sustentabilidade não é uma tarefa fácil (</w:t>
      </w:r>
      <w:proofErr w:type="spellStart"/>
      <w:r w:rsidRPr="00AB18F1">
        <w:rPr>
          <w:color w:val="000000"/>
          <w:sz w:val="24"/>
          <w:szCs w:val="24"/>
        </w:rPr>
        <w:t>Keeble</w:t>
      </w:r>
      <w:proofErr w:type="spellEnd"/>
      <w:r w:rsidRPr="00AB18F1">
        <w:rPr>
          <w:color w:val="000000"/>
          <w:sz w:val="24"/>
          <w:szCs w:val="24"/>
        </w:rPr>
        <w:t xml:space="preserve">, </w:t>
      </w:r>
      <w:proofErr w:type="spellStart"/>
      <w:r w:rsidRPr="00AB18F1">
        <w:rPr>
          <w:color w:val="000000"/>
          <w:sz w:val="24"/>
          <w:szCs w:val="24"/>
        </w:rPr>
        <w:t>Topiol</w:t>
      </w:r>
      <w:proofErr w:type="spellEnd"/>
      <w:r w:rsidRPr="00AB18F1">
        <w:rPr>
          <w:color w:val="000000"/>
          <w:sz w:val="24"/>
          <w:szCs w:val="24"/>
        </w:rPr>
        <w:t xml:space="preserve"> &amp; Berkeley, 2002), assim como a definição de métodos para avaliar a o desempenho sustentável também é considerado um desafio para as organizações (</w:t>
      </w:r>
      <w:proofErr w:type="spellStart"/>
      <w:r w:rsidRPr="00AB18F1">
        <w:rPr>
          <w:color w:val="000000"/>
          <w:sz w:val="24"/>
          <w:szCs w:val="24"/>
        </w:rPr>
        <w:t>Hay</w:t>
      </w:r>
      <w:proofErr w:type="spellEnd"/>
      <w:r w:rsidRPr="00AB18F1">
        <w:rPr>
          <w:color w:val="000000"/>
          <w:sz w:val="24"/>
          <w:szCs w:val="24"/>
        </w:rPr>
        <w:t xml:space="preserve"> &amp; </w:t>
      </w:r>
      <w:proofErr w:type="spellStart"/>
      <w:r w:rsidRPr="00AB18F1">
        <w:rPr>
          <w:color w:val="000000"/>
          <w:sz w:val="24"/>
          <w:szCs w:val="24"/>
        </w:rPr>
        <w:t>Noonan</w:t>
      </w:r>
      <w:proofErr w:type="spellEnd"/>
      <w:r w:rsidRPr="00AB18F1">
        <w:rPr>
          <w:color w:val="000000"/>
          <w:sz w:val="24"/>
          <w:szCs w:val="24"/>
        </w:rPr>
        <w:t>, 2005). Neste sentido, uma iniciativa em relação avaliação de desempenho sustentável foi desenvolvida pela Thomson Reuters (2017), que publicou em sua base de dados indicadores ambientais e sociais, facilitando o acesso a essas informações e proporcionando uma visualização mais objetiva das organizações em relação à sustentabilidade.</w:t>
      </w:r>
    </w:p>
    <w:p w14:paraId="7BF056DA"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Conforme o exposto e diante da necessidade de analisar o desempenho sustentável das organizações utilizando métricas precisas, emerge a questão de pesquisa: Qual o </w:t>
      </w:r>
      <w:r w:rsidRPr="00AB18F1">
        <w:rPr>
          <w:i/>
          <w:iCs/>
          <w:color w:val="000000"/>
          <w:sz w:val="24"/>
          <w:szCs w:val="24"/>
        </w:rPr>
        <w:t>ranking</w:t>
      </w:r>
      <w:r w:rsidRPr="00AB18F1">
        <w:rPr>
          <w:color w:val="000000"/>
          <w:sz w:val="24"/>
          <w:szCs w:val="24"/>
        </w:rPr>
        <w:t xml:space="preserve"> de desempenho sustentável de empresas brasileiras listadas na </w:t>
      </w:r>
      <w:proofErr w:type="spellStart"/>
      <w:proofErr w:type="gramStart"/>
      <w:r w:rsidRPr="00AB18F1">
        <w:rPr>
          <w:color w:val="000000"/>
          <w:sz w:val="24"/>
          <w:szCs w:val="24"/>
        </w:rPr>
        <w:t>BM&amp;FBovespa</w:t>
      </w:r>
      <w:proofErr w:type="spellEnd"/>
      <w:proofErr w:type="gramEnd"/>
      <w:r w:rsidRPr="00AB18F1">
        <w:rPr>
          <w:color w:val="000000"/>
          <w:sz w:val="24"/>
          <w:szCs w:val="24"/>
        </w:rPr>
        <w:t xml:space="preserve">? Neste sentido, com o intuito de responder esta questão, o objetivo desta pesquisa é verificar o </w:t>
      </w:r>
      <w:r w:rsidRPr="00AB18F1">
        <w:rPr>
          <w:i/>
          <w:iCs/>
          <w:color w:val="000000"/>
          <w:sz w:val="24"/>
          <w:szCs w:val="24"/>
        </w:rPr>
        <w:t>ranking</w:t>
      </w:r>
      <w:r w:rsidRPr="00AB18F1">
        <w:rPr>
          <w:color w:val="000000"/>
          <w:sz w:val="24"/>
          <w:szCs w:val="24"/>
        </w:rPr>
        <w:t xml:space="preserve"> de desempenho sustentável de empresas brasileiras listadas na </w:t>
      </w:r>
      <w:proofErr w:type="spellStart"/>
      <w:proofErr w:type="gramStart"/>
      <w:r w:rsidRPr="00AB18F1">
        <w:rPr>
          <w:color w:val="000000"/>
          <w:sz w:val="24"/>
          <w:szCs w:val="24"/>
        </w:rPr>
        <w:t>BM&amp;FBovespa</w:t>
      </w:r>
      <w:proofErr w:type="spellEnd"/>
      <w:proofErr w:type="gramEnd"/>
      <w:r w:rsidRPr="00AB18F1">
        <w:rPr>
          <w:color w:val="000000"/>
          <w:sz w:val="24"/>
          <w:szCs w:val="24"/>
        </w:rPr>
        <w:t>.</w:t>
      </w:r>
    </w:p>
    <w:p w14:paraId="4E40F4F0"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Este estudo se justifica pela necessidade de compreender melhor o desempenho sustentável das organizações, frente às diferentes opiniões e questionamentos que existem a este respeito. Conforme a revisão bibliográfica de Nossa, Rodrigues e </w:t>
      </w:r>
      <w:proofErr w:type="gramStart"/>
      <w:r w:rsidRPr="00AB18F1">
        <w:rPr>
          <w:color w:val="000000"/>
          <w:sz w:val="24"/>
          <w:szCs w:val="24"/>
        </w:rPr>
        <w:t>Nossa (2017) inúmeras</w:t>
      </w:r>
      <w:proofErr w:type="gramEnd"/>
      <w:r w:rsidRPr="00AB18F1">
        <w:rPr>
          <w:color w:val="000000"/>
          <w:sz w:val="24"/>
          <w:szCs w:val="24"/>
        </w:rPr>
        <w:t xml:space="preserve"> pesquisas analisaram as práticas sustentáveis, porém os resultados têm sido controversos, o que evidencia a oportunidade de novas pesquisas. Portanto a presente pesquisa pretende analisar os indicadores desenvolvidos pela Thomson Reuters (2017), pois </w:t>
      </w:r>
      <w:proofErr w:type="gramStart"/>
      <w:r w:rsidRPr="00AB18F1">
        <w:rPr>
          <w:color w:val="000000"/>
          <w:sz w:val="24"/>
          <w:szCs w:val="24"/>
        </w:rPr>
        <w:t>são</w:t>
      </w:r>
      <w:proofErr w:type="gramEnd"/>
      <w:r w:rsidRPr="00AB18F1">
        <w:rPr>
          <w:color w:val="000000"/>
          <w:sz w:val="24"/>
          <w:szCs w:val="24"/>
        </w:rPr>
        <w:t xml:space="preserve"> uma ferramenta mais objetiva para obtenção das informações sustentáveis. Assim como, esta análise também é importante, servindo evidência do desempenho sustentável das empresas, que vai ao encontro das pressões sociais de consumo de recursos naturais e impactos ambientais (Rosa </w:t>
      </w:r>
      <w:proofErr w:type="gramStart"/>
      <w:r w:rsidRPr="00AB18F1">
        <w:rPr>
          <w:color w:val="000000"/>
          <w:sz w:val="24"/>
          <w:szCs w:val="24"/>
        </w:rPr>
        <w:t>et</w:t>
      </w:r>
      <w:proofErr w:type="gramEnd"/>
      <w:r w:rsidRPr="00AB18F1">
        <w:rPr>
          <w:color w:val="000000"/>
          <w:sz w:val="24"/>
          <w:szCs w:val="24"/>
        </w:rPr>
        <w:t xml:space="preserve"> al., 2014) e de justiça social da população (</w:t>
      </w:r>
      <w:proofErr w:type="spellStart"/>
      <w:r w:rsidRPr="00AB18F1">
        <w:rPr>
          <w:color w:val="000000"/>
          <w:sz w:val="24"/>
          <w:szCs w:val="24"/>
        </w:rPr>
        <w:t>Vellani</w:t>
      </w:r>
      <w:proofErr w:type="spellEnd"/>
      <w:r w:rsidRPr="00AB18F1">
        <w:rPr>
          <w:color w:val="000000"/>
          <w:sz w:val="24"/>
          <w:szCs w:val="24"/>
        </w:rPr>
        <w:t xml:space="preserve"> &amp; Ribeiro, 2010).</w:t>
      </w:r>
    </w:p>
    <w:p w14:paraId="2D016BE3"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Em continuidade das justificativas desta pesquisa também se levou em consideração o que foi apontado pelo estudo de </w:t>
      </w:r>
      <w:proofErr w:type="spellStart"/>
      <w:r w:rsidRPr="00AB18F1">
        <w:rPr>
          <w:color w:val="000000"/>
          <w:sz w:val="24"/>
          <w:szCs w:val="24"/>
          <w:shd w:val="clear" w:color="auto" w:fill="FFFFFF"/>
        </w:rPr>
        <w:t>Costanza</w:t>
      </w:r>
      <w:proofErr w:type="spellEnd"/>
      <w:r w:rsidRPr="00AB18F1">
        <w:rPr>
          <w:color w:val="000000"/>
          <w:sz w:val="24"/>
          <w:szCs w:val="24"/>
          <w:shd w:val="clear" w:color="auto" w:fill="FFFFFF"/>
        </w:rPr>
        <w:t xml:space="preserve"> </w:t>
      </w:r>
      <w:proofErr w:type="gramStart"/>
      <w:r w:rsidRPr="00AB18F1">
        <w:rPr>
          <w:color w:val="000000"/>
          <w:sz w:val="24"/>
          <w:szCs w:val="24"/>
          <w:shd w:val="clear" w:color="auto" w:fill="FFFFFF"/>
        </w:rPr>
        <w:t>et</w:t>
      </w:r>
      <w:proofErr w:type="gramEnd"/>
      <w:r w:rsidRPr="00AB18F1">
        <w:rPr>
          <w:color w:val="000000"/>
          <w:sz w:val="24"/>
          <w:szCs w:val="24"/>
          <w:shd w:val="clear" w:color="auto" w:fill="FFFFFF"/>
        </w:rPr>
        <w:t xml:space="preserve"> al. (2016) ao relatar a necessidade de um indicador agregado que demonstre o desempenho da sustentabilidade como um todo. Assim, objetivo deste estudo não é desenvolver um indicador agregado para a sustentabilidade, mas sim com a utilização do método multicritério TOPSIS, analisar de forma geral do conjunto dos indicadores econômico-financeiros, ambientais e sociais, possibilitando uma verificação do desempenho sustentável das organizações como um todo.</w:t>
      </w:r>
    </w:p>
    <w:p w14:paraId="2A94AEFF"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A contribuição teórica deste estudo está relacionada à análise destes novos indicadores de sustentabilidade disponibilizados pela Thomson Reuters, que fornece índices de sustentabilidade mais objetivos. A mesma contribuição pode ser estendida para os investidores que poderão utilizar esta medida mais objetiva de sustentabilidade, tornando as </w:t>
      </w:r>
      <w:r w:rsidRPr="00AB18F1">
        <w:rPr>
          <w:color w:val="000000"/>
          <w:sz w:val="24"/>
          <w:szCs w:val="24"/>
        </w:rPr>
        <w:lastRenderedPageBreak/>
        <w:t>suas análises mais ágeis e profundas. Bem como também é relevante para a sociedade em geral analisar o desempenho sustentável das organizações.</w:t>
      </w:r>
    </w:p>
    <w:p w14:paraId="250A23B6" w14:textId="77777777" w:rsidR="00960BB5" w:rsidRPr="00AB18F1" w:rsidRDefault="00960BB5" w:rsidP="00FA50BA">
      <w:pPr>
        <w:suppressAutoHyphens w:val="0"/>
        <w:rPr>
          <w:sz w:val="24"/>
          <w:szCs w:val="24"/>
        </w:rPr>
      </w:pPr>
    </w:p>
    <w:p w14:paraId="1108C401" w14:textId="640EC169" w:rsidR="00960BB5" w:rsidRPr="00AB18F1" w:rsidRDefault="00960BB5" w:rsidP="00FA50BA">
      <w:pPr>
        <w:suppressAutoHyphens w:val="0"/>
        <w:jc w:val="both"/>
        <w:rPr>
          <w:sz w:val="24"/>
          <w:szCs w:val="24"/>
        </w:rPr>
      </w:pPr>
      <w:proofErr w:type="gramStart"/>
      <w:r w:rsidRPr="00AB18F1">
        <w:rPr>
          <w:b/>
          <w:bCs/>
          <w:color w:val="000000"/>
          <w:sz w:val="24"/>
          <w:szCs w:val="24"/>
        </w:rPr>
        <w:t>2</w:t>
      </w:r>
      <w:proofErr w:type="gramEnd"/>
      <w:r w:rsidRPr="00AB18F1">
        <w:rPr>
          <w:b/>
          <w:bCs/>
          <w:color w:val="000000"/>
          <w:sz w:val="24"/>
          <w:szCs w:val="24"/>
        </w:rPr>
        <w:t xml:space="preserve"> D</w:t>
      </w:r>
      <w:r w:rsidR="000F09C2">
        <w:rPr>
          <w:b/>
          <w:bCs/>
          <w:color w:val="000000"/>
          <w:sz w:val="24"/>
          <w:szCs w:val="24"/>
        </w:rPr>
        <w:t xml:space="preserve">esempenho </w:t>
      </w:r>
      <w:r w:rsidRPr="00AB18F1">
        <w:rPr>
          <w:b/>
          <w:bCs/>
          <w:color w:val="000000"/>
          <w:sz w:val="24"/>
          <w:szCs w:val="24"/>
        </w:rPr>
        <w:t>S</w:t>
      </w:r>
      <w:r w:rsidR="000F09C2">
        <w:rPr>
          <w:b/>
          <w:bCs/>
          <w:color w:val="000000"/>
          <w:sz w:val="24"/>
          <w:szCs w:val="24"/>
        </w:rPr>
        <w:t>ustentável</w:t>
      </w:r>
    </w:p>
    <w:p w14:paraId="18540766"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O termo desenvolvimento sustentável tornou-se conhecido após a emissão do documento </w:t>
      </w:r>
      <w:proofErr w:type="spellStart"/>
      <w:r w:rsidRPr="00AB18F1">
        <w:rPr>
          <w:color w:val="000000"/>
          <w:sz w:val="24"/>
          <w:szCs w:val="24"/>
        </w:rPr>
        <w:t>Brundtland</w:t>
      </w:r>
      <w:proofErr w:type="spellEnd"/>
      <w:r w:rsidRPr="00AB18F1">
        <w:rPr>
          <w:color w:val="000000"/>
          <w:sz w:val="24"/>
          <w:szCs w:val="24"/>
        </w:rPr>
        <w:t>, intitulado “</w:t>
      </w:r>
      <w:proofErr w:type="spellStart"/>
      <w:r w:rsidRPr="00AB18F1">
        <w:rPr>
          <w:i/>
          <w:iCs/>
          <w:color w:val="000000"/>
          <w:sz w:val="24"/>
          <w:szCs w:val="24"/>
        </w:rPr>
        <w:t>Our</w:t>
      </w:r>
      <w:proofErr w:type="spellEnd"/>
      <w:r w:rsidRPr="00AB18F1">
        <w:rPr>
          <w:i/>
          <w:iCs/>
          <w:color w:val="000000"/>
          <w:sz w:val="24"/>
          <w:szCs w:val="24"/>
        </w:rPr>
        <w:t xml:space="preserve"> Common Future</w:t>
      </w:r>
      <w:r w:rsidRPr="00AB18F1">
        <w:rPr>
          <w:color w:val="000000"/>
          <w:sz w:val="24"/>
          <w:szCs w:val="24"/>
        </w:rPr>
        <w:t>” (Nosso Futuro Comum), pela Comissão Mundial sobre o Meio Ambiente e Desenvolvimento, em 1987. Desta reunião originou-se a definição de desenvolvimento sustentável como aquele que permite as gerações atuais satisfazer as suas necessidades sem comprometer a capacidade das futuras gerações (</w:t>
      </w:r>
      <w:proofErr w:type="spellStart"/>
      <w:r w:rsidRPr="00AB18F1">
        <w:rPr>
          <w:color w:val="222222"/>
          <w:sz w:val="24"/>
          <w:szCs w:val="24"/>
          <w:shd w:val="clear" w:color="auto" w:fill="FFFFFF"/>
        </w:rPr>
        <w:t>Brundtland</w:t>
      </w:r>
      <w:proofErr w:type="spellEnd"/>
      <w:r w:rsidRPr="00AB18F1">
        <w:rPr>
          <w:color w:val="000000"/>
          <w:sz w:val="24"/>
          <w:szCs w:val="24"/>
        </w:rPr>
        <w:t>, 1987).</w:t>
      </w:r>
    </w:p>
    <w:p w14:paraId="6AAC8DE6" w14:textId="77777777" w:rsidR="00960BB5" w:rsidRPr="00AB18F1" w:rsidRDefault="00960BB5" w:rsidP="00FA50BA">
      <w:pPr>
        <w:suppressAutoHyphens w:val="0"/>
        <w:ind w:firstLine="709"/>
        <w:jc w:val="both"/>
        <w:rPr>
          <w:sz w:val="24"/>
          <w:szCs w:val="24"/>
        </w:rPr>
      </w:pPr>
      <w:r w:rsidRPr="00AB18F1">
        <w:rPr>
          <w:color w:val="000000"/>
          <w:sz w:val="24"/>
          <w:szCs w:val="24"/>
        </w:rPr>
        <w:t>Esta iniciativa de desenvolvimento sustentável foi intensificada a partir da Conferência das Nações Unidas para o Meio Ambiente e o Desenvolvimento, conhecida como Rio 92, que orientou as práticas sustentáveis para a sociedade global (</w:t>
      </w:r>
      <w:proofErr w:type="spellStart"/>
      <w:r w:rsidRPr="00AB18F1">
        <w:rPr>
          <w:color w:val="000000"/>
          <w:sz w:val="24"/>
          <w:szCs w:val="24"/>
        </w:rPr>
        <w:t>Monzoni</w:t>
      </w:r>
      <w:proofErr w:type="spellEnd"/>
      <w:r w:rsidRPr="00AB18F1">
        <w:rPr>
          <w:color w:val="000000"/>
          <w:sz w:val="24"/>
          <w:szCs w:val="24"/>
        </w:rPr>
        <w:t xml:space="preserve">, 2010). Segundo </w:t>
      </w:r>
      <w:proofErr w:type="spellStart"/>
      <w:r w:rsidRPr="00AB18F1">
        <w:rPr>
          <w:color w:val="000000"/>
          <w:sz w:val="24"/>
          <w:szCs w:val="24"/>
        </w:rPr>
        <w:t>Holden</w:t>
      </w:r>
      <w:proofErr w:type="spellEnd"/>
      <w:r w:rsidRPr="00AB18F1">
        <w:rPr>
          <w:color w:val="000000"/>
          <w:sz w:val="24"/>
          <w:szCs w:val="24"/>
        </w:rPr>
        <w:t xml:space="preserve">, </w:t>
      </w:r>
      <w:proofErr w:type="spellStart"/>
      <w:r w:rsidRPr="00AB18F1">
        <w:rPr>
          <w:color w:val="000000"/>
          <w:sz w:val="24"/>
          <w:szCs w:val="24"/>
        </w:rPr>
        <w:t>Linnerud</w:t>
      </w:r>
      <w:proofErr w:type="spellEnd"/>
      <w:r w:rsidRPr="00AB18F1">
        <w:rPr>
          <w:color w:val="000000"/>
          <w:sz w:val="24"/>
          <w:szCs w:val="24"/>
        </w:rPr>
        <w:t xml:space="preserve"> e </w:t>
      </w:r>
      <w:proofErr w:type="spellStart"/>
      <w:r w:rsidRPr="00AB18F1">
        <w:rPr>
          <w:color w:val="000000"/>
          <w:sz w:val="24"/>
          <w:szCs w:val="24"/>
        </w:rPr>
        <w:t>Banister</w:t>
      </w:r>
      <w:proofErr w:type="spellEnd"/>
      <w:r w:rsidRPr="00AB18F1">
        <w:rPr>
          <w:color w:val="000000"/>
          <w:sz w:val="24"/>
          <w:szCs w:val="24"/>
        </w:rPr>
        <w:t xml:space="preserve"> (2017) o desenvolvimento sustentável é um sistema de valores normativos, em harmonia com direitos humanos, a democracia e a liberdade, sendo essencialmente um forte pronunciamento ético e moral a respeito do que deve ser feito.</w:t>
      </w:r>
    </w:p>
    <w:p w14:paraId="78CC9315"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O estudo de Van </w:t>
      </w:r>
      <w:proofErr w:type="spellStart"/>
      <w:r w:rsidRPr="00AB18F1">
        <w:rPr>
          <w:color w:val="000000"/>
          <w:sz w:val="24"/>
          <w:szCs w:val="24"/>
        </w:rPr>
        <w:t>Marrewijk</w:t>
      </w:r>
      <w:proofErr w:type="spellEnd"/>
      <w:r w:rsidRPr="00AB18F1">
        <w:rPr>
          <w:color w:val="000000"/>
          <w:sz w:val="24"/>
          <w:szCs w:val="24"/>
        </w:rPr>
        <w:t xml:space="preserve"> (2003) destaca que centenas de definições têm sido propostas para os negócios que são desenvolvidos de forma mais humana, mais ética e transparente, e que essas definições são por vezes enviesadas conforme os interesses de seus utilizadores. A pesquisa de Campos (2015) inclusive destaca que um dos desafios no estudo deste tema é entender os conceitos utilizados. Neste sentido o estudo de </w:t>
      </w:r>
      <w:proofErr w:type="spellStart"/>
      <w:r w:rsidRPr="00AB18F1">
        <w:rPr>
          <w:color w:val="000000"/>
          <w:sz w:val="24"/>
          <w:szCs w:val="24"/>
        </w:rPr>
        <w:t>Bellen</w:t>
      </w:r>
      <w:proofErr w:type="spellEnd"/>
      <w:r w:rsidRPr="00AB18F1">
        <w:rPr>
          <w:color w:val="000000"/>
          <w:sz w:val="24"/>
          <w:szCs w:val="24"/>
        </w:rPr>
        <w:t xml:space="preserve"> (2006) afirma que mesmo com pouco consenso entre os conceitos, existe a necessidade de desenvolver ferramentas para mensurar a sustentabilidade.</w:t>
      </w:r>
    </w:p>
    <w:p w14:paraId="5B33875C" w14:textId="77777777" w:rsidR="00960BB5" w:rsidRPr="00AB18F1" w:rsidRDefault="00960BB5" w:rsidP="00FA50BA">
      <w:pPr>
        <w:suppressAutoHyphens w:val="0"/>
        <w:ind w:firstLine="709"/>
        <w:jc w:val="both"/>
        <w:rPr>
          <w:sz w:val="24"/>
          <w:szCs w:val="24"/>
        </w:rPr>
      </w:pPr>
      <w:r w:rsidRPr="00AB18F1">
        <w:rPr>
          <w:color w:val="000000"/>
          <w:sz w:val="24"/>
          <w:szCs w:val="24"/>
        </w:rPr>
        <w:t xml:space="preserve">Em 1994, o economista John </w:t>
      </w:r>
      <w:proofErr w:type="spellStart"/>
      <w:r w:rsidRPr="00AB18F1">
        <w:rPr>
          <w:color w:val="000000"/>
          <w:sz w:val="24"/>
          <w:szCs w:val="24"/>
        </w:rPr>
        <w:t>Elkington</w:t>
      </w:r>
      <w:proofErr w:type="spellEnd"/>
      <w:r w:rsidRPr="00AB18F1">
        <w:rPr>
          <w:color w:val="000000"/>
          <w:sz w:val="24"/>
          <w:szCs w:val="24"/>
        </w:rPr>
        <w:t xml:space="preserve"> desenvolveu o conceito </w:t>
      </w:r>
      <w:r w:rsidRPr="00AB18F1">
        <w:rPr>
          <w:i/>
          <w:iCs/>
          <w:color w:val="000000"/>
          <w:sz w:val="24"/>
          <w:szCs w:val="24"/>
        </w:rPr>
        <w:t xml:space="preserve">Triple </w:t>
      </w:r>
      <w:proofErr w:type="spellStart"/>
      <w:r w:rsidRPr="00AB18F1">
        <w:rPr>
          <w:i/>
          <w:iCs/>
          <w:color w:val="000000"/>
          <w:sz w:val="24"/>
          <w:szCs w:val="24"/>
        </w:rPr>
        <w:t>Bottom</w:t>
      </w:r>
      <w:proofErr w:type="spellEnd"/>
      <w:r w:rsidRPr="00AB18F1">
        <w:rPr>
          <w:i/>
          <w:iCs/>
          <w:color w:val="000000"/>
          <w:sz w:val="24"/>
          <w:szCs w:val="24"/>
        </w:rPr>
        <w:t xml:space="preserve"> </w:t>
      </w:r>
      <w:proofErr w:type="spellStart"/>
      <w:r w:rsidRPr="00AB18F1">
        <w:rPr>
          <w:i/>
          <w:iCs/>
          <w:color w:val="000000"/>
          <w:sz w:val="24"/>
          <w:szCs w:val="24"/>
        </w:rPr>
        <w:t>Line</w:t>
      </w:r>
      <w:proofErr w:type="spellEnd"/>
      <w:r w:rsidRPr="00AB18F1">
        <w:rPr>
          <w:color w:val="000000"/>
          <w:sz w:val="24"/>
          <w:szCs w:val="24"/>
        </w:rPr>
        <w:t xml:space="preserve"> (TBL), conhecido como o Tripé da Sustentabilidade, que defende que o desempenho das organizações deve ser mensurado considerando aspectos econômicos, sociais e ambientais. A dimensão econômica aborda a necessidade </w:t>
      </w:r>
      <w:r w:rsidR="00272E6C" w:rsidRPr="00AB18F1">
        <w:rPr>
          <w:color w:val="000000"/>
          <w:sz w:val="24"/>
          <w:szCs w:val="24"/>
        </w:rPr>
        <w:t>de a organização produzir</w:t>
      </w:r>
      <w:r w:rsidRPr="00AB18F1">
        <w:rPr>
          <w:color w:val="000000"/>
          <w:sz w:val="24"/>
          <w:szCs w:val="24"/>
        </w:rPr>
        <w:t xml:space="preserve"> bens e serviços de forma contínua (Campos, 2015). A dimensão ambiental define que uma empresa ambientalmente sustentável deve manter uma base estável de recursos, evitando a exploração excessiva dos recursos, deve manter a biodiversidade e a estabilidade atmosférica (Campos, 2015). A dimensão social afirma que as empresas socialmente sustentáveis devem ser justas em distribuição de oportunidades, prestar serviços sociais como educação, saúde, igualdade de gênero e participação igualitária (Harris &amp; </w:t>
      </w:r>
      <w:proofErr w:type="spellStart"/>
      <w:r w:rsidRPr="00AB18F1">
        <w:rPr>
          <w:color w:val="000000"/>
          <w:sz w:val="24"/>
          <w:szCs w:val="24"/>
        </w:rPr>
        <w:t>Goodwin</w:t>
      </w:r>
      <w:proofErr w:type="spellEnd"/>
      <w:r w:rsidRPr="00AB18F1">
        <w:rPr>
          <w:color w:val="000000"/>
          <w:sz w:val="24"/>
          <w:szCs w:val="24"/>
        </w:rPr>
        <w:t>, 2001).</w:t>
      </w:r>
    </w:p>
    <w:p w14:paraId="62DCC2A4" w14:textId="77777777" w:rsidR="00960BB5" w:rsidRPr="00AB18F1" w:rsidRDefault="00960BB5" w:rsidP="00FA50BA">
      <w:pPr>
        <w:suppressAutoHyphens w:val="0"/>
        <w:ind w:firstLine="709"/>
        <w:jc w:val="both"/>
        <w:rPr>
          <w:sz w:val="24"/>
          <w:szCs w:val="24"/>
        </w:rPr>
      </w:pPr>
      <w:r w:rsidRPr="00AB18F1">
        <w:rPr>
          <w:color w:val="000000"/>
          <w:sz w:val="24"/>
          <w:szCs w:val="24"/>
        </w:rPr>
        <w:t>Alguns estudos têm se dedicado a relatar os benefícios da sustentabilidade para as empresas, por exemplo, Young (2001) destaca que a sustentabilidade abre portas para parcerias empresariais, pois no mercado internacional os padrões ambientais são extremamente altos, de forma que as organizações sustentáveis são proferidas para parcerias comerciais. Neste mesmo sentido Cunha (2016) afirma que com a adoção de práticas sustentáveis, as organizações apresentam uma melhor imagem para a sociedade e consequentemente isso pode ser revertido em ganhos financeiros.</w:t>
      </w:r>
    </w:p>
    <w:p w14:paraId="4A23EED6" w14:textId="77777777" w:rsidR="00960BB5" w:rsidRPr="00AB18F1" w:rsidRDefault="00960BB5" w:rsidP="00FA50BA">
      <w:pPr>
        <w:suppressAutoHyphens w:val="0"/>
        <w:ind w:firstLine="708"/>
        <w:jc w:val="both"/>
        <w:rPr>
          <w:sz w:val="24"/>
          <w:szCs w:val="24"/>
        </w:rPr>
      </w:pPr>
      <w:r w:rsidRPr="00AB18F1">
        <w:rPr>
          <w:color w:val="000000"/>
          <w:sz w:val="24"/>
          <w:szCs w:val="24"/>
        </w:rPr>
        <w:t xml:space="preserve">Outros estudos apontam a sustentabilidade como um processo custoso, como Paiva (2003) evidencia que os gastos ambientais são vistos como um sacrifício financeiro da empresa para a obtenção de um produto que esteja relacionado ao meio ambiente. Lins (2007) reconhece estes aspectos negativos relacionados ao tema, porém destaca que sustentabilidade não significa, necessariamente, que as empresas terão maiores custos, processos mais </w:t>
      </w:r>
      <w:r w:rsidRPr="00AB18F1">
        <w:rPr>
          <w:color w:val="000000"/>
          <w:sz w:val="24"/>
          <w:szCs w:val="24"/>
        </w:rPr>
        <w:lastRenderedPageBreak/>
        <w:t>burocráticos e menos retornos financeiros, mas que justamente o desempenho socioambiental se desenvolve em conformidade com o desempenho econômico.</w:t>
      </w:r>
    </w:p>
    <w:p w14:paraId="5F8E58BD" w14:textId="77777777" w:rsidR="00960BB5" w:rsidRPr="00AB18F1" w:rsidRDefault="00960BB5" w:rsidP="00FA50BA">
      <w:pPr>
        <w:suppressAutoHyphens w:val="0"/>
        <w:rPr>
          <w:sz w:val="24"/>
          <w:szCs w:val="24"/>
        </w:rPr>
      </w:pPr>
    </w:p>
    <w:p w14:paraId="72EF320F" w14:textId="219AA639" w:rsidR="00960BB5" w:rsidRPr="004971EC" w:rsidRDefault="00960BB5" w:rsidP="00FA50BA">
      <w:pPr>
        <w:suppressAutoHyphens w:val="0"/>
        <w:jc w:val="both"/>
        <w:rPr>
          <w:sz w:val="24"/>
          <w:szCs w:val="24"/>
        </w:rPr>
      </w:pPr>
      <w:proofErr w:type="gramStart"/>
      <w:r w:rsidRPr="004971EC">
        <w:rPr>
          <w:b/>
          <w:bCs/>
          <w:color w:val="000000"/>
          <w:sz w:val="24"/>
          <w:szCs w:val="24"/>
        </w:rPr>
        <w:t>3</w:t>
      </w:r>
      <w:proofErr w:type="gramEnd"/>
      <w:r w:rsidRPr="004971EC">
        <w:rPr>
          <w:b/>
          <w:bCs/>
          <w:color w:val="000000"/>
          <w:sz w:val="24"/>
          <w:szCs w:val="24"/>
        </w:rPr>
        <w:t xml:space="preserve"> M</w:t>
      </w:r>
      <w:r w:rsidR="000F09C2">
        <w:rPr>
          <w:b/>
          <w:bCs/>
          <w:color w:val="000000"/>
          <w:sz w:val="24"/>
          <w:szCs w:val="24"/>
        </w:rPr>
        <w:t>etodologia</w:t>
      </w:r>
    </w:p>
    <w:p w14:paraId="5D605CC3" w14:textId="77777777" w:rsidR="00960BB5" w:rsidRPr="00AB2508" w:rsidRDefault="00960BB5" w:rsidP="00FA50BA">
      <w:pPr>
        <w:suppressAutoHyphens w:val="0"/>
        <w:ind w:firstLine="709"/>
        <w:jc w:val="both"/>
        <w:rPr>
          <w:sz w:val="24"/>
          <w:szCs w:val="24"/>
        </w:rPr>
      </w:pPr>
      <w:r w:rsidRPr="00AB2508">
        <w:rPr>
          <w:color w:val="000000"/>
          <w:sz w:val="24"/>
          <w:szCs w:val="24"/>
        </w:rPr>
        <w:t xml:space="preserve">O presente estudo tem por objetivo verificar o </w:t>
      </w:r>
      <w:r w:rsidRPr="00AB2508">
        <w:rPr>
          <w:i/>
          <w:iCs/>
          <w:color w:val="000000"/>
          <w:sz w:val="24"/>
          <w:szCs w:val="24"/>
        </w:rPr>
        <w:t>ranking</w:t>
      </w:r>
      <w:r w:rsidRPr="00AB2508">
        <w:rPr>
          <w:color w:val="000000"/>
          <w:sz w:val="24"/>
          <w:szCs w:val="24"/>
        </w:rPr>
        <w:t xml:space="preserve"> de desempenho sustentável de empresas brasileiras, listadas na </w:t>
      </w:r>
      <w:proofErr w:type="spellStart"/>
      <w:proofErr w:type="gramStart"/>
      <w:r w:rsidRPr="00AB2508">
        <w:rPr>
          <w:color w:val="000000"/>
          <w:sz w:val="24"/>
          <w:szCs w:val="24"/>
        </w:rPr>
        <w:t>BM&amp;FBovespa</w:t>
      </w:r>
      <w:proofErr w:type="spellEnd"/>
      <w:proofErr w:type="gramEnd"/>
      <w:r w:rsidRPr="00AB2508">
        <w:rPr>
          <w:color w:val="000000"/>
          <w:sz w:val="24"/>
          <w:szCs w:val="24"/>
        </w:rPr>
        <w:t>. Desta forma, em relação aos procedimentos de pesquisas classifica-se como documental e quanto à abordagem do problema como quantitativa.</w:t>
      </w:r>
    </w:p>
    <w:p w14:paraId="54D393A8" w14:textId="77777777" w:rsidR="00960BB5" w:rsidRPr="00AB2508" w:rsidRDefault="00960BB5" w:rsidP="00FA50BA">
      <w:pPr>
        <w:suppressAutoHyphens w:val="0"/>
        <w:ind w:firstLine="709"/>
        <w:jc w:val="both"/>
        <w:rPr>
          <w:sz w:val="24"/>
          <w:szCs w:val="24"/>
        </w:rPr>
      </w:pPr>
      <w:r w:rsidRPr="00AB2508">
        <w:rPr>
          <w:color w:val="000000"/>
          <w:sz w:val="24"/>
          <w:szCs w:val="24"/>
        </w:rPr>
        <w:t xml:space="preserve">Este estudo analisa as empresas listas na </w:t>
      </w:r>
      <w:proofErr w:type="spellStart"/>
      <w:proofErr w:type="gramStart"/>
      <w:r w:rsidRPr="00AB2508">
        <w:rPr>
          <w:color w:val="000000"/>
          <w:sz w:val="24"/>
          <w:szCs w:val="24"/>
        </w:rPr>
        <w:t>BM&amp;FBovespa</w:t>
      </w:r>
      <w:proofErr w:type="spellEnd"/>
      <w:proofErr w:type="gramEnd"/>
      <w:r w:rsidRPr="00AB2508">
        <w:rPr>
          <w:color w:val="000000"/>
          <w:sz w:val="24"/>
          <w:szCs w:val="24"/>
        </w:rPr>
        <w:t xml:space="preserve"> nos anos de 2012 a 2016. Desta população foram excluídas inicialmente as empresas que não apresentaram informações nos indicadores ambientais e sociais analisados. Posteriormente também foram excluídas as empresas que apresentaram patrimônio líquido negativo, assim como as organizações financeiras devido às características particulares que apresentaram. Deste grupo de empresas foram excluídos os </w:t>
      </w:r>
      <w:proofErr w:type="spellStart"/>
      <w:r w:rsidRPr="00AB2508">
        <w:rPr>
          <w:i/>
          <w:iCs/>
          <w:color w:val="000000"/>
          <w:sz w:val="24"/>
          <w:szCs w:val="24"/>
        </w:rPr>
        <w:t>outliers</w:t>
      </w:r>
      <w:proofErr w:type="spellEnd"/>
      <w:r w:rsidRPr="00AB2508">
        <w:rPr>
          <w:color w:val="000000"/>
          <w:sz w:val="24"/>
          <w:szCs w:val="24"/>
        </w:rPr>
        <w:t xml:space="preserve">, sendo utilizado o critério de 3º desvio padrão. Assim, a amostra ficou composta por 62 empresas, representando 310 observações, conforme a Tabela 1. </w:t>
      </w:r>
    </w:p>
    <w:p w14:paraId="53D486AC" w14:textId="77777777" w:rsidR="00960BB5" w:rsidRPr="00AB2508" w:rsidRDefault="00960BB5" w:rsidP="00FA50BA">
      <w:pPr>
        <w:suppressAutoHyphens w:val="0"/>
        <w:rPr>
          <w:sz w:val="24"/>
          <w:szCs w:val="24"/>
        </w:rPr>
      </w:pPr>
    </w:p>
    <w:p w14:paraId="1B3F4AE1" w14:textId="77777777" w:rsidR="00960BB5" w:rsidRPr="00AB2508" w:rsidRDefault="00960BB5" w:rsidP="00FA50BA">
      <w:pPr>
        <w:suppressAutoHyphens w:val="0"/>
        <w:jc w:val="both"/>
      </w:pPr>
      <w:r w:rsidRPr="00AB2508">
        <w:rPr>
          <w:b/>
          <w:bCs/>
          <w:color w:val="000000"/>
        </w:rPr>
        <w:t>Tabela 1 – Amostra da Pesquisa</w:t>
      </w:r>
    </w:p>
    <w:tbl>
      <w:tblPr>
        <w:tblW w:w="0" w:type="auto"/>
        <w:tblCellMar>
          <w:top w:w="15" w:type="dxa"/>
          <w:left w:w="15" w:type="dxa"/>
          <w:bottom w:w="15" w:type="dxa"/>
          <w:right w:w="15" w:type="dxa"/>
        </w:tblCellMar>
        <w:tblLook w:val="04A0" w:firstRow="1" w:lastRow="0" w:firstColumn="1" w:lastColumn="0" w:noHBand="0" w:noVBand="1"/>
      </w:tblPr>
      <w:tblGrid>
        <w:gridCol w:w="6771"/>
        <w:gridCol w:w="2409"/>
      </w:tblGrid>
      <w:tr w:rsidR="00960BB5" w:rsidRPr="00AB2508" w14:paraId="2E4D31E5" w14:textId="77777777" w:rsidTr="00AB2508">
        <w:tc>
          <w:tcPr>
            <w:tcW w:w="6771" w:type="dxa"/>
            <w:tcBorders>
              <w:top w:val="single" w:sz="12" w:space="0" w:color="000000"/>
              <w:bottom w:val="single" w:sz="4" w:space="0" w:color="000000"/>
              <w:right w:val="single" w:sz="4" w:space="0" w:color="000000"/>
            </w:tcBorders>
            <w:tcMar>
              <w:top w:w="0" w:type="dxa"/>
              <w:left w:w="108" w:type="dxa"/>
              <w:bottom w:w="0" w:type="dxa"/>
              <w:right w:w="108" w:type="dxa"/>
            </w:tcMar>
            <w:hideMark/>
          </w:tcPr>
          <w:p w14:paraId="66285DC5" w14:textId="77777777" w:rsidR="00960BB5" w:rsidRPr="00AB2508" w:rsidRDefault="00960BB5" w:rsidP="00FA50BA">
            <w:pPr>
              <w:suppressAutoHyphens w:val="0"/>
              <w:jc w:val="center"/>
            </w:pPr>
            <w:r w:rsidRPr="00AB2508">
              <w:rPr>
                <w:b/>
                <w:bCs/>
                <w:color w:val="000000"/>
              </w:rPr>
              <w:t>Descrição</w:t>
            </w:r>
          </w:p>
        </w:tc>
        <w:tc>
          <w:tcPr>
            <w:tcW w:w="2409" w:type="dxa"/>
            <w:tcBorders>
              <w:top w:val="single" w:sz="12" w:space="0" w:color="000000"/>
              <w:left w:val="single" w:sz="4" w:space="0" w:color="000000"/>
              <w:bottom w:val="single" w:sz="4" w:space="0" w:color="000000"/>
            </w:tcBorders>
            <w:tcMar>
              <w:top w:w="0" w:type="dxa"/>
              <w:left w:w="108" w:type="dxa"/>
              <w:bottom w:w="0" w:type="dxa"/>
              <w:right w:w="108" w:type="dxa"/>
            </w:tcMar>
            <w:hideMark/>
          </w:tcPr>
          <w:p w14:paraId="35A24C12" w14:textId="77777777" w:rsidR="00960BB5" w:rsidRPr="00AB2508" w:rsidRDefault="00960BB5" w:rsidP="00FA50BA">
            <w:pPr>
              <w:suppressAutoHyphens w:val="0"/>
              <w:jc w:val="center"/>
            </w:pPr>
            <w:r w:rsidRPr="00AB2508">
              <w:rPr>
                <w:b/>
                <w:bCs/>
                <w:color w:val="000000"/>
              </w:rPr>
              <w:t>Empresas</w:t>
            </w:r>
          </w:p>
        </w:tc>
      </w:tr>
      <w:tr w:rsidR="00960BB5" w:rsidRPr="00AB2508" w14:paraId="7C09973E" w14:textId="77777777" w:rsidTr="00AB2508">
        <w:tc>
          <w:tcPr>
            <w:tcW w:w="677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27FF27C" w14:textId="77777777" w:rsidR="00960BB5" w:rsidRPr="00AB2508" w:rsidRDefault="00960BB5" w:rsidP="00FA50BA">
            <w:pPr>
              <w:suppressAutoHyphens w:val="0"/>
              <w:jc w:val="both"/>
            </w:pPr>
            <w:r w:rsidRPr="00AB2508">
              <w:rPr>
                <w:color w:val="000000"/>
              </w:rPr>
              <w:t>População</w:t>
            </w:r>
          </w:p>
        </w:tc>
        <w:tc>
          <w:tcPr>
            <w:tcW w:w="2409"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1866625" w14:textId="77777777" w:rsidR="00960BB5" w:rsidRPr="00AB2508" w:rsidRDefault="00960BB5" w:rsidP="00FA50BA">
            <w:pPr>
              <w:suppressAutoHyphens w:val="0"/>
              <w:jc w:val="center"/>
            </w:pPr>
            <w:r w:rsidRPr="00AB2508">
              <w:rPr>
                <w:color w:val="000000"/>
              </w:rPr>
              <w:t>491</w:t>
            </w:r>
          </w:p>
        </w:tc>
      </w:tr>
      <w:tr w:rsidR="00960BB5" w:rsidRPr="00AB2508" w14:paraId="37E0DD14" w14:textId="77777777" w:rsidTr="00AB2508">
        <w:tc>
          <w:tcPr>
            <w:tcW w:w="677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6FC24C1" w14:textId="77777777" w:rsidR="00960BB5" w:rsidRPr="00AB2508" w:rsidRDefault="00960BB5" w:rsidP="00FA50BA">
            <w:pPr>
              <w:suppressAutoHyphens w:val="0"/>
              <w:jc w:val="both"/>
            </w:pPr>
            <w:r w:rsidRPr="00AB2508">
              <w:rPr>
                <w:color w:val="000000"/>
              </w:rPr>
              <w:t>(-) Não apresentaram informações nos indicadores ambientais e sociais</w:t>
            </w:r>
          </w:p>
        </w:tc>
        <w:tc>
          <w:tcPr>
            <w:tcW w:w="2409"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21AC412" w14:textId="77777777" w:rsidR="00960BB5" w:rsidRPr="00AB2508" w:rsidRDefault="00960BB5" w:rsidP="00FA50BA">
            <w:pPr>
              <w:suppressAutoHyphens w:val="0"/>
              <w:jc w:val="center"/>
            </w:pPr>
            <w:r w:rsidRPr="00AB2508">
              <w:rPr>
                <w:color w:val="000000"/>
              </w:rPr>
              <w:t>406</w:t>
            </w:r>
          </w:p>
        </w:tc>
      </w:tr>
      <w:tr w:rsidR="00960BB5" w:rsidRPr="00AB2508" w14:paraId="0EFBC328" w14:textId="77777777" w:rsidTr="00AB2508">
        <w:tc>
          <w:tcPr>
            <w:tcW w:w="677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88E0961" w14:textId="77777777" w:rsidR="00960BB5" w:rsidRPr="00AB2508" w:rsidRDefault="00960BB5" w:rsidP="00FA50BA">
            <w:pPr>
              <w:suppressAutoHyphens w:val="0"/>
              <w:jc w:val="both"/>
            </w:pPr>
            <w:r w:rsidRPr="00AB2508">
              <w:rPr>
                <w:color w:val="000000"/>
              </w:rPr>
              <w:t>(-) Financeiras</w:t>
            </w:r>
          </w:p>
        </w:tc>
        <w:tc>
          <w:tcPr>
            <w:tcW w:w="2409"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C0AA229" w14:textId="77777777" w:rsidR="00960BB5" w:rsidRPr="00AB2508" w:rsidRDefault="00960BB5" w:rsidP="00FA50BA">
            <w:pPr>
              <w:suppressAutoHyphens w:val="0"/>
              <w:jc w:val="center"/>
            </w:pPr>
            <w:r w:rsidRPr="00AB2508">
              <w:rPr>
                <w:color w:val="000000"/>
              </w:rPr>
              <w:t>13</w:t>
            </w:r>
          </w:p>
        </w:tc>
      </w:tr>
      <w:tr w:rsidR="00960BB5" w:rsidRPr="00AB2508" w14:paraId="1F851CF4" w14:textId="77777777" w:rsidTr="00AB2508">
        <w:tc>
          <w:tcPr>
            <w:tcW w:w="677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B7A9B36" w14:textId="77777777" w:rsidR="00960BB5" w:rsidRPr="00AB2508" w:rsidRDefault="00960BB5" w:rsidP="00FA50BA">
            <w:pPr>
              <w:suppressAutoHyphens w:val="0"/>
              <w:jc w:val="both"/>
            </w:pPr>
            <w:r w:rsidRPr="00AB2508">
              <w:rPr>
                <w:color w:val="000000"/>
              </w:rPr>
              <w:t>(-) PL Negativo</w:t>
            </w:r>
          </w:p>
        </w:tc>
        <w:tc>
          <w:tcPr>
            <w:tcW w:w="2409"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9A163F9" w14:textId="77777777" w:rsidR="00960BB5" w:rsidRPr="00AB2508" w:rsidRDefault="00960BB5" w:rsidP="00FA50BA">
            <w:pPr>
              <w:suppressAutoHyphens w:val="0"/>
              <w:jc w:val="center"/>
            </w:pPr>
            <w:proofErr w:type="gramStart"/>
            <w:r w:rsidRPr="00AB2508">
              <w:rPr>
                <w:color w:val="000000"/>
              </w:rPr>
              <w:t>4</w:t>
            </w:r>
            <w:proofErr w:type="gramEnd"/>
          </w:p>
        </w:tc>
      </w:tr>
      <w:tr w:rsidR="00960BB5" w:rsidRPr="00AB2508" w14:paraId="38241653" w14:textId="77777777" w:rsidTr="00AB2508">
        <w:tc>
          <w:tcPr>
            <w:tcW w:w="677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0B479C8" w14:textId="77777777" w:rsidR="00960BB5" w:rsidRPr="00AB2508" w:rsidRDefault="00960BB5" w:rsidP="00FA50BA">
            <w:pPr>
              <w:suppressAutoHyphens w:val="0"/>
              <w:jc w:val="both"/>
            </w:pPr>
            <w:r w:rsidRPr="00AB2508">
              <w:rPr>
                <w:color w:val="000000"/>
              </w:rPr>
              <w:t xml:space="preserve">(-) </w:t>
            </w:r>
            <w:proofErr w:type="spellStart"/>
            <w:r w:rsidRPr="00AB2508">
              <w:rPr>
                <w:i/>
                <w:iCs/>
                <w:color w:val="000000"/>
              </w:rPr>
              <w:t>Outliers</w:t>
            </w:r>
            <w:proofErr w:type="spellEnd"/>
          </w:p>
        </w:tc>
        <w:tc>
          <w:tcPr>
            <w:tcW w:w="2409"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6B0CFE3" w14:textId="77777777" w:rsidR="00960BB5" w:rsidRPr="00AB2508" w:rsidRDefault="00960BB5" w:rsidP="00FA50BA">
            <w:pPr>
              <w:suppressAutoHyphens w:val="0"/>
              <w:jc w:val="center"/>
            </w:pPr>
            <w:proofErr w:type="gramStart"/>
            <w:r w:rsidRPr="00AB2508">
              <w:rPr>
                <w:color w:val="000000"/>
              </w:rPr>
              <w:t>6</w:t>
            </w:r>
            <w:proofErr w:type="gramEnd"/>
          </w:p>
        </w:tc>
      </w:tr>
      <w:tr w:rsidR="00960BB5" w:rsidRPr="00AB2508" w14:paraId="64A97FB5" w14:textId="77777777" w:rsidTr="00AB2508">
        <w:tc>
          <w:tcPr>
            <w:tcW w:w="6771"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5B794657" w14:textId="77777777" w:rsidR="00960BB5" w:rsidRPr="00AB2508" w:rsidRDefault="00960BB5" w:rsidP="00FA50BA">
            <w:pPr>
              <w:suppressAutoHyphens w:val="0"/>
              <w:jc w:val="both"/>
            </w:pPr>
            <w:r w:rsidRPr="00AB2508">
              <w:rPr>
                <w:color w:val="000000"/>
              </w:rPr>
              <w:t>(=) Amostra</w:t>
            </w:r>
          </w:p>
        </w:tc>
        <w:tc>
          <w:tcPr>
            <w:tcW w:w="2409"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568C6FCA" w14:textId="77777777" w:rsidR="00960BB5" w:rsidRPr="00AB2508" w:rsidRDefault="00960BB5" w:rsidP="00FA50BA">
            <w:pPr>
              <w:suppressAutoHyphens w:val="0"/>
              <w:jc w:val="center"/>
            </w:pPr>
            <w:r w:rsidRPr="00AB2508">
              <w:rPr>
                <w:color w:val="000000"/>
              </w:rPr>
              <w:t>62</w:t>
            </w:r>
          </w:p>
        </w:tc>
      </w:tr>
    </w:tbl>
    <w:p w14:paraId="55952F19" w14:textId="77777777" w:rsidR="00960BB5" w:rsidRPr="00AB2508" w:rsidRDefault="00960BB5" w:rsidP="00FA50BA">
      <w:pPr>
        <w:suppressAutoHyphens w:val="0"/>
        <w:jc w:val="both"/>
      </w:pPr>
      <w:r w:rsidRPr="00AB2508">
        <w:rPr>
          <w:color w:val="000000"/>
        </w:rPr>
        <w:t>Fonte: Dados da pesquisa.</w:t>
      </w:r>
    </w:p>
    <w:p w14:paraId="573CC4F2" w14:textId="77777777" w:rsidR="00960BB5" w:rsidRPr="00993D2E" w:rsidRDefault="00960BB5" w:rsidP="00FA50BA">
      <w:pPr>
        <w:suppressAutoHyphens w:val="0"/>
        <w:rPr>
          <w:sz w:val="24"/>
          <w:szCs w:val="24"/>
        </w:rPr>
      </w:pPr>
    </w:p>
    <w:p w14:paraId="515C6336" w14:textId="77777777" w:rsidR="00960BB5" w:rsidRPr="00993D2E" w:rsidRDefault="00960BB5" w:rsidP="00FA50BA">
      <w:pPr>
        <w:suppressAutoHyphens w:val="0"/>
        <w:ind w:firstLine="709"/>
        <w:jc w:val="both"/>
        <w:rPr>
          <w:sz w:val="24"/>
          <w:szCs w:val="24"/>
        </w:rPr>
      </w:pPr>
      <w:r w:rsidRPr="00993D2E">
        <w:rPr>
          <w:color w:val="000000"/>
          <w:sz w:val="24"/>
          <w:szCs w:val="24"/>
        </w:rPr>
        <w:t xml:space="preserve">Os dados necessários para esta análise foram coletados na base de dados Thomson Reuters e as variáveis analisadas estão dispostas na Tabela 2. </w:t>
      </w:r>
    </w:p>
    <w:p w14:paraId="6056ECA7" w14:textId="77777777" w:rsidR="00960BB5" w:rsidRPr="00993D2E" w:rsidRDefault="00960BB5" w:rsidP="00FA50BA">
      <w:pPr>
        <w:suppressAutoHyphens w:val="0"/>
        <w:rPr>
          <w:sz w:val="24"/>
          <w:szCs w:val="24"/>
        </w:rPr>
      </w:pPr>
    </w:p>
    <w:p w14:paraId="01C19AF0" w14:textId="77777777" w:rsidR="00960BB5" w:rsidRPr="00993D2E" w:rsidRDefault="00960BB5" w:rsidP="00FA50BA">
      <w:pPr>
        <w:suppressAutoHyphens w:val="0"/>
        <w:jc w:val="both"/>
      </w:pPr>
      <w:r w:rsidRPr="00993D2E">
        <w:rPr>
          <w:b/>
          <w:bCs/>
          <w:color w:val="000000"/>
        </w:rPr>
        <w:t>Tabela 2 – Variáveis utilizadas no estudo</w:t>
      </w:r>
    </w:p>
    <w:tbl>
      <w:tblPr>
        <w:tblW w:w="0" w:type="auto"/>
        <w:tblCellMar>
          <w:top w:w="15" w:type="dxa"/>
          <w:left w:w="15" w:type="dxa"/>
          <w:bottom w:w="15" w:type="dxa"/>
          <w:right w:w="15" w:type="dxa"/>
        </w:tblCellMar>
        <w:tblLook w:val="04A0" w:firstRow="1" w:lastRow="0" w:firstColumn="1" w:lastColumn="0" w:noHBand="0" w:noVBand="1"/>
      </w:tblPr>
      <w:tblGrid>
        <w:gridCol w:w="1509"/>
        <w:gridCol w:w="2446"/>
        <w:gridCol w:w="2390"/>
        <w:gridCol w:w="2936"/>
      </w:tblGrid>
      <w:tr w:rsidR="00960BB5" w:rsidRPr="00993D2E" w14:paraId="6EE1103F" w14:textId="77777777" w:rsidTr="003C3A31">
        <w:tc>
          <w:tcPr>
            <w:tcW w:w="0" w:type="auto"/>
            <w:gridSpan w:val="2"/>
            <w:tcBorders>
              <w:top w:val="single" w:sz="4" w:space="0" w:color="000000"/>
              <w:bottom w:val="single" w:sz="4" w:space="0" w:color="000000"/>
              <w:right w:val="single" w:sz="4" w:space="0" w:color="000000"/>
            </w:tcBorders>
            <w:tcMar>
              <w:top w:w="0" w:type="dxa"/>
              <w:left w:w="108" w:type="dxa"/>
              <w:bottom w:w="0" w:type="dxa"/>
              <w:right w:w="108" w:type="dxa"/>
            </w:tcMar>
            <w:hideMark/>
          </w:tcPr>
          <w:p w14:paraId="7B619B9C" w14:textId="77777777" w:rsidR="00960BB5" w:rsidRPr="00993D2E" w:rsidRDefault="00960BB5" w:rsidP="00FA50BA">
            <w:pPr>
              <w:suppressAutoHyphens w:val="0"/>
              <w:jc w:val="center"/>
            </w:pPr>
            <w:r w:rsidRPr="00993D2E">
              <w:rPr>
                <w:b/>
                <w:bCs/>
                <w:color w:val="000000"/>
              </w:rPr>
              <w:t>Variável</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BB93E" w14:textId="77777777" w:rsidR="00960BB5" w:rsidRPr="00993D2E" w:rsidRDefault="00960BB5" w:rsidP="00FA50BA">
            <w:pPr>
              <w:suppressAutoHyphens w:val="0"/>
              <w:jc w:val="center"/>
            </w:pPr>
            <w:proofErr w:type="spellStart"/>
            <w:r w:rsidRPr="00993D2E">
              <w:rPr>
                <w:b/>
                <w:bCs/>
                <w:i/>
                <w:iCs/>
                <w:color w:val="000000"/>
              </w:rPr>
              <w:t>Próxy</w:t>
            </w:r>
            <w:proofErr w:type="spellEnd"/>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31E5CF5" w14:textId="77777777" w:rsidR="00960BB5" w:rsidRPr="00993D2E" w:rsidRDefault="00960BB5" w:rsidP="00FA50BA">
            <w:pPr>
              <w:suppressAutoHyphens w:val="0"/>
              <w:jc w:val="center"/>
            </w:pPr>
            <w:r w:rsidRPr="00993D2E">
              <w:rPr>
                <w:b/>
                <w:bCs/>
                <w:color w:val="000000"/>
              </w:rPr>
              <w:t>Autores</w:t>
            </w:r>
          </w:p>
        </w:tc>
      </w:tr>
      <w:tr w:rsidR="00960BB5" w:rsidRPr="00993D2E" w14:paraId="402E1880" w14:textId="77777777" w:rsidTr="003C3A31">
        <w:tc>
          <w:tcPr>
            <w:tcW w:w="0" w:type="auto"/>
            <w:vMerge w:val="restart"/>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93ACB" w14:textId="77777777" w:rsidR="00960BB5" w:rsidRPr="00993D2E" w:rsidRDefault="00960BB5" w:rsidP="00FA50BA">
            <w:pPr>
              <w:suppressAutoHyphens w:val="0"/>
              <w:jc w:val="center"/>
            </w:pPr>
            <w:r w:rsidRPr="00993D2E">
              <w:rPr>
                <w:color w:val="000000"/>
              </w:rPr>
              <w:t>Ambientais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6BF7" w14:textId="77777777" w:rsidR="00960BB5" w:rsidRPr="00993D2E" w:rsidRDefault="00960BB5" w:rsidP="00FA50BA">
            <w:pPr>
              <w:suppressAutoHyphens w:val="0"/>
              <w:jc w:val="both"/>
            </w:pPr>
            <w:r w:rsidRPr="00993D2E">
              <w:rPr>
                <w:color w:val="000000"/>
              </w:rPr>
              <w:t>Uso de recursos (URE)</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7C3FC"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C56920F" w14:textId="77777777" w:rsidR="00960BB5" w:rsidRPr="00993D2E" w:rsidRDefault="00960BB5" w:rsidP="00FA50BA">
            <w:pPr>
              <w:suppressAutoHyphens w:val="0"/>
              <w:jc w:val="both"/>
            </w:pPr>
            <w:r w:rsidRPr="00993D2E">
              <w:rPr>
                <w:color w:val="000000"/>
              </w:rPr>
              <w:t>Thomson Reuters</w:t>
            </w:r>
          </w:p>
        </w:tc>
      </w:tr>
      <w:tr w:rsidR="00960BB5" w:rsidRPr="00993D2E" w14:paraId="36C355FC" w14:textId="77777777" w:rsidTr="003C3A31">
        <w:tc>
          <w:tcPr>
            <w:tcW w:w="0" w:type="auto"/>
            <w:vMerge/>
            <w:tcBorders>
              <w:top w:val="single" w:sz="4" w:space="0" w:color="000000"/>
              <w:bottom w:val="single" w:sz="4" w:space="0" w:color="000000"/>
              <w:right w:val="single" w:sz="4" w:space="0" w:color="000000"/>
            </w:tcBorders>
            <w:vAlign w:val="center"/>
            <w:hideMark/>
          </w:tcPr>
          <w:p w14:paraId="436EB22D"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653B9" w14:textId="77777777" w:rsidR="00960BB5" w:rsidRPr="00993D2E" w:rsidRDefault="00960BB5" w:rsidP="00FA50BA">
            <w:pPr>
              <w:suppressAutoHyphens w:val="0"/>
              <w:jc w:val="both"/>
            </w:pPr>
            <w:r w:rsidRPr="00993D2E">
              <w:rPr>
                <w:color w:val="000000"/>
              </w:rPr>
              <w:t>Emissões (EMI)</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69ED9"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9F8BEFA" w14:textId="77777777" w:rsidR="00960BB5" w:rsidRPr="00993D2E" w:rsidRDefault="00960BB5" w:rsidP="00FA50BA">
            <w:pPr>
              <w:suppressAutoHyphens w:val="0"/>
              <w:jc w:val="both"/>
            </w:pPr>
            <w:r w:rsidRPr="00993D2E">
              <w:rPr>
                <w:color w:val="000000"/>
              </w:rPr>
              <w:t>Thomson Reuters</w:t>
            </w:r>
          </w:p>
        </w:tc>
      </w:tr>
      <w:tr w:rsidR="00960BB5" w:rsidRPr="00993D2E" w14:paraId="481CF14E" w14:textId="77777777" w:rsidTr="003C3A31">
        <w:tc>
          <w:tcPr>
            <w:tcW w:w="0" w:type="auto"/>
            <w:vMerge/>
            <w:tcBorders>
              <w:top w:val="single" w:sz="4" w:space="0" w:color="000000"/>
              <w:bottom w:val="single" w:sz="4" w:space="0" w:color="000000"/>
              <w:right w:val="single" w:sz="4" w:space="0" w:color="000000"/>
            </w:tcBorders>
            <w:vAlign w:val="center"/>
            <w:hideMark/>
          </w:tcPr>
          <w:p w14:paraId="7EC6843A"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BA38D" w14:textId="77777777" w:rsidR="00960BB5" w:rsidRPr="00993D2E" w:rsidRDefault="00960BB5" w:rsidP="00FA50BA">
            <w:pPr>
              <w:suppressAutoHyphens w:val="0"/>
              <w:jc w:val="both"/>
            </w:pPr>
            <w:r w:rsidRPr="00993D2E">
              <w:rPr>
                <w:color w:val="000000"/>
              </w:rPr>
              <w:t>Inovação (INO)</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E2314"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3A47B5A" w14:textId="77777777" w:rsidR="00960BB5" w:rsidRPr="00993D2E" w:rsidRDefault="00960BB5" w:rsidP="00FA50BA">
            <w:pPr>
              <w:suppressAutoHyphens w:val="0"/>
              <w:jc w:val="both"/>
            </w:pPr>
            <w:r w:rsidRPr="00993D2E">
              <w:rPr>
                <w:color w:val="000000"/>
              </w:rPr>
              <w:t>Thomson Reuters</w:t>
            </w:r>
          </w:p>
        </w:tc>
      </w:tr>
      <w:tr w:rsidR="00960BB5" w:rsidRPr="00993D2E" w14:paraId="208E202D" w14:textId="77777777" w:rsidTr="003C3A31">
        <w:tc>
          <w:tcPr>
            <w:tcW w:w="0" w:type="auto"/>
            <w:vMerge w:val="restart"/>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620D5D" w14:textId="77777777" w:rsidR="00960BB5" w:rsidRPr="00993D2E" w:rsidRDefault="00960BB5" w:rsidP="00FA50BA">
            <w:pPr>
              <w:suppressAutoHyphens w:val="0"/>
              <w:jc w:val="center"/>
            </w:pPr>
            <w:r w:rsidRPr="00993D2E">
              <w:rPr>
                <w:color w:val="000000"/>
              </w:rPr>
              <w:t>Sociais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75BF6" w14:textId="77777777" w:rsidR="00960BB5" w:rsidRPr="00993D2E" w:rsidRDefault="00960BB5" w:rsidP="00FA50BA">
            <w:pPr>
              <w:suppressAutoHyphens w:val="0"/>
              <w:jc w:val="both"/>
            </w:pPr>
            <w:r w:rsidRPr="00993D2E">
              <w:rPr>
                <w:color w:val="000000"/>
              </w:rPr>
              <w:t>Força de Trabalho (FTR)</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FC887"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D3CCCEA" w14:textId="77777777" w:rsidR="00960BB5" w:rsidRPr="00993D2E" w:rsidRDefault="00960BB5" w:rsidP="00FA50BA">
            <w:pPr>
              <w:suppressAutoHyphens w:val="0"/>
              <w:jc w:val="both"/>
            </w:pPr>
            <w:r w:rsidRPr="00993D2E">
              <w:rPr>
                <w:color w:val="000000"/>
              </w:rPr>
              <w:t>Thomson Reuters</w:t>
            </w:r>
          </w:p>
        </w:tc>
      </w:tr>
      <w:tr w:rsidR="00960BB5" w:rsidRPr="00993D2E" w14:paraId="2C02D5A6" w14:textId="77777777" w:rsidTr="003C3A31">
        <w:tc>
          <w:tcPr>
            <w:tcW w:w="0" w:type="auto"/>
            <w:vMerge/>
            <w:tcBorders>
              <w:top w:val="single" w:sz="4" w:space="0" w:color="000000"/>
              <w:bottom w:val="single" w:sz="4" w:space="0" w:color="000000"/>
              <w:right w:val="single" w:sz="4" w:space="0" w:color="000000"/>
            </w:tcBorders>
            <w:vAlign w:val="center"/>
            <w:hideMark/>
          </w:tcPr>
          <w:p w14:paraId="077518DF"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7D12B" w14:textId="77777777" w:rsidR="00960BB5" w:rsidRPr="00993D2E" w:rsidRDefault="00960BB5" w:rsidP="00FA50BA">
            <w:pPr>
              <w:suppressAutoHyphens w:val="0"/>
              <w:jc w:val="both"/>
            </w:pPr>
            <w:r w:rsidRPr="00993D2E">
              <w:rPr>
                <w:color w:val="000000"/>
              </w:rPr>
              <w:t>Direitos Humanos (DHU)</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03445"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C51DFC8" w14:textId="77777777" w:rsidR="00960BB5" w:rsidRPr="00993D2E" w:rsidRDefault="00960BB5" w:rsidP="00FA50BA">
            <w:pPr>
              <w:suppressAutoHyphens w:val="0"/>
              <w:jc w:val="both"/>
            </w:pPr>
            <w:r w:rsidRPr="00993D2E">
              <w:rPr>
                <w:color w:val="000000"/>
              </w:rPr>
              <w:t>Thomson Reuters</w:t>
            </w:r>
          </w:p>
        </w:tc>
      </w:tr>
      <w:tr w:rsidR="00960BB5" w:rsidRPr="00993D2E" w14:paraId="1CE36565" w14:textId="77777777" w:rsidTr="003C3A31">
        <w:tc>
          <w:tcPr>
            <w:tcW w:w="0" w:type="auto"/>
            <w:vMerge/>
            <w:tcBorders>
              <w:top w:val="single" w:sz="4" w:space="0" w:color="000000"/>
              <w:bottom w:val="single" w:sz="4" w:space="0" w:color="000000"/>
              <w:right w:val="single" w:sz="4" w:space="0" w:color="000000"/>
            </w:tcBorders>
            <w:vAlign w:val="center"/>
            <w:hideMark/>
          </w:tcPr>
          <w:p w14:paraId="03CAFA8E"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AC45F" w14:textId="77777777" w:rsidR="00960BB5" w:rsidRPr="00993D2E" w:rsidRDefault="00960BB5" w:rsidP="00FA50BA">
            <w:pPr>
              <w:suppressAutoHyphens w:val="0"/>
              <w:jc w:val="both"/>
            </w:pPr>
            <w:r w:rsidRPr="00993D2E">
              <w:rPr>
                <w:color w:val="000000"/>
              </w:rPr>
              <w:t>Comunitária (COM)</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C3F7C"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72C631F" w14:textId="77777777" w:rsidR="00960BB5" w:rsidRPr="00993D2E" w:rsidRDefault="00960BB5" w:rsidP="00FA50BA">
            <w:pPr>
              <w:suppressAutoHyphens w:val="0"/>
              <w:jc w:val="both"/>
            </w:pPr>
            <w:r w:rsidRPr="00993D2E">
              <w:rPr>
                <w:color w:val="000000"/>
              </w:rPr>
              <w:t>Thomson Reuters</w:t>
            </w:r>
          </w:p>
        </w:tc>
      </w:tr>
      <w:tr w:rsidR="00960BB5" w:rsidRPr="00993D2E" w14:paraId="754331F0" w14:textId="77777777" w:rsidTr="003C3A31">
        <w:tc>
          <w:tcPr>
            <w:tcW w:w="0" w:type="auto"/>
            <w:vMerge/>
            <w:tcBorders>
              <w:top w:val="single" w:sz="4" w:space="0" w:color="000000"/>
              <w:bottom w:val="single" w:sz="4" w:space="0" w:color="000000"/>
              <w:right w:val="single" w:sz="4" w:space="0" w:color="000000"/>
            </w:tcBorders>
            <w:vAlign w:val="center"/>
            <w:hideMark/>
          </w:tcPr>
          <w:p w14:paraId="5AB591F5"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D3BAD" w14:textId="77777777" w:rsidR="00960BB5" w:rsidRPr="00993D2E" w:rsidRDefault="00960BB5" w:rsidP="00FA50BA">
            <w:pPr>
              <w:suppressAutoHyphens w:val="0"/>
              <w:jc w:val="both"/>
            </w:pPr>
            <w:r w:rsidRPr="00993D2E">
              <w:rPr>
                <w:color w:val="000000"/>
              </w:rPr>
              <w:t>Responsabilidade pelo produto (RPP)</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6FCE4" w14:textId="77777777" w:rsidR="00960BB5" w:rsidRPr="00993D2E" w:rsidRDefault="00960BB5" w:rsidP="00FA50BA">
            <w:pPr>
              <w:suppressAutoHyphens w:val="0"/>
              <w:jc w:val="both"/>
            </w:pPr>
            <w:r w:rsidRPr="00993D2E">
              <w:rPr>
                <w:color w:val="000000"/>
              </w:rPr>
              <w:t>Índice pronto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4B094A4" w14:textId="77777777" w:rsidR="00960BB5" w:rsidRPr="00993D2E" w:rsidRDefault="00960BB5" w:rsidP="00FA50BA">
            <w:pPr>
              <w:suppressAutoHyphens w:val="0"/>
              <w:jc w:val="both"/>
            </w:pPr>
            <w:r w:rsidRPr="00993D2E">
              <w:rPr>
                <w:color w:val="000000"/>
              </w:rPr>
              <w:t>Thomson Reuters</w:t>
            </w:r>
          </w:p>
        </w:tc>
      </w:tr>
      <w:tr w:rsidR="00960BB5" w:rsidRPr="00993D2E" w14:paraId="0C55C418" w14:textId="77777777" w:rsidTr="003C3A31">
        <w:tc>
          <w:tcPr>
            <w:tcW w:w="0" w:type="auto"/>
            <w:vMerge w:val="restart"/>
            <w:tcBorders>
              <w:top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FC6A4" w14:textId="77777777" w:rsidR="00960BB5" w:rsidRPr="00993D2E" w:rsidRDefault="00960BB5" w:rsidP="00FA50BA">
            <w:pPr>
              <w:suppressAutoHyphens w:val="0"/>
              <w:jc w:val="center"/>
            </w:pPr>
            <w:r w:rsidRPr="00993D2E">
              <w:rPr>
                <w:color w:val="000000"/>
              </w:rPr>
              <w:t>Econômico-financeiro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43E31" w14:textId="77777777" w:rsidR="00960BB5" w:rsidRPr="00993D2E" w:rsidRDefault="00960BB5" w:rsidP="00FA50BA">
            <w:pPr>
              <w:suppressAutoHyphens w:val="0"/>
              <w:jc w:val="both"/>
            </w:pPr>
            <w:r w:rsidRPr="00993D2E">
              <w:rPr>
                <w:color w:val="000000"/>
              </w:rPr>
              <w:t>Retorno sobre o Ativo Total (ROA)</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2DBFA" w14:textId="77777777" w:rsidR="00960BB5" w:rsidRPr="00993D2E" w:rsidRDefault="00960BB5" w:rsidP="00FA50BA">
            <w:pPr>
              <w:suppressAutoHyphens w:val="0"/>
              <w:jc w:val="both"/>
            </w:pPr>
            <w:r w:rsidRPr="00993D2E">
              <w:rPr>
                <w:color w:val="000000"/>
              </w:rPr>
              <w:t>ROA =</w:t>
            </w:r>
            <w:proofErr w:type="gramStart"/>
            <w:r w:rsidRPr="00993D2E">
              <w:rPr>
                <w:color w:val="000000"/>
              </w:rPr>
              <w:t xml:space="preserve"> </w:t>
            </w:r>
            <w:r w:rsidRPr="00993D2E">
              <w:rPr>
                <w:color w:val="000000"/>
                <w:u w:val="single"/>
              </w:rPr>
              <w:t> </w:t>
            </w:r>
            <w:proofErr w:type="gramEnd"/>
            <w:r w:rsidRPr="00993D2E">
              <w:rPr>
                <w:color w:val="000000"/>
                <w:u w:val="single"/>
              </w:rPr>
              <w:t>  EBIT   </w:t>
            </w:r>
          </w:p>
          <w:p w14:paraId="6C9E0186" w14:textId="77777777" w:rsidR="00960BB5" w:rsidRPr="00993D2E" w:rsidRDefault="00960BB5" w:rsidP="00FA50BA">
            <w:pPr>
              <w:suppressAutoHyphens w:val="0"/>
              <w:jc w:val="both"/>
            </w:pPr>
            <w:r w:rsidRPr="00993D2E">
              <w:rPr>
                <w:color w:val="000000"/>
              </w:rPr>
              <w:t xml:space="preserve">           Ativo Total</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4AD6DB1" w14:textId="77777777" w:rsidR="00960BB5" w:rsidRPr="00993D2E" w:rsidRDefault="00960BB5" w:rsidP="00FA50BA">
            <w:pPr>
              <w:suppressAutoHyphens w:val="0"/>
              <w:jc w:val="both"/>
            </w:pPr>
            <w:r w:rsidRPr="00993D2E">
              <w:rPr>
                <w:color w:val="000000"/>
                <w:lang w:val="en-US"/>
              </w:rPr>
              <w:t xml:space="preserve">Tan &amp; Peng (2003); Daniel et al. </w:t>
            </w:r>
            <w:r w:rsidRPr="00993D2E">
              <w:rPr>
                <w:color w:val="000000"/>
              </w:rPr>
              <w:t xml:space="preserve">(2004); Lee (2011); </w:t>
            </w:r>
            <w:proofErr w:type="spellStart"/>
            <w:r w:rsidRPr="00993D2E">
              <w:rPr>
                <w:color w:val="000000"/>
              </w:rPr>
              <w:t>Laffranchini</w:t>
            </w:r>
            <w:proofErr w:type="spellEnd"/>
            <w:r w:rsidRPr="00993D2E">
              <w:rPr>
                <w:color w:val="000000"/>
              </w:rPr>
              <w:t xml:space="preserve"> &amp; </w:t>
            </w:r>
            <w:proofErr w:type="spellStart"/>
            <w:r w:rsidRPr="00993D2E">
              <w:rPr>
                <w:color w:val="000000"/>
              </w:rPr>
              <w:t>Braun</w:t>
            </w:r>
            <w:proofErr w:type="spellEnd"/>
            <w:r w:rsidRPr="00993D2E">
              <w:rPr>
                <w:color w:val="000000"/>
              </w:rPr>
              <w:t xml:space="preserve"> (2014)</w:t>
            </w:r>
          </w:p>
        </w:tc>
      </w:tr>
      <w:tr w:rsidR="00960BB5" w:rsidRPr="00993D2E" w14:paraId="74F62F67" w14:textId="77777777" w:rsidTr="003C3A31">
        <w:tc>
          <w:tcPr>
            <w:tcW w:w="0" w:type="auto"/>
            <w:vMerge/>
            <w:tcBorders>
              <w:top w:val="single" w:sz="4" w:space="0" w:color="000000"/>
              <w:bottom w:val="single" w:sz="4" w:space="0" w:color="000000"/>
              <w:right w:val="single" w:sz="4" w:space="0" w:color="000000"/>
            </w:tcBorders>
            <w:vAlign w:val="center"/>
            <w:hideMark/>
          </w:tcPr>
          <w:p w14:paraId="51508750" w14:textId="77777777" w:rsidR="00960BB5" w:rsidRPr="00993D2E" w:rsidRDefault="00960BB5" w:rsidP="00FA50BA">
            <w:pPr>
              <w:suppressAutoHyphens w:val="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3E38D" w14:textId="77777777" w:rsidR="00960BB5" w:rsidRPr="00993D2E" w:rsidRDefault="00960BB5" w:rsidP="00FA50BA">
            <w:pPr>
              <w:suppressAutoHyphens w:val="0"/>
              <w:jc w:val="both"/>
            </w:pPr>
            <w:r w:rsidRPr="00993D2E">
              <w:rPr>
                <w:color w:val="000000"/>
              </w:rPr>
              <w:t>Retorno Sobre o Patrimônio Líquido (ROE)</w:t>
            </w:r>
          </w:p>
        </w:tc>
        <w:tc>
          <w:tcPr>
            <w:tcW w:w="2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D69BF" w14:textId="77777777" w:rsidR="00960BB5" w:rsidRPr="00993D2E" w:rsidRDefault="00960BB5" w:rsidP="00FA50BA">
            <w:pPr>
              <w:suppressAutoHyphens w:val="0"/>
              <w:jc w:val="both"/>
            </w:pPr>
            <w:r w:rsidRPr="00993D2E">
              <w:rPr>
                <w:color w:val="000000"/>
              </w:rPr>
              <w:t>ROE =</w:t>
            </w:r>
            <w:proofErr w:type="gramStart"/>
            <w:r w:rsidRPr="00993D2E">
              <w:rPr>
                <w:color w:val="000000"/>
              </w:rPr>
              <w:t xml:space="preserve">  </w:t>
            </w:r>
            <w:proofErr w:type="gramEnd"/>
            <w:r w:rsidRPr="00993D2E">
              <w:rPr>
                <w:color w:val="000000"/>
              </w:rPr>
              <w:t> </w:t>
            </w:r>
            <w:r w:rsidRPr="00993D2E">
              <w:rPr>
                <w:color w:val="000000"/>
                <w:u w:val="single"/>
              </w:rPr>
              <w:t xml:space="preserve">Lucro Líquido </w:t>
            </w:r>
          </w:p>
          <w:p w14:paraId="0B6E8FD8" w14:textId="77777777" w:rsidR="00960BB5" w:rsidRPr="00993D2E" w:rsidRDefault="00960BB5" w:rsidP="00FA50BA">
            <w:pPr>
              <w:suppressAutoHyphens w:val="0"/>
              <w:jc w:val="both"/>
            </w:pPr>
            <w:r w:rsidRPr="00993D2E">
              <w:rPr>
                <w:color w:val="000000"/>
              </w:rPr>
              <w:t xml:space="preserve">           Patrimônio Líquido</w:t>
            </w:r>
          </w:p>
        </w:tc>
        <w:tc>
          <w:tcPr>
            <w:tcW w:w="2936"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B910193" w14:textId="77777777" w:rsidR="00960BB5" w:rsidRPr="00993D2E" w:rsidRDefault="00960BB5" w:rsidP="00FA50BA">
            <w:pPr>
              <w:suppressAutoHyphens w:val="0"/>
              <w:jc w:val="both"/>
            </w:pPr>
            <w:r w:rsidRPr="00993D2E">
              <w:rPr>
                <w:color w:val="000000"/>
                <w:lang w:val="en-US"/>
              </w:rPr>
              <w:t xml:space="preserve">Tan &amp; Peng (2003); Daniel et al. </w:t>
            </w:r>
            <w:r w:rsidRPr="00993D2E">
              <w:rPr>
                <w:color w:val="000000"/>
              </w:rPr>
              <w:t xml:space="preserve">(2004); Lee (2011); </w:t>
            </w:r>
            <w:proofErr w:type="spellStart"/>
            <w:r w:rsidRPr="00993D2E">
              <w:rPr>
                <w:color w:val="000000"/>
              </w:rPr>
              <w:t>Laffranchini</w:t>
            </w:r>
            <w:proofErr w:type="spellEnd"/>
            <w:r w:rsidRPr="00993D2E">
              <w:rPr>
                <w:color w:val="000000"/>
              </w:rPr>
              <w:t xml:space="preserve"> &amp; </w:t>
            </w:r>
            <w:proofErr w:type="spellStart"/>
            <w:r w:rsidRPr="00993D2E">
              <w:rPr>
                <w:color w:val="000000"/>
              </w:rPr>
              <w:t>Braun</w:t>
            </w:r>
            <w:proofErr w:type="spellEnd"/>
            <w:r w:rsidRPr="00993D2E">
              <w:rPr>
                <w:color w:val="000000"/>
              </w:rPr>
              <w:t xml:space="preserve"> (2014)</w:t>
            </w:r>
          </w:p>
        </w:tc>
      </w:tr>
    </w:tbl>
    <w:p w14:paraId="23857BCE" w14:textId="77777777" w:rsidR="00960BB5" w:rsidRPr="00993D2E" w:rsidRDefault="00960BB5" w:rsidP="00FA50BA">
      <w:pPr>
        <w:suppressAutoHyphens w:val="0"/>
        <w:ind w:right="57"/>
        <w:jc w:val="both"/>
      </w:pPr>
      <w:r w:rsidRPr="00993D2E">
        <w:rPr>
          <w:color w:val="000000"/>
        </w:rPr>
        <w:t>Fonte: Elaboração própria.</w:t>
      </w:r>
    </w:p>
    <w:p w14:paraId="52EB4B34" w14:textId="77777777" w:rsidR="00960BB5" w:rsidRPr="00960BB5" w:rsidRDefault="00960BB5" w:rsidP="00FA50BA">
      <w:pPr>
        <w:suppressAutoHyphens w:val="0"/>
        <w:rPr>
          <w:sz w:val="24"/>
          <w:szCs w:val="24"/>
        </w:rPr>
      </w:pPr>
    </w:p>
    <w:p w14:paraId="27B0DAAA" w14:textId="52754C2F" w:rsidR="00960BB5" w:rsidRPr="003F2638" w:rsidRDefault="00960BB5" w:rsidP="00FA50BA">
      <w:pPr>
        <w:suppressAutoHyphens w:val="0"/>
        <w:ind w:firstLine="709"/>
        <w:jc w:val="both"/>
        <w:rPr>
          <w:sz w:val="24"/>
          <w:szCs w:val="24"/>
        </w:rPr>
      </w:pPr>
      <w:r w:rsidRPr="003F2638">
        <w:rPr>
          <w:color w:val="000000"/>
          <w:sz w:val="24"/>
          <w:szCs w:val="24"/>
        </w:rPr>
        <w:lastRenderedPageBreak/>
        <w:t xml:space="preserve">Segundo a Thomson Reuters, a descrição das variáveis ambientais que dizem respeito </w:t>
      </w:r>
      <w:proofErr w:type="gramStart"/>
      <w:r w:rsidRPr="003F2638">
        <w:rPr>
          <w:color w:val="000000"/>
          <w:sz w:val="24"/>
          <w:szCs w:val="24"/>
        </w:rPr>
        <w:t>a</w:t>
      </w:r>
      <w:proofErr w:type="gramEnd"/>
      <w:r w:rsidRPr="003F2638">
        <w:rPr>
          <w:color w:val="000000"/>
          <w:sz w:val="24"/>
          <w:szCs w:val="24"/>
        </w:rPr>
        <w:t xml:space="preserve"> categoria uso de recursos (URE) refletem o desempenho e a capacidade de uma organização para reduzir o uso de materiais, energia ou água e encontrar soluções eficientes. A categoria de emissão (EMI) mede o compromisso e a eficácia da empresa em reduzir a emissão ambiental nos processos produtivos e operacionais. A variável de inovação ambiental (INO) reflete a capacidade da organização em reduzir os custos e encargos ambientais para seus clientes, criando assim novas oportunidades através de novas tecnologias e processos ambientais, bem como produtos </w:t>
      </w:r>
      <w:r w:rsidR="00C90B6A" w:rsidRPr="003F2638">
        <w:rPr>
          <w:color w:val="000000"/>
          <w:sz w:val="24"/>
          <w:szCs w:val="24"/>
        </w:rPr>
        <w:t>eco projetados</w:t>
      </w:r>
      <w:r w:rsidRPr="003F2638">
        <w:rPr>
          <w:color w:val="000000"/>
          <w:sz w:val="24"/>
          <w:szCs w:val="24"/>
        </w:rPr>
        <w:t>.</w:t>
      </w:r>
    </w:p>
    <w:p w14:paraId="46C17E41" w14:textId="77777777" w:rsidR="00960BB5" w:rsidRPr="003F2638" w:rsidRDefault="00960BB5" w:rsidP="00FA50BA">
      <w:pPr>
        <w:suppressAutoHyphens w:val="0"/>
        <w:ind w:firstLine="709"/>
        <w:jc w:val="both"/>
        <w:rPr>
          <w:sz w:val="24"/>
          <w:szCs w:val="24"/>
        </w:rPr>
      </w:pPr>
      <w:r w:rsidRPr="003F2638">
        <w:rPr>
          <w:color w:val="000000"/>
          <w:sz w:val="24"/>
          <w:szCs w:val="24"/>
        </w:rPr>
        <w:t xml:space="preserve">Em relação às variáveis sociais, a Thomson Reuters descreve que a categoria força de trabalho (FTR) mede a eficácia da empresa para a satisfação no trabalho, a disponibilização de local de trabalho saudável e seguro, mantendo a diversidade e igualdade das oportunidades de desenvolvimento para seus colaboradores. As variáveis de direitos humanos (DHU) dizem respeito </w:t>
      </w:r>
      <w:proofErr w:type="gramStart"/>
      <w:r w:rsidRPr="003F2638">
        <w:rPr>
          <w:color w:val="000000"/>
          <w:sz w:val="24"/>
          <w:szCs w:val="24"/>
        </w:rPr>
        <w:t>a</w:t>
      </w:r>
      <w:proofErr w:type="gramEnd"/>
      <w:r w:rsidRPr="003F2638">
        <w:rPr>
          <w:color w:val="000000"/>
          <w:sz w:val="24"/>
          <w:szCs w:val="24"/>
        </w:rPr>
        <w:t xml:space="preserve"> capacidade de uma organização em respeitar as convenções fundamentais de direitos humanos. A categoria comunitária (COM) mede o compromisso da empresa em ser um bom cidadão, que proteja a saúde pública e respeite a ética empresarial. E, por último, as variáveis de responsabilidade pelo produto (RPP) refletem a capacidade da empresa em produzir produtos e serviços de qualidade com segurança, integridade e privacidade de seus clientes.</w:t>
      </w:r>
    </w:p>
    <w:p w14:paraId="08155CEE" w14:textId="77777777" w:rsidR="00960BB5" w:rsidRPr="003F2638" w:rsidRDefault="00960BB5" w:rsidP="00FA50BA">
      <w:pPr>
        <w:suppressAutoHyphens w:val="0"/>
        <w:ind w:firstLine="709"/>
        <w:jc w:val="both"/>
        <w:rPr>
          <w:sz w:val="24"/>
          <w:szCs w:val="24"/>
        </w:rPr>
      </w:pPr>
      <w:r w:rsidRPr="003F2638">
        <w:rPr>
          <w:color w:val="000000"/>
          <w:sz w:val="24"/>
          <w:szCs w:val="24"/>
        </w:rPr>
        <w:t xml:space="preserve">Após a coleta de dados, foi utilizado o </w:t>
      </w:r>
      <w:r w:rsidRPr="003F2638">
        <w:rPr>
          <w:i/>
          <w:iCs/>
          <w:color w:val="000000"/>
          <w:sz w:val="24"/>
          <w:szCs w:val="24"/>
        </w:rPr>
        <w:t>software</w:t>
      </w:r>
      <w:r w:rsidRPr="003F2638">
        <w:rPr>
          <w:color w:val="000000"/>
          <w:sz w:val="24"/>
          <w:szCs w:val="24"/>
        </w:rPr>
        <w:t xml:space="preserve"> </w:t>
      </w:r>
      <w:r w:rsidRPr="003F2638">
        <w:rPr>
          <w:i/>
          <w:iCs/>
          <w:color w:val="000000"/>
          <w:sz w:val="24"/>
          <w:szCs w:val="24"/>
        </w:rPr>
        <w:t>Microsoft Excel</w:t>
      </w:r>
      <w:r w:rsidRPr="003F2638">
        <w:rPr>
          <w:color w:val="000000"/>
          <w:sz w:val="24"/>
          <w:szCs w:val="24"/>
        </w:rPr>
        <w:t xml:space="preserve"> para tabulação dos dados. Com a intenção de verificar o desempenho sustentável das empresas, em relação aos indicadores aqui investigados, foram elaborados os </w:t>
      </w:r>
      <w:r w:rsidRPr="003F2638">
        <w:rPr>
          <w:i/>
          <w:iCs/>
          <w:color w:val="000000"/>
          <w:sz w:val="24"/>
          <w:szCs w:val="24"/>
        </w:rPr>
        <w:t>rankings.</w:t>
      </w:r>
      <w:r w:rsidRPr="003F2638">
        <w:rPr>
          <w:color w:val="000000"/>
          <w:sz w:val="24"/>
          <w:szCs w:val="24"/>
        </w:rPr>
        <w:t xml:space="preserve"> O primeiro </w:t>
      </w:r>
      <w:r w:rsidRPr="003F2638">
        <w:rPr>
          <w:i/>
          <w:iCs/>
          <w:color w:val="000000"/>
          <w:sz w:val="24"/>
          <w:szCs w:val="24"/>
        </w:rPr>
        <w:t>ranking</w:t>
      </w:r>
      <w:r w:rsidRPr="003F2638">
        <w:rPr>
          <w:color w:val="000000"/>
          <w:sz w:val="24"/>
          <w:szCs w:val="24"/>
        </w:rPr>
        <w:t xml:space="preserve"> considerou somente informações econômico-financeiras, o segundo </w:t>
      </w:r>
      <w:r w:rsidRPr="003F2638">
        <w:rPr>
          <w:i/>
          <w:iCs/>
          <w:color w:val="000000"/>
          <w:sz w:val="24"/>
          <w:szCs w:val="24"/>
        </w:rPr>
        <w:t>ranking</w:t>
      </w:r>
      <w:r w:rsidRPr="003F2638">
        <w:rPr>
          <w:color w:val="000000"/>
          <w:sz w:val="24"/>
          <w:szCs w:val="24"/>
        </w:rPr>
        <w:t xml:space="preserve"> considerou somente as informações ambientais, o terceiro </w:t>
      </w:r>
      <w:r w:rsidRPr="003F2638">
        <w:rPr>
          <w:i/>
          <w:iCs/>
          <w:color w:val="000000"/>
          <w:sz w:val="24"/>
          <w:szCs w:val="24"/>
        </w:rPr>
        <w:t>ranking</w:t>
      </w:r>
      <w:r w:rsidRPr="003F2638">
        <w:rPr>
          <w:color w:val="000000"/>
          <w:sz w:val="24"/>
          <w:szCs w:val="24"/>
        </w:rPr>
        <w:t xml:space="preserve"> considerou as informações sociais, e o último </w:t>
      </w:r>
      <w:r w:rsidRPr="003F2638">
        <w:rPr>
          <w:i/>
          <w:iCs/>
          <w:color w:val="000000"/>
          <w:sz w:val="24"/>
          <w:szCs w:val="24"/>
        </w:rPr>
        <w:t>ranking</w:t>
      </w:r>
      <w:r w:rsidRPr="003F2638">
        <w:rPr>
          <w:color w:val="000000"/>
          <w:sz w:val="24"/>
          <w:szCs w:val="24"/>
        </w:rPr>
        <w:t xml:space="preserve"> considerou as informações sustentáveis como um todo (</w:t>
      </w:r>
      <w:proofErr w:type="gramStart"/>
      <w:r w:rsidRPr="003F2638">
        <w:rPr>
          <w:color w:val="000000"/>
          <w:sz w:val="24"/>
          <w:szCs w:val="24"/>
        </w:rPr>
        <w:t>econômico-financeiros, ambientais</w:t>
      </w:r>
      <w:proofErr w:type="gramEnd"/>
      <w:r w:rsidRPr="003F2638">
        <w:rPr>
          <w:color w:val="000000"/>
          <w:sz w:val="24"/>
          <w:szCs w:val="24"/>
        </w:rPr>
        <w:t xml:space="preserve"> e sociais).</w:t>
      </w:r>
    </w:p>
    <w:p w14:paraId="369ADDB8" w14:textId="77777777" w:rsidR="00960BB5" w:rsidRPr="003F2638" w:rsidRDefault="00960BB5" w:rsidP="00FA50BA">
      <w:pPr>
        <w:suppressAutoHyphens w:val="0"/>
        <w:ind w:firstLine="709"/>
        <w:jc w:val="both"/>
        <w:rPr>
          <w:sz w:val="24"/>
          <w:szCs w:val="24"/>
        </w:rPr>
      </w:pPr>
      <w:r w:rsidRPr="003F2638">
        <w:rPr>
          <w:color w:val="000000"/>
          <w:sz w:val="24"/>
          <w:szCs w:val="24"/>
        </w:rPr>
        <w:t xml:space="preserve">Estes </w:t>
      </w:r>
      <w:r w:rsidRPr="003F2638">
        <w:rPr>
          <w:i/>
          <w:iCs/>
          <w:color w:val="000000"/>
          <w:sz w:val="24"/>
          <w:szCs w:val="24"/>
        </w:rPr>
        <w:t>rankings</w:t>
      </w:r>
      <w:r w:rsidRPr="003F2638">
        <w:rPr>
          <w:color w:val="000000"/>
          <w:sz w:val="24"/>
          <w:szCs w:val="24"/>
        </w:rPr>
        <w:t xml:space="preserve"> foram elaborados de acordo com o modelo de análise multicritério </w:t>
      </w:r>
      <w:proofErr w:type="spellStart"/>
      <w:r w:rsidRPr="003F2638">
        <w:rPr>
          <w:i/>
          <w:iCs/>
          <w:color w:val="000000"/>
          <w:sz w:val="24"/>
          <w:szCs w:val="24"/>
        </w:rPr>
        <w:t>Technique</w:t>
      </w:r>
      <w:proofErr w:type="spellEnd"/>
      <w:r w:rsidRPr="003F2638">
        <w:rPr>
          <w:i/>
          <w:iCs/>
          <w:color w:val="000000"/>
          <w:sz w:val="24"/>
          <w:szCs w:val="24"/>
        </w:rPr>
        <w:t xml:space="preserve"> for </w:t>
      </w:r>
      <w:proofErr w:type="spellStart"/>
      <w:r w:rsidRPr="003F2638">
        <w:rPr>
          <w:i/>
          <w:iCs/>
          <w:color w:val="000000"/>
          <w:sz w:val="24"/>
          <w:szCs w:val="24"/>
        </w:rPr>
        <w:t>Order</w:t>
      </w:r>
      <w:proofErr w:type="spellEnd"/>
      <w:r w:rsidRPr="003F2638">
        <w:rPr>
          <w:i/>
          <w:iCs/>
          <w:color w:val="000000"/>
          <w:sz w:val="24"/>
          <w:szCs w:val="24"/>
        </w:rPr>
        <w:t xml:space="preserve"> </w:t>
      </w:r>
      <w:proofErr w:type="spellStart"/>
      <w:r w:rsidRPr="003F2638">
        <w:rPr>
          <w:i/>
          <w:iCs/>
          <w:color w:val="000000"/>
          <w:sz w:val="24"/>
          <w:szCs w:val="24"/>
        </w:rPr>
        <w:t>Preference</w:t>
      </w:r>
      <w:proofErr w:type="spellEnd"/>
      <w:r w:rsidRPr="003F2638">
        <w:rPr>
          <w:i/>
          <w:iCs/>
          <w:color w:val="000000"/>
          <w:sz w:val="24"/>
          <w:szCs w:val="24"/>
        </w:rPr>
        <w:t xml:space="preserve"> </w:t>
      </w:r>
      <w:proofErr w:type="spellStart"/>
      <w:r w:rsidRPr="003F2638">
        <w:rPr>
          <w:i/>
          <w:iCs/>
          <w:color w:val="000000"/>
          <w:sz w:val="24"/>
          <w:szCs w:val="24"/>
        </w:rPr>
        <w:t>by</w:t>
      </w:r>
      <w:proofErr w:type="spellEnd"/>
      <w:r w:rsidRPr="003F2638">
        <w:rPr>
          <w:i/>
          <w:iCs/>
          <w:color w:val="000000"/>
          <w:sz w:val="24"/>
          <w:szCs w:val="24"/>
        </w:rPr>
        <w:t xml:space="preserve"> </w:t>
      </w:r>
      <w:proofErr w:type="spellStart"/>
      <w:r w:rsidRPr="003F2638">
        <w:rPr>
          <w:i/>
          <w:iCs/>
          <w:color w:val="000000"/>
          <w:sz w:val="24"/>
          <w:szCs w:val="24"/>
        </w:rPr>
        <w:t>Similarity</w:t>
      </w:r>
      <w:proofErr w:type="spellEnd"/>
      <w:r w:rsidRPr="003F2638">
        <w:rPr>
          <w:i/>
          <w:iCs/>
          <w:color w:val="000000"/>
          <w:sz w:val="24"/>
          <w:szCs w:val="24"/>
        </w:rPr>
        <w:t xml:space="preserve"> </w:t>
      </w:r>
      <w:proofErr w:type="spellStart"/>
      <w:r w:rsidRPr="003F2638">
        <w:rPr>
          <w:i/>
          <w:iCs/>
          <w:color w:val="000000"/>
          <w:sz w:val="24"/>
          <w:szCs w:val="24"/>
        </w:rPr>
        <w:t>to</w:t>
      </w:r>
      <w:proofErr w:type="spellEnd"/>
      <w:r w:rsidRPr="003F2638">
        <w:rPr>
          <w:i/>
          <w:iCs/>
          <w:color w:val="000000"/>
          <w:sz w:val="24"/>
          <w:szCs w:val="24"/>
        </w:rPr>
        <w:t xml:space="preserve"> </w:t>
      </w:r>
      <w:proofErr w:type="spellStart"/>
      <w:r w:rsidRPr="003F2638">
        <w:rPr>
          <w:i/>
          <w:iCs/>
          <w:color w:val="000000"/>
          <w:sz w:val="24"/>
          <w:szCs w:val="24"/>
        </w:rPr>
        <w:t>an</w:t>
      </w:r>
      <w:proofErr w:type="spellEnd"/>
      <w:r w:rsidRPr="003F2638">
        <w:rPr>
          <w:i/>
          <w:iCs/>
          <w:color w:val="000000"/>
          <w:sz w:val="24"/>
          <w:szCs w:val="24"/>
        </w:rPr>
        <w:t xml:space="preserve"> Ideal </w:t>
      </w:r>
      <w:proofErr w:type="spellStart"/>
      <w:r w:rsidRPr="003F2638">
        <w:rPr>
          <w:i/>
          <w:iCs/>
          <w:color w:val="000000"/>
          <w:sz w:val="24"/>
          <w:szCs w:val="24"/>
        </w:rPr>
        <w:t>Solution</w:t>
      </w:r>
      <w:proofErr w:type="spellEnd"/>
      <w:r w:rsidRPr="003F2638">
        <w:rPr>
          <w:color w:val="000000"/>
          <w:sz w:val="24"/>
          <w:szCs w:val="24"/>
        </w:rPr>
        <w:t xml:space="preserve"> (TOPSIS). Este modelo indica a melhor alternativa dentre as alternativas analisadas, e tem como princípio selecionar a alternativa mais próxima da solução ideal positiva e a mais distante da solução ideal negativa (</w:t>
      </w:r>
      <w:proofErr w:type="spellStart"/>
      <w:r w:rsidRPr="003F2638">
        <w:rPr>
          <w:color w:val="000000"/>
          <w:sz w:val="24"/>
          <w:szCs w:val="24"/>
        </w:rPr>
        <w:t>Bulgurcu</w:t>
      </w:r>
      <w:proofErr w:type="spellEnd"/>
      <w:r w:rsidRPr="003F2638">
        <w:rPr>
          <w:color w:val="000000"/>
          <w:sz w:val="24"/>
          <w:szCs w:val="24"/>
        </w:rPr>
        <w:t>, 2012).</w:t>
      </w:r>
    </w:p>
    <w:p w14:paraId="6E38ABB7" w14:textId="77777777" w:rsidR="00960BB5" w:rsidRPr="003F2638" w:rsidRDefault="00960BB5" w:rsidP="00FA50BA">
      <w:pPr>
        <w:suppressAutoHyphens w:val="0"/>
        <w:ind w:firstLine="709"/>
        <w:jc w:val="both"/>
        <w:rPr>
          <w:sz w:val="24"/>
          <w:szCs w:val="24"/>
        </w:rPr>
      </w:pPr>
      <w:r w:rsidRPr="003F2638">
        <w:rPr>
          <w:color w:val="000000"/>
          <w:sz w:val="24"/>
          <w:szCs w:val="24"/>
        </w:rPr>
        <w:t xml:space="preserve">Os procedimentos para o método TOPSIS podem ser classificados em seis passos. Inicialmente deve ser elaborada a matriz de decisão, construída com as variáveis analisadas no estudo, dispostas de acordo com alternativas e critérios, de acordo com a Equação </w:t>
      </w:r>
      <w:proofErr w:type="gramStart"/>
      <w:r w:rsidRPr="003F2638">
        <w:rPr>
          <w:color w:val="000000"/>
          <w:sz w:val="24"/>
          <w:szCs w:val="24"/>
        </w:rPr>
        <w:t>1</w:t>
      </w:r>
      <w:proofErr w:type="gramEnd"/>
      <w:r w:rsidRPr="003F2638">
        <w:rPr>
          <w:color w:val="000000"/>
          <w:sz w:val="24"/>
          <w:szCs w:val="24"/>
        </w:rPr>
        <w:t>.</w:t>
      </w:r>
    </w:p>
    <w:p w14:paraId="0F207D73" w14:textId="77777777" w:rsidR="00960BB5" w:rsidRPr="00960BB5" w:rsidRDefault="00960BB5" w:rsidP="00FA50BA">
      <w:pPr>
        <w:suppressAutoHyphens w:val="0"/>
        <w:rPr>
          <w:sz w:val="24"/>
          <w:szCs w:val="24"/>
        </w:rPr>
      </w:pPr>
    </w:p>
    <w:p w14:paraId="6C7962E4" w14:textId="77777777" w:rsidR="003F2638" w:rsidRPr="00814FA6" w:rsidRDefault="003F2638" w:rsidP="003F2638">
      <w:pPr>
        <w:ind w:firstLine="709"/>
        <w:jc w:val="center"/>
        <w:rPr>
          <w:rFonts w:eastAsiaTheme="minorEastAsia"/>
          <w:sz w:val="24"/>
          <w:szCs w:val="24"/>
        </w:rPr>
      </w:pPr>
      <w:r w:rsidRPr="00814FA6">
        <w:rPr>
          <w:rFonts w:eastAsiaTheme="minorEastAsia"/>
          <w:sz w:val="24"/>
          <w:szCs w:val="24"/>
        </w:rPr>
        <w:t xml:space="preserve">D = </w:t>
      </w:r>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m:t>
                      </m:r>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m:t>
                      </m:r>
                    </m:sub>
                  </m:sSub>
                </m:e>
              </m:mr>
            </m:m>
            <m:r>
              <w:rPr>
                <w:rFonts w:ascii="Cambria Math" w:hAnsi="Cambria Math"/>
                <w:sz w:val="24"/>
                <w:szCs w:val="24"/>
              </w:rPr>
              <m:t xml:space="preserve"> </m:t>
            </m:r>
          </m:e>
        </m:d>
      </m:oMath>
      <w:r w:rsidRPr="00814FA6">
        <w:rPr>
          <w:rFonts w:eastAsiaTheme="minorEastAsia"/>
          <w:sz w:val="24"/>
          <w:szCs w:val="24"/>
        </w:rPr>
        <w:t xml:space="preserve">        </w:t>
      </w:r>
      <w:r w:rsidRPr="00814FA6">
        <w:rPr>
          <w:rFonts w:eastAsiaTheme="minorEastAsia"/>
          <w:sz w:val="24"/>
          <w:szCs w:val="24"/>
        </w:rPr>
        <w:tab/>
      </w:r>
      <w:proofErr w:type="gramStart"/>
      <w:r w:rsidRPr="00814FA6">
        <w:rPr>
          <w:rFonts w:eastAsiaTheme="minorEastAsia"/>
          <w:sz w:val="24"/>
          <w:szCs w:val="24"/>
        </w:rPr>
        <w:t>(</w:t>
      </w:r>
      <w:proofErr w:type="gramEnd"/>
      <w:r w:rsidRPr="00814FA6">
        <w:rPr>
          <w:rFonts w:eastAsiaTheme="minorEastAsia"/>
          <w:sz w:val="24"/>
          <w:szCs w:val="24"/>
        </w:rPr>
        <w:t>Equação 1)</w:t>
      </w:r>
    </w:p>
    <w:p w14:paraId="07D3B4ED" w14:textId="77777777" w:rsidR="003F2638" w:rsidRPr="00814FA6" w:rsidRDefault="003F2638" w:rsidP="003F2638">
      <w:pPr>
        <w:ind w:firstLine="709"/>
        <w:jc w:val="center"/>
        <w:rPr>
          <w:rFonts w:eastAsiaTheme="minorEastAsia"/>
          <w:sz w:val="24"/>
          <w:szCs w:val="24"/>
        </w:rPr>
      </w:pPr>
    </w:p>
    <w:p w14:paraId="5FD09162" w14:textId="77777777" w:rsidR="00960BB5" w:rsidRPr="003F2638" w:rsidRDefault="00960BB5" w:rsidP="00FA50BA">
      <w:pPr>
        <w:suppressAutoHyphens w:val="0"/>
        <w:ind w:firstLine="709"/>
        <w:jc w:val="both"/>
        <w:rPr>
          <w:sz w:val="24"/>
          <w:szCs w:val="24"/>
        </w:rPr>
      </w:pPr>
      <w:r w:rsidRPr="003F2638">
        <w:rPr>
          <w:color w:val="000000"/>
          <w:sz w:val="24"/>
          <w:szCs w:val="24"/>
        </w:rPr>
        <w:t xml:space="preserve">Depois de elaborada a matriz dos dados, parte-se para o passo </w:t>
      </w:r>
      <w:proofErr w:type="gramStart"/>
      <w:r w:rsidRPr="003F2638">
        <w:rPr>
          <w:color w:val="000000"/>
          <w:sz w:val="24"/>
          <w:szCs w:val="24"/>
        </w:rPr>
        <w:t>2</w:t>
      </w:r>
      <w:proofErr w:type="gramEnd"/>
      <w:r w:rsidRPr="003F2638">
        <w:rPr>
          <w:color w:val="000000"/>
          <w:sz w:val="24"/>
          <w:szCs w:val="24"/>
        </w:rPr>
        <w:t xml:space="preserve"> que é a padronização dos mesmos. De acordo com Fávero </w:t>
      </w:r>
      <w:proofErr w:type="gramStart"/>
      <w:r w:rsidRPr="003F2638">
        <w:rPr>
          <w:color w:val="000000"/>
          <w:sz w:val="24"/>
          <w:szCs w:val="24"/>
        </w:rPr>
        <w:t>et</w:t>
      </w:r>
      <w:proofErr w:type="gramEnd"/>
      <w:r w:rsidRPr="003F2638">
        <w:rPr>
          <w:color w:val="000000"/>
          <w:sz w:val="24"/>
          <w:szCs w:val="24"/>
        </w:rPr>
        <w:t xml:space="preserve"> al (2009) uma das opções para esta padronização é a divisão dos dados pelo valor máximo apresentado em cada variável. O terceiro passo é a determinação da solução ideal positiva (A+) e da solução ideal negativa (A-) para cada variável analisada, de acordo com a Equação </w:t>
      </w:r>
      <w:proofErr w:type="gramStart"/>
      <w:r w:rsidRPr="003F2638">
        <w:rPr>
          <w:color w:val="000000"/>
          <w:sz w:val="24"/>
          <w:szCs w:val="24"/>
        </w:rPr>
        <w:t>2</w:t>
      </w:r>
      <w:proofErr w:type="gramEnd"/>
      <w:r w:rsidRPr="003F2638">
        <w:rPr>
          <w:color w:val="000000"/>
          <w:sz w:val="24"/>
          <w:szCs w:val="24"/>
        </w:rPr>
        <w:t xml:space="preserve"> e Equação 3.</w:t>
      </w:r>
    </w:p>
    <w:p w14:paraId="5F6639A9" w14:textId="77777777" w:rsidR="00960BB5" w:rsidRPr="003F2638" w:rsidRDefault="00960BB5" w:rsidP="00FA50BA">
      <w:pPr>
        <w:suppressAutoHyphens w:val="0"/>
        <w:rPr>
          <w:sz w:val="24"/>
          <w:szCs w:val="24"/>
        </w:rPr>
      </w:pPr>
    </w:p>
    <w:p w14:paraId="6FBEF929" w14:textId="77777777" w:rsidR="009A1F0A" w:rsidRPr="009A1F0A" w:rsidRDefault="007A5782" w:rsidP="009A1F0A">
      <w:pPr>
        <w:ind w:firstLine="709"/>
        <w:jc w:val="center"/>
        <w:rPr>
          <w:rFonts w:eastAsiaTheme="minorEastAsia"/>
          <w:sz w:val="24"/>
          <w:szCs w:val="24"/>
        </w:rPr>
      </w:pPr>
      <m:oMath>
        <m:sSup>
          <m:sSupPr>
            <m:ctrlPr>
              <w:rPr>
                <w:rFonts w:ascii="Cambria Math" w:eastAsia="TimesNewRoman" w:hAnsi="Cambria Math"/>
                <w:i/>
                <w:sz w:val="24"/>
                <w:szCs w:val="24"/>
              </w:rPr>
            </m:ctrlPr>
          </m:sSupPr>
          <m:e>
            <m:r>
              <w:rPr>
                <w:rFonts w:ascii="Cambria Math" w:eastAsia="TimesNewRoman" w:hAnsi="Cambria Math"/>
                <w:sz w:val="24"/>
                <w:szCs w:val="24"/>
              </w:rPr>
              <m:t>A</m:t>
            </m:r>
          </m:e>
          <m:sup>
            <m:r>
              <w:rPr>
                <w:rFonts w:ascii="Cambria Math" w:eastAsia="TimesNewRoman" w:hAnsi="Cambria Math"/>
                <w:sz w:val="24"/>
                <w:szCs w:val="24"/>
              </w:rPr>
              <m:t>+</m:t>
            </m:r>
          </m:sup>
        </m:sSup>
        <m:r>
          <w:rPr>
            <w:rFonts w:ascii="Cambria Math" w:eastAsia="TimesNewRoman" w:hAnsi="Cambria Math"/>
            <w:sz w:val="24"/>
            <w:szCs w:val="24"/>
          </w:rPr>
          <m:t>=</m:t>
        </m:r>
        <m:d>
          <m:dPr>
            <m:ctrlPr>
              <w:rPr>
                <w:rFonts w:ascii="Cambria Math" w:eastAsia="TimesNewRoman" w:hAnsi="Cambria Math"/>
                <w:i/>
                <w:sz w:val="24"/>
                <w:szCs w:val="24"/>
              </w:rPr>
            </m:ctrlPr>
          </m:dPr>
          <m:e>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1</m:t>
                </m:r>
              </m:sub>
              <m:sup>
                <m:r>
                  <w:rPr>
                    <w:rFonts w:ascii="Cambria Math" w:eastAsia="TimesNewRoman" w:hAnsi="Cambria Math"/>
                    <w:sz w:val="24"/>
                    <w:szCs w:val="24"/>
                  </w:rPr>
                  <m:t>+</m:t>
                </m:r>
              </m:sup>
            </m:sSubSup>
            <m:r>
              <w:rPr>
                <w:rFonts w:ascii="Cambria Math" w:eastAsia="TimesNewRoman" w:hAnsi="Cambria Math"/>
                <w:sz w:val="24"/>
                <w:szCs w:val="24"/>
              </w:rPr>
              <m:t>,</m:t>
            </m:r>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2</m:t>
                </m:r>
              </m:sub>
              <m:sup>
                <m:r>
                  <w:rPr>
                    <w:rFonts w:ascii="Cambria Math" w:eastAsia="TimesNewRoman" w:hAnsi="Cambria Math"/>
                    <w:sz w:val="24"/>
                    <w:szCs w:val="24"/>
                  </w:rPr>
                  <m:t>+</m:t>
                </m:r>
              </m:sup>
            </m:sSubSup>
            <m:r>
              <w:rPr>
                <w:rFonts w:ascii="Cambria Math" w:eastAsia="TimesNewRoman" w:hAnsi="Cambria Math"/>
                <w:sz w:val="24"/>
                <w:szCs w:val="24"/>
              </w:rPr>
              <m:t xml:space="preserve">, …, </m:t>
            </m:r>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m</m:t>
                </m:r>
              </m:sub>
              <m:sup>
                <m:r>
                  <w:rPr>
                    <w:rFonts w:ascii="Cambria Math" w:eastAsia="TimesNewRoman" w:hAnsi="Cambria Math"/>
                    <w:sz w:val="24"/>
                    <w:szCs w:val="24"/>
                  </w:rPr>
                  <m:t>+</m:t>
                </m:r>
              </m:sup>
            </m:sSubSup>
          </m:e>
        </m:d>
      </m:oMath>
      <w:r w:rsidR="009A1F0A" w:rsidRPr="009A1F0A">
        <w:rPr>
          <w:rFonts w:eastAsiaTheme="minorEastAsia"/>
          <w:sz w:val="24"/>
          <w:szCs w:val="24"/>
        </w:rPr>
        <w:t xml:space="preserve"> </w:t>
      </w:r>
      <w:proofErr w:type="gramStart"/>
      <w:r w:rsidR="009A1F0A" w:rsidRPr="009A1F0A">
        <w:rPr>
          <w:rFonts w:eastAsiaTheme="minorEastAsia"/>
          <w:sz w:val="24"/>
          <w:szCs w:val="24"/>
        </w:rPr>
        <w:t>onde</w:t>
      </w:r>
      <w:proofErr w:type="gramEnd"/>
      <w:r w:rsidR="009A1F0A" w:rsidRPr="009A1F0A">
        <w:rPr>
          <w:rFonts w:eastAsiaTheme="minorEastAsia"/>
          <w:sz w:val="24"/>
          <w:szCs w:val="24"/>
        </w:rPr>
        <w:t xml:space="preserve"> </w:t>
      </w:r>
      <m:oMath>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j</m:t>
            </m:r>
          </m:sub>
          <m:sup>
            <m:r>
              <w:rPr>
                <w:rFonts w:ascii="Cambria Math" w:eastAsia="TimesNewRoman" w:hAnsi="Cambria Math"/>
                <w:sz w:val="24"/>
                <w:szCs w:val="24"/>
              </w:rPr>
              <m:t>+</m:t>
            </m:r>
          </m:sup>
        </m:sSubSup>
        <m:r>
          <w:rPr>
            <w:rFonts w:ascii="Cambria Math" w:eastAsia="TimesNewRoman" w:hAnsi="Cambria Math"/>
            <w:sz w:val="24"/>
            <w:szCs w:val="24"/>
          </w:rPr>
          <m:t>=</m:t>
        </m:r>
        <m:d>
          <m:dPr>
            <m:begChr m:val="{"/>
            <m:endChr m:val="}"/>
            <m:ctrlPr>
              <w:rPr>
                <w:rFonts w:ascii="Cambria Math" w:eastAsia="TimesNewRoman" w:hAnsi="Cambria Math"/>
                <w:i/>
                <w:sz w:val="24"/>
                <w:szCs w:val="24"/>
              </w:rPr>
            </m:ctrlPr>
          </m:dPr>
          <m:e>
            <m:sSub>
              <m:sSubPr>
                <m:ctrlPr>
                  <w:rPr>
                    <w:rFonts w:ascii="Cambria Math" w:eastAsia="TimesNewRoman" w:hAnsi="Cambria Math"/>
                    <w:i/>
                    <w:sz w:val="24"/>
                    <w:szCs w:val="24"/>
                  </w:rPr>
                </m:ctrlPr>
              </m:sSubPr>
              <m:e>
                <m:r>
                  <w:rPr>
                    <w:rFonts w:ascii="Cambria Math" w:eastAsia="TimesNewRoman" w:hAnsi="Cambria Math"/>
                    <w:sz w:val="24"/>
                    <w:szCs w:val="24"/>
                  </w:rPr>
                  <m:t>Max</m:t>
                </m:r>
              </m:e>
              <m:sub>
                <m:r>
                  <w:rPr>
                    <w:rFonts w:ascii="Cambria Math" w:eastAsia="TimesNewRoman" w:hAnsi="Cambria Math"/>
                    <w:sz w:val="24"/>
                    <w:szCs w:val="24"/>
                  </w:rPr>
                  <m:t>i</m:t>
                </m:r>
              </m:sub>
            </m:sSub>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r>
              <w:rPr>
                <w:rFonts w:ascii="Cambria Math" w:eastAsia="TimesNewRoman" w:hAnsi="Cambria Math"/>
                <w:sz w:val="24"/>
                <w:szCs w:val="24"/>
              </w:rPr>
              <m:t>, j∈</m:t>
            </m:r>
            <m:sSub>
              <m:sSubPr>
                <m:ctrlPr>
                  <w:rPr>
                    <w:rFonts w:ascii="Cambria Math" w:eastAsia="TimesNewRoman" w:hAnsi="Cambria Math"/>
                    <w:i/>
                    <w:sz w:val="24"/>
                    <w:szCs w:val="24"/>
                  </w:rPr>
                </m:ctrlPr>
              </m:sSubPr>
              <m:e>
                <m:r>
                  <w:rPr>
                    <w:rFonts w:ascii="Cambria Math" w:eastAsia="TimesNewRoman" w:hAnsi="Cambria Math"/>
                    <w:sz w:val="24"/>
                    <w:szCs w:val="24"/>
                  </w:rPr>
                  <m:t>J</m:t>
                </m:r>
              </m:e>
              <m:sub>
                <m:r>
                  <w:rPr>
                    <w:rFonts w:ascii="Cambria Math" w:eastAsia="TimesNewRoman" w:hAnsi="Cambria Math"/>
                    <w:sz w:val="24"/>
                    <w:szCs w:val="24"/>
                  </w:rPr>
                  <m:t>1</m:t>
                </m:r>
              </m:sub>
            </m:sSub>
            <m:r>
              <w:rPr>
                <w:rFonts w:ascii="Cambria Math" w:eastAsia="TimesNewRoman" w:hAnsi="Cambria Math"/>
                <w:sz w:val="24"/>
                <w:szCs w:val="24"/>
              </w:rPr>
              <m:t xml:space="preserve">; </m:t>
            </m:r>
            <m:sSub>
              <m:sSubPr>
                <m:ctrlPr>
                  <w:rPr>
                    <w:rFonts w:ascii="Cambria Math" w:eastAsia="TimesNewRoman" w:hAnsi="Cambria Math"/>
                    <w:i/>
                    <w:sz w:val="24"/>
                    <w:szCs w:val="24"/>
                  </w:rPr>
                </m:ctrlPr>
              </m:sSubPr>
              <m:e>
                <m:r>
                  <w:rPr>
                    <w:rFonts w:ascii="Cambria Math" w:eastAsia="TimesNewRoman" w:hAnsi="Cambria Math"/>
                    <w:sz w:val="24"/>
                    <w:szCs w:val="24"/>
                  </w:rPr>
                  <m:t>Min</m:t>
                </m:r>
              </m:e>
              <m:sub>
                <m:r>
                  <w:rPr>
                    <w:rFonts w:ascii="Cambria Math" w:eastAsia="TimesNewRoman" w:hAnsi="Cambria Math"/>
                    <w:sz w:val="24"/>
                    <w:szCs w:val="24"/>
                  </w:rPr>
                  <m:t>i</m:t>
                </m:r>
              </m:sub>
            </m:sSub>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r>
              <w:rPr>
                <w:rFonts w:ascii="Cambria Math" w:eastAsia="TimesNewRoman" w:hAnsi="Cambria Math"/>
                <w:sz w:val="24"/>
                <w:szCs w:val="24"/>
              </w:rPr>
              <m:t>,j∈</m:t>
            </m:r>
            <m:sSub>
              <m:sSubPr>
                <m:ctrlPr>
                  <w:rPr>
                    <w:rFonts w:ascii="Cambria Math" w:eastAsia="TimesNewRoman" w:hAnsi="Cambria Math"/>
                    <w:i/>
                    <w:sz w:val="24"/>
                    <w:szCs w:val="24"/>
                  </w:rPr>
                </m:ctrlPr>
              </m:sSubPr>
              <m:e>
                <m:r>
                  <w:rPr>
                    <w:rFonts w:ascii="Cambria Math" w:eastAsia="TimesNewRoman" w:hAnsi="Cambria Math"/>
                    <w:sz w:val="24"/>
                    <w:szCs w:val="24"/>
                  </w:rPr>
                  <m:t>J</m:t>
                </m:r>
              </m:e>
              <m:sub>
                <m:r>
                  <w:rPr>
                    <w:rFonts w:ascii="Cambria Math" w:eastAsia="TimesNewRoman" w:hAnsi="Cambria Math"/>
                    <w:sz w:val="24"/>
                    <w:szCs w:val="24"/>
                  </w:rPr>
                  <m:t>2</m:t>
                </m:r>
              </m:sub>
            </m:sSub>
          </m:e>
        </m:d>
      </m:oMath>
      <w:r w:rsidR="009A1F0A" w:rsidRPr="009A1F0A">
        <w:rPr>
          <w:rFonts w:eastAsia="TimesNewRoman"/>
          <w:sz w:val="24"/>
          <w:szCs w:val="24"/>
        </w:rPr>
        <w:t xml:space="preserve"> </w:t>
      </w:r>
      <w:r w:rsidR="009A1F0A" w:rsidRPr="009A1F0A">
        <w:rPr>
          <w:rFonts w:eastAsiaTheme="minorEastAsia"/>
          <w:sz w:val="24"/>
          <w:szCs w:val="24"/>
        </w:rPr>
        <w:t xml:space="preserve">       (Equação 2)</w:t>
      </w:r>
    </w:p>
    <w:p w14:paraId="0C6981E6" w14:textId="77777777" w:rsidR="009A1F0A" w:rsidRPr="00814FA6" w:rsidRDefault="009A1F0A" w:rsidP="009A1F0A">
      <w:pPr>
        <w:ind w:firstLine="709"/>
        <w:jc w:val="both"/>
        <w:rPr>
          <w:rFonts w:eastAsiaTheme="minorEastAsia"/>
        </w:rPr>
      </w:pPr>
    </w:p>
    <w:p w14:paraId="46A90C87" w14:textId="77777777" w:rsidR="009A1F0A" w:rsidRPr="009A1F0A" w:rsidRDefault="007A5782" w:rsidP="009A1F0A">
      <w:pPr>
        <w:ind w:firstLine="709"/>
        <w:jc w:val="center"/>
        <w:rPr>
          <w:rFonts w:eastAsiaTheme="minorEastAsia"/>
          <w:sz w:val="24"/>
          <w:szCs w:val="24"/>
        </w:rPr>
      </w:pPr>
      <m:oMath>
        <m:sSup>
          <m:sSupPr>
            <m:ctrlPr>
              <w:rPr>
                <w:rFonts w:ascii="Cambria Math" w:eastAsia="TimesNewRoman" w:hAnsi="Cambria Math"/>
                <w:i/>
                <w:sz w:val="24"/>
                <w:szCs w:val="24"/>
              </w:rPr>
            </m:ctrlPr>
          </m:sSupPr>
          <m:e>
            <m:r>
              <w:rPr>
                <w:rFonts w:ascii="Cambria Math" w:eastAsia="TimesNewRoman" w:hAnsi="Cambria Math"/>
                <w:sz w:val="24"/>
                <w:szCs w:val="24"/>
              </w:rPr>
              <m:t>A</m:t>
            </m:r>
          </m:e>
          <m:sup>
            <m:r>
              <w:rPr>
                <w:rFonts w:ascii="Cambria Math" w:eastAsia="TimesNewRoman" w:hAnsi="Cambria Math"/>
                <w:sz w:val="24"/>
                <w:szCs w:val="24"/>
              </w:rPr>
              <m:t>-</m:t>
            </m:r>
          </m:sup>
        </m:sSup>
        <m:r>
          <w:rPr>
            <w:rFonts w:ascii="Cambria Math" w:eastAsia="TimesNewRoman" w:hAnsi="Cambria Math"/>
            <w:sz w:val="24"/>
            <w:szCs w:val="24"/>
          </w:rPr>
          <m:t>=</m:t>
        </m:r>
        <m:d>
          <m:dPr>
            <m:ctrlPr>
              <w:rPr>
                <w:rFonts w:ascii="Cambria Math" w:eastAsia="TimesNewRoman" w:hAnsi="Cambria Math"/>
                <w:i/>
                <w:sz w:val="24"/>
                <w:szCs w:val="24"/>
              </w:rPr>
            </m:ctrlPr>
          </m:dPr>
          <m:e>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1</m:t>
                </m:r>
              </m:sub>
              <m:sup>
                <m:r>
                  <w:rPr>
                    <w:rFonts w:ascii="Cambria Math" w:eastAsia="TimesNewRoman" w:hAnsi="Cambria Math"/>
                    <w:sz w:val="24"/>
                    <w:szCs w:val="24"/>
                  </w:rPr>
                  <m:t>-</m:t>
                </m:r>
              </m:sup>
            </m:sSubSup>
            <m:r>
              <w:rPr>
                <w:rFonts w:ascii="Cambria Math" w:eastAsia="TimesNewRoman" w:hAnsi="Cambria Math"/>
                <w:sz w:val="24"/>
                <w:szCs w:val="24"/>
              </w:rPr>
              <m:t xml:space="preserve">,  </m:t>
            </m:r>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2</m:t>
                </m:r>
              </m:sub>
              <m:sup>
                <m:r>
                  <w:rPr>
                    <w:rFonts w:ascii="Cambria Math" w:eastAsia="TimesNewRoman" w:hAnsi="Cambria Math"/>
                    <w:sz w:val="24"/>
                    <w:szCs w:val="24"/>
                  </w:rPr>
                  <m:t>-</m:t>
                </m:r>
              </m:sup>
            </m:sSubSup>
            <m:r>
              <w:rPr>
                <w:rFonts w:ascii="Cambria Math" w:eastAsia="TimesNewRoman" w:hAnsi="Cambria Math"/>
                <w:sz w:val="24"/>
                <w:szCs w:val="24"/>
              </w:rPr>
              <m:t xml:space="preserve">, …, </m:t>
            </m:r>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m</m:t>
                </m:r>
              </m:sub>
              <m:sup>
                <m:r>
                  <w:rPr>
                    <w:rFonts w:ascii="Cambria Math" w:eastAsia="TimesNewRoman" w:hAnsi="Cambria Math"/>
                    <w:sz w:val="24"/>
                    <w:szCs w:val="24"/>
                  </w:rPr>
                  <m:t>-</m:t>
                </m:r>
              </m:sup>
            </m:sSubSup>
          </m:e>
        </m:d>
      </m:oMath>
      <w:r w:rsidR="009A1F0A" w:rsidRPr="009A1F0A">
        <w:rPr>
          <w:rFonts w:eastAsia="TimesNewRoman"/>
          <w:sz w:val="24"/>
          <w:szCs w:val="24"/>
        </w:rPr>
        <w:t xml:space="preserve"> </w:t>
      </w:r>
      <w:proofErr w:type="gramStart"/>
      <w:r w:rsidR="009A1F0A" w:rsidRPr="009A1F0A">
        <w:rPr>
          <w:rFonts w:eastAsiaTheme="minorEastAsia"/>
          <w:sz w:val="24"/>
          <w:szCs w:val="24"/>
        </w:rPr>
        <w:t>onde</w:t>
      </w:r>
      <w:proofErr w:type="gramEnd"/>
      <w:r w:rsidR="009A1F0A" w:rsidRPr="009A1F0A">
        <w:rPr>
          <w:rFonts w:eastAsiaTheme="minorEastAsia"/>
          <w:sz w:val="24"/>
          <w:szCs w:val="24"/>
        </w:rPr>
        <w:t xml:space="preserve"> </w:t>
      </w:r>
      <m:oMath>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j</m:t>
            </m:r>
          </m:sub>
          <m:sup>
            <m:r>
              <w:rPr>
                <w:rFonts w:ascii="Cambria Math" w:eastAsia="TimesNewRoman" w:hAnsi="Cambria Math"/>
                <w:sz w:val="24"/>
                <w:szCs w:val="24"/>
              </w:rPr>
              <m:t>-</m:t>
            </m:r>
          </m:sup>
        </m:sSubSup>
        <m:r>
          <w:rPr>
            <w:rFonts w:ascii="Cambria Math" w:eastAsia="TimesNewRoman" w:hAnsi="Cambria Math"/>
            <w:sz w:val="24"/>
            <w:szCs w:val="24"/>
          </w:rPr>
          <m:t>=</m:t>
        </m:r>
        <m:d>
          <m:dPr>
            <m:begChr m:val="{"/>
            <m:endChr m:val="}"/>
            <m:ctrlPr>
              <w:rPr>
                <w:rFonts w:ascii="Cambria Math" w:eastAsia="TimesNewRoman" w:hAnsi="Cambria Math"/>
                <w:i/>
                <w:sz w:val="24"/>
                <w:szCs w:val="24"/>
              </w:rPr>
            </m:ctrlPr>
          </m:dPr>
          <m:e>
            <m:sSub>
              <m:sSubPr>
                <m:ctrlPr>
                  <w:rPr>
                    <w:rFonts w:ascii="Cambria Math" w:eastAsia="TimesNewRoman" w:hAnsi="Cambria Math"/>
                    <w:i/>
                    <w:sz w:val="24"/>
                    <w:szCs w:val="24"/>
                  </w:rPr>
                </m:ctrlPr>
              </m:sSubPr>
              <m:e>
                <m:r>
                  <w:rPr>
                    <w:rFonts w:ascii="Cambria Math" w:eastAsia="TimesNewRoman" w:hAnsi="Cambria Math"/>
                    <w:sz w:val="24"/>
                    <w:szCs w:val="24"/>
                  </w:rPr>
                  <m:t>Min</m:t>
                </m:r>
              </m:e>
              <m:sub>
                <m:r>
                  <w:rPr>
                    <w:rFonts w:ascii="Cambria Math" w:eastAsia="TimesNewRoman" w:hAnsi="Cambria Math"/>
                    <w:sz w:val="24"/>
                    <w:szCs w:val="24"/>
                  </w:rPr>
                  <m:t>i</m:t>
                </m:r>
              </m:sub>
            </m:sSub>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r>
              <w:rPr>
                <w:rFonts w:ascii="Cambria Math" w:eastAsia="TimesNewRoman" w:hAnsi="Cambria Math"/>
                <w:sz w:val="24"/>
                <w:szCs w:val="24"/>
              </w:rPr>
              <m:t>, j∈</m:t>
            </m:r>
            <m:sSub>
              <m:sSubPr>
                <m:ctrlPr>
                  <w:rPr>
                    <w:rFonts w:ascii="Cambria Math" w:eastAsia="TimesNewRoman" w:hAnsi="Cambria Math"/>
                    <w:i/>
                    <w:sz w:val="24"/>
                    <w:szCs w:val="24"/>
                  </w:rPr>
                </m:ctrlPr>
              </m:sSubPr>
              <m:e>
                <m:r>
                  <w:rPr>
                    <w:rFonts w:ascii="Cambria Math" w:eastAsia="TimesNewRoman" w:hAnsi="Cambria Math"/>
                    <w:sz w:val="24"/>
                    <w:szCs w:val="24"/>
                  </w:rPr>
                  <m:t>J</m:t>
                </m:r>
              </m:e>
              <m:sub>
                <m:r>
                  <w:rPr>
                    <w:rFonts w:ascii="Cambria Math" w:eastAsia="TimesNewRoman" w:hAnsi="Cambria Math"/>
                    <w:sz w:val="24"/>
                    <w:szCs w:val="24"/>
                  </w:rPr>
                  <m:t>1</m:t>
                </m:r>
              </m:sub>
            </m:sSub>
            <m:r>
              <w:rPr>
                <w:rFonts w:ascii="Cambria Math" w:eastAsia="TimesNewRoman" w:hAnsi="Cambria Math"/>
                <w:sz w:val="24"/>
                <w:szCs w:val="24"/>
              </w:rPr>
              <m:t xml:space="preserve">; </m:t>
            </m:r>
            <m:sSub>
              <m:sSubPr>
                <m:ctrlPr>
                  <w:rPr>
                    <w:rFonts w:ascii="Cambria Math" w:eastAsia="TimesNewRoman" w:hAnsi="Cambria Math"/>
                    <w:i/>
                    <w:sz w:val="24"/>
                    <w:szCs w:val="24"/>
                  </w:rPr>
                </m:ctrlPr>
              </m:sSubPr>
              <m:e>
                <m:r>
                  <w:rPr>
                    <w:rFonts w:ascii="Cambria Math" w:eastAsia="TimesNewRoman" w:hAnsi="Cambria Math"/>
                    <w:sz w:val="24"/>
                    <w:szCs w:val="24"/>
                  </w:rPr>
                  <m:t>Max</m:t>
                </m:r>
              </m:e>
              <m:sub>
                <m:r>
                  <w:rPr>
                    <w:rFonts w:ascii="Cambria Math" w:eastAsia="TimesNewRoman" w:hAnsi="Cambria Math"/>
                    <w:sz w:val="24"/>
                    <w:szCs w:val="24"/>
                  </w:rPr>
                  <m:t>i</m:t>
                </m:r>
              </m:sub>
            </m:sSub>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r>
              <w:rPr>
                <w:rFonts w:ascii="Cambria Math" w:eastAsia="TimesNewRoman" w:hAnsi="Cambria Math"/>
                <w:sz w:val="24"/>
                <w:szCs w:val="24"/>
              </w:rPr>
              <m:t>,j∈</m:t>
            </m:r>
            <m:sSub>
              <m:sSubPr>
                <m:ctrlPr>
                  <w:rPr>
                    <w:rFonts w:ascii="Cambria Math" w:eastAsia="TimesNewRoman" w:hAnsi="Cambria Math"/>
                    <w:i/>
                    <w:sz w:val="24"/>
                    <w:szCs w:val="24"/>
                  </w:rPr>
                </m:ctrlPr>
              </m:sSubPr>
              <m:e>
                <m:r>
                  <w:rPr>
                    <w:rFonts w:ascii="Cambria Math" w:eastAsia="TimesNewRoman" w:hAnsi="Cambria Math"/>
                    <w:sz w:val="24"/>
                    <w:szCs w:val="24"/>
                  </w:rPr>
                  <m:t>J</m:t>
                </m:r>
              </m:e>
              <m:sub>
                <m:r>
                  <w:rPr>
                    <w:rFonts w:ascii="Cambria Math" w:eastAsia="TimesNewRoman" w:hAnsi="Cambria Math"/>
                    <w:sz w:val="24"/>
                    <w:szCs w:val="24"/>
                  </w:rPr>
                  <m:t>2</m:t>
                </m:r>
              </m:sub>
            </m:sSub>
          </m:e>
        </m:d>
      </m:oMath>
      <w:r w:rsidR="009A1F0A" w:rsidRPr="009A1F0A">
        <w:rPr>
          <w:rFonts w:eastAsiaTheme="minorEastAsia"/>
          <w:sz w:val="24"/>
          <w:szCs w:val="24"/>
        </w:rPr>
        <w:t xml:space="preserve">       (Equação 3)</w:t>
      </w:r>
    </w:p>
    <w:p w14:paraId="5E5264D1" w14:textId="77777777" w:rsidR="00960BB5" w:rsidRPr="00960BB5" w:rsidRDefault="00960BB5" w:rsidP="00FA50BA">
      <w:pPr>
        <w:suppressAutoHyphens w:val="0"/>
        <w:rPr>
          <w:sz w:val="24"/>
          <w:szCs w:val="24"/>
        </w:rPr>
      </w:pPr>
    </w:p>
    <w:p w14:paraId="19F29499"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O quarto passo consiste no cálculo das distâncias de cada variável em relação </w:t>
      </w:r>
      <w:proofErr w:type="gramStart"/>
      <w:r w:rsidRPr="00960BB5">
        <w:rPr>
          <w:color w:val="000000"/>
          <w:sz w:val="24"/>
          <w:szCs w:val="24"/>
        </w:rPr>
        <w:t>a</w:t>
      </w:r>
      <w:proofErr w:type="gramEnd"/>
      <w:r w:rsidRPr="00960BB5">
        <w:rPr>
          <w:color w:val="000000"/>
          <w:sz w:val="24"/>
          <w:szCs w:val="24"/>
        </w:rPr>
        <w:t xml:space="preserve"> solução ideal positiva e a solução ideal negativa, a partir do qual determina-se a distância da solução positiva (</w:t>
      </w:r>
      <w:r w:rsidRPr="00960BB5">
        <w:rPr>
          <w:rFonts w:ascii="Cambria" w:hAnsi="Cambria"/>
          <w:color w:val="000000"/>
          <w:sz w:val="24"/>
          <w:szCs w:val="24"/>
        </w:rPr>
        <w:t>D+</w:t>
      </w:r>
      <w:r w:rsidRPr="00960BB5">
        <w:rPr>
          <w:color w:val="000000"/>
          <w:sz w:val="24"/>
          <w:szCs w:val="24"/>
        </w:rPr>
        <w:t>) e a distância da solução negativa (</w:t>
      </w:r>
      <w:r w:rsidRPr="00960BB5">
        <w:rPr>
          <w:rFonts w:ascii="Cambria" w:hAnsi="Cambria"/>
          <w:color w:val="000000"/>
          <w:sz w:val="24"/>
          <w:szCs w:val="24"/>
        </w:rPr>
        <w:t>D+</w:t>
      </w:r>
      <w:r w:rsidRPr="00960BB5">
        <w:rPr>
          <w:color w:val="000000"/>
          <w:sz w:val="24"/>
          <w:szCs w:val="24"/>
        </w:rPr>
        <w:t>) de cada variável, de acordo com a Equação 4 e Equação 5.</w:t>
      </w:r>
    </w:p>
    <w:p w14:paraId="0A3B6FED" w14:textId="77777777" w:rsidR="009A1F0A" w:rsidRPr="00814FA6" w:rsidRDefault="009A1F0A" w:rsidP="009A1F0A">
      <w:pPr>
        <w:ind w:firstLine="709"/>
        <w:jc w:val="both"/>
        <w:rPr>
          <w:rFonts w:eastAsiaTheme="minorEastAsia"/>
          <w:sz w:val="24"/>
          <w:szCs w:val="24"/>
        </w:rPr>
      </w:pPr>
    </w:p>
    <w:p w14:paraId="25418F5F" w14:textId="77777777" w:rsidR="009A1F0A" w:rsidRPr="009A1F0A" w:rsidRDefault="007A5782" w:rsidP="009A1F0A">
      <w:pPr>
        <w:ind w:firstLine="709"/>
        <w:jc w:val="center"/>
        <w:rPr>
          <w:rFonts w:eastAsiaTheme="minorEastAsia"/>
          <w:sz w:val="24"/>
          <w:szCs w:val="24"/>
        </w:rPr>
      </w:pPr>
      <m:oMath>
        <m:sSup>
          <m:sSupPr>
            <m:ctrlPr>
              <w:rPr>
                <w:rFonts w:ascii="Cambria Math" w:eastAsia="TimesNewRoman" w:hAnsi="Cambria Math"/>
                <w:i/>
                <w:sz w:val="24"/>
                <w:szCs w:val="24"/>
              </w:rPr>
            </m:ctrlPr>
          </m:sSupPr>
          <m:e>
            <m:r>
              <w:rPr>
                <w:rFonts w:ascii="Cambria Math" w:eastAsia="TimesNewRoman" w:hAnsi="Cambria Math"/>
                <w:sz w:val="24"/>
                <w:szCs w:val="24"/>
              </w:rPr>
              <m:t xml:space="preserve">             d</m:t>
            </m:r>
          </m:e>
          <m:sup>
            <m:r>
              <w:rPr>
                <w:rFonts w:ascii="Cambria Math" w:eastAsia="TimesNewRoman" w:hAnsi="Cambria Math"/>
                <w:sz w:val="24"/>
                <w:szCs w:val="24"/>
              </w:rPr>
              <m:t>+</m:t>
            </m:r>
          </m:sup>
        </m:sSup>
        <m:r>
          <w:rPr>
            <w:rFonts w:ascii="Cambria Math" w:eastAsia="TimesNewRoman" w:hAnsi="Cambria Math"/>
            <w:sz w:val="24"/>
            <w:szCs w:val="24"/>
          </w:rPr>
          <m:t>=</m:t>
        </m:r>
        <m:rad>
          <m:radPr>
            <m:degHide m:val="1"/>
            <m:ctrlPr>
              <w:rPr>
                <w:rFonts w:ascii="Cambria Math" w:eastAsia="TimesNewRoman" w:hAnsi="Cambria Math"/>
                <w:i/>
                <w:sz w:val="24"/>
                <w:szCs w:val="24"/>
              </w:rPr>
            </m:ctrlPr>
          </m:radPr>
          <m:deg/>
          <m:e>
            <m:nary>
              <m:naryPr>
                <m:chr m:val="∑"/>
                <m:limLoc m:val="undOvr"/>
                <m:ctrlPr>
                  <w:rPr>
                    <w:rFonts w:ascii="Cambria Math" w:eastAsia="TimesNewRoman" w:hAnsi="Cambria Math"/>
                    <w:i/>
                    <w:sz w:val="24"/>
                    <w:szCs w:val="24"/>
                  </w:rPr>
                </m:ctrlPr>
              </m:naryPr>
              <m:sub>
                <m:r>
                  <w:rPr>
                    <w:rFonts w:ascii="Cambria Math" w:eastAsia="TimesNewRoman" w:hAnsi="Cambria Math"/>
                    <w:sz w:val="24"/>
                    <w:szCs w:val="24"/>
                  </w:rPr>
                  <m:t>j=1</m:t>
                </m:r>
              </m:sub>
              <m:sup>
                <m:r>
                  <w:rPr>
                    <w:rFonts w:ascii="Cambria Math" w:eastAsia="TimesNewRoman" w:hAnsi="Cambria Math"/>
                    <w:sz w:val="24"/>
                    <w:szCs w:val="24"/>
                  </w:rPr>
                  <m:t>n</m:t>
                </m:r>
              </m:sup>
              <m:e>
                <m:sSub>
                  <m:sSubPr>
                    <m:ctrlPr>
                      <w:rPr>
                        <w:rFonts w:ascii="Cambria Math" w:eastAsia="TimesNewRoman" w:hAnsi="Cambria Math"/>
                        <w:i/>
                        <w:sz w:val="24"/>
                        <w:szCs w:val="24"/>
                      </w:rPr>
                    </m:ctrlPr>
                  </m:sSubPr>
                  <m:e>
                    <m:r>
                      <w:rPr>
                        <w:rFonts w:ascii="Cambria Math" w:eastAsia="TimesNewRoman" w:hAnsi="Cambria Math"/>
                        <w:sz w:val="24"/>
                        <w:szCs w:val="24"/>
                      </w:rPr>
                      <m:t>w</m:t>
                    </m:r>
                  </m:e>
                  <m:sub>
                    <m:r>
                      <w:rPr>
                        <w:rFonts w:ascii="Cambria Math" w:eastAsia="TimesNewRoman" w:hAnsi="Cambria Math"/>
                        <w:sz w:val="24"/>
                        <w:szCs w:val="24"/>
                      </w:rPr>
                      <m:t>j</m:t>
                    </m:r>
                  </m:sub>
                </m:sSub>
                <m:sSup>
                  <m:sSupPr>
                    <m:ctrlPr>
                      <w:rPr>
                        <w:rFonts w:ascii="Cambria Math" w:eastAsia="TimesNewRoman" w:hAnsi="Cambria Math"/>
                        <w:i/>
                        <w:sz w:val="24"/>
                        <w:szCs w:val="24"/>
                      </w:rPr>
                    </m:ctrlPr>
                  </m:sSupPr>
                  <m:e>
                    <m:d>
                      <m:dPr>
                        <m:ctrlPr>
                          <w:rPr>
                            <w:rFonts w:ascii="Cambria Math" w:eastAsia="TimesNewRoman" w:hAnsi="Cambria Math"/>
                            <w:i/>
                            <w:sz w:val="24"/>
                            <w:szCs w:val="24"/>
                          </w:rPr>
                        </m:ctrlPr>
                      </m:dPr>
                      <m:e>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j</m:t>
                            </m:r>
                          </m:sub>
                          <m:sup>
                            <m:r>
                              <w:rPr>
                                <w:rFonts w:ascii="Cambria Math" w:eastAsia="TimesNewRoman" w:hAnsi="Cambria Math"/>
                                <w:sz w:val="24"/>
                                <w:szCs w:val="24"/>
                              </w:rPr>
                              <m:t>+</m:t>
                            </m:r>
                          </m:sup>
                        </m:sSubSup>
                        <m:r>
                          <w:rPr>
                            <w:rFonts w:ascii="Cambria Math" w:eastAsia="TimesNewRoman" w:hAnsi="Cambria Math"/>
                            <w:sz w:val="24"/>
                            <w:szCs w:val="24"/>
                          </w:rPr>
                          <m:t>-</m:t>
                        </m:r>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e>
                    </m:d>
                  </m:e>
                  <m:sup>
                    <m:r>
                      <w:rPr>
                        <w:rFonts w:ascii="Cambria Math" w:eastAsia="TimesNewRoman" w:hAnsi="Cambria Math"/>
                        <w:sz w:val="24"/>
                        <w:szCs w:val="24"/>
                      </w:rPr>
                      <m:t>2</m:t>
                    </m:r>
                  </m:sup>
                </m:sSup>
              </m:e>
            </m:nary>
          </m:e>
        </m:rad>
        <m:r>
          <w:rPr>
            <w:rFonts w:ascii="Cambria Math" w:eastAsia="TimesNewRoman" w:hAnsi="Cambria Math"/>
            <w:sz w:val="24"/>
            <w:szCs w:val="24"/>
          </w:rPr>
          <m:t xml:space="preserve"> </m:t>
        </m:r>
        <m:r>
          <m:rPr>
            <m:sty m:val="p"/>
          </m:rPr>
          <w:rPr>
            <w:rFonts w:ascii="Cambria Math" w:eastAsia="TimesNewRoman" w:hAnsi="Cambria Math"/>
            <w:sz w:val="24"/>
            <w:szCs w:val="24"/>
          </w:rPr>
          <m:t xml:space="preserve">com i=1,...,m </m:t>
        </m:r>
      </m:oMath>
      <w:r w:rsidR="009A1F0A" w:rsidRPr="009A1F0A">
        <w:rPr>
          <w:rFonts w:eastAsiaTheme="minorEastAsia"/>
          <w:sz w:val="24"/>
          <w:szCs w:val="24"/>
        </w:rPr>
        <w:t xml:space="preserve">                       (Equação </w:t>
      </w:r>
      <w:proofErr w:type="gramStart"/>
      <w:r w:rsidR="009A1F0A" w:rsidRPr="009A1F0A">
        <w:rPr>
          <w:rFonts w:eastAsiaTheme="minorEastAsia"/>
          <w:sz w:val="24"/>
          <w:szCs w:val="24"/>
        </w:rPr>
        <w:t>4</w:t>
      </w:r>
      <w:proofErr w:type="gramEnd"/>
      <w:r w:rsidR="009A1F0A" w:rsidRPr="009A1F0A">
        <w:rPr>
          <w:rFonts w:eastAsiaTheme="minorEastAsia"/>
          <w:sz w:val="24"/>
          <w:szCs w:val="24"/>
        </w:rPr>
        <w:t>)</w:t>
      </w:r>
    </w:p>
    <w:p w14:paraId="5F25F2CC" w14:textId="77777777" w:rsidR="009A1F0A" w:rsidRPr="009A1F0A" w:rsidRDefault="009A1F0A" w:rsidP="009A1F0A">
      <w:pPr>
        <w:ind w:firstLine="709"/>
        <w:jc w:val="center"/>
        <w:rPr>
          <w:rFonts w:eastAsiaTheme="minorEastAsia"/>
          <w:sz w:val="24"/>
          <w:szCs w:val="24"/>
        </w:rPr>
      </w:pPr>
    </w:p>
    <w:p w14:paraId="4DE05A4B" w14:textId="77777777" w:rsidR="009A1F0A" w:rsidRPr="009A1F0A" w:rsidRDefault="007A5782" w:rsidP="009A1F0A">
      <w:pPr>
        <w:jc w:val="center"/>
        <w:rPr>
          <w:rFonts w:eastAsiaTheme="minorEastAsia"/>
          <w:sz w:val="24"/>
          <w:szCs w:val="24"/>
        </w:rPr>
      </w:pPr>
      <m:oMath>
        <m:sSup>
          <m:sSupPr>
            <m:ctrlPr>
              <w:rPr>
                <w:rFonts w:ascii="Cambria Math" w:eastAsia="TimesNewRoman" w:hAnsi="Cambria Math"/>
                <w:i/>
                <w:sz w:val="24"/>
                <w:szCs w:val="24"/>
              </w:rPr>
            </m:ctrlPr>
          </m:sSupPr>
          <m:e>
            <m:r>
              <w:rPr>
                <w:rFonts w:ascii="Cambria Math" w:eastAsia="TimesNewRoman" w:hAnsi="Cambria Math"/>
                <w:sz w:val="24"/>
                <w:szCs w:val="24"/>
              </w:rPr>
              <m:t xml:space="preserve">                             d</m:t>
            </m:r>
          </m:e>
          <m:sup>
            <m:r>
              <w:rPr>
                <w:rFonts w:ascii="Cambria Math" w:eastAsia="TimesNewRoman" w:hAnsi="Cambria Math"/>
                <w:sz w:val="24"/>
                <w:szCs w:val="24"/>
              </w:rPr>
              <m:t>-</m:t>
            </m:r>
          </m:sup>
        </m:sSup>
        <m:r>
          <w:rPr>
            <w:rFonts w:ascii="Cambria Math" w:eastAsia="TimesNewRoman" w:hAnsi="Cambria Math"/>
            <w:sz w:val="24"/>
            <w:szCs w:val="24"/>
          </w:rPr>
          <m:t>=</m:t>
        </m:r>
        <m:rad>
          <m:radPr>
            <m:degHide m:val="1"/>
            <m:ctrlPr>
              <w:rPr>
                <w:rFonts w:ascii="Cambria Math" w:eastAsia="TimesNewRoman" w:hAnsi="Cambria Math"/>
                <w:i/>
                <w:sz w:val="24"/>
                <w:szCs w:val="24"/>
              </w:rPr>
            </m:ctrlPr>
          </m:radPr>
          <m:deg/>
          <m:e>
            <m:nary>
              <m:naryPr>
                <m:chr m:val="∑"/>
                <m:limLoc m:val="undOvr"/>
                <m:ctrlPr>
                  <w:rPr>
                    <w:rFonts w:ascii="Cambria Math" w:eastAsia="TimesNewRoman" w:hAnsi="Cambria Math"/>
                    <w:i/>
                    <w:sz w:val="24"/>
                    <w:szCs w:val="24"/>
                  </w:rPr>
                </m:ctrlPr>
              </m:naryPr>
              <m:sub>
                <m:r>
                  <w:rPr>
                    <w:rFonts w:ascii="Cambria Math" w:eastAsia="TimesNewRoman" w:hAnsi="Cambria Math"/>
                    <w:sz w:val="24"/>
                    <w:szCs w:val="24"/>
                  </w:rPr>
                  <m:t>j=1</m:t>
                </m:r>
              </m:sub>
              <m:sup>
                <m:r>
                  <w:rPr>
                    <w:rFonts w:ascii="Cambria Math" w:eastAsia="TimesNewRoman" w:hAnsi="Cambria Math"/>
                    <w:sz w:val="24"/>
                    <w:szCs w:val="24"/>
                  </w:rPr>
                  <m:t>n</m:t>
                </m:r>
              </m:sup>
              <m:e>
                <m:sSub>
                  <m:sSubPr>
                    <m:ctrlPr>
                      <w:rPr>
                        <w:rFonts w:ascii="Cambria Math" w:eastAsia="TimesNewRoman" w:hAnsi="Cambria Math"/>
                        <w:i/>
                        <w:sz w:val="24"/>
                        <w:szCs w:val="24"/>
                      </w:rPr>
                    </m:ctrlPr>
                  </m:sSubPr>
                  <m:e>
                    <m:r>
                      <w:rPr>
                        <w:rFonts w:ascii="Cambria Math" w:eastAsia="TimesNewRoman" w:hAnsi="Cambria Math"/>
                        <w:sz w:val="24"/>
                        <w:szCs w:val="24"/>
                      </w:rPr>
                      <m:t>w</m:t>
                    </m:r>
                  </m:e>
                  <m:sub>
                    <m:r>
                      <w:rPr>
                        <w:rFonts w:ascii="Cambria Math" w:eastAsia="TimesNewRoman" w:hAnsi="Cambria Math"/>
                        <w:sz w:val="24"/>
                        <w:szCs w:val="24"/>
                      </w:rPr>
                      <m:t>j</m:t>
                    </m:r>
                  </m:sub>
                </m:sSub>
                <m:sSup>
                  <m:sSupPr>
                    <m:ctrlPr>
                      <w:rPr>
                        <w:rFonts w:ascii="Cambria Math" w:eastAsia="TimesNewRoman" w:hAnsi="Cambria Math"/>
                        <w:i/>
                        <w:sz w:val="24"/>
                        <w:szCs w:val="24"/>
                      </w:rPr>
                    </m:ctrlPr>
                  </m:sSupPr>
                  <m:e>
                    <m:d>
                      <m:dPr>
                        <m:ctrlPr>
                          <w:rPr>
                            <w:rFonts w:ascii="Cambria Math" w:eastAsia="TimesNewRoman" w:hAnsi="Cambria Math"/>
                            <w:i/>
                            <w:sz w:val="24"/>
                            <w:szCs w:val="24"/>
                          </w:rPr>
                        </m:ctrlPr>
                      </m:dPr>
                      <m:e>
                        <m:sSubSup>
                          <m:sSubSupPr>
                            <m:ctrlPr>
                              <w:rPr>
                                <w:rFonts w:ascii="Cambria Math" w:eastAsia="TimesNewRoman" w:hAnsi="Cambria Math"/>
                                <w:i/>
                                <w:sz w:val="24"/>
                                <w:szCs w:val="24"/>
                              </w:rPr>
                            </m:ctrlPr>
                          </m:sSubSupPr>
                          <m:e>
                            <m:r>
                              <w:rPr>
                                <w:rFonts w:ascii="Cambria Math" w:eastAsia="TimesNewRoman" w:hAnsi="Cambria Math"/>
                                <w:sz w:val="24"/>
                                <w:szCs w:val="24"/>
                              </w:rPr>
                              <m:t>p</m:t>
                            </m:r>
                          </m:e>
                          <m:sub>
                            <m:r>
                              <w:rPr>
                                <w:rFonts w:ascii="Cambria Math" w:eastAsia="TimesNewRoman" w:hAnsi="Cambria Math"/>
                                <w:sz w:val="24"/>
                                <w:szCs w:val="24"/>
                              </w:rPr>
                              <m:t>j</m:t>
                            </m:r>
                          </m:sub>
                          <m:sup>
                            <m:r>
                              <w:rPr>
                                <w:rFonts w:ascii="Cambria Math" w:eastAsia="TimesNewRoman" w:hAnsi="Cambria Math"/>
                                <w:sz w:val="24"/>
                                <w:szCs w:val="24"/>
                              </w:rPr>
                              <m:t>-</m:t>
                            </m:r>
                          </m:sup>
                        </m:sSubSup>
                        <m:r>
                          <w:rPr>
                            <w:rFonts w:ascii="Cambria Math" w:eastAsia="TimesNewRoman" w:hAnsi="Cambria Math"/>
                            <w:sz w:val="24"/>
                            <w:szCs w:val="24"/>
                          </w:rPr>
                          <m:t>-</m:t>
                        </m:r>
                        <m:sSub>
                          <m:sSubPr>
                            <m:ctrlPr>
                              <w:rPr>
                                <w:rFonts w:ascii="Cambria Math" w:eastAsia="TimesNewRoman" w:hAnsi="Cambria Math"/>
                                <w:i/>
                                <w:sz w:val="24"/>
                                <w:szCs w:val="24"/>
                              </w:rPr>
                            </m:ctrlPr>
                          </m:sSubPr>
                          <m:e>
                            <m:r>
                              <w:rPr>
                                <w:rFonts w:ascii="Cambria Math" w:eastAsia="TimesNewRoman" w:hAnsi="Cambria Math"/>
                                <w:sz w:val="24"/>
                                <w:szCs w:val="24"/>
                              </w:rPr>
                              <m:t>p</m:t>
                            </m:r>
                          </m:e>
                          <m:sub>
                            <m:r>
                              <w:rPr>
                                <w:rFonts w:ascii="Cambria Math" w:eastAsia="TimesNewRoman" w:hAnsi="Cambria Math"/>
                                <w:sz w:val="24"/>
                                <w:szCs w:val="24"/>
                              </w:rPr>
                              <m:t>ij</m:t>
                            </m:r>
                          </m:sub>
                        </m:sSub>
                      </m:e>
                    </m:d>
                  </m:e>
                  <m:sup>
                    <m:r>
                      <w:rPr>
                        <w:rFonts w:ascii="Cambria Math" w:eastAsia="TimesNewRoman" w:hAnsi="Cambria Math"/>
                        <w:sz w:val="24"/>
                        <w:szCs w:val="24"/>
                      </w:rPr>
                      <m:t>2</m:t>
                    </m:r>
                  </m:sup>
                </m:sSup>
              </m:e>
            </m:nary>
          </m:e>
        </m:rad>
      </m:oMath>
      <w:r w:rsidR="009A1F0A" w:rsidRPr="009A1F0A">
        <w:rPr>
          <w:rFonts w:eastAsia="TimesNewRoman"/>
          <w:sz w:val="24"/>
          <w:szCs w:val="24"/>
        </w:rPr>
        <w:t xml:space="preserve"> </w:t>
      </w:r>
      <w:proofErr w:type="gramStart"/>
      <w:r w:rsidR="009A1F0A" w:rsidRPr="009A1F0A">
        <w:rPr>
          <w:rFonts w:eastAsia="TimesNewRoman"/>
          <w:sz w:val="24"/>
          <w:szCs w:val="24"/>
        </w:rPr>
        <w:t>com</w:t>
      </w:r>
      <w:proofErr w:type="gramEnd"/>
      <w:r w:rsidR="009A1F0A" w:rsidRPr="009A1F0A">
        <w:rPr>
          <w:rFonts w:eastAsia="TimesNewRoman"/>
          <w:sz w:val="24"/>
          <w:szCs w:val="24"/>
        </w:rPr>
        <w:t xml:space="preserve"> i=1,...,m. </w:t>
      </w:r>
      <w:r w:rsidR="009A1F0A" w:rsidRPr="009A1F0A">
        <w:rPr>
          <w:rFonts w:eastAsiaTheme="minorEastAsia"/>
          <w:sz w:val="24"/>
          <w:szCs w:val="24"/>
        </w:rPr>
        <w:t xml:space="preserve">                          (Equação 5)</w:t>
      </w:r>
    </w:p>
    <w:p w14:paraId="32F4D573" w14:textId="77777777" w:rsidR="00960BB5" w:rsidRPr="00960BB5" w:rsidRDefault="00960BB5" w:rsidP="00FA50BA">
      <w:pPr>
        <w:suppressAutoHyphens w:val="0"/>
        <w:rPr>
          <w:sz w:val="24"/>
          <w:szCs w:val="24"/>
        </w:rPr>
      </w:pPr>
    </w:p>
    <w:p w14:paraId="75AD6D53"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De posse destas medidas, parte-se para o quinto passo, que diz respeito ao cálculo do coeficiente de aproximação de cada variável, ou seja, o desempenho global ou a pontuação final de cada alternativa, o mesmo é calculado de acordo com a Equação </w:t>
      </w:r>
      <w:proofErr w:type="gramStart"/>
      <w:r w:rsidRPr="00960BB5">
        <w:rPr>
          <w:color w:val="000000"/>
          <w:sz w:val="24"/>
          <w:szCs w:val="24"/>
        </w:rPr>
        <w:t>6</w:t>
      </w:r>
      <w:proofErr w:type="gramEnd"/>
      <w:r w:rsidRPr="00960BB5">
        <w:rPr>
          <w:color w:val="000000"/>
          <w:sz w:val="24"/>
          <w:szCs w:val="24"/>
        </w:rPr>
        <w:t>.</w:t>
      </w:r>
    </w:p>
    <w:p w14:paraId="1947ED1C" w14:textId="77777777" w:rsidR="00960BB5" w:rsidRPr="00960BB5" w:rsidRDefault="00960BB5" w:rsidP="00FA50BA">
      <w:pPr>
        <w:suppressAutoHyphens w:val="0"/>
        <w:rPr>
          <w:sz w:val="24"/>
          <w:szCs w:val="24"/>
        </w:rPr>
      </w:pPr>
    </w:p>
    <w:p w14:paraId="77600AA2" w14:textId="77777777" w:rsidR="009A1F0A" w:rsidRPr="009A1F0A" w:rsidRDefault="009A1F0A" w:rsidP="009A1F0A">
      <w:pPr>
        <w:ind w:firstLine="709"/>
        <w:jc w:val="center"/>
        <w:rPr>
          <w:rFonts w:eastAsiaTheme="minorEastAsia"/>
          <w:sz w:val="24"/>
          <w:szCs w:val="24"/>
        </w:rPr>
      </w:pPr>
      <w:r w:rsidRPr="009A1F0A">
        <w:rPr>
          <w:rFonts w:eastAsiaTheme="minorEastAsia"/>
          <w:sz w:val="24"/>
          <w:szCs w:val="24"/>
        </w:rPr>
        <w:t xml:space="preserve">                                             </w:t>
      </w:r>
      <m:oMath>
        <m:sSub>
          <m:sSubPr>
            <m:ctrlPr>
              <w:rPr>
                <w:rFonts w:ascii="Cambria Math" w:eastAsia="TimesNewRoman" w:hAnsi="Cambria Math"/>
                <w:i/>
                <w:sz w:val="24"/>
                <w:szCs w:val="24"/>
              </w:rPr>
            </m:ctrlPr>
          </m:sSubPr>
          <m:e>
            <m:r>
              <w:rPr>
                <w:rFonts w:ascii="Cambria Math" w:eastAsia="TimesNewRoman" w:hAnsi="Cambria Math"/>
                <w:sz w:val="24"/>
                <w:szCs w:val="24"/>
              </w:rPr>
              <m:t>ξ</m:t>
            </m:r>
          </m:e>
          <m:sub>
            <m:r>
              <w:rPr>
                <w:rFonts w:ascii="Cambria Math" w:eastAsia="TimesNewRoman" w:hAnsi="Cambria Math"/>
                <w:sz w:val="24"/>
                <w:szCs w:val="24"/>
              </w:rPr>
              <m:t>i</m:t>
            </m:r>
          </m:sub>
        </m:sSub>
        <m:r>
          <w:rPr>
            <w:rFonts w:ascii="Cambria Math" w:eastAsia="TimesNewRoman" w:hAnsi="Cambria Math"/>
            <w:sz w:val="24"/>
            <w:szCs w:val="24"/>
          </w:rPr>
          <m:t>=</m:t>
        </m:r>
        <m:f>
          <m:fPr>
            <m:ctrlPr>
              <w:rPr>
                <w:rFonts w:ascii="Cambria Math" w:eastAsia="TimesNewRoman" w:hAnsi="Cambria Math"/>
                <w:i/>
                <w:sz w:val="24"/>
                <w:szCs w:val="24"/>
              </w:rPr>
            </m:ctrlPr>
          </m:fPr>
          <m:num>
            <m:sSubSup>
              <m:sSubSupPr>
                <m:ctrlPr>
                  <w:rPr>
                    <w:rFonts w:ascii="Cambria Math" w:eastAsia="TimesNewRoman" w:hAnsi="Cambria Math"/>
                    <w:i/>
                    <w:sz w:val="24"/>
                    <w:szCs w:val="24"/>
                  </w:rPr>
                </m:ctrlPr>
              </m:sSubSupPr>
              <m:e>
                <m:r>
                  <w:rPr>
                    <w:rFonts w:ascii="Cambria Math" w:eastAsia="TimesNewRoman" w:hAnsi="Cambria Math"/>
                    <w:sz w:val="24"/>
                    <w:szCs w:val="24"/>
                  </w:rPr>
                  <m:t>d</m:t>
                </m:r>
              </m:e>
              <m:sub>
                <m:r>
                  <w:rPr>
                    <w:rFonts w:ascii="Cambria Math" w:eastAsia="TimesNewRoman" w:hAnsi="Cambria Math"/>
                    <w:sz w:val="24"/>
                    <w:szCs w:val="24"/>
                  </w:rPr>
                  <m:t>i</m:t>
                </m:r>
              </m:sub>
              <m:sup>
                <m:r>
                  <w:rPr>
                    <w:rFonts w:ascii="Cambria Math" w:eastAsia="TimesNewRoman" w:hAnsi="Cambria Math"/>
                    <w:sz w:val="24"/>
                    <w:szCs w:val="24"/>
                  </w:rPr>
                  <m:t>-</m:t>
                </m:r>
              </m:sup>
            </m:sSubSup>
          </m:num>
          <m:den>
            <m:sSubSup>
              <m:sSubSupPr>
                <m:ctrlPr>
                  <w:rPr>
                    <w:rFonts w:ascii="Cambria Math" w:eastAsia="TimesNewRoman" w:hAnsi="Cambria Math"/>
                    <w:i/>
                    <w:sz w:val="24"/>
                    <w:szCs w:val="24"/>
                  </w:rPr>
                </m:ctrlPr>
              </m:sSubSupPr>
              <m:e>
                <m:r>
                  <w:rPr>
                    <w:rFonts w:ascii="Cambria Math" w:eastAsia="TimesNewRoman" w:hAnsi="Cambria Math"/>
                    <w:sz w:val="24"/>
                    <w:szCs w:val="24"/>
                  </w:rPr>
                  <m:t>d</m:t>
                </m:r>
              </m:e>
              <m:sub>
                <m:r>
                  <w:rPr>
                    <w:rFonts w:ascii="Cambria Math" w:eastAsia="TimesNewRoman" w:hAnsi="Cambria Math"/>
                    <w:sz w:val="24"/>
                    <w:szCs w:val="24"/>
                  </w:rPr>
                  <m:t>i</m:t>
                </m:r>
              </m:sub>
              <m:sup>
                <m:r>
                  <w:rPr>
                    <w:rFonts w:ascii="Cambria Math" w:eastAsia="TimesNewRoman" w:hAnsi="Cambria Math"/>
                    <w:sz w:val="24"/>
                    <w:szCs w:val="24"/>
                  </w:rPr>
                  <m:t>+</m:t>
                </m:r>
              </m:sup>
            </m:sSubSup>
            <m:r>
              <w:rPr>
                <w:rFonts w:ascii="Cambria Math" w:eastAsia="TimesNewRoman" w:hAnsi="Cambria Math"/>
                <w:sz w:val="24"/>
                <w:szCs w:val="24"/>
              </w:rPr>
              <m:t>+</m:t>
            </m:r>
            <m:sSubSup>
              <m:sSubSupPr>
                <m:ctrlPr>
                  <w:rPr>
                    <w:rFonts w:ascii="Cambria Math" w:eastAsia="TimesNewRoman" w:hAnsi="Cambria Math"/>
                    <w:i/>
                    <w:sz w:val="24"/>
                    <w:szCs w:val="24"/>
                  </w:rPr>
                </m:ctrlPr>
              </m:sSubSupPr>
              <m:e>
                <m:r>
                  <w:rPr>
                    <w:rFonts w:ascii="Cambria Math" w:eastAsia="TimesNewRoman" w:hAnsi="Cambria Math"/>
                    <w:sz w:val="24"/>
                    <w:szCs w:val="24"/>
                  </w:rPr>
                  <m:t>d</m:t>
                </m:r>
              </m:e>
              <m:sub>
                <m:r>
                  <w:rPr>
                    <w:rFonts w:ascii="Cambria Math" w:eastAsia="TimesNewRoman" w:hAnsi="Cambria Math"/>
                    <w:sz w:val="24"/>
                    <w:szCs w:val="24"/>
                  </w:rPr>
                  <m:t>i</m:t>
                </m:r>
              </m:sub>
              <m:sup>
                <m:r>
                  <w:rPr>
                    <w:rFonts w:ascii="Cambria Math" w:eastAsia="TimesNewRoman" w:hAnsi="Cambria Math"/>
                    <w:sz w:val="24"/>
                    <w:szCs w:val="24"/>
                  </w:rPr>
                  <m:t>-</m:t>
                </m:r>
              </m:sup>
            </m:sSubSup>
          </m:den>
        </m:f>
        <m:r>
          <w:rPr>
            <w:rFonts w:ascii="Cambria Math" w:eastAsia="TimesNewRoman" w:hAnsi="Cambria Math"/>
            <w:sz w:val="24"/>
            <w:szCs w:val="24"/>
          </w:rPr>
          <m:t xml:space="preserve">                                                     </m:t>
        </m:r>
      </m:oMath>
      <w:r w:rsidRPr="009A1F0A">
        <w:rPr>
          <w:rFonts w:eastAsiaTheme="minorEastAsia"/>
          <w:sz w:val="24"/>
          <w:szCs w:val="24"/>
        </w:rPr>
        <w:t xml:space="preserve">(Equação </w:t>
      </w:r>
      <w:proofErr w:type="gramStart"/>
      <w:r w:rsidRPr="009A1F0A">
        <w:rPr>
          <w:rFonts w:eastAsiaTheme="minorEastAsia"/>
          <w:sz w:val="24"/>
          <w:szCs w:val="24"/>
        </w:rPr>
        <w:t>6</w:t>
      </w:r>
      <w:proofErr w:type="gramEnd"/>
      <w:r w:rsidRPr="009A1F0A">
        <w:rPr>
          <w:rFonts w:eastAsiaTheme="minorEastAsia"/>
          <w:sz w:val="24"/>
          <w:szCs w:val="24"/>
        </w:rPr>
        <w:t>)</w:t>
      </w:r>
    </w:p>
    <w:p w14:paraId="3A84E349" w14:textId="77777777" w:rsidR="00960BB5" w:rsidRPr="00960BB5" w:rsidRDefault="00960BB5" w:rsidP="00FA50BA">
      <w:pPr>
        <w:suppressAutoHyphens w:val="0"/>
        <w:rPr>
          <w:sz w:val="24"/>
          <w:szCs w:val="24"/>
        </w:rPr>
      </w:pPr>
    </w:p>
    <w:p w14:paraId="171039DE"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O sexto passo é a construção do </w:t>
      </w:r>
      <w:r w:rsidRPr="00960BB5">
        <w:rPr>
          <w:i/>
          <w:iCs/>
          <w:color w:val="000000"/>
          <w:sz w:val="24"/>
          <w:szCs w:val="24"/>
        </w:rPr>
        <w:t>ranking</w:t>
      </w:r>
      <w:r w:rsidRPr="00960BB5">
        <w:rPr>
          <w:color w:val="000000"/>
          <w:sz w:val="24"/>
          <w:szCs w:val="24"/>
        </w:rPr>
        <w:t xml:space="preserve"> em relação às variáveis, o qual é elaborado a partir da classificação em ordem decrescente dos coeficientes de aproximação, ou seja, é a classificação do maior para o menor dos indicadores calculados no quinto passo.</w:t>
      </w:r>
    </w:p>
    <w:p w14:paraId="6488C506" w14:textId="77777777" w:rsidR="00960BB5" w:rsidRPr="00960BB5" w:rsidRDefault="00960BB5" w:rsidP="00FA50BA">
      <w:pPr>
        <w:suppressAutoHyphens w:val="0"/>
        <w:ind w:firstLine="709"/>
        <w:jc w:val="both"/>
        <w:rPr>
          <w:sz w:val="24"/>
          <w:szCs w:val="24"/>
        </w:rPr>
      </w:pPr>
      <w:r w:rsidRPr="00960BB5">
        <w:rPr>
          <w:color w:val="000000"/>
          <w:sz w:val="24"/>
          <w:szCs w:val="24"/>
        </w:rPr>
        <w:t>A descrição dos resultados da aplicação destes modelos e análise destes dados será apresentada no próximo capítulo.</w:t>
      </w:r>
    </w:p>
    <w:p w14:paraId="6DFB6D0A" w14:textId="77777777" w:rsidR="00960BB5" w:rsidRPr="00960BB5" w:rsidRDefault="00960BB5" w:rsidP="00FA50BA">
      <w:pPr>
        <w:shd w:val="clear" w:color="auto" w:fill="FFFFFF"/>
        <w:suppressAutoHyphens w:val="0"/>
        <w:jc w:val="both"/>
        <w:rPr>
          <w:sz w:val="24"/>
          <w:szCs w:val="24"/>
        </w:rPr>
      </w:pPr>
      <w:r w:rsidRPr="00960BB5">
        <w:rPr>
          <w:sz w:val="24"/>
          <w:szCs w:val="24"/>
        </w:rPr>
        <w:t> </w:t>
      </w:r>
    </w:p>
    <w:p w14:paraId="61930E1E" w14:textId="50CDB757" w:rsidR="00960BB5" w:rsidRPr="00960BB5" w:rsidRDefault="00960BB5" w:rsidP="00FA50BA">
      <w:pPr>
        <w:suppressAutoHyphens w:val="0"/>
        <w:jc w:val="both"/>
        <w:rPr>
          <w:sz w:val="24"/>
          <w:szCs w:val="24"/>
        </w:rPr>
      </w:pPr>
      <w:proofErr w:type="gramStart"/>
      <w:r w:rsidRPr="00960BB5">
        <w:rPr>
          <w:b/>
          <w:bCs/>
          <w:color w:val="000000"/>
          <w:sz w:val="24"/>
          <w:szCs w:val="24"/>
        </w:rPr>
        <w:t>4</w:t>
      </w:r>
      <w:proofErr w:type="gramEnd"/>
      <w:r w:rsidRPr="00960BB5">
        <w:rPr>
          <w:b/>
          <w:bCs/>
          <w:color w:val="000000"/>
          <w:sz w:val="24"/>
          <w:szCs w:val="24"/>
        </w:rPr>
        <w:t xml:space="preserve"> D</w:t>
      </w:r>
      <w:r w:rsidR="000F09C2">
        <w:rPr>
          <w:b/>
          <w:bCs/>
          <w:color w:val="000000"/>
          <w:sz w:val="24"/>
          <w:szCs w:val="24"/>
        </w:rPr>
        <w:t>escrição e Análise dos Resultados</w:t>
      </w:r>
    </w:p>
    <w:p w14:paraId="61918DE8" w14:textId="77777777" w:rsidR="00960BB5" w:rsidRPr="00960BB5" w:rsidRDefault="00960BB5" w:rsidP="00FA50BA">
      <w:pPr>
        <w:suppressAutoHyphens w:val="0"/>
        <w:ind w:firstLine="709"/>
        <w:jc w:val="both"/>
        <w:rPr>
          <w:sz w:val="24"/>
          <w:szCs w:val="24"/>
        </w:rPr>
      </w:pPr>
      <w:r w:rsidRPr="00960BB5">
        <w:rPr>
          <w:color w:val="000000"/>
          <w:sz w:val="24"/>
          <w:szCs w:val="24"/>
        </w:rPr>
        <w:t>Neste capítulo apresenta-se a descrição dos resultados e também a análise dos mesmos. Apresenta-se na Tabela 3 a estatística descritiva das variáveis de sustentabilidade e econômicas analisadas neste artigo.</w:t>
      </w:r>
    </w:p>
    <w:p w14:paraId="27FDE489" w14:textId="77777777" w:rsidR="00960BB5" w:rsidRPr="00960BB5" w:rsidRDefault="00960BB5" w:rsidP="00FA50BA">
      <w:pPr>
        <w:suppressAutoHyphens w:val="0"/>
        <w:rPr>
          <w:sz w:val="24"/>
          <w:szCs w:val="24"/>
        </w:rPr>
      </w:pPr>
    </w:p>
    <w:p w14:paraId="52351AC9" w14:textId="77777777" w:rsidR="00960BB5" w:rsidRPr="00F63DFE" w:rsidRDefault="00960BB5" w:rsidP="00FA50BA">
      <w:pPr>
        <w:suppressAutoHyphens w:val="0"/>
        <w:jc w:val="both"/>
      </w:pPr>
      <w:r w:rsidRPr="00F63DFE">
        <w:rPr>
          <w:b/>
          <w:bCs/>
          <w:color w:val="000000"/>
        </w:rPr>
        <w:t>Tabela 3 – Estatística descritiva da amostra</w:t>
      </w:r>
    </w:p>
    <w:tbl>
      <w:tblPr>
        <w:tblW w:w="0" w:type="auto"/>
        <w:tblCellMar>
          <w:top w:w="15" w:type="dxa"/>
          <w:left w:w="15" w:type="dxa"/>
          <w:bottom w:w="15" w:type="dxa"/>
          <w:right w:w="15" w:type="dxa"/>
        </w:tblCellMar>
        <w:tblLook w:val="04A0" w:firstRow="1" w:lastRow="0" w:firstColumn="1" w:lastColumn="0" w:noHBand="0" w:noVBand="1"/>
      </w:tblPr>
      <w:tblGrid>
        <w:gridCol w:w="1526"/>
        <w:gridCol w:w="1417"/>
        <w:gridCol w:w="1701"/>
        <w:gridCol w:w="1560"/>
        <w:gridCol w:w="1559"/>
        <w:gridCol w:w="1417"/>
      </w:tblGrid>
      <w:tr w:rsidR="00960BB5" w:rsidRPr="00F63DFE" w14:paraId="5C859C24" w14:textId="77777777" w:rsidTr="00CB0C91">
        <w:tc>
          <w:tcPr>
            <w:tcW w:w="1526" w:type="dxa"/>
            <w:tcBorders>
              <w:top w:val="single" w:sz="12" w:space="0" w:color="000000"/>
              <w:bottom w:val="single" w:sz="4" w:space="0" w:color="000000"/>
              <w:right w:val="single" w:sz="4" w:space="0" w:color="000000"/>
            </w:tcBorders>
            <w:tcMar>
              <w:top w:w="0" w:type="dxa"/>
              <w:left w:w="108" w:type="dxa"/>
              <w:bottom w:w="0" w:type="dxa"/>
              <w:right w:w="108" w:type="dxa"/>
            </w:tcMar>
            <w:hideMark/>
          </w:tcPr>
          <w:p w14:paraId="5A5161A4" w14:textId="77777777" w:rsidR="00960BB5" w:rsidRPr="00F63DFE" w:rsidRDefault="00960BB5" w:rsidP="00FA50BA">
            <w:pPr>
              <w:suppressAutoHyphens w:val="0"/>
              <w:jc w:val="center"/>
            </w:pPr>
            <w:r w:rsidRPr="00F63DFE">
              <w:rPr>
                <w:b/>
                <w:bCs/>
                <w:color w:val="000000"/>
              </w:rPr>
              <w:t>Variável</w:t>
            </w:r>
          </w:p>
        </w:tc>
        <w:tc>
          <w:tcPr>
            <w:tcW w:w="1417" w:type="dxa"/>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BBB7F" w14:textId="77777777" w:rsidR="00960BB5" w:rsidRPr="00F63DFE" w:rsidRDefault="00960BB5" w:rsidP="00FA50BA">
            <w:pPr>
              <w:suppressAutoHyphens w:val="0"/>
              <w:jc w:val="center"/>
            </w:pPr>
            <w:r w:rsidRPr="00F63DFE">
              <w:rPr>
                <w:b/>
                <w:bCs/>
                <w:color w:val="000000"/>
              </w:rPr>
              <w:t>Observações</w:t>
            </w:r>
          </w:p>
        </w:tc>
        <w:tc>
          <w:tcPr>
            <w:tcW w:w="1701" w:type="dxa"/>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4FF0E" w14:textId="77777777" w:rsidR="00960BB5" w:rsidRPr="00F63DFE" w:rsidRDefault="00960BB5" w:rsidP="00FA50BA">
            <w:pPr>
              <w:suppressAutoHyphens w:val="0"/>
              <w:jc w:val="center"/>
            </w:pPr>
            <w:r w:rsidRPr="00F63DFE">
              <w:rPr>
                <w:b/>
                <w:bCs/>
                <w:color w:val="000000"/>
              </w:rPr>
              <w:t>Média</w:t>
            </w:r>
          </w:p>
        </w:tc>
        <w:tc>
          <w:tcPr>
            <w:tcW w:w="1560" w:type="dxa"/>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A91C" w14:textId="77777777" w:rsidR="00960BB5" w:rsidRPr="00F63DFE" w:rsidRDefault="00960BB5" w:rsidP="00FA50BA">
            <w:pPr>
              <w:suppressAutoHyphens w:val="0"/>
              <w:jc w:val="center"/>
            </w:pPr>
            <w:r w:rsidRPr="00F63DFE">
              <w:rPr>
                <w:b/>
                <w:bCs/>
                <w:color w:val="000000"/>
              </w:rPr>
              <w:t>Desvio Padrão</w:t>
            </w:r>
          </w:p>
        </w:tc>
        <w:tc>
          <w:tcPr>
            <w:tcW w:w="1559" w:type="dxa"/>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955A9" w14:textId="77777777" w:rsidR="00960BB5" w:rsidRPr="00F63DFE" w:rsidRDefault="00960BB5" w:rsidP="00FA50BA">
            <w:pPr>
              <w:suppressAutoHyphens w:val="0"/>
              <w:jc w:val="center"/>
            </w:pPr>
            <w:r w:rsidRPr="00F63DFE">
              <w:rPr>
                <w:b/>
                <w:bCs/>
                <w:color w:val="000000"/>
              </w:rPr>
              <w:t>Mínimo</w:t>
            </w:r>
          </w:p>
        </w:tc>
        <w:tc>
          <w:tcPr>
            <w:tcW w:w="1417" w:type="dxa"/>
            <w:tcBorders>
              <w:top w:val="single" w:sz="12" w:space="0" w:color="000000"/>
              <w:left w:val="single" w:sz="4" w:space="0" w:color="000000"/>
              <w:bottom w:val="single" w:sz="4" w:space="0" w:color="000000"/>
            </w:tcBorders>
            <w:tcMar>
              <w:top w:w="0" w:type="dxa"/>
              <w:left w:w="108" w:type="dxa"/>
              <w:bottom w:w="0" w:type="dxa"/>
              <w:right w:w="108" w:type="dxa"/>
            </w:tcMar>
            <w:hideMark/>
          </w:tcPr>
          <w:p w14:paraId="562820F8" w14:textId="77777777" w:rsidR="00960BB5" w:rsidRPr="00F63DFE" w:rsidRDefault="00960BB5" w:rsidP="00FA50BA">
            <w:pPr>
              <w:suppressAutoHyphens w:val="0"/>
              <w:jc w:val="center"/>
            </w:pPr>
            <w:r w:rsidRPr="00F63DFE">
              <w:rPr>
                <w:b/>
                <w:bCs/>
                <w:color w:val="000000"/>
              </w:rPr>
              <w:t>Máximo</w:t>
            </w:r>
          </w:p>
        </w:tc>
      </w:tr>
      <w:tr w:rsidR="00960BB5" w:rsidRPr="00F63DFE" w14:paraId="6E9F2102"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CC3E6F3" w14:textId="77777777" w:rsidR="00960BB5" w:rsidRPr="00F63DFE" w:rsidRDefault="00960BB5" w:rsidP="00FA50BA">
            <w:pPr>
              <w:suppressAutoHyphens w:val="0"/>
              <w:jc w:val="both"/>
            </w:pPr>
            <w:r w:rsidRPr="00F63DFE">
              <w:rPr>
                <w:color w:val="000000"/>
              </w:rPr>
              <w:t>URE</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FB1E5"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8922F" w14:textId="77777777" w:rsidR="00960BB5" w:rsidRPr="00F63DFE" w:rsidRDefault="00960BB5" w:rsidP="00FA50BA">
            <w:pPr>
              <w:suppressAutoHyphens w:val="0"/>
              <w:jc w:val="right"/>
            </w:pPr>
            <w:r w:rsidRPr="00F63DFE">
              <w:rPr>
                <w:color w:val="000000"/>
              </w:rPr>
              <w:t>54,7869</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CCF72" w14:textId="77777777" w:rsidR="00960BB5" w:rsidRPr="00F63DFE" w:rsidRDefault="00960BB5" w:rsidP="00FA50BA">
            <w:pPr>
              <w:suppressAutoHyphens w:val="0"/>
              <w:jc w:val="right"/>
            </w:pPr>
            <w:r w:rsidRPr="00F63DFE">
              <w:rPr>
                <w:color w:val="000000"/>
              </w:rPr>
              <w:t>23,4526</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F0EFF" w14:textId="77777777" w:rsidR="00960BB5" w:rsidRPr="00F63DFE" w:rsidRDefault="00960BB5" w:rsidP="00FA50BA">
            <w:pPr>
              <w:suppressAutoHyphens w:val="0"/>
              <w:jc w:val="right"/>
            </w:pPr>
            <w:r w:rsidRPr="00F63DFE">
              <w:rPr>
                <w:color w:val="000000"/>
              </w:rPr>
              <w:t>2,8688</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8CF2A85" w14:textId="77777777" w:rsidR="00960BB5" w:rsidRPr="00F63DFE" w:rsidRDefault="00960BB5" w:rsidP="00FA50BA">
            <w:pPr>
              <w:suppressAutoHyphens w:val="0"/>
              <w:jc w:val="right"/>
            </w:pPr>
            <w:r w:rsidRPr="00F63DFE">
              <w:rPr>
                <w:color w:val="000000"/>
              </w:rPr>
              <w:t>99,0625</w:t>
            </w:r>
          </w:p>
        </w:tc>
      </w:tr>
      <w:tr w:rsidR="00960BB5" w:rsidRPr="00F63DFE" w14:paraId="21780D08"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9C22AC2" w14:textId="77777777" w:rsidR="00960BB5" w:rsidRPr="00F63DFE" w:rsidRDefault="00960BB5" w:rsidP="00FA50BA">
            <w:pPr>
              <w:suppressAutoHyphens w:val="0"/>
              <w:jc w:val="both"/>
            </w:pPr>
            <w:r w:rsidRPr="00F63DFE">
              <w:rPr>
                <w:color w:val="000000"/>
              </w:rPr>
              <w:t>EMI</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F3702"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E1C18" w14:textId="77777777" w:rsidR="00960BB5" w:rsidRPr="00F63DFE" w:rsidRDefault="00960BB5" w:rsidP="00FA50BA">
            <w:pPr>
              <w:suppressAutoHyphens w:val="0"/>
              <w:jc w:val="right"/>
            </w:pPr>
            <w:r w:rsidRPr="00F63DFE">
              <w:rPr>
                <w:color w:val="000000"/>
              </w:rPr>
              <w:t>54,2457</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8B2CA" w14:textId="77777777" w:rsidR="00960BB5" w:rsidRPr="00F63DFE" w:rsidRDefault="00960BB5" w:rsidP="00FA50BA">
            <w:pPr>
              <w:suppressAutoHyphens w:val="0"/>
              <w:jc w:val="right"/>
            </w:pPr>
            <w:r w:rsidRPr="00F63DFE">
              <w:rPr>
                <w:color w:val="000000"/>
              </w:rPr>
              <w:t>27,0903</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FC2C7" w14:textId="77777777" w:rsidR="00960BB5" w:rsidRPr="00F63DFE" w:rsidRDefault="00960BB5" w:rsidP="00FA50BA">
            <w:pPr>
              <w:suppressAutoHyphens w:val="0"/>
              <w:jc w:val="right"/>
            </w:pPr>
            <w:r w:rsidRPr="00F63DFE">
              <w:rPr>
                <w:color w:val="000000"/>
              </w:rPr>
              <w:t>1,8987</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2C02C81" w14:textId="77777777" w:rsidR="00960BB5" w:rsidRPr="00F63DFE" w:rsidRDefault="00960BB5" w:rsidP="00FA50BA">
            <w:pPr>
              <w:suppressAutoHyphens w:val="0"/>
              <w:jc w:val="right"/>
            </w:pPr>
            <w:r w:rsidRPr="00F63DFE">
              <w:rPr>
                <w:color w:val="000000"/>
              </w:rPr>
              <w:t>99,5901</w:t>
            </w:r>
          </w:p>
        </w:tc>
      </w:tr>
      <w:tr w:rsidR="00960BB5" w:rsidRPr="00F63DFE" w14:paraId="125BF8E7"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598C048" w14:textId="77777777" w:rsidR="00960BB5" w:rsidRPr="00F63DFE" w:rsidRDefault="00960BB5" w:rsidP="00FA50BA">
            <w:pPr>
              <w:suppressAutoHyphens w:val="0"/>
              <w:jc w:val="both"/>
            </w:pPr>
            <w:r w:rsidRPr="00F63DFE">
              <w:rPr>
                <w:color w:val="000000"/>
              </w:rPr>
              <w:t>INO</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54281"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5191D" w14:textId="77777777" w:rsidR="00960BB5" w:rsidRPr="00F63DFE" w:rsidRDefault="00960BB5" w:rsidP="00FA50BA">
            <w:pPr>
              <w:suppressAutoHyphens w:val="0"/>
              <w:jc w:val="right"/>
            </w:pPr>
            <w:r w:rsidRPr="00F63DFE">
              <w:rPr>
                <w:color w:val="000000"/>
              </w:rPr>
              <w:t>50,8618</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16DF6" w14:textId="77777777" w:rsidR="00960BB5" w:rsidRPr="00F63DFE" w:rsidRDefault="00960BB5" w:rsidP="00FA50BA">
            <w:pPr>
              <w:suppressAutoHyphens w:val="0"/>
              <w:jc w:val="right"/>
            </w:pPr>
            <w:r w:rsidRPr="00F63DFE">
              <w:rPr>
                <w:color w:val="000000"/>
              </w:rPr>
              <w:t>28,1456</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45CF2" w14:textId="77777777" w:rsidR="00960BB5" w:rsidRPr="00F63DFE" w:rsidRDefault="00960BB5" w:rsidP="00FA50BA">
            <w:pPr>
              <w:suppressAutoHyphens w:val="0"/>
              <w:jc w:val="right"/>
            </w:pPr>
            <w:r w:rsidRPr="00F63DFE">
              <w:rPr>
                <w:color w:val="000000"/>
              </w:rPr>
              <w:t>0,7812</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18E7CF1" w14:textId="77777777" w:rsidR="00960BB5" w:rsidRPr="00F63DFE" w:rsidRDefault="00960BB5" w:rsidP="00FA50BA">
            <w:pPr>
              <w:suppressAutoHyphens w:val="0"/>
              <w:jc w:val="right"/>
            </w:pPr>
            <w:r w:rsidRPr="00F63DFE">
              <w:rPr>
                <w:color w:val="000000"/>
              </w:rPr>
              <w:t>98,3871</w:t>
            </w:r>
          </w:p>
        </w:tc>
      </w:tr>
      <w:tr w:rsidR="00960BB5" w:rsidRPr="00F63DFE" w14:paraId="7096A248"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D68771A" w14:textId="77777777" w:rsidR="00960BB5" w:rsidRPr="00F63DFE" w:rsidRDefault="00960BB5" w:rsidP="00FA50BA">
            <w:pPr>
              <w:suppressAutoHyphens w:val="0"/>
              <w:jc w:val="both"/>
            </w:pPr>
            <w:r w:rsidRPr="00F63DFE">
              <w:rPr>
                <w:color w:val="000000"/>
              </w:rPr>
              <w:t>FTR</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E21B2"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F903E" w14:textId="77777777" w:rsidR="00960BB5" w:rsidRPr="00F63DFE" w:rsidRDefault="00960BB5" w:rsidP="00FA50BA">
            <w:pPr>
              <w:suppressAutoHyphens w:val="0"/>
              <w:jc w:val="right"/>
            </w:pPr>
            <w:r w:rsidRPr="00F63DFE">
              <w:rPr>
                <w:color w:val="000000"/>
              </w:rPr>
              <w:t>55,3526</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D678E" w14:textId="77777777" w:rsidR="00960BB5" w:rsidRPr="00F63DFE" w:rsidRDefault="00960BB5" w:rsidP="00FA50BA">
            <w:pPr>
              <w:suppressAutoHyphens w:val="0"/>
              <w:jc w:val="right"/>
            </w:pPr>
            <w:r w:rsidRPr="00F63DFE">
              <w:rPr>
                <w:color w:val="000000"/>
              </w:rPr>
              <w:t>27,2009</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A5B92" w14:textId="77777777" w:rsidR="00960BB5" w:rsidRPr="00F63DFE" w:rsidRDefault="00960BB5" w:rsidP="00FA50BA">
            <w:pPr>
              <w:suppressAutoHyphens w:val="0"/>
              <w:jc w:val="right"/>
            </w:pPr>
            <w:r w:rsidRPr="00F63DFE">
              <w:rPr>
                <w:color w:val="000000"/>
              </w:rPr>
              <w:t>0,7352</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077D797" w14:textId="77777777" w:rsidR="00960BB5" w:rsidRPr="00F63DFE" w:rsidRDefault="00960BB5" w:rsidP="00FA50BA">
            <w:pPr>
              <w:suppressAutoHyphens w:val="0"/>
              <w:jc w:val="right"/>
            </w:pPr>
            <w:r w:rsidRPr="00F63DFE">
              <w:rPr>
                <w:color w:val="000000"/>
              </w:rPr>
              <w:t>99,5798</w:t>
            </w:r>
          </w:p>
        </w:tc>
      </w:tr>
      <w:tr w:rsidR="00960BB5" w:rsidRPr="00F63DFE" w14:paraId="432B044F"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DDC899C" w14:textId="77777777" w:rsidR="00960BB5" w:rsidRPr="00F63DFE" w:rsidRDefault="00960BB5" w:rsidP="00FA50BA">
            <w:pPr>
              <w:suppressAutoHyphens w:val="0"/>
              <w:jc w:val="both"/>
            </w:pPr>
            <w:r w:rsidRPr="00F63DFE">
              <w:rPr>
                <w:color w:val="000000"/>
              </w:rPr>
              <w:t>DHU</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7FD69"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199E3" w14:textId="77777777" w:rsidR="00960BB5" w:rsidRPr="00F63DFE" w:rsidRDefault="00960BB5" w:rsidP="00FA50BA">
            <w:pPr>
              <w:suppressAutoHyphens w:val="0"/>
              <w:jc w:val="right"/>
            </w:pPr>
            <w:r w:rsidRPr="00F63DFE">
              <w:rPr>
                <w:color w:val="000000"/>
              </w:rPr>
              <w:t>66,0401</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94CF2" w14:textId="77777777" w:rsidR="00960BB5" w:rsidRPr="00F63DFE" w:rsidRDefault="00960BB5" w:rsidP="00FA50BA">
            <w:pPr>
              <w:suppressAutoHyphens w:val="0"/>
              <w:jc w:val="right"/>
            </w:pPr>
            <w:r w:rsidRPr="00F63DFE">
              <w:rPr>
                <w:color w:val="000000"/>
              </w:rPr>
              <w:t>25,6112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98B39" w14:textId="77777777" w:rsidR="00960BB5" w:rsidRPr="00F63DFE" w:rsidRDefault="00960BB5" w:rsidP="00FA50BA">
            <w:pPr>
              <w:suppressAutoHyphens w:val="0"/>
              <w:jc w:val="right"/>
            </w:pPr>
            <w:r w:rsidRPr="00F63DFE">
              <w:rPr>
                <w:color w:val="000000"/>
              </w:rPr>
              <w:t>15,2777</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10EE319" w14:textId="77777777" w:rsidR="00960BB5" w:rsidRPr="00F63DFE" w:rsidRDefault="00960BB5" w:rsidP="00FA50BA">
            <w:pPr>
              <w:suppressAutoHyphens w:val="0"/>
              <w:jc w:val="right"/>
            </w:pPr>
            <w:r w:rsidRPr="00F63DFE">
              <w:rPr>
                <w:color w:val="000000"/>
              </w:rPr>
              <w:t>99,0131</w:t>
            </w:r>
          </w:p>
        </w:tc>
      </w:tr>
      <w:tr w:rsidR="00960BB5" w:rsidRPr="00F63DFE" w14:paraId="75E49CAE"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4511673" w14:textId="77777777" w:rsidR="00960BB5" w:rsidRPr="00F63DFE" w:rsidRDefault="00960BB5" w:rsidP="00FA50BA">
            <w:pPr>
              <w:suppressAutoHyphens w:val="0"/>
              <w:jc w:val="both"/>
            </w:pPr>
            <w:r w:rsidRPr="00F63DFE">
              <w:rPr>
                <w:color w:val="000000"/>
              </w:rPr>
              <w:t>COM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72C1F"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45BC7" w14:textId="77777777" w:rsidR="00960BB5" w:rsidRPr="00F63DFE" w:rsidRDefault="00960BB5" w:rsidP="00FA50BA">
            <w:pPr>
              <w:suppressAutoHyphens w:val="0"/>
              <w:jc w:val="right"/>
            </w:pPr>
            <w:r w:rsidRPr="00F63DFE">
              <w:rPr>
                <w:color w:val="000000"/>
              </w:rPr>
              <w:t>56,7498</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1DC2D" w14:textId="77777777" w:rsidR="00960BB5" w:rsidRPr="00F63DFE" w:rsidRDefault="00960BB5" w:rsidP="00FA50BA">
            <w:pPr>
              <w:suppressAutoHyphens w:val="0"/>
              <w:jc w:val="right"/>
            </w:pPr>
            <w:r w:rsidRPr="00F63DFE">
              <w:rPr>
                <w:color w:val="000000"/>
              </w:rPr>
              <w:t>28,2057</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FFE" w14:textId="77777777" w:rsidR="00960BB5" w:rsidRPr="00F63DFE" w:rsidRDefault="00960BB5" w:rsidP="00FA50BA">
            <w:pPr>
              <w:suppressAutoHyphens w:val="0"/>
              <w:jc w:val="right"/>
            </w:pPr>
            <w:r w:rsidRPr="00F63DFE">
              <w:rPr>
                <w:color w:val="000000"/>
              </w:rPr>
              <w:t>1,25</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802FE5B" w14:textId="77777777" w:rsidR="00960BB5" w:rsidRPr="00F63DFE" w:rsidRDefault="00960BB5" w:rsidP="00FA50BA">
            <w:pPr>
              <w:suppressAutoHyphens w:val="0"/>
              <w:jc w:val="right"/>
            </w:pPr>
            <w:r w:rsidRPr="00F63DFE">
              <w:rPr>
                <w:color w:val="000000"/>
              </w:rPr>
              <w:t>99,5798</w:t>
            </w:r>
          </w:p>
        </w:tc>
      </w:tr>
      <w:tr w:rsidR="00960BB5" w:rsidRPr="00F63DFE" w14:paraId="45B3EEC3"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E5BC52E" w14:textId="77777777" w:rsidR="00960BB5" w:rsidRPr="00F63DFE" w:rsidRDefault="00960BB5" w:rsidP="00FA50BA">
            <w:pPr>
              <w:suppressAutoHyphens w:val="0"/>
              <w:jc w:val="both"/>
            </w:pPr>
            <w:r w:rsidRPr="00F63DFE">
              <w:rPr>
                <w:color w:val="000000"/>
              </w:rPr>
              <w:t>RPP</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86D3A"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2F2AF" w14:textId="77777777" w:rsidR="00960BB5" w:rsidRPr="00F63DFE" w:rsidRDefault="00960BB5" w:rsidP="00FA50BA">
            <w:pPr>
              <w:suppressAutoHyphens w:val="0"/>
              <w:jc w:val="right"/>
            </w:pPr>
            <w:r w:rsidRPr="00F63DFE">
              <w:rPr>
                <w:color w:val="000000"/>
              </w:rPr>
              <w:t>53,6497</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4E84A" w14:textId="77777777" w:rsidR="00960BB5" w:rsidRPr="00F63DFE" w:rsidRDefault="00960BB5" w:rsidP="00FA50BA">
            <w:pPr>
              <w:suppressAutoHyphens w:val="0"/>
              <w:jc w:val="right"/>
            </w:pPr>
            <w:r w:rsidRPr="00F63DFE">
              <w:rPr>
                <w:color w:val="000000"/>
              </w:rPr>
              <w:t>28,2149</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00D1E" w14:textId="77777777" w:rsidR="00960BB5" w:rsidRPr="00F63DFE" w:rsidRDefault="00960BB5" w:rsidP="00FA50BA">
            <w:pPr>
              <w:suppressAutoHyphens w:val="0"/>
              <w:jc w:val="right"/>
            </w:pPr>
            <w:r w:rsidRPr="00F63DFE">
              <w:rPr>
                <w:color w:val="000000"/>
              </w:rPr>
              <w:t>0,4201</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563EE25" w14:textId="77777777" w:rsidR="00960BB5" w:rsidRPr="00F63DFE" w:rsidRDefault="00960BB5" w:rsidP="00FA50BA">
            <w:pPr>
              <w:suppressAutoHyphens w:val="0"/>
              <w:jc w:val="right"/>
            </w:pPr>
            <w:r w:rsidRPr="00F63DFE">
              <w:rPr>
                <w:color w:val="000000"/>
              </w:rPr>
              <w:t>99,0625</w:t>
            </w:r>
          </w:p>
        </w:tc>
      </w:tr>
      <w:tr w:rsidR="00960BB5" w:rsidRPr="00F63DFE" w14:paraId="7A4DC20F" w14:textId="77777777" w:rsidTr="00CB0C91">
        <w:tc>
          <w:tcPr>
            <w:tcW w:w="152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2DB8935" w14:textId="77777777" w:rsidR="00960BB5" w:rsidRPr="00F63DFE" w:rsidRDefault="00960BB5" w:rsidP="00FA50BA">
            <w:pPr>
              <w:suppressAutoHyphens w:val="0"/>
              <w:jc w:val="both"/>
            </w:pPr>
            <w:r w:rsidRPr="00F63DFE">
              <w:rPr>
                <w:color w:val="000000"/>
              </w:rPr>
              <w:t>ROA</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B6BFA"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38BA" w14:textId="77777777" w:rsidR="00960BB5" w:rsidRPr="00F63DFE" w:rsidRDefault="00960BB5" w:rsidP="00FA50BA">
            <w:pPr>
              <w:suppressAutoHyphens w:val="0"/>
              <w:jc w:val="right"/>
            </w:pPr>
            <w:r w:rsidRPr="00F63DFE">
              <w:rPr>
                <w:color w:val="000000"/>
              </w:rPr>
              <w:t>0,0771</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86A" w14:textId="77777777" w:rsidR="00960BB5" w:rsidRPr="00F63DFE" w:rsidRDefault="00960BB5" w:rsidP="00FA50BA">
            <w:pPr>
              <w:suppressAutoHyphens w:val="0"/>
              <w:jc w:val="right"/>
            </w:pPr>
            <w:r w:rsidRPr="00F63DFE">
              <w:rPr>
                <w:color w:val="000000"/>
              </w:rPr>
              <w:t>0,0679</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2CA56" w14:textId="77777777" w:rsidR="00960BB5" w:rsidRPr="00F63DFE" w:rsidRDefault="00960BB5" w:rsidP="00FA50BA">
            <w:pPr>
              <w:suppressAutoHyphens w:val="0"/>
              <w:jc w:val="right"/>
            </w:pPr>
            <w:r w:rsidRPr="00F63DFE">
              <w:rPr>
                <w:color w:val="000000"/>
              </w:rPr>
              <w:t>-0,18</w:t>
            </w:r>
          </w:p>
        </w:tc>
        <w:tc>
          <w:tcPr>
            <w:tcW w:w="1417"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A091A95" w14:textId="77777777" w:rsidR="00960BB5" w:rsidRPr="00F63DFE" w:rsidRDefault="00960BB5" w:rsidP="00FA50BA">
            <w:pPr>
              <w:suppressAutoHyphens w:val="0"/>
              <w:jc w:val="right"/>
            </w:pPr>
            <w:r w:rsidRPr="00F63DFE">
              <w:rPr>
                <w:color w:val="000000"/>
              </w:rPr>
              <w:t>0,32</w:t>
            </w:r>
          </w:p>
        </w:tc>
      </w:tr>
      <w:tr w:rsidR="00960BB5" w:rsidRPr="00F63DFE" w14:paraId="3BEE6FBE" w14:textId="77777777" w:rsidTr="00CB0C91">
        <w:tc>
          <w:tcPr>
            <w:tcW w:w="1526"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141AA3ED" w14:textId="77777777" w:rsidR="00960BB5" w:rsidRPr="00F63DFE" w:rsidRDefault="00960BB5" w:rsidP="00FA50BA">
            <w:pPr>
              <w:suppressAutoHyphens w:val="0"/>
              <w:jc w:val="both"/>
            </w:pPr>
            <w:r w:rsidRPr="00F63DFE">
              <w:rPr>
                <w:color w:val="000000"/>
              </w:rPr>
              <w:t>ROE</w:t>
            </w:r>
          </w:p>
        </w:tc>
        <w:tc>
          <w:tcPr>
            <w:tcW w:w="141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D0F72EB" w14:textId="77777777" w:rsidR="00960BB5" w:rsidRPr="00F63DFE" w:rsidRDefault="00960BB5" w:rsidP="00FA50BA">
            <w:pPr>
              <w:suppressAutoHyphens w:val="0"/>
              <w:jc w:val="right"/>
            </w:pPr>
            <w:r w:rsidRPr="00F63DFE">
              <w:rPr>
                <w:color w:val="000000"/>
              </w:rPr>
              <w:t>310</w:t>
            </w:r>
          </w:p>
        </w:tc>
        <w:tc>
          <w:tcPr>
            <w:tcW w:w="170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4B88793" w14:textId="77777777" w:rsidR="00960BB5" w:rsidRPr="00F63DFE" w:rsidRDefault="00960BB5" w:rsidP="00FA50BA">
            <w:pPr>
              <w:suppressAutoHyphens w:val="0"/>
              <w:jc w:val="right"/>
            </w:pPr>
            <w:r w:rsidRPr="00F63DFE">
              <w:rPr>
                <w:color w:val="000000"/>
              </w:rPr>
              <w:t>0,1019</w:t>
            </w:r>
          </w:p>
        </w:tc>
        <w:tc>
          <w:tcPr>
            <w:tcW w:w="1560"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2635E2F4" w14:textId="77777777" w:rsidR="00960BB5" w:rsidRPr="00F63DFE" w:rsidRDefault="00960BB5" w:rsidP="00FA50BA">
            <w:pPr>
              <w:suppressAutoHyphens w:val="0"/>
              <w:jc w:val="right"/>
            </w:pPr>
            <w:r w:rsidRPr="00F63DFE">
              <w:rPr>
                <w:color w:val="000000"/>
              </w:rPr>
              <w:t>0,3400</w:t>
            </w:r>
          </w:p>
        </w:tc>
        <w:tc>
          <w:tcPr>
            <w:tcW w:w="155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C50683A" w14:textId="77777777" w:rsidR="00960BB5" w:rsidRPr="00F63DFE" w:rsidRDefault="00960BB5" w:rsidP="00FA50BA">
            <w:pPr>
              <w:suppressAutoHyphens w:val="0"/>
              <w:jc w:val="right"/>
            </w:pPr>
            <w:r w:rsidRPr="00F63DFE">
              <w:rPr>
                <w:color w:val="000000"/>
              </w:rPr>
              <w:t>-3,21</w:t>
            </w:r>
          </w:p>
        </w:tc>
        <w:tc>
          <w:tcPr>
            <w:tcW w:w="1417"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33BB851D" w14:textId="77777777" w:rsidR="00960BB5" w:rsidRPr="00F63DFE" w:rsidRDefault="00960BB5" w:rsidP="00FA50BA">
            <w:pPr>
              <w:suppressAutoHyphens w:val="0"/>
              <w:jc w:val="right"/>
            </w:pPr>
            <w:r w:rsidRPr="00F63DFE">
              <w:rPr>
                <w:color w:val="000000"/>
              </w:rPr>
              <w:t>1,1</w:t>
            </w:r>
          </w:p>
        </w:tc>
      </w:tr>
    </w:tbl>
    <w:p w14:paraId="4541AD6E" w14:textId="77777777" w:rsidR="00960BB5" w:rsidRPr="00F63DFE" w:rsidRDefault="00960BB5" w:rsidP="00FA50BA">
      <w:pPr>
        <w:suppressAutoHyphens w:val="0"/>
        <w:jc w:val="both"/>
      </w:pPr>
      <w:r w:rsidRPr="00F63DFE">
        <w:rPr>
          <w:color w:val="000000"/>
        </w:rPr>
        <w:t xml:space="preserve">Em que: URE = </w:t>
      </w:r>
      <w:proofErr w:type="gramStart"/>
      <w:r w:rsidRPr="00F63DFE">
        <w:rPr>
          <w:color w:val="000000"/>
        </w:rPr>
        <w:t>uso</w:t>
      </w:r>
      <w:proofErr w:type="gramEnd"/>
      <w:r w:rsidRPr="00F63DFE">
        <w:rPr>
          <w:color w:val="000000"/>
        </w:rPr>
        <w:t xml:space="preserve"> de recursos; EMI = emissões; INO = inovações ambientais; FTR = força de trabalho; DHU = direitos humanos; COM = comunitária; RPP = responsabilidade pelo produto; ROA = retorno sobre o ativo total; ROE = retorno sobre o patrimônio líquido.</w:t>
      </w:r>
    </w:p>
    <w:p w14:paraId="03A733E6" w14:textId="77777777" w:rsidR="00960BB5" w:rsidRPr="00960BB5" w:rsidRDefault="00960BB5" w:rsidP="00FA50BA">
      <w:pPr>
        <w:suppressAutoHyphens w:val="0"/>
        <w:jc w:val="both"/>
        <w:rPr>
          <w:sz w:val="24"/>
          <w:szCs w:val="24"/>
        </w:rPr>
      </w:pPr>
      <w:r w:rsidRPr="00960BB5">
        <w:rPr>
          <w:color w:val="000000"/>
        </w:rPr>
        <w:t>Fonte: Dados da pesquisa</w:t>
      </w:r>
    </w:p>
    <w:p w14:paraId="407EB75A" w14:textId="77777777" w:rsidR="00960BB5" w:rsidRPr="000E6104" w:rsidRDefault="00960BB5" w:rsidP="00FA50BA">
      <w:pPr>
        <w:suppressAutoHyphens w:val="0"/>
        <w:rPr>
          <w:sz w:val="24"/>
          <w:szCs w:val="24"/>
        </w:rPr>
      </w:pPr>
    </w:p>
    <w:p w14:paraId="584CC565" w14:textId="77777777" w:rsidR="00960BB5" w:rsidRPr="000E6104" w:rsidRDefault="00960BB5" w:rsidP="00FA50BA">
      <w:pPr>
        <w:suppressAutoHyphens w:val="0"/>
        <w:ind w:firstLine="709"/>
        <w:jc w:val="both"/>
        <w:rPr>
          <w:sz w:val="24"/>
          <w:szCs w:val="24"/>
        </w:rPr>
      </w:pPr>
      <w:r w:rsidRPr="000E6104">
        <w:rPr>
          <w:color w:val="000000"/>
          <w:sz w:val="24"/>
          <w:szCs w:val="24"/>
        </w:rPr>
        <w:t>De acordo com a Tabela 3, analisando especificamente os indicadores ambientais de uso de recursos (URE), emissões (EMI) e inovações ambientais (INO), percebe-se que estes três indicadores não apresentam grande variação, pois a média de ambos apresenta valores em torno de 54,78, 54,24 e 50,86. Esta média representa que estas empresas estão atendendo somete 50% estes indicadores, pois o valor máximo destes índices chega a 100. Porém os valores máximo e mínimo destes indicadores evidenciam empresas que estão muito bem colocadas aproximando-se de 100 (99,06; 99,59 e 98,38) e também aquelas que não apresentam uma pontuação muito boa em relação a estes indicadores ambientais (2,86; 1,89 e 0,78), o que também pode estar enviesando os resultados da média.</w:t>
      </w:r>
    </w:p>
    <w:p w14:paraId="143D9B65" w14:textId="77777777" w:rsidR="00960BB5" w:rsidRPr="000E6104" w:rsidRDefault="00960BB5" w:rsidP="00FA50BA">
      <w:pPr>
        <w:suppressAutoHyphens w:val="0"/>
        <w:ind w:firstLine="709"/>
        <w:jc w:val="both"/>
        <w:rPr>
          <w:sz w:val="24"/>
          <w:szCs w:val="24"/>
        </w:rPr>
      </w:pPr>
      <w:r w:rsidRPr="000E6104">
        <w:rPr>
          <w:color w:val="000000"/>
          <w:sz w:val="24"/>
          <w:szCs w:val="24"/>
        </w:rPr>
        <w:t>A estatística descritiva também analisa as variáveis sociais de força de trabalho (FTR), direitos humanos (DHU), comunitária (COM) e responsabilidade pelo produto (RPP). Estas variáveis apresentam um comportamento bem parecido com as variáveis de desempenho ambiental, o que representa que em média estas empresas analisadas estão atendendo metade de sua capacidade em relação aos indicadores sociais. O indicador que se destaca é o de direitos humanos, que apresenta a média de 66,04 e tem o seu mínimo em 15, 27, sendo índice social com melhores resultados representando que a maioria das empresas analisadas tem a intenção de respeitar as convenções fundamentais de direitos humanos.</w:t>
      </w:r>
    </w:p>
    <w:p w14:paraId="1A7F3428" w14:textId="77777777" w:rsidR="00960BB5" w:rsidRPr="000E6104" w:rsidRDefault="00960BB5" w:rsidP="00FA50BA">
      <w:pPr>
        <w:suppressAutoHyphens w:val="0"/>
        <w:ind w:firstLine="709"/>
        <w:jc w:val="both"/>
        <w:rPr>
          <w:sz w:val="24"/>
          <w:szCs w:val="24"/>
        </w:rPr>
      </w:pPr>
      <w:r w:rsidRPr="000E6104">
        <w:rPr>
          <w:color w:val="000000"/>
          <w:sz w:val="24"/>
          <w:szCs w:val="24"/>
        </w:rPr>
        <w:t xml:space="preserve">Ao analisarmos os Índices de Retorno Sobre o Ativo (ROA) e o Índice de Retorno sobre o Patrimônio Líquido (ROE) percebemos que há uma grande variação entre as empresas analisadas. De forma que se percebe que o ROA apresenta a mínima de -0,18 e a máxima de 0,32, sendo que no ROE esta variação é ainda maior partindo da mínima de -3,21 até a máxima de 1,1. </w:t>
      </w:r>
    </w:p>
    <w:p w14:paraId="1D009A6E" w14:textId="77777777" w:rsidR="00960BB5" w:rsidRPr="000E6104" w:rsidRDefault="00960BB5" w:rsidP="00FA50BA">
      <w:pPr>
        <w:suppressAutoHyphens w:val="0"/>
        <w:ind w:firstLine="709"/>
        <w:jc w:val="both"/>
        <w:rPr>
          <w:sz w:val="24"/>
          <w:szCs w:val="24"/>
        </w:rPr>
      </w:pPr>
      <w:r w:rsidRPr="000E6104">
        <w:rPr>
          <w:color w:val="000000"/>
          <w:sz w:val="24"/>
          <w:szCs w:val="24"/>
        </w:rPr>
        <w:t xml:space="preserve">Discutidos os resultados da estatística descritiva das variáveis analisadas, parte-se então para a análise de desempenho sustentável das empresas em relação aos indicadores investigados, para o qual foram elaborados os </w:t>
      </w:r>
      <w:r w:rsidRPr="000E6104">
        <w:rPr>
          <w:i/>
          <w:iCs/>
          <w:color w:val="000000"/>
          <w:sz w:val="24"/>
          <w:szCs w:val="24"/>
        </w:rPr>
        <w:t>rankings</w:t>
      </w:r>
      <w:r w:rsidRPr="000E6104">
        <w:rPr>
          <w:color w:val="000000"/>
          <w:sz w:val="24"/>
          <w:szCs w:val="24"/>
        </w:rPr>
        <w:t xml:space="preserve">. A Tabela 4 evidencia o resultado do </w:t>
      </w:r>
      <w:r w:rsidRPr="000E6104">
        <w:rPr>
          <w:i/>
          <w:iCs/>
          <w:color w:val="000000"/>
          <w:sz w:val="24"/>
          <w:szCs w:val="24"/>
        </w:rPr>
        <w:t>ranking</w:t>
      </w:r>
      <w:r w:rsidRPr="000E6104">
        <w:rPr>
          <w:color w:val="000000"/>
          <w:sz w:val="24"/>
          <w:szCs w:val="24"/>
        </w:rPr>
        <w:t xml:space="preserve"> das empresas de acordo o seu desempenho econômico-financeiro, sendo que este aspecto foi analisado considerando as variáveis do ROA e ROE. A Tabela 5 apresenta o </w:t>
      </w:r>
      <w:r w:rsidRPr="000E6104">
        <w:rPr>
          <w:i/>
          <w:iCs/>
          <w:color w:val="000000"/>
          <w:sz w:val="24"/>
          <w:szCs w:val="24"/>
        </w:rPr>
        <w:t>ranking</w:t>
      </w:r>
      <w:r w:rsidRPr="000E6104">
        <w:rPr>
          <w:color w:val="000000"/>
          <w:sz w:val="24"/>
          <w:szCs w:val="24"/>
        </w:rPr>
        <w:t xml:space="preserve"> das empresas quanto ao seu desempenho ambiental, para o qual foram analisados os aspectos ambientais (URE, EMI, INO). A Tabela 6 reporta o </w:t>
      </w:r>
      <w:r w:rsidRPr="000E6104">
        <w:rPr>
          <w:i/>
          <w:iCs/>
          <w:color w:val="000000"/>
          <w:sz w:val="24"/>
          <w:szCs w:val="24"/>
        </w:rPr>
        <w:t>ranking</w:t>
      </w:r>
      <w:r w:rsidRPr="000E6104">
        <w:rPr>
          <w:color w:val="000000"/>
          <w:sz w:val="24"/>
          <w:szCs w:val="24"/>
        </w:rPr>
        <w:t xml:space="preserve"> dos indicadores sociais (FTR, DHU, COM, RPP) e em última análise foi elaborado o </w:t>
      </w:r>
      <w:r w:rsidRPr="000E6104">
        <w:rPr>
          <w:i/>
          <w:iCs/>
          <w:color w:val="000000"/>
          <w:sz w:val="24"/>
          <w:szCs w:val="24"/>
        </w:rPr>
        <w:t>ranking</w:t>
      </w:r>
      <w:r w:rsidRPr="000E6104">
        <w:rPr>
          <w:color w:val="000000"/>
          <w:sz w:val="24"/>
          <w:szCs w:val="24"/>
        </w:rPr>
        <w:t xml:space="preserve"> apresentado na Tabela 7 representando a classificação das empresas considerando os três aspectos da sustentabilidade (</w:t>
      </w:r>
      <w:proofErr w:type="gramStart"/>
      <w:r w:rsidRPr="000E6104">
        <w:rPr>
          <w:color w:val="000000"/>
          <w:sz w:val="24"/>
          <w:szCs w:val="24"/>
        </w:rPr>
        <w:t>econômico-financeiro, ambientais</w:t>
      </w:r>
      <w:proofErr w:type="gramEnd"/>
      <w:r w:rsidRPr="000E6104">
        <w:rPr>
          <w:color w:val="000000"/>
          <w:sz w:val="24"/>
          <w:szCs w:val="24"/>
        </w:rPr>
        <w:t xml:space="preserve"> e sociais). Em cada um destes </w:t>
      </w:r>
      <w:r w:rsidRPr="000E6104">
        <w:rPr>
          <w:i/>
          <w:iCs/>
          <w:color w:val="000000"/>
          <w:sz w:val="24"/>
          <w:szCs w:val="24"/>
        </w:rPr>
        <w:t>rankings</w:t>
      </w:r>
      <w:r w:rsidRPr="000E6104">
        <w:rPr>
          <w:color w:val="000000"/>
          <w:sz w:val="24"/>
          <w:szCs w:val="24"/>
        </w:rPr>
        <w:t xml:space="preserve"> foi elaborado um </w:t>
      </w:r>
      <w:r w:rsidRPr="000E6104">
        <w:rPr>
          <w:i/>
          <w:iCs/>
          <w:color w:val="000000"/>
          <w:sz w:val="24"/>
          <w:szCs w:val="24"/>
        </w:rPr>
        <w:t>ranking</w:t>
      </w:r>
      <w:r w:rsidRPr="000E6104">
        <w:rPr>
          <w:color w:val="000000"/>
          <w:sz w:val="24"/>
          <w:szCs w:val="24"/>
        </w:rPr>
        <w:t xml:space="preserve"> final a partir do sistema de pontos corridos, no qual se apresentam as dez primeiras empresas na ordem de classificação.</w:t>
      </w:r>
    </w:p>
    <w:p w14:paraId="3B3134C5" w14:textId="77777777" w:rsidR="00960BB5" w:rsidRPr="000E6104" w:rsidRDefault="00960BB5" w:rsidP="00FA50BA">
      <w:pPr>
        <w:suppressAutoHyphens w:val="0"/>
        <w:ind w:firstLine="709"/>
        <w:jc w:val="both"/>
        <w:rPr>
          <w:sz w:val="24"/>
          <w:szCs w:val="24"/>
        </w:rPr>
      </w:pPr>
      <w:r w:rsidRPr="000E6104">
        <w:rPr>
          <w:color w:val="000000"/>
          <w:sz w:val="24"/>
          <w:szCs w:val="24"/>
        </w:rPr>
        <w:t>A Tabela 4 evidencia a classificação das empresas em relação ao desempenho econômico-financeiro.</w:t>
      </w:r>
    </w:p>
    <w:p w14:paraId="69C235FE" w14:textId="77777777" w:rsidR="00960BB5" w:rsidRPr="000E6104" w:rsidRDefault="00960BB5" w:rsidP="00FA50BA">
      <w:pPr>
        <w:suppressAutoHyphens w:val="0"/>
        <w:rPr>
          <w:sz w:val="24"/>
          <w:szCs w:val="24"/>
        </w:rPr>
      </w:pPr>
    </w:p>
    <w:p w14:paraId="5A9E359A" w14:textId="77777777" w:rsidR="00960BB5" w:rsidRPr="00960BB5" w:rsidRDefault="00960BB5" w:rsidP="00FA50BA">
      <w:pPr>
        <w:suppressAutoHyphens w:val="0"/>
        <w:jc w:val="both"/>
        <w:rPr>
          <w:sz w:val="24"/>
          <w:szCs w:val="24"/>
        </w:rPr>
      </w:pPr>
      <w:r w:rsidRPr="00960BB5">
        <w:rPr>
          <w:b/>
          <w:bCs/>
          <w:color w:val="000000"/>
        </w:rPr>
        <w:t xml:space="preserve">Tabela 4 – </w:t>
      </w:r>
      <w:r w:rsidRPr="00960BB5">
        <w:rPr>
          <w:b/>
          <w:bCs/>
          <w:i/>
          <w:iCs/>
          <w:color w:val="000000"/>
        </w:rPr>
        <w:t>Ranking</w:t>
      </w:r>
      <w:r w:rsidRPr="00960BB5">
        <w:rPr>
          <w:b/>
          <w:bCs/>
          <w:color w:val="000000"/>
        </w:rPr>
        <w:t xml:space="preserve"> das empresas em relação ao desempenho econômico-financeiro</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42"/>
        <w:gridCol w:w="709"/>
        <w:gridCol w:w="567"/>
        <w:gridCol w:w="709"/>
        <w:gridCol w:w="567"/>
        <w:gridCol w:w="709"/>
        <w:gridCol w:w="567"/>
        <w:gridCol w:w="708"/>
        <w:gridCol w:w="567"/>
        <w:gridCol w:w="709"/>
        <w:gridCol w:w="567"/>
        <w:gridCol w:w="851"/>
        <w:gridCol w:w="708"/>
      </w:tblGrid>
      <w:tr w:rsidR="004C4C99" w:rsidRPr="00960BB5" w14:paraId="6AC7A8AB" w14:textId="77777777" w:rsidTr="004C4C99">
        <w:tc>
          <w:tcPr>
            <w:tcW w:w="1242" w:type="dxa"/>
            <w:vMerge w:val="restart"/>
            <w:tcBorders>
              <w:top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027B371B" w14:textId="77777777" w:rsidR="00960BB5" w:rsidRPr="00960BB5" w:rsidRDefault="00960BB5" w:rsidP="00FA50BA">
            <w:pPr>
              <w:suppressAutoHyphens w:val="0"/>
              <w:jc w:val="center"/>
              <w:rPr>
                <w:sz w:val="24"/>
                <w:szCs w:val="24"/>
              </w:rPr>
            </w:pPr>
            <w:r w:rsidRPr="00960BB5">
              <w:rPr>
                <w:b/>
                <w:bCs/>
                <w:color w:val="000000"/>
                <w:sz w:val="16"/>
                <w:szCs w:val="16"/>
              </w:rPr>
              <w:t>Empresas</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B856" w14:textId="77777777" w:rsidR="00960BB5" w:rsidRPr="00960BB5" w:rsidRDefault="00960BB5" w:rsidP="00FA50BA">
            <w:pPr>
              <w:suppressAutoHyphens w:val="0"/>
              <w:jc w:val="center"/>
              <w:rPr>
                <w:sz w:val="24"/>
                <w:szCs w:val="24"/>
              </w:rPr>
            </w:pPr>
            <w:r w:rsidRPr="00960BB5">
              <w:rPr>
                <w:b/>
                <w:bCs/>
                <w:color w:val="000000"/>
                <w:sz w:val="16"/>
                <w:szCs w:val="16"/>
              </w:rPr>
              <w:t>2012</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5978E" w14:textId="77777777" w:rsidR="00960BB5" w:rsidRPr="00960BB5" w:rsidRDefault="00960BB5" w:rsidP="00FA50BA">
            <w:pPr>
              <w:suppressAutoHyphens w:val="0"/>
              <w:jc w:val="center"/>
              <w:rPr>
                <w:sz w:val="24"/>
                <w:szCs w:val="24"/>
              </w:rPr>
            </w:pPr>
            <w:r w:rsidRPr="00960BB5">
              <w:rPr>
                <w:b/>
                <w:bCs/>
                <w:color w:val="000000"/>
                <w:sz w:val="16"/>
                <w:szCs w:val="16"/>
              </w:rPr>
              <w:t>2013</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40B0A" w14:textId="77777777" w:rsidR="00960BB5" w:rsidRPr="00960BB5" w:rsidRDefault="00960BB5" w:rsidP="00FA50BA">
            <w:pPr>
              <w:suppressAutoHyphens w:val="0"/>
              <w:jc w:val="center"/>
              <w:rPr>
                <w:sz w:val="24"/>
                <w:szCs w:val="24"/>
              </w:rPr>
            </w:pPr>
            <w:r w:rsidRPr="00960BB5">
              <w:rPr>
                <w:b/>
                <w:bCs/>
                <w:color w:val="000000"/>
                <w:sz w:val="16"/>
                <w:szCs w:val="16"/>
              </w:rPr>
              <w:t>2014</w:t>
            </w:r>
          </w:p>
        </w:tc>
        <w:tc>
          <w:tcPr>
            <w:tcW w:w="1275"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83A0D" w14:textId="77777777" w:rsidR="00960BB5" w:rsidRPr="00960BB5" w:rsidRDefault="00960BB5" w:rsidP="00FA50BA">
            <w:pPr>
              <w:suppressAutoHyphens w:val="0"/>
              <w:jc w:val="center"/>
              <w:rPr>
                <w:sz w:val="24"/>
                <w:szCs w:val="24"/>
              </w:rPr>
            </w:pPr>
            <w:r w:rsidRPr="00960BB5">
              <w:rPr>
                <w:b/>
                <w:bCs/>
                <w:color w:val="000000"/>
                <w:sz w:val="16"/>
                <w:szCs w:val="16"/>
              </w:rPr>
              <w:t>2015</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7E023" w14:textId="77777777" w:rsidR="00960BB5" w:rsidRPr="00960BB5" w:rsidRDefault="00960BB5" w:rsidP="00FA50BA">
            <w:pPr>
              <w:suppressAutoHyphens w:val="0"/>
              <w:jc w:val="center"/>
              <w:rPr>
                <w:sz w:val="24"/>
                <w:szCs w:val="24"/>
              </w:rPr>
            </w:pPr>
            <w:r w:rsidRPr="00960BB5">
              <w:rPr>
                <w:b/>
                <w:bCs/>
                <w:color w:val="000000"/>
                <w:sz w:val="16"/>
                <w:szCs w:val="16"/>
              </w:rPr>
              <w:t>2016</w:t>
            </w:r>
          </w:p>
        </w:tc>
        <w:tc>
          <w:tcPr>
            <w:tcW w:w="851" w:type="dxa"/>
            <w:vMerge w:val="restart"/>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E6945" w14:textId="77777777" w:rsidR="00960BB5" w:rsidRPr="00960BB5" w:rsidRDefault="00960BB5" w:rsidP="00FA50BA">
            <w:pPr>
              <w:suppressAutoHyphens w:val="0"/>
              <w:jc w:val="center"/>
              <w:rPr>
                <w:sz w:val="24"/>
                <w:szCs w:val="24"/>
              </w:rPr>
            </w:pPr>
            <w:r w:rsidRPr="00960BB5">
              <w:rPr>
                <w:b/>
                <w:bCs/>
                <w:color w:val="000000"/>
                <w:sz w:val="16"/>
                <w:szCs w:val="16"/>
              </w:rPr>
              <w:t>Pontos Corridos</w:t>
            </w:r>
          </w:p>
        </w:tc>
        <w:tc>
          <w:tcPr>
            <w:tcW w:w="708" w:type="dxa"/>
            <w:vMerge w:val="restart"/>
            <w:tcBorders>
              <w:top w:val="single" w:sz="12" w:space="0" w:color="000000"/>
              <w:left w:val="single" w:sz="4" w:space="0" w:color="000000"/>
              <w:bottom w:val="single" w:sz="4" w:space="0" w:color="000000"/>
            </w:tcBorders>
            <w:tcMar>
              <w:top w:w="0" w:type="dxa"/>
              <w:left w:w="108" w:type="dxa"/>
              <w:bottom w:w="0" w:type="dxa"/>
              <w:right w:w="108" w:type="dxa"/>
            </w:tcMar>
            <w:hideMark/>
          </w:tcPr>
          <w:p w14:paraId="25A94BA4" w14:textId="77777777" w:rsidR="00960BB5" w:rsidRPr="00960BB5" w:rsidRDefault="00960BB5" w:rsidP="00FA50BA">
            <w:pPr>
              <w:suppressAutoHyphens w:val="0"/>
              <w:jc w:val="center"/>
              <w:rPr>
                <w:sz w:val="24"/>
                <w:szCs w:val="24"/>
              </w:rPr>
            </w:pPr>
            <w:proofErr w:type="spellStart"/>
            <w:r w:rsidRPr="00960BB5">
              <w:rPr>
                <w:b/>
                <w:bCs/>
                <w:color w:val="000000"/>
                <w:sz w:val="16"/>
                <w:szCs w:val="16"/>
              </w:rPr>
              <w:t>Rank</w:t>
            </w:r>
            <w:proofErr w:type="spellEnd"/>
            <w:r w:rsidRPr="00960BB5">
              <w:rPr>
                <w:b/>
                <w:bCs/>
                <w:color w:val="000000"/>
                <w:sz w:val="16"/>
                <w:szCs w:val="16"/>
              </w:rPr>
              <w:t>. Final</w:t>
            </w:r>
          </w:p>
        </w:tc>
      </w:tr>
      <w:tr w:rsidR="004C4C99" w:rsidRPr="00960BB5" w14:paraId="0885EA61" w14:textId="77777777" w:rsidTr="004C4C99">
        <w:tc>
          <w:tcPr>
            <w:tcW w:w="1242" w:type="dxa"/>
            <w:vMerge/>
            <w:tcBorders>
              <w:top w:val="single" w:sz="12" w:space="0" w:color="000000"/>
              <w:bottom w:val="single" w:sz="4" w:space="0" w:color="000000"/>
              <w:right w:val="single" w:sz="4" w:space="0" w:color="000000"/>
            </w:tcBorders>
            <w:vAlign w:val="center"/>
            <w:hideMark/>
          </w:tcPr>
          <w:p w14:paraId="089E9D03" w14:textId="77777777" w:rsidR="00960BB5" w:rsidRPr="00960BB5" w:rsidRDefault="00960BB5" w:rsidP="00FA50BA">
            <w:pPr>
              <w:suppressAutoHyphens w:val="0"/>
              <w:rPr>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A3D5A" w14:textId="77777777" w:rsidR="00960BB5" w:rsidRPr="00960BB5" w:rsidRDefault="00960BB5" w:rsidP="00FA50BA">
            <w:pPr>
              <w:suppressAutoHyphens w:val="0"/>
              <w:ind w:left="-71" w:right="-57" w:firstLine="71"/>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0878D"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D0E9B" w14:textId="77777777" w:rsidR="00960BB5" w:rsidRPr="00960BB5" w:rsidRDefault="00960BB5" w:rsidP="00FA50BA">
            <w:pPr>
              <w:suppressAutoHyphens w:val="0"/>
              <w:ind w:left="-57" w:right="-57" w:firstLine="57"/>
              <w:jc w:val="center"/>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616BF"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46F9" w14:textId="77777777" w:rsidR="00960BB5" w:rsidRPr="00960BB5" w:rsidRDefault="00960BB5" w:rsidP="00FA50BA">
            <w:pPr>
              <w:suppressAutoHyphens w:val="0"/>
              <w:ind w:left="-57" w:right="-57" w:firstLine="57"/>
              <w:jc w:val="both"/>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69107"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699D4" w14:textId="77777777" w:rsidR="00960BB5" w:rsidRPr="00960BB5" w:rsidRDefault="00960BB5" w:rsidP="00FA50BA">
            <w:pPr>
              <w:suppressAutoHyphens w:val="0"/>
              <w:ind w:right="-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81D26" w14:textId="77777777" w:rsidR="00960BB5" w:rsidRPr="00960BB5" w:rsidRDefault="00960BB5" w:rsidP="00FA50BA">
            <w:pPr>
              <w:suppressAutoHyphens w:val="0"/>
              <w:ind w:left="-57" w:right="-57" w:firstLine="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3316A" w14:textId="77777777" w:rsidR="00960BB5" w:rsidRPr="00960BB5" w:rsidRDefault="00960BB5" w:rsidP="00FA50BA">
            <w:pPr>
              <w:suppressAutoHyphens w:val="0"/>
              <w:ind w:left="-57" w:right="-57" w:firstLine="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9E07" w14:textId="77777777" w:rsidR="00960BB5" w:rsidRPr="00960BB5" w:rsidRDefault="00960BB5" w:rsidP="00FA50BA">
            <w:pPr>
              <w:suppressAutoHyphens w:val="0"/>
              <w:ind w:left="-57" w:right="-57" w:firstLine="57"/>
              <w:rPr>
                <w:sz w:val="24"/>
                <w:szCs w:val="24"/>
              </w:rPr>
            </w:pPr>
            <w:proofErr w:type="spellStart"/>
            <w:r w:rsidRPr="00960BB5">
              <w:rPr>
                <w:b/>
                <w:bCs/>
                <w:color w:val="000000"/>
                <w:sz w:val="16"/>
                <w:szCs w:val="16"/>
              </w:rPr>
              <w:t>Rank</w:t>
            </w:r>
            <w:proofErr w:type="spellEnd"/>
          </w:p>
        </w:tc>
        <w:tc>
          <w:tcPr>
            <w:tcW w:w="851" w:type="dxa"/>
            <w:vMerge/>
            <w:tcBorders>
              <w:top w:val="single" w:sz="12" w:space="0" w:color="000000"/>
              <w:left w:val="single" w:sz="4" w:space="0" w:color="000000"/>
              <w:bottom w:val="single" w:sz="4" w:space="0" w:color="000000"/>
              <w:right w:val="single" w:sz="4" w:space="0" w:color="000000"/>
            </w:tcBorders>
            <w:vAlign w:val="center"/>
            <w:hideMark/>
          </w:tcPr>
          <w:p w14:paraId="6F6A494F" w14:textId="77777777" w:rsidR="00960BB5" w:rsidRPr="00960BB5" w:rsidRDefault="00960BB5" w:rsidP="00FA50BA">
            <w:pPr>
              <w:suppressAutoHyphens w:val="0"/>
              <w:rPr>
                <w:sz w:val="24"/>
                <w:szCs w:val="24"/>
              </w:rPr>
            </w:pPr>
          </w:p>
        </w:tc>
        <w:tc>
          <w:tcPr>
            <w:tcW w:w="708" w:type="dxa"/>
            <w:vMerge/>
            <w:tcBorders>
              <w:top w:val="single" w:sz="12" w:space="0" w:color="000000"/>
              <w:left w:val="single" w:sz="4" w:space="0" w:color="000000"/>
              <w:bottom w:val="single" w:sz="4" w:space="0" w:color="000000"/>
            </w:tcBorders>
            <w:vAlign w:val="center"/>
            <w:hideMark/>
          </w:tcPr>
          <w:p w14:paraId="5B8B4293" w14:textId="77777777" w:rsidR="00960BB5" w:rsidRPr="00960BB5" w:rsidRDefault="00960BB5" w:rsidP="00FA50BA">
            <w:pPr>
              <w:suppressAutoHyphens w:val="0"/>
              <w:rPr>
                <w:sz w:val="24"/>
                <w:szCs w:val="24"/>
              </w:rPr>
            </w:pPr>
          </w:p>
        </w:tc>
      </w:tr>
      <w:tr w:rsidR="004C4C99" w:rsidRPr="00960BB5" w14:paraId="6B8B2E2A"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47D5113" w14:textId="77777777" w:rsidR="00960BB5" w:rsidRPr="00960BB5" w:rsidRDefault="004C4C99" w:rsidP="004C4C99">
            <w:pPr>
              <w:suppressAutoHyphens w:val="0"/>
              <w:ind w:right="-57"/>
              <w:jc w:val="both"/>
              <w:rPr>
                <w:sz w:val="24"/>
                <w:szCs w:val="24"/>
              </w:rPr>
            </w:pPr>
            <w:r>
              <w:rPr>
                <w:color w:val="000000"/>
                <w:sz w:val="16"/>
                <w:szCs w:val="16"/>
              </w:rPr>
              <w:t>Natura Cos</w:t>
            </w:r>
            <w:r w:rsidR="00960BB5" w:rsidRPr="00960BB5">
              <w:rPr>
                <w:color w:val="000000"/>
                <w:sz w:val="16"/>
                <w:szCs w:val="16"/>
              </w:rPr>
              <w:t xml:space="preserve">. SA </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047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0,9010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43CC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C2ED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0,9116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E4080"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D708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0,9251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1D4F7"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3C1E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0,9053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1866B"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7AC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0,8244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82DAF"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D57C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299</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D5E73B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w:t>
            </w:r>
          </w:p>
        </w:tc>
      </w:tr>
      <w:tr w:rsidR="004C4C99" w:rsidRPr="00960BB5" w14:paraId="6F2A054D"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57701E9" w14:textId="77777777" w:rsidR="00960BB5" w:rsidRPr="00960BB5" w:rsidRDefault="00960BB5" w:rsidP="00FA50BA">
            <w:pPr>
              <w:suppressAutoHyphens w:val="0"/>
              <w:ind w:left="-57" w:right="-57" w:firstLine="57"/>
              <w:jc w:val="both"/>
              <w:rPr>
                <w:sz w:val="24"/>
                <w:szCs w:val="24"/>
              </w:rPr>
            </w:pPr>
            <w:proofErr w:type="spellStart"/>
            <w:r w:rsidRPr="00960BB5">
              <w:rPr>
                <w:color w:val="000000"/>
                <w:sz w:val="16"/>
                <w:szCs w:val="16"/>
              </w:rPr>
              <w:t>Odontoprev</w:t>
            </w:r>
            <w:proofErr w:type="spellEnd"/>
            <w:r w:rsidRPr="00960BB5">
              <w:rPr>
                <w:color w:val="000000"/>
                <w:sz w:val="16"/>
                <w:szCs w:val="16"/>
              </w:rPr>
              <w:t xml:space="preserv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11CD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0,5930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C2BB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6BE0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0,7797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4567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5600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0,8237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D2D0AE"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C63A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0,9168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7B93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A1C3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0,8920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97FF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FD94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293</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DCEBCB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w:t>
            </w:r>
          </w:p>
        </w:tc>
      </w:tr>
      <w:tr w:rsidR="004C4C99" w:rsidRPr="00960BB5" w14:paraId="5EB20B98"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A1A58DA"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CCR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F830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0,6664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28998"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5753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0,8062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DC51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E2F8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0,8139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1849E"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9549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0,8351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E6790"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7E92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0,9050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9A33E"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83C0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424468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3°</w:t>
            </w:r>
          </w:p>
        </w:tc>
      </w:tr>
      <w:tr w:rsidR="004C4C99" w:rsidRPr="00960BB5" w14:paraId="6B1F4753"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F73B7A8"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Ambev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9A86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0,6977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D974A"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1A3A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0,7516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F6F12"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4CAA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0,7821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E21B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0F95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0,8728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9985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5AAA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0,8078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198B8"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CCC6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285</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73A1AB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4°</w:t>
            </w:r>
          </w:p>
        </w:tc>
      </w:tr>
      <w:tr w:rsidR="004C4C99" w:rsidRPr="00960BB5" w14:paraId="7B3BF090"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A00367C" w14:textId="77777777" w:rsidR="00960BB5" w:rsidRPr="00960BB5" w:rsidRDefault="004C4C99" w:rsidP="00FA50BA">
            <w:pPr>
              <w:suppressAutoHyphens w:val="0"/>
              <w:ind w:left="-57" w:right="-57" w:firstLine="57"/>
              <w:jc w:val="both"/>
              <w:rPr>
                <w:sz w:val="24"/>
                <w:szCs w:val="24"/>
              </w:rPr>
            </w:pPr>
            <w:r>
              <w:rPr>
                <w:color w:val="000000"/>
                <w:sz w:val="16"/>
                <w:szCs w:val="16"/>
              </w:rPr>
              <w:t>Lojas Renner</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70C4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0,6116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F332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AF2F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0,7443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8526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E6E1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0,7807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17FFC"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7990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0,8758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74B8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9890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0,8330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9DB1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687C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281</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1948EE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5°</w:t>
            </w:r>
          </w:p>
        </w:tc>
      </w:tr>
      <w:tr w:rsidR="004C4C99" w:rsidRPr="00960BB5" w14:paraId="0BD899E0"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588B5AE" w14:textId="77777777" w:rsidR="00960BB5" w:rsidRPr="00960BB5" w:rsidRDefault="00960BB5" w:rsidP="00FA50BA">
            <w:pPr>
              <w:suppressAutoHyphens w:val="0"/>
              <w:ind w:left="-57" w:right="-57" w:firstLine="57"/>
              <w:jc w:val="both"/>
              <w:rPr>
                <w:sz w:val="24"/>
                <w:szCs w:val="24"/>
              </w:rPr>
            </w:pPr>
            <w:proofErr w:type="spellStart"/>
            <w:r w:rsidRPr="00960BB5">
              <w:rPr>
                <w:color w:val="000000"/>
                <w:sz w:val="16"/>
                <w:szCs w:val="16"/>
              </w:rPr>
              <w:t>Engie</w:t>
            </w:r>
            <w:proofErr w:type="spellEnd"/>
            <w:r w:rsidRPr="00960BB5">
              <w:rPr>
                <w:color w:val="000000"/>
                <w:sz w:val="16"/>
                <w:szCs w:val="16"/>
              </w:rPr>
              <w:t xml:space="preserve"> Brasil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EA74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0,6336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5460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C93E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0,7474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3979C"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BEB1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0,7601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1D7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2151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0,8508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F789B"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2B21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0,8108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6154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A721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279</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F07085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6°</w:t>
            </w:r>
          </w:p>
        </w:tc>
      </w:tr>
      <w:tr w:rsidR="004C4C99" w:rsidRPr="00960BB5" w14:paraId="6E91E6CD"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F93E1CC"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Cia Hering</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A042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0,7700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E637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A025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0,8205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90CCA"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C6FE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0,7962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DFEE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8EC2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0,8256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7DD1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9CE8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0,6952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46DE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22</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9097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270</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9ADE0B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7°</w:t>
            </w:r>
          </w:p>
        </w:tc>
      </w:tr>
      <w:tr w:rsidR="004C4C99" w:rsidRPr="00960BB5" w14:paraId="326BACEE"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E503404" w14:textId="77777777" w:rsidR="00960BB5" w:rsidRPr="00960BB5" w:rsidRDefault="00960BB5" w:rsidP="00FA50BA">
            <w:pPr>
              <w:suppressAutoHyphens w:val="0"/>
              <w:ind w:left="-57" w:right="-57" w:firstLine="57"/>
              <w:jc w:val="both"/>
              <w:rPr>
                <w:sz w:val="24"/>
                <w:szCs w:val="24"/>
              </w:rPr>
            </w:pPr>
            <w:proofErr w:type="spellStart"/>
            <w:r w:rsidRPr="00960BB5">
              <w:rPr>
                <w:color w:val="000000"/>
                <w:sz w:val="16"/>
                <w:szCs w:val="16"/>
              </w:rPr>
              <w:lastRenderedPageBreak/>
              <w:t>Ecorodovias</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86CE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0,5469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584C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2762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0,7041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B2C5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12</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15A6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0,7529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5F5DD"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5EDF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0,8099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6C59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14</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6255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0,8591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44AF6"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C819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262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944E0A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8°</w:t>
            </w:r>
          </w:p>
        </w:tc>
      </w:tr>
      <w:tr w:rsidR="004C4C99" w:rsidRPr="00960BB5" w14:paraId="78AC8725" w14:textId="77777777" w:rsidTr="004C4C99">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7D5FD43" w14:textId="77777777" w:rsidR="00960BB5" w:rsidRPr="00960BB5" w:rsidRDefault="00960BB5" w:rsidP="004C4C99">
            <w:pPr>
              <w:suppressAutoHyphens w:val="0"/>
              <w:ind w:left="-57" w:right="-57" w:firstLine="57"/>
              <w:jc w:val="both"/>
              <w:rPr>
                <w:sz w:val="24"/>
                <w:szCs w:val="24"/>
              </w:rPr>
            </w:pPr>
            <w:r w:rsidRPr="00960BB5">
              <w:rPr>
                <w:color w:val="000000"/>
                <w:sz w:val="16"/>
                <w:szCs w:val="16"/>
              </w:rPr>
              <w:t>Localiza RC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1F0E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0,4830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2E1B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14</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A44F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0,7275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4412C"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50A7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0,7334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FCDD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12</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7F9E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0,8273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A31F7"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B829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0,7309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C79C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15</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861E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251</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AD06B2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9°</w:t>
            </w:r>
          </w:p>
        </w:tc>
      </w:tr>
      <w:tr w:rsidR="004C4C99" w:rsidRPr="00960BB5" w14:paraId="204B90F5" w14:textId="77777777" w:rsidTr="004C4C99">
        <w:tc>
          <w:tcPr>
            <w:tcW w:w="1242"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0DC98291" w14:textId="77777777" w:rsidR="00960BB5" w:rsidRPr="00960BB5" w:rsidRDefault="004C4C99" w:rsidP="00FA50BA">
            <w:pPr>
              <w:suppressAutoHyphens w:val="0"/>
              <w:ind w:left="-57" w:right="-57" w:firstLine="57"/>
              <w:jc w:val="both"/>
              <w:rPr>
                <w:sz w:val="24"/>
                <w:szCs w:val="24"/>
              </w:rPr>
            </w:pPr>
            <w:r>
              <w:rPr>
                <w:color w:val="000000"/>
                <w:sz w:val="16"/>
                <w:szCs w:val="16"/>
              </w:rPr>
              <w:t xml:space="preserve">Ultrapar </w:t>
            </w:r>
            <w:proofErr w:type="spellStart"/>
            <w:r>
              <w:rPr>
                <w:color w:val="000000"/>
                <w:sz w:val="16"/>
                <w:szCs w:val="16"/>
              </w:rPr>
              <w:t>R</w:t>
            </w:r>
            <w:r w:rsidR="00960BB5" w:rsidRPr="00960BB5">
              <w:rPr>
                <w:color w:val="000000"/>
                <w:sz w:val="16"/>
                <w:szCs w:val="16"/>
              </w:rPr>
              <w:t>nt</w:t>
            </w:r>
            <w:proofErr w:type="spellEnd"/>
            <w:r w:rsidR="00960BB5" w:rsidRPr="00960BB5">
              <w:rPr>
                <w:color w:val="000000"/>
                <w:sz w:val="16"/>
                <w:szCs w:val="16"/>
              </w:rPr>
              <w:t xml:space="preserve"> SA</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06A2AC5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0,4773</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29BAAA9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15</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92F885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0,6884</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2F8F87B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14</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056643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0,6941</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D4EE7D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15</w:t>
            </w:r>
          </w:p>
        </w:tc>
        <w:tc>
          <w:tcPr>
            <w:tcW w:w="708"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7222CB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0,8376</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519D55F"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B1B918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0,7588</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BA9BC3B"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85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9A7106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251</w:t>
            </w:r>
          </w:p>
        </w:tc>
        <w:tc>
          <w:tcPr>
            <w:tcW w:w="708"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292C372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10°</w:t>
            </w:r>
          </w:p>
        </w:tc>
      </w:tr>
    </w:tbl>
    <w:p w14:paraId="0E04C1AD" w14:textId="77777777" w:rsidR="00960BB5" w:rsidRPr="00960BB5" w:rsidRDefault="00960BB5" w:rsidP="004C4C99">
      <w:pPr>
        <w:suppressAutoHyphens w:val="0"/>
        <w:jc w:val="both"/>
        <w:rPr>
          <w:sz w:val="24"/>
          <w:szCs w:val="24"/>
        </w:rPr>
      </w:pPr>
      <w:r w:rsidRPr="00960BB5">
        <w:rPr>
          <w:color w:val="000000"/>
        </w:rPr>
        <w:t>Fonte: Dados da pesquisa.</w:t>
      </w:r>
    </w:p>
    <w:p w14:paraId="6786C5F0" w14:textId="77777777" w:rsidR="00960BB5" w:rsidRPr="00960BB5" w:rsidRDefault="00960BB5" w:rsidP="00FA50BA">
      <w:pPr>
        <w:suppressAutoHyphens w:val="0"/>
        <w:rPr>
          <w:sz w:val="24"/>
          <w:szCs w:val="24"/>
        </w:rPr>
      </w:pPr>
    </w:p>
    <w:p w14:paraId="38647BF4"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Ao considerar somente a classificação econômico-financeira, em relação ao ROA e ROE, conforme Tabela 4, percebe-se que as empresas melhor colocadas no </w:t>
      </w:r>
      <w:r w:rsidRPr="00960BB5">
        <w:rPr>
          <w:i/>
          <w:iCs/>
          <w:color w:val="000000"/>
          <w:sz w:val="24"/>
          <w:szCs w:val="24"/>
        </w:rPr>
        <w:t>ranking</w:t>
      </w:r>
      <w:r w:rsidRPr="00960BB5">
        <w:rPr>
          <w:color w:val="000000"/>
          <w:sz w:val="24"/>
          <w:szCs w:val="24"/>
        </w:rPr>
        <w:t xml:space="preserve"> foram </w:t>
      </w:r>
      <w:proofErr w:type="gramStart"/>
      <w:r w:rsidRPr="00960BB5">
        <w:rPr>
          <w:color w:val="000000"/>
          <w:sz w:val="24"/>
          <w:szCs w:val="24"/>
        </w:rPr>
        <w:t>as</w:t>
      </w:r>
      <w:proofErr w:type="gramEnd"/>
      <w:r w:rsidRPr="00960BB5">
        <w:rPr>
          <w:color w:val="000000"/>
          <w:sz w:val="24"/>
          <w:szCs w:val="24"/>
        </w:rPr>
        <w:t xml:space="preserve"> empresas Natura Cosméticos SA, </w:t>
      </w:r>
      <w:proofErr w:type="spellStart"/>
      <w:r w:rsidRPr="00960BB5">
        <w:rPr>
          <w:color w:val="000000"/>
          <w:sz w:val="24"/>
          <w:szCs w:val="24"/>
        </w:rPr>
        <w:t>Odontoprev</w:t>
      </w:r>
      <w:proofErr w:type="spellEnd"/>
      <w:r w:rsidRPr="00960BB5">
        <w:rPr>
          <w:color w:val="000000"/>
          <w:sz w:val="24"/>
          <w:szCs w:val="24"/>
        </w:rPr>
        <w:t xml:space="preserve"> SA e CCR SA. A empresa Natura Cosméticos SA liderou o </w:t>
      </w:r>
      <w:r w:rsidRPr="00960BB5">
        <w:rPr>
          <w:i/>
          <w:iCs/>
          <w:color w:val="000000"/>
          <w:sz w:val="24"/>
          <w:szCs w:val="24"/>
        </w:rPr>
        <w:t>ranking</w:t>
      </w:r>
      <w:r w:rsidRPr="00960BB5">
        <w:rPr>
          <w:color w:val="000000"/>
          <w:sz w:val="24"/>
          <w:szCs w:val="24"/>
        </w:rPr>
        <w:t xml:space="preserve"> nos anos de 2012, 2013 e 2014, porém no ano seguinte apresentou menor retorno caindo assim para o segundo lugar, e para sexto lugar no ano de 2016. </w:t>
      </w:r>
    </w:p>
    <w:p w14:paraId="01F40B79" w14:textId="1010482D" w:rsidR="00960BB5" w:rsidRPr="00960BB5" w:rsidRDefault="00960BB5" w:rsidP="00FA50BA">
      <w:pPr>
        <w:suppressAutoHyphens w:val="0"/>
        <w:ind w:firstLine="709"/>
        <w:jc w:val="both"/>
        <w:rPr>
          <w:sz w:val="24"/>
          <w:szCs w:val="24"/>
        </w:rPr>
      </w:pPr>
      <w:r w:rsidRPr="00960BB5">
        <w:rPr>
          <w:color w:val="000000"/>
          <w:sz w:val="24"/>
          <w:szCs w:val="24"/>
        </w:rPr>
        <w:t xml:space="preserve">A empresa </w:t>
      </w:r>
      <w:proofErr w:type="spellStart"/>
      <w:r w:rsidRPr="00960BB5">
        <w:rPr>
          <w:color w:val="000000"/>
          <w:sz w:val="24"/>
          <w:szCs w:val="24"/>
        </w:rPr>
        <w:t>Odontoprev</w:t>
      </w:r>
      <w:proofErr w:type="spellEnd"/>
      <w:r w:rsidRPr="00960BB5">
        <w:rPr>
          <w:color w:val="000000"/>
          <w:sz w:val="24"/>
          <w:szCs w:val="24"/>
        </w:rPr>
        <w:t xml:space="preserve"> SA no ano de 2012 assumiu o oitavo lugar no </w:t>
      </w:r>
      <w:r w:rsidRPr="00960BB5">
        <w:rPr>
          <w:i/>
          <w:iCs/>
          <w:color w:val="000000"/>
          <w:sz w:val="24"/>
          <w:szCs w:val="24"/>
        </w:rPr>
        <w:t>ranking</w:t>
      </w:r>
      <w:r w:rsidRPr="00960BB5">
        <w:rPr>
          <w:color w:val="000000"/>
          <w:sz w:val="24"/>
          <w:szCs w:val="24"/>
        </w:rPr>
        <w:t xml:space="preserve">, melhorando logo em seguida e assumindo a liderança em relação ao desempenho econômico-financeiro no ano de 2015, sendo que em 2014 e 2016 esteve em </w:t>
      </w:r>
      <w:r w:rsidR="00885250">
        <w:rPr>
          <w:color w:val="000000"/>
          <w:sz w:val="24"/>
          <w:szCs w:val="24"/>
        </w:rPr>
        <w:t xml:space="preserve">segundo lugar. E a empresa CCR </w:t>
      </w:r>
      <w:r w:rsidRPr="00960BB5">
        <w:rPr>
          <w:color w:val="000000"/>
          <w:sz w:val="24"/>
          <w:szCs w:val="24"/>
        </w:rPr>
        <w:t>S</w:t>
      </w:r>
      <w:r w:rsidR="00885250">
        <w:rPr>
          <w:color w:val="000000"/>
          <w:sz w:val="24"/>
          <w:szCs w:val="24"/>
        </w:rPr>
        <w:t>A</w:t>
      </w:r>
      <w:r w:rsidRPr="00960BB5">
        <w:rPr>
          <w:color w:val="000000"/>
          <w:sz w:val="24"/>
          <w:szCs w:val="24"/>
        </w:rPr>
        <w:t xml:space="preserve"> classificou-se no quarto lugar neste </w:t>
      </w:r>
      <w:r w:rsidRPr="00960BB5">
        <w:rPr>
          <w:i/>
          <w:iCs/>
          <w:color w:val="000000"/>
          <w:sz w:val="24"/>
          <w:szCs w:val="24"/>
        </w:rPr>
        <w:t>ranking</w:t>
      </w:r>
      <w:r w:rsidRPr="00960BB5">
        <w:rPr>
          <w:color w:val="000000"/>
          <w:sz w:val="24"/>
          <w:szCs w:val="24"/>
        </w:rPr>
        <w:t xml:space="preserve"> no ano de 2012, mas teve melhoras em seus retornos em 2013 e 2014 passando para o terceiro lugar, decaindo no ano de </w:t>
      </w:r>
      <w:proofErr w:type="gramStart"/>
      <w:r w:rsidRPr="00960BB5">
        <w:rPr>
          <w:color w:val="000000"/>
          <w:sz w:val="24"/>
          <w:szCs w:val="24"/>
        </w:rPr>
        <w:t>2015 para o sétimo lugar</w:t>
      </w:r>
      <w:proofErr w:type="gramEnd"/>
      <w:r w:rsidRPr="00960BB5">
        <w:rPr>
          <w:color w:val="000000"/>
          <w:sz w:val="24"/>
          <w:szCs w:val="24"/>
        </w:rPr>
        <w:t xml:space="preserve">, porém em 2016 assumiu a liderança do </w:t>
      </w:r>
      <w:r w:rsidRPr="00960BB5">
        <w:rPr>
          <w:i/>
          <w:iCs/>
          <w:color w:val="000000"/>
          <w:sz w:val="24"/>
          <w:szCs w:val="24"/>
        </w:rPr>
        <w:t>ranking</w:t>
      </w:r>
      <w:r w:rsidRPr="00960BB5">
        <w:rPr>
          <w:color w:val="000000"/>
          <w:sz w:val="24"/>
          <w:szCs w:val="24"/>
        </w:rPr>
        <w:t>, conforme observado.</w:t>
      </w:r>
    </w:p>
    <w:p w14:paraId="0A68CD8B" w14:textId="77777777" w:rsidR="00960BB5" w:rsidRDefault="00574235" w:rsidP="00FA50BA">
      <w:pPr>
        <w:suppressAutoHyphens w:val="0"/>
        <w:ind w:firstLine="709"/>
        <w:jc w:val="both"/>
        <w:rPr>
          <w:color w:val="000000"/>
          <w:sz w:val="24"/>
          <w:szCs w:val="24"/>
        </w:rPr>
      </w:pPr>
      <w:r>
        <w:rPr>
          <w:color w:val="000000"/>
          <w:sz w:val="24"/>
          <w:szCs w:val="24"/>
        </w:rPr>
        <w:t xml:space="preserve">Na Tabela 5 apresenta-se o </w:t>
      </w:r>
      <w:r w:rsidRPr="00574235">
        <w:rPr>
          <w:i/>
          <w:color w:val="000000"/>
          <w:sz w:val="24"/>
          <w:szCs w:val="24"/>
        </w:rPr>
        <w:t>ranking</w:t>
      </w:r>
      <w:r>
        <w:rPr>
          <w:color w:val="000000"/>
          <w:sz w:val="24"/>
          <w:szCs w:val="24"/>
        </w:rPr>
        <w:t xml:space="preserve"> do desempenho ambiental das empresas analisadas.</w:t>
      </w:r>
    </w:p>
    <w:p w14:paraId="71A203E5" w14:textId="77777777" w:rsidR="004C5ECA" w:rsidRDefault="004C5ECA" w:rsidP="00FA50BA">
      <w:pPr>
        <w:suppressAutoHyphens w:val="0"/>
        <w:ind w:firstLine="709"/>
        <w:jc w:val="both"/>
        <w:rPr>
          <w:color w:val="000000"/>
          <w:sz w:val="24"/>
          <w:szCs w:val="24"/>
        </w:rPr>
      </w:pPr>
    </w:p>
    <w:p w14:paraId="6F7C5414" w14:textId="77777777" w:rsidR="004C5ECA" w:rsidRPr="00960BB5" w:rsidRDefault="004C5ECA" w:rsidP="004C5ECA">
      <w:pPr>
        <w:suppressAutoHyphens w:val="0"/>
        <w:jc w:val="both"/>
        <w:rPr>
          <w:sz w:val="24"/>
          <w:szCs w:val="24"/>
        </w:rPr>
      </w:pPr>
      <w:r w:rsidRPr="00960BB5">
        <w:rPr>
          <w:b/>
          <w:bCs/>
          <w:color w:val="000000"/>
        </w:rPr>
        <w:t>Tabela 5 -</w:t>
      </w:r>
      <w:r w:rsidRPr="00960BB5">
        <w:rPr>
          <w:color w:val="000000"/>
        </w:rPr>
        <w:t xml:space="preserve"> </w:t>
      </w:r>
      <w:r w:rsidRPr="00960BB5">
        <w:rPr>
          <w:b/>
          <w:bCs/>
          <w:i/>
          <w:iCs/>
          <w:color w:val="000000"/>
        </w:rPr>
        <w:t>Ranking</w:t>
      </w:r>
      <w:r w:rsidRPr="00960BB5">
        <w:rPr>
          <w:b/>
          <w:bCs/>
          <w:color w:val="000000"/>
        </w:rPr>
        <w:t xml:space="preserve"> das empresas em relação ao desempenho ambiental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42"/>
        <w:gridCol w:w="709"/>
        <w:gridCol w:w="567"/>
        <w:gridCol w:w="709"/>
        <w:gridCol w:w="567"/>
        <w:gridCol w:w="709"/>
        <w:gridCol w:w="567"/>
        <w:gridCol w:w="708"/>
        <w:gridCol w:w="567"/>
        <w:gridCol w:w="709"/>
        <w:gridCol w:w="567"/>
        <w:gridCol w:w="851"/>
        <w:gridCol w:w="708"/>
      </w:tblGrid>
      <w:tr w:rsidR="00BE4AFD" w:rsidRPr="00960BB5" w14:paraId="696DF9F0" w14:textId="77777777" w:rsidTr="00AE7328">
        <w:tc>
          <w:tcPr>
            <w:tcW w:w="1242" w:type="dxa"/>
            <w:vMerge w:val="restart"/>
            <w:tcBorders>
              <w:top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0FB2638D" w14:textId="77777777" w:rsidR="004C5ECA" w:rsidRPr="00960BB5" w:rsidRDefault="004C5ECA" w:rsidP="00BE4AFD">
            <w:pPr>
              <w:suppressAutoHyphens w:val="0"/>
              <w:jc w:val="center"/>
              <w:rPr>
                <w:sz w:val="24"/>
                <w:szCs w:val="24"/>
              </w:rPr>
            </w:pPr>
            <w:r w:rsidRPr="00960BB5">
              <w:rPr>
                <w:b/>
                <w:bCs/>
                <w:color w:val="000000"/>
                <w:sz w:val="16"/>
                <w:szCs w:val="16"/>
              </w:rPr>
              <w:t>Empresas</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1DB6F" w14:textId="77777777" w:rsidR="004C5ECA" w:rsidRPr="00960BB5" w:rsidRDefault="004C5ECA" w:rsidP="00BE4AFD">
            <w:pPr>
              <w:suppressAutoHyphens w:val="0"/>
              <w:jc w:val="center"/>
              <w:rPr>
                <w:sz w:val="24"/>
                <w:szCs w:val="24"/>
              </w:rPr>
            </w:pPr>
            <w:r w:rsidRPr="00960BB5">
              <w:rPr>
                <w:b/>
                <w:bCs/>
                <w:color w:val="000000"/>
                <w:sz w:val="16"/>
                <w:szCs w:val="16"/>
              </w:rPr>
              <w:t>2012</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C088A" w14:textId="77777777" w:rsidR="004C5ECA" w:rsidRPr="00960BB5" w:rsidRDefault="004C5ECA" w:rsidP="00BE4AFD">
            <w:pPr>
              <w:suppressAutoHyphens w:val="0"/>
              <w:jc w:val="center"/>
              <w:rPr>
                <w:sz w:val="24"/>
                <w:szCs w:val="24"/>
              </w:rPr>
            </w:pPr>
            <w:r w:rsidRPr="00960BB5">
              <w:rPr>
                <w:b/>
                <w:bCs/>
                <w:color w:val="000000"/>
                <w:sz w:val="16"/>
                <w:szCs w:val="16"/>
              </w:rPr>
              <w:t>2013</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08076" w14:textId="77777777" w:rsidR="004C5ECA" w:rsidRPr="00960BB5" w:rsidRDefault="004C5ECA" w:rsidP="00BE4AFD">
            <w:pPr>
              <w:suppressAutoHyphens w:val="0"/>
              <w:jc w:val="center"/>
              <w:rPr>
                <w:sz w:val="24"/>
                <w:szCs w:val="24"/>
              </w:rPr>
            </w:pPr>
            <w:r w:rsidRPr="00960BB5">
              <w:rPr>
                <w:b/>
                <w:bCs/>
                <w:color w:val="000000"/>
                <w:sz w:val="16"/>
                <w:szCs w:val="16"/>
              </w:rPr>
              <w:t>2014</w:t>
            </w:r>
          </w:p>
        </w:tc>
        <w:tc>
          <w:tcPr>
            <w:tcW w:w="1275"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CD8AE" w14:textId="77777777" w:rsidR="004C5ECA" w:rsidRPr="00960BB5" w:rsidRDefault="004C5ECA" w:rsidP="00BE4AFD">
            <w:pPr>
              <w:suppressAutoHyphens w:val="0"/>
              <w:jc w:val="center"/>
              <w:rPr>
                <w:sz w:val="24"/>
                <w:szCs w:val="24"/>
              </w:rPr>
            </w:pPr>
            <w:r w:rsidRPr="00960BB5">
              <w:rPr>
                <w:b/>
                <w:bCs/>
                <w:color w:val="000000"/>
                <w:sz w:val="16"/>
                <w:szCs w:val="16"/>
              </w:rPr>
              <w:t>2015</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14C52" w14:textId="77777777" w:rsidR="004C5ECA" w:rsidRPr="00960BB5" w:rsidRDefault="004C5ECA" w:rsidP="00BE4AFD">
            <w:pPr>
              <w:suppressAutoHyphens w:val="0"/>
              <w:jc w:val="center"/>
              <w:rPr>
                <w:sz w:val="24"/>
                <w:szCs w:val="24"/>
              </w:rPr>
            </w:pPr>
            <w:r w:rsidRPr="00960BB5">
              <w:rPr>
                <w:b/>
                <w:bCs/>
                <w:color w:val="000000"/>
                <w:sz w:val="16"/>
                <w:szCs w:val="16"/>
              </w:rPr>
              <w:t>2016</w:t>
            </w:r>
          </w:p>
        </w:tc>
        <w:tc>
          <w:tcPr>
            <w:tcW w:w="851" w:type="dxa"/>
            <w:vMerge w:val="restart"/>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9E013" w14:textId="77777777" w:rsidR="004C5ECA" w:rsidRPr="00960BB5" w:rsidRDefault="004C5ECA" w:rsidP="00BE4AFD">
            <w:pPr>
              <w:suppressAutoHyphens w:val="0"/>
              <w:jc w:val="center"/>
              <w:rPr>
                <w:sz w:val="24"/>
                <w:szCs w:val="24"/>
              </w:rPr>
            </w:pPr>
            <w:r w:rsidRPr="00960BB5">
              <w:rPr>
                <w:b/>
                <w:bCs/>
                <w:color w:val="000000"/>
                <w:sz w:val="16"/>
                <w:szCs w:val="16"/>
              </w:rPr>
              <w:t>Pontos Corridos</w:t>
            </w:r>
          </w:p>
        </w:tc>
        <w:tc>
          <w:tcPr>
            <w:tcW w:w="708" w:type="dxa"/>
            <w:vMerge w:val="restart"/>
            <w:tcBorders>
              <w:top w:val="single" w:sz="12" w:space="0" w:color="000000"/>
              <w:left w:val="single" w:sz="4" w:space="0" w:color="000000"/>
              <w:bottom w:val="single" w:sz="4" w:space="0" w:color="000000"/>
            </w:tcBorders>
            <w:tcMar>
              <w:top w:w="0" w:type="dxa"/>
              <w:left w:w="108" w:type="dxa"/>
              <w:bottom w:w="0" w:type="dxa"/>
              <w:right w:w="108" w:type="dxa"/>
            </w:tcMar>
            <w:hideMark/>
          </w:tcPr>
          <w:p w14:paraId="4125FD2A" w14:textId="77777777" w:rsidR="004C5ECA" w:rsidRPr="00960BB5" w:rsidRDefault="004C5ECA" w:rsidP="00BE4AFD">
            <w:pPr>
              <w:suppressAutoHyphens w:val="0"/>
              <w:jc w:val="center"/>
              <w:rPr>
                <w:sz w:val="24"/>
                <w:szCs w:val="24"/>
              </w:rPr>
            </w:pPr>
            <w:proofErr w:type="spellStart"/>
            <w:r w:rsidRPr="00960BB5">
              <w:rPr>
                <w:b/>
                <w:bCs/>
                <w:color w:val="000000"/>
                <w:sz w:val="16"/>
                <w:szCs w:val="16"/>
              </w:rPr>
              <w:t>Rank</w:t>
            </w:r>
            <w:proofErr w:type="spellEnd"/>
            <w:r w:rsidRPr="00960BB5">
              <w:rPr>
                <w:b/>
                <w:bCs/>
                <w:color w:val="000000"/>
                <w:sz w:val="16"/>
                <w:szCs w:val="16"/>
              </w:rPr>
              <w:t>. Final</w:t>
            </w:r>
          </w:p>
        </w:tc>
      </w:tr>
      <w:tr w:rsidR="00BE4AFD" w:rsidRPr="00960BB5" w14:paraId="103DC345" w14:textId="77777777" w:rsidTr="00AE7328">
        <w:tc>
          <w:tcPr>
            <w:tcW w:w="1242" w:type="dxa"/>
            <w:vMerge/>
            <w:tcBorders>
              <w:top w:val="single" w:sz="12" w:space="0" w:color="000000"/>
              <w:bottom w:val="single" w:sz="4" w:space="0" w:color="000000"/>
              <w:right w:val="single" w:sz="4" w:space="0" w:color="000000"/>
            </w:tcBorders>
            <w:vAlign w:val="center"/>
            <w:hideMark/>
          </w:tcPr>
          <w:p w14:paraId="3B1A698B" w14:textId="77777777" w:rsidR="004C5ECA" w:rsidRPr="00960BB5" w:rsidRDefault="004C5ECA" w:rsidP="00BE4AFD">
            <w:pPr>
              <w:suppressAutoHyphens w:val="0"/>
              <w:rPr>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FCEE9" w14:textId="77777777" w:rsidR="004C5ECA" w:rsidRPr="00960BB5" w:rsidRDefault="004C5ECA" w:rsidP="00BE4AFD">
            <w:pPr>
              <w:suppressAutoHyphens w:val="0"/>
              <w:ind w:left="-71" w:right="-57" w:firstLine="71"/>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1C38C" w14:textId="77777777" w:rsidR="004C5ECA" w:rsidRPr="00960BB5" w:rsidRDefault="004C5ECA" w:rsidP="00BE4AFD">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791ED" w14:textId="77777777" w:rsidR="004C5ECA" w:rsidRPr="00960BB5" w:rsidRDefault="004C5ECA" w:rsidP="00BE4AFD">
            <w:pPr>
              <w:suppressAutoHyphens w:val="0"/>
              <w:ind w:left="-57" w:right="-57" w:firstLine="57"/>
              <w:jc w:val="center"/>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5F030" w14:textId="77777777" w:rsidR="004C5ECA" w:rsidRPr="00960BB5" w:rsidRDefault="004C5ECA" w:rsidP="00BE4AFD">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C3907" w14:textId="77777777" w:rsidR="004C5ECA" w:rsidRPr="00960BB5" w:rsidRDefault="004C5ECA" w:rsidP="00BE4AFD">
            <w:pPr>
              <w:suppressAutoHyphens w:val="0"/>
              <w:ind w:left="-57" w:right="-57" w:firstLine="57"/>
              <w:jc w:val="both"/>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A859" w14:textId="77777777" w:rsidR="004C5ECA" w:rsidRPr="00960BB5" w:rsidRDefault="004C5ECA" w:rsidP="00BE4AFD">
            <w:pPr>
              <w:suppressAutoHyphens w:val="0"/>
              <w:ind w:right="-57"/>
              <w:rPr>
                <w:sz w:val="24"/>
                <w:szCs w:val="24"/>
              </w:rPr>
            </w:pPr>
            <w:proofErr w:type="spellStart"/>
            <w:r w:rsidRPr="00960BB5">
              <w:rPr>
                <w:b/>
                <w:bCs/>
                <w:color w:val="000000"/>
                <w:sz w:val="16"/>
                <w:szCs w:val="16"/>
              </w:rPr>
              <w:t>Rank</w:t>
            </w:r>
            <w:proofErr w:type="spell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B19E6" w14:textId="77777777" w:rsidR="004C5ECA" w:rsidRPr="00960BB5" w:rsidRDefault="004C5ECA" w:rsidP="00BE4AFD">
            <w:pPr>
              <w:suppressAutoHyphens w:val="0"/>
              <w:ind w:right="-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75E7" w14:textId="77777777" w:rsidR="004C5ECA" w:rsidRPr="00960BB5" w:rsidRDefault="004C5ECA" w:rsidP="00BE4AFD">
            <w:pPr>
              <w:suppressAutoHyphens w:val="0"/>
              <w:ind w:left="-57" w:right="-57" w:firstLine="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07BF" w14:textId="77777777" w:rsidR="004C5ECA" w:rsidRPr="00960BB5" w:rsidRDefault="004C5ECA" w:rsidP="00BE4AFD">
            <w:pPr>
              <w:suppressAutoHyphens w:val="0"/>
              <w:ind w:left="-57" w:right="-57" w:firstLine="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2E24A" w14:textId="77777777" w:rsidR="004C5ECA" w:rsidRPr="00960BB5" w:rsidRDefault="004C5ECA" w:rsidP="00BE4AFD">
            <w:pPr>
              <w:suppressAutoHyphens w:val="0"/>
              <w:ind w:left="-57" w:right="-57" w:firstLine="57"/>
              <w:rPr>
                <w:sz w:val="24"/>
                <w:szCs w:val="24"/>
              </w:rPr>
            </w:pPr>
            <w:proofErr w:type="spellStart"/>
            <w:r w:rsidRPr="00960BB5">
              <w:rPr>
                <w:b/>
                <w:bCs/>
                <w:color w:val="000000"/>
                <w:sz w:val="16"/>
                <w:szCs w:val="16"/>
              </w:rPr>
              <w:t>Rank</w:t>
            </w:r>
            <w:proofErr w:type="spellEnd"/>
          </w:p>
        </w:tc>
        <w:tc>
          <w:tcPr>
            <w:tcW w:w="851" w:type="dxa"/>
            <w:vMerge/>
            <w:tcBorders>
              <w:top w:val="single" w:sz="12" w:space="0" w:color="000000"/>
              <w:left w:val="single" w:sz="4" w:space="0" w:color="000000"/>
              <w:bottom w:val="single" w:sz="4" w:space="0" w:color="000000"/>
              <w:right w:val="single" w:sz="4" w:space="0" w:color="000000"/>
            </w:tcBorders>
            <w:vAlign w:val="center"/>
            <w:hideMark/>
          </w:tcPr>
          <w:p w14:paraId="3B1FD154" w14:textId="77777777" w:rsidR="004C5ECA" w:rsidRPr="00960BB5" w:rsidRDefault="004C5ECA" w:rsidP="00BE4AFD">
            <w:pPr>
              <w:suppressAutoHyphens w:val="0"/>
              <w:rPr>
                <w:sz w:val="24"/>
                <w:szCs w:val="24"/>
              </w:rPr>
            </w:pPr>
          </w:p>
        </w:tc>
        <w:tc>
          <w:tcPr>
            <w:tcW w:w="708" w:type="dxa"/>
            <w:vMerge/>
            <w:tcBorders>
              <w:top w:val="single" w:sz="12" w:space="0" w:color="000000"/>
              <w:left w:val="single" w:sz="4" w:space="0" w:color="000000"/>
              <w:bottom w:val="single" w:sz="4" w:space="0" w:color="000000"/>
            </w:tcBorders>
            <w:vAlign w:val="center"/>
            <w:hideMark/>
          </w:tcPr>
          <w:p w14:paraId="4EAE4FF2" w14:textId="77777777" w:rsidR="004C5ECA" w:rsidRPr="00960BB5" w:rsidRDefault="004C5ECA" w:rsidP="00BE4AFD">
            <w:pPr>
              <w:suppressAutoHyphens w:val="0"/>
              <w:rPr>
                <w:sz w:val="24"/>
                <w:szCs w:val="24"/>
              </w:rPr>
            </w:pPr>
          </w:p>
        </w:tc>
      </w:tr>
      <w:tr w:rsidR="00BE4AFD" w:rsidRPr="00960BB5" w14:paraId="7C7300BD"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C78E511" w14:textId="77777777" w:rsidR="004C5ECA" w:rsidRPr="00960BB5" w:rsidRDefault="004C5ECA" w:rsidP="00AE7328">
            <w:pPr>
              <w:suppressAutoHyphens w:val="0"/>
              <w:ind w:left="-57" w:right="-57" w:firstLine="57"/>
              <w:jc w:val="both"/>
              <w:rPr>
                <w:sz w:val="24"/>
                <w:szCs w:val="24"/>
              </w:rPr>
            </w:pPr>
            <w:r w:rsidRPr="00960BB5">
              <w:rPr>
                <w:color w:val="000000"/>
                <w:sz w:val="16"/>
                <w:szCs w:val="16"/>
              </w:rPr>
              <w:t xml:space="preserve">CEMIG C. </w:t>
            </w:r>
            <w:proofErr w:type="spellStart"/>
            <w:r w:rsidRPr="00960BB5">
              <w:rPr>
                <w:color w:val="000000"/>
                <w:sz w:val="16"/>
                <w:szCs w:val="16"/>
              </w:rPr>
              <w:t>Ener</w:t>
            </w:r>
            <w:proofErr w:type="spellEnd"/>
            <w:r w:rsidRPr="00960BB5">
              <w:rPr>
                <w:color w:val="000000"/>
                <w:sz w:val="16"/>
                <w:szCs w:val="16"/>
              </w:rPr>
              <w:t xml:space="preserve"> </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87D1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0,8563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3B2DF"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1F4D9"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0,8702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AE885"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71F4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0,8250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84614"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4</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5523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0,8368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F1558"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287E5"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0,8112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1523"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4</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BBB5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296</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67F4B28"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w:t>
            </w:r>
          </w:p>
        </w:tc>
      </w:tr>
      <w:tr w:rsidR="00BE4AFD" w:rsidRPr="00960BB5" w14:paraId="55A1F598"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2F0503D" w14:textId="77777777" w:rsidR="004C5ECA" w:rsidRPr="00960BB5" w:rsidRDefault="00AE7328" w:rsidP="00AE7328">
            <w:pPr>
              <w:suppressAutoHyphens w:val="0"/>
              <w:ind w:left="-57" w:right="-57" w:firstLine="57"/>
              <w:jc w:val="both"/>
              <w:rPr>
                <w:sz w:val="24"/>
                <w:szCs w:val="24"/>
              </w:rPr>
            </w:pPr>
            <w:r>
              <w:rPr>
                <w:color w:val="000000"/>
                <w:sz w:val="16"/>
                <w:szCs w:val="16"/>
              </w:rPr>
              <w:t>Natura Cos</w:t>
            </w:r>
            <w:r w:rsidR="004C5ECA" w:rsidRPr="00960BB5">
              <w:rPr>
                <w:color w:val="000000"/>
                <w:sz w:val="16"/>
                <w:szCs w:val="16"/>
              </w:rPr>
              <w:t>.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31E7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0,8858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54B3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38AD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0,7860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16E36"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DE8E0"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0,8209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BE2B7"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6</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584B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0,8028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1FCB0"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79E11"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0,8067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7B982"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5</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4871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285</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ADE8505"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w:t>
            </w:r>
          </w:p>
        </w:tc>
      </w:tr>
      <w:tr w:rsidR="00BE4AFD" w:rsidRPr="00960BB5" w14:paraId="3C3D227B"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157ADD2" w14:textId="77777777" w:rsidR="004C5ECA" w:rsidRPr="00960BB5" w:rsidRDefault="004C5ECA" w:rsidP="00AE7328">
            <w:pPr>
              <w:suppressAutoHyphens w:val="0"/>
              <w:ind w:left="-57" w:right="-57" w:firstLine="57"/>
              <w:jc w:val="both"/>
              <w:rPr>
                <w:sz w:val="24"/>
                <w:szCs w:val="24"/>
              </w:rPr>
            </w:pPr>
            <w:proofErr w:type="spellStart"/>
            <w:r w:rsidRPr="00960BB5">
              <w:rPr>
                <w:color w:val="000000"/>
                <w:sz w:val="16"/>
                <w:szCs w:val="16"/>
              </w:rPr>
              <w:t>Engie</w:t>
            </w:r>
            <w:proofErr w:type="spellEnd"/>
            <w:r w:rsidRPr="00960BB5">
              <w:rPr>
                <w:color w:val="000000"/>
                <w:sz w:val="16"/>
                <w:szCs w:val="16"/>
              </w:rPr>
              <w:t xml:space="preserve"> Br. 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36D1"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0,8140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7CE7D"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94DBA"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0,7866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7BADF"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90935"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0,9289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2E40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1</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3066F"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0,7834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AB001"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F14D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0,7960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F6D52"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6</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1CE4F"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282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2149FA4"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3°</w:t>
            </w:r>
          </w:p>
        </w:tc>
      </w:tr>
      <w:tr w:rsidR="00BE4AFD" w:rsidRPr="00960BB5" w14:paraId="22E34224"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060A29A" w14:textId="77777777" w:rsidR="004C5ECA" w:rsidRPr="00960BB5" w:rsidRDefault="004C5ECA" w:rsidP="00AE7328">
            <w:pPr>
              <w:suppressAutoHyphens w:val="0"/>
              <w:ind w:left="-57" w:right="-57" w:firstLine="57"/>
              <w:jc w:val="both"/>
              <w:rPr>
                <w:sz w:val="24"/>
                <w:szCs w:val="24"/>
              </w:rPr>
            </w:pPr>
            <w:r w:rsidRPr="00960BB5">
              <w:rPr>
                <w:color w:val="000000"/>
                <w:sz w:val="16"/>
                <w:szCs w:val="16"/>
              </w:rPr>
              <w:t>Lojas Renner</w:t>
            </w:r>
            <w:r w:rsidR="00AE7328">
              <w:rPr>
                <w:color w:val="000000"/>
                <w:sz w:val="16"/>
                <w:szCs w:val="16"/>
              </w:rPr>
              <w:t xml:space="preserve"> </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AA038"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0,8056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17FF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7686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0,7851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DBF78"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715F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0,7607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2877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11</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48953"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0,8050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4F093"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EC73"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0,8641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4E8B2"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2</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FC43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278</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6082E41"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4°</w:t>
            </w:r>
          </w:p>
        </w:tc>
      </w:tr>
      <w:tr w:rsidR="00BE4AFD" w:rsidRPr="00960BB5" w14:paraId="3E415867"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36D2058" w14:textId="77777777" w:rsidR="004C5ECA" w:rsidRPr="00960BB5" w:rsidRDefault="00AE7328" w:rsidP="00AE7328">
            <w:pPr>
              <w:suppressAutoHyphens w:val="0"/>
              <w:ind w:left="-57" w:right="-57" w:firstLine="57"/>
              <w:jc w:val="both"/>
              <w:rPr>
                <w:sz w:val="24"/>
                <w:szCs w:val="24"/>
              </w:rPr>
            </w:pPr>
            <w:proofErr w:type="spellStart"/>
            <w:r>
              <w:rPr>
                <w:color w:val="000000"/>
                <w:sz w:val="16"/>
                <w:szCs w:val="16"/>
              </w:rPr>
              <w:t>Even</w:t>
            </w:r>
            <w:proofErr w:type="spellEnd"/>
            <w:r>
              <w:rPr>
                <w:color w:val="000000"/>
                <w:sz w:val="16"/>
                <w:szCs w:val="16"/>
              </w:rPr>
              <w:t xml:space="preserve"> </w:t>
            </w:r>
            <w:proofErr w:type="spellStart"/>
            <w:proofErr w:type="gramStart"/>
            <w:r>
              <w:rPr>
                <w:color w:val="000000"/>
                <w:sz w:val="16"/>
                <w:szCs w:val="16"/>
              </w:rPr>
              <w:t>Cst</w:t>
            </w:r>
            <w:proofErr w:type="spellEnd"/>
            <w:proofErr w:type="gramEnd"/>
            <w:r>
              <w:rPr>
                <w:color w:val="000000"/>
                <w:sz w:val="16"/>
                <w:szCs w:val="16"/>
              </w:rPr>
              <w:t xml:space="preserve">. </w:t>
            </w:r>
            <w:proofErr w:type="spellStart"/>
            <w:r>
              <w:rPr>
                <w:color w:val="000000"/>
                <w:sz w:val="16"/>
                <w:szCs w:val="16"/>
              </w:rPr>
              <w:t>Inc</w:t>
            </w:r>
            <w:r w:rsidR="004C5ECA" w:rsidRPr="00960BB5">
              <w:rPr>
                <w:color w:val="000000"/>
                <w:sz w:val="16"/>
                <w:szCs w:val="16"/>
              </w:rPr>
              <w:t>p</w:t>
            </w:r>
            <w:proofErr w:type="spellEnd"/>
            <w:r w:rsidR="004C5ECA" w:rsidRPr="00960BB5">
              <w:rPr>
                <w:color w:val="000000"/>
                <w:sz w:val="16"/>
                <w:szCs w:val="16"/>
              </w:rPr>
              <w:t>.</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E8B7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0,8432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9103F"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12DAE"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0,8483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26285"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A8153"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0,8231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0347A"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5</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A18A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0,7980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124A0"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6D30F"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0,7172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BC47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17</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DA150"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276</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15252D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5°</w:t>
            </w:r>
          </w:p>
        </w:tc>
      </w:tr>
      <w:tr w:rsidR="00BE4AFD" w:rsidRPr="00960BB5" w14:paraId="367F97A4"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BE92DC6" w14:textId="4D66846F" w:rsidR="004C5ECA" w:rsidRPr="00960BB5" w:rsidRDefault="00885250" w:rsidP="00BE4AFD">
            <w:pPr>
              <w:suppressAutoHyphens w:val="0"/>
              <w:ind w:left="-57" w:right="-57" w:firstLine="57"/>
              <w:jc w:val="both"/>
              <w:rPr>
                <w:sz w:val="24"/>
                <w:szCs w:val="24"/>
              </w:rPr>
            </w:pPr>
            <w:r>
              <w:rPr>
                <w:color w:val="000000"/>
                <w:sz w:val="16"/>
                <w:szCs w:val="16"/>
              </w:rPr>
              <w:t xml:space="preserve">Vale </w:t>
            </w:r>
            <w:r w:rsidR="004C5ECA" w:rsidRPr="00960BB5">
              <w:rPr>
                <w:color w:val="000000"/>
                <w:sz w:val="16"/>
                <w:szCs w:val="16"/>
              </w:rPr>
              <w:t>S</w:t>
            </w:r>
            <w:r>
              <w:rPr>
                <w:color w:val="000000"/>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DF445"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0,5762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0F846"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32</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15CF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0,9116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91B4C"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8EDB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0,8679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4DE7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2</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7A2FF"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0,8570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4DEB6"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0D04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0,8729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3C7D5"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1</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5F02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273</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63ABD5E"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6°</w:t>
            </w:r>
          </w:p>
        </w:tc>
      </w:tr>
      <w:tr w:rsidR="00BE4AFD" w:rsidRPr="00960BB5" w14:paraId="0FF3EF05"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7E935E9" w14:textId="77777777" w:rsidR="004C5ECA" w:rsidRPr="00960BB5" w:rsidRDefault="004C5ECA" w:rsidP="00AE7328">
            <w:pPr>
              <w:suppressAutoHyphens w:val="0"/>
              <w:ind w:left="-57" w:right="-57" w:firstLine="57"/>
              <w:jc w:val="both"/>
              <w:rPr>
                <w:sz w:val="24"/>
                <w:szCs w:val="24"/>
              </w:rPr>
            </w:pPr>
            <w:proofErr w:type="spellStart"/>
            <w:r w:rsidRPr="00960BB5">
              <w:rPr>
                <w:color w:val="000000"/>
                <w:sz w:val="16"/>
                <w:szCs w:val="16"/>
              </w:rPr>
              <w:t>Telefonica</w:t>
            </w:r>
            <w:proofErr w:type="spellEnd"/>
            <w:r w:rsidRPr="00960BB5">
              <w:rPr>
                <w:color w:val="000000"/>
                <w:sz w:val="16"/>
                <w:szCs w:val="16"/>
              </w:rPr>
              <w:t xml:space="preserve"> </w:t>
            </w:r>
            <w:r w:rsidR="00AE7328">
              <w:rPr>
                <w:color w:val="000000"/>
                <w:sz w:val="16"/>
                <w:szCs w:val="16"/>
              </w:rPr>
              <w:t>BR</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6027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0,7858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A3CE4"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DEDB9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BAEEA"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2062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0,7117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3A48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15</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C4B2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0,7617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CDFBB"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CF71"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0,7805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5F8F7"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9</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D108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262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5B0853A"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7°</w:t>
            </w:r>
          </w:p>
        </w:tc>
      </w:tr>
      <w:tr w:rsidR="00BE4AFD" w:rsidRPr="00960BB5" w14:paraId="6A015DB4"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C254A7E" w14:textId="171005D2" w:rsidR="004C5ECA" w:rsidRPr="00960BB5" w:rsidRDefault="00885250" w:rsidP="00885250">
            <w:pPr>
              <w:suppressAutoHyphens w:val="0"/>
              <w:ind w:left="-57" w:right="-57" w:firstLine="57"/>
              <w:jc w:val="both"/>
              <w:rPr>
                <w:sz w:val="24"/>
                <w:szCs w:val="24"/>
              </w:rPr>
            </w:pPr>
            <w:r>
              <w:rPr>
                <w:color w:val="000000"/>
                <w:sz w:val="16"/>
                <w:szCs w:val="16"/>
              </w:rPr>
              <w:t>Tim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775A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0,8151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A46A2"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4BE6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0,8064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9FB9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5BF3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0,7915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4DE38"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8</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DEA54"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0,7062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36624"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16</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253D0"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0,7265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61938"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15</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25E33"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261</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21490B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8°</w:t>
            </w:r>
          </w:p>
        </w:tc>
      </w:tr>
      <w:tr w:rsidR="00BE4AFD" w:rsidRPr="00960BB5" w14:paraId="5914FE6B" w14:textId="77777777" w:rsidTr="00AE7328">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174A154" w14:textId="7C5B61D4" w:rsidR="004C5ECA" w:rsidRPr="00960BB5" w:rsidRDefault="00885250" w:rsidP="00BE4AFD">
            <w:pPr>
              <w:suppressAutoHyphens w:val="0"/>
              <w:ind w:left="-57" w:right="-57" w:firstLine="57"/>
              <w:jc w:val="both"/>
              <w:rPr>
                <w:sz w:val="24"/>
                <w:szCs w:val="24"/>
              </w:rPr>
            </w:pPr>
            <w:r>
              <w:rPr>
                <w:color w:val="000000"/>
                <w:sz w:val="16"/>
                <w:szCs w:val="16"/>
              </w:rPr>
              <w:t xml:space="preserve">CCR </w:t>
            </w:r>
            <w:r w:rsidR="004C5ECA" w:rsidRPr="00960BB5">
              <w:rPr>
                <w:color w:val="000000"/>
                <w:sz w:val="16"/>
                <w:szCs w:val="16"/>
              </w:rPr>
              <w:t>S</w:t>
            </w:r>
            <w:r>
              <w:rPr>
                <w:color w:val="000000"/>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DE351"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0,7909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65F0F"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9AAFA"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0,8169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11235"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46FD8"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0,8011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37D38"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7</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7BFB0"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0,8022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17D74"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6C606"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0,6130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7A9D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26</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CEBA"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260</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789B5EC"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9°</w:t>
            </w:r>
          </w:p>
        </w:tc>
      </w:tr>
      <w:tr w:rsidR="00BE4AFD" w:rsidRPr="00960BB5" w14:paraId="0A932BD8" w14:textId="77777777" w:rsidTr="00AE7328">
        <w:tc>
          <w:tcPr>
            <w:tcW w:w="1242"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157126FD" w14:textId="77777777" w:rsidR="004C5ECA" w:rsidRPr="00960BB5" w:rsidRDefault="004C5ECA" w:rsidP="00BE4AFD">
            <w:pPr>
              <w:suppressAutoHyphens w:val="0"/>
              <w:ind w:left="-57" w:right="-57" w:firstLine="57"/>
              <w:jc w:val="both"/>
              <w:rPr>
                <w:sz w:val="24"/>
                <w:szCs w:val="24"/>
              </w:rPr>
            </w:pPr>
            <w:r w:rsidRPr="00960BB5">
              <w:rPr>
                <w:color w:val="000000"/>
                <w:sz w:val="16"/>
                <w:szCs w:val="16"/>
              </w:rPr>
              <w:t>Ultrapar Part.SA</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0F182C4"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0,6350</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C325E4A"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24</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358027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0,6607</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2646BCD"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18</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1884AA6"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0,7641</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4A49E77"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10</w:t>
            </w:r>
          </w:p>
        </w:tc>
        <w:tc>
          <w:tcPr>
            <w:tcW w:w="708"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A60251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0,7927</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657C4989"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6C1DE69B"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0,8446</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224C058" w14:textId="77777777" w:rsidR="004C5ECA" w:rsidRPr="00960BB5" w:rsidRDefault="004C5ECA" w:rsidP="00BE4AFD">
            <w:pPr>
              <w:suppressAutoHyphens w:val="0"/>
              <w:ind w:left="-57" w:right="-57" w:firstLine="57"/>
              <w:jc w:val="center"/>
              <w:rPr>
                <w:sz w:val="24"/>
                <w:szCs w:val="24"/>
              </w:rPr>
            </w:pPr>
            <w:proofErr w:type="gramStart"/>
            <w:r w:rsidRPr="00960BB5">
              <w:rPr>
                <w:color w:val="000000"/>
                <w:sz w:val="16"/>
                <w:szCs w:val="16"/>
              </w:rPr>
              <w:t>3</w:t>
            </w:r>
            <w:proofErr w:type="gramEnd"/>
          </w:p>
        </w:tc>
        <w:tc>
          <w:tcPr>
            <w:tcW w:w="85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66F3C982"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248</w:t>
            </w:r>
          </w:p>
        </w:tc>
        <w:tc>
          <w:tcPr>
            <w:tcW w:w="708"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31865C64" w14:textId="77777777" w:rsidR="004C5ECA" w:rsidRPr="00960BB5" w:rsidRDefault="004C5ECA" w:rsidP="00BE4AFD">
            <w:pPr>
              <w:suppressAutoHyphens w:val="0"/>
              <w:ind w:left="-57" w:right="-57" w:firstLine="57"/>
              <w:jc w:val="center"/>
              <w:rPr>
                <w:sz w:val="24"/>
                <w:szCs w:val="24"/>
              </w:rPr>
            </w:pPr>
            <w:r w:rsidRPr="00960BB5">
              <w:rPr>
                <w:color w:val="000000"/>
                <w:sz w:val="16"/>
                <w:szCs w:val="16"/>
              </w:rPr>
              <w:t>10°</w:t>
            </w:r>
          </w:p>
        </w:tc>
      </w:tr>
    </w:tbl>
    <w:p w14:paraId="4B05A3D5" w14:textId="77777777" w:rsidR="004C5ECA" w:rsidRPr="00960BB5" w:rsidRDefault="004C5ECA" w:rsidP="004C5ECA">
      <w:pPr>
        <w:suppressAutoHyphens w:val="0"/>
        <w:jc w:val="both"/>
        <w:rPr>
          <w:sz w:val="24"/>
          <w:szCs w:val="24"/>
        </w:rPr>
      </w:pPr>
      <w:r w:rsidRPr="00960BB5">
        <w:rPr>
          <w:color w:val="000000"/>
        </w:rPr>
        <w:t>Fonte: Dados da pesquisa.</w:t>
      </w:r>
    </w:p>
    <w:p w14:paraId="326AFC38" w14:textId="77777777" w:rsidR="004C5ECA" w:rsidRDefault="004C5ECA" w:rsidP="00FA50BA">
      <w:pPr>
        <w:suppressAutoHyphens w:val="0"/>
        <w:ind w:firstLine="709"/>
        <w:jc w:val="both"/>
        <w:rPr>
          <w:color w:val="000000"/>
          <w:sz w:val="24"/>
          <w:szCs w:val="24"/>
        </w:rPr>
      </w:pPr>
    </w:p>
    <w:p w14:paraId="4D5AC204" w14:textId="77777777" w:rsidR="00960BB5" w:rsidRDefault="006E6795" w:rsidP="00FA50BA">
      <w:pPr>
        <w:suppressAutoHyphens w:val="0"/>
        <w:ind w:firstLine="709"/>
        <w:jc w:val="both"/>
        <w:rPr>
          <w:color w:val="000000"/>
          <w:sz w:val="24"/>
          <w:szCs w:val="24"/>
        </w:rPr>
      </w:pPr>
      <w:r>
        <w:rPr>
          <w:color w:val="000000"/>
          <w:sz w:val="24"/>
          <w:szCs w:val="24"/>
        </w:rPr>
        <w:t>De acordo com a Tabela 5,</w:t>
      </w:r>
      <w:r w:rsidR="00960BB5" w:rsidRPr="006E6795">
        <w:rPr>
          <w:color w:val="000000"/>
          <w:sz w:val="24"/>
          <w:szCs w:val="24"/>
        </w:rPr>
        <w:t xml:space="preserve"> as empresas melhor classificadas em relação aos</w:t>
      </w:r>
      <w:r w:rsidR="00960BB5" w:rsidRPr="00960BB5">
        <w:rPr>
          <w:color w:val="000000"/>
          <w:sz w:val="24"/>
          <w:szCs w:val="24"/>
        </w:rPr>
        <w:t xml:space="preserve"> indicadores de desempenho ambiental são as empresas CEMIG Companhia Energética de Minas Gerais, Natura Cosméticos SA e </w:t>
      </w:r>
      <w:proofErr w:type="spellStart"/>
      <w:r w:rsidR="00960BB5" w:rsidRPr="00960BB5">
        <w:rPr>
          <w:color w:val="000000"/>
          <w:sz w:val="24"/>
          <w:szCs w:val="24"/>
        </w:rPr>
        <w:t>Engie</w:t>
      </w:r>
      <w:proofErr w:type="spellEnd"/>
      <w:r w:rsidR="00960BB5" w:rsidRPr="00960BB5">
        <w:rPr>
          <w:color w:val="000000"/>
          <w:sz w:val="24"/>
          <w:szCs w:val="24"/>
        </w:rPr>
        <w:t xml:space="preserve"> Brasil Energia SA. A empresa CEMIG Companhia Energética de Minas Gerais não foi líder do </w:t>
      </w:r>
      <w:r w:rsidR="00960BB5" w:rsidRPr="00960BB5">
        <w:rPr>
          <w:i/>
          <w:iCs/>
          <w:color w:val="000000"/>
          <w:sz w:val="24"/>
          <w:szCs w:val="24"/>
        </w:rPr>
        <w:t>ranking</w:t>
      </w:r>
      <w:r w:rsidR="00960BB5" w:rsidRPr="00960BB5">
        <w:rPr>
          <w:color w:val="000000"/>
          <w:sz w:val="24"/>
          <w:szCs w:val="24"/>
        </w:rPr>
        <w:t xml:space="preserve"> em nenhum dos anos analisados, porém classificou-se no segundo lugar na maioria dos anos (2012, 2013, 2015). A empresa Natura Cosméticos SA foi </w:t>
      </w:r>
      <w:proofErr w:type="gramStart"/>
      <w:r w:rsidR="00960BB5" w:rsidRPr="00960BB5">
        <w:rPr>
          <w:color w:val="000000"/>
          <w:sz w:val="24"/>
          <w:szCs w:val="24"/>
        </w:rPr>
        <w:t>a</w:t>
      </w:r>
      <w:proofErr w:type="gramEnd"/>
      <w:r w:rsidR="00960BB5" w:rsidRPr="00960BB5">
        <w:rPr>
          <w:color w:val="000000"/>
          <w:sz w:val="24"/>
          <w:szCs w:val="24"/>
        </w:rPr>
        <w:t xml:space="preserve"> líder em relação ao desempenho ambiental no ano de 2012, porém em 2013 seu desempenho ambiental caiu para o nono lugar, mas nos anos seguintes teve uma melhora significativa. A empresa </w:t>
      </w:r>
      <w:proofErr w:type="spellStart"/>
      <w:r w:rsidR="00960BB5" w:rsidRPr="00960BB5">
        <w:rPr>
          <w:color w:val="000000"/>
          <w:sz w:val="24"/>
          <w:szCs w:val="24"/>
        </w:rPr>
        <w:t>Engie</w:t>
      </w:r>
      <w:proofErr w:type="spellEnd"/>
      <w:r w:rsidR="00960BB5" w:rsidRPr="00960BB5">
        <w:rPr>
          <w:color w:val="000000"/>
          <w:sz w:val="24"/>
          <w:szCs w:val="24"/>
        </w:rPr>
        <w:t xml:space="preserve"> Brasil Energia SA regrediu do quinto lugar em 2012, para o oitavo lugar em 2013, porém logo em seguida em 2014 apresentou uma ótima melhora ascendendo para primeira posição. Porém seu desempenho </w:t>
      </w:r>
      <w:r w:rsidR="00960BB5" w:rsidRPr="00F9507E">
        <w:rPr>
          <w:color w:val="000000"/>
          <w:sz w:val="24"/>
          <w:szCs w:val="24"/>
        </w:rPr>
        <w:t>decaiu nos anos seguintes em que regrediu para o oitavo lugar em 2015 e o sexto lugar em 2016.</w:t>
      </w:r>
    </w:p>
    <w:p w14:paraId="2DD1ECD8" w14:textId="77777777" w:rsidR="00816BDA" w:rsidRDefault="00F9507E" w:rsidP="00816BDA">
      <w:pPr>
        <w:suppressAutoHyphens w:val="0"/>
        <w:ind w:firstLine="709"/>
        <w:jc w:val="both"/>
        <w:rPr>
          <w:color w:val="000000"/>
          <w:sz w:val="24"/>
          <w:szCs w:val="24"/>
        </w:rPr>
      </w:pPr>
      <w:r>
        <w:rPr>
          <w:color w:val="000000"/>
          <w:sz w:val="24"/>
          <w:szCs w:val="24"/>
        </w:rPr>
        <w:t xml:space="preserve">O </w:t>
      </w:r>
      <w:r w:rsidRPr="008328AC">
        <w:rPr>
          <w:i/>
          <w:color w:val="000000"/>
          <w:sz w:val="24"/>
          <w:szCs w:val="24"/>
        </w:rPr>
        <w:t>ranking</w:t>
      </w:r>
      <w:r>
        <w:rPr>
          <w:color w:val="000000"/>
          <w:sz w:val="24"/>
          <w:szCs w:val="24"/>
        </w:rPr>
        <w:t xml:space="preserve"> do desempenho social está descrito na Tabela 6</w:t>
      </w:r>
      <w:r w:rsidR="00816BDA">
        <w:rPr>
          <w:color w:val="000000"/>
          <w:sz w:val="24"/>
          <w:szCs w:val="24"/>
        </w:rPr>
        <w:t>, a seguir.</w:t>
      </w:r>
    </w:p>
    <w:p w14:paraId="6977E8B1" w14:textId="77777777" w:rsidR="009B4BDB" w:rsidRDefault="009B4BDB" w:rsidP="00816BDA">
      <w:pPr>
        <w:suppressAutoHyphens w:val="0"/>
        <w:ind w:firstLine="709"/>
        <w:jc w:val="both"/>
        <w:rPr>
          <w:color w:val="000000"/>
          <w:sz w:val="24"/>
          <w:szCs w:val="24"/>
        </w:rPr>
      </w:pPr>
    </w:p>
    <w:p w14:paraId="3826C06B" w14:textId="77777777" w:rsidR="00816BDA" w:rsidRPr="00960BB5" w:rsidRDefault="00816BDA" w:rsidP="00816BDA">
      <w:pPr>
        <w:suppressAutoHyphens w:val="0"/>
        <w:jc w:val="both"/>
        <w:rPr>
          <w:sz w:val="24"/>
          <w:szCs w:val="24"/>
        </w:rPr>
      </w:pPr>
      <w:r w:rsidRPr="00960BB5">
        <w:rPr>
          <w:b/>
          <w:bCs/>
          <w:color w:val="000000"/>
        </w:rPr>
        <w:t>Tabela 6 -</w:t>
      </w:r>
      <w:r w:rsidRPr="00960BB5">
        <w:rPr>
          <w:color w:val="000000"/>
        </w:rPr>
        <w:t xml:space="preserve"> </w:t>
      </w:r>
      <w:r w:rsidRPr="00960BB5">
        <w:rPr>
          <w:b/>
          <w:bCs/>
          <w:i/>
          <w:iCs/>
          <w:color w:val="000000"/>
        </w:rPr>
        <w:t>Ranking</w:t>
      </w:r>
      <w:r w:rsidRPr="00960BB5">
        <w:rPr>
          <w:b/>
          <w:bCs/>
          <w:color w:val="000000"/>
        </w:rPr>
        <w:t xml:space="preserve"> das empresas em relação ao desempenho social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42"/>
        <w:gridCol w:w="709"/>
        <w:gridCol w:w="567"/>
        <w:gridCol w:w="709"/>
        <w:gridCol w:w="567"/>
        <w:gridCol w:w="709"/>
        <w:gridCol w:w="567"/>
        <w:gridCol w:w="708"/>
        <w:gridCol w:w="567"/>
        <w:gridCol w:w="709"/>
        <w:gridCol w:w="567"/>
        <w:gridCol w:w="851"/>
        <w:gridCol w:w="708"/>
      </w:tblGrid>
      <w:tr w:rsidR="00711BAA" w:rsidRPr="00960BB5" w14:paraId="478E9849" w14:textId="77777777" w:rsidTr="00CE193D">
        <w:tc>
          <w:tcPr>
            <w:tcW w:w="1242" w:type="dxa"/>
            <w:vMerge w:val="restart"/>
            <w:tcBorders>
              <w:top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41B094D9" w14:textId="77777777" w:rsidR="00816BDA" w:rsidRPr="00960BB5" w:rsidRDefault="00816BDA" w:rsidP="003A38A1">
            <w:pPr>
              <w:suppressAutoHyphens w:val="0"/>
              <w:jc w:val="center"/>
              <w:rPr>
                <w:sz w:val="24"/>
                <w:szCs w:val="24"/>
              </w:rPr>
            </w:pPr>
            <w:r w:rsidRPr="00960BB5">
              <w:rPr>
                <w:b/>
                <w:bCs/>
                <w:color w:val="000000"/>
                <w:sz w:val="16"/>
                <w:szCs w:val="16"/>
              </w:rPr>
              <w:t>Empresas</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B29B7" w14:textId="77777777" w:rsidR="00816BDA" w:rsidRPr="00960BB5" w:rsidRDefault="00816BDA" w:rsidP="003A38A1">
            <w:pPr>
              <w:suppressAutoHyphens w:val="0"/>
              <w:jc w:val="center"/>
              <w:rPr>
                <w:sz w:val="24"/>
                <w:szCs w:val="24"/>
              </w:rPr>
            </w:pPr>
            <w:r w:rsidRPr="00960BB5">
              <w:rPr>
                <w:b/>
                <w:bCs/>
                <w:color w:val="000000"/>
                <w:sz w:val="16"/>
                <w:szCs w:val="16"/>
              </w:rPr>
              <w:t>2012</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C2601" w14:textId="77777777" w:rsidR="00816BDA" w:rsidRPr="00960BB5" w:rsidRDefault="00816BDA" w:rsidP="003A38A1">
            <w:pPr>
              <w:suppressAutoHyphens w:val="0"/>
              <w:jc w:val="center"/>
              <w:rPr>
                <w:sz w:val="24"/>
                <w:szCs w:val="24"/>
              </w:rPr>
            </w:pPr>
            <w:r w:rsidRPr="00960BB5">
              <w:rPr>
                <w:b/>
                <w:bCs/>
                <w:color w:val="000000"/>
                <w:sz w:val="16"/>
                <w:szCs w:val="16"/>
              </w:rPr>
              <w:t>2013</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AA3A4" w14:textId="77777777" w:rsidR="00816BDA" w:rsidRPr="00960BB5" w:rsidRDefault="00816BDA" w:rsidP="003A38A1">
            <w:pPr>
              <w:suppressAutoHyphens w:val="0"/>
              <w:jc w:val="center"/>
              <w:rPr>
                <w:sz w:val="24"/>
                <w:szCs w:val="24"/>
              </w:rPr>
            </w:pPr>
            <w:r w:rsidRPr="00960BB5">
              <w:rPr>
                <w:b/>
                <w:bCs/>
                <w:color w:val="000000"/>
                <w:sz w:val="16"/>
                <w:szCs w:val="16"/>
              </w:rPr>
              <w:t>2014</w:t>
            </w:r>
          </w:p>
        </w:tc>
        <w:tc>
          <w:tcPr>
            <w:tcW w:w="1275"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4BC05" w14:textId="77777777" w:rsidR="00816BDA" w:rsidRPr="00960BB5" w:rsidRDefault="00816BDA" w:rsidP="003A38A1">
            <w:pPr>
              <w:suppressAutoHyphens w:val="0"/>
              <w:jc w:val="center"/>
              <w:rPr>
                <w:sz w:val="24"/>
                <w:szCs w:val="24"/>
              </w:rPr>
            </w:pPr>
            <w:r w:rsidRPr="00960BB5">
              <w:rPr>
                <w:b/>
                <w:bCs/>
                <w:color w:val="000000"/>
                <w:sz w:val="16"/>
                <w:szCs w:val="16"/>
              </w:rPr>
              <w:t>2015</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DE5CE" w14:textId="77777777" w:rsidR="00816BDA" w:rsidRPr="00960BB5" w:rsidRDefault="00816BDA" w:rsidP="003A38A1">
            <w:pPr>
              <w:suppressAutoHyphens w:val="0"/>
              <w:jc w:val="center"/>
              <w:rPr>
                <w:sz w:val="24"/>
                <w:szCs w:val="24"/>
              </w:rPr>
            </w:pPr>
            <w:r w:rsidRPr="00960BB5">
              <w:rPr>
                <w:b/>
                <w:bCs/>
                <w:color w:val="000000"/>
                <w:sz w:val="16"/>
                <w:szCs w:val="16"/>
              </w:rPr>
              <w:t>2016</w:t>
            </w:r>
          </w:p>
        </w:tc>
        <w:tc>
          <w:tcPr>
            <w:tcW w:w="851" w:type="dxa"/>
            <w:vMerge w:val="restart"/>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5EF72" w14:textId="77777777" w:rsidR="00816BDA" w:rsidRPr="00960BB5" w:rsidRDefault="00816BDA" w:rsidP="003A38A1">
            <w:pPr>
              <w:suppressAutoHyphens w:val="0"/>
              <w:jc w:val="center"/>
              <w:rPr>
                <w:sz w:val="24"/>
                <w:szCs w:val="24"/>
              </w:rPr>
            </w:pPr>
            <w:r w:rsidRPr="00960BB5">
              <w:rPr>
                <w:b/>
                <w:bCs/>
                <w:color w:val="000000"/>
                <w:sz w:val="16"/>
                <w:szCs w:val="16"/>
              </w:rPr>
              <w:t xml:space="preserve">Pontos </w:t>
            </w:r>
            <w:r w:rsidRPr="00960BB5">
              <w:rPr>
                <w:b/>
                <w:bCs/>
                <w:color w:val="000000"/>
                <w:sz w:val="16"/>
                <w:szCs w:val="16"/>
              </w:rPr>
              <w:lastRenderedPageBreak/>
              <w:t>Corridos</w:t>
            </w:r>
          </w:p>
        </w:tc>
        <w:tc>
          <w:tcPr>
            <w:tcW w:w="708" w:type="dxa"/>
            <w:vMerge w:val="restart"/>
            <w:tcBorders>
              <w:top w:val="single" w:sz="12" w:space="0" w:color="000000"/>
              <w:left w:val="single" w:sz="4" w:space="0" w:color="000000"/>
              <w:bottom w:val="single" w:sz="4" w:space="0" w:color="000000"/>
            </w:tcBorders>
            <w:tcMar>
              <w:top w:w="0" w:type="dxa"/>
              <w:left w:w="108" w:type="dxa"/>
              <w:bottom w:w="0" w:type="dxa"/>
              <w:right w:w="108" w:type="dxa"/>
            </w:tcMar>
            <w:hideMark/>
          </w:tcPr>
          <w:p w14:paraId="024FB991" w14:textId="77777777" w:rsidR="00816BDA" w:rsidRPr="00960BB5" w:rsidRDefault="00816BDA" w:rsidP="003A38A1">
            <w:pPr>
              <w:suppressAutoHyphens w:val="0"/>
              <w:jc w:val="center"/>
              <w:rPr>
                <w:sz w:val="24"/>
                <w:szCs w:val="24"/>
              </w:rPr>
            </w:pPr>
            <w:proofErr w:type="spellStart"/>
            <w:r w:rsidRPr="00960BB5">
              <w:rPr>
                <w:b/>
                <w:bCs/>
                <w:color w:val="000000"/>
                <w:sz w:val="16"/>
                <w:szCs w:val="16"/>
              </w:rPr>
              <w:lastRenderedPageBreak/>
              <w:t>Rank</w:t>
            </w:r>
            <w:proofErr w:type="spellEnd"/>
            <w:r w:rsidRPr="00960BB5">
              <w:rPr>
                <w:b/>
                <w:bCs/>
                <w:color w:val="000000"/>
                <w:sz w:val="16"/>
                <w:szCs w:val="16"/>
              </w:rPr>
              <w:t xml:space="preserve">. </w:t>
            </w:r>
            <w:r w:rsidRPr="00960BB5">
              <w:rPr>
                <w:b/>
                <w:bCs/>
                <w:color w:val="000000"/>
                <w:sz w:val="16"/>
                <w:szCs w:val="16"/>
              </w:rPr>
              <w:lastRenderedPageBreak/>
              <w:t>Final</w:t>
            </w:r>
          </w:p>
        </w:tc>
      </w:tr>
      <w:tr w:rsidR="00CE193D" w:rsidRPr="00960BB5" w14:paraId="13BEAC74" w14:textId="77777777" w:rsidTr="00CE193D">
        <w:tc>
          <w:tcPr>
            <w:tcW w:w="1242" w:type="dxa"/>
            <w:vMerge/>
            <w:tcBorders>
              <w:top w:val="single" w:sz="12" w:space="0" w:color="000000"/>
              <w:bottom w:val="single" w:sz="4" w:space="0" w:color="000000"/>
              <w:right w:val="single" w:sz="4" w:space="0" w:color="000000"/>
            </w:tcBorders>
            <w:vAlign w:val="center"/>
            <w:hideMark/>
          </w:tcPr>
          <w:p w14:paraId="44751398" w14:textId="77777777" w:rsidR="00816BDA" w:rsidRPr="00960BB5" w:rsidRDefault="00816BDA" w:rsidP="003A38A1">
            <w:pPr>
              <w:suppressAutoHyphens w:val="0"/>
              <w:rPr>
                <w:sz w:val="24"/>
                <w:szCs w:val="24"/>
              </w:rPr>
            </w:pP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8E5A" w14:textId="77777777" w:rsidR="00816BDA" w:rsidRPr="00960BB5" w:rsidRDefault="00816BDA" w:rsidP="003A38A1">
            <w:pPr>
              <w:suppressAutoHyphens w:val="0"/>
              <w:ind w:left="-71" w:right="-57" w:firstLine="71"/>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AEE43" w14:textId="77777777" w:rsidR="00816BDA" w:rsidRPr="00960BB5" w:rsidRDefault="00816BDA" w:rsidP="003A38A1">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3278" w14:textId="77777777" w:rsidR="00816BDA" w:rsidRPr="00960BB5" w:rsidRDefault="00816BDA" w:rsidP="003A38A1">
            <w:pPr>
              <w:suppressAutoHyphens w:val="0"/>
              <w:ind w:left="-57" w:right="-57" w:firstLine="57"/>
              <w:jc w:val="center"/>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3ECEE" w14:textId="77777777" w:rsidR="00816BDA" w:rsidRPr="00960BB5" w:rsidRDefault="00816BDA" w:rsidP="003A38A1">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516F1" w14:textId="77777777" w:rsidR="00816BDA" w:rsidRPr="00960BB5" w:rsidRDefault="00816BDA" w:rsidP="003A38A1">
            <w:pPr>
              <w:suppressAutoHyphens w:val="0"/>
              <w:ind w:left="-57" w:right="-57" w:firstLine="57"/>
              <w:jc w:val="both"/>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E308" w14:textId="77777777" w:rsidR="00816BDA" w:rsidRPr="00960BB5" w:rsidRDefault="00816BDA" w:rsidP="003A38A1">
            <w:pPr>
              <w:suppressAutoHyphens w:val="0"/>
              <w:ind w:right="-57"/>
              <w:rPr>
                <w:sz w:val="24"/>
                <w:szCs w:val="24"/>
              </w:rPr>
            </w:pPr>
            <w:proofErr w:type="spellStart"/>
            <w:r w:rsidRPr="00960BB5">
              <w:rPr>
                <w:b/>
                <w:bCs/>
                <w:color w:val="000000"/>
                <w:sz w:val="16"/>
                <w:szCs w:val="16"/>
              </w:rPr>
              <w:t>Rank</w:t>
            </w:r>
            <w:proofErr w:type="spell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B8EB0" w14:textId="77777777" w:rsidR="00816BDA" w:rsidRPr="00960BB5" w:rsidRDefault="00816BDA" w:rsidP="003A38A1">
            <w:pPr>
              <w:suppressAutoHyphens w:val="0"/>
              <w:ind w:right="-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DB52E" w14:textId="77777777" w:rsidR="00816BDA" w:rsidRPr="00960BB5" w:rsidRDefault="00816BDA" w:rsidP="003A38A1">
            <w:pPr>
              <w:suppressAutoHyphens w:val="0"/>
              <w:ind w:left="-57" w:right="-57" w:firstLine="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C64E0" w14:textId="77777777" w:rsidR="00816BDA" w:rsidRPr="00960BB5" w:rsidRDefault="00816BDA" w:rsidP="003A38A1">
            <w:pPr>
              <w:suppressAutoHyphens w:val="0"/>
              <w:ind w:left="-57" w:right="-57" w:firstLine="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6C3EF" w14:textId="77777777" w:rsidR="00816BDA" w:rsidRPr="00960BB5" w:rsidRDefault="00816BDA" w:rsidP="003A38A1">
            <w:pPr>
              <w:suppressAutoHyphens w:val="0"/>
              <w:ind w:left="-57" w:right="-57" w:firstLine="57"/>
              <w:rPr>
                <w:sz w:val="24"/>
                <w:szCs w:val="24"/>
              </w:rPr>
            </w:pPr>
            <w:proofErr w:type="spellStart"/>
            <w:r w:rsidRPr="00960BB5">
              <w:rPr>
                <w:b/>
                <w:bCs/>
                <w:color w:val="000000"/>
                <w:sz w:val="16"/>
                <w:szCs w:val="16"/>
              </w:rPr>
              <w:t>Rank</w:t>
            </w:r>
            <w:proofErr w:type="spellEnd"/>
          </w:p>
        </w:tc>
        <w:tc>
          <w:tcPr>
            <w:tcW w:w="851" w:type="dxa"/>
            <w:vMerge/>
            <w:tcBorders>
              <w:top w:val="single" w:sz="12" w:space="0" w:color="000000"/>
              <w:left w:val="single" w:sz="4" w:space="0" w:color="000000"/>
              <w:bottom w:val="single" w:sz="4" w:space="0" w:color="000000"/>
              <w:right w:val="single" w:sz="4" w:space="0" w:color="000000"/>
            </w:tcBorders>
            <w:vAlign w:val="center"/>
            <w:hideMark/>
          </w:tcPr>
          <w:p w14:paraId="01078A82" w14:textId="77777777" w:rsidR="00816BDA" w:rsidRPr="00960BB5" w:rsidRDefault="00816BDA" w:rsidP="003A38A1">
            <w:pPr>
              <w:suppressAutoHyphens w:val="0"/>
              <w:rPr>
                <w:sz w:val="24"/>
                <w:szCs w:val="24"/>
              </w:rPr>
            </w:pPr>
          </w:p>
        </w:tc>
        <w:tc>
          <w:tcPr>
            <w:tcW w:w="708" w:type="dxa"/>
            <w:vMerge/>
            <w:tcBorders>
              <w:top w:val="single" w:sz="12" w:space="0" w:color="000000"/>
              <w:left w:val="single" w:sz="4" w:space="0" w:color="000000"/>
              <w:bottom w:val="single" w:sz="4" w:space="0" w:color="000000"/>
            </w:tcBorders>
            <w:vAlign w:val="center"/>
            <w:hideMark/>
          </w:tcPr>
          <w:p w14:paraId="1959592C" w14:textId="77777777" w:rsidR="00816BDA" w:rsidRPr="00960BB5" w:rsidRDefault="00816BDA" w:rsidP="003A38A1">
            <w:pPr>
              <w:suppressAutoHyphens w:val="0"/>
              <w:rPr>
                <w:sz w:val="24"/>
                <w:szCs w:val="24"/>
              </w:rPr>
            </w:pPr>
          </w:p>
        </w:tc>
      </w:tr>
      <w:tr w:rsidR="00CE193D" w:rsidRPr="00960BB5" w14:paraId="7BB84930"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4EA975A" w14:textId="77777777" w:rsidR="00816BDA" w:rsidRPr="00960BB5" w:rsidRDefault="00816BDA" w:rsidP="003A38A1">
            <w:pPr>
              <w:suppressAutoHyphens w:val="0"/>
              <w:ind w:left="-57" w:right="-57" w:firstLine="57"/>
              <w:jc w:val="both"/>
              <w:rPr>
                <w:sz w:val="24"/>
                <w:szCs w:val="24"/>
              </w:rPr>
            </w:pPr>
            <w:r w:rsidRPr="00960BB5">
              <w:rPr>
                <w:color w:val="000000"/>
                <w:sz w:val="16"/>
                <w:szCs w:val="16"/>
              </w:rPr>
              <w:lastRenderedPageBreak/>
              <w:t>Vale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D122E"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0,9574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F2C91"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D7B3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0,9109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C1E6B"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7CA9F"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0,9155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50C88"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1</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E7DEB"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0,9076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18945"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C014C"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0,7640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A834C"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7</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BC76A"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299</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4FDE7F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w:t>
            </w:r>
          </w:p>
        </w:tc>
      </w:tr>
      <w:tr w:rsidR="00CE193D" w:rsidRPr="00960BB5" w14:paraId="028BD694"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7DCB690" w14:textId="77777777" w:rsidR="00816BDA" w:rsidRPr="00960BB5" w:rsidRDefault="00CE193D" w:rsidP="00CE193D">
            <w:pPr>
              <w:suppressAutoHyphens w:val="0"/>
              <w:ind w:left="-57" w:right="-57" w:firstLine="57"/>
              <w:jc w:val="both"/>
              <w:rPr>
                <w:sz w:val="24"/>
                <w:szCs w:val="24"/>
              </w:rPr>
            </w:pPr>
            <w:r>
              <w:rPr>
                <w:color w:val="000000"/>
                <w:sz w:val="16"/>
                <w:szCs w:val="16"/>
              </w:rPr>
              <w:t xml:space="preserve">EDP </w:t>
            </w:r>
            <w:proofErr w:type="spellStart"/>
            <w:r>
              <w:rPr>
                <w:color w:val="000000"/>
                <w:sz w:val="16"/>
                <w:szCs w:val="16"/>
              </w:rPr>
              <w:t>En</w:t>
            </w:r>
            <w:proofErr w:type="spellEnd"/>
            <w:r w:rsidR="00816BDA" w:rsidRPr="00960BB5">
              <w:rPr>
                <w:color w:val="000000"/>
                <w:sz w:val="16"/>
                <w:szCs w:val="16"/>
              </w:rPr>
              <w:t xml:space="preserve"> </w:t>
            </w:r>
            <w:proofErr w:type="spellStart"/>
            <w:proofErr w:type="gramStart"/>
            <w:r w:rsidR="00816BDA" w:rsidRPr="00960BB5">
              <w:rPr>
                <w:color w:val="000000"/>
                <w:sz w:val="16"/>
                <w:szCs w:val="16"/>
              </w:rPr>
              <w:t>Br</w:t>
            </w:r>
            <w:proofErr w:type="spellEnd"/>
            <w:proofErr w:type="gramEnd"/>
            <w:r w:rsidR="00816BDA" w:rsidRPr="00960BB5">
              <w:rPr>
                <w:color w:val="000000"/>
                <w:sz w:val="16"/>
                <w:szCs w:val="16"/>
              </w:rPr>
              <w:t xml:space="preserv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4A38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0,7267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25D7D"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9706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0,7371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92FA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4E6AB"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0,8452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E3EB"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3</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1983F"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0,8349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A759D"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EE1E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0,7923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C200C"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2</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645BF"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284</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517EA4F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w:t>
            </w:r>
          </w:p>
        </w:tc>
      </w:tr>
      <w:tr w:rsidR="00CE193D" w:rsidRPr="00960BB5" w14:paraId="49F4CEF2"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9B39161" w14:textId="76036307" w:rsidR="00816BDA" w:rsidRPr="00960BB5" w:rsidRDefault="008328AC" w:rsidP="003A38A1">
            <w:pPr>
              <w:suppressAutoHyphens w:val="0"/>
              <w:ind w:left="-57" w:right="-57" w:firstLine="57"/>
              <w:jc w:val="both"/>
              <w:rPr>
                <w:sz w:val="24"/>
                <w:szCs w:val="24"/>
              </w:rPr>
            </w:pPr>
            <w:r>
              <w:rPr>
                <w:color w:val="000000"/>
                <w:sz w:val="16"/>
                <w:szCs w:val="16"/>
              </w:rPr>
              <w:t xml:space="preserve">BRF </w:t>
            </w:r>
            <w:r w:rsidR="00816BDA" w:rsidRPr="00960BB5">
              <w:rPr>
                <w:color w:val="000000"/>
                <w:sz w:val="16"/>
                <w:szCs w:val="16"/>
              </w:rPr>
              <w:t>S</w:t>
            </w:r>
            <w:r>
              <w:rPr>
                <w:color w:val="000000"/>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D172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0,7530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CEBC9"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E4A9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0,7829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09B7C"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9BDF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0,7648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95F01"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8</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EA4FE"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0,8361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C9963"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54134"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0,7370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36AB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11</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1CE05"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280</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10939A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3°</w:t>
            </w:r>
          </w:p>
        </w:tc>
      </w:tr>
      <w:tr w:rsidR="00CE193D" w:rsidRPr="00960BB5" w14:paraId="408A8E9B"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FB4049C" w14:textId="77777777" w:rsidR="00816BDA" w:rsidRPr="00960BB5" w:rsidRDefault="00816BDA" w:rsidP="00CE193D">
            <w:pPr>
              <w:suppressAutoHyphens w:val="0"/>
              <w:ind w:left="-57" w:right="-57" w:firstLine="57"/>
              <w:jc w:val="both"/>
              <w:rPr>
                <w:sz w:val="24"/>
                <w:szCs w:val="24"/>
              </w:rPr>
            </w:pPr>
            <w:r w:rsidRPr="00960BB5">
              <w:rPr>
                <w:color w:val="000000"/>
                <w:sz w:val="16"/>
                <w:szCs w:val="16"/>
              </w:rPr>
              <w:t xml:space="preserve">CPFL </w:t>
            </w:r>
            <w:proofErr w:type="spellStart"/>
            <w:r w:rsidRPr="00960BB5">
              <w:rPr>
                <w:color w:val="000000"/>
                <w:sz w:val="16"/>
                <w:szCs w:val="16"/>
              </w:rPr>
              <w:t>En</w:t>
            </w:r>
            <w:r w:rsidR="00CE193D">
              <w:rPr>
                <w:color w:val="000000"/>
                <w:sz w:val="16"/>
                <w:szCs w:val="16"/>
              </w:rPr>
              <w:t>g</w:t>
            </w:r>
            <w:proofErr w:type="spellEnd"/>
            <w:r w:rsidRPr="00960BB5">
              <w:rPr>
                <w:color w:val="000000"/>
                <w:sz w:val="16"/>
                <w:szCs w:val="16"/>
              </w:rPr>
              <w:t xml:space="preserv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1C7B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0,7419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67DCF"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543FE"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0,7413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E4049"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528A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0,7416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488D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11</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2B6F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0,7467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0E15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0A8E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0,7542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BB262"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9</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709A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265</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D494FE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4°</w:t>
            </w:r>
          </w:p>
        </w:tc>
      </w:tr>
      <w:tr w:rsidR="00CE193D" w:rsidRPr="00960BB5" w14:paraId="5C610C77"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E8DB3AA" w14:textId="77777777" w:rsidR="00816BDA" w:rsidRPr="00960BB5" w:rsidRDefault="007714A3" w:rsidP="007714A3">
            <w:pPr>
              <w:suppressAutoHyphens w:val="0"/>
              <w:ind w:left="-57" w:right="-57" w:firstLine="57"/>
              <w:jc w:val="both"/>
              <w:rPr>
                <w:sz w:val="24"/>
                <w:szCs w:val="24"/>
              </w:rPr>
            </w:pPr>
            <w:r>
              <w:rPr>
                <w:color w:val="000000"/>
                <w:sz w:val="16"/>
                <w:szCs w:val="16"/>
              </w:rPr>
              <w:t xml:space="preserve">MRV Eng. </w:t>
            </w:r>
            <w:r w:rsidR="00816BDA" w:rsidRPr="00960BB5">
              <w:rPr>
                <w:color w:val="000000"/>
                <w:sz w:val="16"/>
                <w:szCs w:val="16"/>
              </w:rPr>
              <w:t>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2550D"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0,7203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5BAD3"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D081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0,7070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C5995"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15</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5934D"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0,7319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0D99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13</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A5C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0,7596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D6BA"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0498D"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0,7712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297F6"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6</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CAE3C"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260</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514DCA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5°</w:t>
            </w:r>
          </w:p>
        </w:tc>
      </w:tr>
      <w:tr w:rsidR="00CE193D" w:rsidRPr="00960BB5" w14:paraId="31CBB6D1"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228145D" w14:textId="77777777" w:rsidR="00816BDA" w:rsidRPr="00960BB5" w:rsidRDefault="007714A3" w:rsidP="007714A3">
            <w:pPr>
              <w:suppressAutoHyphens w:val="0"/>
              <w:ind w:left="-57" w:right="-57" w:firstLine="57"/>
              <w:jc w:val="both"/>
              <w:rPr>
                <w:sz w:val="24"/>
                <w:szCs w:val="24"/>
              </w:rPr>
            </w:pPr>
            <w:proofErr w:type="spellStart"/>
            <w:r>
              <w:rPr>
                <w:color w:val="000000"/>
                <w:sz w:val="16"/>
                <w:szCs w:val="16"/>
              </w:rPr>
              <w:t>Marfrig</w:t>
            </w:r>
            <w:proofErr w:type="spellEnd"/>
            <w:r>
              <w:rPr>
                <w:color w:val="000000"/>
                <w:sz w:val="16"/>
                <w:szCs w:val="16"/>
              </w:rPr>
              <w:t xml:space="preserve"> </w:t>
            </w:r>
            <w:proofErr w:type="spellStart"/>
            <w:r>
              <w:rPr>
                <w:color w:val="000000"/>
                <w:sz w:val="16"/>
                <w:szCs w:val="16"/>
              </w:rPr>
              <w:t>Gl</w:t>
            </w:r>
            <w:proofErr w:type="spellEnd"/>
            <w:r w:rsidR="00816BDA" w:rsidRPr="00960BB5">
              <w:rPr>
                <w:color w:val="000000"/>
                <w:sz w:val="16"/>
                <w:szCs w:val="16"/>
              </w:rPr>
              <w:t xml:space="preserv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F32D"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0,7071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FAD27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13</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85C1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0,7167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1E826"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13</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3D51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0,6981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D02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16</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B665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0,7888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239AC"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B777D"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0,7757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3E7ED"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5</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5502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257</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85FE47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6°</w:t>
            </w:r>
          </w:p>
        </w:tc>
      </w:tr>
      <w:tr w:rsidR="00CE193D" w:rsidRPr="00960BB5" w14:paraId="4697582C"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F313BC0" w14:textId="77777777" w:rsidR="00816BDA" w:rsidRPr="00960BB5" w:rsidRDefault="00816BDA" w:rsidP="007714A3">
            <w:pPr>
              <w:suppressAutoHyphens w:val="0"/>
              <w:ind w:left="-57" w:right="-57" w:firstLine="57"/>
              <w:jc w:val="both"/>
              <w:rPr>
                <w:sz w:val="24"/>
                <w:szCs w:val="24"/>
              </w:rPr>
            </w:pPr>
            <w:r w:rsidRPr="00960BB5">
              <w:rPr>
                <w:color w:val="000000"/>
                <w:sz w:val="16"/>
                <w:szCs w:val="16"/>
              </w:rPr>
              <w:t>Natura Co</w:t>
            </w:r>
            <w:r w:rsidR="007714A3">
              <w:rPr>
                <w:color w:val="000000"/>
                <w:sz w:val="16"/>
                <w:szCs w:val="16"/>
              </w:rPr>
              <w:t>s</w:t>
            </w:r>
            <w:r w:rsidRPr="00960BB5">
              <w:rPr>
                <w:color w:val="000000"/>
                <w:sz w:val="16"/>
                <w:szCs w:val="16"/>
              </w:rPr>
              <w:t>.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E2E0F" w14:textId="77777777" w:rsidR="00816BDA" w:rsidRPr="00960BB5" w:rsidRDefault="00816BDA" w:rsidP="003A38A1">
            <w:pPr>
              <w:suppressAutoHyphens w:val="0"/>
              <w:ind w:left="-57" w:right="-57" w:firstLine="57"/>
              <w:rPr>
                <w:sz w:val="24"/>
                <w:szCs w:val="24"/>
              </w:rPr>
            </w:pPr>
            <w:r w:rsidRPr="00960BB5">
              <w:rPr>
                <w:color w:val="000000"/>
                <w:sz w:val="16"/>
                <w:szCs w:val="16"/>
              </w:rPr>
              <w:t>0,6569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9D24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166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0,6647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87B9A"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22</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AA02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0,8326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EF6DF"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4</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1A8C5"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0,8187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46CA8"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90966"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0,7629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79E2"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8</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285D4"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252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2294EEBC"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7°</w:t>
            </w:r>
          </w:p>
        </w:tc>
      </w:tr>
      <w:tr w:rsidR="00CE193D" w:rsidRPr="00960BB5" w14:paraId="47CB0165"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71E5A77" w14:textId="77777777" w:rsidR="00816BDA" w:rsidRPr="00960BB5" w:rsidRDefault="00816BDA" w:rsidP="003A38A1">
            <w:pPr>
              <w:suppressAutoHyphens w:val="0"/>
              <w:ind w:left="-57" w:right="-57" w:firstLine="57"/>
              <w:jc w:val="both"/>
              <w:rPr>
                <w:sz w:val="24"/>
                <w:szCs w:val="24"/>
              </w:rPr>
            </w:pPr>
            <w:proofErr w:type="spellStart"/>
            <w:r w:rsidRPr="00960BB5">
              <w:rPr>
                <w:color w:val="000000"/>
                <w:sz w:val="16"/>
                <w:szCs w:val="16"/>
              </w:rPr>
              <w:t>Cosan</w:t>
            </w:r>
            <w:proofErr w:type="spellEnd"/>
            <w:r w:rsidRPr="00960BB5">
              <w:rPr>
                <w:color w:val="000000"/>
                <w:sz w:val="16"/>
                <w:szCs w:val="16"/>
              </w:rPr>
              <w:t xml:space="preserve"> SA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14FD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0,7149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09EF4"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EEB2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0,7768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02250"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14D86"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0,8581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7EE43"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2</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C5F5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0,7154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2BF7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16</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7DB7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0,6368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A8C7E"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25</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7CB6"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251</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6D94223"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8°</w:t>
            </w:r>
          </w:p>
        </w:tc>
      </w:tr>
      <w:tr w:rsidR="00CE193D" w:rsidRPr="00960BB5" w14:paraId="3970F76F" w14:textId="77777777" w:rsidTr="00CE193D">
        <w:tc>
          <w:tcPr>
            <w:tcW w:w="124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20160DF" w14:textId="77777777" w:rsidR="00816BDA" w:rsidRPr="00960BB5" w:rsidRDefault="00816BDA" w:rsidP="003A38A1">
            <w:pPr>
              <w:suppressAutoHyphens w:val="0"/>
              <w:ind w:left="-57" w:right="-57" w:firstLine="57"/>
              <w:jc w:val="both"/>
              <w:rPr>
                <w:sz w:val="24"/>
                <w:szCs w:val="24"/>
              </w:rPr>
            </w:pPr>
            <w:r w:rsidRPr="00960BB5">
              <w:rPr>
                <w:color w:val="000000"/>
                <w:sz w:val="16"/>
                <w:szCs w:val="16"/>
              </w:rPr>
              <w:t>COPEL</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E3B6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0,6963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9C9F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15</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4EF2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0,7026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690E4"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17</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154D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0,7347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FB58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12</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419EB"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0,7333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1B5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12</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EA0B"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0,7821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B7120"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4</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FBD41"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250</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07C3E5C"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9°</w:t>
            </w:r>
          </w:p>
        </w:tc>
      </w:tr>
      <w:tr w:rsidR="00CE193D" w:rsidRPr="00960BB5" w14:paraId="7CC697BC" w14:textId="77777777" w:rsidTr="00CE193D">
        <w:tc>
          <w:tcPr>
            <w:tcW w:w="1242"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3DD13704" w14:textId="77777777" w:rsidR="00816BDA" w:rsidRPr="00960BB5" w:rsidRDefault="00816BDA" w:rsidP="003A38A1">
            <w:pPr>
              <w:suppressAutoHyphens w:val="0"/>
              <w:ind w:left="-57" w:right="-57" w:firstLine="57"/>
              <w:jc w:val="both"/>
              <w:rPr>
                <w:sz w:val="24"/>
                <w:szCs w:val="24"/>
              </w:rPr>
            </w:pPr>
            <w:r w:rsidRPr="00960BB5">
              <w:rPr>
                <w:color w:val="000000"/>
                <w:sz w:val="16"/>
                <w:szCs w:val="16"/>
              </w:rPr>
              <w:t>Telefônica SA</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E3863A8"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0,7556</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453D748" w14:textId="77777777" w:rsidR="00816BDA" w:rsidRPr="00960BB5" w:rsidRDefault="00816BDA" w:rsidP="003A38A1">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F76C84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0,7413</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AEE7E5A"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10</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A71F06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0,7523</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020719E"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10</w:t>
            </w:r>
          </w:p>
        </w:tc>
        <w:tc>
          <w:tcPr>
            <w:tcW w:w="708"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7B377D7"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0,6599</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B094AD9"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21</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E893535"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0,6576</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30CB0BF2"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21</w:t>
            </w:r>
          </w:p>
        </w:tc>
        <w:tc>
          <w:tcPr>
            <w:tcW w:w="85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89606A5"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245</w:t>
            </w:r>
          </w:p>
        </w:tc>
        <w:tc>
          <w:tcPr>
            <w:tcW w:w="708"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2E89EFF0" w14:textId="77777777" w:rsidR="00816BDA" w:rsidRPr="00960BB5" w:rsidRDefault="00816BDA" w:rsidP="003A38A1">
            <w:pPr>
              <w:suppressAutoHyphens w:val="0"/>
              <w:ind w:left="-57" w:right="-57" w:firstLine="57"/>
              <w:jc w:val="center"/>
              <w:rPr>
                <w:sz w:val="24"/>
                <w:szCs w:val="24"/>
              </w:rPr>
            </w:pPr>
            <w:r w:rsidRPr="00960BB5">
              <w:rPr>
                <w:color w:val="000000"/>
                <w:sz w:val="16"/>
                <w:szCs w:val="16"/>
              </w:rPr>
              <w:t>10°</w:t>
            </w:r>
          </w:p>
        </w:tc>
      </w:tr>
    </w:tbl>
    <w:p w14:paraId="69B8076C" w14:textId="77777777" w:rsidR="00816BDA" w:rsidRPr="00960BB5" w:rsidRDefault="00816BDA" w:rsidP="00816BDA">
      <w:pPr>
        <w:suppressAutoHyphens w:val="0"/>
        <w:jc w:val="both"/>
        <w:rPr>
          <w:sz w:val="24"/>
          <w:szCs w:val="24"/>
        </w:rPr>
      </w:pPr>
      <w:r w:rsidRPr="00960BB5">
        <w:rPr>
          <w:color w:val="000000"/>
        </w:rPr>
        <w:t>Fonte: Dados da pesquisa.</w:t>
      </w:r>
    </w:p>
    <w:p w14:paraId="5401AB73" w14:textId="77777777" w:rsidR="00AB5AC3" w:rsidRDefault="00AB5AC3" w:rsidP="00FA50BA">
      <w:pPr>
        <w:suppressAutoHyphens w:val="0"/>
        <w:ind w:firstLine="709"/>
        <w:jc w:val="both"/>
        <w:rPr>
          <w:color w:val="000000"/>
          <w:sz w:val="24"/>
          <w:szCs w:val="24"/>
          <w:shd w:val="clear" w:color="auto" w:fill="00FFFF"/>
        </w:rPr>
      </w:pPr>
    </w:p>
    <w:p w14:paraId="5F1B4639"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Analisando o </w:t>
      </w:r>
      <w:r w:rsidRPr="00960BB5">
        <w:rPr>
          <w:i/>
          <w:iCs/>
          <w:color w:val="000000"/>
          <w:sz w:val="24"/>
          <w:szCs w:val="24"/>
        </w:rPr>
        <w:t>ranking</w:t>
      </w:r>
      <w:r w:rsidRPr="00960BB5">
        <w:rPr>
          <w:color w:val="000000"/>
          <w:sz w:val="24"/>
          <w:szCs w:val="24"/>
        </w:rPr>
        <w:t xml:space="preserve"> das empresas em relação ao desempenho social,</w:t>
      </w:r>
      <w:r w:rsidR="00C464FC">
        <w:rPr>
          <w:color w:val="000000"/>
          <w:sz w:val="24"/>
          <w:szCs w:val="24"/>
        </w:rPr>
        <w:t xml:space="preserve"> conforme apresentado na Tabela 6</w:t>
      </w:r>
      <w:r w:rsidRPr="00960BB5">
        <w:rPr>
          <w:color w:val="000000"/>
          <w:sz w:val="24"/>
          <w:szCs w:val="24"/>
        </w:rPr>
        <w:t xml:space="preserve">, percebe-se que a Vale SA liderou o </w:t>
      </w:r>
      <w:r w:rsidRPr="00960BB5">
        <w:rPr>
          <w:i/>
          <w:iCs/>
          <w:color w:val="000000"/>
          <w:sz w:val="24"/>
          <w:szCs w:val="24"/>
        </w:rPr>
        <w:t>ranking</w:t>
      </w:r>
      <w:r w:rsidRPr="00960BB5">
        <w:rPr>
          <w:color w:val="000000"/>
          <w:sz w:val="24"/>
          <w:szCs w:val="24"/>
        </w:rPr>
        <w:t xml:space="preserve"> na maioria dos anos e que somente em 2016 a empresa decaiu para a sétima colocação. A EDP Energias do Brasil SA teve seu desempenho social melhorado ao longo dos anos analisados, em 2012 estava no sétimo lugar decaindo para o décimo primeiro lugar em 2013, porém nos anos seguintes teve uma melhora significativa ficando em terceiro lugar em 2014 e em 2015, e em segundo lugar em 2016.</w:t>
      </w:r>
    </w:p>
    <w:p w14:paraId="3461E4AE"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Ao analisar estes três </w:t>
      </w:r>
      <w:r w:rsidRPr="00960BB5">
        <w:rPr>
          <w:i/>
          <w:iCs/>
          <w:color w:val="000000"/>
          <w:sz w:val="24"/>
          <w:szCs w:val="24"/>
        </w:rPr>
        <w:t>rankings</w:t>
      </w:r>
      <w:r w:rsidRPr="00960BB5">
        <w:rPr>
          <w:color w:val="000000"/>
          <w:sz w:val="24"/>
          <w:szCs w:val="24"/>
        </w:rPr>
        <w:t xml:space="preserve"> individualmente, percebe-se que as empresas apresentam classificações distintas em cada um deles, devido às diferenças de desempenho de acordo com o indicador analisado. Destes três </w:t>
      </w:r>
      <w:r w:rsidRPr="00960BB5">
        <w:rPr>
          <w:i/>
          <w:iCs/>
          <w:color w:val="000000"/>
          <w:sz w:val="24"/>
          <w:szCs w:val="24"/>
        </w:rPr>
        <w:t>rankings</w:t>
      </w:r>
      <w:r w:rsidRPr="00960BB5">
        <w:rPr>
          <w:color w:val="000000"/>
          <w:sz w:val="24"/>
          <w:szCs w:val="24"/>
        </w:rPr>
        <w:t xml:space="preserve">, pode-se verificar que a empresa Natura Cosméticos SA, melhor classificada em relação ao seu desempenho econômico-financeiro, está classificada em segundo lugar de acordo com seu desempenho ambiental e em sétimo lugar de acordo com o seu desempenho social. Estes resultados vão ao encontro do que já foi relatado por </w:t>
      </w:r>
      <w:proofErr w:type="spellStart"/>
      <w:r w:rsidRPr="00960BB5">
        <w:rPr>
          <w:color w:val="000000"/>
          <w:sz w:val="24"/>
          <w:szCs w:val="24"/>
        </w:rPr>
        <w:t>Rusinko</w:t>
      </w:r>
      <w:proofErr w:type="spellEnd"/>
      <w:r w:rsidRPr="00960BB5">
        <w:rPr>
          <w:color w:val="000000"/>
          <w:sz w:val="24"/>
          <w:szCs w:val="24"/>
        </w:rPr>
        <w:t xml:space="preserve"> (2007) ao destacar que o aspecto econômico-financeiro também é relevante quando considerado o desempenho sustentável das organizações.</w:t>
      </w:r>
    </w:p>
    <w:p w14:paraId="2A8EB73C"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Esta análise dos aspectos econômico-financeiros, ambientais e sociais </w:t>
      </w:r>
      <w:proofErr w:type="gramStart"/>
      <w:r w:rsidRPr="00960BB5">
        <w:rPr>
          <w:color w:val="000000"/>
          <w:sz w:val="24"/>
          <w:szCs w:val="24"/>
        </w:rPr>
        <w:t>são importantes</w:t>
      </w:r>
      <w:proofErr w:type="gramEnd"/>
      <w:r w:rsidRPr="00960BB5">
        <w:rPr>
          <w:color w:val="000000"/>
          <w:sz w:val="24"/>
          <w:szCs w:val="24"/>
        </w:rPr>
        <w:t xml:space="preserve"> para verificar como está o desempenho das organizações em cada um destes aspectos individualmente, porém ao analisar as empresas que estão entre as dez primeiras classificadas nestes três </w:t>
      </w:r>
      <w:r w:rsidRPr="00960BB5">
        <w:rPr>
          <w:i/>
          <w:iCs/>
          <w:color w:val="000000"/>
          <w:sz w:val="24"/>
          <w:szCs w:val="24"/>
        </w:rPr>
        <w:t>rankings</w:t>
      </w:r>
      <w:r w:rsidRPr="00960BB5">
        <w:rPr>
          <w:color w:val="000000"/>
          <w:sz w:val="24"/>
          <w:szCs w:val="24"/>
        </w:rPr>
        <w:t>, percebe-se que tiveram desempenho variável em cada um deles. Desta forma, para analisar o desempenho sustentável como um todo foi necessário desenvolve</w:t>
      </w:r>
      <w:r w:rsidR="0079789E">
        <w:rPr>
          <w:color w:val="000000"/>
          <w:sz w:val="24"/>
          <w:szCs w:val="24"/>
        </w:rPr>
        <w:t>r</w:t>
      </w:r>
      <w:r w:rsidRPr="00960BB5">
        <w:rPr>
          <w:color w:val="000000"/>
          <w:sz w:val="24"/>
          <w:szCs w:val="24"/>
        </w:rPr>
        <w:t xml:space="preserve"> um </w:t>
      </w:r>
      <w:r w:rsidRPr="00960BB5">
        <w:rPr>
          <w:i/>
          <w:iCs/>
          <w:color w:val="000000"/>
          <w:sz w:val="24"/>
          <w:szCs w:val="24"/>
        </w:rPr>
        <w:t>ranking</w:t>
      </w:r>
      <w:r w:rsidRPr="00960BB5">
        <w:rPr>
          <w:color w:val="000000"/>
          <w:sz w:val="24"/>
          <w:szCs w:val="24"/>
        </w:rPr>
        <w:t xml:space="preserve"> geral de desempenho sustentável que agrupou os indicadores de desempenho econômico-financeiro, ambiental e social, conforme representado na Tabela 7.</w:t>
      </w:r>
    </w:p>
    <w:p w14:paraId="40185256" w14:textId="77777777" w:rsidR="00960BB5" w:rsidRPr="00960BB5" w:rsidRDefault="00960BB5" w:rsidP="00FA50BA">
      <w:pPr>
        <w:suppressAutoHyphens w:val="0"/>
        <w:rPr>
          <w:sz w:val="24"/>
          <w:szCs w:val="24"/>
        </w:rPr>
      </w:pPr>
    </w:p>
    <w:p w14:paraId="001B8969" w14:textId="77777777" w:rsidR="00960BB5" w:rsidRPr="00960BB5" w:rsidRDefault="00960BB5" w:rsidP="00FA50BA">
      <w:pPr>
        <w:suppressAutoHyphens w:val="0"/>
        <w:jc w:val="both"/>
        <w:rPr>
          <w:sz w:val="24"/>
          <w:szCs w:val="24"/>
        </w:rPr>
      </w:pPr>
      <w:r w:rsidRPr="00960BB5">
        <w:rPr>
          <w:b/>
          <w:bCs/>
          <w:color w:val="000000"/>
        </w:rPr>
        <w:t>Tabela 7 -</w:t>
      </w:r>
      <w:r w:rsidRPr="00960BB5">
        <w:rPr>
          <w:color w:val="000000"/>
        </w:rPr>
        <w:t xml:space="preserve"> </w:t>
      </w:r>
      <w:r w:rsidRPr="00960BB5">
        <w:rPr>
          <w:b/>
          <w:bCs/>
          <w:i/>
          <w:iCs/>
          <w:color w:val="000000"/>
        </w:rPr>
        <w:t>Ranking</w:t>
      </w:r>
      <w:r w:rsidRPr="00960BB5">
        <w:rPr>
          <w:b/>
          <w:bCs/>
          <w:color w:val="000000"/>
        </w:rPr>
        <w:t xml:space="preserve"> das empresas em relação ao desempenho sustentável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02"/>
        <w:gridCol w:w="649"/>
        <w:gridCol w:w="567"/>
        <w:gridCol w:w="709"/>
        <w:gridCol w:w="567"/>
        <w:gridCol w:w="709"/>
        <w:gridCol w:w="567"/>
        <w:gridCol w:w="708"/>
        <w:gridCol w:w="567"/>
        <w:gridCol w:w="709"/>
        <w:gridCol w:w="567"/>
        <w:gridCol w:w="851"/>
        <w:gridCol w:w="708"/>
      </w:tblGrid>
      <w:tr w:rsidR="00EC6885" w:rsidRPr="00960BB5" w14:paraId="08E4F288" w14:textId="77777777" w:rsidTr="003E2DDE">
        <w:tc>
          <w:tcPr>
            <w:tcW w:w="1302" w:type="dxa"/>
            <w:vMerge w:val="restart"/>
            <w:tcBorders>
              <w:top w:val="single" w:sz="12" w:space="0" w:color="000000"/>
              <w:bottom w:val="single" w:sz="4" w:space="0" w:color="000000"/>
              <w:right w:val="single" w:sz="4" w:space="0" w:color="000000"/>
            </w:tcBorders>
            <w:tcMar>
              <w:top w:w="0" w:type="dxa"/>
              <w:left w:w="108" w:type="dxa"/>
              <w:bottom w:w="0" w:type="dxa"/>
              <w:right w:w="108" w:type="dxa"/>
            </w:tcMar>
            <w:vAlign w:val="center"/>
            <w:hideMark/>
          </w:tcPr>
          <w:p w14:paraId="3B731E4B" w14:textId="77777777" w:rsidR="00960BB5" w:rsidRPr="00960BB5" w:rsidRDefault="00960BB5" w:rsidP="00FA50BA">
            <w:pPr>
              <w:suppressAutoHyphens w:val="0"/>
              <w:jc w:val="center"/>
              <w:rPr>
                <w:sz w:val="24"/>
                <w:szCs w:val="24"/>
              </w:rPr>
            </w:pPr>
            <w:r w:rsidRPr="00960BB5">
              <w:rPr>
                <w:b/>
                <w:bCs/>
                <w:color w:val="000000"/>
                <w:sz w:val="16"/>
                <w:szCs w:val="16"/>
              </w:rPr>
              <w:t>Empresas</w:t>
            </w:r>
          </w:p>
        </w:tc>
        <w:tc>
          <w:tcPr>
            <w:tcW w:w="121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DEFF9" w14:textId="77777777" w:rsidR="00960BB5" w:rsidRPr="00960BB5" w:rsidRDefault="00960BB5" w:rsidP="00FA50BA">
            <w:pPr>
              <w:suppressAutoHyphens w:val="0"/>
              <w:jc w:val="center"/>
              <w:rPr>
                <w:sz w:val="24"/>
                <w:szCs w:val="24"/>
              </w:rPr>
            </w:pPr>
            <w:r w:rsidRPr="00960BB5">
              <w:rPr>
                <w:b/>
                <w:bCs/>
                <w:color w:val="000000"/>
                <w:sz w:val="16"/>
                <w:szCs w:val="16"/>
              </w:rPr>
              <w:t>2012</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C0BAF" w14:textId="77777777" w:rsidR="00960BB5" w:rsidRPr="00960BB5" w:rsidRDefault="00960BB5" w:rsidP="00FA50BA">
            <w:pPr>
              <w:suppressAutoHyphens w:val="0"/>
              <w:jc w:val="center"/>
              <w:rPr>
                <w:sz w:val="24"/>
                <w:szCs w:val="24"/>
              </w:rPr>
            </w:pPr>
            <w:r w:rsidRPr="00960BB5">
              <w:rPr>
                <w:b/>
                <w:bCs/>
                <w:color w:val="000000"/>
                <w:sz w:val="16"/>
                <w:szCs w:val="16"/>
              </w:rPr>
              <w:t>2013</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90572" w14:textId="77777777" w:rsidR="00960BB5" w:rsidRPr="00960BB5" w:rsidRDefault="00960BB5" w:rsidP="00FA50BA">
            <w:pPr>
              <w:suppressAutoHyphens w:val="0"/>
              <w:jc w:val="center"/>
              <w:rPr>
                <w:sz w:val="24"/>
                <w:szCs w:val="24"/>
              </w:rPr>
            </w:pPr>
            <w:r w:rsidRPr="00960BB5">
              <w:rPr>
                <w:b/>
                <w:bCs/>
                <w:color w:val="000000"/>
                <w:sz w:val="16"/>
                <w:szCs w:val="16"/>
              </w:rPr>
              <w:t>2014</w:t>
            </w:r>
          </w:p>
        </w:tc>
        <w:tc>
          <w:tcPr>
            <w:tcW w:w="1275"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2F48D" w14:textId="77777777" w:rsidR="00960BB5" w:rsidRPr="00960BB5" w:rsidRDefault="00960BB5" w:rsidP="00FA50BA">
            <w:pPr>
              <w:suppressAutoHyphens w:val="0"/>
              <w:jc w:val="center"/>
              <w:rPr>
                <w:sz w:val="24"/>
                <w:szCs w:val="24"/>
              </w:rPr>
            </w:pPr>
            <w:r w:rsidRPr="00960BB5">
              <w:rPr>
                <w:b/>
                <w:bCs/>
                <w:color w:val="000000"/>
                <w:sz w:val="16"/>
                <w:szCs w:val="16"/>
              </w:rPr>
              <w:t>2015</w:t>
            </w:r>
          </w:p>
        </w:tc>
        <w:tc>
          <w:tcPr>
            <w:tcW w:w="1276" w:type="dxa"/>
            <w:gridSpan w:val="2"/>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CB517" w14:textId="77777777" w:rsidR="00960BB5" w:rsidRPr="00960BB5" w:rsidRDefault="00960BB5" w:rsidP="00FA50BA">
            <w:pPr>
              <w:suppressAutoHyphens w:val="0"/>
              <w:jc w:val="center"/>
              <w:rPr>
                <w:sz w:val="24"/>
                <w:szCs w:val="24"/>
              </w:rPr>
            </w:pPr>
            <w:r w:rsidRPr="00960BB5">
              <w:rPr>
                <w:b/>
                <w:bCs/>
                <w:color w:val="000000"/>
                <w:sz w:val="16"/>
                <w:szCs w:val="16"/>
              </w:rPr>
              <w:t>2016</w:t>
            </w:r>
          </w:p>
        </w:tc>
        <w:tc>
          <w:tcPr>
            <w:tcW w:w="851" w:type="dxa"/>
            <w:vMerge w:val="restart"/>
            <w:tcBorders>
              <w:top w:val="single" w:sz="1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C1476" w14:textId="77777777" w:rsidR="00960BB5" w:rsidRPr="00960BB5" w:rsidRDefault="00960BB5" w:rsidP="00FA50BA">
            <w:pPr>
              <w:suppressAutoHyphens w:val="0"/>
              <w:jc w:val="center"/>
              <w:rPr>
                <w:sz w:val="24"/>
                <w:szCs w:val="24"/>
              </w:rPr>
            </w:pPr>
            <w:r w:rsidRPr="00960BB5">
              <w:rPr>
                <w:b/>
                <w:bCs/>
                <w:color w:val="000000"/>
                <w:sz w:val="16"/>
                <w:szCs w:val="16"/>
              </w:rPr>
              <w:t>Pontos Corridos</w:t>
            </w:r>
          </w:p>
        </w:tc>
        <w:tc>
          <w:tcPr>
            <w:tcW w:w="708" w:type="dxa"/>
            <w:vMerge w:val="restart"/>
            <w:tcBorders>
              <w:top w:val="single" w:sz="12" w:space="0" w:color="000000"/>
              <w:left w:val="single" w:sz="4" w:space="0" w:color="000000"/>
              <w:bottom w:val="single" w:sz="4" w:space="0" w:color="000000"/>
            </w:tcBorders>
            <w:tcMar>
              <w:top w:w="0" w:type="dxa"/>
              <w:left w:w="108" w:type="dxa"/>
              <w:bottom w:w="0" w:type="dxa"/>
              <w:right w:w="108" w:type="dxa"/>
            </w:tcMar>
            <w:hideMark/>
          </w:tcPr>
          <w:p w14:paraId="68D9DC4A" w14:textId="77777777" w:rsidR="00960BB5" w:rsidRPr="00960BB5" w:rsidRDefault="00960BB5" w:rsidP="00FA50BA">
            <w:pPr>
              <w:suppressAutoHyphens w:val="0"/>
              <w:jc w:val="center"/>
              <w:rPr>
                <w:sz w:val="24"/>
                <w:szCs w:val="24"/>
              </w:rPr>
            </w:pPr>
            <w:proofErr w:type="spellStart"/>
            <w:r w:rsidRPr="00960BB5">
              <w:rPr>
                <w:b/>
                <w:bCs/>
                <w:color w:val="000000"/>
                <w:sz w:val="16"/>
                <w:szCs w:val="16"/>
              </w:rPr>
              <w:t>Rank</w:t>
            </w:r>
            <w:proofErr w:type="spellEnd"/>
            <w:r w:rsidRPr="00960BB5">
              <w:rPr>
                <w:b/>
                <w:bCs/>
                <w:color w:val="000000"/>
                <w:sz w:val="16"/>
                <w:szCs w:val="16"/>
              </w:rPr>
              <w:t>. Final</w:t>
            </w:r>
          </w:p>
        </w:tc>
      </w:tr>
      <w:tr w:rsidR="00EC6885" w:rsidRPr="00960BB5" w14:paraId="08B9E3F3" w14:textId="77777777" w:rsidTr="003E2DDE">
        <w:tc>
          <w:tcPr>
            <w:tcW w:w="1302" w:type="dxa"/>
            <w:vMerge/>
            <w:tcBorders>
              <w:top w:val="single" w:sz="12" w:space="0" w:color="000000"/>
              <w:bottom w:val="single" w:sz="4" w:space="0" w:color="000000"/>
              <w:right w:val="single" w:sz="4" w:space="0" w:color="000000"/>
            </w:tcBorders>
            <w:vAlign w:val="center"/>
            <w:hideMark/>
          </w:tcPr>
          <w:p w14:paraId="5238F13F" w14:textId="77777777" w:rsidR="00960BB5" w:rsidRPr="00960BB5" w:rsidRDefault="00960BB5" w:rsidP="00FA50BA">
            <w:pPr>
              <w:suppressAutoHyphens w:val="0"/>
              <w:rPr>
                <w:sz w:val="24"/>
                <w:szCs w:val="24"/>
              </w:rPr>
            </w:pP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BCD4F" w14:textId="77777777" w:rsidR="00960BB5" w:rsidRPr="00960BB5" w:rsidRDefault="00960BB5" w:rsidP="00FA50BA">
            <w:pPr>
              <w:suppressAutoHyphens w:val="0"/>
              <w:ind w:left="-71" w:right="-57" w:firstLine="71"/>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03E38"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FC12F" w14:textId="77777777" w:rsidR="00960BB5" w:rsidRPr="00960BB5" w:rsidRDefault="00960BB5" w:rsidP="00FA50BA">
            <w:pPr>
              <w:suppressAutoHyphens w:val="0"/>
              <w:ind w:left="-57" w:right="-57" w:firstLine="57"/>
              <w:jc w:val="center"/>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315EB"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CBD26" w14:textId="77777777" w:rsidR="00960BB5" w:rsidRPr="00960BB5" w:rsidRDefault="00960BB5" w:rsidP="00FA50BA">
            <w:pPr>
              <w:suppressAutoHyphens w:val="0"/>
              <w:ind w:left="-57" w:right="-57" w:firstLine="57"/>
              <w:jc w:val="both"/>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1407C" w14:textId="77777777" w:rsidR="00960BB5" w:rsidRPr="00960BB5" w:rsidRDefault="00960BB5" w:rsidP="00FA50BA">
            <w:pPr>
              <w:suppressAutoHyphens w:val="0"/>
              <w:ind w:right="-57"/>
              <w:rPr>
                <w:sz w:val="24"/>
                <w:szCs w:val="24"/>
              </w:rPr>
            </w:pPr>
            <w:proofErr w:type="spellStart"/>
            <w:r w:rsidRPr="00960BB5">
              <w:rPr>
                <w:b/>
                <w:bCs/>
                <w:color w:val="000000"/>
                <w:sz w:val="16"/>
                <w:szCs w:val="16"/>
              </w:rPr>
              <w:t>Rank</w:t>
            </w:r>
            <w:proofErr w:type="spell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39B40" w14:textId="77777777" w:rsidR="00960BB5" w:rsidRPr="00960BB5" w:rsidRDefault="00960BB5" w:rsidP="00FA50BA">
            <w:pPr>
              <w:suppressAutoHyphens w:val="0"/>
              <w:ind w:right="-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7EE06" w14:textId="77777777" w:rsidR="00960BB5" w:rsidRPr="00960BB5" w:rsidRDefault="00960BB5" w:rsidP="00FA50BA">
            <w:pPr>
              <w:suppressAutoHyphens w:val="0"/>
              <w:ind w:left="-57" w:right="-57" w:firstLine="57"/>
              <w:rPr>
                <w:sz w:val="24"/>
                <w:szCs w:val="24"/>
              </w:rPr>
            </w:pPr>
            <w:proofErr w:type="spellStart"/>
            <w:r w:rsidRPr="00960BB5">
              <w:rPr>
                <w:b/>
                <w:bCs/>
                <w:color w:val="000000"/>
                <w:sz w:val="16"/>
                <w:szCs w:val="16"/>
              </w:rPr>
              <w:t>Rank</w:t>
            </w:r>
            <w:proofErr w:type="spell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314C1" w14:textId="77777777" w:rsidR="00960BB5" w:rsidRPr="00960BB5" w:rsidRDefault="00960BB5" w:rsidP="00FA50BA">
            <w:pPr>
              <w:suppressAutoHyphens w:val="0"/>
              <w:ind w:left="-57" w:right="-57" w:firstLine="57"/>
              <w:rPr>
                <w:sz w:val="24"/>
                <w:szCs w:val="24"/>
              </w:rPr>
            </w:pPr>
            <w:r w:rsidRPr="00960BB5">
              <w:rPr>
                <w:b/>
                <w:bCs/>
                <w:color w:val="000000"/>
                <w:sz w:val="16"/>
                <w:szCs w:val="16"/>
              </w:rPr>
              <w:t>Score</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FE8EA" w14:textId="77777777" w:rsidR="00960BB5" w:rsidRPr="00960BB5" w:rsidRDefault="00960BB5" w:rsidP="00FA50BA">
            <w:pPr>
              <w:suppressAutoHyphens w:val="0"/>
              <w:ind w:left="-57" w:right="-57" w:firstLine="57"/>
              <w:rPr>
                <w:sz w:val="24"/>
                <w:szCs w:val="24"/>
              </w:rPr>
            </w:pPr>
            <w:proofErr w:type="spellStart"/>
            <w:r w:rsidRPr="00960BB5">
              <w:rPr>
                <w:b/>
                <w:bCs/>
                <w:color w:val="000000"/>
                <w:sz w:val="16"/>
                <w:szCs w:val="16"/>
              </w:rPr>
              <w:t>Rank</w:t>
            </w:r>
            <w:proofErr w:type="spellEnd"/>
          </w:p>
        </w:tc>
        <w:tc>
          <w:tcPr>
            <w:tcW w:w="851" w:type="dxa"/>
            <w:vMerge/>
            <w:tcBorders>
              <w:top w:val="single" w:sz="12" w:space="0" w:color="000000"/>
              <w:left w:val="single" w:sz="4" w:space="0" w:color="000000"/>
              <w:bottom w:val="single" w:sz="4" w:space="0" w:color="000000"/>
              <w:right w:val="single" w:sz="4" w:space="0" w:color="000000"/>
            </w:tcBorders>
            <w:vAlign w:val="center"/>
            <w:hideMark/>
          </w:tcPr>
          <w:p w14:paraId="33B70059" w14:textId="77777777" w:rsidR="00960BB5" w:rsidRPr="00960BB5" w:rsidRDefault="00960BB5" w:rsidP="00FA50BA">
            <w:pPr>
              <w:suppressAutoHyphens w:val="0"/>
              <w:rPr>
                <w:sz w:val="24"/>
                <w:szCs w:val="24"/>
              </w:rPr>
            </w:pPr>
          </w:p>
        </w:tc>
        <w:tc>
          <w:tcPr>
            <w:tcW w:w="708" w:type="dxa"/>
            <w:vMerge/>
            <w:tcBorders>
              <w:top w:val="single" w:sz="12" w:space="0" w:color="000000"/>
              <w:left w:val="single" w:sz="4" w:space="0" w:color="000000"/>
              <w:bottom w:val="single" w:sz="4" w:space="0" w:color="000000"/>
            </w:tcBorders>
            <w:vAlign w:val="center"/>
            <w:hideMark/>
          </w:tcPr>
          <w:p w14:paraId="0E9517AC" w14:textId="77777777" w:rsidR="00960BB5" w:rsidRPr="00960BB5" w:rsidRDefault="00960BB5" w:rsidP="00FA50BA">
            <w:pPr>
              <w:suppressAutoHyphens w:val="0"/>
              <w:rPr>
                <w:sz w:val="24"/>
                <w:szCs w:val="24"/>
              </w:rPr>
            </w:pPr>
          </w:p>
        </w:tc>
      </w:tr>
      <w:tr w:rsidR="00EC6885" w:rsidRPr="00960BB5" w14:paraId="0C300E9C"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E6A992C"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Natura Cosm.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31A2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0,7863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F3CF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2675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0A0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D32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0,8770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5A83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2CAB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0,8819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71FF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18ED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0,8060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16E67"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1</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523E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305</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8AF67D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w:t>
            </w:r>
          </w:p>
        </w:tc>
      </w:tr>
      <w:tr w:rsidR="00EC6885" w:rsidRPr="00960BB5" w14:paraId="6F13E93A"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AAD262E"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Lojas Renner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E6C5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0,6975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EC682"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239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0,7397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C6B2B"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8082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0,7296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D3DC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78F9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0,8330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CC30A"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3240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0,7883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A391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D470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295</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8EAB44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w:t>
            </w:r>
          </w:p>
        </w:tc>
      </w:tr>
      <w:tr w:rsidR="00EC6885" w:rsidRPr="00960BB5" w14:paraId="01433697"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9E74E8E" w14:textId="5909FCBF" w:rsidR="00960BB5" w:rsidRPr="00960BB5" w:rsidRDefault="008328AC" w:rsidP="00FA50BA">
            <w:pPr>
              <w:suppressAutoHyphens w:val="0"/>
              <w:ind w:left="-57" w:right="-57" w:firstLine="57"/>
              <w:jc w:val="both"/>
              <w:rPr>
                <w:sz w:val="24"/>
                <w:szCs w:val="24"/>
              </w:rPr>
            </w:pPr>
            <w:r>
              <w:rPr>
                <w:color w:val="000000"/>
                <w:sz w:val="16"/>
                <w:szCs w:val="16"/>
              </w:rPr>
              <w:t xml:space="preserve">CCR </w:t>
            </w:r>
            <w:r w:rsidR="00960BB5" w:rsidRPr="00960BB5">
              <w:rPr>
                <w:color w:val="000000"/>
                <w:sz w:val="16"/>
                <w:szCs w:val="16"/>
              </w:rPr>
              <w:t>S</w:t>
            </w:r>
            <w:r>
              <w:rPr>
                <w:color w:val="000000"/>
                <w:sz w:val="16"/>
                <w:szCs w:val="16"/>
              </w:rPr>
              <w:t>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D7A6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0,6880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E5D1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6561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0,7509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0D6"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1507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0,7722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0540"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E27F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0,8138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F0B2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C101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0,7793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22748"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9E8B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294</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5C0D1F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3°</w:t>
            </w:r>
          </w:p>
        </w:tc>
      </w:tr>
      <w:tr w:rsidR="00EC6885" w:rsidRPr="00960BB5" w14:paraId="1E5A9F66"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A91F422" w14:textId="77777777" w:rsidR="00960BB5" w:rsidRPr="00960BB5" w:rsidRDefault="00960BB5" w:rsidP="00FA50BA">
            <w:pPr>
              <w:suppressAutoHyphens w:val="0"/>
              <w:ind w:left="-57" w:right="-57" w:firstLine="57"/>
              <w:jc w:val="both"/>
              <w:rPr>
                <w:sz w:val="24"/>
                <w:szCs w:val="24"/>
              </w:rPr>
            </w:pPr>
            <w:proofErr w:type="spellStart"/>
            <w:r w:rsidRPr="00960BB5">
              <w:rPr>
                <w:color w:val="000000"/>
                <w:sz w:val="16"/>
                <w:szCs w:val="16"/>
              </w:rPr>
              <w:t>Engie</w:t>
            </w:r>
            <w:proofErr w:type="spellEnd"/>
            <w:r w:rsidRPr="00960BB5">
              <w:rPr>
                <w:color w:val="000000"/>
                <w:sz w:val="16"/>
                <w:szCs w:val="16"/>
              </w:rPr>
              <w:t xml:space="preserve"> Brasil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F757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0,7122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98B7E"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9204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0,7154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082B"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E169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0,7826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4E96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2</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9DA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0,8316</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FA6C6"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DEB4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0,7635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895A1"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1253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293</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7B7DA61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4°</w:t>
            </w:r>
          </w:p>
        </w:tc>
      </w:tr>
      <w:tr w:rsidR="00EC6885" w:rsidRPr="00960BB5" w14:paraId="327D6274"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5A1BF15" w14:textId="77777777" w:rsidR="00960BB5" w:rsidRPr="00960BB5" w:rsidRDefault="00960BB5" w:rsidP="00FA50BA">
            <w:pPr>
              <w:suppressAutoHyphens w:val="0"/>
              <w:ind w:left="-57" w:right="-57" w:firstLine="57"/>
              <w:jc w:val="both"/>
              <w:rPr>
                <w:sz w:val="24"/>
                <w:szCs w:val="24"/>
              </w:rPr>
            </w:pPr>
            <w:proofErr w:type="spellStart"/>
            <w:r w:rsidRPr="00960BB5">
              <w:rPr>
                <w:color w:val="000000"/>
                <w:sz w:val="16"/>
                <w:szCs w:val="16"/>
              </w:rPr>
              <w:t>Ecorodovias</w:t>
            </w:r>
            <w:proofErr w:type="spellEnd"/>
            <w:r w:rsidRPr="00960BB5">
              <w:rPr>
                <w:color w:val="000000"/>
                <w:sz w:val="16"/>
                <w:szCs w:val="16"/>
              </w:rPr>
              <w:t xml:space="preserve">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C56D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0,6604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DB50"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6581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0,7103</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F386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2FE5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0,6585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50BC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16</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2A56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0,7917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FD913"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78F6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0,7537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48882"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597E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268</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393146F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5°</w:t>
            </w:r>
          </w:p>
        </w:tc>
      </w:tr>
      <w:tr w:rsidR="00EC6885" w:rsidRPr="00960BB5" w14:paraId="1076EB8E"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F36D05D"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CEMIG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4398E"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0,6429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D827"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1024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0,7132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1E4F1"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8DF6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0,7610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F0A9E"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742E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0,7944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FCE7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D75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0,6438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2073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24</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B7DF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263</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D9BE39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6°</w:t>
            </w:r>
          </w:p>
        </w:tc>
      </w:tr>
      <w:tr w:rsidR="00EC6885" w:rsidRPr="00960BB5" w14:paraId="0DF7CEF0"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D375604" w14:textId="58EBB022" w:rsidR="00960BB5" w:rsidRPr="00960BB5" w:rsidRDefault="008328AC" w:rsidP="00FA50BA">
            <w:pPr>
              <w:suppressAutoHyphens w:val="0"/>
              <w:ind w:left="-57" w:right="-57" w:firstLine="57"/>
              <w:jc w:val="both"/>
              <w:rPr>
                <w:sz w:val="24"/>
                <w:szCs w:val="24"/>
              </w:rPr>
            </w:pPr>
            <w:r>
              <w:rPr>
                <w:color w:val="000000"/>
                <w:sz w:val="16"/>
                <w:szCs w:val="16"/>
              </w:rPr>
              <w:t xml:space="preserve">CPFL </w:t>
            </w:r>
            <w:r w:rsidR="00960BB5" w:rsidRPr="00960BB5">
              <w:rPr>
                <w:color w:val="000000"/>
                <w:sz w:val="16"/>
                <w:szCs w:val="16"/>
              </w:rPr>
              <w:t>S</w:t>
            </w:r>
            <w:r>
              <w:rPr>
                <w:color w:val="000000"/>
                <w:sz w:val="16"/>
                <w:szCs w:val="16"/>
              </w:rPr>
              <w:t>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BB079" w14:textId="77777777" w:rsidR="00960BB5" w:rsidRPr="00960BB5" w:rsidRDefault="00960BB5" w:rsidP="00FA50BA">
            <w:pPr>
              <w:suppressAutoHyphens w:val="0"/>
              <w:ind w:left="-57" w:right="-57" w:firstLine="57"/>
              <w:rPr>
                <w:sz w:val="24"/>
                <w:szCs w:val="24"/>
              </w:rPr>
            </w:pPr>
            <w:r w:rsidRPr="00960BB5">
              <w:rPr>
                <w:color w:val="000000"/>
                <w:sz w:val="16"/>
                <w:szCs w:val="16"/>
              </w:rPr>
              <w:t>0,6270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BD58"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592F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0,6831</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D7D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C0FE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0,7062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C3C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034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0,7764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39DA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11</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F319"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0,6910</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1E157"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11</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CFF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261</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190C752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7°</w:t>
            </w:r>
          </w:p>
        </w:tc>
      </w:tr>
      <w:tr w:rsidR="00EC6885" w:rsidRPr="00960BB5" w14:paraId="74BE0FD5"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6CA83C5" w14:textId="77777777" w:rsidR="00960BB5" w:rsidRPr="00960BB5" w:rsidRDefault="003E2DDE" w:rsidP="003E2DDE">
            <w:pPr>
              <w:suppressAutoHyphens w:val="0"/>
              <w:ind w:left="-57" w:right="-57" w:firstLine="57"/>
              <w:jc w:val="both"/>
              <w:rPr>
                <w:sz w:val="24"/>
                <w:szCs w:val="24"/>
              </w:rPr>
            </w:pPr>
            <w:r>
              <w:rPr>
                <w:color w:val="000000"/>
                <w:sz w:val="16"/>
                <w:szCs w:val="16"/>
              </w:rPr>
              <w:t>EDP Eng.</w:t>
            </w:r>
            <w:r w:rsidR="00960BB5" w:rsidRPr="00960BB5">
              <w:rPr>
                <w:color w:val="000000"/>
                <w:sz w:val="16"/>
                <w:szCs w:val="16"/>
              </w:rPr>
              <w:t xml:space="preserve">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E161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0,6079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13EDA"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4FF4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0,6618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1DE3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15</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7EB1C"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0,6927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34AF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12</w:t>
            </w:r>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DB1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0,8012</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8C008"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6</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B93E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0,7149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4CF38"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10</w:t>
            </w:r>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E6A4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258</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475075A5"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8°</w:t>
            </w:r>
          </w:p>
        </w:tc>
      </w:tr>
      <w:tr w:rsidR="00EC6885" w:rsidRPr="00960BB5" w14:paraId="3C917CFC" w14:textId="77777777" w:rsidTr="003E2DDE">
        <w:tc>
          <w:tcPr>
            <w:tcW w:w="1302"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A7256DD" w14:textId="77777777" w:rsidR="00960BB5" w:rsidRPr="00960BB5" w:rsidRDefault="00960BB5" w:rsidP="00FA50BA">
            <w:pPr>
              <w:suppressAutoHyphens w:val="0"/>
              <w:ind w:left="-57" w:right="-57" w:firstLine="57"/>
              <w:jc w:val="both"/>
              <w:rPr>
                <w:sz w:val="24"/>
                <w:szCs w:val="24"/>
              </w:rPr>
            </w:pPr>
            <w:r w:rsidRPr="00960BB5">
              <w:rPr>
                <w:color w:val="000000"/>
                <w:sz w:val="16"/>
                <w:szCs w:val="16"/>
              </w:rPr>
              <w:t>Ultrapar SA</w:t>
            </w:r>
          </w:p>
        </w:tc>
        <w:tc>
          <w:tcPr>
            <w:tcW w:w="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B391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0,5435</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B3620"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22</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8379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0,6334</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AD256"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20</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40594"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0,7067</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704E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7</w:t>
            </w:r>
            <w:proofErr w:type="gramEnd"/>
          </w:p>
        </w:tc>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357B2"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0,8058</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842B2"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5</w:t>
            </w:r>
            <w:proofErr w:type="gramEnd"/>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38A3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0,7669</w:t>
            </w:r>
          </w:p>
        </w:tc>
        <w:tc>
          <w:tcPr>
            <w:tcW w:w="5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B55B9"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8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474F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252</w:t>
            </w:r>
          </w:p>
        </w:tc>
        <w:tc>
          <w:tcPr>
            <w:tcW w:w="708"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6397407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9°</w:t>
            </w:r>
          </w:p>
        </w:tc>
      </w:tr>
      <w:tr w:rsidR="00EC6885" w:rsidRPr="00960BB5" w14:paraId="3DB6D0E4" w14:textId="77777777" w:rsidTr="003E2DDE">
        <w:tc>
          <w:tcPr>
            <w:tcW w:w="1302" w:type="dxa"/>
            <w:tcBorders>
              <w:top w:val="single" w:sz="4" w:space="0" w:color="000000"/>
              <w:bottom w:val="single" w:sz="12" w:space="0" w:color="000000"/>
              <w:right w:val="single" w:sz="4" w:space="0" w:color="000000"/>
            </w:tcBorders>
            <w:tcMar>
              <w:top w:w="0" w:type="dxa"/>
              <w:left w:w="108" w:type="dxa"/>
              <w:bottom w:w="0" w:type="dxa"/>
              <w:right w:w="108" w:type="dxa"/>
            </w:tcMar>
            <w:hideMark/>
          </w:tcPr>
          <w:p w14:paraId="3474A245" w14:textId="5234603C" w:rsidR="00960BB5" w:rsidRPr="00960BB5" w:rsidRDefault="008328AC" w:rsidP="00FA50BA">
            <w:pPr>
              <w:suppressAutoHyphens w:val="0"/>
              <w:ind w:left="-57" w:right="-57" w:firstLine="57"/>
              <w:jc w:val="both"/>
              <w:rPr>
                <w:sz w:val="24"/>
                <w:szCs w:val="24"/>
              </w:rPr>
            </w:pPr>
            <w:r>
              <w:rPr>
                <w:color w:val="000000"/>
                <w:sz w:val="16"/>
                <w:szCs w:val="16"/>
              </w:rPr>
              <w:t xml:space="preserve">Vale </w:t>
            </w:r>
            <w:r w:rsidR="00960BB5" w:rsidRPr="00960BB5">
              <w:rPr>
                <w:color w:val="000000"/>
                <w:sz w:val="16"/>
                <w:szCs w:val="16"/>
              </w:rPr>
              <w:t>S</w:t>
            </w:r>
            <w:r>
              <w:rPr>
                <w:color w:val="000000"/>
                <w:sz w:val="16"/>
                <w:szCs w:val="16"/>
              </w:rPr>
              <w:t>A</w:t>
            </w:r>
          </w:p>
        </w:tc>
        <w:tc>
          <w:tcPr>
            <w:tcW w:w="64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981F8EB"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0,6076</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0A3756FF"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11</w:t>
            </w:r>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08111F6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0,7353</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3EF4136"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4</w:t>
            </w:r>
            <w:proofErr w:type="gramEnd"/>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CA5795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0,7037</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532C54A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9</w:t>
            </w:r>
            <w:proofErr w:type="gramEnd"/>
          </w:p>
        </w:tc>
        <w:tc>
          <w:tcPr>
            <w:tcW w:w="708"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66B82291"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0,6807</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411312B5"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3</w:t>
            </w:r>
            <w:proofErr w:type="gramEnd"/>
          </w:p>
        </w:tc>
        <w:tc>
          <w:tcPr>
            <w:tcW w:w="709"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13C1712A"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0,7439</w:t>
            </w:r>
          </w:p>
        </w:tc>
        <w:tc>
          <w:tcPr>
            <w:tcW w:w="567"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7F1F0FB4" w14:textId="77777777" w:rsidR="00960BB5" w:rsidRPr="00960BB5" w:rsidRDefault="00960BB5" w:rsidP="00FA50BA">
            <w:pPr>
              <w:suppressAutoHyphens w:val="0"/>
              <w:ind w:left="-57" w:right="-57" w:firstLine="57"/>
              <w:jc w:val="center"/>
              <w:rPr>
                <w:sz w:val="24"/>
                <w:szCs w:val="24"/>
              </w:rPr>
            </w:pPr>
            <w:proofErr w:type="gramStart"/>
            <w:r w:rsidRPr="00960BB5">
              <w:rPr>
                <w:color w:val="000000"/>
                <w:sz w:val="16"/>
                <w:szCs w:val="16"/>
              </w:rPr>
              <w:t>8</w:t>
            </w:r>
            <w:proofErr w:type="gramEnd"/>
          </w:p>
        </w:tc>
        <w:tc>
          <w:tcPr>
            <w:tcW w:w="851" w:type="dxa"/>
            <w:tcBorders>
              <w:top w:val="single" w:sz="4" w:space="0" w:color="000000"/>
              <w:left w:val="single" w:sz="4" w:space="0" w:color="000000"/>
              <w:bottom w:val="single" w:sz="12" w:space="0" w:color="000000"/>
              <w:right w:val="single" w:sz="4" w:space="0" w:color="000000"/>
            </w:tcBorders>
            <w:tcMar>
              <w:top w:w="0" w:type="dxa"/>
              <w:left w:w="108" w:type="dxa"/>
              <w:bottom w:w="0" w:type="dxa"/>
              <w:right w:w="108" w:type="dxa"/>
            </w:tcMar>
            <w:hideMark/>
          </w:tcPr>
          <w:p w14:paraId="65AA561D"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243</w:t>
            </w:r>
          </w:p>
        </w:tc>
        <w:tc>
          <w:tcPr>
            <w:tcW w:w="708" w:type="dxa"/>
            <w:tcBorders>
              <w:top w:val="single" w:sz="4" w:space="0" w:color="000000"/>
              <w:left w:val="single" w:sz="4" w:space="0" w:color="000000"/>
              <w:bottom w:val="single" w:sz="12" w:space="0" w:color="000000"/>
            </w:tcBorders>
            <w:tcMar>
              <w:top w:w="0" w:type="dxa"/>
              <w:left w:w="108" w:type="dxa"/>
              <w:bottom w:w="0" w:type="dxa"/>
              <w:right w:w="108" w:type="dxa"/>
            </w:tcMar>
            <w:hideMark/>
          </w:tcPr>
          <w:p w14:paraId="52B67BC3" w14:textId="77777777" w:rsidR="00960BB5" w:rsidRPr="00960BB5" w:rsidRDefault="00960BB5" w:rsidP="00FA50BA">
            <w:pPr>
              <w:suppressAutoHyphens w:val="0"/>
              <w:ind w:left="-57" w:right="-57" w:firstLine="57"/>
              <w:jc w:val="center"/>
              <w:rPr>
                <w:sz w:val="24"/>
                <w:szCs w:val="24"/>
              </w:rPr>
            </w:pPr>
            <w:r w:rsidRPr="00960BB5">
              <w:rPr>
                <w:color w:val="000000"/>
                <w:sz w:val="16"/>
                <w:szCs w:val="16"/>
              </w:rPr>
              <w:t>10°</w:t>
            </w:r>
          </w:p>
        </w:tc>
      </w:tr>
    </w:tbl>
    <w:p w14:paraId="297887A2" w14:textId="77777777" w:rsidR="00960BB5" w:rsidRPr="00960BB5" w:rsidRDefault="00960BB5" w:rsidP="00FA50BA">
      <w:pPr>
        <w:suppressAutoHyphens w:val="0"/>
        <w:jc w:val="both"/>
        <w:rPr>
          <w:sz w:val="24"/>
          <w:szCs w:val="24"/>
        </w:rPr>
      </w:pPr>
      <w:r w:rsidRPr="00960BB5">
        <w:rPr>
          <w:color w:val="000000"/>
        </w:rPr>
        <w:t>Fonte: Dados da pesquisa.</w:t>
      </w:r>
    </w:p>
    <w:p w14:paraId="0FF80C4D" w14:textId="77777777" w:rsidR="00960BB5" w:rsidRPr="00960BB5" w:rsidRDefault="00960BB5" w:rsidP="00FA50BA">
      <w:pPr>
        <w:suppressAutoHyphens w:val="0"/>
        <w:rPr>
          <w:sz w:val="24"/>
          <w:szCs w:val="24"/>
        </w:rPr>
      </w:pPr>
    </w:p>
    <w:p w14:paraId="39FC8D29" w14:textId="77777777" w:rsidR="00960BB5" w:rsidRPr="00960BB5" w:rsidRDefault="00960BB5" w:rsidP="00FA50BA">
      <w:pPr>
        <w:suppressAutoHyphens w:val="0"/>
        <w:ind w:firstLine="709"/>
        <w:jc w:val="both"/>
        <w:rPr>
          <w:sz w:val="24"/>
          <w:szCs w:val="24"/>
        </w:rPr>
      </w:pPr>
      <w:r w:rsidRPr="00960BB5">
        <w:rPr>
          <w:color w:val="000000"/>
          <w:sz w:val="24"/>
          <w:szCs w:val="24"/>
        </w:rPr>
        <w:lastRenderedPageBreak/>
        <w:t xml:space="preserve">Em relação ao </w:t>
      </w:r>
      <w:r w:rsidRPr="00960BB5">
        <w:rPr>
          <w:i/>
          <w:iCs/>
          <w:color w:val="000000"/>
          <w:sz w:val="24"/>
          <w:szCs w:val="24"/>
        </w:rPr>
        <w:t>ranking</w:t>
      </w:r>
      <w:r w:rsidRPr="00960BB5">
        <w:rPr>
          <w:color w:val="000000"/>
          <w:sz w:val="24"/>
          <w:szCs w:val="24"/>
        </w:rPr>
        <w:t xml:space="preserve"> geral, percebe-se que a Natura Cosméticos SA foi </w:t>
      </w:r>
      <w:proofErr w:type="gramStart"/>
      <w:r w:rsidRPr="00960BB5">
        <w:rPr>
          <w:color w:val="000000"/>
          <w:sz w:val="24"/>
          <w:szCs w:val="24"/>
        </w:rPr>
        <w:t>a</w:t>
      </w:r>
      <w:proofErr w:type="gramEnd"/>
      <w:r w:rsidRPr="00960BB5">
        <w:rPr>
          <w:color w:val="000000"/>
          <w:sz w:val="24"/>
          <w:szCs w:val="24"/>
        </w:rPr>
        <w:t xml:space="preserve"> líder em desempenho sustentável em todos os anos verificados, de acordo com a amostra de empresas analisadas. Em análise na literatura </w:t>
      </w:r>
      <w:r w:rsidRPr="00960BB5">
        <w:rPr>
          <w:color w:val="000000"/>
          <w:sz w:val="24"/>
          <w:szCs w:val="24"/>
          <w:shd w:val="clear" w:color="auto" w:fill="FFFFFF"/>
        </w:rPr>
        <w:t xml:space="preserve">verificou-se que esta empresa já vem recebendo destaque em estudos sobre este tema. O estudo de </w:t>
      </w:r>
      <w:proofErr w:type="spellStart"/>
      <w:r w:rsidRPr="00960BB5">
        <w:rPr>
          <w:color w:val="000000"/>
          <w:sz w:val="24"/>
          <w:szCs w:val="24"/>
          <w:shd w:val="clear" w:color="auto" w:fill="FFFFFF"/>
        </w:rPr>
        <w:t>Degenhart</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(2016) indicou que a empresa </w:t>
      </w:r>
      <w:r w:rsidRPr="00960BB5">
        <w:rPr>
          <w:color w:val="000000"/>
          <w:sz w:val="24"/>
          <w:szCs w:val="24"/>
        </w:rPr>
        <w:t xml:space="preserve">Natura Cosméticos SA </w:t>
      </w:r>
      <w:r w:rsidRPr="00960BB5">
        <w:rPr>
          <w:color w:val="000000"/>
          <w:sz w:val="24"/>
          <w:szCs w:val="24"/>
          <w:shd w:val="clear" w:color="auto" w:fill="FFFFFF"/>
        </w:rPr>
        <w:t xml:space="preserve">estava entre as dez melhores colocadas no </w:t>
      </w:r>
      <w:r w:rsidRPr="00960BB5">
        <w:rPr>
          <w:i/>
          <w:iCs/>
          <w:color w:val="000000"/>
          <w:sz w:val="24"/>
          <w:szCs w:val="24"/>
          <w:shd w:val="clear" w:color="auto" w:fill="FFFFFF"/>
        </w:rPr>
        <w:t>ranking</w:t>
      </w:r>
      <w:r w:rsidRPr="00960BB5">
        <w:rPr>
          <w:color w:val="000000"/>
          <w:sz w:val="24"/>
          <w:szCs w:val="24"/>
          <w:shd w:val="clear" w:color="auto" w:fill="FFFFFF"/>
        </w:rPr>
        <w:t xml:space="preserve"> de evidenciação dos impactos ambientais. Da mesma forma </w:t>
      </w:r>
      <w:proofErr w:type="spellStart"/>
      <w:r w:rsidRPr="00960BB5">
        <w:rPr>
          <w:color w:val="000000"/>
          <w:sz w:val="24"/>
          <w:szCs w:val="24"/>
          <w:shd w:val="clear" w:color="auto" w:fill="FFFFFF"/>
        </w:rPr>
        <w:t>Cecon</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(2017), ao analisar o nível de </w:t>
      </w:r>
      <w:proofErr w:type="spellStart"/>
      <w:r w:rsidRPr="00960BB5">
        <w:rPr>
          <w:i/>
          <w:iCs/>
          <w:color w:val="000000"/>
          <w:sz w:val="24"/>
          <w:szCs w:val="24"/>
          <w:shd w:val="clear" w:color="auto" w:fill="FFFFFF"/>
        </w:rPr>
        <w:t>disclosure</w:t>
      </w:r>
      <w:proofErr w:type="spellEnd"/>
      <w:r w:rsidRPr="00960BB5">
        <w:rPr>
          <w:color w:val="000000"/>
          <w:sz w:val="24"/>
          <w:szCs w:val="24"/>
          <w:shd w:val="clear" w:color="auto" w:fill="FFFFFF"/>
        </w:rPr>
        <w:t xml:space="preserve"> socioambiental descreveu a </w:t>
      </w:r>
      <w:r w:rsidRPr="00960BB5">
        <w:rPr>
          <w:color w:val="000000"/>
          <w:sz w:val="24"/>
          <w:szCs w:val="24"/>
        </w:rPr>
        <w:t>Natura Cosméticos SA</w:t>
      </w:r>
      <w:r w:rsidRPr="00960BB5">
        <w:rPr>
          <w:color w:val="000000"/>
          <w:sz w:val="24"/>
          <w:szCs w:val="24"/>
          <w:shd w:val="clear" w:color="auto" w:fill="FFFFFF"/>
        </w:rPr>
        <w:t xml:space="preserve"> como uma das melhores classificadas em sua amostra. Desta forma pode-se inferir que o seu nível de evidenciação das informações relacionadas à sustentabilidade, seja uma das possíveis contribuições para a melhor classificação desta empresa em relação ao seu desempenho sustentável.</w:t>
      </w:r>
    </w:p>
    <w:p w14:paraId="28C037A9"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As outras duas empresas que apresentaram as melhores classificações foram a Lojas Renner SA e a CCR SA. A empresa Lojas Renner SA estava em terceiro lugar nos anos de 2012 e 2013, teve uma redução em seu desempenho sustentável decaindo para o quinto lugar em 2014, mas logo teve melhoras ao alcançar o segundo lugar em 2015 e 2016. A empresa CCR SA no ano de 2012 ocupou o quarto lugar, com uma melhora significativa em 2013, no qual passou a assumir o segundo lugar, porém no ano de 2014 já decaiu para a terceira posição, e para a quarta colocação em 2015, voltando a estar na terceira posição no </w:t>
      </w:r>
      <w:r w:rsidRPr="00960BB5">
        <w:rPr>
          <w:i/>
          <w:iCs/>
          <w:color w:val="000000"/>
          <w:sz w:val="24"/>
          <w:szCs w:val="24"/>
        </w:rPr>
        <w:t>ranking</w:t>
      </w:r>
      <w:r w:rsidRPr="00960BB5">
        <w:rPr>
          <w:color w:val="000000"/>
          <w:sz w:val="24"/>
          <w:szCs w:val="24"/>
        </w:rPr>
        <w:t xml:space="preserve"> em 2016. </w:t>
      </w:r>
    </w:p>
    <w:p w14:paraId="71241918" w14:textId="77777777" w:rsidR="00960BB5" w:rsidRPr="00960BB5" w:rsidRDefault="00960BB5" w:rsidP="00FA50BA">
      <w:pPr>
        <w:suppressAutoHyphens w:val="0"/>
        <w:ind w:firstLine="709"/>
        <w:jc w:val="both"/>
        <w:rPr>
          <w:sz w:val="24"/>
          <w:szCs w:val="24"/>
        </w:rPr>
      </w:pPr>
      <w:r w:rsidRPr="00960BB5">
        <w:rPr>
          <w:color w:val="000000"/>
          <w:sz w:val="24"/>
          <w:szCs w:val="24"/>
          <w:shd w:val="clear" w:color="auto" w:fill="FFFFFF"/>
        </w:rPr>
        <w:t xml:space="preserve">Ao analisar a Tabela 4 que verificou o </w:t>
      </w:r>
      <w:r w:rsidRPr="00960BB5">
        <w:rPr>
          <w:i/>
          <w:iCs/>
          <w:color w:val="000000"/>
          <w:sz w:val="24"/>
          <w:szCs w:val="24"/>
          <w:shd w:val="clear" w:color="auto" w:fill="FFFFFF"/>
        </w:rPr>
        <w:t>ranking</w:t>
      </w:r>
      <w:r w:rsidRPr="00960BB5">
        <w:rPr>
          <w:color w:val="000000"/>
          <w:sz w:val="24"/>
          <w:szCs w:val="24"/>
          <w:shd w:val="clear" w:color="auto" w:fill="FFFFFF"/>
        </w:rPr>
        <w:t xml:space="preserve"> das empresas somente em relação ao desempenho econômico-financeiro, percebe-se que a empresa Lojas Renner SA ocupou a posição de quinto lugar. Sendo que em relação ao seu desempenho social, esta empresa não esteve listada entre as 10 melhores classificadas. Porém ao analisar a Tabela 7, percebe-se que esta empresa ocupou posições de destaque no </w:t>
      </w:r>
      <w:r w:rsidRPr="00960BB5">
        <w:rPr>
          <w:i/>
          <w:iCs/>
          <w:color w:val="000000"/>
          <w:sz w:val="24"/>
          <w:szCs w:val="24"/>
          <w:shd w:val="clear" w:color="auto" w:fill="FFFFFF"/>
        </w:rPr>
        <w:t>ranking</w:t>
      </w:r>
      <w:r w:rsidRPr="00960BB5">
        <w:rPr>
          <w:color w:val="000000"/>
          <w:sz w:val="24"/>
          <w:szCs w:val="24"/>
          <w:shd w:val="clear" w:color="auto" w:fill="FFFFFF"/>
        </w:rPr>
        <w:t xml:space="preserve"> de sustentabilidade, sendo a segunda nesta classificação. O que indica a importância de analisar estes indicadores não somente de forma individualizada, mas também de forma conjunta, que verifique todos os aspectos econômico-financeiros, ambientais e sociais das organizações, já que a sociedade está cada vez mais preocupada com as questões sustentáveis, é importante analisar quais as empresas que estão investindo mais na sustentabilidade.</w:t>
      </w:r>
    </w:p>
    <w:p w14:paraId="10E3B199" w14:textId="77777777" w:rsidR="00960BB5" w:rsidRPr="00960BB5" w:rsidRDefault="00960BB5" w:rsidP="00FA50BA">
      <w:pPr>
        <w:suppressAutoHyphens w:val="0"/>
        <w:ind w:firstLine="709"/>
        <w:jc w:val="both"/>
        <w:rPr>
          <w:sz w:val="24"/>
          <w:szCs w:val="24"/>
        </w:rPr>
      </w:pPr>
      <w:r w:rsidRPr="00960BB5">
        <w:rPr>
          <w:color w:val="000000"/>
          <w:sz w:val="24"/>
          <w:szCs w:val="24"/>
          <w:shd w:val="clear" w:color="auto" w:fill="FFFFFF"/>
        </w:rPr>
        <w:t xml:space="preserve">Segundo </w:t>
      </w:r>
      <w:proofErr w:type="spellStart"/>
      <w:r w:rsidRPr="00960BB5">
        <w:rPr>
          <w:color w:val="000000"/>
          <w:sz w:val="24"/>
          <w:szCs w:val="24"/>
          <w:shd w:val="clear" w:color="auto" w:fill="FFFFFF"/>
        </w:rPr>
        <w:t>Costanza</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(2016) não há um indicador agregado que demonstre a sustentabilidade, e que até mesmo algumas pessoas podem argumentar que isto não seja necessário, visto que se atingidos os objetivos individuais dos indicadores econômico-financeiros, ambientais e sociais, já será o suficiente para que o objetivo sustentável geral seja atingido. Mas estes autores argumentam que isto só será possível se os objetivos de cada um dos aspectos da sustentabilidade forem independentes, o que não configura a realidade das organizações, sem contar que esta realidade varia consideravelmente de país para país. Justificando assim a necessidade de avaliar os três aspectos da sustentabilidade tanto individualmente como em conjunto.</w:t>
      </w:r>
    </w:p>
    <w:p w14:paraId="0A20E213" w14:textId="77777777" w:rsidR="00960BB5" w:rsidRPr="00960BB5" w:rsidRDefault="00960BB5" w:rsidP="00FA50BA">
      <w:pPr>
        <w:suppressAutoHyphens w:val="0"/>
        <w:ind w:firstLine="709"/>
        <w:jc w:val="both"/>
        <w:rPr>
          <w:sz w:val="24"/>
          <w:szCs w:val="24"/>
        </w:rPr>
      </w:pPr>
      <w:r w:rsidRPr="00960BB5">
        <w:rPr>
          <w:color w:val="000000"/>
          <w:sz w:val="24"/>
          <w:szCs w:val="24"/>
          <w:shd w:val="clear" w:color="auto" w:fill="FFFFFF"/>
        </w:rPr>
        <w:t xml:space="preserve"> </w:t>
      </w:r>
      <w:proofErr w:type="gramStart"/>
      <w:r w:rsidRPr="00960BB5">
        <w:rPr>
          <w:color w:val="000000"/>
          <w:sz w:val="24"/>
          <w:szCs w:val="24"/>
          <w:shd w:val="clear" w:color="auto" w:fill="FFFFFF"/>
        </w:rPr>
        <w:t>Nossa, Rodrigues</w:t>
      </w:r>
      <w:proofErr w:type="gramEnd"/>
      <w:r w:rsidRPr="00960BB5">
        <w:rPr>
          <w:color w:val="000000"/>
          <w:sz w:val="24"/>
          <w:szCs w:val="24"/>
          <w:shd w:val="clear" w:color="auto" w:fill="FFFFFF"/>
        </w:rPr>
        <w:t xml:space="preserve"> e Nossa (2017) descrevem que a complexidade de conceituar sustentabilidade e as várias metodologias utilizadas para tal, pode estar influenciando os resultados controversos dos estudos nesta área, sendo um ponto geralmente criticado nas pesquisas. Estes autores também descrevem que mesmo com a dificuldade de encontrar uma definição única e não enviesada a respeito do tema de sustentabilidade, o que tem gerado resultados divergentes nas pesquisas sobre este tema, o mercado encontrou meios para sinalizar as práticas sustentáveis e entender qual o seu impacto no desempenho financeiro das organizações. Assim, também neste sentido alguns estudos têm se dedicado a analisar os </w:t>
      </w:r>
      <w:r w:rsidRPr="00960BB5">
        <w:rPr>
          <w:color w:val="000000"/>
          <w:sz w:val="24"/>
          <w:szCs w:val="24"/>
          <w:shd w:val="clear" w:color="auto" w:fill="FFFFFF"/>
        </w:rPr>
        <w:lastRenderedPageBreak/>
        <w:t>indicadores existentes e desenvolver melhores indicadores, quantitativos e mais facilmente mensuráveis (</w:t>
      </w:r>
      <w:proofErr w:type="spellStart"/>
      <w:r w:rsidRPr="00960BB5">
        <w:rPr>
          <w:color w:val="000000"/>
          <w:sz w:val="24"/>
          <w:szCs w:val="24"/>
          <w:shd w:val="clear" w:color="auto" w:fill="FFFFFF"/>
        </w:rPr>
        <w:t>Costanza</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2016).</w:t>
      </w:r>
    </w:p>
    <w:p w14:paraId="2A8D9BD1" w14:textId="77777777" w:rsidR="00960BB5" w:rsidRPr="00960BB5" w:rsidRDefault="00960BB5" w:rsidP="00FA50BA">
      <w:pPr>
        <w:suppressAutoHyphens w:val="0"/>
        <w:rPr>
          <w:sz w:val="24"/>
          <w:szCs w:val="24"/>
        </w:rPr>
      </w:pPr>
    </w:p>
    <w:p w14:paraId="159F5B26" w14:textId="5AAB6AB5" w:rsidR="00960BB5" w:rsidRPr="00960BB5" w:rsidRDefault="00960BB5" w:rsidP="00FA50BA">
      <w:pPr>
        <w:suppressAutoHyphens w:val="0"/>
        <w:jc w:val="both"/>
        <w:rPr>
          <w:sz w:val="24"/>
          <w:szCs w:val="24"/>
        </w:rPr>
      </w:pPr>
      <w:proofErr w:type="gramStart"/>
      <w:r w:rsidRPr="00960BB5">
        <w:rPr>
          <w:b/>
          <w:bCs/>
          <w:color w:val="000000"/>
          <w:sz w:val="24"/>
          <w:szCs w:val="24"/>
        </w:rPr>
        <w:t>5</w:t>
      </w:r>
      <w:proofErr w:type="gramEnd"/>
      <w:r w:rsidRPr="00960BB5">
        <w:rPr>
          <w:b/>
          <w:bCs/>
          <w:color w:val="000000"/>
          <w:sz w:val="24"/>
          <w:szCs w:val="24"/>
        </w:rPr>
        <w:t xml:space="preserve"> C</w:t>
      </w:r>
      <w:r w:rsidR="000F09C2">
        <w:rPr>
          <w:b/>
          <w:bCs/>
          <w:color w:val="000000"/>
          <w:sz w:val="24"/>
          <w:szCs w:val="24"/>
        </w:rPr>
        <w:t>onsiderações Finais</w:t>
      </w:r>
    </w:p>
    <w:p w14:paraId="1D787974" w14:textId="05CA36FB" w:rsidR="00960BB5" w:rsidRPr="00960BB5" w:rsidRDefault="00960BB5" w:rsidP="00FA50BA">
      <w:pPr>
        <w:suppressAutoHyphens w:val="0"/>
        <w:ind w:firstLine="709"/>
        <w:jc w:val="both"/>
        <w:rPr>
          <w:sz w:val="24"/>
          <w:szCs w:val="24"/>
        </w:rPr>
      </w:pPr>
      <w:r w:rsidRPr="00960BB5">
        <w:rPr>
          <w:color w:val="000000"/>
          <w:sz w:val="24"/>
          <w:szCs w:val="24"/>
        </w:rPr>
        <w:t xml:space="preserve">O objetivo deste estudo foi verificar o </w:t>
      </w:r>
      <w:r w:rsidRPr="00960BB5">
        <w:rPr>
          <w:i/>
          <w:iCs/>
          <w:color w:val="000000"/>
          <w:sz w:val="24"/>
          <w:szCs w:val="24"/>
        </w:rPr>
        <w:t>ranking</w:t>
      </w:r>
      <w:r w:rsidRPr="00960BB5">
        <w:rPr>
          <w:color w:val="000000"/>
          <w:sz w:val="24"/>
          <w:szCs w:val="24"/>
        </w:rPr>
        <w:t xml:space="preserve"> de desempenho sustentável de empresas brasileiras listadas na </w:t>
      </w:r>
      <w:proofErr w:type="spellStart"/>
      <w:proofErr w:type="gramStart"/>
      <w:r w:rsidRPr="00960BB5">
        <w:rPr>
          <w:color w:val="000000"/>
          <w:sz w:val="24"/>
          <w:szCs w:val="24"/>
        </w:rPr>
        <w:t>BM&amp;FBovespa</w:t>
      </w:r>
      <w:proofErr w:type="spellEnd"/>
      <w:proofErr w:type="gramEnd"/>
      <w:r w:rsidRPr="00960BB5">
        <w:rPr>
          <w:color w:val="000000"/>
          <w:sz w:val="24"/>
          <w:szCs w:val="24"/>
        </w:rPr>
        <w:t xml:space="preserve">.  Este objetivo foi atingido </w:t>
      </w:r>
      <w:r w:rsidR="00905C37">
        <w:rPr>
          <w:color w:val="000000"/>
          <w:sz w:val="24"/>
          <w:szCs w:val="24"/>
        </w:rPr>
        <w:t>com a</w:t>
      </w:r>
      <w:r w:rsidRPr="00960BB5">
        <w:rPr>
          <w:color w:val="000000"/>
          <w:sz w:val="24"/>
          <w:szCs w:val="24"/>
        </w:rPr>
        <w:t xml:space="preserve"> elaboração de quatro </w:t>
      </w:r>
      <w:r w:rsidRPr="00960BB5">
        <w:rPr>
          <w:i/>
          <w:iCs/>
          <w:color w:val="000000"/>
          <w:sz w:val="24"/>
          <w:szCs w:val="24"/>
        </w:rPr>
        <w:t>rankings</w:t>
      </w:r>
      <w:r w:rsidRPr="00960BB5">
        <w:rPr>
          <w:color w:val="000000"/>
          <w:sz w:val="24"/>
          <w:szCs w:val="24"/>
        </w:rPr>
        <w:t xml:space="preserve"> por meio da análise do desempenho econômico-financeiro, ambiental e social</w:t>
      </w:r>
      <w:r w:rsidR="00905C37">
        <w:rPr>
          <w:color w:val="000000"/>
          <w:sz w:val="24"/>
          <w:szCs w:val="24"/>
        </w:rPr>
        <w:t xml:space="preserve">, que foram inicialmente analisados de forma </w:t>
      </w:r>
      <w:r w:rsidRPr="00960BB5">
        <w:rPr>
          <w:color w:val="000000"/>
          <w:sz w:val="24"/>
          <w:szCs w:val="24"/>
        </w:rPr>
        <w:t xml:space="preserve">individual, e posteriormente um </w:t>
      </w:r>
      <w:r w:rsidRPr="00960BB5">
        <w:rPr>
          <w:i/>
          <w:iCs/>
          <w:color w:val="000000"/>
          <w:sz w:val="24"/>
          <w:szCs w:val="24"/>
        </w:rPr>
        <w:t>ranking</w:t>
      </w:r>
      <w:r w:rsidRPr="00960BB5">
        <w:rPr>
          <w:color w:val="000000"/>
          <w:sz w:val="24"/>
          <w:szCs w:val="24"/>
        </w:rPr>
        <w:t xml:space="preserve"> que verificou o desempenho sustentável de forma agregada</w:t>
      </w:r>
      <w:r w:rsidR="00905C37">
        <w:rPr>
          <w:color w:val="000000"/>
          <w:sz w:val="24"/>
          <w:szCs w:val="24"/>
        </w:rPr>
        <w:t>, unindo estes três aspectos</w:t>
      </w:r>
      <w:r w:rsidRPr="00960BB5">
        <w:rPr>
          <w:color w:val="000000"/>
          <w:sz w:val="24"/>
          <w:szCs w:val="24"/>
        </w:rPr>
        <w:t>.</w:t>
      </w:r>
    </w:p>
    <w:p w14:paraId="31D816E8" w14:textId="7772950C" w:rsidR="00960BB5" w:rsidRPr="00960BB5" w:rsidRDefault="00960BB5" w:rsidP="00FA50BA">
      <w:pPr>
        <w:suppressAutoHyphens w:val="0"/>
        <w:ind w:firstLine="709"/>
        <w:jc w:val="both"/>
        <w:rPr>
          <w:sz w:val="24"/>
          <w:szCs w:val="24"/>
        </w:rPr>
      </w:pPr>
      <w:r w:rsidRPr="00960BB5">
        <w:rPr>
          <w:color w:val="000000"/>
          <w:sz w:val="24"/>
          <w:szCs w:val="24"/>
        </w:rPr>
        <w:t xml:space="preserve">Os resultados deste estudo evidenciaram que as organizações apresentam desempenho diferenciado de acordo com os aspectos que são analisados, sendo necessário então que sejam feitas verificações individuais dos indicadores de sustentabilidade, mas que também a análise agregada da sustentabilidade auxilia na verificação do desempenho das organizações como um todo. Assim, ao analisar o desempenho sustentável, este estudo </w:t>
      </w:r>
      <w:r w:rsidR="000F1BCC" w:rsidRPr="00960BB5">
        <w:rPr>
          <w:color w:val="000000"/>
          <w:sz w:val="24"/>
          <w:szCs w:val="24"/>
        </w:rPr>
        <w:t>evidenciou</w:t>
      </w:r>
      <w:r w:rsidRPr="00960BB5">
        <w:rPr>
          <w:color w:val="000000"/>
          <w:sz w:val="24"/>
          <w:szCs w:val="24"/>
        </w:rPr>
        <w:t xml:space="preserve"> que de acordo com a amostra analisada de 62 empresas brasileiras, as empresas que se destacaram foram a Natura Cosm. SA, Lojas Renner SA e CCR SA.</w:t>
      </w:r>
    </w:p>
    <w:p w14:paraId="49F38BDC" w14:textId="77777777" w:rsidR="00960BB5" w:rsidRPr="00960BB5" w:rsidRDefault="00960BB5" w:rsidP="00FA50BA">
      <w:pPr>
        <w:suppressAutoHyphens w:val="0"/>
        <w:ind w:firstLine="709"/>
        <w:jc w:val="both"/>
        <w:rPr>
          <w:sz w:val="24"/>
          <w:szCs w:val="24"/>
        </w:rPr>
      </w:pPr>
      <w:r w:rsidRPr="00960BB5">
        <w:rPr>
          <w:color w:val="000000"/>
          <w:sz w:val="24"/>
          <w:szCs w:val="24"/>
        </w:rPr>
        <w:t>A utilização do método multicritério TOPSIS</w:t>
      </w:r>
      <w:r w:rsidR="00405F49">
        <w:rPr>
          <w:color w:val="000000"/>
          <w:sz w:val="24"/>
          <w:szCs w:val="24"/>
        </w:rPr>
        <w:t xml:space="preserve"> permitiu hierarquizar</w:t>
      </w:r>
      <w:r w:rsidRPr="00960BB5">
        <w:rPr>
          <w:color w:val="000000"/>
          <w:sz w:val="24"/>
          <w:szCs w:val="24"/>
        </w:rPr>
        <w:t xml:space="preserve"> as empresas de acordo com os critérios analisados, ou seja, pôde-se analisá-las de acordo com os indicadores econômico-financeiros, ambientais e sociais, individualmente ou agregados, e definir a sua distância com a situação ideal, ou seja, a melhor dentre as alternativas analisadas. E, a partir desta análise, conclui-se que uma melhor colocação em relação aos indicadores ambientais, não indica necessariamente que a mesma empresa tenha o mesmo desempenho em relação aos indicadores sociais, sendo assim importante analisar as organizações como um todo.</w:t>
      </w:r>
    </w:p>
    <w:p w14:paraId="1F495F00" w14:textId="2D50E809" w:rsidR="00960BB5" w:rsidRPr="00960BB5" w:rsidRDefault="00960BB5" w:rsidP="00FA50BA">
      <w:pPr>
        <w:suppressAutoHyphens w:val="0"/>
        <w:ind w:firstLine="709"/>
        <w:jc w:val="both"/>
        <w:rPr>
          <w:sz w:val="24"/>
          <w:szCs w:val="24"/>
        </w:rPr>
      </w:pPr>
      <w:r w:rsidRPr="00960BB5">
        <w:rPr>
          <w:color w:val="000000"/>
          <w:sz w:val="24"/>
          <w:szCs w:val="24"/>
        </w:rPr>
        <w:t xml:space="preserve">Assim, </w:t>
      </w:r>
      <w:r w:rsidR="0042065F">
        <w:rPr>
          <w:color w:val="000000"/>
          <w:sz w:val="24"/>
          <w:szCs w:val="24"/>
        </w:rPr>
        <w:t>esta</w:t>
      </w:r>
      <w:r w:rsidRPr="00960BB5">
        <w:rPr>
          <w:color w:val="000000"/>
          <w:sz w:val="24"/>
          <w:szCs w:val="24"/>
        </w:rPr>
        <w:t xml:space="preserve"> pesquisa apresenta uma forma de analisar o desempenho sustentável das organizações de forma agregada, conforme a necessidade sugerida por </w:t>
      </w:r>
      <w:proofErr w:type="spellStart"/>
      <w:r w:rsidRPr="00960BB5">
        <w:rPr>
          <w:color w:val="000000"/>
          <w:sz w:val="24"/>
          <w:szCs w:val="24"/>
          <w:shd w:val="clear" w:color="auto" w:fill="FFFFFF"/>
        </w:rPr>
        <w:t>Costanza</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(2016). Desta forma, não te</w:t>
      </w:r>
      <w:r w:rsidR="0042065F">
        <w:rPr>
          <w:color w:val="000000"/>
          <w:sz w:val="24"/>
          <w:szCs w:val="24"/>
          <w:shd w:val="clear" w:color="auto" w:fill="FFFFFF"/>
        </w:rPr>
        <w:t>m</w:t>
      </w:r>
      <w:r w:rsidRPr="00960BB5">
        <w:rPr>
          <w:color w:val="000000"/>
          <w:sz w:val="24"/>
          <w:szCs w:val="24"/>
          <w:shd w:val="clear" w:color="auto" w:fill="FFFFFF"/>
        </w:rPr>
        <w:t xml:space="preserve"> a intenção de esgotar as discussões a respeito deste assunto, mas sim contribuir para os estudos</w:t>
      </w:r>
      <w:r w:rsidR="007D2DC5">
        <w:rPr>
          <w:color w:val="000000"/>
          <w:sz w:val="24"/>
          <w:szCs w:val="24"/>
          <w:shd w:val="clear" w:color="auto" w:fill="FFFFFF"/>
        </w:rPr>
        <w:t xml:space="preserve"> a respeito da sustentabilidade, pois </w:t>
      </w:r>
      <w:r w:rsidR="007D2DC5">
        <w:rPr>
          <w:color w:val="000000"/>
          <w:sz w:val="24"/>
          <w:szCs w:val="24"/>
        </w:rPr>
        <w:t>conforme</w:t>
      </w:r>
      <w:r w:rsidRPr="00960BB5">
        <w:rPr>
          <w:color w:val="000000"/>
          <w:sz w:val="24"/>
          <w:szCs w:val="24"/>
        </w:rPr>
        <w:t xml:space="preserve"> o que já foi relatado por N</w:t>
      </w:r>
      <w:r w:rsidR="007D2DC5">
        <w:rPr>
          <w:color w:val="000000"/>
          <w:sz w:val="24"/>
          <w:szCs w:val="24"/>
        </w:rPr>
        <w:t xml:space="preserve">ossa, Rodrigues e Nossa (2017) </w:t>
      </w:r>
      <w:r w:rsidRPr="00960BB5">
        <w:rPr>
          <w:color w:val="000000"/>
          <w:sz w:val="24"/>
          <w:szCs w:val="24"/>
        </w:rPr>
        <w:t>as diferentes definições e metodologias utilizadas nas pesquisas sobre sustentabilidade, acabam por reportar re</w:t>
      </w:r>
      <w:r w:rsidR="007D2DC5">
        <w:rPr>
          <w:color w:val="000000"/>
          <w:sz w:val="24"/>
          <w:szCs w:val="24"/>
        </w:rPr>
        <w:t>sultados divergentes nesta área, o que é um indicativo da necessidade de mais pesquisas nesta área.</w:t>
      </w:r>
    </w:p>
    <w:p w14:paraId="5CCE41F0" w14:textId="77777777" w:rsidR="00960BB5" w:rsidRPr="00960BB5" w:rsidRDefault="00960BB5" w:rsidP="00FA50BA">
      <w:pPr>
        <w:suppressAutoHyphens w:val="0"/>
        <w:ind w:firstLine="709"/>
        <w:jc w:val="both"/>
        <w:rPr>
          <w:sz w:val="24"/>
          <w:szCs w:val="24"/>
        </w:rPr>
      </w:pPr>
      <w:r w:rsidRPr="00960BB5">
        <w:rPr>
          <w:color w:val="000000"/>
          <w:sz w:val="24"/>
          <w:szCs w:val="24"/>
        </w:rPr>
        <w:t>O estudo de Nossa, Rodrigues e Nossa (2017) destaca que na literatura são diversas as pesquisas que apontam que não há maior retorno financeiro em empresas que se utilizam de práticas sustentáveis e que isso pode ser um indicativo de que as empresas investem em sustentabilidade não somente porque isto traz resultados financeiros, mas sim por uma questão de sobrevivência e de pressão feita por clientes e fornecedores. Estes mesmos autores destacam que mesmo existindo evidências de que não há relação entre os indicadores de sustentabilidade e o desempenho econômico-financeiro das organizações, o fato de uma instituição demonstrar preocupação com as questões sustentáveis, já é um fator positivo para a sua continuidade, visto que a sociedade em geral está atenta às ações das organizações em relação à proteção ambiental e justiça social.</w:t>
      </w:r>
    </w:p>
    <w:p w14:paraId="6FC48434"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As limitações desta pesquisa dizem respeito ao tamanho da amostra, já que grande parte das empresas brasileiras listadas na base de dados da Thomson Reuters não apresentou as informações dos indicadores ambientais e sociais analisados. Este aspecto do baixo nível de evidenciação das informações sustentáveis também já foi relatado por </w:t>
      </w:r>
      <w:proofErr w:type="spellStart"/>
      <w:r w:rsidRPr="00960BB5">
        <w:rPr>
          <w:color w:val="000000"/>
          <w:sz w:val="24"/>
          <w:szCs w:val="24"/>
          <w:shd w:val="clear" w:color="auto" w:fill="FFFFFF"/>
        </w:rPr>
        <w:t>Degenhart</w:t>
      </w:r>
      <w:proofErr w:type="spellEnd"/>
      <w:r w:rsidRPr="00960BB5">
        <w:rPr>
          <w:color w:val="000000"/>
          <w:sz w:val="24"/>
          <w:szCs w:val="24"/>
          <w:shd w:val="clear" w:color="auto" w:fill="FFFFFF"/>
        </w:rPr>
        <w:t xml:space="preserve"> </w:t>
      </w:r>
      <w:proofErr w:type="gramStart"/>
      <w:r w:rsidRPr="00960BB5">
        <w:rPr>
          <w:color w:val="000000"/>
          <w:sz w:val="24"/>
          <w:szCs w:val="24"/>
          <w:shd w:val="clear" w:color="auto" w:fill="FFFFFF"/>
        </w:rPr>
        <w:t>et</w:t>
      </w:r>
      <w:proofErr w:type="gramEnd"/>
      <w:r w:rsidRPr="00960BB5">
        <w:rPr>
          <w:color w:val="000000"/>
          <w:sz w:val="24"/>
          <w:szCs w:val="24"/>
          <w:shd w:val="clear" w:color="auto" w:fill="FFFFFF"/>
        </w:rPr>
        <w:t xml:space="preserve"> al (2016), o que acaba por dificultar as análises neste tema. Outro </w:t>
      </w:r>
      <w:r w:rsidRPr="00960BB5">
        <w:rPr>
          <w:color w:val="000000"/>
          <w:sz w:val="24"/>
          <w:szCs w:val="24"/>
        </w:rPr>
        <w:t xml:space="preserve">aspecto limitante que pode ser </w:t>
      </w:r>
      <w:r w:rsidRPr="00960BB5">
        <w:rPr>
          <w:color w:val="000000"/>
          <w:sz w:val="24"/>
          <w:szCs w:val="24"/>
        </w:rPr>
        <w:lastRenderedPageBreak/>
        <w:t>sinalizado são os indicadores de desempenho econômico-financeiro utilizados, indicando que a utilização de outros indicadores, ou de mais indicadores também pode ser uma opção para pesquisas futuras que auxiliem a avaliar o desempenho sustentável das empresas.</w:t>
      </w:r>
    </w:p>
    <w:p w14:paraId="6110ADEF" w14:textId="77777777" w:rsidR="00960BB5" w:rsidRPr="00960BB5" w:rsidRDefault="00960BB5" w:rsidP="00FA50BA">
      <w:pPr>
        <w:suppressAutoHyphens w:val="0"/>
        <w:ind w:firstLine="709"/>
        <w:jc w:val="both"/>
        <w:rPr>
          <w:sz w:val="24"/>
          <w:szCs w:val="24"/>
        </w:rPr>
      </w:pPr>
      <w:r w:rsidRPr="00960BB5">
        <w:rPr>
          <w:color w:val="000000"/>
          <w:sz w:val="24"/>
          <w:szCs w:val="24"/>
        </w:rPr>
        <w:t xml:space="preserve"> Sugere-se também que pesquisas futuras analisem um setor específico de empresas a fim de evidenciar como as empresas do mesmo ramo podem variar quanto ao seu desempenho sustentável em geral, bem como ao em relação aos aspectos econômico-financeiro, ambiental e social individualmente. Assim como analisar o desempenho de um determinado setor em mais de um país, para verificar empiricamente como estas variáveis se comportam em outros ambientes.</w:t>
      </w:r>
    </w:p>
    <w:p w14:paraId="57ED8B28" w14:textId="77777777" w:rsidR="00960BB5" w:rsidRPr="00960BB5" w:rsidRDefault="00960BB5" w:rsidP="00FA50BA">
      <w:pPr>
        <w:suppressAutoHyphens w:val="0"/>
        <w:rPr>
          <w:sz w:val="24"/>
          <w:szCs w:val="24"/>
        </w:rPr>
      </w:pPr>
    </w:p>
    <w:p w14:paraId="4F00557F" w14:textId="77777777" w:rsidR="00960BB5" w:rsidRPr="00960BB5" w:rsidRDefault="00960BB5" w:rsidP="00FA50BA">
      <w:pPr>
        <w:suppressAutoHyphens w:val="0"/>
        <w:jc w:val="both"/>
        <w:rPr>
          <w:sz w:val="24"/>
          <w:szCs w:val="24"/>
        </w:rPr>
      </w:pPr>
      <w:r w:rsidRPr="00960BB5">
        <w:rPr>
          <w:b/>
          <w:bCs/>
          <w:color w:val="000000"/>
          <w:sz w:val="24"/>
          <w:szCs w:val="24"/>
        </w:rPr>
        <w:t>REFERÊNCIAS</w:t>
      </w:r>
    </w:p>
    <w:p w14:paraId="5ADCCC6A" w14:textId="77777777" w:rsidR="00960BB5" w:rsidRPr="00960BB5" w:rsidRDefault="00960BB5" w:rsidP="00B07A52">
      <w:pPr>
        <w:suppressAutoHyphens w:val="0"/>
        <w:ind w:left="426" w:hanging="426"/>
        <w:jc w:val="both"/>
        <w:rPr>
          <w:sz w:val="24"/>
          <w:szCs w:val="24"/>
        </w:rPr>
      </w:pPr>
      <w:proofErr w:type="spellStart"/>
      <w:r w:rsidRPr="00960BB5">
        <w:rPr>
          <w:color w:val="000000"/>
          <w:sz w:val="24"/>
          <w:szCs w:val="24"/>
          <w:shd w:val="clear" w:color="auto" w:fill="FFFFFF"/>
        </w:rPr>
        <w:t>Araujo</w:t>
      </w:r>
      <w:proofErr w:type="spellEnd"/>
      <w:r w:rsidRPr="00960BB5">
        <w:rPr>
          <w:color w:val="000000"/>
          <w:sz w:val="24"/>
          <w:szCs w:val="24"/>
          <w:shd w:val="clear" w:color="auto" w:fill="FFFFFF"/>
        </w:rPr>
        <w:t xml:space="preserve">, J. B. </w:t>
      </w:r>
      <w:proofErr w:type="gramStart"/>
      <w:r w:rsidRPr="00960BB5">
        <w:rPr>
          <w:color w:val="000000"/>
          <w:sz w:val="24"/>
          <w:szCs w:val="24"/>
          <w:shd w:val="clear" w:color="auto" w:fill="FFFFFF"/>
        </w:rPr>
        <w:t>D.</w:t>
      </w:r>
      <w:proofErr w:type="gramEnd"/>
      <w:r w:rsidRPr="00960BB5">
        <w:rPr>
          <w:color w:val="000000"/>
          <w:sz w:val="24"/>
          <w:szCs w:val="24"/>
          <w:shd w:val="clear" w:color="auto" w:fill="FFFFFF"/>
        </w:rPr>
        <w:t xml:space="preserve"> (2010). </w:t>
      </w:r>
      <w:r w:rsidRPr="00960BB5">
        <w:rPr>
          <w:i/>
          <w:iCs/>
          <w:color w:val="000000"/>
          <w:sz w:val="24"/>
          <w:szCs w:val="24"/>
          <w:shd w:val="clear" w:color="auto" w:fill="FFFFFF"/>
        </w:rPr>
        <w:t>Desenvolvimento de método de avaliação de desempenho de processos de manufatura considerando parâmetros de sustentabilidade</w:t>
      </w:r>
      <w:r w:rsidRPr="00960BB5">
        <w:rPr>
          <w:color w:val="000000"/>
          <w:sz w:val="24"/>
          <w:szCs w:val="24"/>
          <w:shd w:val="clear" w:color="auto" w:fill="FFFFFF"/>
        </w:rPr>
        <w:t> (</w:t>
      </w:r>
      <w:proofErr w:type="spellStart"/>
      <w:r w:rsidRPr="00960BB5">
        <w:rPr>
          <w:color w:val="000000"/>
          <w:sz w:val="24"/>
          <w:szCs w:val="24"/>
          <w:shd w:val="clear" w:color="auto" w:fill="FFFFFF"/>
        </w:rPr>
        <w:t>Doctoral</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dissertation</w:t>
      </w:r>
      <w:proofErr w:type="spellEnd"/>
      <w:r w:rsidRPr="00960BB5">
        <w:rPr>
          <w:color w:val="000000"/>
          <w:sz w:val="24"/>
          <w:szCs w:val="24"/>
          <w:shd w:val="clear" w:color="auto" w:fill="FFFFFF"/>
        </w:rPr>
        <w:t>, Universidade de São Paulo).</w:t>
      </w:r>
    </w:p>
    <w:p w14:paraId="639AF232" w14:textId="77777777" w:rsidR="00960BB5" w:rsidRPr="00960BB5" w:rsidRDefault="00960BB5" w:rsidP="00B07A52">
      <w:pPr>
        <w:suppressAutoHyphens w:val="0"/>
        <w:ind w:left="426" w:hanging="426"/>
        <w:rPr>
          <w:sz w:val="24"/>
          <w:szCs w:val="24"/>
        </w:rPr>
      </w:pPr>
    </w:p>
    <w:p w14:paraId="4A4A5363" w14:textId="77777777" w:rsidR="00960BB5" w:rsidRPr="00C935F2" w:rsidRDefault="00960BB5" w:rsidP="00B07A52">
      <w:pPr>
        <w:suppressAutoHyphens w:val="0"/>
        <w:ind w:left="426" w:hanging="426"/>
        <w:jc w:val="both"/>
        <w:rPr>
          <w:sz w:val="24"/>
          <w:szCs w:val="24"/>
          <w:lang w:val="en-US"/>
        </w:rPr>
      </w:pPr>
      <w:r w:rsidRPr="00960BB5">
        <w:rPr>
          <w:color w:val="000000"/>
          <w:sz w:val="24"/>
          <w:szCs w:val="24"/>
          <w:shd w:val="clear" w:color="auto" w:fill="FFFFFF"/>
        </w:rPr>
        <w:t xml:space="preserve">Barbieri, J. C., de Vasconcelos, I. F. G., </w:t>
      </w:r>
      <w:proofErr w:type="spellStart"/>
      <w:r w:rsidRPr="00960BB5">
        <w:rPr>
          <w:color w:val="000000"/>
          <w:sz w:val="24"/>
          <w:szCs w:val="24"/>
          <w:shd w:val="clear" w:color="auto" w:fill="FFFFFF"/>
        </w:rPr>
        <w:t>Andreassi</w:t>
      </w:r>
      <w:proofErr w:type="spellEnd"/>
      <w:r w:rsidRPr="00960BB5">
        <w:rPr>
          <w:color w:val="000000"/>
          <w:sz w:val="24"/>
          <w:szCs w:val="24"/>
          <w:shd w:val="clear" w:color="auto" w:fill="FFFFFF"/>
        </w:rPr>
        <w:t>, T., &amp; de Vasconcelos, F. C. (2010). Inovação e sustentabilidade: novos modelos e proposições/</w:t>
      </w:r>
      <w:proofErr w:type="spellStart"/>
      <w:r w:rsidRPr="00960BB5">
        <w:rPr>
          <w:color w:val="000000"/>
          <w:sz w:val="24"/>
          <w:szCs w:val="24"/>
          <w:shd w:val="clear" w:color="auto" w:fill="FFFFFF"/>
        </w:rPr>
        <w:t>Innovation</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and</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sustainability</w:t>
      </w:r>
      <w:proofErr w:type="spellEnd"/>
      <w:r w:rsidRPr="00960BB5">
        <w:rPr>
          <w:color w:val="000000"/>
          <w:sz w:val="24"/>
          <w:szCs w:val="24"/>
          <w:shd w:val="clear" w:color="auto" w:fill="FFFFFF"/>
        </w:rPr>
        <w:t xml:space="preserve">: new </w:t>
      </w:r>
      <w:proofErr w:type="spellStart"/>
      <w:r w:rsidRPr="00960BB5">
        <w:rPr>
          <w:color w:val="000000"/>
          <w:sz w:val="24"/>
          <w:szCs w:val="24"/>
          <w:shd w:val="clear" w:color="auto" w:fill="FFFFFF"/>
        </w:rPr>
        <w:t>models</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and</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propositions</w:t>
      </w:r>
      <w:proofErr w:type="spellEnd"/>
      <w:r w:rsidRPr="00960BB5">
        <w:rPr>
          <w:color w:val="000000"/>
          <w:sz w:val="24"/>
          <w:szCs w:val="24"/>
          <w:shd w:val="clear" w:color="auto" w:fill="FFFFFF"/>
        </w:rPr>
        <w:t>/</w:t>
      </w:r>
      <w:proofErr w:type="spellStart"/>
      <w:r w:rsidRPr="00960BB5">
        <w:rPr>
          <w:color w:val="000000"/>
          <w:sz w:val="24"/>
          <w:szCs w:val="24"/>
          <w:shd w:val="clear" w:color="auto" w:fill="FFFFFF"/>
        </w:rPr>
        <w:t>Innovación</w:t>
      </w:r>
      <w:proofErr w:type="spellEnd"/>
      <w:r w:rsidRPr="00960BB5">
        <w:rPr>
          <w:color w:val="000000"/>
          <w:sz w:val="24"/>
          <w:szCs w:val="24"/>
          <w:shd w:val="clear" w:color="auto" w:fill="FFFFFF"/>
        </w:rPr>
        <w:t xml:space="preserve"> y </w:t>
      </w:r>
      <w:proofErr w:type="spellStart"/>
      <w:r w:rsidRPr="00960BB5">
        <w:rPr>
          <w:color w:val="000000"/>
          <w:sz w:val="24"/>
          <w:szCs w:val="24"/>
          <w:shd w:val="clear" w:color="auto" w:fill="FFFFFF"/>
        </w:rPr>
        <w:t>sostenibilidad</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nuevos</w:t>
      </w:r>
      <w:proofErr w:type="spellEnd"/>
      <w:r w:rsidRPr="00960BB5">
        <w:rPr>
          <w:color w:val="000000"/>
          <w:sz w:val="24"/>
          <w:szCs w:val="24"/>
          <w:shd w:val="clear" w:color="auto" w:fill="FFFFFF"/>
        </w:rPr>
        <w:t xml:space="preserve"> modelos y </w:t>
      </w:r>
      <w:proofErr w:type="spellStart"/>
      <w:r w:rsidRPr="00960BB5">
        <w:rPr>
          <w:color w:val="000000"/>
          <w:sz w:val="24"/>
          <w:szCs w:val="24"/>
          <w:shd w:val="clear" w:color="auto" w:fill="FFFFFF"/>
        </w:rPr>
        <w:t>proposiciones</w:t>
      </w:r>
      <w:proofErr w:type="spellEnd"/>
      <w:r w:rsidRPr="00960BB5">
        <w:rPr>
          <w:color w:val="000000"/>
          <w:sz w:val="24"/>
          <w:szCs w:val="24"/>
          <w:shd w:val="clear" w:color="auto" w:fill="FFFFFF"/>
        </w:rPr>
        <w:t>. </w:t>
      </w:r>
      <w:proofErr w:type="spellStart"/>
      <w:r w:rsidRPr="00C935F2">
        <w:rPr>
          <w:i/>
          <w:iCs/>
          <w:color w:val="000000"/>
          <w:sz w:val="24"/>
          <w:szCs w:val="24"/>
          <w:shd w:val="clear" w:color="auto" w:fill="FFFFFF"/>
          <w:lang w:val="en-US"/>
        </w:rPr>
        <w:t>Revista</w:t>
      </w:r>
      <w:proofErr w:type="spellEnd"/>
      <w:r w:rsidRPr="00C935F2">
        <w:rPr>
          <w:i/>
          <w:iCs/>
          <w:color w:val="000000"/>
          <w:sz w:val="24"/>
          <w:szCs w:val="24"/>
          <w:shd w:val="clear" w:color="auto" w:fill="FFFFFF"/>
          <w:lang w:val="en-US"/>
        </w:rPr>
        <w:t xml:space="preserve"> de </w:t>
      </w:r>
      <w:proofErr w:type="spellStart"/>
      <w:r w:rsidRPr="00C935F2">
        <w:rPr>
          <w:i/>
          <w:iCs/>
          <w:color w:val="000000"/>
          <w:sz w:val="24"/>
          <w:szCs w:val="24"/>
          <w:shd w:val="clear" w:color="auto" w:fill="FFFFFF"/>
          <w:lang w:val="en-US"/>
        </w:rPr>
        <w:t>Administração</w:t>
      </w:r>
      <w:proofErr w:type="spellEnd"/>
      <w:r w:rsidRPr="00C935F2">
        <w:rPr>
          <w:i/>
          <w:iCs/>
          <w:color w:val="000000"/>
          <w:sz w:val="24"/>
          <w:szCs w:val="24"/>
          <w:shd w:val="clear" w:color="auto" w:fill="FFFFFF"/>
          <w:lang w:val="en-US"/>
        </w:rPr>
        <w:t xml:space="preserve"> de </w:t>
      </w:r>
      <w:proofErr w:type="spellStart"/>
      <w:r w:rsidRPr="00C935F2">
        <w:rPr>
          <w:i/>
          <w:iCs/>
          <w:color w:val="000000"/>
          <w:sz w:val="24"/>
          <w:szCs w:val="24"/>
          <w:shd w:val="clear" w:color="auto" w:fill="FFFFFF"/>
          <w:lang w:val="en-US"/>
        </w:rPr>
        <w:t>Empresas</w:t>
      </w:r>
      <w:proofErr w:type="spellEnd"/>
      <w:r w:rsidRPr="00C935F2">
        <w:rPr>
          <w:color w:val="000000"/>
          <w:sz w:val="24"/>
          <w:szCs w:val="24"/>
          <w:shd w:val="clear" w:color="auto" w:fill="FFFFFF"/>
          <w:lang w:val="en-US"/>
        </w:rPr>
        <w:t>, </w:t>
      </w:r>
      <w:r w:rsidRPr="00C935F2">
        <w:rPr>
          <w:i/>
          <w:iCs/>
          <w:color w:val="000000"/>
          <w:sz w:val="24"/>
          <w:szCs w:val="24"/>
          <w:shd w:val="clear" w:color="auto" w:fill="FFFFFF"/>
          <w:lang w:val="en-US"/>
        </w:rPr>
        <w:t>50</w:t>
      </w:r>
      <w:r w:rsidRPr="00C935F2">
        <w:rPr>
          <w:color w:val="000000"/>
          <w:sz w:val="24"/>
          <w:szCs w:val="24"/>
          <w:shd w:val="clear" w:color="auto" w:fill="FFFFFF"/>
          <w:lang w:val="en-US"/>
        </w:rPr>
        <w:t>(2), 146.</w:t>
      </w:r>
    </w:p>
    <w:p w14:paraId="206DD409" w14:textId="77777777" w:rsidR="00960BB5" w:rsidRPr="00C935F2" w:rsidRDefault="00960BB5" w:rsidP="00B07A52">
      <w:pPr>
        <w:suppressAutoHyphens w:val="0"/>
        <w:ind w:left="426" w:hanging="426"/>
        <w:rPr>
          <w:sz w:val="24"/>
          <w:szCs w:val="24"/>
          <w:lang w:val="en-US"/>
        </w:rPr>
      </w:pPr>
    </w:p>
    <w:p w14:paraId="306C134B" w14:textId="77777777" w:rsidR="00960BB5" w:rsidRPr="00C935F2" w:rsidRDefault="00960BB5" w:rsidP="00B07A52">
      <w:pPr>
        <w:suppressAutoHyphens w:val="0"/>
        <w:ind w:left="426" w:hanging="426"/>
        <w:jc w:val="both"/>
        <w:rPr>
          <w:sz w:val="24"/>
          <w:szCs w:val="24"/>
          <w:lang w:val="en-US"/>
        </w:rPr>
      </w:pPr>
      <w:proofErr w:type="spellStart"/>
      <w:r w:rsidRPr="00C935F2">
        <w:rPr>
          <w:color w:val="000000"/>
          <w:sz w:val="24"/>
          <w:szCs w:val="24"/>
          <w:shd w:val="clear" w:color="auto" w:fill="FFFFFF"/>
          <w:lang w:val="en-US"/>
        </w:rPr>
        <w:t>Brundtland</w:t>
      </w:r>
      <w:proofErr w:type="spellEnd"/>
      <w:r w:rsidRPr="00C935F2">
        <w:rPr>
          <w:color w:val="000000"/>
          <w:sz w:val="24"/>
          <w:szCs w:val="24"/>
          <w:shd w:val="clear" w:color="auto" w:fill="FFFFFF"/>
          <w:lang w:val="en-US"/>
        </w:rPr>
        <w:t>, G. H. (1987). </w:t>
      </w:r>
      <w:r w:rsidRPr="00C935F2">
        <w:rPr>
          <w:i/>
          <w:iCs/>
          <w:color w:val="000000"/>
          <w:sz w:val="24"/>
          <w:szCs w:val="24"/>
          <w:shd w:val="clear" w:color="auto" w:fill="FFFFFF"/>
          <w:lang w:val="en-US"/>
        </w:rPr>
        <w:t>Report of the World Commission on environment and development:" our common future.</w:t>
      </w:r>
      <w:proofErr w:type="gramStart"/>
      <w:r w:rsidRPr="00C935F2">
        <w:rPr>
          <w:i/>
          <w:iCs/>
          <w:color w:val="000000"/>
          <w:sz w:val="24"/>
          <w:szCs w:val="24"/>
          <w:shd w:val="clear" w:color="auto" w:fill="FFFFFF"/>
          <w:lang w:val="en-US"/>
        </w:rPr>
        <w:t>"</w:t>
      </w:r>
      <w:r w:rsidRPr="00C935F2">
        <w:rPr>
          <w:color w:val="000000"/>
          <w:sz w:val="24"/>
          <w:szCs w:val="24"/>
          <w:shd w:val="clear" w:color="auto" w:fill="FFFFFF"/>
          <w:lang w:val="en-US"/>
        </w:rPr>
        <w:t>.</w:t>
      </w:r>
      <w:proofErr w:type="gramEnd"/>
      <w:r w:rsidRPr="00C935F2">
        <w:rPr>
          <w:color w:val="000000"/>
          <w:sz w:val="24"/>
          <w:szCs w:val="24"/>
          <w:shd w:val="clear" w:color="auto" w:fill="FFFFFF"/>
          <w:lang w:val="en-US"/>
        </w:rPr>
        <w:t xml:space="preserve"> </w:t>
      </w:r>
      <w:proofErr w:type="gramStart"/>
      <w:r w:rsidRPr="00C935F2">
        <w:rPr>
          <w:color w:val="000000"/>
          <w:sz w:val="24"/>
          <w:szCs w:val="24"/>
          <w:shd w:val="clear" w:color="auto" w:fill="FFFFFF"/>
          <w:lang w:val="en-US"/>
        </w:rPr>
        <w:t>United Nations.</w:t>
      </w:r>
      <w:proofErr w:type="gramEnd"/>
    </w:p>
    <w:p w14:paraId="3D2CFCA9" w14:textId="77777777" w:rsidR="00960BB5" w:rsidRPr="00C935F2" w:rsidRDefault="00960BB5" w:rsidP="00B07A52">
      <w:pPr>
        <w:suppressAutoHyphens w:val="0"/>
        <w:ind w:left="426" w:hanging="426"/>
        <w:jc w:val="both"/>
        <w:rPr>
          <w:sz w:val="24"/>
          <w:szCs w:val="24"/>
          <w:lang w:val="en-US"/>
        </w:rPr>
      </w:pPr>
      <w:r w:rsidRPr="00C935F2">
        <w:rPr>
          <w:color w:val="000000"/>
          <w:sz w:val="24"/>
          <w:szCs w:val="24"/>
          <w:lang w:val="en-US"/>
        </w:rPr>
        <w:t xml:space="preserve"> </w:t>
      </w:r>
    </w:p>
    <w:p w14:paraId="01E5C620" w14:textId="77777777" w:rsidR="00960BB5" w:rsidRPr="00960BB5" w:rsidRDefault="00960BB5" w:rsidP="00B07A52">
      <w:pPr>
        <w:suppressAutoHyphens w:val="0"/>
        <w:ind w:left="426" w:hanging="426"/>
        <w:jc w:val="both"/>
        <w:rPr>
          <w:sz w:val="24"/>
          <w:szCs w:val="24"/>
        </w:rPr>
      </w:pPr>
      <w:proofErr w:type="spellStart"/>
      <w:r w:rsidRPr="00C935F2">
        <w:rPr>
          <w:color w:val="000000"/>
          <w:sz w:val="24"/>
          <w:szCs w:val="24"/>
          <w:shd w:val="clear" w:color="auto" w:fill="FFFFFF"/>
          <w:lang w:val="en-US"/>
        </w:rPr>
        <w:t>Bulgurcu</w:t>
      </w:r>
      <w:proofErr w:type="spellEnd"/>
      <w:r w:rsidRPr="00C935F2">
        <w:rPr>
          <w:color w:val="000000"/>
          <w:sz w:val="24"/>
          <w:szCs w:val="24"/>
          <w:shd w:val="clear" w:color="auto" w:fill="FFFFFF"/>
          <w:lang w:val="en-US"/>
        </w:rPr>
        <w:t>, B. K. (2012). Application of TOPSIS technique for financial performance evaluation of technology firms in Istanbul stock exchange market. </w:t>
      </w:r>
      <w:r w:rsidRPr="00960BB5">
        <w:rPr>
          <w:i/>
          <w:iCs/>
          <w:color w:val="000000"/>
          <w:sz w:val="24"/>
          <w:szCs w:val="24"/>
          <w:shd w:val="clear" w:color="auto" w:fill="FFFFFF"/>
        </w:rPr>
        <w:t xml:space="preserve">Procedia-Social </w:t>
      </w:r>
      <w:proofErr w:type="spellStart"/>
      <w:r w:rsidRPr="00960BB5">
        <w:rPr>
          <w:i/>
          <w:iCs/>
          <w:color w:val="000000"/>
          <w:sz w:val="24"/>
          <w:szCs w:val="24"/>
          <w:shd w:val="clear" w:color="auto" w:fill="FFFFFF"/>
        </w:rPr>
        <w:t>and</w:t>
      </w:r>
      <w:proofErr w:type="spellEnd"/>
      <w:r w:rsidRPr="00960BB5">
        <w:rPr>
          <w:i/>
          <w:iCs/>
          <w:color w:val="000000"/>
          <w:sz w:val="24"/>
          <w:szCs w:val="24"/>
          <w:shd w:val="clear" w:color="auto" w:fill="FFFFFF"/>
        </w:rPr>
        <w:t xml:space="preserve"> </w:t>
      </w:r>
      <w:proofErr w:type="spellStart"/>
      <w:r w:rsidRPr="00960BB5">
        <w:rPr>
          <w:i/>
          <w:iCs/>
          <w:color w:val="000000"/>
          <w:sz w:val="24"/>
          <w:szCs w:val="24"/>
          <w:shd w:val="clear" w:color="auto" w:fill="FFFFFF"/>
        </w:rPr>
        <w:t>Behavioral</w:t>
      </w:r>
      <w:proofErr w:type="spellEnd"/>
      <w:r w:rsidRPr="00960BB5">
        <w:rPr>
          <w:i/>
          <w:iCs/>
          <w:color w:val="000000"/>
          <w:sz w:val="24"/>
          <w:szCs w:val="24"/>
          <w:shd w:val="clear" w:color="auto" w:fill="FFFFFF"/>
        </w:rPr>
        <w:t xml:space="preserve"> </w:t>
      </w:r>
      <w:proofErr w:type="spellStart"/>
      <w:r w:rsidRPr="00960BB5">
        <w:rPr>
          <w:i/>
          <w:iCs/>
          <w:color w:val="000000"/>
          <w:sz w:val="24"/>
          <w:szCs w:val="24"/>
          <w:shd w:val="clear" w:color="auto" w:fill="FFFFFF"/>
        </w:rPr>
        <w:t>Sciences</w:t>
      </w:r>
      <w:proofErr w:type="spellEnd"/>
      <w:r w:rsidRPr="00960BB5">
        <w:rPr>
          <w:color w:val="000000"/>
          <w:sz w:val="24"/>
          <w:szCs w:val="24"/>
          <w:shd w:val="clear" w:color="auto" w:fill="FFFFFF"/>
        </w:rPr>
        <w:t>, </w:t>
      </w:r>
      <w:r w:rsidRPr="00960BB5">
        <w:rPr>
          <w:i/>
          <w:iCs/>
          <w:color w:val="000000"/>
          <w:sz w:val="24"/>
          <w:szCs w:val="24"/>
          <w:shd w:val="clear" w:color="auto" w:fill="FFFFFF"/>
        </w:rPr>
        <w:t>62</w:t>
      </w:r>
      <w:r w:rsidRPr="00960BB5">
        <w:rPr>
          <w:color w:val="000000"/>
          <w:sz w:val="24"/>
          <w:szCs w:val="24"/>
          <w:shd w:val="clear" w:color="auto" w:fill="FFFFFF"/>
        </w:rPr>
        <w:t>, 1033-1040.</w:t>
      </w:r>
    </w:p>
    <w:p w14:paraId="66EE6E39" w14:textId="77777777" w:rsidR="00960BB5" w:rsidRPr="00960BB5" w:rsidRDefault="00960BB5" w:rsidP="00B07A52">
      <w:pPr>
        <w:suppressAutoHyphens w:val="0"/>
        <w:ind w:left="426" w:hanging="426"/>
        <w:rPr>
          <w:sz w:val="24"/>
          <w:szCs w:val="24"/>
        </w:rPr>
      </w:pPr>
    </w:p>
    <w:p w14:paraId="64076E2D" w14:textId="77777777" w:rsidR="00960BB5" w:rsidRPr="00960BB5" w:rsidRDefault="00960BB5" w:rsidP="00B07A52">
      <w:pPr>
        <w:suppressAutoHyphens w:val="0"/>
        <w:ind w:left="426" w:hanging="426"/>
        <w:jc w:val="both"/>
        <w:rPr>
          <w:sz w:val="24"/>
          <w:szCs w:val="24"/>
        </w:rPr>
      </w:pPr>
      <w:r w:rsidRPr="00960BB5">
        <w:rPr>
          <w:color w:val="000000"/>
          <w:sz w:val="24"/>
          <w:szCs w:val="24"/>
          <w:shd w:val="clear" w:color="auto" w:fill="FFFFFF"/>
        </w:rPr>
        <w:t>Campos, G. M. (2015). </w:t>
      </w:r>
      <w:r w:rsidRPr="00960BB5">
        <w:rPr>
          <w:i/>
          <w:iCs/>
          <w:color w:val="000000"/>
          <w:sz w:val="24"/>
          <w:szCs w:val="24"/>
          <w:shd w:val="clear" w:color="auto" w:fill="FFFFFF"/>
        </w:rPr>
        <w:t>Principais fatores do estado contínuo e da sustentabilidade de empresas atuantes no Brasil</w:t>
      </w:r>
      <w:r w:rsidRPr="00960BB5">
        <w:rPr>
          <w:color w:val="000000"/>
          <w:sz w:val="24"/>
          <w:szCs w:val="24"/>
          <w:shd w:val="clear" w:color="auto" w:fill="FFFFFF"/>
        </w:rPr>
        <w:t> (</w:t>
      </w:r>
      <w:proofErr w:type="spellStart"/>
      <w:r w:rsidRPr="00960BB5">
        <w:rPr>
          <w:color w:val="000000"/>
          <w:sz w:val="24"/>
          <w:szCs w:val="24"/>
          <w:shd w:val="clear" w:color="auto" w:fill="FFFFFF"/>
        </w:rPr>
        <w:t>Doctoral</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dissertation</w:t>
      </w:r>
      <w:proofErr w:type="spellEnd"/>
      <w:r w:rsidRPr="00960BB5">
        <w:rPr>
          <w:color w:val="000000"/>
          <w:sz w:val="24"/>
          <w:szCs w:val="24"/>
          <w:shd w:val="clear" w:color="auto" w:fill="FFFFFF"/>
        </w:rPr>
        <w:t>, Universidade de São Paulo).</w:t>
      </w:r>
    </w:p>
    <w:p w14:paraId="0C1AB3A8" w14:textId="77777777" w:rsidR="00960BB5" w:rsidRPr="00960BB5" w:rsidRDefault="00960BB5" w:rsidP="00B07A52">
      <w:pPr>
        <w:suppressAutoHyphens w:val="0"/>
        <w:ind w:left="426" w:hanging="426"/>
        <w:rPr>
          <w:sz w:val="24"/>
          <w:szCs w:val="24"/>
        </w:rPr>
      </w:pPr>
    </w:p>
    <w:p w14:paraId="776AD871" w14:textId="77777777" w:rsidR="00960BB5" w:rsidRPr="00960BB5" w:rsidRDefault="00960BB5" w:rsidP="00B07A52">
      <w:pPr>
        <w:suppressAutoHyphens w:val="0"/>
        <w:ind w:left="426" w:hanging="426"/>
        <w:jc w:val="both"/>
        <w:rPr>
          <w:sz w:val="24"/>
          <w:szCs w:val="24"/>
        </w:rPr>
      </w:pPr>
      <w:proofErr w:type="spellStart"/>
      <w:proofErr w:type="gramStart"/>
      <w:r w:rsidRPr="00C935F2">
        <w:rPr>
          <w:color w:val="000000"/>
          <w:sz w:val="24"/>
          <w:szCs w:val="24"/>
          <w:shd w:val="clear" w:color="auto" w:fill="FFFFFF"/>
          <w:lang w:val="en-US"/>
        </w:rPr>
        <w:t>Cecon</w:t>
      </w:r>
      <w:proofErr w:type="spellEnd"/>
      <w:r w:rsidRPr="00C935F2">
        <w:rPr>
          <w:color w:val="000000"/>
          <w:sz w:val="24"/>
          <w:szCs w:val="24"/>
          <w:shd w:val="clear" w:color="auto" w:fill="FFFFFF"/>
          <w:lang w:val="en-US"/>
        </w:rPr>
        <w:t xml:space="preserve">, B., Hein, N., Kroenke, A., &amp; </w:t>
      </w:r>
      <w:proofErr w:type="spellStart"/>
      <w:r w:rsidRPr="00C935F2">
        <w:rPr>
          <w:color w:val="000000"/>
          <w:sz w:val="24"/>
          <w:szCs w:val="24"/>
          <w:shd w:val="clear" w:color="auto" w:fill="FFFFFF"/>
          <w:lang w:val="en-US"/>
        </w:rPr>
        <w:t>Neto</w:t>
      </w:r>
      <w:proofErr w:type="spellEnd"/>
      <w:r w:rsidRPr="00C935F2">
        <w:rPr>
          <w:color w:val="000000"/>
          <w:sz w:val="24"/>
          <w:szCs w:val="24"/>
          <w:shd w:val="clear" w:color="auto" w:fill="FFFFFF"/>
          <w:lang w:val="en-US"/>
        </w:rPr>
        <w:t>, A. C. (2017).</w:t>
      </w:r>
      <w:proofErr w:type="gramEnd"/>
      <w:r w:rsidRPr="00C935F2">
        <w:rPr>
          <w:color w:val="000000"/>
          <w:sz w:val="24"/>
          <w:szCs w:val="24"/>
          <w:shd w:val="clear" w:color="auto" w:fill="FFFFFF"/>
          <w:lang w:val="en-US"/>
        </w:rPr>
        <w:t xml:space="preserve"> </w:t>
      </w:r>
      <w:r w:rsidRPr="00960BB5">
        <w:rPr>
          <w:color w:val="000000"/>
          <w:sz w:val="24"/>
          <w:szCs w:val="24"/>
          <w:shd w:val="clear" w:color="auto" w:fill="FFFFFF"/>
        </w:rPr>
        <w:t xml:space="preserve">Associação da divulgação social e ambiental com o valor de mercado: um estudo com </w:t>
      </w:r>
      <w:proofErr w:type="spellStart"/>
      <w:r w:rsidRPr="00960BB5">
        <w:rPr>
          <w:color w:val="000000"/>
          <w:sz w:val="24"/>
          <w:szCs w:val="24"/>
          <w:shd w:val="clear" w:color="auto" w:fill="FFFFFF"/>
        </w:rPr>
        <w:t>juegos</w:t>
      </w:r>
      <w:proofErr w:type="spellEnd"/>
      <w:r w:rsidRPr="00960BB5">
        <w:rPr>
          <w:color w:val="000000"/>
          <w:sz w:val="24"/>
          <w:szCs w:val="24"/>
          <w:shd w:val="clear" w:color="auto" w:fill="FFFFFF"/>
        </w:rPr>
        <w:t xml:space="preserve"> vetoriais. </w:t>
      </w:r>
      <w:proofErr w:type="spellStart"/>
      <w:r w:rsidRPr="00960BB5">
        <w:rPr>
          <w:i/>
          <w:iCs/>
          <w:color w:val="000000"/>
          <w:sz w:val="24"/>
          <w:szCs w:val="24"/>
          <w:shd w:val="clear" w:color="auto" w:fill="FFFFFF"/>
        </w:rPr>
        <w:t>Anales</w:t>
      </w:r>
      <w:proofErr w:type="spellEnd"/>
      <w:r w:rsidRPr="00960BB5">
        <w:rPr>
          <w:i/>
          <w:iCs/>
          <w:color w:val="000000"/>
          <w:sz w:val="24"/>
          <w:szCs w:val="24"/>
          <w:shd w:val="clear" w:color="auto" w:fill="FFFFFF"/>
        </w:rPr>
        <w:t xml:space="preserve"> de ASEPUMA</w:t>
      </w:r>
      <w:r w:rsidRPr="00960BB5">
        <w:rPr>
          <w:color w:val="000000"/>
          <w:sz w:val="24"/>
          <w:szCs w:val="24"/>
          <w:shd w:val="clear" w:color="auto" w:fill="FFFFFF"/>
        </w:rPr>
        <w:t>, (25), 23.</w:t>
      </w:r>
    </w:p>
    <w:p w14:paraId="58FE71E4" w14:textId="77777777" w:rsidR="00960BB5" w:rsidRPr="00960BB5" w:rsidRDefault="00960BB5" w:rsidP="00B07A52">
      <w:pPr>
        <w:suppressAutoHyphens w:val="0"/>
        <w:ind w:left="426" w:hanging="426"/>
        <w:rPr>
          <w:sz w:val="24"/>
          <w:szCs w:val="24"/>
        </w:rPr>
      </w:pPr>
    </w:p>
    <w:p w14:paraId="346427FF" w14:textId="77777777" w:rsidR="00960BB5" w:rsidRPr="00960BB5" w:rsidRDefault="00960BB5" w:rsidP="00B07A52">
      <w:pPr>
        <w:suppressAutoHyphens w:val="0"/>
        <w:ind w:left="426" w:hanging="426"/>
        <w:jc w:val="both"/>
        <w:rPr>
          <w:sz w:val="24"/>
          <w:szCs w:val="24"/>
        </w:rPr>
      </w:pPr>
      <w:proofErr w:type="spellStart"/>
      <w:r w:rsidRPr="00960BB5">
        <w:rPr>
          <w:color w:val="000000"/>
          <w:sz w:val="24"/>
          <w:szCs w:val="24"/>
          <w:shd w:val="clear" w:color="auto" w:fill="FFFFFF"/>
        </w:rPr>
        <w:t>Ciofi</w:t>
      </w:r>
      <w:proofErr w:type="spellEnd"/>
      <w:r w:rsidRPr="00960BB5">
        <w:rPr>
          <w:color w:val="000000"/>
          <w:sz w:val="24"/>
          <w:szCs w:val="24"/>
          <w:shd w:val="clear" w:color="auto" w:fill="FFFFFF"/>
        </w:rPr>
        <w:t>, J. L. (2010). </w:t>
      </w:r>
      <w:r w:rsidRPr="00960BB5">
        <w:rPr>
          <w:i/>
          <w:iCs/>
          <w:color w:val="000000"/>
          <w:sz w:val="24"/>
          <w:szCs w:val="24"/>
          <w:shd w:val="clear" w:color="auto" w:fill="FFFFFF"/>
        </w:rPr>
        <w:t>Uma investigação do nível de sustentabilidade das companhias de papel e celulose e a influência das informações financeiras sobre a qualidade da divulgação socioambiental</w:t>
      </w:r>
      <w:r w:rsidRPr="00960BB5">
        <w:rPr>
          <w:color w:val="000000"/>
          <w:sz w:val="24"/>
          <w:szCs w:val="24"/>
          <w:shd w:val="clear" w:color="auto" w:fill="FFFFFF"/>
        </w:rPr>
        <w:t> (</w:t>
      </w:r>
      <w:proofErr w:type="spellStart"/>
      <w:r w:rsidRPr="00960BB5">
        <w:rPr>
          <w:color w:val="000000"/>
          <w:sz w:val="24"/>
          <w:szCs w:val="24"/>
          <w:shd w:val="clear" w:color="auto" w:fill="FFFFFF"/>
        </w:rPr>
        <w:t>Doctoral</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dissertation</w:t>
      </w:r>
      <w:proofErr w:type="spellEnd"/>
      <w:r w:rsidRPr="00960BB5">
        <w:rPr>
          <w:color w:val="000000"/>
          <w:sz w:val="24"/>
          <w:szCs w:val="24"/>
          <w:shd w:val="clear" w:color="auto" w:fill="FFFFFF"/>
        </w:rPr>
        <w:t>, Universidade de São Paulo).</w:t>
      </w:r>
    </w:p>
    <w:p w14:paraId="015F3842" w14:textId="77777777" w:rsidR="00960BB5" w:rsidRPr="00960BB5" w:rsidRDefault="00960BB5" w:rsidP="00B07A52">
      <w:pPr>
        <w:suppressAutoHyphens w:val="0"/>
        <w:ind w:left="426" w:hanging="426"/>
        <w:rPr>
          <w:sz w:val="24"/>
          <w:szCs w:val="24"/>
        </w:rPr>
      </w:pPr>
    </w:p>
    <w:p w14:paraId="3CFDEE8E" w14:textId="77777777" w:rsidR="00960BB5" w:rsidRPr="00960BB5" w:rsidRDefault="00960BB5" w:rsidP="00B07A52">
      <w:pPr>
        <w:suppressAutoHyphens w:val="0"/>
        <w:ind w:left="426" w:hanging="426"/>
        <w:jc w:val="both"/>
        <w:rPr>
          <w:sz w:val="24"/>
          <w:szCs w:val="24"/>
        </w:rPr>
      </w:pPr>
      <w:r w:rsidRPr="00960BB5">
        <w:rPr>
          <w:color w:val="000000"/>
          <w:sz w:val="24"/>
          <w:szCs w:val="24"/>
          <w:shd w:val="clear" w:color="auto" w:fill="FFFFFF"/>
        </w:rPr>
        <w:t xml:space="preserve">Cohen, M., da Silva, J. F., &amp; de Vasconcelos Costa, L. S. (2008). Projetos de desenvolvimento sustentável para unidades de conservação ambiental </w:t>
      </w:r>
      <w:proofErr w:type="spellStart"/>
      <w:r w:rsidRPr="00960BB5">
        <w:rPr>
          <w:color w:val="000000"/>
          <w:sz w:val="24"/>
          <w:szCs w:val="24"/>
          <w:shd w:val="clear" w:color="auto" w:fill="FFFFFF"/>
        </w:rPr>
        <w:t>urbarnas</w:t>
      </w:r>
      <w:proofErr w:type="spellEnd"/>
      <w:r w:rsidRPr="00960BB5">
        <w:rPr>
          <w:color w:val="000000"/>
          <w:sz w:val="24"/>
          <w:szCs w:val="24"/>
          <w:shd w:val="clear" w:color="auto" w:fill="FFFFFF"/>
        </w:rPr>
        <w:t>. </w:t>
      </w:r>
      <w:r w:rsidRPr="00960BB5">
        <w:rPr>
          <w:i/>
          <w:iCs/>
          <w:color w:val="000000"/>
          <w:sz w:val="24"/>
          <w:szCs w:val="24"/>
          <w:shd w:val="clear" w:color="auto" w:fill="FFFFFF"/>
        </w:rPr>
        <w:t>Revista Eletrônica de Estratégia &amp; Negócios</w:t>
      </w:r>
      <w:r w:rsidRPr="00960BB5">
        <w:rPr>
          <w:color w:val="000000"/>
          <w:sz w:val="24"/>
          <w:szCs w:val="24"/>
          <w:shd w:val="clear" w:color="auto" w:fill="FFFFFF"/>
        </w:rPr>
        <w:t>, </w:t>
      </w:r>
      <w:r w:rsidRPr="00960BB5">
        <w:rPr>
          <w:i/>
          <w:iCs/>
          <w:color w:val="000000"/>
          <w:sz w:val="24"/>
          <w:szCs w:val="24"/>
          <w:shd w:val="clear" w:color="auto" w:fill="FFFFFF"/>
        </w:rPr>
        <w:t>1</w:t>
      </w:r>
      <w:r w:rsidRPr="00960BB5">
        <w:rPr>
          <w:color w:val="000000"/>
          <w:sz w:val="24"/>
          <w:szCs w:val="24"/>
          <w:shd w:val="clear" w:color="auto" w:fill="FFFFFF"/>
        </w:rPr>
        <w:t>(1), 31-48.</w:t>
      </w:r>
    </w:p>
    <w:p w14:paraId="74B5885D" w14:textId="77777777" w:rsidR="00960BB5" w:rsidRPr="00960BB5" w:rsidRDefault="00960BB5" w:rsidP="00B07A52">
      <w:pPr>
        <w:suppressAutoHyphens w:val="0"/>
        <w:ind w:left="426" w:hanging="426"/>
        <w:rPr>
          <w:sz w:val="24"/>
          <w:szCs w:val="24"/>
        </w:rPr>
      </w:pPr>
    </w:p>
    <w:p w14:paraId="733D47BA" w14:textId="77777777" w:rsidR="00960BB5" w:rsidRPr="00960BB5" w:rsidRDefault="00960BB5" w:rsidP="00B07A52">
      <w:pPr>
        <w:suppressAutoHyphens w:val="0"/>
        <w:ind w:left="426" w:hanging="426"/>
        <w:jc w:val="both"/>
        <w:rPr>
          <w:sz w:val="24"/>
          <w:szCs w:val="24"/>
        </w:rPr>
      </w:pPr>
      <w:proofErr w:type="spellStart"/>
      <w:r w:rsidRPr="000F09C2">
        <w:rPr>
          <w:color w:val="000000"/>
          <w:sz w:val="24"/>
          <w:szCs w:val="24"/>
          <w:shd w:val="clear" w:color="auto" w:fill="FFFFFF"/>
          <w:lang w:val="en-US"/>
        </w:rPr>
        <w:t>Costanza</w:t>
      </w:r>
      <w:proofErr w:type="spellEnd"/>
      <w:r w:rsidRPr="000F09C2">
        <w:rPr>
          <w:color w:val="000000"/>
          <w:sz w:val="24"/>
          <w:szCs w:val="24"/>
          <w:shd w:val="clear" w:color="auto" w:fill="FFFFFF"/>
          <w:lang w:val="en-US"/>
        </w:rPr>
        <w:t xml:space="preserve">, R., Daly, L., </w:t>
      </w:r>
      <w:proofErr w:type="spellStart"/>
      <w:r w:rsidRPr="000F09C2">
        <w:rPr>
          <w:color w:val="000000"/>
          <w:sz w:val="24"/>
          <w:szCs w:val="24"/>
          <w:shd w:val="clear" w:color="auto" w:fill="FFFFFF"/>
          <w:lang w:val="en-US"/>
        </w:rPr>
        <w:t>Fioramonti</w:t>
      </w:r>
      <w:proofErr w:type="spellEnd"/>
      <w:r w:rsidRPr="000F09C2">
        <w:rPr>
          <w:color w:val="000000"/>
          <w:sz w:val="24"/>
          <w:szCs w:val="24"/>
          <w:shd w:val="clear" w:color="auto" w:fill="FFFFFF"/>
          <w:lang w:val="en-US"/>
        </w:rPr>
        <w:t xml:space="preserve">, L., </w:t>
      </w:r>
      <w:proofErr w:type="spellStart"/>
      <w:r w:rsidRPr="000F09C2">
        <w:rPr>
          <w:color w:val="000000"/>
          <w:sz w:val="24"/>
          <w:szCs w:val="24"/>
          <w:shd w:val="clear" w:color="auto" w:fill="FFFFFF"/>
          <w:lang w:val="en-US"/>
        </w:rPr>
        <w:t>Giovannini</w:t>
      </w:r>
      <w:proofErr w:type="spellEnd"/>
      <w:r w:rsidRPr="000F09C2">
        <w:rPr>
          <w:color w:val="000000"/>
          <w:sz w:val="24"/>
          <w:szCs w:val="24"/>
          <w:shd w:val="clear" w:color="auto" w:fill="FFFFFF"/>
          <w:lang w:val="en-US"/>
        </w:rPr>
        <w:t xml:space="preserve">, E., </w:t>
      </w:r>
      <w:proofErr w:type="spellStart"/>
      <w:r w:rsidRPr="000F09C2">
        <w:rPr>
          <w:color w:val="000000"/>
          <w:sz w:val="24"/>
          <w:szCs w:val="24"/>
          <w:shd w:val="clear" w:color="auto" w:fill="FFFFFF"/>
          <w:lang w:val="en-US"/>
        </w:rPr>
        <w:t>Kubiszewski</w:t>
      </w:r>
      <w:proofErr w:type="spellEnd"/>
      <w:r w:rsidRPr="000F09C2">
        <w:rPr>
          <w:color w:val="000000"/>
          <w:sz w:val="24"/>
          <w:szCs w:val="24"/>
          <w:shd w:val="clear" w:color="auto" w:fill="FFFFFF"/>
          <w:lang w:val="en-US"/>
        </w:rPr>
        <w:t>, I., Mortensen, L. F</w:t>
      </w:r>
      <w:proofErr w:type="gramStart"/>
      <w:r w:rsidRPr="000F09C2">
        <w:rPr>
          <w:color w:val="000000"/>
          <w:sz w:val="24"/>
          <w:szCs w:val="24"/>
          <w:shd w:val="clear" w:color="auto" w:fill="FFFFFF"/>
          <w:lang w:val="en-US"/>
        </w:rPr>
        <w:t>., ...</w:t>
      </w:r>
      <w:proofErr w:type="gramEnd"/>
      <w:r w:rsidRPr="000F09C2">
        <w:rPr>
          <w:color w:val="000000"/>
          <w:sz w:val="24"/>
          <w:szCs w:val="24"/>
          <w:shd w:val="clear" w:color="auto" w:fill="FFFFFF"/>
          <w:lang w:val="en-US"/>
        </w:rPr>
        <w:t xml:space="preserve"> &amp; Wilkinson, R. (2016). </w:t>
      </w:r>
      <w:r w:rsidRPr="00C935F2">
        <w:rPr>
          <w:color w:val="000000"/>
          <w:sz w:val="24"/>
          <w:szCs w:val="24"/>
          <w:shd w:val="clear" w:color="auto" w:fill="FFFFFF"/>
          <w:lang w:val="en-US"/>
        </w:rPr>
        <w:t>Modelling and measuring sustainable wellbeing in connection with the UN Sustainable Development Goals. </w:t>
      </w:r>
      <w:proofErr w:type="spellStart"/>
      <w:r w:rsidRPr="00960BB5">
        <w:rPr>
          <w:i/>
          <w:iCs/>
          <w:color w:val="000000"/>
          <w:sz w:val="24"/>
          <w:szCs w:val="24"/>
          <w:shd w:val="clear" w:color="auto" w:fill="FFFFFF"/>
        </w:rPr>
        <w:t>Ecological</w:t>
      </w:r>
      <w:proofErr w:type="spellEnd"/>
      <w:r w:rsidRPr="00960BB5">
        <w:rPr>
          <w:i/>
          <w:iCs/>
          <w:color w:val="000000"/>
          <w:sz w:val="24"/>
          <w:szCs w:val="24"/>
          <w:shd w:val="clear" w:color="auto" w:fill="FFFFFF"/>
        </w:rPr>
        <w:t xml:space="preserve"> </w:t>
      </w:r>
      <w:proofErr w:type="spellStart"/>
      <w:r w:rsidRPr="00960BB5">
        <w:rPr>
          <w:i/>
          <w:iCs/>
          <w:color w:val="000000"/>
          <w:sz w:val="24"/>
          <w:szCs w:val="24"/>
          <w:shd w:val="clear" w:color="auto" w:fill="FFFFFF"/>
        </w:rPr>
        <w:t>Economics</w:t>
      </w:r>
      <w:proofErr w:type="spellEnd"/>
      <w:r w:rsidRPr="00960BB5">
        <w:rPr>
          <w:color w:val="000000"/>
          <w:sz w:val="24"/>
          <w:szCs w:val="24"/>
          <w:shd w:val="clear" w:color="auto" w:fill="FFFFFF"/>
        </w:rPr>
        <w:t>, </w:t>
      </w:r>
      <w:r w:rsidRPr="00960BB5">
        <w:rPr>
          <w:i/>
          <w:iCs/>
          <w:color w:val="000000"/>
          <w:sz w:val="24"/>
          <w:szCs w:val="24"/>
          <w:shd w:val="clear" w:color="auto" w:fill="FFFFFF"/>
        </w:rPr>
        <w:t>130</w:t>
      </w:r>
      <w:r w:rsidRPr="00960BB5">
        <w:rPr>
          <w:color w:val="000000"/>
          <w:sz w:val="24"/>
          <w:szCs w:val="24"/>
          <w:shd w:val="clear" w:color="auto" w:fill="FFFFFF"/>
        </w:rPr>
        <w:t>, 350-355.</w:t>
      </w:r>
    </w:p>
    <w:p w14:paraId="10F592CC" w14:textId="77777777" w:rsidR="00960BB5" w:rsidRPr="00960BB5" w:rsidRDefault="00960BB5" w:rsidP="00B07A52">
      <w:pPr>
        <w:suppressAutoHyphens w:val="0"/>
        <w:ind w:left="426" w:hanging="426"/>
        <w:rPr>
          <w:sz w:val="24"/>
          <w:szCs w:val="24"/>
        </w:rPr>
      </w:pPr>
    </w:p>
    <w:p w14:paraId="380D6910" w14:textId="77777777" w:rsidR="00960BB5" w:rsidRPr="00960BB5" w:rsidRDefault="00960BB5" w:rsidP="00B07A52">
      <w:pPr>
        <w:suppressAutoHyphens w:val="0"/>
        <w:ind w:left="426" w:hanging="426"/>
        <w:jc w:val="both"/>
        <w:rPr>
          <w:sz w:val="24"/>
          <w:szCs w:val="24"/>
        </w:rPr>
      </w:pPr>
      <w:r w:rsidRPr="00960BB5">
        <w:rPr>
          <w:color w:val="000000"/>
          <w:sz w:val="24"/>
          <w:szCs w:val="24"/>
          <w:shd w:val="clear" w:color="auto" w:fill="FFFFFF"/>
        </w:rPr>
        <w:t xml:space="preserve">Cunha, E. P. </w:t>
      </w:r>
      <w:proofErr w:type="gramStart"/>
      <w:r w:rsidRPr="00960BB5">
        <w:rPr>
          <w:color w:val="000000"/>
          <w:sz w:val="24"/>
          <w:szCs w:val="24"/>
          <w:shd w:val="clear" w:color="auto" w:fill="FFFFFF"/>
        </w:rPr>
        <w:t>D.</w:t>
      </w:r>
      <w:proofErr w:type="gramEnd"/>
      <w:r w:rsidRPr="00960BB5">
        <w:rPr>
          <w:color w:val="000000"/>
          <w:sz w:val="24"/>
          <w:szCs w:val="24"/>
          <w:shd w:val="clear" w:color="auto" w:fill="FFFFFF"/>
        </w:rPr>
        <w:t xml:space="preserve"> (2016). </w:t>
      </w:r>
      <w:r w:rsidRPr="00960BB5">
        <w:rPr>
          <w:i/>
          <w:iCs/>
          <w:color w:val="000000"/>
          <w:sz w:val="24"/>
          <w:szCs w:val="24"/>
          <w:shd w:val="clear" w:color="auto" w:fill="FFFFFF"/>
        </w:rPr>
        <w:t>Gerenciamento de resultados mediante decisões operacionais e sustentabilidade corporativa no Brasil</w:t>
      </w:r>
      <w:r w:rsidRPr="00960BB5">
        <w:rPr>
          <w:color w:val="000000"/>
          <w:sz w:val="24"/>
          <w:szCs w:val="24"/>
          <w:shd w:val="clear" w:color="auto" w:fill="FFFFFF"/>
        </w:rPr>
        <w:t> (</w:t>
      </w:r>
      <w:proofErr w:type="spellStart"/>
      <w:r w:rsidRPr="00960BB5">
        <w:rPr>
          <w:color w:val="000000"/>
          <w:sz w:val="24"/>
          <w:szCs w:val="24"/>
          <w:shd w:val="clear" w:color="auto" w:fill="FFFFFF"/>
        </w:rPr>
        <w:t>Master's</w:t>
      </w:r>
      <w:proofErr w:type="spellEnd"/>
      <w:r w:rsidRPr="00960BB5">
        <w:rPr>
          <w:color w:val="000000"/>
          <w:sz w:val="24"/>
          <w:szCs w:val="24"/>
          <w:shd w:val="clear" w:color="auto" w:fill="FFFFFF"/>
        </w:rPr>
        <w:t xml:space="preserve"> </w:t>
      </w:r>
      <w:proofErr w:type="spellStart"/>
      <w:r w:rsidRPr="00960BB5">
        <w:rPr>
          <w:color w:val="000000"/>
          <w:sz w:val="24"/>
          <w:szCs w:val="24"/>
          <w:shd w:val="clear" w:color="auto" w:fill="FFFFFF"/>
        </w:rPr>
        <w:t>thesis</w:t>
      </w:r>
      <w:proofErr w:type="spellEnd"/>
      <w:r w:rsidRPr="00960BB5">
        <w:rPr>
          <w:color w:val="000000"/>
          <w:sz w:val="24"/>
          <w:szCs w:val="24"/>
          <w:shd w:val="clear" w:color="auto" w:fill="FFFFFF"/>
        </w:rPr>
        <w:t>, Programa de Pós-Graduação em Ciências Contábeis).</w:t>
      </w:r>
    </w:p>
    <w:p w14:paraId="75845331" w14:textId="77777777" w:rsidR="00960BB5" w:rsidRPr="00960BB5" w:rsidRDefault="00960BB5" w:rsidP="00B07A52">
      <w:pPr>
        <w:suppressAutoHyphens w:val="0"/>
        <w:ind w:left="426" w:hanging="426"/>
        <w:rPr>
          <w:sz w:val="24"/>
          <w:szCs w:val="24"/>
        </w:rPr>
      </w:pPr>
    </w:p>
    <w:p w14:paraId="70786A78" w14:textId="77777777" w:rsidR="00960BB5" w:rsidRPr="00C935F2" w:rsidRDefault="00960BB5" w:rsidP="00B07A52">
      <w:pPr>
        <w:suppressAutoHyphens w:val="0"/>
        <w:ind w:left="426" w:hanging="426"/>
        <w:jc w:val="both"/>
        <w:rPr>
          <w:sz w:val="24"/>
          <w:szCs w:val="24"/>
          <w:lang w:val="en-US"/>
        </w:rPr>
      </w:pPr>
      <w:proofErr w:type="gramStart"/>
      <w:r w:rsidRPr="00C935F2">
        <w:rPr>
          <w:color w:val="000000"/>
          <w:sz w:val="24"/>
          <w:szCs w:val="24"/>
          <w:shd w:val="clear" w:color="auto" w:fill="FFFFFF"/>
          <w:lang w:val="en-US"/>
        </w:rPr>
        <w:t xml:space="preserve">Daniel, F., </w:t>
      </w:r>
      <w:proofErr w:type="spellStart"/>
      <w:r w:rsidRPr="00C935F2">
        <w:rPr>
          <w:color w:val="000000"/>
          <w:sz w:val="24"/>
          <w:szCs w:val="24"/>
          <w:shd w:val="clear" w:color="auto" w:fill="FFFFFF"/>
          <w:lang w:val="en-US"/>
        </w:rPr>
        <w:t>Lohrke</w:t>
      </w:r>
      <w:proofErr w:type="spellEnd"/>
      <w:r w:rsidRPr="00C935F2">
        <w:rPr>
          <w:color w:val="000000"/>
          <w:sz w:val="24"/>
          <w:szCs w:val="24"/>
          <w:shd w:val="clear" w:color="auto" w:fill="FFFFFF"/>
          <w:lang w:val="en-US"/>
        </w:rPr>
        <w:t xml:space="preserve">, F. T., </w:t>
      </w:r>
      <w:proofErr w:type="spellStart"/>
      <w:r w:rsidRPr="00C935F2">
        <w:rPr>
          <w:color w:val="000000"/>
          <w:sz w:val="24"/>
          <w:szCs w:val="24"/>
          <w:shd w:val="clear" w:color="auto" w:fill="FFFFFF"/>
          <w:lang w:val="en-US"/>
        </w:rPr>
        <w:t>Fornaciari</w:t>
      </w:r>
      <w:proofErr w:type="spellEnd"/>
      <w:r w:rsidRPr="00C935F2">
        <w:rPr>
          <w:color w:val="000000"/>
          <w:sz w:val="24"/>
          <w:szCs w:val="24"/>
          <w:shd w:val="clear" w:color="auto" w:fill="FFFFFF"/>
          <w:lang w:val="en-US"/>
        </w:rPr>
        <w:t>, C. J., &amp; Turner Jr, R. A. (2004).</w:t>
      </w:r>
      <w:proofErr w:type="gramEnd"/>
      <w:r w:rsidRPr="00C935F2">
        <w:rPr>
          <w:color w:val="000000"/>
          <w:sz w:val="24"/>
          <w:szCs w:val="24"/>
          <w:shd w:val="clear" w:color="auto" w:fill="FFFFFF"/>
          <w:lang w:val="en-US"/>
        </w:rPr>
        <w:t xml:space="preserve"> Slack resources and firm performance: a meta-analysis. </w:t>
      </w:r>
      <w:r w:rsidRPr="00C935F2">
        <w:rPr>
          <w:i/>
          <w:iCs/>
          <w:color w:val="000000"/>
          <w:sz w:val="24"/>
          <w:szCs w:val="24"/>
          <w:shd w:val="clear" w:color="auto" w:fill="FFFFFF"/>
          <w:lang w:val="en-US"/>
        </w:rPr>
        <w:t>Journal of Business Research</w:t>
      </w:r>
      <w:r w:rsidRPr="00C935F2">
        <w:rPr>
          <w:color w:val="000000"/>
          <w:sz w:val="24"/>
          <w:szCs w:val="24"/>
          <w:shd w:val="clear" w:color="auto" w:fill="FFFFFF"/>
          <w:lang w:val="en-US"/>
        </w:rPr>
        <w:t>, </w:t>
      </w:r>
      <w:r w:rsidRPr="00C935F2">
        <w:rPr>
          <w:i/>
          <w:iCs/>
          <w:color w:val="000000"/>
          <w:sz w:val="24"/>
          <w:szCs w:val="24"/>
          <w:shd w:val="clear" w:color="auto" w:fill="FFFFFF"/>
          <w:lang w:val="en-US"/>
        </w:rPr>
        <w:t>57</w:t>
      </w:r>
      <w:r w:rsidRPr="00C935F2">
        <w:rPr>
          <w:color w:val="000000"/>
          <w:sz w:val="24"/>
          <w:szCs w:val="24"/>
          <w:shd w:val="clear" w:color="auto" w:fill="FFFFFF"/>
          <w:lang w:val="en-US"/>
        </w:rPr>
        <w:t>(6), 565-574.</w:t>
      </w:r>
    </w:p>
    <w:p w14:paraId="56997E8B" w14:textId="77777777" w:rsidR="00960BB5" w:rsidRPr="00C935F2" w:rsidRDefault="00960BB5" w:rsidP="00B07A52">
      <w:pPr>
        <w:suppressAutoHyphens w:val="0"/>
        <w:ind w:left="426" w:hanging="426"/>
        <w:rPr>
          <w:sz w:val="24"/>
          <w:szCs w:val="24"/>
          <w:lang w:val="en-US"/>
        </w:rPr>
      </w:pPr>
    </w:p>
    <w:p w14:paraId="59988B90" w14:textId="77777777" w:rsidR="00960BB5" w:rsidRPr="00C935F2" w:rsidRDefault="00960BB5" w:rsidP="00B07A52">
      <w:pPr>
        <w:suppressAutoHyphens w:val="0"/>
        <w:ind w:left="426" w:hanging="426"/>
        <w:jc w:val="both"/>
        <w:rPr>
          <w:sz w:val="24"/>
          <w:szCs w:val="24"/>
          <w:lang w:val="en-US"/>
        </w:rPr>
      </w:pPr>
      <w:proofErr w:type="spellStart"/>
      <w:r w:rsidRPr="00960BB5">
        <w:rPr>
          <w:color w:val="000000"/>
          <w:sz w:val="24"/>
          <w:szCs w:val="24"/>
          <w:shd w:val="clear" w:color="auto" w:fill="FFFFFF"/>
        </w:rPr>
        <w:t>Degenhart</w:t>
      </w:r>
      <w:proofErr w:type="spellEnd"/>
      <w:r w:rsidRPr="00960BB5">
        <w:rPr>
          <w:color w:val="000000"/>
          <w:sz w:val="24"/>
          <w:szCs w:val="24"/>
          <w:shd w:val="clear" w:color="auto" w:fill="FFFFFF"/>
        </w:rPr>
        <w:t xml:space="preserve">, L., da Rosa, F. S., Hein, N., &amp; Vogt, M. (2016). </w:t>
      </w:r>
      <w:r w:rsidRPr="00960BB5">
        <w:rPr>
          <w:i/>
          <w:iCs/>
          <w:color w:val="000000"/>
          <w:sz w:val="24"/>
          <w:szCs w:val="24"/>
          <w:shd w:val="clear" w:color="auto" w:fill="FFFFFF"/>
        </w:rPr>
        <w:t>Ranking</w:t>
      </w:r>
      <w:r w:rsidRPr="00960BB5">
        <w:rPr>
          <w:color w:val="000000"/>
          <w:sz w:val="24"/>
          <w:szCs w:val="24"/>
          <w:shd w:val="clear" w:color="auto" w:fill="FFFFFF"/>
        </w:rPr>
        <w:t xml:space="preserve"> de evidenciação dos impactos ambientais das empresas brasileiras listadas no ibrx-100 da </w:t>
      </w:r>
      <w:proofErr w:type="spellStart"/>
      <w:proofErr w:type="gramStart"/>
      <w:r w:rsidRPr="00960BB5">
        <w:rPr>
          <w:color w:val="000000"/>
          <w:sz w:val="24"/>
          <w:szCs w:val="24"/>
          <w:shd w:val="clear" w:color="auto" w:fill="FFFFFF"/>
        </w:rPr>
        <w:t>BM&amp;FBovespa</w:t>
      </w:r>
      <w:proofErr w:type="spellEnd"/>
      <w:proofErr w:type="gramEnd"/>
      <w:r w:rsidRPr="00960BB5">
        <w:rPr>
          <w:color w:val="000000"/>
          <w:sz w:val="24"/>
          <w:szCs w:val="24"/>
          <w:shd w:val="clear" w:color="auto" w:fill="FFFFFF"/>
        </w:rPr>
        <w:t xml:space="preserve">–uma análise usando o método multicritério TOPSIS. </w:t>
      </w:r>
      <w:r w:rsidRPr="00C935F2">
        <w:rPr>
          <w:i/>
          <w:iCs/>
          <w:color w:val="000000"/>
          <w:sz w:val="24"/>
          <w:szCs w:val="24"/>
          <w:shd w:val="clear" w:color="auto" w:fill="FFFFFF"/>
          <w:lang w:val="en-US"/>
        </w:rPr>
        <w:t>Blucher Marine Engineering Proceedings</w:t>
      </w:r>
      <w:r w:rsidRPr="00C935F2">
        <w:rPr>
          <w:color w:val="000000"/>
          <w:sz w:val="24"/>
          <w:szCs w:val="24"/>
          <w:shd w:val="clear" w:color="auto" w:fill="FFFFFF"/>
          <w:lang w:val="en-US"/>
        </w:rPr>
        <w:t>, </w:t>
      </w:r>
      <w:r w:rsidRPr="00C935F2">
        <w:rPr>
          <w:i/>
          <w:iCs/>
          <w:color w:val="000000"/>
          <w:sz w:val="24"/>
          <w:szCs w:val="24"/>
          <w:shd w:val="clear" w:color="auto" w:fill="FFFFFF"/>
          <w:lang w:val="en-US"/>
        </w:rPr>
        <w:t>2</w:t>
      </w:r>
      <w:r w:rsidRPr="00C935F2">
        <w:rPr>
          <w:color w:val="000000"/>
          <w:sz w:val="24"/>
          <w:szCs w:val="24"/>
          <w:shd w:val="clear" w:color="auto" w:fill="FFFFFF"/>
          <w:lang w:val="en-US"/>
        </w:rPr>
        <w:t>(1), 76-87.</w:t>
      </w:r>
    </w:p>
    <w:p w14:paraId="4C2EF0D3" w14:textId="77777777" w:rsidR="00960BB5" w:rsidRPr="00C935F2" w:rsidRDefault="00960BB5" w:rsidP="00B07A52">
      <w:pPr>
        <w:suppressAutoHyphens w:val="0"/>
        <w:ind w:left="426" w:hanging="426"/>
        <w:rPr>
          <w:sz w:val="24"/>
          <w:szCs w:val="24"/>
          <w:lang w:val="en-US"/>
        </w:rPr>
      </w:pPr>
    </w:p>
    <w:p w14:paraId="3FD99C81" w14:textId="77777777" w:rsidR="00960BB5" w:rsidRPr="00C935F2" w:rsidRDefault="00960BB5" w:rsidP="00B07A52">
      <w:pPr>
        <w:suppressAutoHyphens w:val="0"/>
        <w:ind w:left="426" w:hanging="426"/>
        <w:jc w:val="both"/>
        <w:rPr>
          <w:sz w:val="24"/>
          <w:szCs w:val="24"/>
          <w:lang w:val="en-US"/>
        </w:rPr>
      </w:pPr>
      <w:r w:rsidRPr="000F09C2">
        <w:rPr>
          <w:color w:val="000000"/>
          <w:sz w:val="24"/>
          <w:szCs w:val="24"/>
          <w:shd w:val="clear" w:color="auto" w:fill="FFFFFF"/>
          <w:lang w:val="en-US"/>
        </w:rPr>
        <w:t>Elkington, J. (2001). </w:t>
      </w:r>
      <w:proofErr w:type="spellStart"/>
      <w:proofErr w:type="gramStart"/>
      <w:r w:rsidRPr="000F09C2">
        <w:rPr>
          <w:i/>
          <w:iCs/>
          <w:color w:val="000000"/>
          <w:sz w:val="24"/>
          <w:szCs w:val="24"/>
          <w:shd w:val="clear" w:color="auto" w:fill="FFFFFF"/>
          <w:lang w:val="en-US"/>
        </w:rPr>
        <w:t>Canibais</w:t>
      </w:r>
      <w:proofErr w:type="spellEnd"/>
      <w:r w:rsidRPr="000F09C2">
        <w:rPr>
          <w:i/>
          <w:iCs/>
          <w:color w:val="000000"/>
          <w:sz w:val="24"/>
          <w:szCs w:val="24"/>
          <w:shd w:val="clear" w:color="auto" w:fill="FFFFFF"/>
          <w:lang w:val="en-US"/>
        </w:rPr>
        <w:t xml:space="preserve"> com </w:t>
      </w:r>
      <w:proofErr w:type="spellStart"/>
      <w:r w:rsidRPr="000F09C2">
        <w:rPr>
          <w:i/>
          <w:iCs/>
          <w:color w:val="000000"/>
          <w:sz w:val="24"/>
          <w:szCs w:val="24"/>
          <w:shd w:val="clear" w:color="auto" w:fill="FFFFFF"/>
          <w:lang w:val="en-US"/>
        </w:rPr>
        <w:t>garfo</w:t>
      </w:r>
      <w:proofErr w:type="spellEnd"/>
      <w:r w:rsidRPr="000F09C2">
        <w:rPr>
          <w:i/>
          <w:iCs/>
          <w:color w:val="000000"/>
          <w:sz w:val="24"/>
          <w:szCs w:val="24"/>
          <w:shd w:val="clear" w:color="auto" w:fill="FFFFFF"/>
          <w:lang w:val="en-US"/>
        </w:rPr>
        <w:t xml:space="preserve"> e </w:t>
      </w:r>
      <w:proofErr w:type="spellStart"/>
      <w:r w:rsidRPr="000F09C2">
        <w:rPr>
          <w:i/>
          <w:iCs/>
          <w:color w:val="000000"/>
          <w:sz w:val="24"/>
          <w:szCs w:val="24"/>
          <w:shd w:val="clear" w:color="auto" w:fill="FFFFFF"/>
          <w:lang w:val="en-US"/>
        </w:rPr>
        <w:t>faca</w:t>
      </w:r>
      <w:proofErr w:type="spellEnd"/>
      <w:r w:rsidRPr="000F09C2">
        <w:rPr>
          <w:color w:val="000000"/>
          <w:sz w:val="24"/>
          <w:szCs w:val="24"/>
          <w:shd w:val="clear" w:color="auto" w:fill="FFFFFF"/>
          <w:lang w:val="en-US"/>
        </w:rPr>
        <w:t> (p. 444).</w:t>
      </w:r>
      <w:proofErr w:type="gramEnd"/>
      <w:r w:rsidRPr="000F09C2">
        <w:rPr>
          <w:color w:val="000000"/>
          <w:sz w:val="24"/>
          <w:szCs w:val="24"/>
          <w:shd w:val="clear" w:color="auto" w:fill="FFFFFF"/>
          <w:lang w:val="en-US"/>
        </w:rPr>
        <w:t xml:space="preserve"> </w:t>
      </w:r>
      <w:r w:rsidRPr="00C935F2">
        <w:rPr>
          <w:color w:val="000000"/>
          <w:sz w:val="24"/>
          <w:szCs w:val="24"/>
          <w:shd w:val="clear" w:color="auto" w:fill="FFFFFF"/>
          <w:lang w:val="en-US"/>
        </w:rPr>
        <w:t xml:space="preserve">São Paulo: </w:t>
      </w:r>
      <w:proofErr w:type="spellStart"/>
      <w:r w:rsidRPr="00C935F2">
        <w:rPr>
          <w:color w:val="000000"/>
          <w:sz w:val="24"/>
          <w:szCs w:val="24"/>
          <w:shd w:val="clear" w:color="auto" w:fill="FFFFFF"/>
          <w:lang w:val="en-US"/>
        </w:rPr>
        <w:t>Makron</w:t>
      </w:r>
      <w:proofErr w:type="spellEnd"/>
      <w:r w:rsidRPr="00C935F2">
        <w:rPr>
          <w:color w:val="000000"/>
          <w:sz w:val="24"/>
          <w:szCs w:val="24"/>
          <w:shd w:val="clear" w:color="auto" w:fill="FFFFFF"/>
          <w:lang w:val="en-US"/>
        </w:rPr>
        <w:t xml:space="preserve"> Books.</w:t>
      </w:r>
    </w:p>
    <w:p w14:paraId="1A55D024" w14:textId="77777777" w:rsidR="00960BB5" w:rsidRPr="00C935F2" w:rsidRDefault="00960BB5" w:rsidP="00B07A52">
      <w:pPr>
        <w:suppressAutoHyphens w:val="0"/>
        <w:ind w:left="426" w:hanging="426"/>
        <w:rPr>
          <w:sz w:val="24"/>
          <w:szCs w:val="24"/>
          <w:lang w:val="en-US"/>
        </w:rPr>
      </w:pPr>
    </w:p>
    <w:p w14:paraId="691EAF4C" w14:textId="77777777" w:rsidR="00960BB5" w:rsidRPr="00960BB5" w:rsidRDefault="00960BB5" w:rsidP="00B07A52">
      <w:pPr>
        <w:suppressAutoHyphens w:val="0"/>
        <w:ind w:left="426" w:hanging="426"/>
        <w:jc w:val="both"/>
        <w:rPr>
          <w:sz w:val="24"/>
          <w:szCs w:val="24"/>
        </w:rPr>
      </w:pPr>
      <w:proofErr w:type="spellStart"/>
      <w:proofErr w:type="gramStart"/>
      <w:r w:rsidRPr="00C935F2">
        <w:rPr>
          <w:color w:val="000000"/>
          <w:sz w:val="24"/>
          <w:szCs w:val="24"/>
          <w:shd w:val="clear" w:color="auto" w:fill="FFFFFF"/>
          <w:lang w:val="en-US"/>
        </w:rPr>
        <w:t>Fank</w:t>
      </w:r>
      <w:proofErr w:type="spellEnd"/>
      <w:r w:rsidRPr="00C935F2">
        <w:rPr>
          <w:color w:val="000000"/>
          <w:sz w:val="24"/>
          <w:szCs w:val="24"/>
          <w:shd w:val="clear" w:color="auto" w:fill="FFFFFF"/>
          <w:lang w:val="en-US"/>
        </w:rPr>
        <w:t xml:space="preserve">, O. L., &amp; </w:t>
      </w:r>
      <w:proofErr w:type="spellStart"/>
      <w:r w:rsidRPr="00C935F2">
        <w:rPr>
          <w:color w:val="000000"/>
          <w:sz w:val="24"/>
          <w:szCs w:val="24"/>
          <w:shd w:val="clear" w:color="auto" w:fill="FFFFFF"/>
          <w:lang w:val="en-US"/>
        </w:rPr>
        <w:t>Beuren</w:t>
      </w:r>
      <w:proofErr w:type="spellEnd"/>
      <w:r w:rsidRPr="00C935F2">
        <w:rPr>
          <w:color w:val="000000"/>
          <w:sz w:val="24"/>
          <w:szCs w:val="24"/>
          <w:shd w:val="clear" w:color="auto" w:fill="FFFFFF"/>
          <w:lang w:val="en-US"/>
        </w:rPr>
        <w:t>, I. M. (2010).</w:t>
      </w:r>
      <w:proofErr w:type="gramEnd"/>
      <w:r w:rsidRPr="00C935F2">
        <w:rPr>
          <w:color w:val="000000"/>
          <w:sz w:val="24"/>
          <w:szCs w:val="24"/>
          <w:shd w:val="clear" w:color="auto" w:fill="FFFFFF"/>
          <w:lang w:val="en-US"/>
        </w:rPr>
        <w:t xml:space="preserve"> </w:t>
      </w:r>
      <w:r w:rsidRPr="00960BB5">
        <w:rPr>
          <w:color w:val="000000"/>
          <w:sz w:val="24"/>
          <w:szCs w:val="24"/>
          <w:shd w:val="clear" w:color="auto" w:fill="FFFFFF"/>
        </w:rPr>
        <w:t xml:space="preserve">Evidenciação das estratégias de legitimidade da tipologia de </w:t>
      </w:r>
      <w:proofErr w:type="spellStart"/>
      <w:r w:rsidRPr="00960BB5">
        <w:rPr>
          <w:color w:val="000000"/>
          <w:sz w:val="24"/>
          <w:szCs w:val="24"/>
          <w:shd w:val="clear" w:color="auto" w:fill="FFFFFF"/>
        </w:rPr>
        <w:t>Suchman</w:t>
      </w:r>
      <w:proofErr w:type="spellEnd"/>
      <w:r w:rsidRPr="00960BB5">
        <w:rPr>
          <w:color w:val="000000"/>
          <w:sz w:val="24"/>
          <w:szCs w:val="24"/>
          <w:shd w:val="clear" w:color="auto" w:fill="FFFFFF"/>
        </w:rPr>
        <w:t xml:space="preserve"> (1995) nos relatórios da administração da Petrobras. </w:t>
      </w:r>
      <w:r w:rsidRPr="00960BB5">
        <w:rPr>
          <w:i/>
          <w:iCs/>
          <w:color w:val="000000"/>
          <w:sz w:val="24"/>
          <w:szCs w:val="24"/>
          <w:shd w:val="clear" w:color="auto" w:fill="FFFFFF"/>
        </w:rPr>
        <w:t>Revista de Contabilidade e Organizações</w:t>
      </w:r>
      <w:r w:rsidRPr="00960BB5">
        <w:rPr>
          <w:color w:val="000000"/>
          <w:sz w:val="24"/>
          <w:szCs w:val="24"/>
          <w:shd w:val="clear" w:color="auto" w:fill="FFFFFF"/>
        </w:rPr>
        <w:t>, </w:t>
      </w:r>
      <w:r w:rsidRPr="00960BB5">
        <w:rPr>
          <w:i/>
          <w:iCs/>
          <w:color w:val="000000"/>
          <w:sz w:val="24"/>
          <w:szCs w:val="24"/>
          <w:shd w:val="clear" w:color="auto" w:fill="FFFFFF"/>
        </w:rPr>
        <w:t>4</w:t>
      </w:r>
      <w:r w:rsidRPr="00960BB5">
        <w:rPr>
          <w:color w:val="000000"/>
          <w:sz w:val="24"/>
          <w:szCs w:val="24"/>
          <w:shd w:val="clear" w:color="auto" w:fill="FFFFFF"/>
        </w:rPr>
        <w:t>(10).</w:t>
      </w:r>
    </w:p>
    <w:p w14:paraId="5937D59E" w14:textId="77777777" w:rsidR="00960BB5" w:rsidRDefault="00960BB5" w:rsidP="00B07A52">
      <w:pPr>
        <w:suppressAutoHyphens w:val="0"/>
        <w:ind w:left="426" w:hanging="426"/>
        <w:rPr>
          <w:sz w:val="24"/>
          <w:szCs w:val="24"/>
        </w:rPr>
      </w:pPr>
    </w:p>
    <w:p w14:paraId="4E0AF486" w14:textId="77777777" w:rsidR="00B07A52" w:rsidRPr="00A3084F" w:rsidRDefault="00B07A52" w:rsidP="00B07A52">
      <w:pPr>
        <w:ind w:left="426" w:hanging="426"/>
        <w:jc w:val="both"/>
        <w:rPr>
          <w:sz w:val="24"/>
          <w:szCs w:val="24"/>
          <w:shd w:val="clear" w:color="auto" w:fill="FFFFFF"/>
        </w:rPr>
      </w:pPr>
      <w:r w:rsidRPr="00B07A52">
        <w:rPr>
          <w:sz w:val="24"/>
          <w:szCs w:val="24"/>
          <w:shd w:val="clear" w:color="auto" w:fill="FFFFFF"/>
        </w:rPr>
        <w:t xml:space="preserve">Fávero, L. P., </w:t>
      </w:r>
      <w:proofErr w:type="spellStart"/>
      <w:r w:rsidRPr="00B07A52">
        <w:rPr>
          <w:sz w:val="24"/>
          <w:szCs w:val="24"/>
          <w:shd w:val="clear" w:color="auto" w:fill="FFFFFF"/>
        </w:rPr>
        <w:t>Belfiore</w:t>
      </w:r>
      <w:proofErr w:type="spellEnd"/>
      <w:r w:rsidRPr="00B07A52">
        <w:rPr>
          <w:sz w:val="24"/>
          <w:szCs w:val="24"/>
          <w:shd w:val="clear" w:color="auto" w:fill="FFFFFF"/>
        </w:rPr>
        <w:t xml:space="preserve">, P., Silva, F. </w:t>
      </w:r>
      <w:proofErr w:type="gramStart"/>
      <w:r w:rsidRPr="00B07A52">
        <w:rPr>
          <w:sz w:val="24"/>
          <w:szCs w:val="24"/>
          <w:shd w:val="clear" w:color="auto" w:fill="FFFFFF"/>
        </w:rPr>
        <w:t>D.</w:t>
      </w:r>
      <w:proofErr w:type="gramEnd"/>
      <w:r w:rsidRPr="00B07A52">
        <w:rPr>
          <w:sz w:val="24"/>
          <w:szCs w:val="24"/>
          <w:shd w:val="clear" w:color="auto" w:fill="FFFFFF"/>
        </w:rPr>
        <w:t xml:space="preserve">, &amp; Chan, B. L. (2009). Análise de dados: modelagem multivariada para tomada de decisões. Rio de Janeiro: </w:t>
      </w:r>
      <w:proofErr w:type="spellStart"/>
      <w:r w:rsidRPr="00B07A52">
        <w:rPr>
          <w:sz w:val="24"/>
          <w:szCs w:val="24"/>
          <w:shd w:val="clear" w:color="auto" w:fill="FFFFFF"/>
        </w:rPr>
        <w:t>Elsevier</w:t>
      </w:r>
      <w:proofErr w:type="spellEnd"/>
      <w:r w:rsidRPr="00B07A52">
        <w:rPr>
          <w:sz w:val="24"/>
          <w:szCs w:val="24"/>
          <w:shd w:val="clear" w:color="auto" w:fill="FFFFFF"/>
        </w:rPr>
        <w:t>.</w:t>
      </w:r>
    </w:p>
    <w:p w14:paraId="1553A8A0" w14:textId="77777777" w:rsidR="00B07A52" w:rsidRPr="00960BB5" w:rsidRDefault="00B07A52" w:rsidP="00B07A52">
      <w:pPr>
        <w:suppressAutoHyphens w:val="0"/>
        <w:ind w:left="426" w:hanging="426"/>
        <w:rPr>
          <w:sz w:val="24"/>
          <w:szCs w:val="24"/>
        </w:rPr>
      </w:pPr>
    </w:p>
    <w:p w14:paraId="4578C3D6" w14:textId="77777777" w:rsidR="00960BB5" w:rsidRPr="00C935F2" w:rsidRDefault="00960BB5" w:rsidP="00B07A52">
      <w:pPr>
        <w:suppressAutoHyphens w:val="0"/>
        <w:ind w:left="426" w:hanging="426"/>
        <w:jc w:val="both"/>
        <w:rPr>
          <w:sz w:val="24"/>
          <w:szCs w:val="24"/>
          <w:lang w:val="en-US"/>
        </w:rPr>
      </w:pPr>
      <w:r w:rsidRPr="00FC2EB0">
        <w:rPr>
          <w:color w:val="000000"/>
          <w:sz w:val="24"/>
          <w:szCs w:val="24"/>
          <w:shd w:val="clear" w:color="auto" w:fill="FFFFFF"/>
          <w:lang w:val="en-US"/>
        </w:rPr>
        <w:t xml:space="preserve">Freeman, R. E. (1984). </w:t>
      </w:r>
      <w:r w:rsidRPr="00C935F2">
        <w:rPr>
          <w:color w:val="000000"/>
          <w:sz w:val="24"/>
          <w:szCs w:val="24"/>
          <w:shd w:val="clear" w:color="auto" w:fill="FFFFFF"/>
          <w:lang w:val="en-US"/>
        </w:rPr>
        <w:t>Strategic management: A stakeholder approach. 1984. </w:t>
      </w:r>
      <w:r w:rsidRPr="00C935F2">
        <w:rPr>
          <w:i/>
          <w:iCs/>
          <w:color w:val="000000"/>
          <w:sz w:val="24"/>
          <w:szCs w:val="24"/>
          <w:shd w:val="clear" w:color="auto" w:fill="FFFFFF"/>
          <w:lang w:val="en-US"/>
        </w:rPr>
        <w:t>Boston: Pitman</w:t>
      </w:r>
      <w:r w:rsidRPr="00C935F2">
        <w:rPr>
          <w:color w:val="000000"/>
          <w:sz w:val="24"/>
          <w:szCs w:val="24"/>
          <w:shd w:val="clear" w:color="auto" w:fill="FFFFFF"/>
          <w:lang w:val="en-US"/>
        </w:rPr>
        <w:t>.</w:t>
      </w:r>
    </w:p>
    <w:p w14:paraId="44FDCE0C" w14:textId="77777777" w:rsidR="00960BB5" w:rsidRPr="00C935F2" w:rsidRDefault="00960BB5" w:rsidP="00B07A52">
      <w:pPr>
        <w:suppressAutoHyphens w:val="0"/>
        <w:ind w:left="426" w:hanging="426"/>
        <w:rPr>
          <w:sz w:val="24"/>
          <w:szCs w:val="24"/>
          <w:lang w:val="en-US"/>
        </w:rPr>
      </w:pPr>
    </w:p>
    <w:p w14:paraId="57D66C03" w14:textId="77777777" w:rsidR="00960BB5" w:rsidRPr="00F86D33" w:rsidRDefault="00960BB5" w:rsidP="00B07A52">
      <w:pPr>
        <w:suppressAutoHyphens w:val="0"/>
        <w:ind w:left="426" w:hanging="426"/>
        <w:jc w:val="both"/>
        <w:rPr>
          <w:sz w:val="24"/>
          <w:szCs w:val="24"/>
          <w:lang w:val="en-US"/>
        </w:rPr>
      </w:pPr>
      <w:r w:rsidRPr="00F86D33">
        <w:rPr>
          <w:color w:val="000000"/>
          <w:sz w:val="24"/>
          <w:szCs w:val="24"/>
          <w:shd w:val="clear" w:color="auto" w:fill="FFFFFF"/>
          <w:lang w:val="en-US"/>
        </w:rPr>
        <w:t>Harris, J. (Ed.). (2001). </w:t>
      </w:r>
      <w:proofErr w:type="gramStart"/>
      <w:r w:rsidRPr="00F86D33">
        <w:rPr>
          <w:i/>
          <w:iCs/>
          <w:color w:val="000000"/>
          <w:sz w:val="24"/>
          <w:szCs w:val="24"/>
          <w:shd w:val="clear" w:color="auto" w:fill="FFFFFF"/>
          <w:lang w:val="en-US"/>
        </w:rPr>
        <w:t>A</w:t>
      </w:r>
      <w:proofErr w:type="gramEnd"/>
      <w:r w:rsidRPr="00F86D33">
        <w:rPr>
          <w:i/>
          <w:iCs/>
          <w:color w:val="000000"/>
          <w:sz w:val="24"/>
          <w:szCs w:val="24"/>
          <w:shd w:val="clear" w:color="auto" w:fill="FFFFFF"/>
          <w:lang w:val="en-US"/>
        </w:rPr>
        <w:t xml:space="preserve"> survey of sustainable development: social and economic dimensions</w:t>
      </w:r>
      <w:r w:rsidRPr="00F86D33">
        <w:rPr>
          <w:color w:val="000000"/>
          <w:sz w:val="24"/>
          <w:szCs w:val="24"/>
          <w:shd w:val="clear" w:color="auto" w:fill="FFFFFF"/>
          <w:lang w:val="en-US"/>
        </w:rPr>
        <w:t xml:space="preserve"> (Vol. 6). </w:t>
      </w:r>
      <w:proofErr w:type="gramStart"/>
      <w:r w:rsidRPr="00F86D33">
        <w:rPr>
          <w:color w:val="000000"/>
          <w:sz w:val="24"/>
          <w:szCs w:val="24"/>
          <w:shd w:val="clear" w:color="auto" w:fill="FFFFFF"/>
          <w:lang w:val="en-US"/>
        </w:rPr>
        <w:t>Island Press.</w:t>
      </w:r>
      <w:proofErr w:type="gramEnd"/>
    </w:p>
    <w:p w14:paraId="57FA9E22" w14:textId="77777777" w:rsidR="00960BB5" w:rsidRPr="00F86D33" w:rsidRDefault="00960BB5" w:rsidP="00B07A52">
      <w:pPr>
        <w:suppressAutoHyphens w:val="0"/>
        <w:ind w:left="426" w:hanging="426"/>
        <w:rPr>
          <w:sz w:val="24"/>
          <w:szCs w:val="24"/>
          <w:lang w:val="en-US"/>
        </w:rPr>
      </w:pPr>
    </w:p>
    <w:p w14:paraId="44915F89" w14:textId="77777777" w:rsidR="00B07A52" w:rsidRPr="00F86D33" w:rsidRDefault="00B07A52" w:rsidP="00B07A52">
      <w:pPr>
        <w:ind w:left="426" w:hanging="426"/>
        <w:jc w:val="both"/>
        <w:rPr>
          <w:sz w:val="24"/>
          <w:szCs w:val="24"/>
          <w:shd w:val="clear" w:color="auto" w:fill="FFFFFF"/>
          <w:lang w:val="en-US"/>
        </w:rPr>
      </w:pPr>
      <w:proofErr w:type="gramStart"/>
      <w:r w:rsidRPr="00F86D33">
        <w:rPr>
          <w:sz w:val="24"/>
          <w:szCs w:val="24"/>
          <w:shd w:val="clear" w:color="auto" w:fill="FFFFFF"/>
          <w:lang w:val="en-US"/>
        </w:rPr>
        <w:t>Hay, J. E., &amp; Noonan, M. (2002).</w:t>
      </w:r>
      <w:proofErr w:type="gramEnd"/>
      <w:r w:rsidRPr="00F86D33">
        <w:rPr>
          <w:sz w:val="24"/>
          <w:szCs w:val="24"/>
          <w:shd w:val="clear" w:color="auto" w:fill="FFFFFF"/>
          <w:lang w:val="en-US"/>
        </w:rPr>
        <w:t xml:space="preserve"> </w:t>
      </w:r>
      <w:proofErr w:type="gramStart"/>
      <w:r w:rsidRPr="00F86D33">
        <w:rPr>
          <w:sz w:val="24"/>
          <w:szCs w:val="24"/>
          <w:shd w:val="clear" w:color="auto" w:fill="FFFFFF"/>
          <w:lang w:val="en-US"/>
        </w:rPr>
        <w:t>Anticipating the Environmental Effects of Technology.</w:t>
      </w:r>
      <w:proofErr w:type="gramEnd"/>
      <w:r w:rsidRPr="00F86D33">
        <w:rPr>
          <w:sz w:val="24"/>
          <w:szCs w:val="24"/>
          <w:shd w:val="clear" w:color="auto" w:fill="FFFFFF"/>
          <w:lang w:val="en-US"/>
        </w:rPr>
        <w:t> </w:t>
      </w:r>
      <w:proofErr w:type="gramStart"/>
      <w:r w:rsidRPr="00F86D33">
        <w:rPr>
          <w:i/>
          <w:iCs/>
          <w:sz w:val="24"/>
          <w:szCs w:val="24"/>
          <w:shd w:val="clear" w:color="auto" w:fill="FFFFFF"/>
          <w:lang w:val="en-US"/>
        </w:rPr>
        <w:t>A workbook for decision-makers, planners and other technology stakeholders</w:t>
      </w:r>
      <w:r w:rsidRPr="00F86D33">
        <w:rPr>
          <w:sz w:val="24"/>
          <w:szCs w:val="24"/>
          <w:shd w:val="clear" w:color="auto" w:fill="FFFFFF"/>
          <w:lang w:val="en-US"/>
        </w:rPr>
        <w:t>.</w:t>
      </w:r>
      <w:proofErr w:type="gramEnd"/>
      <w:r w:rsidRPr="00F86D33">
        <w:rPr>
          <w:sz w:val="24"/>
          <w:szCs w:val="24"/>
          <w:shd w:val="clear" w:color="auto" w:fill="FFFFFF"/>
          <w:lang w:val="en-US"/>
        </w:rPr>
        <w:t xml:space="preserve"> </w:t>
      </w:r>
      <w:proofErr w:type="gramStart"/>
      <w:r w:rsidRPr="00F86D33">
        <w:rPr>
          <w:sz w:val="24"/>
          <w:szCs w:val="24"/>
          <w:shd w:val="clear" w:color="auto" w:fill="FFFFFF"/>
          <w:lang w:val="en-US"/>
        </w:rPr>
        <w:t>UNEP.</w:t>
      </w:r>
      <w:proofErr w:type="gramEnd"/>
    </w:p>
    <w:p w14:paraId="180AD4CD" w14:textId="77777777" w:rsidR="00960BB5" w:rsidRPr="00F86D33" w:rsidRDefault="00960BB5" w:rsidP="00B07A52">
      <w:pPr>
        <w:suppressAutoHyphens w:val="0"/>
        <w:ind w:left="426" w:hanging="426"/>
        <w:rPr>
          <w:sz w:val="24"/>
          <w:szCs w:val="24"/>
          <w:lang w:val="en-US"/>
        </w:rPr>
      </w:pPr>
    </w:p>
    <w:p w14:paraId="729281A1" w14:textId="77777777" w:rsidR="00960BB5" w:rsidRPr="00C935F2" w:rsidRDefault="00960BB5" w:rsidP="00B07A52">
      <w:pPr>
        <w:suppressAutoHyphens w:val="0"/>
        <w:ind w:left="426" w:hanging="426"/>
        <w:jc w:val="both"/>
        <w:rPr>
          <w:sz w:val="24"/>
          <w:szCs w:val="24"/>
          <w:lang w:val="en-US"/>
        </w:rPr>
      </w:pPr>
      <w:proofErr w:type="gramStart"/>
      <w:r w:rsidRPr="00F86D33">
        <w:rPr>
          <w:color w:val="000000"/>
          <w:sz w:val="24"/>
          <w:szCs w:val="24"/>
          <w:shd w:val="clear" w:color="auto" w:fill="FFFFFF"/>
          <w:lang w:val="en-US"/>
        </w:rPr>
        <w:t xml:space="preserve">Holden, E., </w:t>
      </w:r>
      <w:proofErr w:type="spellStart"/>
      <w:r w:rsidRPr="00F86D33">
        <w:rPr>
          <w:color w:val="000000"/>
          <w:sz w:val="24"/>
          <w:szCs w:val="24"/>
          <w:shd w:val="clear" w:color="auto" w:fill="FFFFFF"/>
          <w:lang w:val="en-US"/>
        </w:rPr>
        <w:t>Linnerud</w:t>
      </w:r>
      <w:proofErr w:type="spellEnd"/>
      <w:r w:rsidRPr="00F86D33">
        <w:rPr>
          <w:color w:val="000000"/>
          <w:sz w:val="24"/>
          <w:szCs w:val="24"/>
          <w:shd w:val="clear" w:color="auto" w:fill="FFFFFF"/>
          <w:lang w:val="en-US"/>
        </w:rPr>
        <w:t>, K., &amp; Banister, D. (2017).</w:t>
      </w:r>
      <w:proofErr w:type="gramEnd"/>
      <w:r w:rsidRPr="00F86D33">
        <w:rPr>
          <w:color w:val="000000"/>
          <w:sz w:val="24"/>
          <w:szCs w:val="24"/>
          <w:shd w:val="clear" w:color="auto" w:fill="FFFFFF"/>
          <w:lang w:val="en-US"/>
        </w:rPr>
        <w:t xml:space="preserve"> </w:t>
      </w:r>
      <w:proofErr w:type="gramStart"/>
      <w:r w:rsidRPr="00F86D33">
        <w:rPr>
          <w:color w:val="000000"/>
          <w:sz w:val="24"/>
          <w:szCs w:val="24"/>
          <w:shd w:val="clear" w:color="auto" w:fill="FFFFFF"/>
          <w:lang w:val="en-US"/>
        </w:rPr>
        <w:t>The imperatives of sustainable</w:t>
      </w:r>
      <w:r w:rsidRPr="00C935F2">
        <w:rPr>
          <w:color w:val="000000"/>
          <w:sz w:val="24"/>
          <w:szCs w:val="24"/>
          <w:shd w:val="clear" w:color="auto" w:fill="FFFFFF"/>
          <w:lang w:val="en-US"/>
        </w:rPr>
        <w:t xml:space="preserve"> development.</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Sustainable Development</w:t>
      </w:r>
      <w:r w:rsidRPr="00C935F2">
        <w:rPr>
          <w:color w:val="000000"/>
          <w:sz w:val="24"/>
          <w:szCs w:val="24"/>
          <w:shd w:val="clear" w:color="auto" w:fill="FFFFFF"/>
          <w:lang w:val="en-US"/>
        </w:rPr>
        <w:t>, </w:t>
      </w:r>
      <w:r w:rsidRPr="00C935F2">
        <w:rPr>
          <w:i/>
          <w:iCs/>
          <w:color w:val="000000"/>
          <w:sz w:val="24"/>
          <w:szCs w:val="24"/>
          <w:shd w:val="clear" w:color="auto" w:fill="FFFFFF"/>
          <w:lang w:val="en-US"/>
        </w:rPr>
        <w:t>25</w:t>
      </w:r>
      <w:r w:rsidRPr="00C935F2">
        <w:rPr>
          <w:color w:val="000000"/>
          <w:sz w:val="24"/>
          <w:szCs w:val="24"/>
          <w:shd w:val="clear" w:color="auto" w:fill="FFFFFF"/>
          <w:lang w:val="en-US"/>
        </w:rPr>
        <w:t>(3), 213-226.</w:t>
      </w:r>
    </w:p>
    <w:p w14:paraId="7983F06D" w14:textId="77777777" w:rsidR="00960BB5" w:rsidRPr="00C935F2" w:rsidRDefault="00960BB5" w:rsidP="00B07A52">
      <w:pPr>
        <w:suppressAutoHyphens w:val="0"/>
        <w:ind w:left="426" w:hanging="426"/>
        <w:rPr>
          <w:sz w:val="24"/>
          <w:szCs w:val="24"/>
          <w:lang w:val="en-US"/>
        </w:rPr>
      </w:pPr>
    </w:p>
    <w:p w14:paraId="55AB7803" w14:textId="77777777" w:rsidR="00960BB5" w:rsidRPr="00C935F2" w:rsidRDefault="00960BB5" w:rsidP="00B07A52">
      <w:pPr>
        <w:suppressAutoHyphens w:val="0"/>
        <w:ind w:left="426" w:hanging="426"/>
        <w:jc w:val="both"/>
        <w:rPr>
          <w:sz w:val="24"/>
          <w:szCs w:val="24"/>
          <w:lang w:val="en-US"/>
        </w:rPr>
      </w:pPr>
      <w:r w:rsidRPr="00C935F2">
        <w:rPr>
          <w:color w:val="000000"/>
          <w:sz w:val="24"/>
          <w:szCs w:val="24"/>
          <w:shd w:val="clear" w:color="auto" w:fill="FFFFFF"/>
          <w:lang w:val="en-US"/>
        </w:rPr>
        <w:t xml:space="preserve">Keeble, J. J., </w:t>
      </w:r>
      <w:proofErr w:type="spellStart"/>
      <w:r w:rsidRPr="00C935F2">
        <w:rPr>
          <w:color w:val="000000"/>
          <w:sz w:val="24"/>
          <w:szCs w:val="24"/>
          <w:shd w:val="clear" w:color="auto" w:fill="FFFFFF"/>
          <w:lang w:val="en-US"/>
        </w:rPr>
        <w:t>Topiol</w:t>
      </w:r>
      <w:proofErr w:type="spellEnd"/>
      <w:r w:rsidRPr="00C935F2">
        <w:rPr>
          <w:color w:val="000000"/>
          <w:sz w:val="24"/>
          <w:szCs w:val="24"/>
          <w:shd w:val="clear" w:color="auto" w:fill="FFFFFF"/>
          <w:lang w:val="en-US"/>
        </w:rPr>
        <w:t xml:space="preserve">, S., &amp; Berkeley, S. (2003). </w:t>
      </w:r>
      <w:proofErr w:type="gramStart"/>
      <w:r w:rsidRPr="00C935F2">
        <w:rPr>
          <w:color w:val="000000"/>
          <w:sz w:val="24"/>
          <w:szCs w:val="24"/>
          <w:shd w:val="clear" w:color="auto" w:fill="FFFFFF"/>
          <w:lang w:val="en-US"/>
        </w:rPr>
        <w:t>Using indicators to measure sustainability performance at a corporate and project level.</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Journal of Business Ethics</w:t>
      </w:r>
      <w:r w:rsidRPr="00C935F2">
        <w:rPr>
          <w:color w:val="000000"/>
          <w:sz w:val="24"/>
          <w:szCs w:val="24"/>
          <w:shd w:val="clear" w:color="auto" w:fill="FFFFFF"/>
          <w:lang w:val="en-US"/>
        </w:rPr>
        <w:t>, </w:t>
      </w:r>
      <w:r w:rsidRPr="00C935F2">
        <w:rPr>
          <w:i/>
          <w:iCs/>
          <w:color w:val="000000"/>
          <w:sz w:val="24"/>
          <w:szCs w:val="24"/>
          <w:shd w:val="clear" w:color="auto" w:fill="FFFFFF"/>
          <w:lang w:val="en-US"/>
        </w:rPr>
        <w:t>44</w:t>
      </w:r>
      <w:r w:rsidRPr="00C935F2">
        <w:rPr>
          <w:color w:val="000000"/>
          <w:sz w:val="24"/>
          <w:szCs w:val="24"/>
          <w:shd w:val="clear" w:color="auto" w:fill="FFFFFF"/>
          <w:lang w:val="en-US"/>
        </w:rPr>
        <w:t>(2-3), 149-158.</w:t>
      </w:r>
    </w:p>
    <w:p w14:paraId="2E27F304" w14:textId="77777777" w:rsidR="00960BB5" w:rsidRPr="00C935F2" w:rsidRDefault="00960BB5" w:rsidP="00B07A52">
      <w:pPr>
        <w:suppressAutoHyphens w:val="0"/>
        <w:ind w:left="426" w:hanging="426"/>
        <w:rPr>
          <w:sz w:val="24"/>
          <w:szCs w:val="24"/>
          <w:lang w:val="en-US"/>
        </w:rPr>
      </w:pPr>
    </w:p>
    <w:p w14:paraId="4DA2B7D2" w14:textId="77777777" w:rsidR="00960BB5" w:rsidRPr="00C935F2" w:rsidRDefault="00960BB5" w:rsidP="00B07A52">
      <w:pPr>
        <w:suppressAutoHyphens w:val="0"/>
        <w:ind w:left="426" w:hanging="426"/>
        <w:jc w:val="both"/>
        <w:rPr>
          <w:sz w:val="24"/>
          <w:szCs w:val="24"/>
          <w:lang w:val="en-US"/>
        </w:rPr>
      </w:pPr>
      <w:r w:rsidRPr="00C935F2">
        <w:rPr>
          <w:color w:val="000000"/>
          <w:sz w:val="24"/>
          <w:szCs w:val="24"/>
          <w:shd w:val="clear" w:color="auto" w:fill="FFFFFF"/>
          <w:lang w:val="en-US"/>
        </w:rPr>
        <w:t xml:space="preserve">Keeble, J. J., </w:t>
      </w:r>
      <w:proofErr w:type="spellStart"/>
      <w:r w:rsidRPr="00C935F2">
        <w:rPr>
          <w:color w:val="000000"/>
          <w:sz w:val="24"/>
          <w:szCs w:val="24"/>
          <w:shd w:val="clear" w:color="auto" w:fill="FFFFFF"/>
          <w:lang w:val="en-US"/>
        </w:rPr>
        <w:t>Topiol</w:t>
      </w:r>
      <w:proofErr w:type="spellEnd"/>
      <w:r w:rsidRPr="00C935F2">
        <w:rPr>
          <w:color w:val="000000"/>
          <w:sz w:val="24"/>
          <w:szCs w:val="24"/>
          <w:shd w:val="clear" w:color="auto" w:fill="FFFFFF"/>
          <w:lang w:val="en-US"/>
        </w:rPr>
        <w:t xml:space="preserve">, S., &amp; Berkeley, S. (2003). </w:t>
      </w:r>
      <w:proofErr w:type="gramStart"/>
      <w:r w:rsidRPr="00C935F2">
        <w:rPr>
          <w:color w:val="000000"/>
          <w:sz w:val="24"/>
          <w:szCs w:val="24"/>
          <w:shd w:val="clear" w:color="auto" w:fill="FFFFFF"/>
          <w:lang w:val="en-US"/>
        </w:rPr>
        <w:t>Using indicators to measure sustainability performance at a corporate and project level.</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Journal of Business Ethics</w:t>
      </w:r>
      <w:r w:rsidRPr="00C935F2">
        <w:rPr>
          <w:color w:val="000000"/>
          <w:sz w:val="24"/>
          <w:szCs w:val="24"/>
          <w:shd w:val="clear" w:color="auto" w:fill="FFFFFF"/>
          <w:lang w:val="en-US"/>
        </w:rPr>
        <w:t>, </w:t>
      </w:r>
      <w:r w:rsidRPr="00C935F2">
        <w:rPr>
          <w:i/>
          <w:iCs/>
          <w:color w:val="000000"/>
          <w:sz w:val="24"/>
          <w:szCs w:val="24"/>
          <w:shd w:val="clear" w:color="auto" w:fill="FFFFFF"/>
          <w:lang w:val="en-US"/>
        </w:rPr>
        <w:t>44</w:t>
      </w:r>
      <w:r w:rsidRPr="00C935F2">
        <w:rPr>
          <w:color w:val="000000"/>
          <w:sz w:val="24"/>
          <w:szCs w:val="24"/>
          <w:shd w:val="clear" w:color="auto" w:fill="FFFFFF"/>
          <w:lang w:val="en-US"/>
        </w:rPr>
        <w:t>(2-3), 149-158.</w:t>
      </w:r>
    </w:p>
    <w:p w14:paraId="7672C52F" w14:textId="77777777" w:rsidR="00960BB5" w:rsidRPr="00C935F2" w:rsidRDefault="00960BB5" w:rsidP="00B07A52">
      <w:pPr>
        <w:suppressAutoHyphens w:val="0"/>
        <w:ind w:left="426" w:hanging="426"/>
        <w:rPr>
          <w:sz w:val="24"/>
          <w:szCs w:val="24"/>
          <w:lang w:val="en-US"/>
        </w:rPr>
      </w:pPr>
    </w:p>
    <w:p w14:paraId="2C038A5F" w14:textId="77777777" w:rsidR="00960BB5" w:rsidRPr="00C935F2" w:rsidRDefault="00960BB5" w:rsidP="00B07A52">
      <w:pPr>
        <w:suppressAutoHyphens w:val="0"/>
        <w:ind w:left="426" w:hanging="426"/>
        <w:jc w:val="both"/>
        <w:rPr>
          <w:sz w:val="24"/>
          <w:szCs w:val="24"/>
          <w:lang w:val="en-US"/>
        </w:rPr>
      </w:pPr>
      <w:proofErr w:type="spellStart"/>
      <w:proofErr w:type="gramStart"/>
      <w:r w:rsidRPr="00C935F2">
        <w:rPr>
          <w:color w:val="000000"/>
          <w:sz w:val="24"/>
          <w:szCs w:val="24"/>
          <w:shd w:val="clear" w:color="auto" w:fill="FFFFFF"/>
          <w:lang w:val="en-US"/>
        </w:rPr>
        <w:t>Laffranchini</w:t>
      </w:r>
      <w:proofErr w:type="spellEnd"/>
      <w:r w:rsidRPr="00C935F2">
        <w:rPr>
          <w:color w:val="000000"/>
          <w:sz w:val="24"/>
          <w:szCs w:val="24"/>
          <w:shd w:val="clear" w:color="auto" w:fill="FFFFFF"/>
          <w:lang w:val="en-US"/>
        </w:rPr>
        <w:t>, G., &amp; Braun, M. (2014).</w:t>
      </w:r>
      <w:proofErr w:type="gramEnd"/>
      <w:r w:rsidRPr="00C935F2">
        <w:rPr>
          <w:color w:val="000000"/>
          <w:sz w:val="24"/>
          <w:szCs w:val="24"/>
          <w:shd w:val="clear" w:color="auto" w:fill="FFFFFF"/>
          <w:lang w:val="en-US"/>
        </w:rPr>
        <w:t xml:space="preserve"> </w:t>
      </w:r>
      <w:proofErr w:type="gramStart"/>
      <w:r w:rsidRPr="00C935F2">
        <w:rPr>
          <w:color w:val="000000"/>
          <w:sz w:val="24"/>
          <w:szCs w:val="24"/>
          <w:shd w:val="clear" w:color="auto" w:fill="FFFFFF"/>
          <w:lang w:val="en-US"/>
        </w:rPr>
        <w:t>Slack in family firms: evidence from Italy (2006-2010).</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Journal of Family Business Management</w:t>
      </w:r>
      <w:r w:rsidRPr="00C935F2">
        <w:rPr>
          <w:color w:val="000000"/>
          <w:sz w:val="24"/>
          <w:szCs w:val="24"/>
          <w:shd w:val="clear" w:color="auto" w:fill="FFFFFF"/>
          <w:lang w:val="en-US"/>
        </w:rPr>
        <w:t>, </w:t>
      </w:r>
      <w:r w:rsidRPr="00C935F2">
        <w:rPr>
          <w:i/>
          <w:iCs/>
          <w:color w:val="000000"/>
          <w:sz w:val="24"/>
          <w:szCs w:val="24"/>
          <w:shd w:val="clear" w:color="auto" w:fill="FFFFFF"/>
          <w:lang w:val="en-US"/>
        </w:rPr>
        <w:t>4</w:t>
      </w:r>
      <w:r w:rsidRPr="00C935F2">
        <w:rPr>
          <w:color w:val="000000"/>
          <w:sz w:val="24"/>
          <w:szCs w:val="24"/>
          <w:shd w:val="clear" w:color="auto" w:fill="FFFFFF"/>
          <w:lang w:val="en-US"/>
        </w:rPr>
        <w:t>(2), 171-193.</w:t>
      </w:r>
    </w:p>
    <w:p w14:paraId="1EE02060" w14:textId="77777777" w:rsidR="00960BB5" w:rsidRPr="00C935F2" w:rsidRDefault="00960BB5" w:rsidP="00B07A52">
      <w:pPr>
        <w:suppressAutoHyphens w:val="0"/>
        <w:ind w:left="426" w:hanging="426"/>
        <w:rPr>
          <w:sz w:val="24"/>
          <w:szCs w:val="24"/>
          <w:lang w:val="en-US"/>
        </w:rPr>
      </w:pPr>
    </w:p>
    <w:p w14:paraId="1746CFC1" w14:textId="77777777" w:rsidR="00960BB5" w:rsidRPr="00C935F2" w:rsidRDefault="00960BB5" w:rsidP="00B07A52">
      <w:pPr>
        <w:suppressAutoHyphens w:val="0"/>
        <w:ind w:left="426" w:hanging="426"/>
        <w:jc w:val="both"/>
        <w:rPr>
          <w:sz w:val="24"/>
          <w:szCs w:val="24"/>
          <w:lang w:val="en-US"/>
        </w:rPr>
      </w:pPr>
      <w:r w:rsidRPr="00C935F2">
        <w:rPr>
          <w:color w:val="000000"/>
          <w:sz w:val="24"/>
          <w:szCs w:val="24"/>
          <w:shd w:val="clear" w:color="auto" w:fill="FFFFFF"/>
          <w:lang w:val="en-US"/>
        </w:rPr>
        <w:lastRenderedPageBreak/>
        <w:t>Lee, S. (2011). How Financial Slack Affects Firm Performance. </w:t>
      </w:r>
      <w:r w:rsidRPr="00C935F2">
        <w:rPr>
          <w:i/>
          <w:iCs/>
          <w:color w:val="000000"/>
          <w:sz w:val="24"/>
          <w:szCs w:val="24"/>
          <w:shd w:val="clear" w:color="auto" w:fill="FFFFFF"/>
          <w:lang w:val="en-US"/>
        </w:rPr>
        <w:t>Journal of Economic Research</w:t>
      </w:r>
      <w:r w:rsidRPr="00C935F2">
        <w:rPr>
          <w:color w:val="000000"/>
          <w:sz w:val="24"/>
          <w:szCs w:val="24"/>
          <w:shd w:val="clear" w:color="auto" w:fill="FFFFFF"/>
          <w:lang w:val="en-US"/>
        </w:rPr>
        <w:t>, </w:t>
      </w:r>
      <w:r w:rsidRPr="00C935F2">
        <w:rPr>
          <w:i/>
          <w:iCs/>
          <w:color w:val="000000"/>
          <w:sz w:val="24"/>
          <w:szCs w:val="24"/>
          <w:shd w:val="clear" w:color="auto" w:fill="FFFFFF"/>
          <w:lang w:val="en-US"/>
        </w:rPr>
        <w:t>16</w:t>
      </w:r>
      <w:r w:rsidRPr="00C935F2">
        <w:rPr>
          <w:color w:val="000000"/>
          <w:sz w:val="24"/>
          <w:szCs w:val="24"/>
          <w:shd w:val="clear" w:color="auto" w:fill="FFFFFF"/>
          <w:lang w:val="en-US"/>
        </w:rPr>
        <w:t>(1), 1-27.</w:t>
      </w:r>
    </w:p>
    <w:p w14:paraId="129CE087" w14:textId="77777777" w:rsidR="00960BB5" w:rsidRPr="00C935F2" w:rsidRDefault="00960BB5" w:rsidP="00B07A52">
      <w:pPr>
        <w:suppressAutoHyphens w:val="0"/>
        <w:ind w:left="426" w:hanging="426"/>
        <w:rPr>
          <w:sz w:val="24"/>
          <w:szCs w:val="24"/>
          <w:lang w:val="en-US"/>
        </w:rPr>
      </w:pPr>
    </w:p>
    <w:p w14:paraId="275E6479" w14:textId="77777777" w:rsidR="00960BB5" w:rsidRPr="00960BB5" w:rsidRDefault="00960BB5" w:rsidP="00B07A52">
      <w:pPr>
        <w:suppressAutoHyphens w:val="0"/>
        <w:ind w:left="426" w:hanging="426"/>
        <w:jc w:val="both"/>
        <w:rPr>
          <w:sz w:val="24"/>
          <w:szCs w:val="24"/>
        </w:rPr>
      </w:pPr>
      <w:proofErr w:type="spellStart"/>
      <w:proofErr w:type="gramStart"/>
      <w:r w:rsidRPr="004C474D">
        <w:rPr>
          <w:color w:val="000000"/>
          <w:sz w:val="24"/>
          <w:szCs w:val="24"/>
          <w:shd w:val="clear" w:color="auto" w:fill="FFFFFF"/>
          <w:lang w:val="en-US"/>
        </w:rPr>
        <w:t>Lins</w:t>
      </w:r>
      <w:proofErr w:type="spellEnd"/>
      <w:r w:rsidRPr="004C474D">
        <w:rPr>
          <w:color w:val="000000"/>
          <w:sz w:val="24"/>
          <w:szCs w:val="24"/>
          <w:shd w:val="clear" w:color="auto" w:fill="FFFFFF"/>
          <w:lang w:val="en-US"/>
        </w:rPr>
        <w:t xml:space="preserve">, C., </w:t>
      </w:r>
      <w:proofErr w:type="spellStart"/>
      <w:r w:rsidRPr="004C474D">
        <w:rPr>
          <w:color w:val="000000"/>
          <w:sz w:val="24"/>
          <w:szCs w:val="24"/>
          <w:shd w:val="clear" w:color="auto" w:fill="FFFFFF"/>
          <w:lang w:val="en-US"/>
        </w:rPr>
        <w:t>Ouchi</w:t>
      </w:r>
      <w:proofErr w:type="spellEnd"/>
      <w:r w:rsidRPr="004C474D">
        <w:rPr>
          <w:color w:val="000000"/>
          <w:sz w:val="24"/>
          <w:szCs w:val="24"/>
          <w:shd w:val="clear" w:color="auto" w:fill="FFFFFF"/>
          <w:lang w:val="en-US"/>
        </w:rPr>
        <w:t xml:space="preserve">, H. C., &amp; </w:t>
      </w:r>
      <w:proofErr w:type="spellStart"/>
      <w:r w:rsidRPr="004C474D">
        <w:rPr>
          <w:color w:val="000000"/>
          <w:sz w:val="24"/>
          <w:szCs w:val="24"/>
          <w:shd w:val="clear" w:color="auto" w:fill="FFFFFF"/>
          <w:lang w:val="en-US"/>
        </w:rPr>
        <w:t>Sustentável</w:t>
      </w:r>
      <w:proofErr w:type="spellEnd"/>
      <w:r w:rsidRPr="004C474D">
        <w:rPr>
          <w:color w:val="000000"/>
          <w:sz w:val="24"/>
          <w:szCs w:val="24"/>
          <w:shd w:val="clear" w:color="auto" w:fill="FFFFFF"/>
          <w:lang w:val="en-US"/>
        </w:rPr>
        <w:t>–FBDS, D. (2007).</w:t>
      </w:r>
      <w:proofErr w:type="gramEnd"/>
      <w:r w:rsidRPr="004C474D">
        <w:rPr>
          <w:color w:val="000000"/>
          <w:sz w:val="24"/>
          <w:szCs w:val="24"/>
          <w:shd w:val="clear" w:color="auto" w:fill="FFFFFF"/>
          <w:lang w:val="en-US"/>
        </w:rPr>
        <w:t xml:space="preserve"> </w:t>
      </w:r>
      <w:r w:rsidRPr="00960BB5">
        <w:rPr>
          <w:color w:val="000000"/>
          <w:sz w:val="24"/>
          <w:szCs w:val="24"/>
          <w:shd w:val="clear" w:color="auto" w:fill="FFFFFF"/>
        </w:rPr>
        <w:t>Sustentabilidade corporativa–Papel e celulose. </w:t>
      </w:r>
      <w:r w:rsidRPr="00960BB5">
        <w:rPr>
          <w:i/>
          <w:iCs/>
          <w:color w:val="000000"/>
          <w:sz w:val="24"/>
          <w:szCs w:val="24"/>
          <w:shd w:val="clear" w:color="auto" w:fill="FFFFFF"/>
        </w:rPr>
        <w:t>Rio de Janeiro: Fundação Brasileira para o Desenvolvimento Sustentável</w:t>
      </w:r>
      <w:r w:rsidRPr="00960BB5">
        <w:rPr>
          <w:color w:val="000000"/>
          <w:sz w:val="24"/>
          <w:szCs w:val="24"/>
          <w:shd w:val="clear" w:color="auto" w:fill="FFFFFF"/>
        </w:rPr>
        <w:t>.</w:t>
      </w:r>
    </w:p>
    <w:p w14:paraId="6B415018" w14:textId="77777777" w:rsidR="00960BB5" w:rsidRPr="00960BB5" w:rsidRDefault="00960BB5" w:rsidP="00B07A52">
      <w:pPr>
        <w:suppressAutoHyphens w:val="0"/>
        <w:ind w:left="426" w:hanging="426"/>
        <w:rPr>
          <w:sz w:val="24"/>
          <w:szCs w:val="24"/>
        </w:rPr>
      </w:pPr>
    </w:p>
    <w:p w14:paraId="43AA9644" w14:textId="77777777" w:rsidR="00960BB5" w:rsidRPr="00960BB5" w:rsidRDefault="00960BB5" w:rsidP="00B07A52">
      <w:pPr>
        <w:suppressAutoHyphens w:val="0"/>
        <w:ind w:left="426" w:hanging="426"/>
        <w:jc w:val="both"/>
        <w:rPr>
          <w:sz w:val="24"/>
          <w:szCs w:val="24"/>
        </w:rPr>
      </w:pPr>
      <w:r w:rsidRPr="00960BB5">
        <w:rPr>
          <w:color w:val="000000"/>
          <w:sz w:val="24"/>
          <w:szCs w:val="24"/>
          <w:shd w:val="clear" w:color="auto" w:fill="FFFFFF"/>
        </w:rPr>
        <w:t xml:space="preserve">Macedo, M. A. D. S., Sousa, A. C., Sousa, A. C. C., &amp; </w:t>
      </w:r>
      <w:proofErr w:type="spellStart"/>
      <w:r w:rsidRPr="00960BB5">
        <w:rPr>
          <w:color w:val="000000"/>
          <w:sz w:val="24"/>
          <w:szCs w:val="24"/>
          <w:shd w:val="clear" w:color="auto" w:fill="FFFFFF"/>
        </w:rPr>
        <w:t>Cípola</w:t>
      </w:r>
      <w:proofErr w:type="spellEnd"/>
      <w:r w:rsidRPr="00960BB5">
        <w:rPr>
          <w:color w:val="000000"/>
          <w:sz w:val="24"/>
          <w:szCs w:val="24"/>
          <w:shd w:val="clear" w:color="auto" w:fill="FFFFFF"/>
        </w:rPr>
        <w:t>, F. C. (2009). Análise comparativa do desempenho contábil-financeiro de empresas socialmente responsáveis. </w:t>
      </w:r>
      <w:r w:rsidRPr="00960BB5">
        <w:rPr>
          <w:i/>
          <w:iCs/>
          <w:color w:val="000000"/>
          <w:sz w:val="24"/>
          <w:szCs w:val="24"/>
          <w:shd w:val="clear" w:color="auto" w:fill="FFFFFF"/>
        </w:rPr>
        <w:t>Pensar Contábil</w:t>
      </w:r>
      <w:r w:rsidRPr="00960BB5">
        <w:rPr>
          <w:color w:val="000000"/>
          <w:sz w:val="24"/>
          <w:szCs w:val="24"/>
          <w:shd w:val="clear" w:color="auto" w:fill="FFFFFF"/>
        </w:rPr>
        <w:t>, </w:t>
      </w:r>
      <w:r w:rsidRPr="00960BB5">
        <w:rPr>
          <w:i/>
          <w:iCs/>
          <w:color w:val="000000"/>
          <w:sz w:val="24"/>
          <w:szCs w:val="24"/>
          <w:shd w:val="clear" w:color="auto" w:fill="FFFFFF"/>
        </w:rPr>
        <w:t>11</w:t>
      </w:r>
      <w:r w:rsidRPr="00960BB5">
        <w:rPr>
          <w:color w:val="000000"/>
          <w:sz w:val="24"/>
          <w:szCs w:val="24"/>
          <w:shd w:val="clear" w:color="auto" w:fill="FFFFFF"/>
        </w:rPr>
        <w:t>(43).</w:t>
      </w:r>
    </w:p>
    <w:p w14:paraId="025377C3" w14:textId="77777777" w:rsidR="00960BB5" w:rsidRPr="00960BB5" w:rsidRDefault="00960BB5" w:rsidP="00B07A52">
      <w:pPr>
        <w:suppressAutoHyphens w:val="0"/>
        <w:ind w:left="426" w:hanging="426"/>
        <w:rPr>
          <w:sz w:val="24"/>
          <w:szCs w:val="24"/>
        </w:rPr>
      </w:pPr>
    </w:p>
    <w:p w14:paraId="57262B23" w14:textId="77777777" w:rsidR="00B07A52" w:rsidRPr="00F86D33" w:rsidRDefault="00B07A52" w:rsidP="00B07A52">
      <w:pPr>
        <w:ind w:left="426" w:hanging="426"/>
        <w:jc w:val="both"/>
        <w:rPr>
          <w:sz w:val="24"/>
          <w:szCs w:val="24"/>
          <w:shd w:val="clear" w:color="auto" w:fill="FFFFFF"/>
        </w:rPr>
      </w:pPr>
      <w:r w:rsidRPr="00F86D33">
        <w:rPr>
          <w:sz w:val="24"/>
          <w:szCs w:val="24"/>
          <w:shd w:val="clear" w:color="auto" w:fill="FFFFFF"/>
        </w:rPr>
        <w:t>Marcondes, A. W</w:t>
      </w:r>
      <w:proofErr w:type="gramStart"/>
      <w:r w:rsidRPr="00F86D33">
        <w:rPr>
          <w:sz w:val="24"/>
          <w:szCs w:val="24"/>
          <w:shd w:val="clear" w:color="auto" w:fill="FFFFFF"/>
        </w:rPr>
        <w:t>.,</w:t>
      </w:r>
      <w:proofErr w:type="gramEnd"/>
      <w:r w:rsidRPr="00F86D33">
        <w:rPr>
          <w:sz w:val="24"/>
          <w:szCs w:val="24"/>
          <w:shd w:val="clear" w:color="auto" w:fill="FFFFFF"/>
        </w:rPr>
        <w:t xml:space="preserve"> &amp; </w:t>
      </w:r>
      <w:proofErr w:type="spellStart"/>
      <w:r w:rsidRPr="00F86D33">
        <w:rPr>
          <w:sz w:val="24"/>
          <w:szCs w:val="24"/>
          <w:shd w:val="clear" w:color="auto" w:fill="FFFFFF"/>
        </w:rPr>
        <w:t>Bacarji</w:t>
      </w:r>
      <w:proofErr w:type="spellEnd"/>
      <w:r w:rsidRPr="00F86D33">
        <w:rPr>
          <w:sz w:val="24"/>
          <w:szCs w:val="24"/>
          <w:shd w:val="clear" w:color="auto" w:fill="FFFFFF"/>
        </w:rPr>
        <w:t xml:space="preserve">, C. D. (2010). </w:t>
      </w:r>
      <w:r w:rsidRPr="00F86D33">
        <w:rPr>
          <w:i/>
          <w:sz w:val="24"/>
          <w:szCs w:val="24"/>
          <w:shd w:val="clear" w:color="auto" w:fill="FFFFFF"/>
        </w:rPr>
        <w:t>ISE:</w:t>
      </w:r>
      <w:r w:rsidRPr="00F86D33">
        <w:rPr>
          <w:sz w:val="24"/>
          <w:szCs w:val="24"/>
          <w:shd w:val="clear" w:color="auto" w:fill="FFFFFF"/>
        </w:rPr>
        <w:t xml:space="preserve"> </w:t>
      </w:r>
      <w:r w:rsidRPr="00F86D33">
        <w:rPr>
          <w:i/>
          <w:sz w:val="24"/>
          <w:szCs w:val="24"/>
          <w:shd w:val="clear" w:color="auto" w:fill="FFFFFF"/>
        </w:rPr>
        <w:t>Sustentabilidade no mercado de capitais</w:t>
      </w:r>
      <w:r w:rsidRPr="00F86D33">
        <w:rPr>
          <w:sz w:val="24"/>
          <w:szCs w:val="24"/>
          <w:shd w:val="clear" w:color="auto" w:fill="FFFFFF"/>
        </w:rPr>
        <w:t>. São Paulo: Report.</w:t>
      </w:r>
    </w:p>
    <w:p w14:paraId="6E51B980" w14:textId="77777777" w:rsidR="00960BB5" w:rsidRPr="00F86D33" w:rsidRDefault="00960BB5" w:rsidP="00B07A52">
      <w:pPr>
        <w:suppressAutoHyphens w:val="0"/>
        <w:ind w:left="426" w:hanging="426"/>
        <w:rPr>
          <w:sz w:val="24"/>
          <w:szCs w:val="24"/>
        </w:rPr>
      </w:pPr>
    </w:p>
    <w:p w14:paraId="504667E6" w14:textId="77777777" w:rsidR="00960BB5" w:rsidRPr="00F86D33" w:rsidRDefault="00960BB5" w:rsidP="00B07A52">
      <w:pPr>
        <w:suppressAutoHyphens w:val="0"/>
        <w:ind w:left="426" w:hanging="426"/>
        <w:jc w:val="both"/>
        <w:rPr>
          <w:sz w:val="24"/>
          <w:szCs w:val="24"/>
        </w:rPr>
      </w:pPr>
      <w:r w:rsidRPr="00F86D33">
        <w:rPr>
          <w:color w:val="000000"/>
          <w:sz w:val="24"/>
          <w:szCs w:val="24"/>
          <w:shd w:val="clear" w:color="auto" w:fill="FFFFFF"/>
        </w:rPr>
        <w:t xml:space="preserve">Nascimento, L. F., da Cunha Lemos, Â. </w:t>
      </w:r>
      <w:proofErr w:type="gramStart"/>
      <w:r w:rsidRPr="00F86D33">
        <w:rPr>
          <w:color w:val="000000"/>
          <w:sz w:val="24"/>
          <w:szCs w:val="24"/>
          <w:shd w:val="clear" w:color="auto" w:fill="FFFFFF"/>
        </w:rPr>
        <w:t>D.</w:t>
      </w:r>
      <w:proofErr w:type="gramEnd"/>
      <w:r w:rsidRPr="00F86D33">
        <w:rPr>
          <w:color w:val="000000"/>
          <w:sz w:val="24"/>
          <w:szCs w:val="24"/>
          <w:shd w:val="clear" w:color="auto" w:fill="FFFFFF"/>
        </w:rPr>
        <w:t>, &amp; de Mello, M. C. A. (2009). </w:t>
      </w:r>
      <w:r w:rsidRPr="00F86D33">
        <w:rPr>
          <w:i/>
          <w:iCs/>
          <w:color w:val="000000"/>
          <w:sz w:val="24"/>
          <w:szCs w:val="24"/>
          <w:shd w:val="clear" w:color="auto" w:fill="FFFFFF"/>
        </w:rPr>
        <w:t>Gestão socioambiental estratégica</w:t>
      </w:r>
      <w:r w:rsidRPr="00F86D33">
        <w:rPr>
          <w:color w:val="000000"/>
          <w:sz w:val="24"/>
          <w:szCs w:val="24"/>
          <w:shd w:val="clear" w:color="auto" w:fill="FFFFFF"/>
        </w:rPr>
        <w:t xml:space="preserve">. </w:t>
      </w:r>
      <w:proofErr w:type="spellStart"/>
      <w:r w:rsidRPr="00F86D33">
        <w:rPr>
          <w:color w:val="000000"/>
          <w:sz w:val="24"/>
          <w:szCs w:val="24"/>
          <w:shd w:val="clear" w:color="auto" w:fill="FFFFFF"/>
        </w:rPr>
        <w:t>Bookman</w:t>
      </w:r>
      <w:proofErr w:type="spellEnd"/>
      <w:r w:rsidRPr="00F86D33">
        <w:rPr>
          <w:color w:val="000000"/>
          <w:sz w:val="24"/>
          <w:szCs w:val="24"/>
          <w:shd w:val="clear" w:color="auto" w:fill="FFFFFF"/>
        </w:rPr>
        <w:t xml:space="preserve"> Editora.</w:t>
      </w:r>
    </w:p>
    <w:p w14:paraId="380CBAE5" w14:textId="77777777" w:rsidR="00960BB5" w:rsidRPr="00F86D33" w:rsidRDefault="00960BB5" w:rsidP="00B07A52">
      <w:pPr>
        <w:suppressAutoHyphens w:val="0"/>
        <w:ind w:left="426" w:hanging="426"/>
        <w:rPr>
          <w:sz w:val="24"/>
          <w:szCs w:val="24"/>
        </w:rPr>
      </w:pPr>
    </w:p>
    <w:p w14:paraId="5B6AC2F3" w14:textId="77777777" w:rsidR="00960BB5" w:rsidRPr="00F86D33" w:rsidRDefault="00960BB5" w:rsidP="00B07A52">
      <w:pPr>
        <w:suppressAutoHyphens w:val="0"/>
        <w:ind w:left="426" w:hanging="426"/>
        <w:jc w:val="both"/>
        <w:rPr>
          <w:sz w:val="24"/>
          <w:szCs w:val="24"/>
        </w:rPr>
      </w:pPr>
      <w:r w:rsidRPr="00F86D33">
        <w:rPr>
          <w:color w:val="000000"/>
          <w:sz w:val="24"/>
          <w:szCs w:val="24"/>
          <w:shd w:val="clear" w:color="auto" w:fill="FFFFFF"/>
        </w:rPr>
        <w:t>Nossa, V., dos Santos Rodrigues, V. R., &amp; Nossa, S. N. (2017). O que se tem pesquisado sobre Sustentabilidade Empresarial e sua Evidenciação</w:t>
      </w:r>
      <w:proofErr w:type="gramStart"/>
      <w:r w:rsidRPr="00F86D33">
        <w:rPr>
          <w:color w:val="000000"/>
          <w:sz w:val="24"/>
          <w:szCs w:val="24"/>
          <w:shd w:val="clear" w:color="auto" w:fill="FFFFFF"/>
        </w:rPr>
        <w:t>?.</w:t>
      </w:r>
      <w:proofErr w:type="gramEnd"/>
      <w:r w:rsidRPr="00F86D33">
        <w:rPr>
          <w:color w:val="000000"/>
          <w:sz w:val="24"/>
          <w:szCs w:val="24"/>
          <w:shd w:val="clear" w:color="auto" w:fill="FFFFFF"/>
        </w:rPr>
        <w:t> </w:t>
      </w:r>
      <w:r w:rsidRPr="00F86D33">
        <w:rPr>
          <w:i/>
          <w:iCs/>
          <w:color w:val="000000"/>
          <w:sz w:val="24"/>
          <w:szCs w:val="24"/>
          <w:shd w:val="clear" w:color="auto" w:fill="FFFFFF"/>
        </w:rPr>
        <w:t>Revista de Educação e Pesquisa em Contabilidade (</w:t>
      </w:r>
      <w:proofErr w:type="spellStart"/>
      <w:proofErr w:type="gramStart"/>
      <w:r w:rsidRPr="00F86D33">
        <w:rPr>
          <w:i/>
          <w:iCs/>
          <w:color w:val="000000"/>
          <w:sz w:val="24"/>
          <w:szCs w:val="24"/>
          <w:shd w:val="clear" w:color="auto" w:fill="FFFFFF"/>
        </w:rPr>
        <w:t>REPeC</w:t>
      </w:r>
      <w:proofErr w:type="spellEnd"/>
      <w:proofErr w:type="gramEnd"/>
      <w:r w:rsidRPr="00F86D33">
        <w:rPr>
          <w:i/>
          <w:iCs/>
          <w:color w:val="000000"/>
          <w:sz w:val="24"/>
          <w:szCs w:val="24"/>
          <w:shd w:val="clear" w:color="auto" w:fill="FFFFFF"/>
        </w:rPr>
        <w:t>)</w:t>
      </w:r>
      <w:r w:rsidRPr="00F86D33">
        <w:rPr>
          <w:color w:val="000000"/>
          <w:sz w:val="24"/>
          <w:szCs w:val="24"/>
          <w:shd w:val="clear" w:color="auto" w:fill="FFFFFF"/>
        </w:rPr>
        <w:t>, </w:t>
      </w:r>
      <w:r w:rsidRPr="00F86D33">
        <w:rPr>
          <w:i/>
          <w:iCs/>
          <w:color w:val="000000"/>
          <w:sz w:val="24"/>
          <w:szCs w:val="24"/>
          <w:shd w:val="clear" w:color="auto" w:fill="FFFFFF"/>
        </w:rPr>
        <w:t>11</w:t>
      </w:r>
      <w:r w:rsidRPr="00F86D33">
        <w:rPr>
          <w:color w:val="000000"/>
          <w:sz w:val="24"/>
          <w:szCs w:val="24"/>
          <w:shd w:val="clear" w:color="auto" w:fill="FFFFFF"/>
        </w:rPr>
        <w:t>.</w:t>
      </w:r>
    </w:p>
    <w:p w14:paraId="29C5C35D" w14:textId="77777777" w:rsidR="00960BB5" w:rsidRPr="00F86D33" w:rsidRDefault="00960BB5" w:rsidP="00B07A52">
      <w:pPr>
        <w:suppressAutoHyphens w:val="0"/>
        <w:ind w:left="426" w:hanging="426"/>
        <w:rPr>
          <w:sz w:val="24"/>
          <w:szCs w:val="24"/>
        </w:rPr>
      </w:pPr>
    </w:p>
    <w:p w14:paraId="22E48D85" w14:textId="77777777" w:rsidR="00B07A52" w:rsidRPr="004C474D" w:rsidRDefault="00B07A52" w:rsidP="00B07A52">
      <w:pPr>
        <w:ind w:left="426" w:hanging="426"/>
        <w:jc w:val="both"/>
        <w:rPr>
          <w:sz w:val="24"/>
          <w:szCs w:val="24"/>
          <w:shd w:val="clear" w:color="auto" w:fill="FFFFFF"/>
          <w:lang w:val="en-US"/>
        </w:rPr>
      </w:pPr>
      <w:r w:rsidRPr="00F86D33">
        <w:rPr>
          <w:sz w:val="24"/>
          <w:szCs w:val="24"/>
          <w:shd w:val="clear" w:color="auto" w:fill="FFFFFF"/>
        </w:rPr>
        <w:t xml:space="preserve">Paiva, P. R. </w:t>
      </w:r>
      <w:proofErr w:type="gramStart"/>
      <w:r w:rsidRPr="00F86D33">
        <w:rPr>
          <w:sz w:val="24"/>
          <w:szCs w:val="24"/>
          <w:shd w:val="clear" w:color="auto" w:fill="FFFFFF"/>
        </w:rPr>
        <w:t>D.</w:t>
      </w:r>
      <w:proofErr w:type="gramEnd"/>
      <w:r w:rsidRPr="00F86D33">
        <w:rPr>
          <w:sz w:val="24"/>
          <w:szCs w:val="24"/>
          <w:shd w:val="clear" w:color="auto" w:fill="FFFFFF"/>
        </w:rPr>
        <w:t xml:space="preserve"> (2003). Contabilidade ambiental: evidenciação dos gastos ambientais com transparência e focada na prevenção. </w:t>
      </w:r>
      <w:r w:rsidRPr="004C474D">
        <w:rPr>
          <w:sz w:val="24"/>
          <w:szCs w:val="24"/>
          <w:shd w:val="clear" w:color="auto" w:fill="FFFFFF"/>
          <w:lang w:val="en-US"/>
        </w:rPr>
        <w:t>São Paulo: Atlas.</w:t>
      </w:r>
    </w:p>
    <w:p w14:paraId="3515ECC7" w14:textId="77777777" w:rsidR="00960BB5" w:rsidRPr="004C474D" w:rsidRDefault="00960BB5" w:rsidP="00B07A52">
      <w:pPr>
        <w:suppressAutoHyphens w:val="0"/>
        <w:ind w:left="426" w:hanging="426"/>
        <w:rPr>
          <w:sz w:val="24"/>
          <w:szCs w:val="24"/>
          <w:lang w:val="en-US"/>
        </w:rPr>
      </w:pPr>
    </w:p>
    <w:p w14:paraId="25295062" w14:textId="77777777" w:rsidR="00960BB5" w:rsidRPr="00C935F2" w:rsidRDefault="00960BB5" w:rsidP="00B07A52">
      <w:pPr>
        <w:suppressAutoHyphens w:val="0"/>
        <w:ind w:left="426" w:hanging="426"/>
        <w:jc w:val="both"/>
        <w:rPr>
          <w:sz w:val="24"/>
          <w:szCs w:val="24"/>
          <w:lang w:val="en-US"/>
        </w:rPr>
      </w:pPr>
      <w:proofErr w:type="gramStart"/>
      <w:r w:rsidRPr="004C474D">
        <w:rPr>
          <w:color w:val="000000"/>
          <w:sz w:val="24"/>
          <w:szCs w:val="24"/>
          <w:shd w:val="clear" w:color="auto" w:fill="FFFFFF"/>
          <w:lang w:val="en-US"/>
        </w:rPr>
        <w:t>Porter, M., &amp; Linde, C. V. D. (1995).</w:t>
      </w:r>
      <w:proofErr w:type="gramEnd"/>
      <w:r w:rsidRPr="004C474D">
        <w:rPr>
          <w:color w:val="000000"/>
          <w:sz w:val="24"/>
          <w:szCs w:val="24"/>
          <w:shd w:val="clear" w:color="auto" w:fill="FFFFFF"/>
          <w:lang w:val="en-US"/>
        </w:rPr>
        <w:t xml:space="preserve"> </w:t>
      </w:r>
      <w:r w:rsidRPr="00C935F2">
        <w:rPr>
          <w:color w:val="000000"/>
          <w:sz w:val="24"/>
          <w:szCs w:val="24"/>
          <w:shd w:val="clear" w:color="auto" w:fill="FFFFFF"/>
          <w:lang w:val="en-US"/>
        </w:rPr>
        <w:t>Green and competitive: ending the stalemate. </w:t>
      </w:r>
      <w:r w:rsidRPr="00C935F2">
        <w:rPr>
          <w:i/>
          <w:iCs/>
          <w:color w:val="000000"/>
          <w:sz w:val="24"/>
          <w:szCs w:val="24"/>
          <w:shd w:val="clear" w:color="auto" w:fill="FFFFFF"/>
          <w:lang w:val="en-US"/>
        </w:rPr>
        <w:t>The Dynamics of the eco-efficient economy: environmental regulation and competitive advantage</w:t>
      </w:r>
      <w:r w:rsidRPr="00C935F2">
        <w:rPr>
          <w:color w:val="000000"/>
          <w:sz w:val="24"/>
          <w:szCs w:val="24"/>
          <w:shd w:val="clear" w:color="auto" w:fill="FFFFFF"/>
          <w:lang w:val="en-US"/>
        </w:rPr>
        <w:t>, </w:t>
      </w:r>
      <w:r w:rsidRPr="00C935F2">
        <w:rPr>
          <w:i/>
          <w:iCs/>
          <w:color w:val="000000"/>
          <w:sz w:val="24"/>
          <w:szCs w:val="24"/>
          <w:shd w:val="clear" w:color="auto" w:fill="FFFFFF"/>
          <w:lang w:val="en-US"/>
        </w:rPr>
        <w:t>33</w:t>
      </w:r>
      <w:r w:rsidRPr="00C935F2">
        <w:rPr>
          <w:color w:val="000000"/>
          <w:sz w:val="24"/>
          <w:szCs w:val="24"/>
          <w:shd w:val="clear" w:color="auto" w:fill="FFFFFF"/>
          <w:lang w:val="en-US"/>
        </w:rPr>
        <w:t>.</w:t>
      </w:r>
    </w:p>
    <w:p w14:paraId="3CFD7B05" w14:textId="77777777" w:rsidR="00960BB5" w:rsidRPr="00C935F2" w:rsidRDefault="00960BB5" w:rsidP="00B07A52">
      <w:pPr>
        <w:suppressAutoHyphens w:val="0"/>
        <w:ind w:left="426" w:hanging="426"/>
        <w:rPr>
          <w:sz w:val="24"/>
          <w:szCs w:val="24"/>
          <w:lang w:val="en-US"/>
        </w:rPr>
      </w:pPr>
    </w:p>
    <w:p w14:paraId="63654A3A" w14:textId="77777777" w:rsidR="00960BB5" w:rsidRPr="00960BB5" w:rsidRDefault="00960BB5" w:rsidP="00B07A52">
      <w:pPr>
        <w:suppressAutoHyphens w:val="0"/>
        <w:ind w:left="426" w:hanging="426"/>
        <w:jc w:val="both"/>
        <w:rPr>
          <w:sz w:val="24"/>
          <w:szCs w:val="24"/>
        </w:rPr>
      </w:pPr>
      <w:proofErr w:type="spellStart"/>
      <w:r w:rsidRPr="00960BB5">
        <w:rPr>
          <w:color w:val="000000"/>
          <w:sz w:val="24"/>
          <w:szCs w:val="24"/>
          <w:shd w:val="clear" w:color="auto" w:fill="FFFFFF"/>
        </w:rPr>
        <w:t>Puppim</w:t>
      </w:r>
      <w:proofErr w:type="spellEnd"/>
      <w:r w:rsidRPr="00960BB5">
        <w:rPr>
          <w:color w:val="000000"/>
          <w:sz w:val="24"/>
          <w:szCs w:val="24"/>
          <w:shd w:val="clear" w:color="auto" w:fill="FFFFFF"/>
        </w:rPr>
        <w:t xml:space="preserve"> de Oliveira, J. A. (2005). Uma avaliação dos balanços sociais das 500 maiores. </w:t>
      </w:r>
      <w:r w:rsidRPr="00960BB5">
        <w:rPr>
          <w:i/>
          <w:iCs/>
          <w:color w:val="000000"/>
          <w:sz w:val="24"/>
          <w:szCs w:val="24"/>
          <w:shd w:val="clear" w:color="auto" w:fill="FFFFFF"/>
        </w:rPr>
        <w:t>RAE-eletrônica</w:t>
      </w:r>
      <w:r w:rsidRPr="00960BB5">
        <w:rPr>
          <w:color w:val="000000"/>
          <w:sz w:val="24"/>
          <w:szCs w:val="24"/>
          <w:shd w:val="clear" w:color="auto" w:fill="FFFFFF"/>
        </w:rPr>
        <w:t>, </w:t>
      </w:r>
      <w:r w:rsidRPr="00960BB5">
        <w:rPr>
          <w:i/>
          <w:iCs/>
          <w:color w:val="000000"/>
          <w:sz w:val="24"/>
          <w:szCs w:val="24"/>
          <w:shd w:val="clear" w:color="auto" w:fill="FFFFFF"/>
        </w:rPr>
        <w:t>4</w:t>
      </w:r>
      <w:r w:rsidRPr="00960BB5">
        <w:rPr>
          <w:color w:val="000000"/>
          <w:sz w:val="24"/>
          <w:szCs w:val="24"/>
          <w:shd w:val="clear" w:color="auto" w:fill="FFFFFF"/>
        </w:rPr>
        <w:t>(1).</w:t>
      </w:r>
    </w:p>
    <w:p w14:paraId="3FDD83FD" w14:textId="77777777" w:rsidR="00960BB5" w:rsidRPr="00960BB5" w:rsidRDefault="00960BB5" w:rsidP="00B07A52">
      <w:pPr>
        <w:suppressAutoHyphens w:val="0"/>
        <w:ind w:left="426" w:hanging="426"/>
        <w:rPr>
          <w:sz w:val="24"/>
          <w:szCs w:val="24"/>
        </w:rPr>
      </w:pPr>
    </w:p>
    <w:p w14:paraId="301D507C" w14:textId="77777777" w:rsidR="00B07A52" w:rsidRPr="00A3084F" w:rsidRDefault="00B07A52" w:rsidP="00B07A52">
      <w:pPr>
        <w:ind w:left="426" w:hanging="426"/>
        <w:jc w:val="both"/>
        <w:rPr>
          <w:sz w:val="24"/>
          <w:szCs w:val="24"/>
          <w:shd w:val="clear" w:color="auto" w:fill="FFFFFF"/>
        </w:rPr>
      </w:pPr>
      <w:r w:rsidRPr="00F86D33">
        <w:rPr>
          <w:sz w:val="24"/>
          <w:szCs w:val="24"/>
          <w:shd w:val="clear" w:color="auto" w:fill="FFFFFF"/>
        </w:rPr>
        <w:t xml:space="preserve">Rezende, I. A. C., &amp; Santos, L. </w:t>
      </w:r>
      <w:proofErr w:type="gramStart"/>
      <w:r w:rsidRPr="00F86D33">
        <w:rPr>
          <w:sz w:val="24"/>
          <w:szCs w:val="24"/>
          <w:shd w:val="clear" w:color="auto" w:fill="FFFFFF"/>
        </w:rPr>
        <w:t>D.</w:t>
      </w:r>
      <w:proofErr w:type="gramEnd"/>
      <w:r w:rsidRPr="00F86D33">
        <w:rPr>
          <w:sz w:val="24"/>
          <w:szCs w:val="24"/>
          <w:shd w:val="clear" w:color="auto" w:fill="FFFFFF"/>
        </w:rPr>
        <w:t xml:space="preserve"> (2006). Análise da rentabilidade e </w:t>
      </w:r>
      <w:proofErr w:type="gramStart"/>
      <w:r w:rsidRPr="00F86D33">
        <w:rPr>
          <w:sz w:val="24"/>
          <w:szCs w:val="24"/>
          <w:shd w:val="clear" w:color="auto" w:fill="FFFFFF"/>
        </w:rPr>
        <w:t>performance</w:t>
      </w:r>
      <w:proofErr w:type="gramEnd"/>
      <w:r w:rsidRPr="00F86D33">
        <w:rPr>
          <w:sz w:val="24"/>
          <w:szCs w:val="24"/>
          <w:shd w:val="clear" w:color="auto" w:fill="FFFFFF"/>
        </w:rPr>
        <w:t xml:space="preserve"> dos investimentos socialmente responsáveis: um estudo empírico no mercado brasileiro. </w:t>
      </w:r>
      <w:r w:rsidRPr="00F86D33">
        <w:rPr>
          <w:i/>
          <w:iCs/>
          <w:sz w:val="24"/>
          <w:szCs w:val="24"/>
          <w:shd w:val="clear" w:color="auto" w:fill="FFFFFF"/>
        </w:rPr>
        <w:t>Encontro da Associação Nacional de Pós-Graduação e Pesquisa em Administração</w:t>
      </w:r>
      <w:r w:rsidRPr="00F86D33">
        <w:rPr>
          <w:sz w:val="24"/>
          <w:szCs w:val="24"/>
          <w:shd w:val="clear" w:color="auto" w:fill="FFFFFF"/>
        </w:rPr>
        <w:t xml:space="preserve">, Salvador, Bahia, Brasil, </w:t>
      </w:r>
      <w:r w:rsidRPr="00F86D33">
        <w:rPr>
          <w:i/>
          <w:iCs/>
          <w:sz w:val="24"/>
          <w:szCs w:val="24"/>
          <w:shd w:val="clear" w:color="auto" w:fill="FFFFFF"/>
        </w:rPr>
        <w:t>30</w:t>
      </w:r>
      <w:r w:rsidRPr="00F86D33">
        <w:rPr>
          <w:sz w:val="24"/>
          <w:szCs w:val="24"/>
          <w:shd w:val="clear" w:color="auto" w:fill="FFFFFF"/>
        </w:rPr>
        <w:t>.</w:t>
      </w:r>
    </w:p>
    <w:p w14:paraId="6FA57B23" w14:textId="77777777" w:rsidR="00960BB5" w:rsidRPr="00960BB5" w:rsidRDefault="00960BB5" w:rsidP="00B07A52">
      <w:pPr>
        <w:suppressAutoHyphens w:val="0"/>
        <w:ind w:left="426" w:hanging="426"/>
        <w:rPr>
          <w:sz w:val="24"/>
          <w:szCs w:val="24"/>
        </w:rPr>
      </w:pPr>
    </w:p>
    <w:p w14:paraId="3A71E29B" w14:textId="77777777" w:rsidR="00960BB5" w:rsidRPr="00960BB5" w:rsidRDefault="00960BB5" w:rsidP="00B07A52">
      <w:pPr>
        <w:suppressAutoHyphens w:val="0"/>
        <w:ind w:left="426" w:hanging="426"/>
        <w:jc w:val="both"/>
        <w:rPr>
          <w:sz w:val="24"/>
          <w:szCs w:val="24"/>
        </w:rPr>
      </w:pPr>
      <w:r w:rsidRPr="00960BB5">
        <w:rPr>
          <w:color w:val="000000"/>
          <w:sz w:val="24"/>
          <w:szCs w:val="24"/>
          <w:shd w:val="clear" w:color="auto" w:fill="FFFFFF"/>
        </w:rPr>
        <w:t>Rezende, I. A. C., Goldner Nunes, J</w:t>
      </w:r>
      <w:proofErr w:type="gramStart"/>
      <w:r w:rsidRPr="00960BB5">
        <w:rPr>
          <w:color w:val="000000"/>
          <w:sz w:val="24"/>
          <w:szCs w:val="24"/>
          <w:shd w:val="clear" w:color="auto" w:fill="FFFFFF"/>
        </w:rPr>
        <w:t>.,</w:t>
      </w:r>
      <w:proofErr w:type="gramEnd"/>
      <w:r w:rsidRPr="00960BB5">
        <w:rPr>
          <w:color w:val="000000"/>
          <w:sz w:val="24"/>
          <w:szCs w:val="24"/>
          <w:shd w:val="clear" w:color="auto" w:fill="FFFFFF"/>
        </w:rPr>
        <w:t xml:space="preserve"> &amp; Salles Portela, S. (2008). Um estudo sobre o desempenho financeiro do Índice BOVESPA de Sustentabilidade Empresarial. </w:t>
      </w:r>
      <w:r w:rsidRPr="00960BB5">
        <w:rPr>
          <w:i/>
          <w:iCs/>
          <w:color w:val="000000"/>
          <w:sz w:val="24"/>
          <w:szCs w:val="24"/>
          <w:shd w:val="clear" w:color="auto" w:fill="FFFFFF"/>
        </w:rPr>
        <w:t>Revista de Educação e Pesquisa em Contabilidade</w:t>
      </w:r>
      <w:r w:rsidRPr="00960BB5">
        <w:rPr>
          <w:color w:val="000000"/>
          <w:sz w:val="24"/>
          <w:szCs w:val="24"/>
          <w:shd w:val="clear" w:color="auto" w:fill="FFFFFF"/>
        </w:rPr>
        <w:t>, </w:t>
      </w:r>
      <w:r w:rsidRPr="00960BB5">
        <w:rPr>
          <w:i/>
          <w:iCs/>
          <w:color w:val="000000"/>
          <w:sz w:val="24"/>
          <w:szCs w:val="24"/>
          <w:shd w:val="clear" w:color="auto" w:fill="FFFFFF"/>
        </w:rPr>
        <w:t>2</w:t>
      </w:r>
      <w:r w:rsidRPr="00960BB5">
        <w:rPr>
          <w:color w:val="000000"/>
          <w:sz w:val="24"/>
          <w:szCs w:val="24"/>
          <w:shd w:val="clear" w:color="auto" w:fill="FFFFFF"/>
        </w:rPr>
        <w:t>(1).</w:t>
      </w:r>
    </w:p>
    <w:p w14:paraId="3E0F1592" w14:textId="77777777" w:rsidR="00960BB5" w:rsidRPr="00960BB5" w:rsidRDefault="00960BB5" w:rsidP="00B07A52">
      <w:pPr>
        <w:suppressAutoHyphens w:val="0"/>
        <w:ind w:left="426" w:hanging="426"/>
        <w:rPr>
          <w:sz w:val="24"/>
          <w:szCs w:val="24"/>
        </w:rPr>
      </w:pPr>
    </w:p>
    <w:p w14:paraId="63BB63E5" w14:textId="77777777" w:rsidR="00960BB5" w:rsidRPr="00C935F2" w:rsidRDefault="00960BB5" w:rsidP="00B07A52">
      <w:pPr>
        <w:suppressAutoHyphens w:val="0"/>
        <w:ind w:left="426" w:hanging="426"/>
        <w:jc w:val="both"/>
        <w:rPr>
          <w:sz w:val="24"/>
          <w:szCs w:val="24"/>
          <w:lang w:val="en-US"/>
        </w:rPr>
      </w:pPr>
      <w:proofErr w:type="gramStart"/>
      <w:r w:rsidRPr="00F87DB4">
        <w:rPr>
          <w:color w:val="000000"/>
          <w:sz w:val="24"/>
          <w:szCs w:val="24"/>
          <w:shd w:val="clear" w:color="auto" w:fill="FFFFFF"/>
          <w:lang w:val="en-US"/>
        </w:rPr>
        <w:t xml:space="preserve">Rosa, F. D., </w:t>
      </w:r>
      <w:proofErr w:type="spellStart"/>
      <w:r w:rsidRPr="00F87DB4">
        <w:rPr>
          <w:color w:val="000000"/>
          <w:sz w:val="24"/>
          <w:szCs w:val="24"/>
          <w:shd w:val="clear" w:color="auto" w:fill="FFFFFF"/>
          <w:lang w:val="en-US"/>
        </w:rPr>
        <w:t>Lunkes</w:t>
      </w:r>
      <w:proofErr w:type="spellEnd"/>
      <w:r w:rsidRPr="00F87DB4">
        <w:rPr>
          <w:color w:val="000000"/>
          <w:sz w:val="24"/>
          <w:szCs w:val="24"/>
          <w:shd w:val="clear" w:color="auto" w:fill="FFFFFF"/>
          <w:lang w:val="en-US"/>
        </w:rPr>
        <w:t xml:space="preserve">, R. J., Hein, N., Vogt, M., &amp; </w:t>
      </w:r>
      <w:proofErr w:type="spellStart"/>
      <w:r w:rsidRPr="00F87DB4">
        <w:rPr>
          <w:color w:val="000000"/>
          <w:sz w:val="24"/>
          <w:szCs w:val="24"/>
          <w:shd w:val="clear" w:color="auto" w:fill="FFFFFF"/>
          <w:lang w:val="en-US"/>
        </w:rPr>
        <w:t>Degenhart</w:t>
      </w:r>
      <w:proofErr w:type="spellEnd"/>
      <w:r w:rsidRPr="00F87DB4">
        <w:rPr>
          <w:color w:val="000000"/>
          <w:sz w:val="24"/>
          <w:szCs w:val="24"/>
          <w:shd w:val="clear" w:color="auto" w:fill="FFFFFF"/>
          <w:lang w:val="en-US"/>
        </w:rPr>
        <w:t>, L. (2014).</w:t>
      </w:r>
      <w:proofErr w:type="gramEnd"/>
      <w:r w:rsidRPr="00F87DB4">
        <w:rPr>
          <w:color w:val="000000"/>
          <w:sz w:val="24"/>
          <w:szCs w:val="24"/>
          <w:shd w:val="clear" w:color="auto" w:fill="FFFFFF"/>
          <w:lang w:val="en-US"/>
        </w:rPr>
        <w:t xml:space="preserve"> </w:t>
      </w:r>
      <w:proofErr w:type="gramStart"/>
      <w:r w:rsidRPr="00C935F2">
        <w:rPr>
          <w:color w:val="000000"/>
          <w:sz w:val="24"/>
          <w:szCs w:val="24"/>
          <w:shd w:val="clear" w:color="auto" w:fill="FFFFFF"/>
          <w:lang w:val="en-US"/>
        </w:rPr>
        <w:t>Analysis of the determinants of disclosure of environmental impacts of Brazilian companies.</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Global Advanced Research Journal of Management and Business Studies</w:t>
      </w:r>
      <w:r w:rsidRPr="00C935F2">
        <w:rPr>
          <w:color w:val="000000"/>
          <w:sz w:val="24"/>
          <w:szCs w:val="24"/>
          <w:shd w:val="clear" w:color="auto" w:fill="FFFFFF"/>
          <w:lang w:val="en-US"/>
        </w:rPr>
        <w:t>, </w:t>
      </w:r>
      <w:r w:rsidRPr="00C935F2">
        <w:rPr>
          <w:i/>
          <w:iCs/>
          <w:color w:val="000000"/>
          <w:sz w:val="24"/>
          <w:szCs w:val="24"/>
          <w:shd w:val="clear" w:color="auto" w:fill="FFFFFF"/>
          <w:lang w:val="en-US"/>
        </w:rPr>
        <w:t>3</w:t>
      </w:r>
      <w:r w:rsidRPr="00C935F2">
        <w:rPr>
          <w:color w:val="000000"/>
          <w:sz w:val="24"/>
          <w:szCs w:val="24"/>
          <w:shd w:val="clear" w:color="auto" w:fill="FFFFFF"/>
          <w:lang w:val="en-US"/>
        </w:rPr>
        <w:t>(6), 249-266.</w:t>
      </w:r>
    </w:p>
    <w:p w14:paraId="26F42A93" w14:textId="77777777" w:rsidR="00960BB5" w:rsidRPr="00C935F2" w:rsidRDefault="00960BB5" w:rsidP="00B07A52">
      <w:pPr>
        <w:suppressAutoHyphens w:val="0"/>
        <w:ind w:left="426" w:hanging="426"/>
        <w:rPr>
          <w:sz w:val="24"/>
          <w:szCs w:val="24"/>
          <w:lang w:val="en-US"/>
        </w:rPr>
      </w:pPr>
    </w:p>
    <w:p w14:paraId="00120FD7" w14:textId="77777777" w:rsidR="00960BB5" w:rsidRPr="00C935F2" w:rsidRDefault="00960BB5" w:rsidP="00B07A52">
      <w:pPr>
        <w:suppressAutoHyphens w:val="0"/>
        <w:ind w:left="426" w:hanging="426"/>
        <w:jc w:val="both"/>
        <w:rPr>
          <w:sz w:val="24"/>
          <w:szCs w:val="24"/>
          <w:lang w:val="en-US"/>
        </w:rPr>
      </w:pPr>
      <w:r w:rsidRPr="00C935F2">
        <w:rPr>
          <w:color w:val="000000"/>
          <w:sz w:val="24"/>
          <w:szCs w:val="24"/>
          <w:shd w:val="clear" w:color="auto" w:fill="FFFFFF"/>
          <w:lang w:val="en-US"/>
        </w:rPr>
        <w:lastRenderedPageBreak/>
        <w:t>Rusinko, C. (2007). Green manufacturing: an evaluation of environmentally sustainable manufacturing practices and their impact on competitive outcomes. </w:t>
      </w:r>
      <w:r w:rsidRPr="00C935F2">
        <w:rPr>
          <w:i/>
          <w:iCs/>
          <w:color w:val="000000"/>
          <w:sz w:val="24"/>
          <w:szCs w:val="24"/>
          <w:shd w:val="clear" w:color="auto" w:fill="FFFFFF"/>
          <w:lang w:val="en-US"/>
        </w:rPr>
        <w:t>IEEE Transactions on Engineering Management</w:t>
      </w:r>
      <w:r w:rsidRPr="00C935F2">
        <w:rPr>
          <w:color w:val="000000"/>
          <w:sz w:val="24"/>
          <w:szCs w:val="24"/>
          <w:shd w:val="clear" w:color="auto" w:fill="FFFFFF"/>
          <w:lang w:val="en-US"/>
        </w:rPr>
        <w:t>, </w:t>
      </w:r>
      <w:r w:rsidRPr="00C935F2">
        <w:rPr>
          <w:i/>
          <w:iCs/>
          <w:color w:val="000000"/>
          <w:sz w:val="24"/>
          <w:szCs w:val="24"/>
          <w:shd w:val="clear" w:color="auto" w:fill="FFFFFF"/>
          <w:lang w:val="en-US"/>
        </w:rPr>
        <w:t>54</w:t>
      </w:r>
      <w:r w:rsidRPr="00C935F2">
        <w:rPr>
          <w:color w:val="000000"/>
          <w:sz w:val="24"/>
          <w:szCs w:val="24"/>
          <w:shd w:val="clear" w:color="auto" w:fill="FFFFFF"/>
          <w:lang w:val="en-US"/>
        </w:rPr>
        <w:t>(3), 445-454.</w:t>
      </w:r>
    </w:p>
    <w:p w14:paraId="4FF654B1" w14:textId="77777777" w:rsidR="00960BB5" w:rsidRPr="00C935F2" w:rsidRDefault="00960BB5" w:rsidP="00B07A52">
      <w:pPr>
        <w:suppressAutoHyphens w:val="0"/>
        <w:ind w:left="426" w:hanging="426"/>
        <w:rPr>
          <w:sz w:val="24"/>
          <w:szCs w:val="24"/>
          <w:lang w:val="en-US"/>
        </w:rPr>
      </w:pPr>
    </w:p>
    <w:p w14:paraId="381BDCE0" w14:textId="77777777" w:rsidR="00960BB5" w:rsidRPr="00C935F2" w:rsidRDefault="00960BB5" w:rsidP="00B07A52">
      <w:pPr>
        <w:suppressAutoHyphens w:val="0"/>
        <w:ind w:left="426" w:hanging="426"/>
        <w:jc w:val="both"/>
        <w:rPr>
          <w:sz w:val="24"/>
          <w:szCs w:val="24"/>
          <w:lang w:val="en-US"/>
        </w:rPr>
      </w:pPr>
      <w:proofErr w:type="spellStart"/>
      <w:proofErr w:type="gramStart"/>
      <w:r w:rsidRPr="00C935F2">
        <w:rPr>
          <w:color w:val="000000"/>
          <w:sz w:val="24"/>
          <w:szCs w:val="24"/>
          <w:shd w:val="clear" w:color="auto" w:fill="FFFFFF"/>
          <w:lang w:val="en-US"/>
        </w:rPr>
        <w:t>Savitz</w:t>
      </w:r>
      <w:proofErr w:type="spellEnd"/>
      <w:r w:rsidRPr="00C935F2">
        <w:rPr>
          <w:color w:val="000000"/>
          <w:sz w:val="24"/>
          <w:szCs w:val="24"/>
          <w:shd w:val="clear" w:color="auto" w:fill="FFFFFF"/>
          <w:lang w:val="en-US"/>
        </w:rPr>
        <w:t>, A. W., &amp; Weber, K. (2007).</w:t>
      </w:r>
      <w:proofErr w:type="gramEnd"/>
      <w:r w:rsidRPr="00C935F2">
        <w:rPr>
          <w:color w:val="000000"/>
          <w:sz w:val="24"/>
          <w:szCs w:val="24"/>
          <w:shd w:val="clear" w:color="auto" w:fill="FFFFFF"/>
          <w:lang w:val="en-US"/>
        </w:rPr>
        <w:t xml:space="preserve"> </w:t>
      </w:r>
      <w:proofErr w:type="gramStart"/>
      <w:r w:rsidRPr="00C935F2">
        <w:rPr>
          <w:color w:val="000000"/>
          <w:sz w:val="24"/>
          <w:szCs w:val="24"/>
          <w:shd w:val="clear" w:color="auto" w:fill="FFFFFF"/>
          <w:lang w:val="en-US"/>
        </w:rPr>
        <w:t>The sustainability sweet spot.</w:t>
      </w:r>
      <w:proofErr w:type="gramEnd"/>
      <w:r w:rsidRPr="00C935F2">
        <w:rPr>
          <w:color w:val="000000"/>
          <w:sz w:val="24"/>
          <w:szCs w:val="24"/>
          <w:shd w:val="clear" w:color="auto" w:fill="FFFFFF"/>
          <w:lang w:val="en-US"/>
        </w:rPr>
        <w:t> </w:t>
      </w:r>
      <w:r w:rsidRPr="00C935F2">
        <w:rPr>
          <w:i/>
          <w:iCs/>
          <w:color w:val="000000"/>
          <w:sz w:val="24"/>
          <w:szCs w:val="24"/>
          <w:shd w:val="clear" w:color="auto" w:fill="FFFFFF"/>
          <w:lang w:val="en-US"/>
        </w:rPr>
        <w:t>Environmental Quality Management</w:t>
      </w:r>
      <w:r w:rsidRPr="00C935F2">
        <w:rPr>
          <w:color w:val="000000"/>
          <w:sz w:val="24"/>
          <w:szCs w:val="24"/>
          <w:shd w:val="clear" w:color="auto" w:fill="FFFFFF"/>
          <w:lang w:val="en-US"/>
        </w:rPr>
        <w:t>, </w:t>
      </w:r>
      <w:r w:rsidRPr="00C935F2">
        <w:rPr>
          <w:i/>
          <w:iCs/>
          <w:color w:val="000000"/>
          <w:sz w:val="24"/>
          <w:szCs w:val="24"/>
          <w:shd w:val="clear" w:color="auto" w:fill="FFFFFF"/>
          <w:lang w:val="en-US"/>
        </w:rPr>
        <w:t>17</w:t>
      </w:r>
      <w:r w:rsidRPr="00C935F2">
        <w:rPr>
          <w:color w:val="000000"/>
          <w:sz w:val="24"/>
          <w:szCs w:val="24"/>
          <w:shd w:val="clear" w:color="auto" w:fill="FFFFFF"/>
          <w:lang w:val="en-US"/>
        </w:rPr>
        <w:t>(2), 17-28.</w:t>
      </w:r>
    </w:p>
    <w:p w14:paraId="1FF544EF" w14:textId="77777777" w:rsidR="00960BB5" w:rsidRPr="00C935F2" w:rsidRDefault="00960BB5" w:rsidP="00B07A52">
      <w:pPr>
        <w:suppressAutoHyphens w:val="0"/>
        <w:ind w:left="426" w:hanging="426"/>
        <w:rPr>
          <w:sz w:val="24"/>
          <w:szCs w:val="24"/>
          <w:lang w:val="en-US"/>
        </w:rPr>
      </w:pPr>
    </w:p>
    <w:p w14:paraId="1F624A36" w14:textId="77777777" w:rsidR="00960BB5" w:rsidRPr="00C935F2" w:rsidRDefault="00960BB5" w:rsidP="00B07A52">
      <w:pPr>
        <w:suppressAutoHyphens w:val="0"/>
        <w:ind w:left="426" w:hanging="426"/>
        <w:jc w:val="both"/>
        <w:rPr>
          <w:sz w:val="24"/>
          <w:szCs w:val="24"/>
          <w:lang w:val="en-US"/>
        </w:rPr>
      </w:pPr>
      <w:proofErr w:type="gramStart"/>
      <w:r w:rsidRPr="00C935F2">
        <w:rPr>
          <w:color w:val="000000"/>
          <w:sz w:val="24"/>
          <w:szCs w:val="24"/>
          <w:shd w:val="clear" w:color="auto" w:fill="FFFFFF"/>
          <w:lang w:val="en-US"/>
        </w:rPr>
        <w:t>Tan, J., &amp; Peng, M. W. (2003).</w:t>
      </w:r>
      <w:proofErr w:type="gramEnd"/>
      <w:r w:rsidRPr="00C935F2">
        <w:rPr>
          <w:color w:val="000000"/>
          <w:sz w:val="24"/>
          <w:szCs w:val="24"/>
          <w:shd w:val="clear" w:color="auto" w:fill="FFFFFF"/>
          <w:lang w:val="en-US"/>
        </w:rPr>
        <w:t xml:space="preserve"> Organizational slack and firm performance during economic transitions: Two studies from an emerging economy. </w:t>
      </w:r>
      <w:r w:rsidRPr="00C935F2">
        <w:rPr>
          <w:i/>
          <w:iCs/>
          <w:color w:val="000000"/>
          <w:sz w:val="24"/>
          <w:szCs w:val="24"/>
          <w:shd w:val="clear" w:color="auto" w:fill="FFFFFF"/>
          <w:lang w:val="en-US"/>
        </w:rPr>
        <w:t>Strategic Management Journal</w:t>
      </w:r>
      <w:r w:rsidRPr="00C935F2">
        <w:rPr>
          <w:color w:val="000000"/>
          <w:sz w:val="24"/>
          <w:szCs w:val="24"/>
          <w:shd w:val="clear" w:color="auto" w:fill="FFFFFF"/>
          <w:lang w:val="en-US"/>
        </w:rPr>
        <w:t>, </w:t>
      </w:r>
      <w:r w:rsidRPr="00C935F2">
        <w:rPr>
          <w:i/>
          <w:iCs/>
          <w:color w:val="000000"/>
          <w:sz w:val="24"/>
          <w:szCs w:val="24"/>
          <w:shd w:val="clear" w:color="auto" w:fill="FFFFFF"/>
          <w:lang w:val="en-US"/>
        </w:rPr>
        <w:t>24</w:t>
      </w:r>
      <w:r w:rsidRPr="00C935F2">
        <w:rPr>
          <w:color w:val="000000"/>
          <w:sz w:val="24"/>
          <w:szCs w:val="24"/>
          <w:shd w:val="clear" w:color="auto" w:fill="FFFFFF"/>
          <w:lang w:val="en-US"/>
        </w:rPr>
        <w:t>(13), 1249-1263.</w:t>
      </w:r>
    </w:p>
    <w:p w14:paraId="18C5B4BD" w14:textId="77777777" w:rsidR="00960BB5" w:rsidRPr="00C935F2" w:rsidRDefault="00960BB5" w:rsidP="00B07A52">
      <w:pPr>
        <w:suppressAutoHyphens w:val="0"/>
        <w:ind w:left="426" w:hanging="426"/>
        <w:rPr>
          <w:sz w:val="24"/>
          <w:szCs w:val="24"/>
          <w:lang w:val="en-US"/>
        </w:rPr>
      </w:pPr>
    </w:p>
    <w:p w14:paraId="73B37632" w14:textId="77777777" w:rsidR="00960BB5" w:rsidRPr="00960BB5" w:rsidRDefault="00960BB5" w:rsidP="00B07A52">
      <w:pPr>
        <w:suppressAutoHyphens w:val="0"/>
        <w:ind w:left="426" w:hanging="426"/>
        <w:jc w:val="both"/>
        <w:rPr>
          <w:sz w:val="24"/>
          <w:szCs w:val="24"/>
        </w:rPr>
      </w:pPr>
      <w:proofErr w:type="gramStart"/>
      <w:r w:rsidRPr="00C935F2">
        <w:rPr>
          <w:color w:val="000000"/>
          <w:sz w:val="24"/>
          <w:szCs w:val="24"/>
          <w:lang w:val="en-US"/>
        </w:rPr>
        <w:t>UNCTAD (2000).</w:t>
      </w:r>
      <w:proofErr w:type="gramEnd"/>
      <w:r w:rsidRPr="00C935F2">
        <w:rPr>
          <w:color w:val="000000"/>
          <w:sz w:val="24"/>
          <w:szCs w:val="24"/>
          <w:lang w:val="en-US"/>
        </w:rPr>
        <w:t xml:space="preserve"> </w:t>
      </w:r>
      <w:proofErr w:type="gramStart"/>
      <w:r w:rsidRPr="00C935F2">
        <w:rPr>
          <w:color w:val="000000"/>
          <w:sz w:val="24"/>
          <w:szCs w:val="24"/>
          <w:lang w:val="en-US"/>
        </w:rPr>
        <w:t>Integrating environmental and financial performance at the enterprise level: a methodology for standardizing eco-efficiency indicators.</w:t>
      </w:r>
      <w:proofErr w:type="gramEnd"/>
      <w:r w:rsidRPr="00C935F2">
        <w:rPr>
          <w:color w:val="000000"/>
          <w:sz w:val="24"/>
          <w:szCs w:val="24"/>
          <w:lang w:val="en-US"/>
        </w:rPr>
        <w:t xml:space="preserve"> </w:t>
      </w:r>
      <w:r w:rsidRPr="00960BB5">
        <w:rPr>
          <w:color w:val="000000"/>
          <w:sz w:val="24"/>
          <w:szCs w:val="24"/>
        </w:rPr>
        <w:t xml:space="preserve">United </w:t>
      </w:r>
      <w:proofErr w:type="spellStart"/>
      <w:r w:rsidRPr="00960BB5">
        <w:rPr>
          <w:color w:val="000000"/>
          <w:sz w:val="24"/>
          <w:szCs w:val="24"/>
        </w:rPr>
        <w:t>Nations</w:t>
      </w:r>
      <w:proofErr w:type="spellEnd"/>
      <w:r w:rsidRPr="00960BB5">
        <w:rPr>
          <w:color w:val="000000"/>
          <w:sz w:val="24"/>
          <w:szCs w:val="24"/>
        </w:rPr>
        <w:t xml:space="preserve">: </w:t>
      </w:r>
      <w:proofErr w:type="spellStart"/>
      <w:r w:rsidRPr="00960BB5">
        <w:rPr>
          <w:color w:val="000000"/>
          <w:sz w:val="24"/>
          <w:szCs w:val="24"/>
        </w:rPr>
        <w:t>Geneva</w:t>
      </w:r>
      <w:proofErr w:type="spellEnd"/>
      <w:r w:rsidRPr="00960BB5">
        <w:rPr>
          <w:color w:val="000000"/>
          <w:sz w:val="24"/>
          <w:szCs w:val="24"/>
        </w:rPr>
        <w:t>.</w:t>
      </w:r>
    </w:p>
    <w:p w14:paraId="46CA5D91" w14:textId="77777777" w:rsidR="00960BB5" w:rsidRPr="00960BB5" w:rsidRDefault="00960BB5" w:rsidP="00B07A52">
      <w:pPr>
        <w:suppressAutoHyphens w:val="0"/>
        <w:ind w:left="426" w:hanging="426"/>
        <w:rPr>
          <w:sz w:val="24"/>
          <w:szCs w:val="24"/>
        </w:rPr>
      </w:pPr>
    </w:p>
    <w:p w14:paraId="5C7451D3" w14:textId="77777777" w:rsidR="00960BB5" w:rsidRPr="00C935F2" w:rsidRDefault="00960BB5" w:rsidP="00B07A52">
      <w:pPr>
        <w:suppressAutoHyphens w:val="0"/>
        <w:ind w:left="426" w:hanging="426"/>
        <w:jc w:val="both"/>
        <w:rPr>
          <w:sz w:val="24"/>
          <w:szCs w:val="24"/>
          <w:lang w:val="en-US"/>
        </w:rPr>
      </w:pPr>
      <w:r w:rsidRPr="00960BB5">
        <w:rPr>
          <w:color w:val="000000"/>
          <w:sz w:val="24"/>
          <w:szCs w:val="24"/>
          <w:shd w:val="clear" w:color="auto" w:fill="FFFFFF"/>
        </w:rPr>
        <w:t xml:space="preserve">Van </w:t>
      </w:r>
      <w:proofErr w:type="spellStart"/>
      <w:r w:rsidRPr="00960BB5">
        <w:rPr>
          <w:color w:val="000000"/>
          <w:sz w:val="24"/>
          <w:szCs w:val="24"/>
          <w:shd w:val="clear" w:color="auto" w:fill="FFFFFF"/>
        </w:rPr>
        <w:t>Bellen</w:t>
      </w:r>
      <w:proofErr w:type="spellEnd"/>
      <w:r w:rsidRPr="00960BB5">
        <w:rPr>
          <w:color w:val="000000"/>
          <w:sz w:val="24"/>
          <w:szCs w:val="24"/>
          <w:shd w:val="clear" w:color="auto" w:fill="FFFFFF"/>
        </w:rPr>
        <w:t>, H. M. (2005). </w:t>
      </w:r>
      <w:r w:rsidRPr="00960BB5">
        <w:rPr>
          <w:i/>
          <w:iCs/>
          <w:color w:val="000000"/>
          <w:sz w:val="24"/>
          <w:szCs w:val="24"/>
          <w:shd w:val="clear" w:color="auto" w:fill="FFFFFF"/>
        </w:rPr>
        <w:t>Indicadores de sustentabilidade: uma análise comparativa</w:t>
      </w:r>
      <w:r w:rsidRPr="00960BB5">
        <w:rPr>
          <w:color w:val="000000"/>
          <w:sz w:val="24"/>
          <w:szCs w:val="24"/>
          <w:shd w:val="clear" w:color="auto" w:fill="FFFFFF"/>
        </w:rPr>
        <w:t xml:space="preserve">. </w:t>
      </w:r>
      <w:proofErr w:type="gramStart"/>
      <w:r w:rsidRPr="00C935F2">
        <w:rPr>
          <w:color w:val="000000"/>
          <w:sz w:val="24"/>
          <w:szCs w:val="24"/>
          <w:shd w:val="clear" w:color="auto" w:fill="FFFFFF"/>
          <w:lang w:val="en-US"/>
        </w:rPr>
        <w:t xml:space="preserve">FGV </w:t>
      </w:r>
      <w:proofErr w:type="spellStart"/>
      <w:r w:rsidRPr="00C935F2">
        <w:rPr>
          <w:color w:val="000000"/>
          <w:sz w:val="24"/>
          <w:szCs w:val="24"/>
          <w:shd w:val="clear" w:color="auto" w:fill="FFFFFF"/>
          <w:lang w:val="en-US"/>
        </w:rPr>
        <w:t>Editora</w:t>
      </w:r>
      <w:proofErr w:type="spellEnd"/>
      <w:r w:rsidRPr="00C935F2">
        <w:rPr>
          <w:color w:val="000000"/>
          <w:sz w:val="24"/>
          <w:szCs w:val="24"/>
          <w:shd w:val="clear" w:color="auto" w:fill="FFFFFF"/>
          <w:lang w:val="en-US"/>
        </w:rPr>
        <w:t>.</w:t>
      </w:r>
      <w:proofErr w:type="gramEnd"/>
    </w:p>
    <w:p w14:paraId="7573F6CC" w14:textId="77777777" w:rsidR="00960BB5" w:rsidRPr="00C935F2" w:rsidRDefault="00960BB5" w:rsidP="00B07A52">
      <w:pPr>
        <w:suppressAutoHyphens w:val="0"/>
        <w:ind w:left="426" w:hanging="426"/>
        <w:rPr>
          <w:sz w:val="24"/>
          <w:szCs w:val="24"/>
          <w:lang w:val="en-US"/>
        </w:rPr>
      </w:pPr>
    </w:p>
    <w:p w14:paraId="7CCFE691" w14:textId="77777777" w:rsidR="00960BB5" w:rsidRPr="00C935F2" w:rsidRDefault="00960BB5" w:rsidP="00B07A52">
      <w:pPr>
        <w:suppressAutoHyphens w:val="0"/>
        <w:ind w:left="426" w:hanging="426"/>
        <w:jc w:val="both"/>
        <w:rPr>
          <w:sz w:val="24"/>
          <w:szCs w:val="24"/>
          <w:lang w:val="en-US"/>
        </w:rPr>
      </w:pPr>
      <w:proofErr w:type="gramStart"/>
      <w:r w:rsidRPr="00C935F2">
        <w:rPr>
          <w:color w:val="000000"/>
          <w:sz w:val="24"/>
          <w:szCs w:val="24"/>
          <w:shd w:val="clear" w:color="auto" w:fill="FFFFFF"/>
          <w:lang w:val="en-US"/>
        </w:rPr>
        <w:t xml:space="preserve">Van </w:t>
      </w:r>
      <w:proofErr w:type="spellStart"/>
      <w:r w:rsidRPr="00C935F2">
        <w:rPr>
          <w:color w:val="000000"/>
          <w:sz w:val="24"/>
          <w:szCs w:val="24"/>
          <w:shd w:val="clear" w:color="auto" w:fill="FFFFFF"/>
          <w:lang w:val="en-US"/>
        </w:rPr>
        <w:t>Marrewijk</w:t>
      </w:r>
      <w:proofErr w:type="spellEnd"/>
      <w:r w:rsidRPr="00C935F2">
        <w:rPr>
          <w:color w:val="000000"/>
          <w:sz w:val="24"/>
          <w:szCs w:val="24"/>
          <w:shd w:val="clear" w:color="auto" w:fill="FFFFFF"/>
          <w:lang w:val="en-US"/>
        </w:rPr>
        <w:t>, M. (2003).</w:t>
      </w:r>
      <w:proofErr w:type="gramEnd"/>
      <w:r w:rsidRPr="00C935F2">
        <w:rPr>
          <w:color w:val="000000"/>
          <w:sz w:val="24"/>
          <w:szCs w:val="24"/>
          <w:shd w:val="clear" w:color="auto" w:fill="FFFFFF"/>
          <w:lang w:val="en-US"/>
        </w:rPr>
        <w:t xml:space="preserve"> Concepts and definitions of CSR and corporate sustainability: Between agency and communion. </w:t>
      </w:r>
      <w:proofErr w:type="gramStart"/>
      <w:r w:rsidRPr="00C935F2">
        <w:rPr>
          <w:i/>
          <w:iCs/>
          <w:color w:val="000000"/>
          <w:sz w:val="24"/>
          <w:szCs w:val="24"/>
          <w:shd w:val="clear" w:color="auto" w:fill="FFFFFF"/>
          <w:lang w:val="en-US"/>
        </w:rPr>
        <w:t>Journal of business ethics</w:t>
      </w:r>
      <w:r w:rsidRPr="00C935F2">
        <w:rPr>
          <w:color w:val="000000"/>
          <w:sz w:val="24"/>
          <w:szCs w:val="24"/>
          <w:shd w:val="clear" w:color="auto" w:fill="FFFFFF"/>
          <w:lang w:val="en-US"/>
        </w:rPr>
        <w:t>, </w:t>
      </w:r>
      <w:r w:rsidRPr="00C935F2">
        <w:rPr>
          <w:i/>
          <w:iCs/>
          <w:color w:val="000000"/>
          <w:sz w:val="24"/>
          <w:szCs w:val="24"/>
          <w:shd w:val="clear" w:color="auto" w:fill="FFFFFF"/>
          <w:lang w:val="en-US"/>
        </w:rPr>
        <w:t>44</w:t>
      </w:r>
      <w:r w:rsidRPr="00C935F2">
        <w:rPr>
          <w:color w:val="000000"/>
          <w:sz w:val="24"/>
          <w:szCs w:val="24"/>
          <w:shd w:val="clear" w:color="auto" w:fill="FFFFFF"/>
          <w:lang w:val="en-US"/>
        </w:rPr>
        <w:t>(2-3), 95-105.</w:t>
      </w:r>
      <w:proofErr w:type="gramEnd"/>
    </w:p>
    <w:p w14:paraId="4ECD4F9F" w14:textId="77777777" w:rsidR="00960BB5" w:rsidRPr="00C935F2" w:rsidRDefault="00960BB5" w:rsidP="00B07A52">
      <w:pPr>
        <w:suppressAutoHyphens w:val="0"/>
        <w:ind w:left="426" w:hanging="426"/>
        <w:rPr>
          <w:sz w:val="24"/>
          <w:szCs w:val="24"/>
          <w:lang w:val="en-US"/>
        </w:rPr>
      </w:pPr>
    </w:p>
    <w:p w14:paraId="357465D9" w14:textId="77777777" w:rsidR="00960BB5" w:rsidRPr="00960BB5" w:rsidRDefault="00960BB5" w:rsidP="00B07A52">
      <w:pPr>
        <w:suppressAutoHyphens w:val="0"/>
        <w:ind w:left="426" w:hanging="426"/>
        <w:jc w:val="both"/>
        <w:rPr>
          <w:sz w:val="24"/>
          <w:szCs w:val="24"/>
        </w:rPr>
      </w:pPr>
      <w:proofErr w:type="spellStart"/>
      <w:proofErr w:type="gramStart"/>
      <w:r w:rsidRPr="00C935F2">
        <w:rPr>
          <w:color w:val="000000"/>
          <w:sz w:val="24"/>
          <w:szCs w:val="24"/>
          <w:shd w:val="clear" w:color="auto" w:fill="FFFFFF"/>
          <w:lang w:val="en-US"/>
        </w:rPr>
        <w:t>Vellani</w:t>
      </w:r>
      <w:proofErr w:type="spellEnd"/>
      <w:r w:rsidRPr="00C935F2">
        <w:rPr>
          <w:color w:val="000000"/>
          <w:sz w:val="24"/>
          <w:szCs w:val="24"/>
          <w:shd w:val="clear" w:color="auto" w:fill="FFFFFF"/>
          <w:lang w:val="en-US"/>
        </w:rPr>
        <w:t>, C. L., &amp; de Souza Ribeiro, M. (2010).</w:t>
      </w:r>
      <w:proofErr w:type="gramEnd"/>
      <w:r w:rsidRPr="00C935F2">
        <w:rPr>
          <w:color w:val="000000"/>
          <w:sz w:val="24"/>
          <w:szCs w:val="24"/>
          <w:shd w:val="clear" w:color="auto" w:fill="FFFFFF"/>
          <w:lang w:val="en-US"/>
        </w:rPr>
        <w:t xml:space="preserve"> </w:t>
      </w:r>
      <w:r w:rsidRPr="00960BB5">
        <w:rPr>
          <w:color w:val="000000"/>
          <w:sz w:val="24"/>
          <w:szCs w:val="24"/>
          <w:shd w:val="clear" w:color="auto" w:fill="FFFFFF"/>
        </w:rPr>
        <w:t>Sustentabilidade e contabilidade. </w:t>
      </w:r>
      <w:r w:rsidRPr="00960BB5">
        <w:rPr>
          <w:i/>
          <w:iCs/>
          <w:color w:val="000000"/>
          <w:sz w:val="24"/>
          <w:szCs w:val="24"/>
          <w:shd w:val="clear" w:color="auto" w:fill="FFFFFF"/>
        </w:rPr>
        <w:t>Revista Contemporânea de Contabilidade</w:t>
      </w:r>
      <w:r w:rsidRPr="00960BB5">
        <w:rPr>
          <w:color w:val="000000"/>
          <w:sz w:val="24"/>
          <w:szCs w:val="24"/>
          <w:shd w:val="clear" w:color="auto" w:fill="FFFFFF"/>
        </w:rPr>
        <w:t>, </w:t>
      </w:r>
      <w:r w:rsidRPr="00960BB5">
        <w:rPr>
          <w:i/>
          <w:iCs/>
          <w:color w:val="000000"/>
          <w:sz w:val="24"/>
          <w:szCs w:val="24"/>
          <w:shd w:val="clear" w:color="auto" w:fill="FFFFFF"/>
        </w:rPr>
        <w:t>6</w:t>
      </w:r>
      <w:r w:rsidRPr="00960BB5">
        <w:rPr>
          <w:color w:val="000000"/>
          <w:sz w:val="24"/>
          <w:szCs w:val="24"/>
          <w:shd w:val="clear" w:color="auto" w:fill="FFFFFF"/>
        </w:rPr>
        <w:t>(11), 187-206.</w:t>
      </w:r>
    </w:p>
    <w:p w14:paraId="4D73FC90" w14:textId="77777777" w:rsidR="00960BB5" w:rsidRPr="00960BB5" w:rsidRDefault="00960BB5" w:rsidP="00B07A52">
      <w:pPr>
        <w:suppressAutoHyphens w:val="0"/>
        <w:ind w:left="426" w:hanging="426"/>
        <w:rPr>
          <w:sz w:val="24"/>
          <w:szCs w:val="24"/>
        </w:rPr>
      </w:pPr>
    </w:p>
    <w:p w14:paraId="75AD0C22" w14:textId="77777777" w:rsidR="00960BB5" w:rsidRPr="00960BB5" w:rsidRDefault="00960BB5" w:rsidP="00B07A52">
      <w:pPr>
        <w:suppressAutoHyphens w:val="0"/>
        <w:ind w:left="426" w:hanging="426"/>
        <w:rPr>
          <w:sz w:val="24"/>
          <w:szCs w:val="24"/>
        </w:rPr>
      </w:pPr>
      <w:proofErr w:type="gramStart"/>
      <w:r w:rsidRPr="00C935F2">
        <w:rPr>
          <w:color w:val="000000"/>
          <w:sz w:val="24"/>
          <w:szCs w:val="24"/>
          <w:shd w:val="clear" w:color="auto" w:fill="FFFFFF"/>
          <w:lang w:val="en-US"/>
        </w:rPr>
        <w:t xml:space="preserve">Young, C. E. F., &amp; </w:t>
      </w:r>
      <w:proofErr w:type="spellStart"/>
      <w:r w:rsidRPr="00C935F2">
        <w:rPr>
          <w:color w:val="000000"/>
          <w:sz w:val="24"/>
          <w:szCs w:val="24"/>
          <w:shd w:val="clear" w:color="auto" w:fill="FFFFFF"/>
          <w:lang w:val="en-US"/>
        </w:rPr>
        <w:t>Lustosa</w:t>
      </w:r>
      <w:proofErr w:type="spellEnd"/>
      <w:r w:rsidRPr="00C935F2">
        <w:rPr>
          <w:color w:val="000000"/>
          <w:sz w:val="24"/>
          <w:szCs w:val="24"/>
          <w:shd w:val="clear" w:color="auto" w:fill="FFFFFF"/>
          <w:lang w:val="en-US"/>
        </w:rPr>
        <w:t>, M. C. J. (2001).</w:t>
      </w:r>
      <w:proofErr w:type="gramEnd"/>
      <w:r w:rsidRPr="00C935F2">
        <w:rPr>
          <w:color w:val="000000"/>
          <w:sz w:val="24"/>
          <w:szCs w:val="24"/>
          <w:shd w:val="clear" w:color="auto" w:fill="FFFFFF"/>
          <w:lang w:val="en-US"/>
        </w:rPr>
        <w:t xml:space="preserve"> </w:t>
      </w:r>
      <w:r w:rsidRPr="00960BB5">
        <w:rPr>
          <w:color w:val="000000"/>
          <w:sz w:val="24"/>
          <w:szCs w:val="24"/>
          <w:shd w:val="clear" w:color="auto" w:fill="FFFFFF"/>
        </w:rPr>
        <w:t>Meio ambiente e competitividade na indústria brasileira. </w:t>
      </w:r>
      <w:r w:rsidRPr="00960BB5">
        <w:rPr>
          <w:i/>
          <w:iCs/>
          <w:color w:val="000000"/>
          <w:sz w:val="24"/>
          <w:szCs w:val="24"/>
          <w:shd w:val="clear" w:color="auto" w:fill="FFFFFF"/>
        </w:rPr>
        <w:t>Revista de Economia Contemporânea</w:t>
      </w:r>
      <w:r w:rsidRPr="00960BB5">
        <w:rPr>
          <w:color w:val="000000"/>
          <w:sz w:val="24"/>
          <w:szCs w:val="24"/>
          <w:shd w:val="clear" w:color="auto" w:fill="FFFFFF"/>
        </w:rPr>
        <w:t>, </w:t>
      </w:r>
      <w:r w:rsidRPr="00960BB5">
        <w:rPr>
          <w:i/>
          <w:iCs/>
          <w:color w:val="000000"/>
          <w:sz w:val="24"/>
          <w:szCs w:val="24"/>
          <w:shd w:val="clear" w:color="auto" w:fill="FFFFFF"/>
        </w:rPr>
        <w:t>5</w:t>
      </w:r>
      <w:r w:rsidRPr="00960BB5">
        <w:rPr>
          <w:color w:val="000000"/>
          <w:sz w:val="24"/>
          <w:szCs w:val="24"/>
          <w:shd w:val="clear" w:color="auto" w:fill="FFFFFF"/>
        </w:rPr>
        <w:t>(1), 231-259.</w:t>
      </w:r>
    </w:p>
    <w:p w14:paraId="0AB75CCE" w14:textId="77777777" w:rsidR="00E6136F" w:rsidRDefault="00960BB5" w:rsidP="00FA50BA">
      <w:pPr>
        <w:widowControl w:val="0"/>
      </w:pPr>
      <w:r w:rsidRPr="00960BB5">
        <w:rPr>
          <w:sz w:val="24"/>
          <w:szCs w:val="24"/>
        </w:rPr>
        <w:br/>
      </w:r>
      <w:r w:rsidRPr="00960BB5">
        <w:rPr>
          <w:sz w:val="24"/>
          <w:szCs w:val="24"/>
        </w:rPr>
        <w:br/>
      </w:r>
      <w:r w:rsidRPr="00960BB5">
        <w:rPr>
          <w:sz w:val="24"/>
          <w:szCs w:val="24"/>
        </w:rPr>
        <w:br/>
      </w:r>
      <w:r w:rsidRPr="00960BB5">
        <w:rPr>
          <w:sz w:val="24"/>
          <w:szCs w:val="24"/>
        </w:rPr>
        <w:br/>
      </w:r>
      <w:r w:rsidRPr="00960BB5">
        <w:rPr>
          <w:sz w:val="24"/>
          <w:szCs w:val="24"/>
        </w:rPr>
        <w:br/>
      </w:r>
    </w:p>
    <w:sectPr w:rsidR="00E6136F" w:rsidSect="00C4497D">
      <w:headerReference w:type="default" r:id="rId9"/>
      <w:footerReference w:type="default" r:id="rId10"/>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7B8E9" w14:textId="77777777" w:rsidR="007A5782" w:rsidRDefault="007A5782" w:rsidP="008A5824">
      <w:r>
        <w:separator/>
      </w:r>
    </w:p>
  </w:endnote>
  <w:endnote w:type="continuationSeparator" w:id="0">
    <w:p w14:paraId="2CFD10B5" w14:textId="77777777" w:rsidR="007A5782" w:rsidRDefault="007A5782"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14:paraId="4CDDBDC2" w14:textId="77777777" w:rsidR="00BE4AFD" w:rsidRDefault="00BE4AFD">
        <w:pPr>
          <w:pStyle w:val="Rodap"/>
          <w:jc w:val="right"/>
          <w:rPr>
            <w:rFonts w:ascii="Times New Roman" w:hAnsi="Times New Roman" w:cs="Times New Roman"/>
          </w:rPr>
        </w:pPr>
      </w:p>
      <w:p w14:paraId="71C5A772" w14:textId="77777777" w:rsidR="00BE4AFD" w:rsidRPr="00C04F45" w:rsidRDefault="00BE4AFD">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3E8AE371" wp14:editId="71443F70">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8328AC">
          <w:rPr>
            <w:rFonts w:ascii="Times New Roman" w:hAnsi="Times New Roman" w:cs="Times New Roman"/>
            <w:noProof/>
          </w:rPr>
          <w:t>1</w:t>
        </w:r>
        <w:r w:rsidRPr="00C04F45">
          <w:rPr>
            <w:rFonts w:ascii="Times New Roman" w:hAnsi="Times New Roman" w:cs="Times New Roman"/>
          </w:rPr>
          <w:fldChar w:fldCharType="end"/>
        </w:r>
      </w:p>
    </w:sdtContent>
  </w:sdt>
  <w:p w14:paraId="46B5B6CD" w14:textId="77777777" w:rsidR="00BE4AFD" w:rsidRDefault="00BE4AFD">
    <w:pPr>
      <w:pStyle w:val="Rodap"/>
      <w:rPr>
        <w:rFonts w:ascii="Times New Roman" w:hAnsi="Times New Roman" w:cs="Times New Roman"/>
      </w:rPr>
    </w:pPr>
  </w:p>
  <w:p w14:paraId="4432B003" w14:textId="77777777" w:rsidR="00BE4AFD" w:rsidRPr="00C04F45" w:rsidRDefault="00BE4AFD"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612EE" w14:textId="77777777" w:rsidR="007A5782" w:rsidRDefault="007A5782" w:rsidP="008A5824">
      <w:r>
        <w:separator/>
      </w:r>
    </w:p>
  </w:footnote>
  <w:footnote w:type="continuationSeparator" w:id="0">
    <w:p w14:paraId="0024FEA3" w14:textId="77777777" w:rsidR="007A5782" w:rsidRDefault="007A5782"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D32E" w14:textId="77777777" w:rsidR="00BE4AFD" w:rsidRPr="00E361F4" w:rsidRDefault="00BE4AFD" w:rsidP="00E361F4">
    <w:pPr>
      <w:pStyle w:val="Cabealho"/>
    </w:pPr>
    <w:r>
      <w:rPr>
        <w:noProof/>
        <w:lang w:eastAsia="pt-BR"/>
      </w:rPr>
      <w:drawing>
        <wp:inline distT="0" distB="0" distL="0" distR="0" wp14:anchorId="49A7EC5A" wp14:editId="4A231289">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01AE7"/>
    <w:rsid w:val="000121E4"/>
    <w:rsid w:val="000151B5"/>
    <w:rsid w:val="00067126"/>
    <w:rsid w:val="0007536D"/>
    <w:rsid w:val="00097456"/>
    <w:rsid w:val="000C77E8"/>
    <w:rsid w:val="000E6104"/>
    <w:rsid w:val="000F09C2"/>
    <w:rsid w:val="000F1BCC"/>
    <w:rsid w:val="001241CA"/>
    <w:rsid w:val="0016220D"/>
    <w:rsid w:val="0017178D"/>
    <w:rsid w:val="00171B66"/>
    <w:rsid w:val="00194BA9"/>
    <w:rsid w:val="001A4423"/>
    <w:rsid w:val="001C328B"/>
    <w:rsid w:val="001F6A6D"/>
    <w:rsid w:val="002430CB"/>
    <w:rsid w:val="00272E6C"/>
    <w:rsid w:val="002A7189"/>
    <w:rsid w:val="002B0015"/>
    <w:rsid w:val="002B2B78"/>
    <w:rsid w:val="002B3D05"/>
    <w:rsid w:val="002E5C84"/>
    <w:rsid w:val="002F2764"/>
    <w:rsid w:val="0036377D"/>
    <w:rsid w:val="003765E5"/>
    <w:rsid w:val="0038579D"/>
    <w:rsid w:val="003C3A31"/>
    <w:rsid w:val="003E2DDE"/>
    <w:rsid w:val="003F2638"/>
    <w:rsid w:val="004020EB"/>
    <w:rsid w:val="00405F49"/>
    <w:rsid w:val="0042065F"/>
    <w:rsid w:val="00457415"/>
    <w:rsid w:val="00460D69"/>
    <w:rsid w:val="00473887"/>
    <w:rsid w:val="00491708"/>
    <w:rsid w:val="004971EC"/>
    <w:rsid w:val="004A4C09"/>
    <w:rsid w:val="004C474D"/>
    <w:rsid w:val="004C4C99"/>
    <w:rsid w:val="004C5ECA"/>
    <w:rsid w:val="00513322"/>
    <w:rsid w:val="00574235"/>
    <w:rsid w:val="006064A3"/>
    <w:rsid w:val="00631DCF"/>
    <w:rsid w:val="00686527"/>
    <w:rsid w:val="006E24EC"/>
    <w:rsid w:val="006E6795"/>
    <w:rsid w:val="007053C8"/>
    <w:rsid w:val="00711BAA"/>
    <w:rsid w:val="0072578D"/>
    <w:rsid w:val="007714A3"/>
    <w:rsid w:val="0079789E"/>
    <w:rsid w:val="007A5782"/>
    <w:rsid w:val="007D2DC5"/>
    <w:rsid w:val="007E37AB"/>
    <w:rsid w:val="00816BDA"/>
    <w:rsid w:val="008328AC"/>
    <w:rsid w:val="00854416"/>
    <w:rsid w:val="00860B20"/>
    <w:rsid w:val="00884329"/>
    <w:rsid w:val="00885250"/>
    <w:rsid w:val="00891F78"/>
    <w:rsid w:val="008A5824"/>
    <w:rsid w:val="008D4F05"/>
    <w:rsid w:val="00905C37"/>
    <w:rsid w:val="00960BB5"/>
    <w:rsid w:val="009833D5"/>
    <w:rsid w:val="00993D2E"/>
    <w:rsid w:val="009A1F0A"/>
    <w:rsid w:val="009A4419"/>
    <w:rsid w:val="009B4BDB"/>
    <w:rsid w:val="009C06EA"/>
    <w:rsid w:val="00A86ECF"/>
    <w:rsid w:val="00AA03A9"/>
    <w:rsid w:val="00AB18F1"/>
    <w:rsid w:val="00AB2508"/>
    <w:rsid w:val="00AB5AC3"/>
    <w:rsid w:val="00AD5C26"/>
    <w:rsid w:val="00AE7328"/>
    <w:rsid w:val="00B07A52"/>
    <w:rsid w:val="00B32719"/>
    <w:rsid w:val="00B41CAF"/>
    <w:rsid w:val="00B63369"/>
    <w:rsid w:val="00B66656"/>
    <w:rsid w:val="00BD0F13"/>
    <w:rsid w:val="00BE4AFD"/>
    <w:rsid w:val="00C04F45"/>
    <w:rsid w:val="00C1155F"/>
    <w:rsid w:val="00C30374"/>
    <w:rsid w:val="00C4497D"/>
    <w:rsid w:val="00C464FC"/>
    <w:rsid w:val="00C802CD"/>
    <w:rsid w:val="00C90B6A"/>
    <w:rsid w:val="00C935F2"/>
    <w:rsid w:val="00C94EA7"/>
    <w:rsid w:val="00CA2367"/>
    <w:rsid w:val="00CA25AA"/>
    <w:rsid w:val="00CB0C91"/>
    <w:rsid w:val="00CC1BA0"/>
    <w:rsid w:val="00CE193D"/>
    <w:rsid w:val="00CE5296"/>
    <w:rsid w:val="00CF645C"/>
    <w:rsid w:val="00D47D34"/>
    <w:rsid w:val="00D728A1"/>
    <w:rsid w:val="00D767A5"/>
    <w:rsid w:val="00D91EAD"/>
    <w:rsid w:val="00E361F4"/>
    <w:rsid w:val="00E6136F"/>
    <w:rsid w:val="00E6695A"/>
    <w:rsid w:val="00E80215"/>
    <w:rsid w:val="00EA5276"/>
    <w:rsid w:val="00EC1244"/>
    <w:rsid w:val="00EC6885"/>
    <w:rsid w:val="00ED7A83"/>
    <w:rsid w:val="00EE618E"/>
    <w:rsid w:val="00F26AFD"/>
    <w:rsid w:val="00F63DFE"/>
    <w:rsid w:val="00F86D33"/>
    <w:rsid w:val="00F87DB4"/>
    <w:rsid w:val="00F9507E"/>
    <w:rsid w:val="00FA0EF2"/>
    <w:rsid w:val="00FA50BA"/>
    <w:rsid w:val="00FC2EB0"/>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0B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customStyle="1" w:styleId="apple-tab-span">
    <w:name w:val="apple-tab-span"/>
    <w:basedOn w:val="Fontepargpadro"/>
    <w:rsid w:val="00960BB5"/>
  </w:style>
  <w:style w:type="character" w:styleId="Refdecomentrio">
    <w:name w:val="annotation reference"/>
    <w:basedOn w:val="Fontepargpadro"/>
    <w:uiPriority w:val="99"/>
    <w:semiHidden/>
    <w:unhideWhenUsed/>
    <w:rsid w:val="00FC2EB0"/>
    <w:rPr>
      <w:sz w:val="16"/>
      <w:szCs w:val="16"/>
    </w:rPr>
  </w:style>
  <w:style w:type="paragraph" w:styleId="Textodecomentrio">
    <w:name w:val="annotation text"/>
    <w:basedOn w:val="Normal"/>
    <w:link w:val="TextodecomentrioChar"/>
    <w:uiPriority w:val="99"/>
    <w:semiHidden/>
    <w:unhideWhenUsed/>
    <w:rsid w:val="00FC2EB0"/>
  </w:style>
  <w:style w:type="character" w:customStyle="1" w:styleId="TextodecomentrioChar">
    <w:name w:val="Texto de comentário Char"/>
    <w:basedOn w:val="Fontepargpadro"/>
    <w:link w:val="Textodecomentrio"/>
    <w:uiPriority w:val="99"/>
    <w:semiHidden/>
    <w:rsid w:val="00FC2EB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C2EB0"/>
    <w:rPr>
      <w:b/>
      <w:bCs/>
    </w:rPr>
  </w:style>
  <w:style w:type="character" w:customStyle="1" w:styleId="AssuntodocomentrioChar">
    <w:name w:val="Assunto do comentário Char"/>
    <w:basedOn w:val="TextodecomentrioChar"/>
    <w:link w:val="Assuntodocomentrio"/>
    <w:uiPriority w:val="99"/>
    <w:semiHidden/>
    <w:rsid w:val="00FC2EB0"/>
    <w:rPr>
      <w:rFonts w:ascii="Times New Roman" w:eastAsia="Times New Roman" w:hAnsi="Times New Roman" w:cs="Times New Roman"/>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customStyle="1" w:styleId="apple-tab-span">
    <w:name w:val="apple-tab-span"/>
    <w:basedOn w:val="Fontepargpadro"/>
    <w:rsid w:val="00960BB5"/>
  </w:style>
  <w:style w:type="character" w:styleId="Refdecomentrio">
    <w:name w:val="annotation reference"/>
    <w:basedOn w:val="Fontepargpadro"/>
    <w:uiPriority w:val="99"/>
    <w:semiHidden/>
    <w:unhideWhenUsed/>
    <w:rsid w:val="00FC2EB0"/>
    <w:rPr>
      <w:sz w:val="16"/>
      <w:szCs w:val="16"/>
    </w:rPr>
  </w:style>
  <w:style w:type="paragraph" w:styleId="Textodecomentrio">
    <w:name w:val="annotation text"/>
    <w:basedOn w:val="Normal"/>
    <w:link w:val="TextodecomentrioChar"/>
    <w:uiPriority w:val="99"/>
    <w:semiHidden/>
    <w:unhideWhenUsed/>
    <w:rsid w:val="00FC2EB0"/>
  </w:style>
  <w:style w:type="character" w:customStyle="1" w:styleId="TextodecomentrioChar">
    <w:name w:val="Texto de comentário Char"/>
    <w:basedOn w:val="Fontepargpadro"/>
    <w:link w:val="Textodecomentrio"/>
    <w:uiPriority w:val="99"/>
    <w:semiHidden/>
    <w:rsid w:val="00FC2EB0"/>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C2EB0"/>
    <w:rPr>
      <w:b/>
      <w:bCs/>
    </w:rPr>
  </w:style>
  <w:style w:type="character" w:customStyle="1" w:styleId="AssuntodocomentrioChar">
    <w:name w:val="Assunto do comentário Char"/>
    <w:basedOn w:val="TextodecomentrioChar"/>
    <w:link w:val="Assuntodocomentrio"/>
    <w:uiPriority w:val="99"/>
    <w:semiHidden/>
    <w:rsid w:val="00FC2EB0"/>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73290">
      <w:bodyDiv w:val="1"/>
      <w:marLeft w:val="0"/>
      <w:marRight w:val="0"/>
      <w:marTop w:val="0"/>
      <w:marBottom w:val="0"/>
      <w:divBdr>
        <w:top w:val="none" w:sz="0" w:space="0" w:color="auto"/>
        <w:left w:val="none" w:sz="0" w:space="0" w:color="auto"/>
        <w:bottom w:val="none" w:sz="0" w:space="0" w:color="auto"/>
        <w:right w:val="none" w:sz="0" w:space="0" w:color="auto"/>
      </w:divBdr>
    </w:div>
    <w:div w:id="1119182126">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782072729">
      <w:bodyDiv w:val="1"/>
      <w:marLeft w:val="0"/>
      <w:marRight w:val="0"/>
      <w:marTop w:val="0"/>
      <w:marBottom w:val="0"/>
      <w:divBdr>
        <w:top w:val="none" w:sz="0" w:space="0" w:color="auto"/>
        <w:left w:val="none" w:sz="0" w:space="0" w:color="auto"/>
        <w:bottom w:val="none" w:sz="0" w:space="0" w:color="auto"/>
        <w:right w:val="none" w:sz="0" w:space="0" w:color="auto"/>
      </w:divBdr>
      <w:divsChild>
        <w:div w:id="313531823">
          <w:marLeft w:val="-108"/>
          <w:marRight w:val="0"/>
          <w:marTop w:val="0"/>
          <w:marBottom w:val="0"/>
          <w:divBdr>
            <w:top w:val="none" w:sz="0" w:space="0" w:color="auto"/>
            <w:left w:val="none" w:sz="0" w:space="0" w:color="auto"/>
            <w:bottom w:val="none" w:sz="0" w:space="0" w:color="auto"/>
            <w:right w:val="none" w:sz="0" w:space="0" w:color="auto"/>
          </w:divBdr>
        </w:div>
        <w:div w:id="1326473383">
          <w:marLeft w:val="-108"/>
          <w:marRight w:val="0"/>
          <w:marTop w:val="0"/>
          <w:marBottom w:val="0"/>
          <w:divBdr>
            <w:top w:val="none" w:sz="0" w:space="0" w:color="auto"/>
            <w:left w:val="none" w:sz="0" w:space="0" w:color="auto"/>
            <w:bottom w:val="none" w:sz="0" w:space="0" w:color="auto"/>
            <w:right w:val="none" w:sz="0" w:space="0" w:color="auto"/>
          </w:divBdr>
        </w:div>
        <w:div w:id="2095321728">
          <w:marLeft w:val="-108"/>
          <w:marRight w:val="0"/>
          <w:marTop w:val="0"/>
          <w:marBottom w:val="0"/>
          <w:divBdr>
            <w:top w:val="none" w:sz="0" w:space="0" w:color="auto"/>
            <w:left w:val="none" w:sz="0" w:space="0" w:color="auto"/>
            <w:bottom w:val="none" w:sz="0" w:space="0" w:color="auto"/>
            <w:right w:val="none" w:sz="0" w:space="0" w:color="auto"/>
          </w:divBdr>
        </w:div>
        <w:div w:id="1531604911">
          <w:marLeft w:val="0"/>
          <w:marRight w:val="0"/>
          <w:marTop w:val="0"/>
          <w:marBottom w:val="0"/>
          <w:divBdr>
            <w:top w:val="none" w:sz="0" w:space="0" w:color="auto"/>
            <w:left w:val="none" w:sz="0" w:space="0" w:color="auto"/>
            <w:bottom w:val="none" w:sz="0" w:space="0" w:color="auto"/>
            <w:right w:val="none" w:sz="0" w:space="0" w:color="auto"/>
          </w:divBdr>
        </w:div>
        <w:div w:id="804392030">
          <w:marLeft w:val="0"/>
          <w:marRight w:val="0"/>
          <w:marTop w:val="0"/>
          <w:marBottom w:val="0"/>
          <w:divBdr>
            <w:top w:val="none" w:sz="0" w:space="0" w:color="auto"/>
            <w:left w:val="none" w:sz="0" w:space="0" w:color="auto"/>
            <w:bottom w:val="none" w:sz="0" w:space="0" w:color="auto"/>
            <w:right w:val="none" w:sz="0" w:space="0" w:color="auto"/>
          </w:divBdr>
        </w:div>
        <w:div w:id="335621494">
          <w:marLeft w:val="0"/>
          <w:marRight w:val="0"/>
          <w:marTop w:val="0"/>
          <w:marBottom w:val="0"/>
          <w:divBdr>
            <w:top w:val="none" w:sz="0" w:space="0" w:color="auto"/>
            <w:left w:val="none" w:sz="0" w:space="0" w:color="auto"/>
            <w:bottom w:val="none" w:sz="0" w:space="0" w:color="auto"/>
            <w:right w:val="none" w:sz="0" w:space="0" w:color="auto"/>
          </w:divBdr>
        </w:div>
        <w:div w:id="75085600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62BD-2974-405F-8D7C-2C88DEB4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7217</Words>
  <Characters>38972</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Janine Jost</cp:lastModifiedBy>
  <cp:revision>10</cp:revision>
  <dcterms:created xsi:type="dcterms:W3CDTF">2018-05-06T23:07:00Z</dcterms:created>
  <dcterms:modified xsi:type="dcterms:W3CDTF">2018-05-07T00:07:00Z</dcterms:modified>
</cp:coreProperties>
</file>