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36F" w:rsidRPr="009F0F35" w:rsidRDefault="00E6136F" w:rsidP="00DA3EE1">
      <w:pPr>
        <w:jc w:val="both"/>
        <w:rPr>
          <w:sz w:val="24"/>
          <w:szCs w:val="24"/>
        </w:rPr>
      </w:pPr>
    </w:p>
    <w:p w:rsidR="009F0F35" w:rsidRPr="009F0F35" w:rsidRDefault="00894E22" w:rsidP="00DA3EE1">
      <w:pPr>
        <w:pStyle w:val="TextBody"/>
        <w:spacing w:after="0" w:line="240" w:lineRule="auto"/>
        <w:jc w:val="both"/>
        <w:rPr>
          <w:rFonts w:ascii="Times New Roman" w:hAnsi="Times New Roman" w:cs="Times New Roman"/>
          <w:b/>
          <w:bCs/>
          <w:color w:val="auto"/>
        </w:rPr>
      </w:pPr>
      <w:r w:rsidRPr="009F0F35">
        <w:rPr>
          <w:rFonts w:ascii="Times New Roman" w:hAnsi="Times New Roman" w:cs="Times New Roman"/>
          <w:b/>
          <w:bCs/>
          <w:color w:val="auto"/>
        </w:rPr>
        <w:t>ANÁLISE D</w:t>
      </w:r>
      <w:r>
        <w:rPr>
          <w:rFonts w:ascii="Times New Roman" w:hAnsi="Times New Roman" w:cs="Times New Roman"/>
          <w:b/>
          <w:bCs/>
          <w:color w:val="auto"/>
        </w:rPr>
        <w:t xml:space="preserve">A RELAÇÃO </w:t>
      </w:r>
      <w:r w:rsidR="00550094">
        <w:rPr>
          <w:rFonts w:ascii="Times New Roman" w:hAnsi="Times New Roman" w:cs="Times New Roman"/>
          <w:b/>
          <w:bCs/>
          <w:color w:val="auto"/>
        </w:rPr>
        <w:t xml:space="preserve">ENTRE </w:t>
      </w:r>
      <w:r w:rsidR="00550094" w:rsidRPr="009F0F35">
        <w:rPr>
          <w:rFonts w:ascii="Times New Roman" w:hAnsi="Times New Roman" w:cs="Times New Roman"/>
          <w:b/>
          <w:bCs/>
          <w:color w:val="auto"/>
        </w:rPr>
        <w:t>TRANSAÇÕES</w:t>
      </w:r>
      <w:r w:rsidRPr="009F0F35">
        <w:rPr>
          <w:rFonts w:ascii="Times New Roman" w:hAnsi="Times New Roman" w:cs="Times New Roman"/>
          <w:b/>
          <w:bCs/>
          <w:color w:val="auto"/>
        </w:rPr>
        <w:t xml:space="preserve"> COM PARTES RELACIONADAS E DESEMPENHO DAS EMPRESAS</w:t>
      </w:r>
      <w:r>
        <w:rPr>
          <w:rFonts w:ascii="Times New Roman" w:hAnsi="Times New Roman" w:cs="Times New Roman"/>
          <w:b/>
          <w:bCs/>
          <w:color w:val="auto"/>
        </w:rPr>
        <w:t xml:space="preserve"> BRASILEIRAS</w:t>
      </w:r>
    </w:p>
    <w:p w:rsidR="009F0F35" w:rsidRPr="009F0F35" w:rsidRDefault="009F0F35" w:rsidP="00DA3EE1">
      <w:pPr>
        <w:pStyle w:val="TextBody"/>
        <w:spacing w:after="0" w:line="240" w:lineRule="auto"/>
        <w:ind w:firstLine="709"/>
        <w:jc w:val="both"/>
        <w:rPr>
          <w:rFonts w:ascii="Times New Roman" w:hAnsi="Times New Roman" w:cs="Times New Roman"/>
          <w:b/>
          <w:bCs/>
          <w:color w:val="auto"/>
        </w:rPr>
      </w:pPr>
    </w:p>
    <w:p w:rsidR="009F0F35" w:rsidRPr="009F0F35" w:rsidRDefault="00DA3EE1" w:rsidP="00DA0A85">
      <w:pPr>
        <w:pStyle w:val="TextBody"/>
        <w:spacing w:after="0" w:line="240" w:lineRule="auto"/>
        <w:ind w:firstLine="709"/>
        <w:jc w:val="right"/>
        <w:rPr>
          <w:rFonts w:ascii="Times New Roman" w:hAnsi="Times New Roman" w:cs="Times New Roman"/>
          <w:color w:val="auto"/>
        </w:rPr>
      </w:pPr>
      <w:r>
        <w:rPr>
          <w:rFonts w:ascii="Times New Roman" w:hAnsi="Times New Roman" w:cs="Times New Roman"/>
          <w:b/>
          <w:bCs/>
          <w:color w:val="auto"/>
        </w:rPr>
        <w:t xml:space="preserve">                                                                   </w:t>
      </w:r>
      <w:r w:rsidR="009F0F35" w:rsidRPr="009F0F35">
        <w:rPr>
          <w:rFonts w:ascii="Times New Roman" w:hAnsi="Times New Roman" w:cs="Times New Roman"/>
          <w:b/>
          <w:bCs/>
          <w:color w:val="auto"/>
        </w:rPr>
        <w:t>JÚLIO CÉSAR GOMES MENDONÇA</w:t>
      </w:r>
    </w:p>
    <w:p w:rsidR="009F0F35" w:rsidRPr="009F0F35" w:rsidRDefault="00DA3EE1" w:rsidP="00DA0A85">
      <w:pPr>
        <w:pStyle w:val="TextBody"/>
        <w:spacing w:after="0" w:line="240" w:lineRule="auto"/>
        <w:ind w:firstLine="709"/>
        <w:jc w:val="right"/>
        <w:rPr>
          <w:rFonts w:ascii="Times New Roman" w:hAnsi="Times New Roman" w:cs="Times New Roman"/>
          <w:iCs/>
          <w:color w:val="auto"/>
        </w:rPr>
      </w:pPr>
      <w:r>
        <w:rPr>
          <w:rFonts w:ascii="Times New Roman" w:hAnsi="Times New Roman" w:cs="Times New Roman"/>
          <w:iCs/>
          <w:color w:val="auto"/>
        </w:rPr>
        <w:t xml:space="preserve">                                                                   </w:t>
      </w:r>
      <w:r w:rsidR="009F0F35" w:rsidRPr="009F0F35">
        <w:rPr>
          <w:rFonts w:ascii="Times New Roman" w:hAnsi="Times New Roman" w:cs="Times New Roman"/>
          <w:iCs/>
          <w:color w:val="auto"/>
        </w:rPr>
        <w:t>Universidade Federal de Goiás (UFG)</w:t>
      </w:r>
    </w:p>
    <w:p w:rsidR="009F0F35" w:rsidRPr="009F0F35" w:rsidRDefault="00DA3EE1" w:rsidP="00DA0A85">
      <w:pPr>
        <w:pStyle w:val="TextBody"/>
        <w:spacing w:after="0" w:line="240" w:lineRule="auto"/>
        <w:ind w:firstLine="709"/>
        <w:jc w:val="right"/>
        <w:rPr>
          <w:rFonts w:ascii="Times New Roman" w:hAnsi="Times New Roman" w:cs="Times New Roman"/>
          <w:iCs/>
          <w:color w:val="auto"/>
        </w:rPr>
      </w:pPr>
      <w:r>
        <w:rPr>
          <w:rFonts w:ascii="Times New Roman" w:hAnsi="Times New Roman" w:cs="Times New Roman"/>
          <w:iCs/>
          <w:color w:val="auto"/>
        </w:rPr>
        <w:t xml:space="preserve">                                                                   j</w:t>
      </w:r>
      <w:r w:rsidR="009F0F35" w:rsidRPr="009F0F35">
        <w:rPr>
          <w:rFonts w:ascii="Times New Roman" w:hAnsi="Times New Roman" w:cs="Times New Roman"/>
          <w:iCs/>
          <w:color w:val="auto"/>
        </w:rPr>
        <w:t>ulius_abadia_go@hotmail.com</w:t>
      </w:r>
    </w:p>
    <w:p w:rsidR="003727A9" w:rsidRDefault="00DA3EE1" w:rsidP="00DA0A85">
      <w:pPr>
        <w:pStyle w:val="TextBody"/>
        <w:spacing w:after="0" w:line="240" w:lineRule="auto"/>
        <w:ind w:firstLine="709"/>
        <w:jc w:val="right"/>
        <w:rPr>
          <w:rFonts w:ascii="Times New Roman" w:hAnsi="Times New Roman" w:cs="Times New Roman"/>
          <w:iCs/>
          <w:color w:val="auto"/>
        </w:rPr>
      </w:pPr>
      <w:r>
        <w:rPr>
          <w:rFonts w:ascii="Times New Roman" w:hAnsi="Times New Roman" w:cs="Times New Roman"/>
          <w:b/>
          <w:bCs/>
          <w:color w:val="auto"/>
        </w:rPr>
        <w:t xml:space="preserve">                                                                   </w:t>
      </w:r>
    </w:p>
    <w:p w:rsidR="003727A9" w:rsidRDefault="003727A9" w:rsidP="00DA0A85">
      <w:pPr>
        <w:pStyle w:val="TextBody"/>
        <w:spacing w:after="0" w:line="240" w:lineRule="auto"/>
        <w:ind w:firstLine="709"/>
        <w:jc w:val="right"/>
        <w:rPr>
          <w:rFonts w:ascii="Times New Roman" w:hAnsi="Times New Roman" w:cs="Times New Roman"/>
          <w:b/>
          <w:iCs/>
          <w:color w:val="auto"/>
        </w:rPr>
      </w:pPr>
      <w:r>
        <w:rPr>
          <w:rFonts w:ascii="Times New Roman" w:hAnsi="Times New Roman" w:cs="Times New Roman"/>
          <w:b/>
          <w:iCs/>
          <w:color w:val="auto"/>
        </w:rPr>
        <w:t>GABRIEL QUEIROZ DE ALMEIDA</w:t>
      </w:r>
    </w:p>
    <w:p w:rsidR="003727A9" w:rsidRDefault="003727A9" w:rsidP="00DA0A85">
      <w:pPr>
        <w:pStyle w:val="TextBody"/>
        <w:spacing w:after="0" w:line="240" w:lineRule="auto"/>
        <w:ind w:firstLine="709"/>
        <w:jc w:val="right"/>
        <w:rPr>
          <w:rFonts w:ascii="Times New Roman" w:hAnsi="Times New Roman" w:cs="Times New Roman"/>
          <w:iCs/>
          <w:color w:val="auto"/>
        </w:rPr>
      </w:pPr>
      <w:r w:rsidRPr="009F0F35">
        <w:rPr>
          <w:rFonts w:ascii="Times New Roman" w:hAnsi="Times New Roman" w:cs="Times New Roman"/>
          <w:iCs/>
          <w:color w:val="auto"/>
        </w:rPr>
        <w:t>Universidade Federal de Goiás (UFG)</w:t>
      </w:r>
    </w:p>
    <w:p w:rsidR="003727A9" w:rsidRDefault="00783CAA" w:rsidP="00DA0A85">
      <w:pPr>
        <w:pStyle w:val="TextBody"/>
        <w:spacing w:after="0" w:line="240" w:lineRule="auto"/>
        <w:ind w:firstLine="709"/>
        <w:jc w:val="right"/>
        <w:rPr>
          <w:rFonts w:ascii="Times New Roman" w:hAnsi="Times New Roman" w:cs="Times New Roman"/>
          <w:iCs/>
          <w:color w:val="auto"/>
        </w:rPr>
      </w:pPr>
      <w:r>
        <w:rPr>
          <w:rFonts w:ascii="Times New Roman" w:hAnsi="Times New Roman" w:cs="Times New Roman"/>
          <w:iCs/>
          <w:color w:val="auto"/>
        </w:rPr>
        <w:t>g</w:t>
      </w:r>
      <w:r w:rsidR="00550094" w:rsidRPr="00783CAA">
        <w:rPr>
          <w:rFonts w:ascii="Times New Roman" w:hAnsi="Times New Roman" w:cs="Times New Roman"/>
          <w:iCs/>
          <w:color w:val="auto"/>
        </w:rPr>
        <w:t>abrielalmeida08@hotmail.com</w:t>
      </w:r>
    </w:p>
    <w:p w:rsidR="00550094" w:rsidRDefault="00550094" w:rsidP="00DA0A85">
      <w:pPr>
        <w:pStyle w:val="TextBody"/>
        <w:spacing w:after="0" w:line="240" w:lineRule="auto"/>
        <w:ind w:firstLine="709"/>
        <w:jc w:val="right"/>
        <w:rPr>
          <w:rFonts w:ascii="Times New Roman" w:hAnsi="Times New Roman" w:cs="Times New Roman"/>
          <w:iCs/>
          <w:color w:val="auto"/>
        </w:rPr>
      </w:pPr>
    </w:p>
    <w:p w:rsidR="00550094" w:rsidRDefault="00550094" w:rsidP="00550094">
      <w:pPr>
        <w:pStyle w:val="TextBody"/>
        <w:spacing w:after="0" w:line="240" w:lineRule="auto"/>
        <w:ind w:firstLine="709"/>
        <w:jc w:val="right"/>
        <w:rPr>
          <w:rFonts w:ascii="Times New Roman" w:hAnsi="Times New Roman" w:cs="Times New Roman"/>
          <w:b/>
          <w:bCs/>
        </w:rPr>
      </w:pPr>
      <w:r>
        <w:rPr>
          <w:rFonts w:ascii="Times New Roman" w:hAnsi="Times New Roman" w:cs="Times New Roman"/>
          <w:b/>
          <w:bCs/>
        </w:rPr>
        <w:t>LEANDRO HEBERT DE SOUZA OLIVEIRA</w:t>
      </w:r>
    </w:p>
    <w:p w:rsidR="00550094" w:rsidRPr="004E1A1E" w:rsidRDefault="00550094" w:rsidP="00550094">
      <w:pPr>
        <w:pStyle w:val="TextBody"/>
        <w:spacing w:after="0" w:line="240" w:lineRule="auto"/>
        <w:ind w:firstLine="709"/>
        <w:jc w:val="right"/>
        <w:rPr>
          <w:rFonts w:ascii="Times New Roman" w:hAnsi="Times New Roman" w:cs="Times New Roman"/>
          <w:bCs/>
        </w:rPr>
      </w:pPr>
      <w:r w:rsidRPr="004E1A1E">
        <w:rPr>
          <w:rFonts w:ascii="Times New Roman" w:hAnsi="Times New Roman" w:cs="Times New Roman"/>
          <w:bCs/>
        </w:rPr>
        <w:t>Universidade Federal de Goiás (UFG)</w:t>
      </w:r>
    </w:p>
    <w:p w:rsidR="00550094" w:rsidRDefault="00550094" w:rsidP="00550094">
      <w:pPr>
        <w:pStyle w:val="TextBody"/>
        <w:spacing w:after="0" w:line="240" w:lineRule="auto"/>
        <w:ind w:firstLine="709"/>
        <w:jc w:val="right"/>
        <w:rPr>
          <w:rFonts w:ascii="Times New Roman" w:hAnsi="Times New Roman" w:cs="Times New Roman"/>
          <w:bCs/>
        </w:rPr>
      </w:pPr>
      <w:r w:rsidRPr="00783CAA">
        <w:rPr>
          <w:rFonts w:ascii="Times New Roman" w:hAnsi="Times New Roman" w:cs="Times New Roman"/>
          <w:bCs/>
        </w:rPr>
        <w:t>leandroufg2011.2@gmail.com</w:t>
      </w:r>
    </w:p>
    <w:p w:rsidR="00550094" w:rsidRPr="009F0F35" w:rsidRDefault="00550094" w:rsidP="00550094">
      <w:pPr>
        <w:pStyle w:val="TextBody"/>
        <w:spacing w:after="0" w:line="240" w:lineRule="auto"/>
        <w:ind w:firstLine="709"/>
        <w:jc w:val="right"/>
        <w:rPr>
          <w:rFonts w:ascii="Times New Roman" w:hAnsi="Times New Roman" w:cs="Times New Roman"/>
          <w:iCs/>
          <w:color w:val="auto"/>
        </w:rPr>
      </w:pPr>
    </w:p>
    <w:p w:rsidR="00550094" w:rsidRPr="009F0F35" w:rsidRDefault="00550094" w:rsidP="00550094">
      <w:pPr>
        <w:pStyle w:val="TextBody"/>
        <w:spacing w:after="0" w:line="240" w:lineRule="auto"/>
        <w:ind w:firstLine="709"/>
        <w:jc w:val="right"/>
        <w:rPr>
          <w:rFonts w:ascii="Times New Roman" w:hAnsi="Times New Roman" w:cs="Times New Roman"/>
          <w:b/>
          <w:bCs/>
          <w:color w:val="auto"/>
        </w:rPr>
      </w:pPr>
      <w:r w:rsidRPr="009F0F35">
        <w:rPr>
          <w:rFonts w:ascii="Times New Roman" w:hAnsi="Times New Roman" w:cs="Times New Roman"/>
          <w:b/>
          <w:bCs/>
          <w:color w:val="auto"/>
        </w:rPr>
        <w:t xml:space="preserve">CARLOS HENRIQUE </w:t>
      </w:r>
      <w:r w:rsidR="004B6762">
        <w:rPr>
          <w:rFonts w:ascii="Times New Roman" w:hAnsi="Times New Roman" w:cs="Times New Roman"/>
          <w:b/>
          <w:bCs/>
          <w:color w:val="auto"/>
        </w:rPr>
        <w:t xml:space="preserve">SILVA </w:t>
      </w:r>
      <w:r w:rsidRPr="009F0F35">
        <w:rPr>
          <w:rFonts w:ascii="Times New Roman" w:hAnsi="Times New Roman" w:cs="Times New Roman"/>
          <w:b/>
          <w:bCs/>
          <w:color w:val="auto"/>
        </w:rPr>
        <w:t>DO CARMO</w:t>
      </w:r>
    </w:p>
    <w:p w:rsidR="00550094" w:rsidRPr="009F0F35" w:rsidRDefault="00550094" w:rsidP="00550094">
      <w:pPr>
        <w:pStyle w:val="TextBody"/>
        <w:spacing w:after="0" w:line="240" w:lineRule="auto"/>
        <w:ind w:firstLine="709"/>
        <w:jc w:val="right"/>
        <w:rPr>
          <w:rFonts w:ascii="Times New Roman" w:hAnsi="Times New Roman" w:cs="Times New Roman"/>
          <w:iCs/>
          <w:color w:val="auto"/>
        </w:rPr>
      </w:pPr>
      <w:r>
        <w:rPr>
          <w:rFonts w:ascii="Times New Roman" w:hAnsi="Times New Roman" w:cs="Times New Roman"/>
          <w:iCs/>
          <w:color w:val="auto"/>
        </w:rPr>
        <w:t xml:space="preserve">                                                                   </w:t>
      </w:r>
      <w:r w:rsidRPr="009F0F35">
        <w:rPr>
          <w:rFonts w:ascii="Times New Roman" w:hAnsi="Times New Roman" w:cs="Times New Roman"/>
          <w:iCs/>
          <w:color w:val="auto"/>
        </w:rPr>
        <w:t>Universidade Federal de Goiás (UFG)</w:t>
      </w:r>
    </w:p>
    <w:p w:rsidR="00550094" w:rsidRDefault="00550094" w:rsidP="00550094">
      <w:pPr>
        <w:pStyle w:val="TextBody"/>
        <w:spacing w:after="0" w:line="240" w:lineRule="auto"/>
        <w:ind w:firstLine="709"/>
        <w:jc w:val="right"/>
        <w:rPr>
          <w:rFonts w:ascii="Times New Roman" w:hAnsi="Times New Roman" w:cs="Times New Roman"/>
          <w:iCs/>
          <w:color w:val="auto"/>
        </w:rPr>
      </w:pPr>
      <w:r>
        <w:rPr>
          <w:rFonts w:ascii="Times New Roman" w:hAnsi="Times New Roman" w:cs="Times New Roman"/>
          <w:iCs/>
          <w:color w:val="auto"/>
        </w:rPr>
        <w:t xml:space="preserve">                                                                   </w:t>
      </w:r>
      <w:r w:rsidRPr="009F0F35">
        <w:rPr>
          <w:rFonts w:ascii="Times New Roman" w:hAnsi="Times New Roman" w:cs="Times New Roman"/>
          <w:iCs/>
          <w:color w:val="auto"/>
        </w:rPr>
        <w:t xml:space="preserve">chscarmo@uol.com.br </w:t>
      </w:r>
    </w:p>
    <w:p w:rsidR="003727A9" w:rsidRPr="003727A9" w:rsidRDefault="003727A9" w:rsidP="003727A9">
      <w:pPr>
        <w:pStyle w:val="TextBody"/>
        <w:spacing w:after="0" w:line="240" w:lineRule="auto"/>
        <w:ind w:firstLine="709"/>
        <w:jc w:val="right"/>
        <w:rPr>
          <w:rFonts w:ascii="Times New Roman" w:hAnsi="Times New Roman" w:cs="Times New Roman"/>
          <w:b/>
          <w:iCs/>
          <w:color w:val="auto"/>
        </w:rPr>
      </w:pPr>
    </w:p>
    <w:p w:rsidR="009F0F35" w:rsidRPr="009F0F35" w:rsidRDefault="009F0F35" w:rsidP="00DA3EE1">
      <w:pPr>
        <w:pStyle w:val="TextBody"/>
        <w:spacing w:after="0" w:line="240" w:lineRule="auto"/>
        <w:ind w:firstLine="709"/>
        <w:jc w:val="both"/>
        <w:rPr>
          <w:rFonts w:ascii="Times New Roman" w:hAnsi="Times New Roman" w:cs="Times New Roman"/>
          <w:b/>
          <w:bCs/>
          <w:color w:val="000000"/>
        </w:rPr>
      </w:pPr>
    </w:p>
    <w:p w:rsidR="00D4684F" w:rsidRDefault="009F0F35" w:rsidP="006D6FB0">
      <w:pPr>
        <w:pStyle w:val="TextBody"/>
        <w:spacing w:after="0" w:line="240" w:lineRule="auto"/>
        <w:jc w:val="both"/>
        <w:rPr>
          <w:rFonts w:ascii="Times New Roman" w:hAnsi="Times New Roman" w:cs="Times New Roman"/>
          <w:b/>
          <w:bCs/>
          <w:color w:val="000000"/>
        </w:rPr>
      </w:pPr>
      <w:bookmarkStart w:id="0" w:name="_GoBack"/>
      <w:bookmarkEnd w:id="0"/>
      <w:r w:rsidRPr="009F0F35">
        <w:rPr>
          <w:rFonts w:ascii="Times New Roman" w:hAnsi="Times New Roman" w:cs="Times New Roman"/>
          <w:b/>
          <w:bCs/>
          <w:color w:val="000000"/>
        </w:rPr>
        <w:t>Resumo:</w:t>
      </w:r>
    </w:p>
    <w:p w:rsidR="009F0F35" w:rsidRDefault="009F0F35" w:rsidP="006D6FB0">
      <w:pPr>
        <w:pStyle w:val="TextBody"/>
        <w:spacing w:after="0" w:line="240" w:lineRule="auto"/>
        <w:jc w:val="both"/>
        <w:rPr>
          <w:rFonts w:ascii="Times New Roman" w:hAnsi="Times New Roman" w:cs="Times New Roman"/>
          <w:color w:val="000000"/>
        </w:rPr>
      </w:pPr>
      <w:r w:rsidRPr="009F0F35">
        <w:rPr>
          <w:rFonts w:ascii="Times New Roman" w:hAnsi="Times New Roman" w:cs="Times New Roman"/>
          <w:color w:val="000000"/>
        </w:rPr>
        <w:t>A</w:t>
      </w:r>
      <w:r w:rsidR="00FB3D4C">
        <w:rPr>
          <w:rFonts w:ascii="Times New Roman" w:hAnsi="Times New Roman" w:cs="Times New Roman"/>
          <w:color w:val="000000"/>
        </w:rPr>
        <w:t>s</w:t>
      </w:r>
      <w:r w:rsidRPr="009F0F35">
        <w:rPr>
          <w:rFonts w:ascii="Times New Roman" w:hAnsi="Times New Roman" w:cs="Times New Roman"/>
          <w:color w:val="000000"/>
        </w:rPr>
        <w:t xml:space="preserve"> transaç</w:t>
      </w:r>
      <w:r w:rsidR="00FB3D4C">
        <w:rPr>
          <w:rFonts w:ascii="Times New Roman" w:hAnsi="Times New Roman" w:cs="Times New Roman"/>
          <w:color w:val="000000"/>
        </w:rPr>
        <w:t>ões</w:t>
      </w:r>
      <w:r w:rsidRPr="009F0F35">
        <w:rPr>
          <w:rFonts w:ascii="Times New Roman" w:hAnsi="Times New Roman" w:cs="Times New Roman"/>
          <w:color w:val="000000"/>
        </w:rPr>
        <w:t xml:space="preserve"> com parte</w:t>
      </w:r>
      <w:r w:rsidR="00FB3D4C">
        <w:rPr>
          <w:rFonts w:ascii="Times New Roman" w:hAnsi="Times New Roman" w:cs="Times New Roman"/>
          <w:color w:val="000000"/>
        </w:rPr>
        <w:t>s</w:t>
      </w:r>
      <w:r w:rsidRPr="009F0F35">
        <w:rPr>
          <w:rFonts w:ascii="Times New Roman" w:hAnsi="Times New Roman" w:cs="Times New Roman"/>
          <w:color w:val="000000"/>
        </w:rPr>
        <w:t xml:space="preserve"> relacionada</w:t>
      </w:r>
      <w:r w:rsidR="00FB3D4C">
        <w:rPr>
          <w:rFonts w:ascii="Times New Roman" w:hAnsi="Times New Roman" w:cs="Times New Roman"/>
          <w:color w:val="000000"/>
        </w:rPr>
        <w:t>s</w:t>
      </w:r>
      <w:r w:rsidRPr="009F0F35">
        <w:rPr>
          <w:rFonts w:ascii="Times New Roman" w:hAnsi="Times New Roman" w:cs="Times New Roman"/>
          <w:color w:val="000000"/>
        </w:rPr>
        <w:t xml:space="preserve"> possu</w:t>
      </w:r>
      <w:r w:rsidR="00FB3D4C">
        <w:rPr>
          <w:rFonts w:ascii="Times New Roman" w:hAnsi="Times New Roman" w:cs="Times New Roman"/>
          <w:color w:val="000000"/>
        </w:rPr>
        <w:t>em</w:t>
      </w:r>
      <w:r w:rsidRPr="009F0F35">
        <w:rPr>
          <w:rFonts w:ascii="Times New Roman" w:hAnsi="Times New Roman" w:cs="Times New Roman"/>
          <w:color w:val="000000"/>
        </w:rPr>
        <w:t xml:space="preserve"> potencial de</w:t>
      </w:r>
      <w:r w:rsidR="00FB3D4C">
        <w:rPr>
          <w:rFonts w:ascii="Times New Roman" w:hAnsi="Times New Roman" w:cs="Times New Roman"/>
          <w:color w:val="000000"/>
        </w:rPr>
        <w:t xml:space="preserve"> geração de</w:t>
      </w:r>
      <w:r w:rsidRPr="009F0F35">
        <w:rPr>
          <w:rFonts w:ascii="Times New Roman" w:hAnsi="Times New Roman" w:cs="Times New Roman"/>
          <w:color w:val="000000"/>
        </w:rPr>
        <w:t xml:space="preserve"> conflito</w:t>
      </w:r>
      <w:r w:rsidR="00FB3D4C">
        <w:rPr>
          <w:rFonts w:ascii="Times New Roman" w:hAnsi="Times New Roman" w:cs="Times New Roman"/>
          <w:color w:val="000000"/>
        </w:rPr>
        <w:t>s</w:t>
      </w:r>
      <w:r w:rsidRPr="009F0F35">
        <w:rPr>
          <w:rFonts w:ascii="Times New Roman" w:hAnsi="Times New Roman" w:cs="Times New Roman"/>
          <w:color w:val="000000"/>
        </w:rPr>
        <w:t xml:space="preserve"> de interesse</w:t>
      </w:r>
      <w:r w:rsidR="00FB3D4C">
        <w:rPr>
          <w:rFonts w:ascii="Times New Roman" w:hAnsi="Times New Roman" w:cs="Times New Roman"/>
          <w:color w:val="000000"/>
        </w:rPr>
        <w:t>s</w:t>
      </w:r>
      <w:r w:rsidRPr="009F0F35">
        <w:rPr>
          <w:rFonts w:ascii="Times New Roman" w:hAnsi="Times New Roman" w:cs="Times New Roman"/>
          <w:color w:val="000000"/>
        </w:rPr>
        <w:t xml:space="preserve"> que pode</w:t>
      </w:r>
      <w:r w:rsidR="00FB3D4C">
        <w:rPr>
          <w:rFonts w:ascii="Times New Roman" w:hAnsi="Times New Roman" w:cs="Times New Roman"/>
          <w:color w:val="000000"/>
        </w:rPr>
        <w:t>m</w:t>
      </w:r>
      <w:r w:rsidRPr="009F0F35">
        <w:rPr>
          <w:rFonts w:ascii="Times New Roman" w:hAnsi="Times New Roman" w:cs="Times New Roman"/>
          <w:color w:val="000000"/>
        </w:rPr>
        <w:t xml:space="preserve"> resultar em operações </w:t>
      </w:r>
      <w:r w:rsidR="00FB3D4C">
        <w:rPr>
          <w:rFonts w:ascii="Times New Roman" w:hAnsi="Times New Roman" w:cs="Times New Roman"/>
          <w:color w:val="000000"/>
        </w:rPr>
        <w:t>benéficas</w:t>
      </w:r>
      <w:r w:rsidR="00FB3D4C" w:rsidRPr="009F0F35">
        <w:rPr>
          <w:rFonts w:ascii="Times New Roman" w:hAnsi="Times New Roman" w:cs="Times New Roman"/>
          <w:color w:val="000000"/>
        </w:rPr>
        <w:t xml:space="preserve"> </w:t>
      </w:r>
      <w:r w:rsidRPr="009F0F35">
        <w:rPr>
          <w:rFonts w:ascii="Times New Roman" w:hAnsi="Times New Roman" w:cs="Times New Roman"/>
          <w:color w:val="000000"/>
        </w:rPr>
        <w:t>aos controladores em detrimento dos</w:t>
      </w:r>
      <w:r w:rsidR="00FB3D4C">
        <w:rPr>
          <w:rFonts w:ascii="Times New Roman" w:hAnsi="Times New Roman" w:cs="Times New Roman"/>
          <w:color w:val="000000"/>
        </w:rPr>
        <w:t xml:space="preserve"> interesses dos</w:t>
      </w:r>
      <w:r w:rsidRPr="009F0F35">
        <w:rPr>
          <w:rFonts w:ascii="Times New Roman" w:hAnsi="Times New Roman" w:cs="Times New Roman"/>
          <w:color w:val="000000"/>
        </w:rPr>
        <w:t xml:space="preserve"> acionistas </w:t>
      </w:r>
      <w:r w:rsidR="004145B7">
        <w:rPr>
          <w:rFonts w:ascii="Times New Roman" w:hAnsi="Times New Roman" w:cs="Times New Roman"/>
          <w:color w:val="000000"/>
        </w:rPr>
        <w:t>não controladores</w:t>
      </w:r>
      <w:r w:rsidR="00355F02">
        <w:rPr>
          <w:rFonts w:ascii="Times New Roman" w:hAnsi="Times New Roman" w:cs="Times New Roman"/>
          <w:color w:val="000000"/>
        </w:rPr>
        <w:t>.</w:t>
      </w:r>
      <w:r w:rsidR="00FB3D4C">
        <w:rPr>
          <w:rFonts w:ascii="Times New Roman" w:hAnsi="Times New Roman" w:cs="Times New Roman"/>
          <w:color w:val="000000"/>
        </w:rPr>
        <w:t xml:space="preserve"> Por outro lado, tais transações também</w:t>
      </w:r>
      <w:r w:rsidRPr="009F0F35">
        <w:rPr>
          <w:rFonts w:ascii="Times New Roman" w:hAnsi="Times New Roman" w:cs="Times New Roman"/>
          <w:color w:val="000000"/>
        </w:rPr>
        <w:t xml:space="preserve"> podem ser utilizadas </w:t>
      </w:r>
      <w:r w:rsidR="00962B29" w:rsidRPr="009F0F35">
        <w:rPr>
          <w:rFonts w:ascii="Times New Roman" w:hAnsi="Times New Roman" w:cs="Times New Roman"/>
          <w:color w:val="000000"/>
        </w:rPr>
        <w:t xml:space="preserve">como </w:t>
      </w:r>
      <w:r w:rsidRPr="009F0F35">
        <w:rPr>
          <w:rFonts w:ascii="Times New Roman" w:hAnsi="Times New Roman" w:cs="Times New Roman"/>
          <w:color w:val="000000"/>
        </w:rPr>
        <w:t xml:space="preserve">forma de </w:t>
      </w:r>
      <w:r w:rsidR="00FB3D4C">
        <w:rPr>
          <w:rFonts w:ascii="Times New Roman" w:hAnsi="Times New Roman" w:cs="Times New Roman"/>
          <w:color w:val="000000"/>
        </w:rPr>
        <w:t>obter</w:t>
      </w:r>
      <w:r w:rsidRPr="009F0F35">
        <w:rPr>
          <w:rFonts w:ascii="Times New Roman" w:hAnsi="Times New Roman" w:cs="Times New Roman"/>
          <w:color w:val="000000"/>
        </w:rPr>
        <w:t xml:space="preserve"> eficiência econômica intergrupo</w:t>
      </w:r>
      <w:r w:rsidR="004145B7">
        <w:rPr>
          <w:rFonts w:ascii="Times New Roman" w:hAnsi="Times New Roman" w:cs="Times New Roman"/>
          <w:color w:val="000000"/>
        </w:rPr>
        <w:t xml:space="preserve"> por representar</w:t>
      </w:r>
      <w:r w:rsidRPr="009F0F35">
        <w:rPr>
          <w:rFonts w:ascii="Times New Roman" w:hAnsi="Times New Roman" w:cs="Times New Roman"/>
          <w:color w:val="000000"/>
        </w:rPr>
        <w:t xml:space="preserve"> maior agilidade </w:t>
      </w:r>
      <w:r w:rsidR="004145B7">
        <w:rPr>
          <w:rFonts w:ascii="Times New Roman" w:hAnsi="Times New Roman" w:cs="Times New Roman"/>
          <w:color w:val="000000"/>
        </w:rPr>
        <w:t>e menor risco</w:t>
      </w:r>
      <w:r w:rsidRPr="009F0F35">
        <w:rPr>
          <w:rFonts w:ascii="Times New Roman" w:hAnsi="Times New Roman" w:cs="Times New Roman"/>
          <w:color w:val="000000"/>
        </w:rPr>
        <w:t xml:space="preserve">. </w:t>
      </w:r>
      <w:r w:rsidR="00FB3D4C">
        <w:rPr>
          <w:rFonts w:ascii="Times New Roman" w:hAnsi="Times New Roman" w:cs="Times New Roman"/>
          <w:color w:val="000000"/>
        </w:rPr>
        <w:t>O</w:t>
      </w:r>
      <w:r w:rsidRPr="009F0F35">
        <w:rPr>
          <w:rFonts w:ascii="Times New Roman" w:hAnsi="Times New Roman" w:cs="Times New Roman"/>
          <w:color w:val="000000"/>
        </w:rPr>
        <w:t xml:space="preserve"> presente estudo </w:t>
      </w:r>
      <w:r w:rsidR="00355F02">
        <w:rPr>
          <w:rFonts w:ascii="Times New Roman" w:hAnsi="Times New Roman" w:cs="Times New Roman"/>
          <w:color w:val="000000"/>
        </w:rPr>
        <w:t>teve como objetivo</w:t>
      </w:r>
      <w:r w:rsidRPr="009F0F35">
        <w:rPr>
          <w:rFonts w:ascii="Times New Roman" w:hAnsi="Times New Roman" w:cs="Times New Roman"/>
          <w:color w:val="000000"/>
        </w:rPr>
        <w:t xml:space="preserve"> verificar </w:t>
      </w:r>
      <w:r w:rsidR="004145B7">
        <w:rPr>
          <w:rFonts w:ascii="Times New Roman" w:hAnsi="Times New Roman" w:cs="Times New Roman"/>
          <w:color w:val="000000"/>
        </w:rPr>
        <w:t xml:space="preserve">a relação entre </w:t>
      </w:r>
      <w:r w:rsidR="00FB3D4C">
        <w:rPr>
          <w:rFonts w:ascii="Times New Roman" w:hAnsi="Times New Roman" w:cs="Times New Roman"/>
          <w:color w:val="000000"/>
        </w:rPr>
        <w:t xml:space="preserve">o resultado de </w:t>
      </w:r>
      <w:r w:rsidRPr="009F0F35">
        <w:rPr>
          <w:rFonts w:ascii="Times New Roman" w:hAnsi="Times New Roman" w:cs="Times New Roman"/>
          <w:color w:val="000000"/>
        </w:rPr>
        <w:t>operações com partes relacionadas e o desempenho das empresas registradas na B</w:t>
      </w:r>
      <w:r w:rsidR="004145B7">
        <w:rPr>
          <w:rFonts w:ascii="Times New Roman" w:hAnsi="Times New Roman" w:cs="Times New Roman"/>
          <w:color w:val="000000"/>
        </w:rPr>
        <w:t>3 (</w:t>
      </w:r>
      <w:proofErr w:type="spellStart"/>
      <w:r w:rsidR="004145B7">
        <w:rPr>
          <w:rFonts w:ascii="Times New Roman" w:hAnsi="Times New Roman" w:cs="Times New Roman"/>
          <w:color w:val="000000"/>
        </w:rPr>
        <w:t>B</w:t>
      </w:r>
      <w:r w:rsidRPr="009F0F35">
        <w:rPr>
          <w:rFonts w:ascii="Times New Roman" w:hAnsi="Times New Roman" w:cs="Times New Roman"/>
          <w:color w:val="000000"/>
        </w:rPr>
        <w:t>M&amp;FBovespa</w:t>
      </w:r>
      <w:proofErr w:type="spellEnd"/>
      <w:r w:rsidR="004145B7">
        <w:rPr>
          <w:rFonts w:ascii="Times New Roman" w:hAnsi="Times New Roman" w:cs="Times New Roman"/>
          <w:color w:val="000000"/>
        </w:rPr>
        <w:t>)</w:t>
      </w:r>
      <w:r w:rsidRPr="009F0F35">
        <w:rPr>
          <w:rFonts w:ascii="Times New Roman" w:hAnsi="Times New Roman" w:cs="Times New Roman"/>
          <w:color w:val="000000"/>
        </w:rPr>
        <w:t xml:space="preserve"> nos anos de 2013 a 2015</w:t>
      </w:r>
      <w:r w:rsidR="00FB3D4C">
        <w:rPr>
          <w:rFonts w:ascii="Times New Roman" w:hAnsi="Times New Roman" w:cs="Times New Roman"/>
          <w:color w:val="000000"/>
        </w:rPr>
        <w:t>.  C</w:t>
      </w:r>
      <w:r w:rsidR="004145B7">
        <w:rPr>
          <w:rFonts w:ascii="Times New Roman" w:hAnsi="Times New Roman" w:cs="Times New Roman"/>
          <w:color w:val="000000"/>
        </w:rPr>
        <w:t xml:space="preserve">om base na </w:t>
      </w:r>
      <w:r w:rsidRPr="009F0F35">
        <w:rPr>
          <w:rFonts w:ascii="Times New Roman" w:hAnsi="Times New Roman" w:cs="Times New Roman"/>
          <w:color w:val="000000"/>
        </w:rPr>
        <w:t xml:space="preserve">abordagem utilizada por </w:t>
      </w:r>
      <w:proofErr w:type="spellStart"/>
      <w:r w:rsidRPr="009F0F35">
        <w:rPr>
          <w:rFonts w:ascii="Times New Roman" w:hAnsi="Times New Roman" w:cs="Times New Roman"/>
          <w:color w:val="000000"/>
        </w:rPr>
        <w:t>Pozzoli</w:t>
      </w:r>
      <w:proofErr w:type="spellEnd"/>
      <w:r w:rsidRPr="009F0F35">
        <w:rPr>
          <w:rFonts w:ascii="Times New Roman" w:hAnsi="Times New Roman" w:cs="Times New Roman"/>
          <w:color w:val="000000"/>
        </w:rPr>
        <w:t xml:space="preserve"> e </w:t>
      </w:r>
      <w:proofErr w:type="spellStart"/>
      <w:r w:rsidRPr="009F0F35">
        <w:rPr>
          <w:rFonts w:ascii="Times New Roman" w:hAnsi="Times New Roman" w:cs="Times New Roman"/>
          <w:color w:val="000000"/>
        </w:rPr>
        <w:t>Venuti</w:t>
      </w:r>
      <w:proofErr w:type="spellEnd"/>
      <w:r w:rsidRPr="009F0F35">
        <w:rPr>
          <w:rFonts w:ascii="Times New Roman" w:hAnsi="Times New Roman" w:cs="Times New Roman"/>
          <w:color w:val="000000"/>
        </w:rPr>
        <w:t xml:space="preserve"> (2013)</w:t>
      </w:r>
      <w:r w:rsidR="00645FA3">
        <w:rPr>
          <w:rFonts w:ascii="Times New Roman" w:hAnsi="Times New Roman" w:cs="Times New Roman"/>
          <w:color w:val="000000"/>
        </w:rPr>
        <w:t xml:space="preserve"> para investigar o mercado italiano</w:t>
      </w:r>
      <w:r w:rsidR="00FB3D4C">
        <w:rPr>
          <w:rFonts w:ascii="Times New Roman" w:hAnsi="Times New Roman" w:cs="Times New Roman"/>
          <w:color w:val="000000"/>
        </w:rPr>
        <w:t>, f</w:t>
      </w:r>
      <w:r w:rsidRPr="009F0F35">
        <w:rPr>
          <w:rFonts w:ascii="Times New Roman" w:hAnsi="Times New Roman" w:cs="Times New Roman"/>
          <w:color w:val="000000"/>
        </w:rPr>
        <w:t>oram coletados o resultado das transações com partes relacionadas e o retorno do ativo das demonstrações individuais das companhias registradas no segmento Novo Mercado da B</w:t>
      </w:r>
      <w:r w:rsidR="004145B7">
        <w:rPr>
          <w:rFonts w:ascii="Times New Roman" w:hAnsi="Times New Roman" w:cs="Times New Roman"/>
          <w:color w:val="000000"/>
        </w:rPr>
        <w:t>3</w:t>
      </w:r>
      <w:r w:rsidRPr="009F0F35">
        <w:rPr>
          <w:rFonts w:ascii="Times New Roman" w:hAnsi="Times New Roman" w:cs="Times New Roman"/>
          <w:color w:val="000000"/>
        </w:rPr>
        <w:t xml:space="preserve">. </w:t>
      </w:r>
      <w:r w:rsidR="00645FA3">
        <w:rPr>
          <w:rFonts w:ascii="Times New Roman" w:hAnsi="Times New Roman" w:cs="Times New Roman"/>
          <w:color w:val="000000"/>
        </w:rPr>
        <w:t>F</w:t>
      </w:r>
      <w:r w:rsidRPr="009F0F35">
        <w:rPr>
          <w:rFonts w:ascii="Times New Roman" w:hAnsi="Times New Roman" w:cs="Times New Roman"/>
          <w:color w:val="000000"/>
        </w:rPr>
        <w:t>o</w:t>
      </w:r>
      <w:r w:rsidR="00D413A7">
        <w:rPr>
          <w:rFonts w:ascii="Times New Roman" w:hAnsi="Times New Roman" w:cs="Times New Roman"/>
          <w:color w:val="000000"/>
        </w:rPr>
        <w:t xml:space="preserve">ram </w:t>
      </w:r>
      <w:r w:rsidRPr="009F0F35">
        <w:rPr>
          <w:rFonts w:ascii="Times New Roman" w:hAnsi="Times New Roman" w:cs="Times New Roman"/>
          <w:color w:val="000000"/>
        </w:rPr>
        <w:t>realizado</w:t>
      </w:r>
      <w:r w:rsidR="00D413A7">
        <w:rPr>
          <w:rFonts w:ascii="Times New Roman" w:hAnsi="Times New Roman" w:cs="Times New Roman"/>
          <w:color w:val="000000"/>
        </w:rPr>
        <w:t>s</w:t>
      </w:r>
      <w:r w:rsidRPr="009F0F35">
        <w:rPr>
          <w:rFonts w:ascii="Times New Roman" w:hAnsi="Times New Roman" w:cs="Times New Roman"/>
          <w:color w:val="000000"/>
        </w:rPr>
        <w:t xml:space="preserve"> o</w:t>
      </w:r>
      <w:r w:rsidR="00962B29">
        <w:rPr>
          <w:rFonts w:ascii="Times New Roman" w:hAnsi="Times New Roman" w:cs="Times New Roman"/>
          <w:color w:val="000000"/>
        </w:rPr>
        <w:t>s</w:t>
      </w:r>
      <w:r w:rsidRPr="009F0F35">
        <w:rPr>
          <w:rFonts w:ascii="Times New Roman" w:hAnsi="Times New Roman" w:cs="Times New Roman"/>
          <w:color w:val="000000"/>
        </w:rPr>
        <w:t xml:space="preserve"> teste</w:t>
      </w:r>
      <w:r w:rsidR="00962B29">
        <w:rPr>
          <w:rFonts w:ascii="Times New Roman" w:hAnsi="Times New Roman" w:cs="Times New Roman"/>
          <w:color w:val="000000"/>
        </w:rPr>
        <w:t>s</w:t>
      </w:r>
      <w:r w:rsidRPr="009F0F35">
        <w:rPr>
          <w:rFonts w:ascii="Times New Roman" w:hAnsi="Times New Roman" w:cs="Times New Roman"/>
          <w:color w:val="000000"/>
        </w:rPr>
        <w:t xml:space="preserve"> de correlação Tau de Kendall</w:t>
      </w:r>
      <w:r w:rsidR="00962B29">
        <w:rPr>
          <w:rFonts w:ascii="Times New Roman" w:hAnsi="Times New Roman" w:cs="Times New Roman"/>
          <w:color w:val="000000"/>
        </w:rPr>
        <w:t xml:space="preserve"> e o de </w:t>
      </w:r>
      <w:proofErr w:type="spellStart"/>
      <w:r w:rsidR="00962B29">
        <w:rPr>
          <w:rFonts w:ascii="Times New Roman" w:hAnsi="Times New Roman" w:cs="Times New Roman"/>
          <w:color w:val="000000"/>
        </w:rPr>
        <w:t>Spearman</w:t>
      </w:r>
      <w:proofErr w:type="spellEnd"/>
      <w:r w:rsidRPr="009F0F35">
        <w:rPr>
          <w:rFonts w:ascii="Times New Roman" w:hAnsi="Times New Roman" w:cs="Times New Roman"/>
          <w:color w:val="000000"/>
        </w:rPr>
        <w:t xml:space="preserve"> para medir o grau de correlação</w:t>
      </w:r>
      <w:r w:rsidR="00962B29">
        <w:rPr>
          <w:rFonts w:ascii="Times New Roman" w:hAnsi="Times New Roman" w:cs="Times New Roman"/>
          <w:color w:val="000000"/>
        </w:rPr>
        <w:t>.</w:t>
      </w:r>
      <w:r w:rsidRPr="009F0F35">
        <w:rPr>
          <w:rFonts w:ascii="Times New Roman" w:hAnsi="Times New Roman" w:cs="Times New Roman"/>
          <w:color w:val="000000"/>
        </w:rPr>
        <w:t xml:space="preserve"> O</w:t>
      </w:r>
      <w:r w:rsidR="008E4C2A">
        <w:rPr>
          <w:rFonts w:ascii="Times New Roman" w:hAnsi="Times New Roman" w:cs="Times New Roman"/>
          <w:color w:val="000000"/>
        </w:rPr>
        <w:t>s</w:t>
      </w:r>
      <w:r w:rsidRPr="009F0F35">
        <w:rPr>
          <w:rFonts w:ascii="Times New Roman" w:hAnsi="Times New Roman" w:cs="Times New Roman"/>
          <w:color w:val="000000"/>
        </w:rPr>
        <w:t xml:space="preserve"> </w:t>
      </w:r>
      <w:r w:rsidR="008E4C2A">
        <w:rPr>
          <w:rFonts w:ascii="Times New Roman" w:hAnsi="Times New Roman" w:cs="Times New Roman"/>
          <w:color w:val="000000"/>
        </w:rPr>
        <w:t>resultados</w:t>
      </w:r>
      <w:r w:rsidRPr="009F0F35">
        <w:rPr>
          <w:rFonts w:ascii="Times New Roman" w:hAnsi="Times New Roman" w:cs="Times New Roman"/>
          <w:color w:val="000000"/>
        </w:rPr>
        <w:t xml:space="preserve"> da pesquisa </w:t>
      </w:r>
      <w:r w:rsidR="008E4C2A">
        <w:rPr>
          <w:rFonts w:ascii="Times New Roman" w:hAnsi="Times New Roman" w:cs="Times New Roman"/>
          <w:color w:val="000000"/>
        </w:rPr>
        <w:t>demonstraram</w:t>
      </w:r>
      <w:r w:rsidRPr="009F0F35">
        <w:rPr>
          <w:rFonts w:ascii="Times New Roman" w:hAnsi="Times New Roman" w:cs="Times New Roman"/>
          <w:color w:val="000000"/>
        </w:rPr>
        <w:t xml:space="preserve"> </w:t>
      </w:r>
      <w:r w:rsidR="00FB3D4C">
        <w:rPr>
          <w:rFonts w:ascii="Times New Roman" w:hAnsi="Times New Roman" w:cs="Times New Roman"/>
          <w:color w:val="000000"/>
        </w:rPr>
        <w:t>a não existência de relação estatisticamente significativa</w:t>
      </w:r>
      <w:r w:rsidRPr="009F0F35">
        <w:rPr>
          <w:rFonts w:ascii="Times New Roman" w:hAnsi="Times New Roman" w:cs="Times New Roman"/>
          <w:color w:val="000000"/>
        </w:rPr>
        <w:t xml:space="preserve"> entre </w:t>
      </w:r>
      <w:r w:rsidR="00FB3D4C">
        <w:rPr>
          <w:rFonts w:ascii="Times New Roman" w:hAnsi="Times New Roman" w:cs="Times New Roman"/>
          <w:color w:val="000000"/>
        </w:rPr>
        <w:t xml:space="preserve">as </w:t>
      </w:r>
      <w:r w:rsidR="00FB3D4C" w:rsidRPr="009F0F35">
        <w:rPr>
          <w:rFonts w:ascii="Times New Roman" w:hAnsi="Times New Roman" w:cs="Times New Roman"/>
          <w:color w:val="000000"/>
        </w:rPr>
        <w:t>transaç</w:t>
      </w:r>
      <w:r w:rsidR="00FB3D4C">
        <w:rPr>
          <w:rFonts w:ascii="Times New Roman" w:hAnsi="Times New Roman" w:cs="Times New Roman"/>
          <w:color w:val="000000"/>
        </w:rPr>
        <w:t>ões</w:t>
      </w:r>
      <w:r w:rsidR="00FB3D4C" w:rsidRPr="009F0F35">
        <w:rPr>
          <w:rFonts w:ascii="Times New Roman" w:hAnsi="Times New Roman" w:cs="Times New Roman"/>
          <w:color w:val="000000"/>
        </w:rPr>
        <w:t xml:space="preserve"> </w:t>
      </w:r>
      <w:r w:rsidRPr="009F0F35">
        <w:rPr>
          <w:rFonts w:ascii="Times New Roman" w:hAnsi="Times New Roman" w:cs="Times New Roman"/>
          <w:color w:val="000000"/>
        </w:rPr>
        <w:t>com parte</w:t>
      </w:r>
      <w:r w:rsidR="00645FA3">
        <w:rPr>
          <w:rFonts w:ascii="Times New Roman" w:hAnsi="Times New Roman" w:cs="Times New Roman"/>
          <w:color w:val="000000"/>
        </w:rPr>
        <w:t>s</w:t>
      </w:r>
      <w:r w:rsidRPr="009F0F35">
        <w:rPr>
          <w:rFonts w:ascii="Times New Roman" w:hAnsi="Times New Roman" w:cs="Times New Roman"/>
          <w:color w:val="000000"/>
        </w:rPr>
        <w:t xml:space="preserve"> relacionada</w:t>
      </w:r>
      <w:r w:rsidR="00645FA3">
        <w:rPr>
          <w:rFonts w:ascii="Times New Roman" w:hAnsi="Times New Roman" w:cs="Times New Roman"/>
          <w:color w:val="000000"/>
        </w:rPr>
        <w:t>s</w:t>
      </w:r>
      <w:r w:rsidRPr="009F0F35">
        <w:rPr>
          <w:rFonts w:ascii="Times New Roman" w:hAnsi="Times New Roman" w:cs="Times New Roman"/>
          <w:color w:val="000000"/>
        </w:rPr>
        <w:t xml:space="preserve"> e o desempenho das empresas analisadas</w:t>
      </w:r>
      <w:r w:rsidR="00FB3D4C">
        <w:rPr>
          <w:rFonts w:ascii="Times New Roman" w:hAnsi="Times New Roman" w:cs="Times New Roman"/>
          <w:color w:val="000000"/>
        </w:rPr>
        <w:t xml:space="preserve">, </w:t>
      </w:r>
      <w:r w:rsidR="00645FA3">
        <w:rPr>
          <w:rFonts w:ascii="Times New Roman" w:hAnsi="Times New Roman" w:cs="Times New Roman"/>
          <w:color w:val="000000"/>
        </w:rPr>
        <w:t xml:space="preserve">sugerindo, assim como no trabalho de </w:t>
      </w:r>
      <w:proofErr w:type="spellStart"/>
      <w:r w:rsidR="00645FA3">
        <w:rPr>
          <w:rFonts w:ascii="Times New Roman" w:hAnsi="Times New Roman" w:cs="Times New Roman"/>
          <w:color w:val="000000"/>
        </w:rPr>
        <w:t>Pozzoli</w:t>
      </w:r>
      <w:proofErr w:type="spellEnd"/>
      <w:r w:rsidR="00645FA3">
        <w:rPr>
          <w:rFonts w:ascii="Times New Roman" w:hAnsi="Times New Roman" w:cs="Times New Roman"/>
          <w:color w:val="000000"/>
        </w:rPr>
        <w:t xml:space="preserve"> e </w:t>
      </w:r>
      <w:proofErr w:type="spellStart"/>
      <w:r w:rsidR="00645FA3">
        <w:rPr>
          <w:rFonts w:ascii="Times New Roman" w:hAnsi="Times New Roman" w:cs="Times New Roman"/>
          <w:color w:val="000000"/>
        </w:rPr>
        <w:t>Venuti</w:t>
      </w:r>
      <w:proofErr w:type="spellEnd"/>
      <w:r w:rsidR="00645FA3">
        <w:rPr>
          <w:rFonts w:ascii="Times New Roman" w:hAnsi="Times New Roman" w:cs="Times New Roman"/>
          <w:color w:val="000000"/>
        </w:rPr>
        <w:t xml:space="preserve"> (2013),</w:t>
      </w:r>
      <w:r w:rsidR="00FB3D4C">
        <w:rPr>
          <w:rFonts w:ascii="Times New Roman" w:hAnsi="Times New Roman" w:cs="Times New Roman"/>
          <w:color w:val="000000"/>
        </w:rPr>
        <w:t xml:space="preserve"> o reduzido potencial desse tipo de operação para influenciar </w:t>
      </w:r>
      <w:r w:rsidR="00645FA3">
        <w:rPr>
          <w:rFonts w:ascii="Times New Roman" w:hAnsi="Times New Roman" w:cs="Times New Roman"/>
          <w:color w:val="000000"/>
        </w:rPr>
        <w:t xml:space="preserve">de maneira significativa o desempenho das empresas envolvidas nesse tipo de </w:t>
      </w:r>
      <w:r w:rsidR="008E7802">
        <w:rPr>
          <w:rFonts w:ascii="Times New Roman" w:hAnsi="Times New Roman" w:cs="Times New Roman"/>
          <w:color w:val="000000"/>
        </w:rPr>
        <w:t xml:space="preserve">operação. </w:t>
      </w:r>
    </w:p>
    <w:p w:rsidR="001E2B43" w:rsidRDefault="001E2B43" w:rsidP="001E2B43">
      <w:pPr>
        <w:pStyle w:val="TextBody"/>
        <w:spacing w:after="0" w:line="240" w:lineRule="auto"/>
        <w:ind w:firstLine="709"/>
        <w:jc w:val="both"/>
        <w:rPr>
          <w:rFonts w:ascii="Times New Roman" w:hAnsi="Times New Roman" w:cs="Times New Roman"/>
          <w:color w:val="000000"/>
        </w:rPr>
      </w:pPr>
    </w:p>
    <w:p w:rsidR="009F0F35" w:rsidRPr="009F0F35" w:rsidRDefault="009F0F35" w:rsidP="00DA3EE1">
      <w:pPr>
        <w:ind w:firstLine="709"/>
        <w:jc w:val="both"/>
        <w:rPr>
          <w:sz w:val="24"/>
          <w:szCs w:val="24"/>
        </w:rPr>
      </w:pPr>
    </w:p>
    <w:p w:rsidR="00C45B35" w:rsidRPr="009F0F35" w:rsidRDefault="00C45B35" w:rsidP="00DA3EE1">
      <w:pPr>
        <w:pStyle w:val="TextBody"/>
        <w:spacing w:after="0" w:line="240" w:lineRule="auto"/>
        <w:ind w:firstLine="709"/>
        <w:jc w:val="both"/>
        <w:rPr>
          <w:rFonts w:ascii="Times New Roman" w:hAnsi="Times New Roman" w:cs="Times New Roman"/>
          <w:b/>
          <w:bCs/>
        </w:rPr>
      </w:pPr>
    </w:p>
    <w:p w:rsidR="009F0F35" w:rsidRPr="009F0F35" w:rsidRDefault="009F0F35" w:rsidP="00DA3EE1">
      <w:pPr>
        <w:pStyle w:val="TextBody"/>
        <w:spacing w:after="0" w:line="240" w:lineRule="auto"/>
        <w:ind w:firstLine="709"/>
        <w:jc w:val="both"/>
        <w:rPr>
          <w:rFonts w:ascii="Times New Roman" w:hAnsi="Times New Roman" w:cs="Times New Roman"/>
          <w:b/>
          <w:bCs/>
        </w:rPr>
      </w:pPr>
    </w:p>
    <w:p w:rsidR="00154CA3" w:rsidRDefault="009F0F35" w:rsidP="00154CA3">
      <w:pPr>
        <w:pStyle w:val="TextBody"/>
        <w:spacing w:after="0" w:line="240" w:lineRule="auto"/>
        <w:jc w:val="both"/>
        <w:rPr>
          <w:rFonts w:ascii="Times New Roman" w:hAnsi="Times New Roman" w:cs="Times New Roman"/>
        </w:rPr>
      </w:pPr>
      <w:r w:rsidRPr="009F0F35">
        <w:rPr>
          <w:rFonts w:ascii="Times New Roman" w:hAnsi="Times New Roman" w:cs="Times New Roman"/>
          <w:b/>
          <w:bCs/>
        </w:rPr>
        <w:t>Palavra</w:t>
      </w:r>
      <w:r w:rsidR="008E4C2A">
        <w:rPr>
          <w:rFonts w:ascii="Times New Roman" w:hAnsi="Times New Roman" w:cs="Times New Roman"/>
          <w:b/>
          <w:bCs/>
        </w:rPr>
        <w:t>s-</w:t>
      </w:r>
      <w:r w:rsidRPr="009F0F35">
        <w:rPr>
          <w:rFonts w:ascii="Times New Roman" w:hAnsi="Times New Roman" w:cs="Times New Roman"/>
          <w:b/>
          <w:bCs/>
        </w:rPr>
        <w:t>chave:</w:t>
      </w:r>
      <w:r w:rsidRPr="009F0F35">
        <w:rPr>
          <w:rFonts w:ascii="Times New Roman" w:hAnsi="Times New Roman" w:cs="Times New Roman"/>
        </w:rPr>
        <w:t xml:space="preserve"> Transação com parte relacionada</w:t>
      </w:r>
      <w:r w:rsidR="00C45B35">
        <w:rPr>
          <w:rFonts w:ascii="Times New Roman" w:hAnsi="Times New Roman" w:cs="Times New Roman"/>
        </w:rPr>
        <w:t>;</w:t>
      </w:r>
      <w:r w:rsidRPr="009F0F35">
        <w:rPr>
          <w:rFonts w:ascii="Times New Roman" w:hAnsi="Times New Roman" w:cs="Times New Roman"/>
        </w:rPr>
        <w:t xml:space="preserve"> ROA</w:t>
      </w:r>
      <w:r w:rsidR="00C45B35">
        <w:rPr>
          <w:rFonts w:ascii="Times New Roman" w:hAnsi="Times New Roman" w:cs="Times New Roman"/>
        </w:rPr>
        <w:t>;</w:t>
      </w:r>
      <w:r w:rsidRPr="009F0F35">
        <w:rPr>
          <w:rFonts w:ascii="Times New Roman" w:hAnsi="Times New Roman" w:cs="Times New Roman"/>
        </w:rPr>
        <w:t xml:space="preserve"> Correlação</w:t>
      </w:r>
      <w:r w:rsidR="00C45B35">
        <w:rPr>
          <w:rFonts w:ascii="Times New Roman" w:hAnsi="Times New Roman" w:cs="Times New Roman"/>
        </w:rPr>
        <w:t>;</w:t>
      </w:r>
      <w:r w:rsidRPr="009F0F35">
        <w:rPr>
          <w:rFonts w:ascii="Times New Roman" w:hAnsi="Times New Roman" w:cs="Times New Roman"/>
        </w:rPr>
        <w:t xml:space="preserve"> </w:t>
      </w:r>
      <w:proofErr w:type="spellStart"/>
      <w:r w:rsidR="008E4C2A">
        <w:rPr>
          <w:rFonts w:ascii="Times New Roman" w:hAnsi="Times New Roman" w:cs="Times New Roman"/>
          <w:i/>
        </w:rPr>
        <w:t>P</w:t>
      </w:r>
      <w:r w:rsidRPr="009F0F35">
        <w:rPr>
          <w:rFonts w:ascii="Times New Roman" w:hAnsi="Times New Roman" w:cs="Times New Roman"/>
          <w:i/>
        </w:rPr>
        <w:t>ropping</w:t>
      </w:r>
      <w:proofErr w:type="spellEnd"/>
      <w:r w:rsidR="00C45B35">
        <w:rPr>
          <w:rFonts w:ascii="Times New Roman" w:hAnsi="Times New Roman" w:cs="Times New Roman"/>
          <w:i/>
        </w:rPr>
        <w:t>;</w:t>
      </w:r>
      <w:r w:rsidRPr="009F0F35">
        <w:rPr>
          <w:rFonts w:ascii="Times New Roman" w:hAnsi="Times New Roman" w:cs="Times New Roman"/>
        </w:rPr>
        <w:t xml:space="preserve"> </w:t>
      </w:r>
      <w:proofErr w:type="spellStart"/>
      <w:r w:rsidR="008E4C2A">
        <w:rPr>
          <w:rFonts w:ascii="Times New Roman" w:hAnsi="Times New Roman" w:cs="Times New Roman"/>
        </w:rPr>
        <w:t>T</w:t>
      </w:r>
      <w:r w:rsidRPr="009F0F35">
        <w:rPr>
          <w:rFonts w:ascii="Times New Roman" w:hAnsi="Times New Roman" w:cs="Times New Roman"/>
          <w:i/>
        </w:rPr>
        <w:t>unneling</w:t>
      </w:r>
      <w:proofErr w:type="spellEnd"/>
      <w:r w:rsidRPr="009F0F35">
        <w:rPr>
          <w:rFonts w:ascii="Times New Roman" w:hAnsi="Times New Roman" w:cs="Times New Roman"/>
        </w:rPr>
        <w:t>.</w:t>
      </w:r>
    </w:p>
    <w:p w:rsidR="00C45B35" w:rsidRDefault="00C45B35" w:rsidP="00C45B35">
      <w:pPr>
        <w:pStyle w:val="TextBody"/>
        <w:spacing w:after="0" w:line="240" w:lineRule="auto"/>
        <w:jc w:val="both"/>
        <w:rPr>
          <w:rFonts w:ascii="Times New Roman" w:hAnsi="Times New Roman" w:cs="Times New Roman"/>
          <w:b/>
          <w:bCs/>
        </w:rPr>
      </w:pPr>
    </w:p>
    <w:p w:rsidR="00C45B35" w:rsidRPr="009F0F35" w:rsidRDefault="00C45B35" w:rsidP="00C45B35">
      <w:pPr>
        <w:pStyle w:val="TextBody"/>
        <w:spacing w:after="0" w:line="240" w:lineRule="auto"/>
        <w:jc w:val="both"/>
        <w:rPr>
          <w:rFonts w:ascii="Times New Roman" w:hAnsi="Times New Roman" w:cs="Times New Roman"/>
          <w:b/>
          <w:bCs/>
        </w:rPr>
      </w:pPr>
      <w:r>
        <w:rPr>
          <w:rFonts w:ascii="Times New Roman" w:hAnsi="Times New Roman" w:cs="Times New Roman"/>
          <w:b/>
          <w:bCs/>
        </w:rPr>
        <w:t>Linha</w:t>
      </w:r>
      <w:r>
        <w:rPr>
          <w:rFonts w:ascii="Times New Roman" w:hAnsi="Times New Roman" w:cs="Times New Roman"/>
          <w:b/>
          <w:bCs/>
        </w:rPr>
        <w:t xml:space="preserve"> temática: </w:t>
      </w:r>
      <w:r w:rsidRPr="00C45B35">
        <w:rPr>
          <w:rFonts w:ascii="Times New Roman" w:hAnsi="Times New Roman" w:cs="Times New Roman"/>
          <w:bCs/>
        </w:rPr>
        <w:t>Contabilidade financeira- Contabilidade Societária</w:t>
      </w:r>
    </w:p>
    <w:p w:rsidR="00C45B35" w:rsidRPr="00154CA3" w:rsidRDefault="00C45B35" w:rsidP="00154CA3">
      <w:pPr>
        <w:pStyle w:val="TextBody"/>
        <w:spacing w:after="0" w:line="240" w:lineRule="auto"/>
        <w:jc w:val="both"/>
        <w:rPr>
          <w:rFonts w:ascii="Times New Roman" w:hAnsi="Times New Roman" w:cs="Times New Roman"/>
        </w:rPr>
      </w:pPr>
    </w:p>
    <w:p w:rsidR="00154CA3" w:rsidRPr="009F0F35" w:rsidRDefault="00154CA3" w:rsidP="00DA3EE1">
      <w:pPr>
        <w:ind w:firstLine="709"/>
        <w:jc w:val="both"/>
        <w:rPr>
          <w:b/>
          <w:sz w:val="24"/>
          <w:szCs w:val="24"/>
        </w:rPr>
      </w:pPr>
    </w:p>
    <w:p w:rsidR="009F0F35" w:rsidRPr="009F0F35" w:rsidRDefault="009F0F35" w:rsidP="00DA3EE1">
      <w:pPr>
        <w:pStyle w:val="Ttulo1"/>
        <w:numPr>
          <w:ilvl w:val="0"/>
          <w:numId w:val="5"/>
        </w:numPr>
        <w:jc w:val="both"/>
        <w:rPr>
          <w:szCs w:val="24"/>
        </w:rPr>
      </w:pPr>
      <w:bookmarkStart w:id="1" w:name="_Toc455642508"/>
      <w:bookmarkEnd w:id="1"/>
      <w:r w:rsidRPr="009F0F35">
        <w:rPr>
          <w:szCs w:val="24"/>
        </w:rPr>
        <w:t>INTRODUÇÃO</w:t>
      </w:r>
    </w:p>
    <w:p w:rsidR="009F0F35" w:rsidRPr="009F0F35" w:rsidRDefault="009F0F35" w:rsidP="00DA3EE1">
      <w:pPr>
        <w:pStyle w:val="Ttulo1"/>
        <w:ind w:firstLine="709"/>
        <w:jc w:val="both"/>
        <w:rPr>
          <w:szCs w:val="24"/>
        </w:rPr>
      </w:pPr>
    </w:p>
    <w:p w:rsidR="00D60A13" w:rsidRDefault="00D60A13" w:rsidP="00DA3EE1">
      <w:pPr>
        <w:ind w:firstLine="709"/>
        <w:jc w:val="both"/>
        <w:rPr>
          <w:sz w:val="24"/>
          <w:szCs w:val="24"/>
        </w:rPr>
      </w:pPr>
      <w:r>
        <w:rPr>
          <w:sz w:val="24"/>
          <w:szCs w:val="24"/>
        </w:rPr>
        <w:t xml:space="preserve">Conforme definido pelo </w:t>
      </w:r>
      <w:r w:rsidRPr="009F0F35">
        <w:rPr>
          <w:sz w:val="24"/>
          <w:szCs w:val="24"/>
        </w:rPr>
        <w:t xml:space="preserve">Pronunciamento </w:t>
      </w:r>
      <w:r>
        <w:rPr>
          <w:sz w:val="24"/>
          <w:szCs w:val="24"/>
        </w:rPr>
        <w:t>T</w:t>
      </w:r>
      <w:r w:rsidRPr="009F0F35">
        <w:rPr>
          <w:sz w:val="24"/>
          <w:szCs w:val="24"/>
        </w:rPr>
        <w:t>écnico CPC 05 (R1)</w:t>
      </w:r>
      <w:r>
        <w:rPr>
          <w:sz w:val="24"/>
          <w:szCs w:val="24"/>
        </w:rPr>
        <w:t>, p</w:t>
      </w:r>
      <w:r w:rsidRPr="006D6FB0">
        <w:rPr>
          <w:sz w:val="24"/>
          <w:szCs w:val="24"/>
        </w:rPr>
        <w:t>arte relacionada é a pessoa ou a entidade que está relacionada</w:t>
      </w:r>
      <w:r>
        <w:rPr>
          <w:sz w:val="24"/>
          <w:szCs w:val="24"/>
        </w:rPr>
        <w:t xml:space="preserve">, seja por uma relação de controle ou de </w:t>
      </w:r>
      <w:r w:rsidR="003727A9">
        <w:rPr>
          <w:sz w:val="24"/>
          <w:szCs w:val="24"/>
        </w:rPr>
        <w:t>influência</w:t>
      </w:r>
      <w:r>
        <w:rPr>
          <w:sz w:val="24"/>
          <w:szCs w:val="24"/>
        </w:rPr>
        <w:t xml:space="preserve"> significativa,</w:t>
      </w:r>
      <w:r w:rsidRPr="006D6FB0">
        <w:rPr>
          <w:sz w:val="24"/>
          <w:szCs w:val="24"/>
        </w:rPr>
        <w:t xml:space="preserve"> com a </w:t>
      </w:r>
      <w:r>
        <w:rPr>
          <w:sz w:val="24"/>
          <w:szCs w:val="24"/>
        </w:rPr>
        <w:t>empresa</w:t>
      </w:r>
      <w:r w:rsidRPr="006D6FB0">
        <w:rPr>
          <w:sz w:val="24"/>
          <w:szCs w:val="24"/>
        </w:rPr>
        <w:t xml:space="preserve"> que está elaborando suas demonstrações contábeis</w:t>
      </w:r>
      <w:r w:rsidR="001F627C">
        <w:rPr>
          <w:sz w:val="24"/>
          <w:szCs w:val="24"/>
        </w:rPr>
        <w:t xml:space="preserve"> (CPC, 2010)</w:t>
      </w:r>
      <w:r>
        <w:rPr>
          <w:sz w:val="24"/>
          <w:szCs w:val="24"/>
        </w:rPr>
        <w:t xml:space="preserve">. </w:t>
      </w:r>
    </w:p>
    <w:p w:rsidR="00D413A7" w:rsidRDefault="009F0F35" w:rsidP="00DA3EE1">
      <w:pPr>
        <w:ind w:firstLine="709"/>
        <w:jc w:val="both"/>
        <w:rPr>
          <w:sz w:val="24"/>
          <w:szCs w:val="24"/>
        </w:rPr>
      </w:pPr>
      <w:r w:rsidRPr="009F0F35">
        <w:rPr>
          <w:sz w:val="24"/>
          <w:szCs w:val="24"/>
        </w:rPr>
        <w:t xml:space="preserve">O relacionamento entre </w:t>
      </w:r>
      <w:r w:rsidR="006D2AA4">
        <w:rPr>
          <w:sz w:val="24"/>
          <w:szCs w:val="24"/>
        </w:rPr>
        <w:t>partes</w:t>
      </w:r>
      <w:r w:rsidR="00EA12AD">
        <w:rPr>
          <w:sz w:val="24"/>
          <w:szCs w:val="24"/>
        </w:rPr>
        <w:t xml:space="preserve"> relacionadas</w:t>
      </w:r>
      <w:r w:rsidR="006D2AA4">
        <w:rPr>
          <w:sz w:val="24"/>
          <w:szCs w:val="24"/>
        </w:rPr>
        <w:t xml:space="preserve"> geralmente se dá</w:t>
      </w:r>
      <w:r w:rsidRPr="009F0F35">
        <w:rPr>
          <w:sz w:val="24"/>
          <w:szCs w:val="24"/>
        </w:rPr>
        <w:t xml:space="preserve"> por meio </w:t>
      </w:r>
      <w:r w:rsidR="00D60A13">
        <w:rPr>
          <w:sz w:val="24"/>
          <w:szCs w:val="24"/>
        </w:rPr>
        <w:t>do vínculo</w:t>
      </w:r>
      <w:r w:rsidR="00D413A7">
        <w:rPr>
          <w:sz w:val="24"/>
          <w:szCs w:val="24"/>
        </w:rPr>
        <w:t xml:space="preserve"> </w:t>
      </w:r>
      <w:r w:rsidRPr="009F0F35">
        <w:rPr>
          <w:sz w:val="24"/>
          <w:szCs w:val="24"/>
        </w:rPr>
        <w:t>d</w:t>
      </w:r>
      <w:r w:rsidR="00D413A7">
        <w:rPr>
          <w:sz w:val="24"/>
          <w:szCs w:val="24"/>
        </w:rPr>
        <w:t>e</w:t>
      </w:r>
      <w:r w:rsidRPr="009F0F35">
        <w:rPr>
          <w:sz w:val="24"/>
          <w:szCs w:val="24"/>
        </w:rPr>
        <w:t xml:space="preserve"> poder, de maneira que uma das partes influencia a tomada de decis</w:t>
      </w:r>
      <w:r w:rsidR="00D413A7">
        <w:rPr>
          <w:sz w:val="24"/>
          <w:szCs w:val="24"/>
        </w:rPr>
        <w:t>ões</w:t>
      </w:r>
      <w:r w:rsidRPr="009F0F35">
        <w:rPr>
          <w:sz w:val="24"/>
          <w:szCs w:val="24"/>
        </w:rPr>
        <w:t xml:space="preserve"> da outra.</w:t>
      </w:r>
      <w:r w:rsidR="00D413A7">
        <w:rPr>
          <w:sz w:val="24"/>
          <w:szCs w:val="24"/>
        </w:rPr>
        <w:t xml:space="preserve"> A</w:t>
      </w:r>
      <w:r w:rsidRPr="009F0F35">
        <w:rPr>
          <w:sz w:val="24"/>
          <w:szCs w:val="24"/>
        </w:rPr>
        <w:t xml:space="preserve"> maior</w:t>
      </w:r>
      <w:r w:rsidR="00D413A7">
        <w:rPr>
          <w:sz w:val="24"/>
          <w:szCs w:val="24"/>
        </w:rPr>
        <w:t>ia</w:t>
      </w:r>
      <w:r w:rsidRPr="009F0F35">
        <w:rPr>
          <w:sz w:val="24"/>
          <w:szCs w:val="24"/>
        </w:rPr>
        <w:t xml:space="preserve"> desses </w:t>
      </w:r>
      <w:r w:rsidR="00D413A7">
        <w:rPr>
          <w:sz w:val="24"/>
          <w:szCs w:val="24"/>
        </w:rPr>
        <w:t xml:space="preserve">relacionamentos pode ser </w:t>
      </w:r>
      <w:r w:rsidR="00D60A13">
        <w:rPr>
          <w:sz w:val="24"/>
          <w:szCs w:val="24"/>
        </w:rPr>
        <w:t>considerada</w:t>
      </w:r>
      <w:r w:rsidR="00D413A7" w:rsidRPr="009F0F35">
        <w:rPr>
          <w:sz w:val="24"/>
          <w:szCs w:val="24"/>
        </w:rPr>
        <w:t xml:space="preserve"> </w:t>
      </w:r>
      <w:r w:rsidR="00D413A7">
        <w:rPr>
          <w:sz w:val="24"/>
          <w:szCs w:val="24"/>
        </w:rPr>
        <w:t xml:space="preserve">do ponto de vista da gestão como </w:t>
      </w:r>
      <w:r w:rsidRPr="009F0F35">
        <w:rPr>
          <w:sz w:val="24"/>
          <w:szCs w:val="24"/>
        </w:rPr>
        <w:t>norma</w:t>
      </w:r>
      <w:r w:rsidR="006D2AA4">
        <w:rPr>
          <w:sz w:val="24"/>
          <w:szCs w:val="24"/>
        </w:rPr>
        <w:t>l</w:t>
      </w:r>
      <w:r w:rsidR="00906BEA">
        <w:rPr>
          <w:sz w:val="24"/>
          <w:szCs w:val="24"/>
        </w:rPr>
        <w:t xml:space="preserve"> e até positivo (Chen, Ch</w:t>
      </w:r>
      <w:r w:rsidR="003727A9">
        <w:rPr>
          <w:sz w:val="24"/>
          <w:szCs w:val="24"/>
        </w:rPr>
        <w:t>en</w:t>
      </w:r>
      <w:r w:rsidR="00906BEA">
        <w:rPr>
          <w:sz w:val="24"/>
          <w:szCs w:val="24"/>
        </w:rPr>
        <w:t xml:space="preserve"> &amp; Chen, </w:t>
      </w:r>
      <w:r w:rsidR="00906BEA" w:rsidRPr="009F0F35">
        <w:rPr>
          <w:sz w:val="24"/>
          <w:szCs w:val="24"/>
        </w:rPr>
        <w:t>2009)</w:t>
      </w:r>
      <w:r w:rsidR="00D413A7">
        <w:rPr>
          <w:sz w:val="24"/>
          <w:szCs w:val="24"/>
        </w:rPr>
        <w:t>. E</w:t>
      </w:r>
      <w:r w:rsidRPr="009F0F35">
        <w:rPr>
          <w:sz w:val="24"/>
          <w:szCs w:val="24"/>
        </w:rPr>
        <w:t xml:space="preserve">ntretanto, a relação especial inerente a este tipo de transação possui potencial conflito de interesse, podendo resultar </w:t>
      </w:r>
      <w:r w:rsidR="00D413A7">
        <w:rPr>
          <w:sz w:val="24"/>
          <w:szCs w:val="24"/>
        </w:rPr>
        <w:t xml:space="preserve">em relações espúrias onde as </w:t>
      </w:r>
      <w:r w:rsidRPr="009F0F35">
        <w:rPr>
          <w:bCs/>
          <w:sz w:val="24"/>
          <w:szCs w:val="24"/>
        </w:rPr>
        <w:t xml:space="preserve">operações </w:t>
      </w:r>
      <w:r w:rsidR="00D413A7">
        <w:rPr>
          <w:bCs/>
          <w:sz w:val="24"/>
          <w:szCs w:val="24"/>
        </w:rPr>
        <w:t xml:space="preserve">realizadas </w:t>
      </w:r>
      <w:r w:rsidRPr="009F0F35">
        <w:rPr>
          <w:sz w:val="24"/>
          <w:szCs w:val="24"/>
        </w:rPr>
        <w:t>beneficiem os controladores em detrimento dos acionistas minoritários</w:t>
      </w:r>
      <w:r w:rsidR="00D60A13">
        <w:rPr>
          <w:sz w:val="24"/>
          <w:szCs w:val="24"/>
        </w:rPr>
        <w:t xml:space="preserve"> (</w:t>
      </w:r>
      <w:proofErr w:type="spellStart"/>
      <w:r w:rsidR="00D60A13" w:rsidRPr="006D6FB0">
        <w:rPr>
          <w:sz w:val="24"/>
          <w:szCs w:val="24"/>
        </w:rPr>
        <w:t>Pozzoli</w:t>
      </w:r>
      <w:proofErr w:type="spellEnd"/>
      <w:r w:rsidR="00D60A13" w:rsidRPr="006D6FB0">
        <w:rPr>
          <w:sz w:val="24"/>
          <w:szCs w:val="24"/>
        </w:rPr>
        <w:t xml:space="preserve"> </w:t>
      </w:r>
      <w:r w:rsidR="00D60A13">
        <w:rPr>
          <w:sz w:val="24"/>
          <w:szCs w:val="24"/>
        </w:rPr>
        <w:t>&amp;</w:t>
      </w:r>
      <w:r w:rsidR="00D60A13" w:rsidRPr="006D6FB0">
        <w:rPr>
          <w:sz w:val="24"/>
          <w:szCs w:val="24"/>
        </w:rPr>
        <w:t xml:space="preserve"> </w:t>
      </w:r>
      <w:proofErr w:type="spellStart"/>
      <w:r w:rsidR="00D60A13" w:rsidRPr="006D6FB0">
        <w:rPr>
          <w:sz w:val="24"/>
          <w:szCs w:val="24"/>
        </w:rPr>
        <w:t>Venuti</w:t>
      </w:r>
      <w:proofErr w:type="spellEnd"/>
      <w:r w:rsidR="00906BEA">
        <w:rPr>
          <w:sz w:val="24"/>
          <w:szCs w:val="24"/>
        </w:rPr>
        <w:t>,</w:t>
      </w:r>
      <w:r w:rsidR="00D60A13">
        <w:rPr>
          <w:sz w:val="24"/>
          <w:szCs w:val="24"/>
        </w:rPr>
        <w:t xml:space="preserve"> 2013)</w:t>
      </w:r>
      <w:r w:rsidRPr="009F0F35">
        <w:rPr>
          <w:sz w:val="24"/>
          <w:szCs w:val="24"/>
        </w:rPr>
        <w:t>.</w:t>
      </w:r>
    </w:p>
    <w:p w:rsidR="009F0F35" w:rsidRPr="009F0F35" w:rsidRDefault="009F0F35" w:rsidP="00DA3EE1">
      <w:pPr>
        <w:ind w:firstLine="709"/>
        <w:jc w:val="both"/>
        <w:rPr>
          <w:sz w:val="24"/>
          <w:szCs w:val="24"/>
        </w:rPr>
      </w:pPr>
      <w:r w:rsidRPr="009F0F35">
        <w:rPr>
          <w:color w:val="000000"/>
          <w:sz w:val="24"/>
          <w:szCs w:val="24"/>
        </w:rPr>
        <w:t>Um</w:t>
      </w:r>
      <w:r w:rsidRPr="009F0F35">
        <w:rPr>
          <w:sz w:val="24"/>
          <w:szCs w:val="24"/>
        </w:rPr>
        <w:t xml:space="preserve"> dos casos que exemplifica es</w:t>
      </w:r>
      <w:r w:rsidR="006D2AA4">
        <w:rPr>
          <w:sz w:val="24"/>
          <w:szCs w:val="24"/>
        </w:rPr>
        <w:t>s</w:t>
      </w:r>
      <w:r w:rsidRPr="009F0F35">
        <w:rPr>
          <w:sz w:val="24"/>
          <w:szCs w:val="24"/>
        </w:rPr>
        <w:t xml:space="preserve">a </w:t>
      </w:r>
      <w:r w:rsidR="00D413A7">
        <w:rPr>
          <w:sz w:val="24"/>
          <w:szCs w:val="24"/>
        </w:rPr>
        <w:t>relação espúria</w:t>
      </w:r>
      <w:r w:rsidR="00D413A7" w:rsidRPr="009F0F35">
        <w:rPr>
          <w:sz w:val="24"/>
          <w:szCs w:val="24"/>
        </w:rPr>
        <w:t xml:space="preserve"> </w:t>
      </w:r>
      <w:r w:rsidRPr="009F0F35">
        <w:rPr>
          <w:sz w:val="24"/>
          <w:szCs w:val="24"/>
        </w:rPr>
        <w:t xml:space="preserve">é </w:t>
      </w:r>
      <w:r w:rsidR="00906BEA">
        <w:rPr>
          <w:sz w:val="24"/>
          <w:szCs w:val="24"/>
        </w:rPr>
        <w:t xml:space="preserve">o </w:t>
      </w:r>
      <w:r w:rsidR="006D2AA4">
        <w:rPr>
          <w:sz w:val="24"/>
          <w:szCs w:val="24"/>
        </w:rPr>
        <w:t>da</w:t>
      </w:r>
      <w:r w:rsidRPr="009F0F35">
        <w:rPr>
          <w:sz w:val="24"/>
          <w:szCs w:val="24"/>
        </w:rPr>
        <w:t xml:space="preserve"> Enron</w:t>
      </w:r>
      <w:r w:rsidR="00D413A7">
        <w:rPr>
          <w:sz w:val="24"/>
          <w:szCs w:val="24"/>
        </w:rPr>
        <w:t xml:space="preserve">. </w:t>
      </w:r>
      <w:r w:rsidRPr="009F0F35">
        <w:rPr>
          <w:sz w:val="24"/>
          <w:szCs w:val="24"/>
        </w:rPr>
        <w:t xml:space="preserve">De acordo com </w:t>
      </w:r>
      <w:proofErr w:type="spellStart"/>
      <w:r w:rsidRPr="009F0F35">
        <w:rPr>
          <w:sz w:val="24"/>
          <w:szCs w:val="24"/>
        </w:rPr>
        <w:t>Oda</w:t>
      </w:r>
      <w:proofErr w:type="spellEnd"/>
      <w:r w:rsidRPr="009F0F35">
        <w:rPr>
          <w:sz w:val="24"/>
          <w:szCs w:val="24"/>
        </w:rPr>
        <w:t xml:space="preserve"> (2011) </w:t>
      </w:r>
      <w:r w:rsidR="006D2AA4">
        <w:rPr>
          <w:sz w:val="24"/>
          <w:szCs w:val="24"/>
        </w:rPr>
        <w:t>a Enron</w:t>
      </w:r>
      <w:r w:rsidRPr="009F0F35">
        <w:rPr>
          <w:sz w:val="24"/>
          <w:szCs w:val="24"/>
        </w:rPr>
        <w:t xml:space="preserve"> uso</w:t>
      </w:r>
      <w:r w:rsidR="006D2AA4">
        <w:rPr>
          <w:sz w:val="24"/>
          <w:szCs w:val="24"/>
        </w:rPr>
        <w:t>u</w:t>
      </w:r>
      <w:r w:rsidRPr="009F0F35">
        <w:rPr>
          <w:sz w:val="24"/>
          <w:szCs w:val="24"/>
        </w:rPr>
        <w:t xml:space="preserve"> de </w:t>
      </w:r>
      <w:r w:rsidR="00906BEA">
        <w:rPr>
          <w:sz w:val="24"/>
          <w:szCs w:val="24"/>
        </w:rPr>
        <w:t>S</w:t>
      </w:r>
      <w:r w:rsidR="00906BEA" w:rsidRPr="009F0F35">
        <w:rPr>
          <w:sz w:val="24"/>
          <w:szCs w:val="24"/>
        </w:rPr>
        <w:t xml:space="preserve">ociedades </w:t>
      </w:r>
      <w:r w:rsidRPr="009F0F35">
        <w:rPr>
          <w:sz w:val="24"/>
          <w:szCs w:val="24"/>
        </w:rPr>
        <w:t xml:space="preserve">de </w:t>
      </w:r>
      <w:r w:rsidR="00906BEA">
        <w:rPr>
          <w:sz w:val="24"/>
          <w:szCs w:val="24"/>
        </w:rPr>
        <w:t>P</w:t>
      </w:r>
      <w:r w:rsidR="00906BEA" w:rsidRPr="009F0F35">
        <w:rPr>
          <w:sz w:val="24"/>
          <w:szCs w:val="24"/>
        </w:rPr>
        <w:t xml:space="preserve">ropósitos </w:t>
      </w:r>
      <w:r w:rsidR="00906BEA">
        <w:rPr>
          <w:sz w:val="24"/>
          <w:szCs w:val="24"/>
        </w:rPr>
        <w:t>E</w:t>
      </w:r>
      <w:r w:rsidR="00906BEA" w:rsidRPr="009F0F35">
        <w:rPr>
          <w:sz w:val="24"/>
          <w:szCs w:val="24"/>
        </w:rPr>
        <w:t xml:space="preserve">specíficos </w:t>
      </w:r>
      <w:r w:rsidRPr="009F0F35">
        <w:rPr>
          <w:sz w:val="24"/>
          <w:szCs w:val="24"/>
        </w:rPr>
        <w:t xml:space="preserve">para gerar lucros fictícios e omitir passivos. Para </w:t>
      </w:r>
      <w:r w:rsidR="00D413A7">
        <w:rPr>
          <w:sz w:val="24"/>
          <w:szCs w:val="24"/>
        </w:rPr>
        <w:t>reduzir as consequências danosas aos usuários das informações contábeis</w:t>
      </w:r>
      <w:r w:rsidR="0042687A">
        <w:rPr>
          <w:sz w:val="24"/>
          <w:szCs w:val="24"/>
        </w:rPr>
        <w:t xml:space="preserve"> o </w:t>
      </w:r>
      <w:r w:rsidR="0042687A" w:rsidRPr="009F0F35">
        <w:rPr>
          <w:sz w:val="24"/>
          <w:szCs w:val="24"/>
        </w:rPr>
        <w:t xml:space="preserve">Pronunciamento </w:t>
      </w:r>
      <w:r w:rsidR="0042687A">
        <w:rPr>
          <w:sz w:val="24"/>
          <w:szCs w:val="24"/>
        </w:rPr>
        <w:t>T</w:t>
      </w:r>
      <w:r w:rsidR="0042687A" w:rsidRPr="009F0F35">
        <w:rPr>
          <w:sz w:val="24"/>
          <w:szCs w:val="24"/>
        </w:rPr>
        <w:t xml:space="preserve">écnico CPC 05 </w:t>
      </w:r>
      <w:r w:rsidR="0042687A">
        <w:rPr>
          <w:sz w:val="24"/>
          <w:szCs w:val="24"/>
        </w:rPr>
        <w:t>que normatiza</w:t>
      </w:r>
      <w:r w:rsidRPr="009F0F35">
        <w:rPr>
          <w:sz w:val="24"/>
          <w:szCs w:val="24"/>
        </w:rPr>
        <w:t xml:space="preserve"> a evidenciação contábil relativa às operações com partes relacionadas </w:t>
      </w:r>
      <w:r w:rsidR="0042687A">
        <w:rPr>
          <w:sz w:val="24"/>
          <w:szCs w:val="24"/>
        </w:rPr>
        <w:t>exige</w:t>
      </w:r>
      <w:r w:rsidRPr="009F0F35">
        <w:rPr>
          <w:sz w:val="24"/>
          <w:szCs w:val="24"/>
        </w:rPr>
        <w:t xml:space="preserve"> a divulgação deste tipo de transação pela</w:t>
      </w:r>
      <w:r w:rsidR="0042687A">
        <w:rPr>
          <w:sz w:val="24"/>
          <w:szCs w:val="24"/>
        </w:rPr>
        <w:t>s</w:t>
      </w:r>
      <w:r w:rsidRPr="009F0F35">
        <w:rPr>
          <w:sz w:val="24"/>
          <w:szCs w:val="24"/>
        </w:rPr>
        <w:t xml:space="preserve"> companhia</w:t>
      </w:r>
      <w:r w:rsidR="0042687A">
        <w:rPr>
          <w:sz w:val="24"/>
          <w:szCs w:val="24"/>
        </w:rPr>
        <w:t>s</w:t>
      </w:r>
      <w:r w:rsidRPr="009F0F35">
        <w:rPr>
          <w:sz w:val="24"/>
          <w:szCs w:val="24"/>
        </w:rPr>
        <w:t xml:space="preserve"> aberta</w:t>
      </w:r>
      <w:r w:rsidR="0042687A">
        <w:rPr>
          <w:sz w:val="24"/>
          <w:szCs w:val="24"/>
        </w:rPr>
        <w:t>s</w:t>
      </w:r>
      <w:r w:rsidRPr="009F0F35">
        <w:rPr>
          <w:sz w:val="24"/>
          <w:szCs w:val="24"/>
        </w:rPr>
        <w:t xml:space="preserve">. Internacionalmente o </w:t>
      </w:r>
      <w:proofErr w:type="spellStart"/>
      <w:r w:rsidRPr="009F0F35">
        <w:rPr>
          <w:i/>
          <w:sz w:val="24"/>
          <w:szCs w:val="24"/>
        </w:rPr>
        <w:t>International</w:t>
      </w:r>
      <w:proofErr w:type="spellEnd"/>
      <w:r w:rsidRPr="009F0F35">
        <w:rPr>
          <w:i/>
          <w:sz w:val="24"/>
          <w:szCs w:val="24"/>
        </w:rPr>
        <w:t xml:space="preserve"> </w:t>
      </w:r>
      <w:proofErr w:type="spellStart"/>
      <w:r w:rsidRPr="009F0F35">
        <w:rPr>
          <w:i/>
          <w:sz w:val="24"/>
          <w:szCs w:val="24"/>
        </w:rPr>
        <w:t>Accounting</w:t>
      </w:r>
      <w:proofErr w:type="spellEnd"/>
      <w:r w:rsidRPr="009F0F35">
        <w:rPr>
          <w:i/>
          <w:sz w:val="24"/>
          <w:szCs w:val="24"/>
        </w:rPr>
        <w:t xml:space="preserve"> Standards</w:t>
      </w:r>
      <w:r w:rsidRPr="009F0F35">
        <w:rPr>
          <w:sz w:val="24"/>
          <w:szCs w:val="24"/>
        </w:rPr>
        <w:t xml:space="preserve"> IAS – 24, orienta como as empresas devem divulgar este tipo de transações e como deve ser o tratamento contábil.</w:t>
      </w:r>
    </w:p>
    <w:p w:rsidR="009F0F35" w:rsidRPr="009F0F35" w:rsidRDefault="009F0F35" w:rsidP="00DA3EE1">
      <w:pPr>
        <w:ind w:firstLine="709"/>
        <w:jc w:val="both"/>
        <w:rPr>
          <w:sz w:val="24"/>
          <w:szCs w:val="24"/>
        </w:rPr>
      </w:pPr>
      <w:proofErr w:type="spellStart"/>
      <w:r w:rsidRPr="009F0F35">
        <w:rPr>
          <w:sz w:val="24"/>
          <w:szCs w:val="24"/>
        </w:rPr>
        <w:t>Guidini</w:t>
      </w:r>
      <w:proofErr w:type="spellEnd"/>
      <w:r w:rsidRPr="009F0F35">
        <w:rPr>
          <w:sz w:val="24"/>
          <w:szCs w:val="24"/>
        </w:rPr>
        <w:t xml:space="preserve"> (2014) ilustrou um caso concreto de risco inerente a transações com partes relacionadas </w:t>
      </w:r>
      <w:r w:rsidR="006D2AA4">
        <w:rPr>
          <w:sz w:val="24"/>
          <w:szCs w:val="24"/>
        </w:rPr>
        <w:t>“</w:t>
      </w:r>
      <w:r w:rsidRPr="009F0F35">
        <w:rPr>
          <w:sz w:val="24"/>
          <w:szCs w:val="24"/>
        </w:rPr>
        <w:t>o caso Bombril</w:t>
      </w:r>
      <w:r w:rsidR="006D2AA4">
        <w:rPr>
          <w:sz w:val="24"/>
          <w:szCs w:val="24"/>
        </w:rPr>
        <w:t>”</w:t>
      </w:r>
      <w:r w:rsidRPr="009F0F35">
        <w:rPr>
          <w:sz w:val="24"/>
          <w:szCs w:val="24"/>
        </w:rPr>
        <w:t xml:space="preserve">. O episódio deu-se porque a empresa adquiriu de sua controladora, a </w:t>
      </w:r>
      <w:proofErr w:type="spellStart"/>
      <w:r w:rsidRPr="009F0F35">
        <w:rPr>
          <w:sz w:val="24"/>
          <w:szCs w:val="24"/>
        </w:rPr>
        <w:t>Cragnotti</w:t>
      </w:r>
      <w:proofErr w:type="spellEnd"/>
      <w:r w:rsidRPr="009F0F35">
        <w:rPr>
          <w:sz w:val="24"/>
          <w:szCs w:val="24"/>
        </w:rPr>
        <w:t xml:space="preserve"> Brasil, a empresa </w:t>
      </w:r>
      <w:proofErr w:type="spellStart"/>
      <w:r w:rsidRPr="009F0F35">
        <w:rPr>
          <w:sz w:val="24"/>
          <w:szCs w:val="24"/>
        </w:rPr>
        <w:t>Sagrit</w:t>
      </w:r>
      <w:proofErr w:type="spellEnd"/>
      <w:r w:rsidRPr="009F0F35">
        <w:rPr>
          <w:sz w:val="24"/>
          <w:szCs w:val="24"/>
        </w:rPr>
        <w:t xml:space="preserve"> por </w:t>
      </w:r>
      <w:r w:rsidR="0042687A">
        <w:rPr>
          <w:sz w:val="24"/>
          <w:szCs w:val="24"/>
        </w:rPr>
        <w:t xml:space="preserve">US$ 380 </w:t>
      </w:r>
      <w:r w:rsidRPr="009F0F35">
        <w:rPr>
          <w:sz w:val="24"/>
          <w:szCs w:val="24"/>
        </w:rPr>
        <w:t>milhões de dólares</w:t>
      </w:r>
      <w:r w:rsidR="006D2AA4">
        <w:rPr>
          <w:sz w:val="24"/>
          <w:szCs w:val="24"/>
        </w:rPr>
        <w:t xml:space="preserve"> e</w:t>
      </w:r>
      <w:r w:rsidRPr="009F0F35">
        <w:rPr>
          <w:sz w:val="24"/>
          <w:szCs w:val="24"/>
        </w:rPr>
        <w:t xml:space="preserve"> no ano seguinte, revendeu-a para a </w:t>
      </w:r>
      <w:proofErr w:type="spellStart"/>
      <w:r w:rsidRPr="009F0F35">
        <w:rPr>
          <w:sz w:val="24"/>
          <w:szCs w:val="24"/>
        </w:rPr>
        <w:t>Cragnotti</w:t>
      </w:r>
      <w:proofErr w:type="spellEnd"/>
      <w:r w:rsidRPr="009F0F35">
        <w:rPr>
          <w:sz w:val="24"/>
          <w:szCs w:val="24"/>
        </w:rPr>
        <w:t xml:space="preserve"> Brasil pelo mesmo valor </w:t>
      </w:r>
      <w:r w:rsidR="006D2AA4">
        <w:rPr>
          <w:sz w:val="24"/>
          <w:szCs w:val="24"/>
        </w:rPr>
        <w:t xml:space="preserve">pelo qual </w:t>
      </w:r>
      <w:r w:rsidR="00BC2C49">
        <w:rPr>
          <w:sz w:val="24"/>
          <w:szCs w:val="24"/>
        </w:rPr>
        <w:t xml:space="preserve">a </w:t>
      </w:r>
      <w:r w:rsidRPr="009F0F35">
        <w:rPr>
          <w:sz w:val="24"/>
          <w:szCs w:val="24"/>
        </w:rPr>
        <w:t xml:space="preserve">adquiriu no ano anterior. Deste modo, </w:t>
      </w:r>
      <w:r w:rsidR="00902524">
        <w:rPr>
          <w:sz w:val="24"/>
          <w:szCs w:val="24"/>
        </w:rPr>
        <w:t>percebe-se</w:t>
      </w:r>
      <w:r w:rsidRPr="009F0F35">
        <w:rPr>
          <w:sz w:val="24"/>
          <w:szCs w:val="24"/>
        </w:rPr>
        <w:t xml:space="preserve"> que a essência econômica não foi de compra e venda, mas</w:t>
      </w:r>
      <w:r w:rsidR="00902524">
        <w:rPr>
          <w:sz w:val="24"/>
          <w:szCs w:val="24"/>
        </w:rPr>
        <w:t xml:space="preserve"> de</w:t>
      </w:r>
      <w:r w:rsidRPr="009F0F35">
        <w:rPr>
          <w:sz w:val="24"/>
          <w:szCs w:val="24"/>
        </w:rPr>
        <w:t xml:space="preserve"> financiamento: a controlada agiu como um banco de empréstimo para a c</w:t>
      </w:r>
      <w:r w:rsidRPr="009F0F35">
        <w:rPr>
          <w:color w:val="000000"/>
          <w:sz w:val="24"/>
          <w:szCs w:val="24"/>
        </w:rPr>
        <w:t>ontroladora</w:t>
      </w:r>
      <w:r w:rsidR="00902524">
        <w:rPr>
          <w:color w:val="000000"/>
          <w:sz w:val="24"/>
          <w:szCs w:val="24"/>
        </w:rPr>
        <w:t>, porém, s</w:t>
      </w:r>
      <w:r w:rsidRPr="009F0F35">
        <w:rPr>
          <w:sz w:val="24"/>
          <w:szCs w:val="24"/>
        </w:rPr>
        <w:t xml:space="preserve">em </w:t>
      </w:r>
      <w:r w:rsidR="00BC2C49">
        <w:rPr>
          <w:sz w:val="24"/>
          <w:szCs w:val="24"/>
        </w:rPr>
        <w:t xml:space="preserve">a </w:t>
      </w:r>
      <w:r w:rsidRPr="009F0F35">
        <w:rPr>
          <w:sz w:val="24"/>
          <w:szCs w:val="24"/>
        </w:rPr>
        <w:t>cobrança de juros ou de qualquer outro rendimento da controladora</w:t>
      </w:r>
      <w:r w:rsidR="00902524">
        <w:rPr>
          <w:sz w:val="24"/>
          <w:szCs w:val="24"/>
        </w:rPr>
        <w:t>, o que</w:t>
      </w:r>
      <w:r w:rsidR="00BC2C49">
        <w:rPr>
          <w:sz w:val="24"/>
          <w:szCs w:val="24"/>
        </w:rPr>
        <w:t xml:space="preserve"> </w:t>
      </w:r>
      <w:r w:rsidRPr="009F0F35">
        <w:rPr>
          <w:sz w:val="24"/>
          <w:szCs w:val="24"/>
        </w:rPr>
        <w:t>ocasion</w:t>
      </w:r>
      <w:r w:rsidR="00BC2C49">
        <w:rPr>
          <w:sz w:val="24"/>
          <w:szCs w:val="24"/>
        </w:rPr>
        <w:t>ou</w:t>
      </w:r>
      <w:r w:rsidRPr="009F0F35">
        <w:rPr>
          <w:sz w:val="24"/>
          <w:szCs w:val="24"/>
        </w:rPr>
        <w:t xml:space="preserve"> prejuízo aos sócios minoritários</w:t>
      </w:r>
      <w:r w:rsidR="00902524">
        <w:rPr>
          <w:sz w:val="24"/>
          <w:szCs w:val="24"/>
        </w:rPr>
        <w:t xml:space="preserve"> da controlada</w:t>
      </w:r>
      <w:r w:rsidRPr="009F0F35">
        <w:rPr>
          <w:sz w:val="24"/>
          <w:szCs w:val="24"/>
        </w:rPr>
        <w:t>.</w:t>
      </w:r>
    </w:p>
    <w:p w:rsidR="0042687A" w:rsidRDefault="009F0F35" w:rsidP="00DA3EE1">
      <w:pPr>
        <w:ind w:firstLine="709"/>
        <w:jc w:val="both"/>
        <w:rPr>
          <w:sz w:val="24"/>
          <w:szCs w:val="24"/>
        </w:rPr>
      </w:pPr>
      <w:r w:rsidRPr="009F0F35">
        <w:rPr>
          <w:sz w:val="24"/>
          <w:szCs w:val="24"/>
        </w:rPr>
        <w:t xml:space="preserve">O </w:t>
      </w:r>
      <w:r w:rsidR="00BC2C49">
        <w:rPr>
          <w:sz w:val="24"/>
          <w:szCs w:val="24"/>
        </w:rPr>
        <w:t>“</w:t>
      </w:r>
      <w:r w:rsidRPr="009F0F35">
        <w:rPr>
          <w:sz w:val="24"/>
          <w:szCs w:val="24"/>
        </w:rPr>
        <w:t xml:space="preserve">caso </w:t>
      </w:r>
      <w:r w:rsidRPr="009F0F35">
        <w:rPr>
          <w:color w:val="000000"/>
          <w:sz w:val="24"/>
          <w:szCs w:val="24"/>
        </w:rPr>
        <w:t>Bombril</w:t>
      </w:r>
      <w:r w:rsidR="00BC2C49">
        <w:rPr>
          <w:color w:val="000000"/>
          <w:sz w:val="24"/>
          <w:szCs w:val="24"/>
        </w:rPr>
        <w:t>”</w:t>
      </w:r>
      <w:r w:rsidRPr="009F0F35">
        <w:rPr>
          <w:color w:val="000000"/>
          <w:sz w:val="24"/>
          <w:szCs w:val="24"/>
        </w:rPr>
        <w:t xml:space="preserve"> </w:t>
      </w:r>
      <w:r w:rsidRPr="009F0F35">
        <w:rPr>
          <w:sz w:val="24"/>
          <w:szCs w:val="24"/>
        </w:rPr>
        <w:t xml:space="preserve">mostra que empresas controladas podem fazer transações incomuns no mercado. </w:t>
      </w:r>
      <w:proofErr w:type="spellStart"/>
      <w:r w:rsidRPr="009F0F35">
        <w:rPr>
          <w:color w:val="000000"/>
          <w:sz w:val="24"/>
          <w:szCs w:val="24"/>
        </w:rPr>
        <w:t>Guidini</w:t>
      </w:r>
      <w:proofErr w:type="spellEnd"/>
      <w:r w:rsidRPr="009F0F35">
        <w:rPr>
          <w:color w:val="000000"/>
          <w:sz w:val="24"/>
          <w:szCs w:val="24"/>
        </w:rPr>
        <w:t xml:space="preserve"> (2014) expõe que a prática brasileira não prioriza o controle preventivo, pois a análise da operação é feita posteriormente à sua celebração. Esta prática funciona como incentivo para comportamentos oportunistas por parte dos gestores. P</w:t>
      </w:r>
      <w:r w:rsidRPr="009F0F35">
        <w:rPr>
          <w:sz w:val="24"/>
          <w:szCs w:val="24"/>
        </w:rPr>
        <w:t>ara tentar coibir essas ações, o CPC 05 (</w:t>
      </w:r>
      <w:r w:rsidR="001F627C">
        <w:rPr>
          <w:sz w:val="24"/>
          <w:szCs w:val="24"/>
        </w:rPr>
        <w:t xml:space="preserve">CPC, </w:t>
      </w:r>
      <w:r w:rsidRPr="009F0F35">
        <w:rPr>
          <w:sz w:val="24"/>
          <w:szCs w:val="24"/>
        </w:rPr>
        <w:t xml:space="preserve">2010) </w:t>
      </w:r>
      <w:r w:rsidR="0042687A">
        <w:rPr>
          <w:sz w:val="24"/>
          <w:szCs w:val="24"/>
        </w:rPr>
        <w:t xml:space="preserve">exige </w:t>
      </w:r>
      <w:r w:rsidR="00BC2C49">
        <w:rPr>
          <w:sz w:val="24"/>
          <w:szCs w:val="24"/>
        </w:rPr>
        <w:t>que</w:t>
      </w:r>
      <w:r w:rsidRPr="009F0F35">
        <w:rPr>
          <w:sz w:val="24"/>
          <w:szCs w:val="24"/>
        </w:rPr>
        <w:t xml:space="preserve"> as empresas divulguem os relacionamentos entre controladora e controladas independentemente de qualquer histórico de transação entre as partes relacionadas</w:t>
      </w:r>
      <w:r w:rsidR="0042687A">
        <w:rPr>
          <w:sz w:val="24"/>
          <w:szCs w:val="24"/>
        </w:rPr>
        <w:t xml:space="preserve">. </w:t>
      </w:r>
    </w:p>
    <w:p w:rsidR="009F0F35" w:rsidRPr="009F0F35" w:rsidRDefault="009F0F35" w:rsidP="00DA3EE1">
      <w:pPr>
        <w:ind w:firstLine="709"/>
        <w:jc w:val="both"/>
        <w:rPr>
          <w:sz w:val="24"/>
          <w:szCs w:val="24"/>
        </w:rPr>
      </w:pPr>
      <w:r w:rsidRPr="009F0F35">
        <w:rPr>
          <w:sz w:val="24"/>
          <w:szCs w:val="24"/>
        </w:rPr>
        <w:t xml:space="preserve">O estudo de Silveira, Prado e </w:t>
      </w:r>
      <w:proofErr w:type="spellStart"/>
      <w:r w:rsidRPr="009F0F35">
        <w:rPr>
          <w:sz w:val="24"/>
          <w:szCs w:val="24"/>
        </w:rPr>
        <w:t>Sasso</w:t>
      </w:r>
      <w:proofErr w:type="spellEnd"/>
      <w:r w:rsidRPr="009F0F35">
        <w:rPr>
          <w:sz w:val="24"/>
          <w:szCs w:val="24"/>
        </w:rPr>
        <w:t xml:space="preserve"> (2008) investig</w:t>
      </w:r>
      <w:r w:rsidR="0042687A">
        <w:rPr>
          <w:sz w:val="24"/>
          <w:szCs w:val="24"/>
        </w:rPr>
        <w:t xml:space="preserve">ou </w:t>
      </w:r>
      <w:r w:rsidR="00BC2C49">
        <w:rPr>
          <w:sz w:val="24"/>
          <w:szCs w:val="24"/>
        </w:rPr>
        <w:t>as</w:t>
      </w:r>
      <w:r w:rsidRPr="009F0F35">
        <w:rPr>
          <w:sz w:val="24"/>
          <w:szCs w:val="24"/>
        </w:rPr>
        <w:t xml:space="preserve"> operações </w:t>
      </w:r>
      <w:r w:rsidR="0042687A">
        <w:rPr>
          <w:sz w:val="24"/>
          <w:szCs w:val="24"/>
        </w:rPr>
        <w:t>de</w:t>
      </w:r>
      <w:r w:rsidR="0042687A" w:rsidRPr="009F0F35">
        <w:rPr>
          <w:sz w:val="24"/>
          <w:szCs w:val="24"/>
        </w:rPr>
        <w:t xml:space="preserve"> </w:t>
      </w:r>
      <w:r w:rsidRPr="009F0F35">
        <w:rPr>
          <w:sz w:val="24"/>
          <w:szCs w:val="24"/>
        </w:rPr>
        <w:t>96 empresas listadas nos níveis diferenciados de governança corporativa da Bovespa em 2006</w:t>
      </w:r>
      <w:r w:rsidR="00BC2C49">
        <w:rPr>
          <w:sz w:val="24"/>
          <w:szCs w:val="24"/>
        </w:rPr>
        <w:t xml:space="preserve"> e </w:t>
      </w:r>
      <w:r w:rsidRPr="009F0F35">
        <w:rPr>
          <w:sz w:val="24"/>
          <w:szCs w:val="24"/>
        </w:rPr>
        <w:t>observ</w:t>
      </w:r>
      <w:r w:rsidR="0042687A">
        <w:rPr>
          <w:sz w:val="24"/>
          <w:szCs w:val="24"/>
        </w:rPr>
        <w:t xml:space="preserve">ou </w:t>
      </w:r>
      <w:r w:rsidRPr="009F0F35">
        <w:rPr>
          <w:sz w:val="24"/>
          <w:szCs w:val="24"/>
        </w:rPr>
        <w:t>predominância de transações operacionais</w:t>
      </w:r>
      <w:r w:rsidR="00902524">
        <w:rPr>
          <w:sz w:val="24"/>
          <w:szCs w:val="24"/>
        </w:rPr>
        <w:t xml:space="preserve"> entre partes relacionadas</w:t>
      </w:r>
      <w:r w:rsidRPr="009F0F35">
        <w:rPr>
          <w:sz w:val="24"/>
          <w:szCs w:val="24"/>
        </w:rPr>
        <w:t>. Relativamente aos montantes das transações</w:t>
      </w:r>
      <w:r w:rsidR="0042687A">
        <w:rPr>
          <w:sz w:val="24"/>
          <w:szCs w:val="24"/>
        </w:rPr>
        <w:t>,</w:t>
      </w:r>
      <w:r w:rsidRPr="009F0F35">
        <w:rPr>
          <w:sz w:val="24"/>
          <w:szCs w:val="24"/>
        </w:rPr>
        <w:t xml:space="preserve"> </w:t>
      </w:r>
      <w:r w:rsidR="00BC2C49">
        <w:rPr>
          <w:sz w:val="24"/>
          <w:szCs w:val="24"/>
        </w:rPr>
        <w:t>estas</w:t>
      </w:r>
      <w:r w:rsidRPr="009F0F35">
        <w:rPr>
          <w:sz w:val="24"/>
          <w:szCs w:val="24"/>
        </w:rPr>
        <w:t xml:space="preserve"> representa</w:t>
      </w:r>
      <w:r w:rsidR="00BC2C49">
        <w:rPr>
          <w:sz w:val="24"/>
          <w:szCs w:val="24"/>
        </w:rPr>
        <w:t>m</w:t>
      </w:r>
      <w:r w:rsidRPr="009F0F35">
        <w:rPr>
          <w:sz w:val="24"/>
          <w:szCs w:val="24"/>
        </w:rPr>
        <w:t xml:space="preserve"> cerca de 4,5% da receita operacional líquida anual</w:t>
      </w:r>
      <w:r w:rsidR="00902524">
        <w:rPr>
          <w:sz w:val="24"/>
          <w:szCs w:val="24"/>
        </w:rPr>
        <w:t>;</w:t>
      </w:r>
      <w:r w:rsidRPr="009F0F35">
        <w:rPr>
          <w:sz w:val="24"/>
          <w:szCs w:val="24"/>
        </w:rPr>
        <w:t xml:space="preserve"> 3,0% dos ativos e 1,8% do valor de mercado das empresas pesquisadas. </w:t>
      </w:r>
      <w:r w:rsidR="0042687A">
        <w:rPr>
          <w:sz w:val="24"/>
          <w:szCs w:val="24"/>
        </w:rPr>
        <w:t xml:space="preserve">Os autores </w:t>
      </w:r>
      <w:r w:rsidRPr="009F0F35">
        <w:rPr>
          <w:sz w:val="24"/>
          <w:szCs w:val="24"/>
        </w:rPr>
        <w:t>verifica</w:t>
      </w:r>
      <w:r w:rsidR="0042687A">
        <w:rPr>
          <w:sz w:val="24"/>
          <w:szCs w:val="24"/>
        </w:rPr>
        <w:t xml:space="preserve">ram </w:t>
      </w:r>
      <w:r w:rsidRPr="009F0F35">
        <w:rPr>
          <w:sz w:val="24"/>
          <w:szCs w:val="24"/>
        </w:rPr>
        <w:t xml:space="preserve">que as transações com partes relacionadas possuem </w:t>
      </w:r>
      <w:r w:rsidR="00BC2C49">
        <w:rPr>
          <w:sz w:val="24"/>
          <w:szCs w:val="24"/>
        </w:rPr>
        <w:t>dimensão relevante</w:t>
      </w:r>
      <w:r w:rsidRPr="009F0F35">
        <w:rPr>
          <w:sz w:val="24"/>
          <w:szCs w:val="24"/>
        </w:rPr>
        <w:t xml:space="preserve"> nas entidades</w:t>
      </w:r>
      <w:r w:rsidR="0042687A">
        <w:rPr>
          <w:sz w:val="24"/>
          <w:szCs w:val="24"/>
        </w:rPr>
        <w:t xml:space="preserve"> e </w:t>
      </w:r>
      <w:r w:rsidR="00BC2C49">
        <w:rPr>
          <w:sz w:val="24"/>
          <w:szCs w:val="24"/>
        </w:rPr>
        <w:t>apresentam</w:t>
      </w:r>
      <w:r w:rsidRPr="009F0F35">
        <w:rPr>
          <w:sz w:val="24"/>
          <w:szCs w:val="24"/>
        </w:rPr>
        <w:t xml:space="preserve"> potencial para manipulações </w:t>
      </w:r>
      <w:r w:rsidR="0042687A">
        <w:rPr>
          <w:sz w:val="24"/>
          <w:szCs w:val="24"/>
        </w:rPr>
        <w:t>d</w:t>
      </w:r>
      <w:r w:rsidRPr="009F0F35">
        <w:rPr>
          <w:sz w:val="24"/>
          <w:szCs w:val="24"/>
        </w:rPr>
        <w:t>o desempenho da</w:t>
      </w:r>
      <w:r w:rsidR="0042687A">
        <w:rPr>
          <w:sz w:val="24"/>
          <w:szCs w:val="24"/>
        </w:rPr>
        <w:t>s</w:t>
      </w:r>
      <w:r w:rsidRPr="009F0F35">
        <w:rPr>
          <w:sz w:val="24"/>
          <w:szCs w:val="24"/>
        </w:rPr>
        <w:t xml:space="preserve"> entidade</w:t>
      </w:r>
      <w:r w:rsidR="0042687A">
        <w:rPr>
          <w:sz w:val="24"/>
          <w:szCs w:val="24"/>
        </w:rPr>
        <w:t>s</w:t>
      </w:r>
      <w:r w:rsidRPr="009F0F35">
        <w:rPr>
          <w:sz w:val="24"/>
          <w:szCs w:val="24"/>
        </w:rPr>
        <w:t>.</w:t>
      </w:r>
    </w:p>
    <w:p w:rsidR="009F0F35" w:rsidRPr="009F0F35" w:rsidRDefault="009F0F35" w:rsidP="00DA3EE1">
      <w:pPr>
        <w:ind w:firstLine="709"/>
        <w:jc w:val="both"/>
        <w:rPr>
          <w:sz w:val="24"/>
          <w:szCs w:val="24"/>
        </w:rPr>
      </w:pPr>
      <w:r w:rsidRPr="009F0F35">
        <w:rPr>
          <w:sz w:val="24"/>
          <w:szCs w:val="24"/>
        </w:rPr>
        <w:t>Camargo (2012)</w:t>
      </w:r>
      <w:r w:rsidR="00711850">
        <w:rPr>
          <w:sz w:val="24"/>
          <w:szCs w:val="24"/>
        </w:rPr>
        <w:t xml:space="preserve"> destaca </w:t>
      </w:r>
      <w:r w:rsidRPr="009F0F35">
        <w:rPr>
          <w:sz w:val="24"/>
          <w:szCs w:val="24"/>
        </w:rPr>
        <w:t xml:space="preserve">vários casos polêmicos envolvendo transações </w:t>
      </w:r>
      <w:r w:rsidR="00711850">
        <w:rPr>
          <w:sz w:val="24"/>
          <w:szCs w:val="24"/>
        </w:rPr>
        <w:t>entre partes relacionadas cujo desfecho provocou prejuízos aos minoritários</w:t>
      </w:r>
      <w:r w:rsidRPr="009F0F35">
        <w:rPr>
          <w:sz w:val="24"/>
          <w:szCs w:val="24"/>
        </w:rPr>
        <w:t>. A empresa Brasil Agro firmou contrato vantajoso com a controlada, a Diagnostico da América (</w:t>
      </w:r>
      <w:proofErr w:type="spellStart"/>
      <w:r w:rsidRPr="009F0F35">
        <w:rPr>
          <w:sz w:val="24"/>
          <w:szCs w:val="24"/>
        </w:rPr>
        <w:t>Dasa</w:t>
      </w:r>
      <w:proofErr w:type="spellEnd"/>
      <w:r w:rsidRPr="009F0F35">
        <w:rPr>
          <w:sz w:val="24"/>
          <w:szCs w:val="24"/>
        </w:rPr>
        <w:t xml:space="preserve">), </w:t>
      </w:r>
      <w:r w:rsidRPr="009F0F35">
        <w:rPr>
          <w:color w:val="000000"/>
          <w:sz w:val="24"/>
          <w:szCs w:val="24"/>
        </w:rPr>
        <w:t>que</w:t>
      </w:r>
      <w:r w:rsidRPr="009F0F35">
        <w:rPr>
          <w:sz w:val="24"/>
          <w:szCs w:val="24"/>
        </w:rPr>
        <w:t xml:space="preserve"> </w:t>
      </w:r>
      <w:r w:rsidR="00711850">
        <w:rPr>
          <w:sz w:val="24"/>
          <w:szCs w:val="24"/>
        </w:rPr>
        <w:t xml:space="preserve">posteriormente </w:t>
      </w:r>
      <w:r w:rsidRPr="009F0F35">
        <w:rPr>
          <w:sz w:val="24"/>
          <w:szCs w:val="24"/>
        </w:rPr>
        <w:t xml:space="preserve">foi </w:t>
      </w:r>
      <w:r w:rsidRPr="009F0F35">
        <w:rPr>
          <w:sz w:val="24"/>
          <w:szCs w:val="24"/>
        </w:rPr>
        <w:lastRenderedPageBreak/>
        <w:t>descoberto a participação dos familiares do sócio fundador em contratos de locação e de prestação de serviços</w:t>
      </w:r>
      <w:r w:rsidR="00711850">
        <w:rPr>
          <w:sz w:val="24"/>
          <w:szCs w:val="24"/>
        </w:rPr>
        <w:t xml:space="preserve">. Outro caso destacado pelo autor foi </w:t>
      </w:r>
      <w:r w:rsidRPr="009F0F35">
        <w:rPr>
          <w:sz w:val="24"/>
          <w:szCs w:val="24"/>
        </w:rPr>
        <w:t>do banco JBS</w:t>
      </w:r>
      <w:r w:rsidR="00711850">
        <w:rPr>
          <w:sz w:val="24"/>
          <w:szCs w:val="24"/>
        </w:rPr>
        <w:t xml:space="preserve">. A família controladora </w:t>
      </w:r>
      <w:r w:rsidRPr="009F0F35">
        <w:rPr>
          <w:sz w:val="24"/>
          <w:szCs w:val="24"/>
        </w:rPr>
        <w:t xml:space="preserve">utilizou o Banco JBS para descontar recebíveis de fornecedores da JBS holding a taxas maiores do que as taxas de mercado. </w:t>
      </w:r>
      <w:r w:rsidR="00711850">
        <w:rPr>
          <w:sz w:val="24"/>
          <w:szCs w:val="24"/>
        </w:rPr>
        <w:t xml:space="preserve">Esses casos servem </w:t>
      </w:r>
      <w:r w:rsidRPr="009F0F35">
        <w:rPr>
          <w:sz w:val="24"/>
          <w:szCs w:val="24"/>
        </w:rPr>
        <w:t xml:space="preserve">para corroborar a percepção de que as transações com partes relacionadas podem ser utilizadas como mecanismos para expropriar valores, ativos, fluxo de caixa, lucro da entidade em detrimento de seus acionistas minoritários. </w:t>
      </w:r>
    </w:p>
    <w:p w:rsidR="00342326" w:rsidRDefault="009F0F35">
      <w:pPr>
        <w:ind w:firstLine="709"/>
        <w:jc w:val="both"/>
        <w:rPr>
          <w:sz w:val="24"/>
          <w:szCs w:val="24"/>
        </w:rPr>
      </w:pPr>
      <w:r w:rsidRPr="009F0F35">
        <w:rPr>
          <w:sz w:val="24"/>
          <w:szCs w:val="24"/>
        </w:rPr>
        <w:t xml:space="preserve">A partir dessas reflexões, </w:t>
      </w:r>
      <w:r w:rsidRPr="009F0F35">
        <w:rPr>
          <w:color w:val="000000"/>
          <w:sz w:val="24"/>
          <w:szCs w:val="24"/>
        </w:rPr>
        <w:t xml:space="preserve">o presente estudo </w:t>
      </w:r>
      <w:r w:rsidR="00342326">
        <w:rPr>
          <w:color w:val="000000"/>
          <w:sz w:val="24"/>
          <w:szCs w:val="24"/>
        </w:rPr>
        <w:t>tem por base o</w:t>
      </w:r>
      <w:r w:rsidR="00DD5AC2">
        <w:rPr>
          <w:color w:val="000000"/>
          <w:sz w:val="24"/>
          <w:szCs w:val="24"/>
        </w:rPr>
        <w:t xml:space="preserve"> </w:t>
      </w:r>
      <w:r w:rsidRPr="009F0F35">
        <w:rPr>
          <w:color w:val="000000"/>
          <w:sz w:val="24"/>
          <w:szCs w:val="24"/>
        </w:rPr>
        <w:t xml:space="preserve">seguinte questionamento: </w:t>
      </w:r>
      <w:r w:rsidRPr="009F0F35">
        <w:rPr>
          <w:b/>
          <w:bCs/>
          <w:sz w:val="24"/>
          <w:szCs w:val="24"/>
        </w:rPr>
        <w:t xml:space="preserve">Qual a </w:t>
      </w:r>
      <w:r w:rsidR="00902524">
        <w:rPr>
          <w:b/>
          <w:bCs/>
          <w:sz w:val="24"/>
          <w:szCs w:val="24"/>
        </w:rPr>
        <w:t>relação</w:t>
      </w:r>
      <w:r w:rsidR="00902524" w:rsidRPr="009F0F35">
        <w:rPr>
          <w:b/>
          <w:bCs/>
          <w:sz w:val="24"/>
          <w:szCs w:val="24"/>
        </w:rPr>
        <w:t xml:space="preserve"> </w:t>
      </w:r>
      <w:r w:rsidRPr="009F0F35">
        <w:rPr>
          <w:b/>
          <w:bCs/>
          <w:sz w:val="24"/>
          <w:szCs w:val="24"/>
        </w:rPr>
        <w:t>entre as transações com partes relacionadas e o desempenho das empresas listadas na B</w:t>
      </w:r>
      <w:r w:rsidR="00342326">
        <w:rPr>
          <w:b/>
          <w:bCs/>
          <w:sz w:val="24"/>
          <w:szCs w:val="24"/>
        </w:rPr>
        <w:t>3</w:t>
      </w:r>
      <w:r w:rsidRPr="009F0F35">
        <w:rPr>
          <w:b/>
          <w:bCs/>
          <w:sz w:val="24"/>
          <w:szCs w:val="24"/>
        </w:rPr>
        <w:t>?</w:t>
      </w:r>
      <w:r w:rsidR="00902524">
        <w:rPr>
          <w:sz w:val="24"/>
          <w:szCs w:val="24"/>
        </w:rPr>
        <w:t xml:space="preserve"> </w:t>
      </w:r>
      <w:r w:rsidRPr="009F0F35">
        <w:rPr>
          <w:sz w:val="24"/>
          <w:szCs w:val="24"/>
        </w:rPr>
        <w:t>Dad</w:t>
      </w:r>
      <w:r w:rsidR="00BC2C49">
        <w:rPr>
          <w:sz w:val="24"/>
          <w:szCs w:val="24"/>
        </w:rPr>
        <w:t>a</w:t>
      </w:r>
      <w:r w:rsidRPr="009F0F35">
        <w:rPr>
          <w:sz w:val="24"/>
          <w:szCs w:val="24"/>
        </w:rPr>
        <w:t xml:space="preserve"> a questão</w:t>
      </w:r>
      <w:r w:rsidR="00902524">
        <w:rPr>
          <w:sz w:val="24"/>
          <w:szCs w:val="24"/>
        </w:rPr>
        <w:t>,</w:t>
      </w:r>
      <w:r w:rsidRPr="009F0F35">
        <w:rPr>
          <w:sz w:val="24"/>
          <w:szCs w:val="24"/>
        </w:rPr>
        <w:t xml:space="preserve"> o objetivo deste estudo é verificar o grau de correlação das operações com partes relacionadas e o desempenho das empresas registradas na B</w:t>
      </w:r>
      <w:r w:rsidR="00342326">
        <w:rPr>
          <w:sz w:val="24"/>
          <w:szCs w:val="24"/>
        </w:rPr>
        <w:t>3</w:t>
      </w:r>
      <w:r w:rsidRPr="009F0F35">
        <w:rPr>
          <w:sz w:val="24"/>
          <w:szCs w:val="24"/>
        </w:rPr>
        <w:t>.</w:t>
      </w:r>
      <w:r w:rsidR="00902524">
        <w:rPr>
          <w:sz w:val="24"/>
          <w:szCs w:val="24"/>
        </w:rPr>
        <w:t xml:space="preserve"> </w:t>
      </w:r>
    </w:p>
    <w:p w:rsidR="00D4684F" w:rsidRDefault="00342326" w:rsidP="00DA3EE1">
      <w:pPr>
        <w:ind w:firstLine="709"/>
        <w:jc w:val="both"/>
        <w:rPr>
          <w:sz w:val="24"/>
          <w:szCs w:val="24"/>
        </w:rPr>
      </w:pPr>
      <w:r>
        <w:rPr>
          <w:sz w:val="24"/>
          <w:szCs w:val="24"/>
        </w:rPr>
        <w:t xml:space="preserve">A presente pesquisa se justifica por analisar </w:t>
      </w:r>
      <w:r w:rsidR="00902524">
        <w:rPr>
          <w:sz w:val="24"/>
          <w:szCs w:val="24"/>
        </w:rPr>
        <w:t>o possível impacto de operações das empresas envolvidas em transações com partes relacionadas, demonstrando o potencial das mesmas em gerar ou reduzir valor para as entidades envolvidas</w:t>
      </w:r>
      <w:r>
        <w:rPr>
          <w:sz w:val="24"/>
          <w:szCs w:val="24"/>
        </w:rPr>
        <w:t xml:space="preserve">. A identificação da existência </w:t>
      </w:r>
      <w:r w:rsidR="00D4684F">
        <w:rPr>
          <w:sz w:val="24"/>
          <w:szCs w:val="24"/>
        </w:rPr>
        <w:t xml:space="preserve">e desempenho superior na presença de relações entre partes relacionadas pode sugerir aos minoritários, que apesar do risco, os benefícios recompensam. De modo contrário a pesquisa pode contribuir para que tanto os acionistas controladores, como os minoritários estabeleçam formas de controle para inibir operações </w:t>
      </w:r>
      <w:r w:rsidR="00902524">
        <w:rPr>
          <w:sz w:val="24"/>
          <w:szCs w:val="24"/>
        </w:rPr>
        <w:t>prejudiciai</w:t>
      </w:r>
      <w:r w:rsidR="00D4684F">
        <w:rPr>
          <w:sz w:val="24"/>
          <w:szCs w:val="24"/>
        </w:rPr>
        <w:t>s aos interesses dos mesmos.</w:t>
      </w:r>
    </w:p>
    <w:p w:rsidR="009F0F35" w:rsidRPr="009F0F35" w:rsidRDefault="00D4684F" w:rsidP="00DA3EE1">
      <w:pPr>
        <w:ind w:firstLine="709"/>
        <w:jc w:val="both"/>
        <w:rPr>
          <w:sz w:val="24"/>
          <w:szCs w:val="24"/>
        </w:rPr>
      </w:pPr>
      <w:r>
        <w:rPr>
          <w:sz w:val="24"/>
          <w:szCs w:val="24"/>
        </w:rPr>
        <w:t xml:space="preserve">Do ponto de vista da informação contábil a presente pesquisa contribui para os organismos reguladores ou de controle no sentido de </w:t>
      </w:r>
      <w:r w:rsidR="009261B7">
        <w:rPr>
          <w:sz w:val="24"/>
          <w:szCs w:val="24"/>
        </w:rPr>
        <w:t>dar indícios sobre o impacto potencial de relações entre partes relacionadas no desempenho das empresas do mercado de capitais brasileiro</w:t>
      </w:r>
      <w:r>
        <w:rPr>
          <w:sz w:val="24"/>
          <w:szCs w:val="24"/>
        </w:rPr>
        <w:t xml:space="preserve">. </w:t>
      </w:r>
      <w:r w:rsidR="009F0F35" w:rsidRPr="009F0F35">
        <w:rPr>
          <w:sz w:val="24"/>
          <w:szCs w:val="24"/>
        </w:rPr>
        <w:t xml:space="preserve"> </w:t>
      </w:r>
    </w:p>
    <w:p w:rsidR="009F0F35" w:rsidRPr="009F0F35" w:rsidRDefault="009F0F35" w:rsidP="00DA3EE1">
      <w:pPr>
        <w:ind w:firstLine="709"/>
        <w:jc w:val="both"/>
        <w:rPr>
          <w:sz w:val="24"/>
          <w:szCs w:val="24"/>
        </w:rPr>
      </w:pPr>
      <w:r w:rsidRPr="009F0F35">
        <w:rPr>
          <w:sz w:val="24"/>
          <w:szCs w:val="24"/>
        </w:rPr>
        <w:tab/>
      </w:r>
    </w:p>
    <w:p w:rsidR="009F0F35" w:rsidRPr="009F0F35" w:rsidRDefault="009F0F35" w:rsidP="00DA3EE1">
      <w:pPr>
        <w:pStyle w:val="Ttulo1"/>
        <w:jc w:val="both"/>
        <w:rPr>
          <w:szCs w:val="24"/>
        </w:rPr>
      </w:pPr>
      <w:bookmarkStart w:id="2" w:name="_Toc455642509"/>
      <w:r w:rsidRPr="009F0F35">
        <w:rPr>
          <w:bCs w:val="0"/>
          <w:szCs w:val="24"/>
        </w:rPr>
        <w:t>2.</w:t>
      </w:r>
      <w:bookmarkEnd w:id="2"/>
      <w:r w:rsidRPr="009F0F35">
        <w:rPr>
          <w:szCs w:val="24"/>
        </w:rPr>
        <w:t xml:space="preserve"> REFERENCIAL TEÓRICO</w:t>
      </w:r>
    </w:p>
    <w:p w:rsidR="009F0F35" w:rsidRPr="009F0F35" w:rsidRDefault="009F0F35" w:rsidP="00DA3EE1">
      <w:pPr>
        <w:pStyle w:val="Ttulo2"/>
        <w:tabs>
          <w:tab w:val="left" w:pos="284"/>
        </w:tabs>
        <w:jc w:val="both"/>
        <w:rPr>
          <w:szCs w:val="24"/>
        </w:rPr>
      </w:pPr>
      <w:bookmarkStart w:id="3" w:name="_Toc455642510"/>
      <w:bookmarkEnd w:id="3"/>
      <w:r w:rsidRPr="009F0F35">
        <w:rPr>
          <w:szCs w:val="24"/>
        </w:rPr>
        <w:t>2.1 Transações com Partes Relacionadas</w:t>
      </w:r>
    </w:p>
    <w:p w:rsidR="009F0F35" w:rsidRPr="009F0F35" w:rsidRDefault="009F0F35" w:rsidP="00DA3EE1">
      <w:pPr>
        <w:ind w:firstLine="709"/>
        <w:jc w:val="both"/>
        <w:rPr>
          <w:sz w:val="24"/>
          <w:szCs w:val="24"/>
        </w:rPr>
      </w:pPr>
    </w:p>
    <w:p w:rsidR="008E7802" w:rsidRPr="009F0F35" w:rsidRDefault="008E7802" w:rsidP="008E7802">
      <w:pPr>
        <w:ind w:firstLine="709"/>
        <w:jc w:val="both"/>
        <w:rPr>
          <w:sz w:val="24"/>
          <w:szCs w:val="24"/>
        </w:rPr>
      </w:pPr>
      <w:r>
        <w:rPr>
          <w:sz w:val="24"/>
          <w:szCs w:val="24"/>
        </w:rPr>
        <w:t>N</w:t>
      </w:r>
      <w:r w:rsidR="009F0F35" w:rsidRPr="009F0F35">
        <w:rPr>
          <w:sz w:val="24"/>
          <w:szCs w:val="24"/>
        </w:rPr>
        <w:t>o Brasil, os conceitos de p</w:t>
      </w:r>
      <w:r w:rsidR="009F0F35" w:rsidRPr="009F0F35">
        <w:rPr>
          <w:color w:val="000000"/>
          <w:sz w:val="24"/>
          <w:szCs w:val="24"/>
        </w:rPr>
        <w:t>artes relacionadas</w:t>
      </w:r>
      <w:r w:rsidR="009F0F35" w:rsidRPr="009F0F35">
        <w:rPr>
          <w:sz w:val="24"/>
          <w:szCs w:val="24"/>
        </w:rPr>
        <w:t xml:space="preserve"> e de transações com partes relacionadas </w:t>
      </w:r>
      <w:r w:rsidR="005C7679">
        <w:rPr>
          <w:sz w:val="24"/>
          <w:szCs w:val="24"/>
        </w:rPr>
        <w:t>são</w:t>
      </w:r>
      <w:r w:rsidR="009F0F35" w:rsidRPr="009F0F35">
        <w:rPr>
          <w:sz w:val="24"/>
          <w:szCs w:val="24"/>
        </w:rPr>
        <w:t xml:space="preserve"> </w:t>
      </w:r>
      <w:r w:rsidR="00D4684F">
        <w:rPr>
          <w:sz w:val="24"/>
          <w:szCs w:val="24"/>
        </w:rPr>
        <w:t>nor</w:t>
      </w:r>
      <w:r>
        <w:rPr>
          <w:sz w:val="24"/>
          <w:szCs w:val="24"/>
        </w:rPr>
        <w:t>m</w:t>
      </w:r>
      <w:r w:rsidR="00D4684F">
        <w:rPr>
          <w:sz w:val="24"/>
          <w:szCs w:val="24"/>
        </w:rPr>
        <w:t>atizados</w:t>
      </w:r>
      <w:r w:rsidR="00D4684F" w:rsidRPr="009F0F35">
        <w:rPr>
          <w:sz w:val="24"/>
          <w:szCs w:val="24"/>
        </w:rPr>
        <w:t xml:space="preserve"> </w:t>
      </w:r>
      <w:r w:rsidR="009F0F35" w:rsidRPr="009F0F35">
        <w:rPr>
          <w:sz w:val="24"/>
          <w:szCs w:val="24"/>
        </w:rPr>
        <w:t xml:space="preserve">pelo </w:t>
      </w:r>
      <w:r w:rsidR="009F0F35" w:rsidRPr="003727A9">
        <w:rPr>
          <w:sz w:val="24"/>
          <w:szCs w:val="24"/>
        </w:rPr>
        <w:t>Pronunciamento</w:t>
      </w:r>
      <w:r w:rsidR="009F0F35" w:rsidRPr="009F0F35">
        <w:rPr>
          <w:sz w:val="24"/>
          <w:szCs w:val="24"/>
        </w:rPr>
        <w:t xml:space="preserve"> Técnico CPC 05</w:t>
      </w:r>
      <w:r w:rsidR="009F0F35" w:rsidRPr="009F0F35">
        <w:rPr>
          <w:color w:val="000000"/>
          <w:sz w:val="24"/>
          <w:szCs w:val="24"/>
        </w:rPr>
        <w:t>,</w:t>
      </w:r>
      <w:r w:rsidR="009F0F35" w:rsidRPr="009F0F35">
        <w:rPr>
          <w:sz w:val="24"/>
          <w:szCs w:val="24"/>
        </w:rPr>
        <w:t xml:space="preserve"> publicado em 2010, correlat</w:t>
      </w:r>
      <w:r w:rsidR="005C7679">
        <w:rPr>
          <w:sz w:val="24"/>
          <w:szCs w:val="24"/>
        </w:rPr>
        <w:t>o d</w:t>
      </w:r>
      <w:r w:rsidR="009F0F35" w:rsidRPr="009F0F35">
        <w:rPr>
          <w:sz w:val="24"/>
          <w:szCs w:val="24"/>
        </w:rPr>
        <w:t xml:space="preserve">a norma Internacional, </w:t>
      </w:r>
      <w:proofErr w:type="spellStart"/>
      <w:r w:rsidR="009F0F35" w:rsidRPr="009F0F35">
        <w:rPr>
          <w:i/>
          <w:sz w:val="24"/>
          <w:szCs w:val="24"/>
        </w:rPr>
        <w:t>International</w:t>
      </w:r>
      <w:proofErr w:type="spellEnd"/>
      <w:r w:rsidR="009F0F35" w:rsidRPr="009F0F35">
        <w:rPr>
          <w:i/>
          <w:sz w:val="24"/>
          <w:szCs w:val="24"/>
        </w:rPr>
        <w:t xml:space="preserve"> </w:t>
      </w:r>
      <w:proofErr w:type="spellStart"/>
      <w:r w:rsidR="009F0F35" w:rsidRPr="009F0F35">
        <w:rPr>
          <w:i/>
          <w:sz w:val="24"/>
          <w:szCs w:val="24"/>
        </w:rPr>
        <w:t>Accounting</w:t>
      </w:r>
      <w:proofErr w:type="spellEnd"/>
      <w:r w:rsidR="009F0F35" w:rsidRPr="009F0F35">
        <w:rPr>
          <w:i/>
          <w:sz w:val="24"/>
          <w:szCs w:val="24"/>
        </w:rPr>
        <w:t xml:space="preserve"> Standards</w:t>
      </w:r>
      <w:r w:rsidR="009F0F35" w:rsidRPr="009F0F35">
        <w:rPr>
          <w:sz w:val="24"/>
          <w:szCs w:val="24"/>
        </w:rPr>
        <w:t xml:space="preserve"> IAS 24</w:t>
      </w:r>
      <w:r w:rsidR="009F0F35" w:rsidRPr="009F0F35">
        <w:rPr>
          <w:color w:val="000000"/>
          <w:sz w:val="24"/>
          <w:szCs w:val="24"/>
        </w:rPr>
        <w:t xml:space="preserve">, </w:t>
      </w:r>
      <w:r w:rsidR="009F0F35" w:rsidRPr="009F0F35">
        <w:rPr>
          <w:sz w:val="24"/>
          <w:szCs w:val="24"/>
        </w:rPr>
        <w:t>publicado em 1984.</w:t>
      </w:r>
      <w:r w:rsidR="00D4684F">
        <w:rPr>
          <w:sz w:val="24"/>
          <w:szCs w:val="24"/>
        </w:rPr>
        <w:t xml:space="preserve"> </w:t>
      </w:r>
      <w:r w:rsidR="009F0F35" w:rsidRPr="009F0F35">
        <w:rPr>
          <w:sz w:val="24"/>
          <w:szCs w:val="24"/>
        </w:rPr>
        <w:t>O CPC 05 (</w:t>
      </w:r>
      <w:r w:rsidR="002743DD">
        <w:rPr>
          <w:sz w:val="24"/>
          <w:szCs w:val="24"/>
        </w:rPr>
        <w:t xml:space="preserve">CPC, </w:t>
      </w:r>
      <w:r w:rsidR="009F0F35" w:rsidRPr="009F0F35">
        <w:rPr>
          <w:sz w:val="24"/>
          <w:szCs w:val="24"/>
        </w:rPr>
        <w:t>2010) ressalta em seu objetivo, a necessidade de que</w:t>
      </w:r>
      <w:r w:rsidR="009F0F35" w:rsidRPr="009F0F35">
        <w:rPr>
          <w:color w:val="000000"/>
          <w:sz w:val="24"/>
          <w:szCs w:val="24"/>
        </w:rPr>
        <w:t xml:space="preserve"> as d</w:t>
      </w:r>
      <w:r w:rsidR="009F0F35" w:rsidRPr="009F0F35">
        <w:rPr>
          <w:sz w:val="24"/>
          <w:szCs w:val="24"/>
        </w:rPr>
        <w:t xml:space="preserve">emonstrações contábeis da entidade contenham as divulgações necessárias para chamar a atenção dos usuários sobre a possibilidade do balanço patrimonial e a demonstração do resultado </w:t>
      </w:r>
      <w:r w:rsidRPr="009F0F35">
        <w:rPr>
          <w:sz w:val="24"/>
          <w:szCs w:val="24"/>
        </w:rPr>
        <w:t>estar</w:t>
      </w:r>
      <w:r>
        <w:rPr>
          <w:sz w:val="24"/>
          <w:szCs w:val="24"/>
        </w:rPr>
        <w:t>em</w:t>
      </w:r>
      <w:r w:rsidR="009F0F35" w:rsidRPr="009F0F35">
        <w:rPr>
          <w:sz w:val="24"/>
          <w:szCs w:val="24"/>
        </w:rPr>
        <w:t xml:space="preserve"> afetados pela existência de transações com partes relacionadas</w:t>
      </w:r>
      <w:r>
        <w:rPr>
          <w:sz w:val="24"/>
          <w:szCs w:val="24"/>
        </w:rPr>
        <w:t xml:space="preserve">, ocasionando assim a </w:t>
      </w:r>
      <w:r w:rsidRPr="009F0F35">
        <w:rPr>
          <w:sz w:val="24"/>
          <w:szCs w:val="24"/>
        </w:rPr>
        <w:t>transparência</w:t>
      </w:r>
      <w:r>
        <w:rPr>
          <w:sz w:val="24"/>
          <w:szCs w:val="24"/>
        </w:rPr>
        <w:t xml:space="preserve"> da existência e</w:t>
      </w:r>
      <w:r w:rsidRPr="009F0F35">
        <w:rPr>
          <w:sz w:val="24"/>
          <w:szCs w:val="24"/>
        </w:rPr>
        <w:t xml:space="preserve"> do</w:t>
      </w:r>
      <w:r>
        <w:rPr>
          <w:sz w:val="24"/>
          <w:szCs w:val="24"/>
        </w:rPr>
        <w:t>s</w:t>
      </w:r>
      <w:r w:rsidRPr="009F0F35">
        <w:rPr>
          <w:sz w:val="24"/>
          <w:szCs w:val="24"/>
        </w:rPr>
        <w:t xml:space="preserve"> resultado</w:t>
      </w:r>
      <w:r>
        <w:rPr>
          <w:sz w:val="24"/>
          <w:szCs w:val="24"/>
        </w:rPr>
        <w:t>s</w:t>
      </w:r>
      <w:r w:rsidRPr="009F0F35">
        <w:rPr>
          <w:sz w:val="24"/>
          <w:szCs w:val="24"/>
        </w:rPr>
        <w:t xml:space="preserve"> destas transações.</w:t>
      </w:r>
    </w:p>
    <w:p w:rsidR="008E7802" w:rsidRDefault="009F0F35" w:rsidP="00DA3EE1">
      <w:pPr>
        <w:ind w:firstLine="709"/>
        <w:jc w:val="both"/>
        <w:rPr>
          <w:sz w:val="24"/>
          <w:szCs w:val="24"/>
        </w:rPr>
      </w:pPr>
      <w:r w:rsidRPr="009F0F35">
        <w:rPr>
          <w:sz w:val="24"/>
          <w:szCs w:val="24"/>
        </w:rPr>
        <w:t xml:space="preserve">A importância </w:t>
      </w:r>
      <w:r w:rsidR="008E7802">
        <w:rPr>
          <w:sz w:val="24"/>
          <w:szCs w:val="24"/>
        </w:rPr>
        <w:t>desta</w:t>
      </w:r>
      <w:r w:rsidR="008E7802" w:rsidRPr="009F0F35">
        <w:rPr>
          <w:sz w:val="24"/>
          <w:szCs w:val="24"/>
        </w:rPr>
        <w:t xml:space="preserve"> </w:t>
      </w:r>
      <w:r w:rsidRPr="009F0F35">
        <w:rPr>
          <w:sz w:val="24"/>
          <w:szCs w:val="24"/>
        </w:rPr>
        <w:t>divulgação</w:t>
      </w:r>
      <w:r w:rsidR="005C7679">
        <w:rPr>
          <w:sz w:val="24"/>
          <w:szCs w:val="24"/>
        </w:rPr>
        <w:t xml:space="preserve"> está direcionada ao</w:t>
      </w:r>
      <w:r w:rsidR="008E7802">
        <w:rPr>
          <w:sz w:val="24"/>
          <w:szCs w:val="24"/>
        </w:rPr>
        <w:t xml:space="preserve"> interes</w:t>
      </w:r>
      <w:r w:rsidR="005C7679">
        <w:rPr>
          <w:sz w:val="24"/>
          <w:szCs w:val="24"/>
        </w:rPr>
        <w:t>s</w:t>
      </w:r>
      <w:r w:rsidR="008E7802">
        <w:rPr>
          <w:sz w:val="24"/>
          <w:szCs w:val="24"/>
        </w:rPr>
        <w:t>e de</w:t>
      </w:r>
      <w:r w:rsidR="005C7679">
        <w:rPr>
          <w:sz w:val="24"/>
          <w:szCs w:val="24"/>
        </w:rPr>
        <w:t xml:space="preserve"> </w:t>
      </w:r>
      <w:r w:rsidRPr="009F0F35">
        <w:rPr>
          <w:sz w:val="24"/>
          <w:szCs w:val="24"/>
        </w:rPr>
        <w:t xml:space="preserve">credores, acionistas não controladores, e outros usuários de informações, </w:t>
      </w:r>
      <w:r w:rsidR="005C7679">
        <w:rPr>
          <w:sz w:val="24"/>
          <w:szCs w:val="24"/>
        </w:rPr>
        <w:t>que precisam</w:t>
      </w:r>
      <w:r w:rsidRPr="009F0F35">
        <w:rPr>
          <w:sz w:val="24"/>
          <w:szCs w:val="24"/>
        </w:rPr>
        <w:t xml:space="preserve"> saber como a decisão</w:t>
      </w:r>
      <w:r w:rsidR="008E7802">
        <w:rPr>
          <w:sz w:val="24"/>
          <w:szCs w:val="24"/>
        </w:rPr>
        <w:t>, por exemplo,</w:t>
      </w:r>
      <w:r w:rsidRPr="009F0F35">
        <w:rPr>
          <w:sz w:val="24"/>
          <w:szCs w:val="24"/>
        </w:rPr>
        <w:t xml:space="preserve"> </w:t>
      </w:r>
      <w:r w:rsidR="008E7802" w:rsidRPr="009F0F35">
        <w:rPr>
          <w:sz w:val="24"/>
          <w:szCs w:val="24"/>
        </w:rPr>
        <w:t>d</w:t>
      </w:r>
      <w:r w:rsidR="008E7802">
        <w:rPr>
          <w:sz w:val="24"/>
          <w:szCs w:val="24"/>
        </w:rPr>
        <w:t>e uma</w:t>
      </w:r>
      <w:r w:rsidR="008E7802" w:rsidRPr="009F0F35">
        <w:rPr>
          <w:sz w:val="24"/>
          <w:szCs w:val="24"/>
        </w:rPr>
        <w:t xml:space="preserve"> </w:t>
      </w:r>
      <w:r w:rsidRPr="009F0F35">
        <w:rPr>
          <w:sz w:val="24"/>
          <w:szCs w:val="24"/>
        </w:rPr>
        <w:t xml:space="preserve">controladora </w:t>
      </w:r>
      <w:r w:rsidRPr="009F0F35">
        <w:rPr>
          <w:color w:val="000000"/>
          <w:sz w:val="24"/>
          <w:szCs w:val="24"/>
        </w:rPr>
        <w:t xml:space="preserve">pode afetar </w:t>
      </w:r>
      <w:r w:rsidRPr="009F0F35">
        <w:rPr>
          <w:sz w:val="24"/>
          <w:szCs w:val="24"/>
        </w:rPr>
        <w:t xml:space="preserve">a controlada, e com isso, qual </w:t>
      </w:r>
      <w:r w:rsidR="005C7679">
        <w:rPr>
          <w:sz w:val="24"/>
          <w:szCs w:val="24"/>
        </w:rPr>
        <w:t xml:space="preserve">o </w:t>
      </w:r>
      <w:r w:rsidRPr="009F0F35">
        <w:rPr>
          <w:sz w:val="24"/>
          <w:szCs w:val="24"/>
        </w:rPr>
        <w:t>impacto des</w:t>
      </w:r>
      <w:r w:rsidR="005C7679">
        <w:rPr>
          <w:sz w:val="24"/>
          <w:szCs w:val="24"/>
        </w:rPr>
        <w:t>s</w:t>
      </w:r>
      <w:r w:rsidRPr="009F0F35">
        <w:rPr>
          <w:sz w:val="24"/>
          <w:szCs w:val="24"/>
        </w:rPr>
        <w:t>as transações nos resultados da entidade</w:t>
      </w:r>
      <w:r w:rsidR="008E7802">
        <w:rPr>
          <w:sz w:val="24"/>
          <w:szCs w:val="24"/>
        </w:rPr>
        <w:t xml:space="preserve"> que divulga a informação</w:t>
      </w:r>
      <w:r w:rsidRPr="009F0F35">
        <w:rPr>
          <w:sz w:val="24"/>
          <w:szCs w:val="24"/>
        </w:rPr>
        <w:t xml:space="preserve">. </w:t>
      </w:r>
    </w:p>
    <w:p w:rsidR="009F0F35" w:rsidRPr="009F0F35" w:rsidRDefault="008E7802" w:rsidP="00DA3EE1">
      <w:pPr>
        <w:ind w:firstLine="709"/>
        <w:jc w:val="both"/>
        <w:rPr>
          <w:sz w:val="24"/>
          <w:szCs w:val="24"/>
        </w:rPr>
      </w:pPr>
      <w:r>
        <w:rPr>
          <w:sz w:val="24"/>
          <w:szCs w:val="24"/>
        </w:rPr>
        <w:t>A Bolsa de Valores de São Paulo, a</w:t>
      </w:r>
      <w:r w:rsidR="009F0F35" w:rsidRPr="009F0F35">
        <w:rPr>
          <w:sz w:val="24"/>
          <w:szCs w:val="24"/>
        </w:rPr>
        <w:t xml:space="preserve"> </w:t>
      </w:r>
      <w:proofErr w:type="spellStart"/>
      <w:r w:rsidR="009F0F35" w:rsidRPr="009F0F35">
        <w:rPr>
          <w:sz w:val="24"/>
          <w:szCs w:val="24"/>
        </w:rPr>
        <w:t>BM&amp;FBovespa</w:t>
      </w:r>
      <w:proofErr w:type="spellEnd"/>
      <w:r w:rsidR="009F0F35" w:rsidRPr="009F0F35">
        <w:rPr>
          <w:sz w:val="24"/>
          <w:szCs w:val="24"/>
        </w:rPr>
        <w:t xml:space="preserve"> (2014), em sua “</w:t>
      </w:r>
      <w:r w:rsidR="009F0F35" w:rsidRPr="009F0F35">
        <w:rPr>
          <w:color w:val="000000"/>
          <w:sz w:val="24"/>
          <w:szCs w:val="24"/>
        </w:rPr>
        <w:t>P</w:t>
      </w:r>
      <w:r w:rsidR="009F0F35" w:rsidRPr="009F0F35">
        <w:rPr>
          <w:sz w:val="24"/>
          <w:szCs w:val="24"/>
        </w:rPr>
        <w:t>olítica para transações com partes relacionadas e demais situações envolvendo conflito de interesse”, elucidou que “Partes Relacionadas”</w:t>
      </w:r>
      <w:r w:rsidR="005C7679">
        <w:rPr>
          <w:sz w:val="24"/>
          <w:szCs w:val="24"/>
        </w:rPr>
        <w:t xml:space="preserve"> são a</w:t>
      </w:r>
      <w:r w:rsidR="009F0F35" w:rsidRPr="009F0F35">
        <w:rPr>
          <w:sz w:val="24"/>
          <w:szCs w:val="24"/>
        </w:rPr>
        <w:t xml:space="preserve">s pessoas físicas ou jurídicas que </w:t>
      </w:r>
      <w:r w:rsidR="005C7679">
        <w:rPr>
          <w:sz w:val="24"/>
          <w:szCs w:val="24"/>
        </w:rPr>
        <w:t xml:space="preserve">se </w:t>
      </w:r>
      <w:r w:rsidR="009F0F35" w:rsidRPr="009F0F35">
        <w:rPr>
          <w:sz w:val="24"/>
          <w:szCs w:val="24"/>
        </w:rPr>
        <w:t>relacionaram com a Companhia</w:t>
      </w:r>
      <w:r w:rsidR="005C7679">
        <w:rPr>
          <w:sz w:val="24"/>
          <w:szCs w:val="24"/>
        </w:rPr>
        <w:t xml:space="preserve"> e que </w:t>
      </w:r>
      <w:r>
        <w:rPr>
          <w:sz w:val="24"/>
          <w:szCs w:val="24"/>
        </w:rPr>
        <w:t>tenha</w:t>
      </w:r>
      <w:r w:rsidR="009F0F35" w:rsidRPr="009F0F35">
        <w:rPr>
          <w:sz w:val="24"/>
          <w:szCs w:val="24"/>
        </w:rPr>
        <w:t xml:space="preserve"> possibilidade de contratar</w:t>
      </w:r>
      <w:r>
        <w:rPr>
          <w:sz w:val="24"/>
          <w:szCs w:val="24"/>
        </w:rPr>
        <w:t xml:space="preserve"> com a mesma, operações </w:t>
      </w:r>
      <w:r w:rsidR="009F0F35" w:rsidRPr="009F0F35">
        <w:rPr>
          <w:sz w:val="24"/>
          <w:szCs w:val="24"/>
        </w:rPr>
        <w:t>em condições que não sejam de independência</w:t>
      </w:r>
      <w:r w:rsidR="002743DD">
        <w:rPr>
          <w:sz w:val="24"/>
          <w:szCs w:val="24"/>
        </w:rPr>
        <w:t>, conforme as caracterizadas</w:t>
      </w:r>
      <w:r w:rsidR="009F0F35" w:rsidRPr="009F0F35">
        <w:rPr>
          <w:sz w:val="24"/>
          <w:szCs w:val="24"/>
        </w:rPr>
        <w:t xml:space="preserve"> com terceiros alheios à Companhia.</w:t>
      </w:r>
    </w:p>
    <w:p w:rsidR="009F0F35" w:rsidRPr="009F0F35" w:rsidRDefault="009F0F35" w:rsidP="00DA3EE1">
      <w:pPr>
        <w:ind w:firstLine="709"/>
        <w:jc w:val="both"/>
        <w:rPr>
          <w:sz w:val="24"/>
          <w:szCs w:val="24"/>
        </w:rPr>
      </w:pPr>
      <w:r w:rsidRPr="009F0F35">
        <w:rPr>
          <w:bCs/>
          <w:sz w:val="24"/>
          <w:szCs w:val="24"/>
        </w:rPr>
        <w:t>Matos e Galdi</w:t>
      </w:r>
      <w:r w:rsidRPr="009F0F35">
        <w:rPr>
          <w:sz w:val="24"/>
          <w:szCs w:val="24"/>
        </w:rPr>
        <w:t xml:space="preserve"> (2014) supõem que a controladora pode realizar pressão sobre a controlada para realizar </w:t>
      </w:r>
      <w:r w:rsidR="002F6FC3" w:rsidRPr="009F0F35">
        <w:rPr>
          <w:sz w:val="24"/>
          <w:szCs w:val="24"/>
        </w:rPr>
        <w:t>transaç</w:t>
      </w:r>
      <w:r w:rsidR="002F6FC3">
        <w:rPr>
          <w:sz w:val="24"/>
          <w:szCs w:val="24"/>
        </w:rPr>
        <w:t>ões</w:t>
      </w:r>
      <w:r w:rsidRPr="009F0F35">
        <w:rPr>
          <w:sz w:val="24"/>
          <w:szCs w:val="24"/>
        </w:rPr>
        <w:t xml:space="preserve"> em seu benefício em detrimento de uma controlada, como </w:t>
      </w:r>
      <w:r w:rsidRPr="009F0F35">
        <w:rPr>
          <w:sz w:val="24"/>
          <w:szCs w:val="24"/>
        </w:rPr>
        <w:lastRenderedPageBreak/>
        <w:t>vender uma mercadoria a preço maior que do mercado e prazo de pagamento mais longo,</w:t>
      </w:r>
      <w:r w:rsidR="005C7679">
        <w:rPr>
          <w:sz w:val="24"/>
          <w:szCs w:val="24"/>
        </w:rPr>
        <w:t xml:space="preserve"> ou seja,</w:t>
      </w:r>
      <w:r w:rsidRPr="009F0F35">
        <w:rPr>
          <w:sz w:val="24"/>
          <w:szCs w:val="24"/>
        </w:rPr>
        <w:t xml:space="preserve"> as transações com partes relacionadas permitem que o gestor aja sem se vincular </w:t>
      </w:r>
      <w:r w:rsidR="005C7679">
        <w:rPr>
          <w:sz w:val="24"/>
          <w:szCs w:val="24"/>
        </w:rPr>
        <w:t>à</w:t>
      </w:r>
      <w:r w:rsidRPr="009F0F35">
        <w:rPr>
          <w:sz w:val="24"/>
          <w:szCs w:val="24"/>
        </w:rPr>
        <w:t xml:space="preserve">s boas práticas do mercado. </w:t>
      </w:r>
      <w:r w:rsidR="005C7679">
        <w:rPr>
          <w:sz w:val="24"/>
          <w:szCs w:val="24"/>
        </w:rPr>
        <w:t>Os autores ob</w:t>
      </w:r>
      <w:r w:rsidRPr="009F0F35">
        <w:rPr>
          <w:sz w:val="24"/>
          <w:szCs w:val="24"/>
        </w:rPr>
        <w:t>servam</w:t>
      </w:r>
      <w:r w:rsidR="002743DD">
        <w:rPr>
          <w:sz w:val="24"/>
          <w:szCs w:val="24"/>
        </w:rPr>
        <w:t xml:space="preserve"> </w:t>
      </w:r>
      <w:r w:rsidRPr="009F0F35">
        <w:rPr>
          <w:sz w:val="24"/>
          <w:szCs w:val="24"/>
        </w:rPr>
        <w:t>que tais operações são importantes ferramentas para a potencialização de interesses das controladoras, gerenciamento de resultados e expropriação de recursos de</w:t>
      </w:r>
      <w:r w:rsidR="005C7679">
        <w:rPr>
          <w:sz w:val="24"/>
          <w:szCs w:val="24"/>
        </w:rPr>
        <w:t xml:space="preserve"> acionistas</w:t>
      </w:r>
      <w:r w:rsidRPr="009F0F35">
        <w:rPr>
          <w:sz w:val="24"/>
          <w:szCs w:val="24"/>
        </w:rPr>
        <w:t xml:space="preserve"> minoritários. </w:t>
      </w:r>
      <w:r w:rsidR="005C7679">
        <w:rPr>
          <w:sz w:val="24"/>
          <w:szCs w:val="24"/>
        </w:rPr>
        <w:t>Matos e Galdi (2014) t</w:t>
      </w:r>
      <w:r w:rsidRPr="009F0F35">
        <w:rPr>
          <w:sz w:val="24"/>
          <w:szCs w:val="24"/>
        </w:rPr>
        <w:t xml:space="preserve">ambém mencionam que empresas controladoras fazem uso de transações de compras com controladas para aumentar seus retornos operacionais. </w:t>
      </w:r>
    </w:p>
    <w:p w:rsidR="009F0F35" w:rsidRPr="009F0F35" w:rsidRDefault="009F0F35" w:rsidP="00DA3EE1">
      <w:pPr>
        <w:ind w:firstLine="709"/>
        <w:jc w:val="both"/>
        <w:rPr>
          <w:sz w:val="24"/>
          <w:szCs w:val="24"/>
        </w:rPr>
      </w:pPr>
      <w:r w:rsidRPr="009F0F35">
        <w:rPr>
          <w:sz w:val="24"/>
          <w:szCs w:val="24"/>
        </w:rPr>
        <w:t>Cabe ressaltar que o próprio CPC 05 (</w:t>
      </w:r>
      <w:r w:rsidR="002743DD">
        <w:rPr>
          <w:sz w:val="24"/>
          <w:szCs w:val="24"/>
        </w:rPr>
        <w:t xml:space="preserve">CPC, </w:t>
      </w:r>
      <w:r w:rsidRPr="009F0F35">
        <w:rPr>
          <w:sz w:val="24"/>
          <w:szCs w:val="24"/>
        </w:rPr>
        <w:t>2010) diz que</w:t>
      </w:r>
      <w:r w:rsidR="002743DD">
        <w:rPr>
          <w:sz w:val="24"/>
          <w:szCs w:val="24"/>
        </w:rPr>
        <w:t xml:space="preserve"> transações com</w:t>
      </w:r>
      <w:r w:rsidRPr="009F0F35">
        <w:rPr>
          <w:sz w:val="24"/>
          <w:szCs w:val="24"/>
        </w:rPr>
        <w:t xml:space="preserve"> partes relacionadas </w:t>
      </w:r>
      <w:r w:rsidR="002743DD">
        <w:rPr>
          <w:sz w:val="24"/>
          <w:szCs w:val="24"/>
        </w:rPr>
        <w:t>são,</w:t>
      </w:r>
      <w:r w:rsidR="002743DD" w:rsidRPr="009F0F35">
        <w:rPr>
          <w:sz w:val="24"/>
          <w:szCs w:val="24"/>
        </w:rPr>
        <w:t xml:space="preserve"> </w:t>
      </w:r>
      <w:r w:rsidR="002743DD">
        <w:rPr>
          <w:sz w:val="24"/>
          <w:szCs w:val="24"/>
        </w:rPr>
        <w:t xml:space="preserve">em geral, operações </w:t>
      </w:r>
      <w:r w:rsidRPr="009F0F35">
        <w:rPr>
          <w:sz w:val="24"/>
          <w:szCs w:val="24"/>
        </w:rPr>
        <w:t>normais do mercado</w:t>
      </w:r>
      <w:r w:rsidR="00F610E4">
        <w:rPr>
          <w:sz w:val="24"/>
          <w:szCs w:val="24"/>
        </w:rPr>
        <w:t>, e que</w:t>
      </w:r>
      <w:r w:rsidRPr="009F0F35">
        <w:rPr>
          <w:sz w:val="24"/>
          <w:szCs w:val="24"/>
        </w:rPr>
        <w:t xml:space="preserve"> </w:t>
      </w:r>
      <w:r w:rsidR="00F610E4">
        <w:rPr>
          <w:sz w:val="24"/>
          <w:szCs w:val="24"/>
        </w:rPr>
        <w:t>a</w:t>
      </w:r>
      <w:r w:rsidR="00F610E4" w:rsidRPr="009F0F35">
        <w:rPr>
          <w:sz w:val="24"/>
          <w:szCs w:val="24"/>
        </w:rPr>
        <w:t xml:space="preserve">s </w:t>
      </w:r>
      <w:r w:rsidRPr="009F0F35">
        <w:rPr>
          <w:sz w:val="24"/>
          <w:szCs w:val="24"/>
        </w:rPr>
        <w:t>empresas realizam frequentemente algumas das suas ações por meio de controladas, empreendimentos controlados em conjunto (Joint Ventures) e coligadas</w:t>
      </w:r>
      <w:r w:rsidR="00F610E4">
        <w:rPr>
          <w:sz w:val="24"/>
          <w:szCs w:val="24"/>
        </w:rPr>
        <w:t xml:space="preserve"> e que isso</w:t>
      </w:r>
      <w:r w:rsidRPr="009F0F35">
        <w:rPr>
          <w:sz w:val="24"/>
          <w:szCs w:val="24"/>
        </w:rPr>
        <w:t xml:space="preserve"> pode afetar a decisão da</w:t>
      </w:r>
      <w:r w:rsidR="00F610E4">
        <w:rPr>
          <w:sz w:val="24"/>
          <w:szCs w:val="24"/>
        </w:rPr>
        <w:t>s controladas e</w:t>
      </w:r>
      <w:r w:rsidRPr="009F0F35">
        <w:rPr>
          <w:sz w:val="24"/>
          <w:szCs w:val="24"/>
        </w:rPr>
        <w:t xml:space="preserve"> coligada</w:t>
      </w:r>
      <w:r w:rsidR="00F610E4">
        <w:rPr>
          <w:sz w:val="24"/>
          <w:szCs w:val="24"/>
        </w:rPr>
        <w:t>s</w:t>
      </w:r>
      <w:r w:rsidRPr="009F0F35">
        <w:rPr>
          <w:sz w:val="24"/>
          <w:szCs w:val="24"/>
        </w:rPr>
        <w:t xml:space="preserve">, com o </w:t>
      </w:r>
      <w:r w:rsidR="00F610E4">
        <w:rPr>
          <w:sz w:val="24"/>
          <w:szCs w:val="24"/>
        </w:rPr>
        <w:t>potencial</w:t>
      </w:r>
      <w:r w:rsidR="00F610E4" w:rsidRPr="009F0F35">
        <w:rPr>
          <w:sz w:val="24"/>
          <w:szCs w:val="24"/>
        </w:rPr>
        <w:t xml:space="preserve"> </w:t>
      </w:r>
      <w:r w:rsidRPr="009F0F35">
        <w:rPr>
          <w:sz w:val="24"/>
          <w:szCs w:val="24"/>
        </w:rPr>
        <w:t xml:space="preserve">de realizar transações vantajosas para o controlador em detrimento </w:t>
      </w:r>
      <w:r w:rsidR="00F610E4">
        <w:rPr>
          <w:sz w:val="24"/>
          <w:szCs w:val="24"/>
        </w:rPr>
        <w:t>das outras empresas relacionadas</w:t>
      </w:r>
      <w:r w:rsidRPr="009F0F35">
        <w:rPr>
          <w:sz w:val="24"/>
          <w:szCs w:val="24"/>
        </w:rPr>
        <w:t>.</w:t>
      </w:r>
    </w:p>
    <w:p w:rsidR="009F0F35" w:rsidRPr="009F0F35" w:rsidRDefault="009F0F35" w:rsidP="008655CD">
      <w:pPr>
        <w:ind w:firstLine="708"/>
        <w:jc w:val="both"/>
        <w:rPr>
          <w:sz w:val="24"/>
          <w:szCs w:val="24"/>
        </w:rPr>
      </w:pPr>
      <w:r w:rsidRPr="009F0F35">
        <w:rPr>
          <w:sz w:val="24"/>
          <w:szCs w:val="24"/>
        </w:rPr>
        <w:t xml:space="preserve">Sobre o impacto de uma transação com parte relacionada, </w:t>
      </w:r>
      <w:bookmarkStart w:id="4" w:name="__DdeLink__307_10351948083"/>
      <w:r w:rsidRPr="009F0F35">
        <w:rPr>
          <w:sz w:val="24"/>
          <w:szCs w:val="24"/>
        </w:rPr>
        <w:t>Chen</w:t>
      </w:r>
      <w:bookmarkEnd w:id="4"/>
      <w:r w:rsidR="003727A9">
        <w:rPr>
          <w:sz w:val="24"/>
          <w:szCs w:val="24"/>
        </w:rPr>
        <w:t xml:space="preserve"> et al. </w:t>
      </w:r>
      <w:r w:rsidRPr="009F0F35">
        <w:rPr>
          <w:sz w:val="24"/>
          <w:szCs w:val="24"/>
        </w:rPr>
        <w:t xml:space="preserve">(2009) dizem que uma transação entre parte relacionada, cuja a sigla em inglês é RPT </w:t>
      </w:r>
      <w:r w:rsidR="005C4258">
        <w:rPr>
          <w:sz w:val="24"/>
          <w:szCs w:val="24"/>
        </w:rPr>
        <w:t>(</w:t>
      </w:r>
      <w:proofErr w:type="spellStart"/>
      <w:r w:rsidRPr="009F0F35">
        <w:rPr>
          <w:i/>
          <w:iCs/>
          <w:sz w:val="24"/>
          <w:szCs w:val="24"/>
        </w:rPr>
        <w:t>Related</w:t>
      </w:r>
      <w:proofErr w:type="spellEnd"/>
      <w:r w:rsidRPr="009F0F35">
        <w:rPr>
          <w:i/>
          <w:iCs/>
          <w:sz w:val="24"/>
          <w:szCs w:val="24"/>
        </w:rPr>
        <w:t xml:space="preserve"> </w:t>
      </w:r>
      <w:proofErr w:type="spellStart"/>
      <w:r w:rsidRPr="009F0F35">
        <w:rPr>
          <w:i/>
          <w:iCs/>
          <w:sz w:val="24"/>
          <w:szCs w:val="24"/>
        </w:rPr>
        <w:t>Party</w:t>
      </w:r>
      <w:proofErr w:type="spellEnd"/>
      <w:r w:rsidRPr="009F0F35">
        <w:rPr>
          <w:i/>
          <w:iCs/>
          <w:sz w:val="24"/>
          <w:szCs w:val="24"/>
        </w:rPr>
        <w:t xml:space="preserve"> </w:t>
      </w:r>
      <w:proofErr w:type="spellStart"/>
      <w:r w:rsidRPr="009F0F35">
        <w:rPr>
          <w:i/>
          <w:iCs/>
          <w:sz w:val="24"/>
          <w:szCs w:val="24"/>
        </w:rPr>
        <w:t>Transaction</w:t>
      </w:r>
      <w:proofErr w:type="spellEnd"/>
      <w:r w:rsidR="005C4258" w:rsidRPr="005C4258">
        <w:rPr>
          <w:iCs/>
          <w:sz w:val="24"/>
          <w:szCs w:val="24"/>
        </w:rPr>
        <w:t>)</w:t>
      </w:r>
      <w:r w:rsidRPr="009F0F35">
        <w:rPr>
          <w:sz w:val="24"/>
          <w:szCs w:val="24"/>
        </w:rPr>
        <w:t>, pode ajudar uma empresa a impulsionar o</w:t>
      </w:r>
      <w:r w:rsidR="00F610E4">
        <w:rPr>
          <w:sz w:val="24"/>
          <w:szCs w:val="24"/>
        </w:rPr>
        <w:t xml:space="preserve"> seu</w:t>
      </w:r>
      <w:r w:rsidRPr="009F0F35">
        <w:rPr>
          <w:sz w:val="24"/>
          <w:szCs w:val="24"/>
        </w:rPr>
        <w:t xml:space="preserve"> desempenho operacional</w:t>
      </w:r>
      <w:r w:rsidR="005C4258">
        <w:rPr>
          <w:sz w:val="24"/>
          <w:szCs w:val="24"/>
        </w:rPr>
        <w:t>, isso d</w:t>
      </w:r>
      <w:r w:rsidRPr="009F0F35">
        <w:rPr>
          <w:sz w:val="24"/>
          <w:szCs w:val="24"/>
        </w:rPr>
        <w:t xml:space="preserve">evido à redução do custo de transação e da criação de mercado interno dentro do grupo corporativo. Esse tipo de benefício é chamado pela literatura de </w:t>
      </w:r>
      <w:proofErr w:type="spellStart"/>
      <w:r w:rsidRPr="009F0F35">
        <w:rPr>
          <w:i/>
          <w:iCs/>
          <w:sz w:val="24"/>
          <w:szCs w:val="24"/>
        </w:rPr>
        <w:t>propping</w:t>
      </w:r>
      <w:proofErr w:type="spellEnd"/>
      <w:r w:rsidRPr="009F0F35">
        <w:rPr>
          <w:sz w:val="24"/>
          <w:szCs w:val="24"/>
        </w:rPr>
        <w:t xml:space="preserve"> ou </w:t>
      </w:r>
      <w:r w:rsidR="005C4258">
        <w:rPr>
          <w:sz w:val="24"/>
          <w:szCs w:val="24"/>
        </w:rPr>
        <w:t>“</w:t>
      </w:r>
      <w:r w:rsidRPr="009F0F35">
        <w:rPr>
          <w:sz w:val="24"/>
          <w:szCs w:val="24"/>
        </w:rPr>
        <w:t xml:space="preserve">Hipótese da </w:t>
      </w:r>
      <w:r w:rsidR="005C4258">
        <w:rPr>
          <w:sz w:val="24"/>
          <w:szCs w:val="24"/>
        </w:rPr>
        <w:t>T</w:t>
      </w:r>
      <w:r w:rsidRPr="009F0F35">
        <w:rPr>
          <w:sz w:val="24"/>
          <w:szCs w:val="24"/>
        </w:rPr>
        <w:t xml:space="preserve">ransação </w:t>
      </w:r>
      <w:r w:rsidR="005C4258">
        <w:rPr>
          <w:sz w:val="24"/>
          <w:szCs w:val="24"/>
        </w:rPr>
        <w:t>E</w:t>
      </w:r>
      <w:r w:rsidRPr="009F0F35">
        <w:rPr>
          <w:sz w:val="24"/>
          <w:szCs w:val="24"/>
        </w:rPr>
        <w:t>ficiente</w:t>
      </w:r>
      <w:r w:rsidR="00F610E4">
        <w:rPr>
          <w:color w:val="000000"/>
          <w:sz w:val="24"/>
          <w:szCs w:val="24"/>
        </w:rPr>
        <w:t>.</w:t>
      </w:r>
    </w:p>
    <w:p w:rsidR="00F610E4" w:rsidRDefault="00F610E4">
      <w:pPr>
        <w:ind w:firstLine="709"/>
        <w:jc w:val="both"/>
        <w:rPr>
          <w:color w:val="000000"/>
          <w:sz w:val="24"/>
          <w:szCs w:val="24"/>
        </w:rPr>
      </w:pPr>
      <w:r>
        <w:rPr>
          <w:color w:val="000000"/>
          <w:sz w:val="24"/>
          <w:szCs w:val="24"/>
        </w:rPr>
        <w:t>Por outro lado, s</w:t>
      </w:r>
      <w:r w:rsidR="009F0F35" w:rsidRPr="009F0F35">
        <w:rPr>
          <w:color w:val="000000"/>
          <w:sz w:val="24"/>
          <w:szCs w:val="24"/>
        </w:rPr>
        <w:t>egundo Camargo (2012),</w:t>
      </w:r>
      <w:r>
        <w:rPr>
          <w:color w:val="000000"/>
          <w:sz w:val="24"/>
          <w:szCs w:val="24"/>
        </w:rPr>
        <w:t xml:space="preserve"> </w:t>
      </w:r>
      <w:r>
        <w:rPr>
          <w:sz w:val="24"/>
          <w:szCs w:val="24"/>
        </w:rPr>
        <w:t>a</w:t>
      </w:r>
      <w:r w:rsidRPr="009F0F35">
        <w:rPr>
          <w:sz w:val="24"/>
          <w:szCs w:val="24"/>
        </w:rPr>
        <w:t xml:space="preserve"> RPT também pode criar uma situação que é chamada de </w:t>
      </w:r>
      <w:proofErr w:type="spellStart"/>
      <w:r w:rsidRPr="009F0F35">
        <w:rPr>
          <w:i/>
          <w:iCs/>
          <w:sz w:val="24"/>
          <w:szCs w:val="24"/>
        </w:rPr>
        <w:t>tunneling</w:t>
      </w:r>
      <w:proofErr w:type="spellEnd"/>
      <w:r w:rsidRPr="009F0F35">
        <w:rPr>
          <w:sz w:val="24"/>
          <w:szCs w:val="24"/>
        </w:rPr>
        <w:t>, isto é, a transferência de ativos e lucros para outras empresas em benefícios dos seus acionistas controladores</w:t>
      </w:r>
      <w:r w:rsidRPr="009F0F35">
        <w:rPr>
          <w:color w:val="000000"/>
          <w:sz w:val="24"/>
          <w:szCs w:val="24"/>
        </w:rPr>
        <w:t>.</w:t>
      </w:r>
      <w:r w:rsidR="009F0F35" w:rsidRPr="009F0F35">
        <w:rPr>
          <w:color w:val="000000"/>
          <w:sz w:val="24"/>
          <w:szCs w:val="24"/>
        </w:rPr>
        <w:t xml:space="preserve"> </w:t>
      </w:r>
      <w:r>
        <w:rPr>
          <w:color w:val="000000"/>
          <w:sz w:val="24"/>
          <w:szCs w:val="24"/>
        </w:rPr>
        <w:t>O</w:t>
      </w:r>
      <w:r w:rsidRPr="009F0F35">
        <w:rPr>
          <w:color w:val="000000"/>
          <w:sz w:val="24"/>
          <w:szCs w:val="24"/>
        </w:rPr>
        <w:t xml:space="preserve"> </w:t>
      </w:r>
      <w:r w:rsidR="009F0F35" w:rsidRPr="009F0F35">
        <w:rPr>
          <w:color w:val="000000"/>
          <w:sz w:val="24"/>
          <w:szCs w:val="24"/>
        </w:rPr>
        <w:t xml:space="preserve">termo </w:t>
      </w:r>
      <w:proofErr w:type="spellStart"/>
      <w:r w:rsidR="009F0F35" w:rsidRPr="009F0F35">
        <w:rPr>
          <w:i/>
          <w:iCs/>
          <w:color w:val="000000"/>
          <w:sz w:val="24"/>
          <w:szCs w:val="24"/>
        </w:rPr>
        <w:t>tunneling</w:t>
      </w:r>
      <w:proofErr w:type="spellEnd"/>
      <w:r w:rsidR="009F0F35" w:rsidRPr="009F0F35">
        <w:rPr>
          <w:color w:val="000000"/>
          <w:sz w:val="24"/>
          <w:szCs w:val="24"/>
        </w:rPr>
        <w:t xml:space="preserve"> foi cunhado originalmente para caracterizar a expropriação de recursos e valores de sócios minoritários </w:t>
      </w:r>
      <w:r>
        <w:rPr>
          <w:color w:val="000000"/>
          <w:sz w:val="24"/>
          <w:szCs w:val="24"/>
        </w:rPr>
        <w:t>em empresas da</w:t>
      </w:r>
      <w:r w:rsidRPr="009F0F35">
        <w:rPr>
          <w:color w:val="000000"/>
          <w:sz w:val="24"/>
          <w:szCs w:val="24"/>
        </w:rPr>
        <w:t xml:space="preserve"> </w:t>
      </w:r>
      <w:r w:rsidR="009F0F35" w:rsidRPr="009F0F35">
        <w:rPr>
          <w:color w:val="000000"/>
          <w:sz w:val="24"/>
          <w:szCs w:val="24"/>
        </w:rPr>
        <w:t>República Tcheca, como se fossem remoções subterrâneas por meio de um “túnel”</w:t>
      </w:r>
      <w:r>
        <w:rPr>
          <w:color w:val="000000"/>
          <w:sz w:val="24"/>
          <w:szCs w:val="24"/>
        </w:rPr>
        <w:t>, daí a origem do termo (</w:t>
      </w:r>
      <w:r w:rsidRPr="009F0F35">
        <w:rPr>
          <w:color w:val="000000"/>
          <w:sz w:val="24"/>
          <w:szCs w:val="24"/>
        </w:rPr>
        <w:t>Camargo</w:t>
      </w:r>
      <w:r>
        <w:rPr>
          <w:color w:val="000000"/>
          <w:sz w:val="24"/>
          <w:szCs w:val="24"/>
        </w:rPr>
        <w:t xml:space="preserve">, </w:t>
      </w:r>
      <w:r w:rsidRPr="009F0F35">
        <w:rPr>
          <w:color w:val="000000"/>
          <w:sz w:val="24"/>
          <w:szCs w:val="24"/>
        </w:rPr>
        <w:t>2012)</w:t>
      </w:r>
      <w:r w:rsidR="009F0F35" w:rsidRPr="009F0F35">
        <w:rPr>
          <w:color w:val="000000"/>
          <w:sz w:val="24"/>
          <w:szCs w:val="24"/>
        </w:rPr>
        <w:t xml:space="preserve">. </w:t>
      </w:r>
    </w:p>
    <w:p w:rsidR="009F0F35" w:rsidRPr="006D6FB0" w:rsidRDefault="00F610E4">
      <w:pPr>
        <w:ind w:firstLine="709"/>
        <w:jc w:val="both"/>
        <w:rPr>
          <w:color w:val="000000"/>
          <w:sz w:val="24"/>
          <w:szCs w:val="24"/>
        </w:rPr>
      </w:pPr>
      <w:r>
        <w:rPr>
          <w:color w:val="000000"/>
          <w:sz w:val="24"/>
          <w:szCs w:val="24"/>
        </w:rPr>
        <w:t>O</w:t>
      </w:r>
      <w:r w:rsidR="009F0F35" w:rsidRPr="009F0F35">
        <w:rPr>
          <w:color w:val="000000"/>
          <w:sz w:val="24"/>
          <w:szCs w:val="24"/>
        </w:rPr>
        <w:t xml:space="preserve"> autor</w:t>
      </w:r>
      <w:r>
        <w:rPr>
          <w:color w:val="000000"/>
          <w:sz w:val="24"/>
          <w:szCs w:val="24"/>
        </w:rPr>
        <w:t xml:space="preserve"> acrescenta que</w:t>
      </w:r>
      <w:r w:rsidR="009F0F35" w:rsidRPr="009F0F35">
        <w:rPr>
          <w:color w:val="000000"/>
          <w:sz w:val="24"/>
          <w:szCs w:val="24"/>
        </w:rPr>
        <w:t xml:space="preserve"> essa é uma prática bastante utilizada em países emergentes</w:t>
      </w:r>
      <w:r>
        <w:rPr>
          <w:color w:val="000000"/>
          <w:sz w:val="24"/>
          <w:szCs w:val="24"/>
        </w:rPr>
        <w:t xml:space="preserve"> e que e</w:t>
      </w:r>
      <w:r w:rsidR="009F0F35" w:rsidRPr="009F0F35">
        <w:rPr>
          <w:color w:val="000000"/>
          <w:sz w:val="24"/>
          <w:szCs w:val="24"/>
        </w:rPr>
        <w:t xml:space="preserve">xistem diversas formas legais de </w:t>
      </w:r>
      <w:proofErr w:type="spellStart"/>
      <w:r w:rsidR="009F0F35" w:rsidRPr="009F0F35">
        <w:rPr>
          <w:i/>
          <w:iCs/>
          <w:color w:val="000000"/>
          <w:sz w:val="24"/>
          <w:szCs w:val="24"/>
        </w:rPr>
        <w:t>tunneling</w:t>
      </w:r>
      <w:proofErr w:type="spellEnd"/>
      <w:r w:rsidR="009F0F35" w:rsidRPr="009F0F35">
        <w:rPr>
          <w:color w:val="000000"/>
          <w:sz w:val="24"/>
          <w:szCs w:val="24"/>
        </w:rPr>
        <w:t xml:space="preserve">, tais como: compra, vendas ou prestação de serviços a preços diferentes da prática de mercado, empréstimos com taxas de juros foras da média do mercado ou transações em que a controladora utilizaria o poder de influência que detêm para que haja transações que não ocorreriam se fossem com partes não relacionadas. </w:t>
      </w:r>
    </w:p>
    <w:p w:rsidR="009F0F35" w:rsidRPr="009F0F35" w:rsidRDefault="009F0F35" w:rsidP="00DA3EE1">
      <w:pPr>
        <w:ind w:firstLine="709"/>
        <w:jc w:val="both"/>
        <w:rPr>
          <w:sz w:val="24"/>
          <w:szCs w:val="24"/>
        </w:rPr>
      </w:pPr>
      <w:r w:rsidRPr="009F0F35">
        <w:rPr>
          <w:sz w:val="24"/>
          <w:szCs w:val="24"/>
        </w:rPr>
        <w:t xml:space="preserve">De acordo com </w:t>
      </w:r>
      <w:proofErr w:type="spellStart"/>
      <w:r w:rsidRPr="009F0F35">
        <w:rPr>
          <w:sz w:val="24"/>
          <w:szCs w:val="24"/>
        </w:rPr>
        <w:t>Knupp</w:t>
      </w:r>
      <w:proofErr w:type="spellEnd"/>
      <w:r w:rsidRPr="009F0F35">
        <w:rPr>
          <w:sz w:val="24"/>
          <w:szCs w:val="24"/>
        </w:rPr>
        <w:t xml:space="preserve"> (2013), o </w:t>
      </w:r>
      <w:proofErr w:type="spellStart"/>
      <w:r w:rsidRPr="009F0F35">
        <w:rPr>
          <w:i/>
          <w:iCs/>
          <w:sz w:val="24"/>
          <w:szCs w:val="24"/>
        </w:rPr>
        <w:t>tunneling</w:t>
      </w:r>
      <w:proofErr w:type="spellEnd"/>
      <w:r w:rsidRPr="009F0F35">
        <w:rPr>
          <w:sz w:val="24"/>
          <w:szCs w:val="24"/>
        </w:rPr>
        <w:t xml:space="preserve"> é uma RPT em que a parte controladora aumenta sua riqueza enquanto a controlada diminui a dela, e o </w:t>
      </w:r>
      <w:proofErr w:type="spellStart"/>
      <w:r w:rsidRPr="009F0F35">
        <w:rPr>
          <w:i/>
          <w:iCs/>
          <w:sz w:val="24"/>
          <w:szCs w:val="24"/>
        </w:rPr>
        <w:t>propping</w:t>
      </w:r>
      <w:proofErr w:type="spellEnd"/>
      <w:r w:rsidRPr="009F0F35">
        <w:rPr>
          <w:i/>
          <w:iCs/>
          <w:sz w:val="24"/>
          <w:szCs w:val="24"/>
        </w:rPr>
        <w:t xml:space="preserve"> </w:t>
      </w:r>
      <w:r w:rsidRPr="009F0F35">
        <w:rPr>
          <w:sz w:val="24"/>
          <w:szCs w:val="24"/>
        </w:rPr>
        <w:t xml:space="preserve">é o oposto, uma RPT em que a controladora transfere sua riqueza para controlada. </w:t>
      </w:r>
      <w:r w:rsidR="00F610E4">
        <w:rPr>
          <w:sz w:val="24"/>
          <w:szCs w:val="24"/>
        </w:rPr>
        <w:t>Assim, u</w:t>
      </w:r>
      <w:r w:rsidRPr="009F0F35">
        <w:rPr>
          <w:sz w:val="24"/>
          <w:szCs w:val="24"/>
        </w:rPr>
        <w:t xml:space="preserve">ma </w:t>
      </w:r>
      <w:r w:rsidR="005C4258">
        <w:rPr>
          <w:sz w:val="24"/>
          <w:szCs w:val="24"/>
        </w:rPr>
        <w:t>companhia</w:t>
      </w:r>
      <w:r w:rsidRPr="009F0F35">
        <w:rPr>
          <w:sz w:val="24"/>
          <w:szCs w:val="24"/>
        </w:rPr>
        <w:t xml:space="preserve"> poderia utilizar o </w:t>
      </w:r>
      <w:proofErr w:type="spellStart"/>
      <w:r w:rsidRPr="009F0F35">
        <w:rPr>
          <w:i/>
          <w:iCs/>
          <w:sz w:val="24"/>
          <w:szCs w:val="24"/>
        </w:rPr>
        <w:t>tunneling</w:t>
      </w:r>
      <w:proofErr w:type="spellEnd"/>
      <w:r w:rsidRPr="009F0F35">
        <w:rPr>
          <w:sz w:val="24"/>
          <w:szCs w:val="24"/>
        </w:rPr>
        <w:t xml:space="preserve"> e o </w:t>
      </w:r>
      <w:proofErr w:type="spellStart"/>
      <w:r w:rsidRPr="009F0F35">
        <w:rPr>
          <w:i/>
          <w:iCs/>
          <w:sz w:val="24"/>
          <w:szCs w:val="24"/>
        </w:rPr>
        <w:t>propping</w:t>
      </w:r>
      <w:proofErr w:type="spellEnd"/>
      <w:r w:rsidRPr="009F0F35">
        <w:rPr>
          <w:i/>
          <w:iCs/>
          <w:sz w:val="24"/>
          <w:szCs w:val="24"/>
        </w:rPr>
        <w:t xml:space="preserve"> </w:t>
      </w:r>
      <w:r w:rsidRPr="009F0F35">
        <w:rPr>
          <w:sz w:val="24"/>
          <w:szCs w:val="24"/>
        </w:rPr>
        <w:t>na mesma empresa em épocas diferentes</w:t>
      </w:r>
      <w:r w:rsidR="005C4258">
        <w:rPr>
          <w:sz w:val="24"/>
          <w:szCs w:val="24"/>
        </w:rPr>
        <w:t>.</w:t>
      </w:r>
    </w:p>
    <w:p w:rsidR="009F0F35" w:rsidRPr="009F0F35" w:rsidRDefault="009F0F35" w:rsidP="00DA3EE1">
      <w:pPr>
        <w:ind w:firstLine="709"/>
        <w:jc w:val="both"/>
        <w:rPr>
          <w:sz w:val="24"/>
          <w:szCs w:val="24"/>
        </w:rPr>
      </w:pPr>
      <w:r w:rsidRPr="009F0F35">
        <w:rPr>
          <w:sz w:val="24"/>
          <w:szCs w:val="24"/>
        </w:rPr>
        <w:t xml:space="preserve">Então, </w:t>
      </w:r>
      <w:r w:rsidR="00F610E4">
        <w:rPr>
          <w:sz w:val="24"/>
          <w:szCs w:val="24"/>
        </w:rPr>
        <w:t>pode-se</w:t>
      </w:r>
      <w:r w:rsidR="00F610E4" w:rsidRPr="009F0F35">
        <w:rPr>
          <w:sz w:val="24"/>
          <w:szCs w:val="24"/>
        </w:rPr>
        <w:t xml:space="preserve"> </w:t>
      </w:r>
      <w:r w:rsidRPr="009F0F35">
        <w:rPr>
          <w:sz w:val="24"/>
          <w:szCs w:val="24"/>
        </w:rPr>
        <w:t xml:space="preserve">considerar </w:t>
      </w:r>
      <w:r w:rsidR="00F610E4">
        <w:rPr>
          <w:sz w:val="24"/>
          <w:szCs w:val="24"/>
        </w:rPr>
        <w:t xml:space="preserve">a </w:t>
      </w:r>
      <w:r w:rsidRPr="009F0F35">
        <w:rPr>
          <w:sz w:val="24"/>
          <w:szCs w:val="24"/>
        </w:rPr>
        <w:t>RPT como uma transação com duas natureza</w:t>
      </w:r>
      <w:r w:rsidR="005C4258">
        <w:rPr>
          <w:sz w:val="24"/>
          <w:szCs w:val="24"/>
        </w:rPr>
        <w:t>s. E</w:t>
      </w:r>
      <w:r w:rsidRPr="009F0F35">
        <w:rPr>
          <w:sz w:val="24"/>
          <w:szCs w:val="24"/>
        </w:rPr>
        <w:t>m uma delas, pode haver a criação de valor para e empresa, aumentando eficiência de suas compras, vendas de suas transações, criando um mercado interno para o grupo econômico que está realizando este tipo de transação (</w:t>
      </w:r>
      <w:proofErr w:type="spellStart"/>
      <w:r w:rsidRPr="009F0F35">
        <w:rPr>
          <w:i/>
          <w:iCs/>
          <w:sz w:val="24"/>
          <w:szCs w:val="24"/>
        </w:rPr>
        <w:t>propping</w:t>
      </w:r>
      <w:proofErr w:type="spellEnd"/>
      <w:r w:rsidRPr="009F0F35">
        <w:rPr>
          <w:i/>
          <w:iCs/>
          <w:sz w:val="24"/>
          <w:szCs w:val="24"/>
        </w:rPr>
        <w:t>)</w:t>
      </w:r>
      <w:r w:rsidR="005C4258">
        <w:rPr>
          <w:sz w:val="24"/>
          <w:szCs w:val="24"/>
        </w:rPr>
        <w:t>. É</w:t>
      </w:r>
      <w:r w:rsidRPr="009F0F35">
        <w:rPr>
          <w:sz w:val="24"/>
          <w:szCs w:val="24"/>
        </w:rPr>
        <w:t xml:space="preserve"> possível</w:t>
      </w:r>
      <w:r w:rsidR="005C4258">
        <w:rPr>
          <w:sz w:val="24"/>
          <w:szCs w:val="24"/>
        </w:rPr>
        <w:t>, porém a RPT</w:t>
      </w:r>
      <w:r w:rsidR="00F610E4">
        <w:rPr>
          <w:sz w:val="24"/>
          <w:szCs w:val="24"/>
        </w:rPr>
        <w:t xml:space="preserve"> seja utilizada </w:t>
      </w:r>
      <w:r w:rsidRPr="009F0F35">
        <w:rPr>
          <w:sz w:val="24"/>
          <w:szCs w:val="24"/>
        </w:rPr>
        <w:t>como um mecanismo para expropriação</w:t>
      </w:r>
      <w:r w:rsidR="005C4258">
        <w:rPr>
          <w:sz w:val="24"/>
          <w:szCs w:val="24"/>
        </w:rPr>
        <w:t>,</w:t>
      </w:r>
      <w:r w:rsidRPr="009F0F35">
        <w:rPr>
          <w:sz w:val="24"/>
          <w:szCs w:val="24"/>
        </w:rPr>
        <w:t xml:space="preserve"> podendo</w:t>
      </w:r>
      <w:r w:rsidR="00F610E4">
        <w:rPr>
          <w:sz w:val="24"/>
          <w:szCs w:val="24"/>
        </w:rPr>
        <w:t xml:space="preserve"> incorrer no</w:t>
      </w:r>
      <w:r w:rsidRPr="009F0F35">
        <w:rPr>
          <w:sz w:val="24"/>
          <w:szCs w:val="24"/>
        </w:rPr>
        <w:t xml:space="preserve"> </w:t>
      </w:r>
      <w:r w:rsidR="00663C99" w:rsidRPr="009F0F35">
        <w:rPr>
          <w:sz w:val="24"/>
          <w:szCs w:val="24"/>
        </w:rPr>
        <w:t>abus</w:t>
      </w:r>
      <w:r w:rsidR="00663C99">
        <w:rPr>
          <w:sz w:val="24"/>
          <w:szCs w:val="24"/>
        </w:rPr>
        <w:t>o</w:t>
      </w:r>
      <w:r w:rsidR="00663C99" w:rsidRPr="009F0F35">
        <w:rPr>
          <w:sz w:val="24"/>
          <w:szCs w:val="24"/>
        </w:rPr>
        <w:t xml:space="preserve"> </w:t>
      </w:r>
      <w:r w:rsidRPr="009F0F35">
        <w:rPr>
          <w:sz w:val="24"/>
          <w:szCs w:val="24"/>
        </w:rPr>
        <w:t xml:space="preserve">da relação </w:t>
      </w:r>
      <w:r w:rsidR="005C4258">
        <w:rPr>
          <w:sz w:val="24"/>
          <w:szCs w:val="24"/>
        </w:rPr>
        <w:t>entre</w:t>
      </w:r>
      <w:r w:rsidRPr="009F0F35">
        <w:rPr>
          <w:sz w:val="24"/>
          <w:szCs w:val="24"/>
        </w:rPr>
        <w:t xml:space="preserve"> controlador e controlada, realizando compras, empréstimos, serviços com valores acima do mercado (</w:t>
      </w:r>
      <w:proofErr w:type="spellStart"/>
      <w:r w:rsidRPr="009F0F35">
        <w:rPr>
          <w:i/>
          <w:iCs/>
          <w:sz w:val="24"/>
          <w:szCs w:val="24"/>
        </w:rPr>
        <w:t>tunneling</w:t>
      </w:r>
      <w:proofErr w:type="spellEnd"/>
      <w:r w:rsidRPr="009F0F35">
        <w:rPr>
          <w:sz w:val="24"/>
          <w:szCs w:val="24"/>
        </w:rPr>
        <w:t>.)</w:t>
      </w:r>
    </w:p>
    <w:p w:rsidR="009F0F35" w:rsidRPr="009F0F35" w:rsidRDefault="009F0F35">
      <w:pPr>
        <w:ind w:firstLine="709"/>
        <w:jc w:val="both"/>
        <w:rPr>
          <w:sz w:val="24"/>
          <w:szCs w:val="24"/>
        </w:rPr>
      </w:pPr>
      <w:r w:rsidRPr="009F0F35">
        <w:rPr>
          <w:color w:val="000000"/>
          <w:sz w:val="24"/>
          <w:szCs w:val="24"/>
        </w:rPr>
        <w:t xml:space="preserve">Magalhães, Pinheiro e </w:t>
      </w:r>
      <w:proofErr w:type="spellStart"/>
      <w:r w:rsidRPr="009F0F35">
        <w:rPr>
          <w:color w:val="000000"/>
          <w:sz w:val="24"/>
          <w:szCs w:val="24"/>
        </w:rPr>
        <w:t>Lamounier</w:t>
      </w:r>
      <w:proofErr w:type="spellEnd"/>
      <w:r w:rsidRPr="009F0F35">
        <w:rPr>
          <w:color w:val="000000"/>
          <w:sz w:val="24"/>
          <w:szCs w:val="24"/>
        </w:rPr>
        <w:t xml:space="preserve"> (2012)</w:t>
      </w:r>
      <w:r w:rsidR="005C4258">
        <w:rPr>
          <w:color w:val="000000"/>
          <w:sz w:val="24"/>
          <w:szCs w:val="24"/>
        </w:rPr>
        <w:t xml:space="preserve"> e </w:t>
      </w:r>
      <w:r w:rsidRPr="009F0F35">
        <w:rPr>
          <w:color w:val="000000"/>
          <w:sz w:val="24"/>
          <w:szCs w:val="24"/>
        </w:rPr>
        <w:t xml:space="preserve">Souza, </w:t>
      </w:r>
      <w:proofErr w:type="spellStart"/>
      <w:r w:rsidRPr="009F0F35">
        <w:rPr>
          <w:color w:val="000000"/>
          <w:sz w:val="24"/>
          <w:szCs w:val="24"/>
        </w:rPr>
        <w:t>Doná</w:t>
      </w:r>
      <w:proofErr w:type="spellEnd"/>
      <w:r w:rsidRPr="009F0F35">
        <w:rPr>
          <w:color w:val="000000"/>
          <w:sz w:val="24"/>
          <w:szCs w:val="24"/>
        </w:rPr>
        <w:t xml:space="preserve"> e Marques (2015)</w:t>
      </w:r>
      <w:r w:rsidRPr="009F0F35">
        <w:rPr>
          <w:sz w:val="24"/>
          <w:szCs w:val="24"/>
        </w:rPr>
        <w:t xml:space="preserve"> demonstram que a grande maioria das divulgações sobre partes relacionadas se apresenta resumidamente e de forma imprecisa, por conta das informações confusas, o que pode gerar interpretações dúbias e equivocadas. </w:t>
      </w:r>
      <w:r w:rsidR="00663C99">
        <w:rPr>
          <w:sz w:val="24"/>
          <w:szCs w:val="24"/>
        </w:rPr>
        <w:t xml:space="preserve">Nesta linha, </w:t>
      </w:r>
      <w:r w:rsidRPr="009F0F35">
        <w:rPr>
          <w:color w:val="000000"/>
          <w:sz w:val="24"/>
          <w:szCs w:val="24"/>
        </w:rPr>
        <w:t>Souza et al. (2015</w:t>
      </w:r>
      <w:r w:rsidRPr="009F0F35">
        <w:rPr>
          <w:sz w:val="24"/>
          <w:szCs w:val="24"/>
        </w:rPr>
        <w:t>) analisa</w:t>
      </w:r>
      <w:r w:rsidR="00663C99">
        <w:rPr>
          <w:sz w:val="24"/>
          <w:szCs w:val="24"/>
        </w:rPr>
        <w:t>ra</w:t>
      </w:r>
      <w:r w:rsidRPr="009F0F35">
        <w:rPr>
          <w:sz w:val="24"/>
          <w:szCs w:val="24"/>
        </w:rPr>
        <w:t xml:space="preserve">m as transações com partes </w:t>
      </w:r>
      <w:r w:rsidRPr="009F0F35">
        <w:rPr>
          <w:sz w:val="24"/>
          <w:szCs w:val="24"/>
        </w:rPr>
        <w:lastRenderedPageBreak/>
        <w:t>relacionadas de 20 empresas de energia da Bovespa no ano de 2013. A</w:t>
      </w:r>
      <w:r w:rsidR="005C4258">
        <w:rPr>
          <w:sz w:val="24"/>
          <w:szCs w:val="24"/>
        </w:rPr>
        <w:t xml:space="preserve"> pesquisa a</w:t>
      </w:r>
      <w:r w:rsidRPr="009F0F35">
        <w:rPr>
          <w:sz w:val="24"/>
          <w:szCs w:val="24"/>
        </w:rPr>
        <w:t>pont</w:t>
      </w:r>
      <w:r w:rsidR="005C4258">
        <w:rPr>
          <w:sz w:val="24"/>
          <w:szCs w:val="24"/>
        </w:rPr>
        <w:t xml:space="preserve">ou </w:t>
      </w:r>
      <w:r w:rsidRPr="009F0F35">
        <w:rPr>
          <w:sz w:val="24"/>
          <w:szCs w:val="24"/>
        </w:rPr>
        <w:t>que nenhuma empresa divulgou informação sobre transações atípicas ocorridas no exercício</w:t>
      </w:r>
      <w:r w:rsidRPr="009F0F35">
        <w:rPr>
          <w:color w:val="000000"/>
          <w:sz w:val="24"/>
          <w:szCs w:val="24"/>
        </w:rPr>
        <w:t>, mas</w:t>
      </w:r>
      <w:r w:rsidRPr="009F0F35">
        <w:rPr>
          <w:sz w:val="24"/>
          <w:szCs w:val="24"/>
        </w:rPr>
        <w:t xml:space="preserve"> por meio de comparação </w:t>
      </w:r>
      <w:r w:rsidR="00663C99">
        <w:rPr>
          <w:sz w:val="24"/>
          <w:szCs w:val="24"/>
        </w:rPr>
        <w:t xml:space="preserve">com </w:t>
      </w:r>
      <w:r w:rsidR="00663C99" w:rsidRPr="009F0F35">
        <w:rPr>
          <w:sz w:val="24"/>
          <w:szCs w:val="24"/>
        </w:rPr>
        <w:t xml:space="preserve">os </w:t>
      </w:r>
      <w:r w:rsidRPr="009F0F35">
        <w:rPr>
          <w:sz w:val="24"/>
          <w:szCs w:val="24"/>
        </w:rPr>
        <w:t xml:space="preserve">estudos anteriores, </w:t>
      </w:r>
      <w:r w:rsidR="00663C99">
        <w:rPr>
          <w:sz w:val="24"/>
          <w:szCs w:val="24"/>
        </w:rPr>
        <w:t>inferiu haver</w:t>
      </w:r>
      <w:r w:rsidR="00663C99" w:rsidRPr="009F0F35">
        <w:rPr>
          <w:sz w:val="24"/>
          <w:szCs w:val="24"/>
        </w:rPr>
        <w:t xml:space="preserve"> </w:t>
      </w:r>
      <w:r w:rsidRPr="009F0F35">
        <w:rPr>
          <w:sz w:val="24"/>
          <w:szCs w:val="24"/>
        </w:rPr>
        <w:t>uma melhora nos níveis de evidenciação</w:t>
      </w:r>
      <w:r w:rsidR="00663C99">
        <w:rPr>
          <w:sz w:val="24"/>
          <w:szCs w:val="24"/>
        </w:rPr>
        <w:t xml:space="preserve"> dessas transações</w:t>
      </w:r>
      <w:r w:rsidRPr="009F0F35">
        <w:rPr>
          <w:sz w:val="24"/>
          <w:szCs w:val="24"/>
        </w:rPr>
        <w:t xml:space="preserve">.  </w:t>
      </w:r>
    </w:p>
    <w:p w:rsidR="00663C99" w:rsidRDefault="00663C99" w:rsidP="00DA3EE1">
      <w:pPr>
        <w:ind w:firstLine="709"/>
        <w:jc w:val="both"/>
        <w:rPr>
          <w:sz w:val="24"/>
          <w:szCs w:val="24"/>
        </w:rPr>
      </w:pPr>
      <w:r>
        <w:rPr>
          <w:sz w:val="24"/>
          <w:szCs w:val="24"/>
        </w:rPr>
        <w:t xml:space="preserve">Assim, apesar do potencial das </w:t>
      </w:r>
      <w:proofErr w:type="spellStart"/>
      <w:r>
        <w:rPr>
          <w:sz w:val="24"/>
          <w:szCs w:val="24"/>
        </w:rPr>
        <w:t>RPT´s</w:t>
      </w:r>
      <w:proofErr w:type="spellEnd"/>
      <w:r>
        <w:rPr>
          <w:sz w:val="24"/>
          <w:szCs w:val="24"/>
        </w:rPr>
        <w:t xml:space="preserve"> em afetar o resultado das empresas envolvidas e da necessidade regulamentar de apresentar informações que tornem essas relações transparentes, </w:t>
      </w:r>
      <w:r w:rsidR="003727A9">
        <w:rPr>
          <w:sz w:val="24"/>
          <w:szCs w:val="24"/>
        </w:rPr>
        <w:t>poucas pesquisas têm</w:t>
      </w:r>
      <w:r>
        <w:rPr>
          <w:sz w:val="24"/>
          <w:szCs w:val="24"/>
        </w:rPr>
        <w:t xml:space="preserve"> sido realizadas sobre a </w:t>
      </w:r>
      <w:r w:rsidR="003727A9">
        <w:rPr>
          <w:sz w:val="24"/>
          <w:szCs w:val="24"/>
        </w:rPr>
        <w:t>análise</w:t>
      </w:r>
      <w:r>
        <w:rPr>
          <w:sz w:val="24"/>
          <w:szCs w:val="24"/>
        </w:rPr>
        <w:t xml:space="preserve"> da evidenciação e do impacto dessas operações. </w:t>
      </w:r>
    </w:p>
    <w:p w:rsidR="009F0F35" w:rsidRPr="009F0F35" w:rsidRDefault="00663C99" w:rsidP="00DA3EE1">
      <w:pPr>
        <w:ind w:firstLine="709"/>
        <w:jc w:val="both"/>
        <w:rPr>
          <w:b/>
          <w:sz w:val="24"/>
          <w:szCs w:val="24"/>
        </w:rPr>
      </w:pPr>
      <w:r w:rsidRPr="009F0F35">
        <w:rPr>
          <w:sz w:val="24"/>
          <w:szCs w:val="24"/>
        </w:rPr>
        <w:t xml:space="preserve"> </w:t>
      </w:r>
    </w:p>
    <w:p w:rsidR="009F0F35" w:rsidRPr="009F0F35" w:rsidRDefault="009F0F35" w:rsidP="006D6FB0">
      <w:pPr>
        <w:rPr>
          <w:sz w:val="24"/>
          <w:szCs w:val="24"/>
        </w:rPr>
      </w:pPr>
      <w:r w:rsidRPr="009F0F35">
        <w:rPr>
          <w:b/>
          <w:bCs/>
          <w:sz w:val="24"/>
          <w:szCs w:val="24"/>
        </w:rPr>
        <w:t>2.2 Pesquisas sobre partes relacionadas</w:t>
      </w:r>
    </w:p>
    <w:p w:rsidR="00663C99" w:rsidRDefault="00663C99" w:rsidP="00DA3EE1">
      <w:pPr>
        <w:ind w:firstLine="709"/>
        <w:jc w:val="both"/>
        <w:rPr>
          <w:sz w:val="24"/>
          <w:szCs w:val="24"/>
        </w:rPr>
      </w:pPr>
    </w:p>
    <w:p w:rsidR="009F0F35" w:rsidRPr="009F0F35" w:rsidRDefault="009F0F35" w:rsidP="00DA3EE1">
      <w:pPr>
        <w:ind w:firstLine="709"/>
        <w:jc w:val="both"/>
        <w:rPr>
          <w:sz w:val="24"/>
          <w:szCs w:val="24"/>
        </w:rPr>
      </w:pPr>
      <w:r w:rsidRPr="009F0F35">
        <w:rPr>
          <w:sz w:val="24"/>
          <w:szCs w:val="24"/>
        </w:rPr>
        <w:t xml:space="preserve"> Na literatura há uma grande preocupação com o potencial nocivo da RPT, entretanto, existem estudos que consideram o potencial</w:t>
      </w:r>
      <w:r w:rsidR="00552B1B">
        <w:rPr>
          <w:sz w:val="24"/>
          <w:szCs w:val="24"/>
        </w:rPr>
        <w:t xml:space="preserve"> positivo</w:t>
      </w:r>
      <w:r w:rsidRPr="009F0F35">
        <w:rPr>
          <w:sz w:val="24"/>
          <w:szCs w:val="24"/>
        </w:rPr>
        <w:t xml:space="preserve"> desse tipo de transação </w:t>
      </w:r>
      <w:r w:rsidR="00552B1B">
        <w:rPr>
          <w:sz w:val="24"/>
          <w:szCs w:val="24"/>
        </w:rPr>
        <w:t>e</w:t>
      </w:r>
      <w:r w:rsidR="005C4258">
        <w:rPr>
          <w:sz w:val="24"/>
          <w:szCs w:val="24"/>
        </w:rPr>
        <w:t xml:space="preserve"> ainda</w:t>
      </w:r>
      <w:r w:rsidRPr="009F0F35">
        <w:rPr>
          <w:sz w:val="24"/>
          <w:szCs w:val="24"/>
        </w:rPr>
        <w:t xml:space="preserve">, </w:t>
      </w:r>
      <w:r w:rsidR="003727A9" w:rsidRPr="009F0F35">
        <w:rPr>
          <w:sz w:val="24"/>
          <w:szCs w:val="24"/>
        </w:rPr>
        <w:t xml:space="preserve">há </w:t>
      </w:r>
      <w:r w:rsidR="003727A9">
        <w:rPr>
          <w:sz w:val="24"/>
          <w:szCs w:val="24"/>
        </w:rPr>
        <w:t>trabalhos</w:t>
      </w:r>
      <w:r w:rsidRPr="009F0F35">
        <w:rPr>
          <w:sz w:val="24"/>
          <w:szCs w:val="24"/>
        </w:rPr>
        <w:t xml:space="preserve"> que </w:t>
      </w:r>
      <w:r w:rsidR="00552B1B">
        <w:rPr>
          <w:sz w:val="24"/>
          <w:szCs w:val="24"/>
        </w:rPr>
        <w:t>não identificam uma relação associativa entre desempenho e RPT</w:t>
      </w:r>
      <w:r w:rsidRPr="009F0F35">
        <w:rPr>
          <w:sz w:val="24"/>
          <w:szCs w:val="24"/>
        </w:rPr>
        <w:t>.</w:t>
      </w:r>
    </w:p>
    <w:p w:rsidR="009F0F35" w:rsidRDefault="00552B1B" w:rsidP="00DA3EE1">
      <w:pPr>
        <w:ind w:firstLine="709"/>
        <w:jc w:val="both"/>
        <w:rPr>
          <w:color w:val="000000"/>
          <w:sz w:val="24"/>
          <w:szCs w:val="24"/>
        </w:rPr>
      </w:pPr>
      <w:r>
        <w:rPr>
          <w:color w:val="000000"/>
          <w:sz w:val="24"/>
          <w:szCs w:val="24"/>
        </w:rPr>
        <w:t xml:space="preserve">Neste </w:t>
      </w:r>
      <w:r w:rsidR="003727A9">
        <w:rPr>
          <w:color w:val="000000"/>
          <w:sz w:val="24"/>
          <w:szCs w:val="24"/>
        </w:rPr>
        <w:t>último</w:t>
      </w:r>
      <w:r>
        <w:rPr>
          <w:color w:val="000000"/>
          <w:sz w:val="24"/>
          <w:szCs w:val="24"/>
        </w:rPr>
        <w:t xml:space="preserve"> caso, </w:t>
      </w:r>
      <w:proofErr w:type="spellStart"/>
      <w:r w:rsidR="009F0F35" w:rsidRPr="009F0F35">
        <w:rPr>
          <w:color w:val="000000"/>
          <w:sz w:val="24"/>
          <w:szCs w:val="24"/>
        </w:rPr>
        <w:t>Pozzoli</w:t>
      </w:r>
      <w:proofErr w:type="spellEnd"/>
      <w:r w:rsidR="009F0F35" w:rsidRPr="009F0F35">
        <w:rPr>
          <w:color w:val="000000"/>
          <w:sz w:val="24"/>
          <w:szCs w:val="24"/>
        </w:rPr>
        <w:t xml:space="preserve"> e </w:t>
      </w:r>
      <w:proofErr w:type="spellStart"/>
      <w:r w:rsidR="009F0F35" w:rsidRPr="009F0F35">
        <w:rPr>
          <w:color w:val="000000"/>
          <w:sz w:val="24"/>
          <w:szCs w:val="24"/>
        </w:rPr>
        <w:t>Venuti</w:t>
      </w:r>
      <w:proofErr w:type="spellEnd"/>
      <w:r w:rsidR="009F0F35" w:rsidRPr="009F0F35">
        <w:rPr>
          <w:color w:val="000000"/>
          <w:sz w:val="24"/>
          <w:szCs w:val="24"/>
        </w:rPr>
        <w:t xml:space="preserve"> (2013) realiz</w:t>
      </w:r>
      <w:r w:rsidR="005C4258">
        <w:rPr>
          <w:color w:val="000000"/>
          <w:sz w:val="24"/>
          <w:szCs w:val="24"/>
        </w:rPr>
        <w:t>aram</w:t>
      </w:r>
      <w:r w:rsidR="009F0F35" w:rsidRPr="009F0F35">
        <w:rPr>
          <w:color w:val="000000"/>
          <w:sz w:val="24"/>
          <w:szCs w:val="24"/>
        </w:rPr>
        <w:t xml:space="preserve"> um estudo sobre a relação entre partes relacionadas e o desempenho das companhias </w:t>
      </w:r>
      <w:r w:rsidR="005C4258">
        <w:rPr>
          <w:color w:val="000000"/>
          <w:sz w:val="24"/>
          <w:szCs w:val="24"/>
        </w:rPr>
        <w:t>i</w:t>
      </w:r>
      <w:r w:rsidR="009F0F35" w:rsidRPr="009F0F35">
        <w:rPr>
          <w:color w:val="000000"/>
          <w:sz w:val="24"/>
          <w:szCs w:val="24"/>
        </w:rPr>
        <w:t xml:space="preserve">talianas. </w:t>
      </w:r>
      <w:r w:rsidR="005C4258">
        <w:rPr>
          <w:color w:val="000000"/>
          <w:sz w:val="24"/>
          <w:szCs w:val="24"/>
        </w:rPr>
        <w:t>Foram a</w:t>
      </w:r>
      <w:r w:rsidR="009F0F35" w:rsidRPr="009F0F35">
        <w:rPr>
          <w:color w:val="000000"/>
          <w:sz w:val="24"/>
          <w:szCs w:val="24"/>
        </w:rPr>
        <w:t>nalisa</w:t>
      </w:r>
      <w:r w:rsidR="005C4258">
        <w:rPr>
          <w:color w:val="000000"/>
          <w:sz w:val="24"/>
          <w:szCs w:val="24"/>
        </w:rPr>
        <w:t>das</w:t>
      </w:r>
      <w:r w:rsidR="009F0F35" w:rsidRPr="009F0F35">
        <w:rPr>
          <w:color w:val="000000"/>
          <w:sz w:val="24"/>
          <w:szCs w:val="24"/>
        </w:rPr>
        <w:t xml:space="preserve"> 185 empresas no período de 2008 a 2011</w:t>
      </w:r>
      <w:r w:rsidR="005C4258">
        <w:rPr>
          <w:color w:val="000000"/>
          <w:sz w:val="24"/>
          <w:szCs w:val="24"/>
        </w:rPr>
        <w:t xml:space="preserve"> e</w:t>
      </w:r>
      <w:r w:rsidR="009F0F35" w:rsidRPr="009F0F35">
        <w:rPr>
          <w:color w:val="000000"/>
          <w:sz w:val="24"/>
          <w:szCs w:val="24"/>
        </w:rPr>
        <w:t xml:space="preserve"> consta</w:t>
      </w:r>
      <w:r w:rsidR="005C4258">
        <w:rPr>
          <w:color w:val="000000"/>
          <w:sz w:val="24"/>
          <w:szCs w:val="24"/>
        </w:rPr>
        <w:t>tou-se</w:t>
      </w:r>
      <w:r w:rsidR="009F0F35" w:rsidRPr="009F0F35">
        <w:rPr>
          <w:color w:val="000000"/>
          <w:sz w:val="24"/>
          <w:szCs w:val="24"/>
        </w:rPr>
        <w:t xml:space="preserve"> </w:t>
      </w:r>
      <w:r w:rsidR="00663C99">
        <w:rPr>
          <w:color w:val="000000"/>
          <w:sz w:val="24"/>
          <w:szCs w:val="24"/>
        </w:rPr>
        <w:t>a</w:t>
      </w:r>
      <w:r w:rsidR="00663C99" w:rsidRPr="009F0F35">
        <w:rPr>
          <w:color w:val="000000"/>
          <w:sz w:val="24"/>
          <w:szCs w:val="24"/>
        </w:rPr>
        <w:t xml:space="preserve"> </w:t>
      </w:r>
      <w:r w:rsidR="009F0F35" w:rsidRPr="009F0F35">
        <w:rPr>
          <w:color w:val="000000"/>
          <w:sz w:val="24"/>
          <w:szCs w:val="24"/>
        </w:rPr>
        <w:t xml:space="preserve">não há associação entre o desempenho e as transações entre partes relacionadas. Esse resultado contraria a expectativa de que haveria um relacionamento entre desempenho e RPT.  Os autores, em sua conclusão, afirmam que casos de corrupção envolvendo RPT não contradizem seu trabalho, </w:t>
      </w:r>
      <w:r w:rsidR="00663C99">
        <w:rPr>
          <w:color w:val="000000"/>
          <w:sz w:val="24"/>
          <w:szCs w:val="24"/>
        </w:rPr>
        <w:t>e que esses</w:t>
      </w:r>
      <w:r w:rsidR="00663C99" w:rsidRPr="009F0F35">
        <w:rPr>
          <w:color w:val="000000"/>
          <w:sz w:val="24"/>
          <w:szCs w:val="24"/>
        </w:rPr>
        <w:t xml:space="preserve"> </w:t>
      </w:r>
      <w:r w:rsidR="009F0F35" w:rsidRPr="009F0F35">
        <w:rPr>
          <w:color w:val="000000"/>
          <w:sz w:val="24"/>
          <w:szCs w:val="24"/>
        </w:rPr>
        <w:t>podem ser reflexo</w:t>
      </w:r>
      <w:r w:rsidR="00663C99">
        <w:rPr>
          <w:color w:val="000000"/>
          <w:sz w:val="24"/>
          <w:szCs w:val="24"/>
        </w:rPr>
        <w:t>s</w:t>
      </w:r>
      <w:r w:rsidR="009F0F35" w:rsidRPr="009F0F35">
        <w:rPr>
          <w:color w:val="000000"/>
          <w:sz w:val="24"/>
          <w:szCs w:val="24"/>
        </w:rPr>
        <w:t xml:space="preserve"> de uma “correlação </w:t>
      </w:r>
      <w:r w:rsidR="003727A9" w:rsidRPr="009F0F35">
        <w:rPr>
          <w:color w:val="000000"/>
          <w:sz w:val="24"/>
          <w:szCs w:val="24"/>
        </w:rPr>
        <w:t>ilusória”</w:t>
      </w:r>
      <w:r w:rsidR="003727A9">
        <w:rPr>
          <w:color w:val="000000"/>
          <w:sz w:val="24"/>
          <w:szCs w:val="24"/>
        </w:rPr>
        <w:t xml:space="preserve"> induzida</w:t>
      </w:r>
      <w:r w:rsidR="00663C99">
        <w:rPr>
          <w:color w:val="000000"/>
          <w:sz w:val="24"/>
          <w:szCs w:val="24"/>
        </w:rPr>
        <w:t xml:space="preserve"> </w:t>
      </w:r>
      <w:r>
        <w:rPr>
          <w:color w:val="000000"/>
          <w:sz w:val="24"/>
          <w:szCs w:val="24"/>
        </w:rPr>
        <w:t>pelo</w:t>
      </w:r>
      <w:r w:rsidR="00663C99">
        <w:rPr>
          <w:color w:val="000000"/>
          <w:sz w:val="24"/>
          <w:szCs w:val="24"/>
        </w:rPr>
        <w:t xml:space="preserve"> </w:t>
      </w:r>
      <w:r w:rsidR="009F0F35" w:rsidRPr="009F0F35">
        <w:rPr>
          <w:color w:val="000000"/>
          <w:sz w:val="24"/>
          <w:szCs w:val="24"/>
        </w:rPr>
        <w:t>impacto emocional</w:t>
      </w:r>
      <w:r>
        <w:rPr>
          <w:color w:val="000000"/>
          <w:sz w:val="24"/>
          <w:szCs w:val="24"/>
        </w:rPr>
        <w:t xml:space="preserve"> das </w:t>
      </w:r>
      <w:r w:rsidR="003727A9">
        <w:rPr>
          <w:color w:val="000000"/>
          <w:sz w:val="24"/>
          <w:szCs w:val="24"/>
        </w:rPr>
        <w:t>notícias</w:t>
      </w:r>
      <w:r>
        <w:rPr>
          <w:color w:val="000000"/>
          <w:sz w:val="24"/>
          <w:szCs w:val="24"/>
        </w:rPr>
        <w:t xml:space="preserve"> da mídia que gera</w:t>
      </w:r>
      <w:r w:rsidR="009F0F35" w:rsidRPr="009F0F35">
        <w:rPr>
          <w:color w:val="000000"/>
          <w:sz w:val="24"/>
          <w:szCs w:val="24"/>
        </w:rPr>
        <w:t xml:space="preserve"> </w:t>
      </w:r>
      <w:r w:rsidR="005C4258">
        <w:rPr>
          <w:color w:val="000000"/>
          <w:sz w:val="24"/>
          <w:szCs w:val="24"/>
        </w:rPr>
        <w:t>à</w:t>
      </w:r>
      <w:r w:rsidR="009F0F35" w:rsidRPr="009F0F35">
        <w:rPr>
          <w:color w:val="000000"/>
          <w:sz w:val="24"/>
          <w:szCs w:val="24"/>
        </w:rPr>
        <w:t xml:space="preserve"> noção </w:t>
      </w:r>
      <w:r>
        <w:rPr>
          <w:color w:val="000000"/>
          <w:sz w:val="24"/>
          <w:szCs w:val="24"/>
        </w:rPr>
        <w:t xml:space="preserve">de que os casos </w:t>
      </w:r>
      <w:r w:rsidR="009F0F35" w:rsidRPr="009F0F35">
        <w:rPr>
          <w:color w:val="000000"/>
          <w:sz w:val="24"/>
          <w:szCs w:val="24"/>
        </w:rPr>
        <w:t>são mais frequentes do que</w:t>
      </w:r>
      <w:r>
        <w:rPr>
          <w:color w:val="000000"/>
          <w:sz w:val="24"/>
          <w:szCs w:val="24"/>
        </w:rPr>
        <w:t xml:space="preserve"> eles</w:t>
      </w:r>
      <w:r w:rsidR="009F0F35" w:rsidRPr="009F0F35">
        <w:rPr>
          <w:color w:val="000000"/>
          <w:sz w:val="24"/>
          <w:szCs w:val="24"/>
        </w:rPr>
        <w:t xml:space="preserve"> realmente</w:t>
      </w:r>
      <w:r w:rsidR="00A23239">
        <w:rPr>
          <w:color w:val="000000"/>
          <w:sz w:val="24"/>
          <w:szCs w:val="24"/>
        </w:rPr>
        <w:t xml:space="preserve"> </w:t>
      </w:r>
      <w:r w:rsidR="009F0F35" w:rsidRPr="009F0F35">
        <w:rPr>
          <w:color w:val="000000"/>
          <w:sz w:val="24"/>
          <w:szCs w:val="24"/>
        </w:rPr>
        <w:t xml:space="preserve">são. </w:t>
      </w:r>
      <w:r w:rsidR="000F6EA9">
        <w:rPr>
          <w:color w:val="000000"/>
          <w:sz w:val="24"/>
          <w:szCs w:val="24"/>
        </w:rPr>
        <w:t>Para autores os mecanismos de controle do mercado italiano são efetivos para prevenir a relação entre RPT e o desempenho</w:t>
      </w:r>
    </w:p>
    <w:p w:rsidR="006D119D" w:rsidRPr="009F0F35" w:rsidRDefault="003727A9" w:rsidP="006D119D">
      <w:pPr>
        <w:ind w:firstLine="709"/>
        <w:jc w:val="both"/>
        <w:rPr>
          <w:sz w:val="24"/>
          <w:szCs w:val="24"/>
        </w:rPr>
      </w:pPr>
      <w:r>
        <w:rPr>
          <w:color w:val="000000"/>
          <w:sz w:val="24"/>
          <w:szCs w:val="24"/>
        </w:rPr>
        <w:t>Por outro lado,</w:t>
      </w:r>
      <w:r w:rsidR="006D119D">
        <w:rPr>
          <w:color w:val="000000"/>
          <w:sz w:val="24"/>
          <w:szCs w:val="24"/>
        </w:rPr>
        <w:t xml:space="preserve"> </w:t>
      </w:r>
      <w:r w:rsidR="000F6EA9">
        <w:rPr>
          <w:color w:val="000000"/>
          <w:sz w:val="24"/>
          <w:szCs w:val="24"/>
        </w:rPr>
        <w:t xml:space="preserve">Wong e </w:t>
      </w:r>
      <w:proofErr w:type="spellStart"/>
      <w:r w:rsidR="000F6EA9">
        <w:rPr>
          <w:color w:val="000000"/>
          <w:sz w:val="24"/>
          <w:szCs w:val="24"/>
        </w:rPr>
        <w:t>Jian</w:t>
      </w:r>
      <w:proofErr w:type="spellEnd"/>
      <w:r w:rsidR="006D119D" w:rsidRPr="009F0F35">
        <w:rPr>
          <w:color w:val="000000"/>
          <w:sz w:val="24"/>
          <w:szCs w:val="24"/>
        </w:rPr>
        <w:t xml:space="preserve"> (2003) utilizaram uma amostra de 131 empresas chinesas do ramo de material básico, como mineração, indústria química, madeireira e mat</w:t>
      </w:r>
      <w:r w:rsidR="006D119D">
        <w:rPr>
          <w:color w:val="000000"/>
          <w:sz w:val="24"/>
          <w:szCs w:val="24"/>
        </w:rPr>
        <w:t>e</w:t>
      </w:r>
      <w:r w:rsidR="006D119D" w:rsidRPr="009F0F35">
        <w:rPr>
          <w:color w:val="000000"/>
          <w:sz w:val="24"/>
          <w:szCs w:val="24"/>
        </w:rPr>
        <w:t>ria</w:t>
      </w:r>
      <w:r w:rsidR="006D119D">
        <w:rPr>
          <w:color w:val="000000"/>
          <w:sz w:val="24"/>
          <w:szCs w:val="24"/>
        </w:rPr>
        <w:t>i</w:t>
      </w:r>
      <w:r w:rsidR="006D119D" w:rsidRPr="009F0F35">
        <w:rPr>
          <w:color w:val="000000"/>
          <w:sz w:val="24"/>
          <w:szCs w:val="24"/>
        </w:rPr>
        <w:t xml:space="preserve">s de construção.  </w:t>
      </w:r>
      <w:r w:rsidR="006D119D">
        <w:rPr>
          <w:color w:val="000000"/>
          <w:sz w:val="24"/>
          <w:szCs w:val="24"/>
        </w:rPr>
        <w:t>Os resultados da pesquisa revelaram</w:t>
      </w:r>
      <w:r w:rsidR="006D119D" w:rsidRPr="009F0F35">
        <w:rPr>
          <w:color w:val="000000"/>
          <w:sz w:val="24"/>
          <w:szCs w:val="24"/>
        </w:rPr>
        <w:t xml:space="preserve"> que as empresas da amostra utilizaram a RPT como um meio para manipula</w:t>
      </w:r>
      <w:r w:rsidR="006D119D">
        <w:rPr>
          <w:color w:val="000000"/>
          <w:sz w:val="24"/>
          <w:szCs w:val="24"/>
        </w:rPr>
        <w:t xml:space="preserve">r os ganhos, e assim melhorar </w:t>
      </w:r>
      <w:r w:rsidR="006D119D" w:rsidRPr="009F0F35">
        <w:rPr>
          <w:color w:val="000000"/>
          <w:sz w:val="24"/>
          <w:szCs w:val="24"/>
        </w:rPr>
        <w:t>o Retorno sobre Patrimônio</w:t>
      </w:r>
      <w:r w:rsidR="006D119D">
        <w:rPr>
          <w:color w:val="000000"/>
          <w:sz w:val="24"/>
          <w:szCs w:val="24"/>
        </w:rPr>
        <w:t xml:space="preserve"> Líquido (ROE) </w:t>
      </w:r>
      <w:r w:rsidR="006D119D" w:rsidRPr="009F0F35">
        <w:rPr>
          <w:color w:val="000000"/>
          <w:sz w:val="24"/>
          <w:szCs w:val="24"/>
        </w:rPr>
        <w:t>exigido pelo governo Chinês</w:t>
      </w:r>
      <w:r w:rsidR="006D119D">
        <w:rPr>
          <w:color w:val="000000"/>
          <w:sz w:val="24"/>
          <w:szCs w:val="24"/>
        </w:rPr>
        <w:t xml:space="preserve"> como requisito p</w:t>
      </w:r>
      <w:r w:rsidR="006D119D" w:rsidRPr="009F0F35">
        <w:rPr>
          <w:color w:val="000000"/>
          <w:sz w:val="24"/>
          <w:szCs w:val="24"/>
        </w:rPr>
        <w:t>a</w:t>
      </w:r>
      <w:r w:rsidR="006D119D">
        <w:rPr>
          <w:color w:val="000000"/>
          <w:sz w:val="24"/>
          <w:szCs w:val="24"/>
        </w:rPr>
        <w:t>ra a</w:t>
      </w:r>
      <w:r w:rsidR="006D119D" w:rsidRPr="009F0F35">
        <w:rPr>
          <w:color w:val="000000"/>
          <w:sz w:val="24"/>
          <w:szCs w:val="24"/>
        </w:rPr>
        <w:t xml:space="preserve"> oferta inicial das ações</w:t>
      </w:r>
      <w:r w:rsidR="006D119D">
        <w:rPr>
          <w:color w:val="000000"/>
          <w:sz w:val="24"/>
          <w:szCs w:val="24"/>
        </w:rPr>
        <w:t xml:space="preserve"> </w:t>
      </w:r>
      <w:r>
        <w:rPr>
          <w:color w:val="000000"/>
          <w:sz w:val="24"/>
          <w:szCs w:val="24"/>
        </w:rPr>
        <w:t xml:space="preserve">ou </w:t>
      </w:r>
      <w:r w:rsidRPr="009F0F35">
        <w:rPr>
          <w:color w:val="000000"/>
          <w:sz w:val="24"/>
          <w:szCs w:val="24"/>
        </w:rPr>
        <w:t>para</w:t>
      </w:r>
      <w:r w:rsidR="006D119D" w:rsidRPr="009F0F35">
        <w:rPr>
          <w:color w:val="000000"/>
          <w:sz w:val="24"/>
          <w:szCs w:val="24"/>
        </w:rPr>
        <w:t xml:space="preserve"> </w:t>
      </w:r>
      <w:r w:rsidR="006D119D">
        <w:rPr>
          <w:color w:val="000000"/>
          <w:sz w:val="24"/>
          <w:szCs w:val="24"/>
        </w:rPr>
        <w:t>a manutenção das empresas no</w:t>
      </w:r>
      <w:r w:rsidR="006D119D" w:rsidRPr="009F0F35">
        <w:rPr>
          <w:color w:val="000000"/>
          <w:sz w:val="24"/>
          <w:szCs w:val="24"/>
        </w:rPr>
        <w:t xml:space="preserve"> mercado de capitais</w:t>
      </w:r>
      <w:r w:rsidR="0002104A">
        <w:rPr>
          <w:color w:val="000000"/>
          <w:sz w:val="24"/>
          <w:szCs w:val="24"/>
        </w:rPr>
        <w:t>.</w:t>
      </w:r>
      <w:r w:rsidR="006D119D" w:rsidRPr="009F0F35">
        <w:rPr>
          <w:color w:val="000000"/>
          <w:sz w:val="24"/>
          <w:szCs w:val="24"/>
        </w:rPr>
        <w:t xml:space="preserve"> </w:t>
      </w:r>
      <w:r w:rsidR="006D119D" w:rsidRPr="009F0F35">
        <w:rPr>
          <w:sz w:val="24"/>
          <w:szCs w:val="24"/>
        </w:rPr>
        <w:tab/>
      </w:r>
    </w:p>
    <w:p w:rsidR="00FF52F1" w:rsidRDefault="0002104A" w:rsidP="00DA3EE1">
      <w:pPr>
        <w:ind w:firstLine="709"/>
        <w:jc w:val="both"/>
        <w:rPr>
          <w:color w:val="000000"/>
          <w:sz w:val="24"/>
          <w:szCs w:val="24"/>
        </w:rPr>
      </w:pPr>
      <w:r>
        <w:rPr>
          <w:sz w:val="24"/>
          <w:szCs w:val="24"/>
        </w:rPr>
        <w:t>Ainda em relação ao</w:t>
      </w:r>
      <w:r w:rsidR="009F0F35" w:rsidRPr="009F0F35">
        <w:rPr>
          <w:sz w:val="24"/>
          <w:szCs w:val="24"/>
        </w:rPr>
        <w:t xml:space="preserve"> mercado </w:t>
      </w:r>
      <w:r w:rsidR="00552B1B">
        <w:rPr>
          <w:sz w:val="24"/>
          <w:szCs w:val="24"/>
        </w:rPr>
        <w:t xml:space="preserve">chinês, </w:t>
      </w:r>
      <w:r w:rsidR="009F0F35" w:rsidRPr="009F0F35">
        <w:rPr>
          <w:sz w:val="24"/>
          <w:szCs w:val="24"/>
        </w:rPr>
        <w:t>Chen et al. (2009)</w:t>
      </w:r>
      <w:r w:rsidR="005C4258">
        <w:rPr>
          <w:sz w:val="24"/>
          <w:szCs w:val="24"/>
        </w:rPr>
        <w:t xml:space="preserve"> </w:t>
      </w:r>
      <w:r w:rsidR="00552B1B">
        <w:rPr>
          <w:sz w:val="24"/>
          <w:szCs w:val="24"/>
        </w:rPr>
        <w:t xml:space="preserve">analisou o impacto das </w:t>
      </w:r>
      <w:proofErr w:type="spellStart"/>
      <w:r w:rsidR="00552B1B">
        <w:rPr>
          <w:sz w:val="24"/>
          <w:szCs w:val="24"/>
        </w:rPr>
        <w:t>RPT´s</w:t>
      </w:r>
      <w:proofErr w:type="spellEnd"/>
      <w:r w:rsidR="00552B1B">
        <w:rPr>
          <w:sz w:val="24"/>
          <w:szCs w:val="24"/>
        </w:rPr>
        <w:t xml:space="preserve"> </w:t>
      </w:r>
      <w:r>
        <w:rPr>
          <w:sz w:val="24"/>
          <w:szCs w:val="24"/>
        </w:rPr>
        <w:t>e o desempenho operacional d</w:t>
      </w:r>
      <w:r w:rsidR="00552B1B">
        <w:rPr>
          <w:sz w:val="24"/>
          <w:szCs w:val="24"/>
        </w:rPr>
        <w:t>as empresas</w:t>
      </w:r>
      <w:r w:rsidR="009F0F35" w:rsidRPr="009F0F35">
        <w:rPr>
          <w:sz w:val="24"/>
          <w:szCs w:val="24"/>
        </w:rPr>
        <w:t xml:space="preserve"> da bolsa de </w:t>
      </w:r>
      <w:r w:rsidR="006078A4">
        <w:rPr>
          <w:sz w:val="24"/>
          <w:szCs w:val="24"/>
        </w:rPr>
        <w:t>Xanga</w:t>
      </w:r>
      <w:r w:rsidR="006078A4" w:rsidRPr="009F0F35">
        <w:rPr>
          <w:sz w:val="24"/>
          <w:szCs w:val="24"/>
        </w:rPr>
        <w:t xml:space="preserve">i </w:t>
      </w:r>
      <w:r w:rsidR="009F0F35" w:rsidRPr="009F0F35">
        <w:rPr>
          <w:sz w:val="24"/>
          <w:szCs w:val="24"/>
        </w:rPr>
        <w:t>e de Shenzhen, no período de 2002 a 2006</w:t>
      </w:r>
      <w:r w:rsidR="00552B1B">
        <w:rPr>
          <w:sz w:val="24"/>
          <w:szCs w:val="24"/>
        </w:rPr>
        <w:t>. F</w:t>
      </w:r>
      <w:r w:rsidR="009F0F35" w:rsidRPr="009F0F35">
        <w:rPr>
          <w:sz w:val="24"/>
          <w:szCs w:val="24"/>
        </w:rPr>
        <w:t>oram investigadas 763 empresas</w:t>
      </w:r>
      <w:r w:rsidR="00A23239" w:rsidRPr="00E3318A">
        <w:rPr>
          <w:sz w:val="24"/>
          <w:szCs w:val="24"/>
        </w:rPr>
        <w:t xml:space="preserve">. A </w:t>
      </w:r>
      <w:r w:rsidR="009F0F35" w:rsidRPr="00E3318A">
        <w:rPr>
          <w:sz w:val="24"/>
          <w:szCs w:val="24"/>
        </w:rPr>
        <w:t>conclu</w:t>
      </w:r>
      <w:r w:rsidR="00A23239" w:rsidRPr="00E3318A">
        <w:rPr>
          <w:sz w:val="24"/>
          <w:szCs w:val="24"/>
        </w:rPr>
        <w:t xml:space="preserve">são </w:t>
      </w:r>
      <w:r w:rsidR="00552B1B" w:rsidRPr="00E3318A">
        <w:rPr>
          <w:sz w:val="24"/>
          <w:szCs w:val="24"/>
        </w:rPr>
        <w:t>dos autores</w:t>
      </w:r>
      <w:r w:rsidR="00A23239" w:rsidRPr="00E3318A">
        <w:rPr>
          <w:sz w:val="24"/>
          <w:szCs w:val="24"/>
        </w:rPr>
        <w:t xml:space="preserve"> </w:t>
      </w:r>
      <w:r w:rsidR="00552B1B" w:rsidRPr="00E3318A">
        <w:rPr>
          <w:sz w:val="24"/>
          <w:szCs w:val="24"/>
        </w:rPr>
        <w:t xml:space="preserve">foi </w:t>
      </w:r>
      <w:r w:rsidR="00A23239" w:rsidRPr="00E3318A">
        <w:rPr>
          <w:sz w:val="24"/>
          <w:szCs w:val="24"/>
        </w:rPr>
        <w:t xml:space="preserve">a de </w:t>
      </w:r>
      <w:r w:rsidR="009F0F35" w:rsidRPr="00E3318A">
        <w:rPr>
          <w:sz w:val="24"/>
          <w:szCs w:val="24"/>
        </w:rPr>
        <w:t>que</w:t>
      </w:r>
      <w:r w:rsidR="00FF52F1" w:rsidRPr="006D6FB0">
        <w:rPr>
          <w:sz w:val="24"/>
          <w:szCs w:val="24"/>
        </w:rPr>
        <w:t xml:space="preserve"> </w:t>
      </w:r>
      <w:r w:rsidR="003727A9" w:rsidRPr="006D6FB0">
        <w:rPr>
          <w:sz w:val="24"/>
          <w:szCs w:val="24"/>
        </w:rPr>
        <w:t>os resultados</w:t>
      </w:r>
      <w:r w:rsidR="00FF52F1" w:rsidRPr="006D6FB0">
        <w:rPr>
          <w:sz w:val="24"/>
          <w:szCs w:val="24"/>
        </w:rPr>
        <w:t xml:space="preserve"> são distintos a considerar os tipos de operações realizadas.</w:t>
      </w:r>
      <w:r w:rsidR="009F0F35" w:rsidRPr="00E3318A">
        <w:rPr>
          <w:sz w:val="24"/>
          <w:szCs w:val="24"/>
        </w:rPr>
        <w:t xml:space="preserve"> </w:t>
      </w:r>
      <w:r w:rsidR="00FF52F1" w:rsidRPr="006D6FB0">
        <w:rPr>
          <w:sz w:val="24"/>
          <w:szCs w:val="24"/>
        </w:rPr>
        <w:t>Q</w:t>
      </w:r>
      <w:r w:rsidR="009F0F35" w:rsidRPr="00E3318A">
        <w:rPr>
          <w:sz w:val="24"/>
          <w:szCs w:val="24"/>
        </w:rPr>
        <w:t xml:space="preserve">uanto maior a quantidade de transações de compras </w:t>
      </w:r>
      <w:r w:rsidR="00FF52F1" w:rsidRPr="006D6FB0">
        <w:rPr>
          <w:sz w:val="24"/>
          <w:szCs w:val="24"/>
        </w:rPr>
        <w:t xml:space="preserve">de empresa controladas, de empresa controladora, </w:t>
      </w:r>
      <w:r w:rsidR="009F0F35" w:rsidRPr="00E3318A">
        <w:rPr>
          <w:sz w:val="24"/>
          <w:szCs w:val="24"/>
        </w:rPr>
        <w:t xml:space="preserve">melhor </w:t>
      </w:r>
      <w:r w:rsidR="00552B1B" w:rsidRPr="00E3318A">
        <w:rPr>
          <w:sz w:val="24"/>
          <w:szCs w:val="24"/>
        </w:rPr>
        <w:t xml:space="preserve">é </w:t>
      </w:r>
      <w:r w:rsidR="00FF52F1" w:rsidRPr="006D6FB0">
        <w:rPr>
          <w:sz w:val="24"/>
          <w:szCs w:val="24"/>
        </w:rPr>
        <w:t xml:space="preserve">o </w:t>
      </w:r>
      <w:r w:rsidR="009F0F35" w:rsidRPr="00E3318A">
        <w:rPr>
          <w:sz w:val="24"/>
          <w:szCs w:val="24"/>
        </w:rPr>
        <w:t>desempenho</w:t>
      </w:r>
      <w:r w:rsidRPr="006D6FB0">
        <w:rPr>
          <w:sz w:val="24"/>
          <w:szCs w:val="24"/>
        </w:rPr>
        <w:t xml:space="preserve"> financeiro e </w:t>
      </w:r>
      <w:r w:rsidR="009F0F35" w:rsidRPr="00E3318A">
        <w:rPr>
          <w:sz w:val="24"/>
          <w:szCs w:val="24"/>
        </w:rPr>
        <w:t>de mercado</w:t>
      </w:r>
      <w:r w:rsidR="00FF52F1" w:rsidRPr="006D6FB0">
        <w:rPr>
          <w:sz w:val="24"/>
          <w:szCs w:val="24"/>
        </w:rPr>
        <w:t xml:space="preserve"> da controlada</w:t>
      </w:r>
      <w:r w:rsidR="00552B1B" w:rsidRPr="00E3318A">
        <w:rPr>
          <w:sz w:val="24"/>
          <w:szCs w:val="24"/>
        </w:rPr>
        <w:t xml:space="preserve"> (</w:t>
      </w:r>
      <w:r w:rsidRPr="006D6FB0">
        <w:rPr>
          <w:sz w:val="24"/>
          <w:szCs w:val="24"/>
        </w:rPr>
        <w:t xml:space="preserve">medidos respectivamente pelo ROA e pelo Q de </w:t>
      </w:r>
      <w:proofErr w:type="spellStart"/>
      <w:r w:rsidRPr="006D6FB0">
        <w:rPr>
          <w:sz w:val="24"/>
          <w:szCs w:val="24"/>
        </w:rPr>
        <w:t>Tobim</w:t>
      </w:r>
      <w:proofErr w:type="spellEnd"/>
      <w:r w:rsidR="00552B1B" w:rsidRPr="00E3318A">
        <w:rPr>
          <w:sz w:val="24"/>
          <w:szCs w:val="24"/>
        </w:rPr>
        <w:t>)</w:t>
      </w:r>
      <w:r w:rsidR="009F0F35" w:rsidRPr="00E3318A">
        <w:rPr>
          <w:sz w:val="24"/>
          <w:szCs w:val="24"/>
        </w:rPr>
        <w:t xml:space="preserve">. </w:t>
      </w:r>
      <w:r w:rsidR="00552B1B" w:rsidRPr="00E3318A">
        <w:rPr>
          <w:sz w:val="24"/>
          <w:szCs w:val="24"/>
        </w:rPr>
        <w:t xml:space="preserve">Porém, </w:t>
      </w:r>
      <w:r w:rsidR="00FF52F1" w:rsidRPr="006D6FB0">
        <w:rPr>
          <w:sz w:val="24"/>
          <w:szCs w:val="24"/>
        </w:rPr>
        <w:t>quando a operação envolve a venda de uma companhia listada para uma controladora não listada</w:t>
      </w:r>
      <w:r w:rsidR="009F0F35" w:rsidRPr="00E3318A">
        <w:rPr>
          <w:sz w:val="24"/>
          <w:szCs w:val="24"/>
          <w:lang w:val="pt-PT"/>
        </w:rPr>
        <w:t xml:space="preserve">, </w:t>
      </w:r>
      <w:r w:rsidR="00FF52F1" w:rsidRPr="006D6FB0">
        <w:rPr>
          <w:sz w:val="24"/>
          <w:szCs w:val="24"/>
          <w:lang w:val="pt-PT"/>
        </w:rPr>
        <w:t>existe uma</w:t>
      </w:r>
      <w:r w:rsidR="009F0F35" w:rsidRPr="00E3318A">
        <w:rPr>
          <w:sz w:val="24"/>
          <w:szCs w:val="24"/>
          <w:lang w:val="pt-PT"/>
        </w:rPr>
        <w:t xml:space="preserve"> relação</w:t>
      </w:r>
      <w:r w:rsidR="00A23239" w:rsidRPr="00E3318A">
        <w:rPr>
          <w:sz w:val="24"/>
          <w:szCs w:val="24"/>
          <w:lang w:val="pt-PT"/>
        </w:rPr>
        <w:t xml:space="preserve"> </w:t>
      </w:r>
      <w:r w:rsidR="009F0F35" w:rsidRPr="00E3318A">
        <w:rPr>
          <w:sz w:val="24"/>
          <w:szCs w:val="24"/>
          <w:lang w:val="pt-PT"/>
        </w:rPr>
        <w:t>negativa significativa</w:t>
      </w:r>
      <w:r w:rsidR="00FF52F1" w:rsidRPr="006D6FB0">
        <w:rPr>
          <w:sz w:val="24"/>
          <w:szCs w:val="24"/>
          <w:lang w:val="pt-PT"/>
        </w:rPr>
        <w:t xml:space="preserve"> e esse resulado se extende para as operações de </w:t>
      </w:r>
      <w:r w:rsidR="009F0F35" w:rsidRPr="00E3318A">
        <w:rPr>
          <w:sz w:val="24"/>
          <w:szCs w:val="24"/>
          <w:lang w:val="pt-PT"/>
        </w:rPr>
        <w:t>empréstimos, garantias</w:t>
      </w:r>
      <w:r w:rsidR="00FF52F1" w:rsidRPr="006D6FB0">
        <w:rPr>
          <w:sz w:val="24"/>
          <w:szCs w:val="24"/>
          <w:lang w:val="pt-PT"/>
        </w:rPr>
        <w:t xml:space="preserve"> e hipotecas</w:t>
      </w:r>
      <w:r w:rsidR="009F0F35" w:rsidRPr="00E3318A">
        <w:rPr>
          <w:sz w:val="24"/>
          <w:szCs w:val="24"/>
          <w:lang w:val="pt-PT"/>
        </w:rPr>
        <w:t xml:space="preserve">. </w:t>
      </w:r>
    </w:p>
    <w:p w:rsidR="009F0F35" w:rsidRPr="009F0F35" w:rsidRDefault="00E3318A" w:rsidP="00DA3EE1">
      <w:pPr>
        <w:ind w:firstLine="709"/>
        <w:jc w:val="both"/>
        <w:rPr>
          <w:sz w:val="24"/>
          <w:szCs w:val="24"/>
        </w:rPr>
      </w:pPr>
      <w:r>
        <w:rPr>
          <w:color w:val="000000"/>
          <w:sz w:val="24"/>
          <w:szCs w:val="24"/>
        </w:rPr>
        <w:t xml:space="preserve">Ao comparar os resultados e conclusões dos estudos de Wong e </w:t>
      </w:r>
      <w:proofErr w:type="spellStart"/>
      <w:r>
        <w:rPr>
          <w:color w:val="000000"/>
          <w:sz w:val="24"/>
          <w:szCs w:val="24"/>
        </w:rPr>
        <w:t>Jian</w:t>
      </w:r>
      <w:proofErr w:type="spellEnd"/>
      <w:r w:rsidRPr="009F0F35">
        <w:rPr>
          <w:color w:val="000000"/>
          <w:sz w:val="24"/>
          <w:szCs w:val="24"/>
        </w:rPr>
        <w:t xml:space="preserve"> (2003)</w:t>
      </w:r>
      <w:r>
        <w:rPr>
          <w:color w:val="000000"/>
          <w:sz w:val="24"/>
          <w:szCs w:val="24"/>
        </w:rPr>
        <w:t xml:space="preserve"> e</w:t>
      </w:r>
      <w:r w:rsidRPr="009F0F35">
        <w:rPr>
          <w:color w:val="000000"/>
          <w:sz w:val="24"/>
          <w:szCs w:val="24"/>
        </w:rPr>
        <w:t xml:space="preserve"> </w:t>
      </w:r>
      <w:r w:rsidRPr="009F0F35">
        <w:rPr>
          <w:sz w:val="24"/>
          <w:szCs w:val="24"/>
        </w:rPr>
        <w:t>Chen et al. (2009)</w:t>
      </w:r>
      <w:r>
        <w:rPr>
          <w:sz w:val="24"/>
          <w:szCs w:val="24"/>
        </w:rPr>
        <w:t>, como o</w:t>
      </w:r>
      <w:r w:rsidR="009F0F35" w:rsidRPr="009F0F35">
        <w:rPr>
          <w:color w:val="000000"/>
          <w:sz w:val="24"/>
          <w:szCs w:val="24"/>
        </w:rPr>
        <w:t xml:space="preserve"> de </w:t>
      </w:r>
      <w:proofErr w:type="spellStart"/>
      <w:r w:rsidR="009F0F35" w:rsidRPr="009F0F35">
        <w:rPr>
          <w:color w:val="000000"/>
          <w:sz w:val="24"/>
          <w:szCs w:val="24"/>
        </w:rPr>
        <w:t>Pozzoli</w:t>
      </w:r>
      <w:proofErr w:type="spellEnd"/>
      <w:r w:rsidR="009F0F35" w:rsidRPr="009F0F35">
        <w:rPr>
          <w:color w:val="000000"/>
          <w:sz w:val="24"/>
          <w:szCs w:val="24"/>
        </w:rPr>
        <w:t xml:space="preserve"> e </w:t>
      </w:r>
      <w:proofErr w:type="spellStart"/>
      <w:r w:rsidR="009F0F35" w:rsidRPr="009F0F35">
        <w:rPr>
          <w:color w:val="000000"/>
          <w:sz w:val="24"/>
          <w:szCs w:val="24"/>
        </w:rPr>
        <w:t>Venuti</w:t>
      </w:r>
      <w:proofErr w:type="spellEnd"/>
      <w:r w:rsidR="009F0F35" w:rsidRPr="009F0F35">
        <w:rPr>
          <w:color w:val="000000"/>
          <w:sz w:val="24"/>
          <w:szCs w:val="24"/>
        </w:rPr>
        <w:t xml:space="preserve"> (2013)</w:t>
      </w:r>
      <w:r>
        <w:rPr>
          <w:color w:val="000000"/>
          <w:sz w:val="24"/>
          <w:szCs w:val="24"/>
        </w:rPr>
        <w:t xml:space="preserve"> percebe-se que os aparatos regulatórios e de governança diferentes entre os países de estudo podem ser considerados como potenciais causas dos resultados distintos</w:t>
      </w:r>
      <w:r w:rsidR="009F0F35" w:rsidRPr="009F0F35">
        <w:rPr>
          <w:color w:val="000000"/>
          <w:sz w:val="24"/>
          <w:szCs w:val="24"/>
        </w:rPr>
        <w:t xml:space="preserve">. </w:t>
      </w:r>
    </w:p>
    <w:p w:rsidR="009F0F35" w:rsidRPr="009F0F35" w:rsidRDefault="009F0F35" w:rsidP="00DA3EE1">
      <w:pPr>
        <w:ind w:firstLine="709"/>
        <w:jc w:val="both"/>
        <w:rPr>
          <w:sz w:val="24"/>
          <w:szCs w:val="24"/>
        </w:rPr>
      </w:pPr>
      <w:r w:rsidRPr="009F0F35">
        <w:rPr>
          <w:color w:val="000000"/>
          <w:sz w:val="24"/>
          <w:szCs w:val="24"/>
        </w:rPr>
        <w:t>No Brasil, Matos e Galdi (2014</w:t>
      </w:r>
      <w:r w:rsidR="003B11B1">
        <w:rPr>
          <w:color w:val="000000"/>
          <w:sz w:val="24"/>
          <w:szCs w:val="24"/>
        </w:rPr>
        <w:t>)</w:t>
      </w:r>
      <w:r w:rsidRPr="009F0F35">
        <w:rPr>
          <w:color w:val="000000"/>
          <w:sz w:val="24"/>
          <w:szCs w:val="24"/>
        </w:rPr>
        <w:t xml:space="preserve"> utilizaram uma amostra com 315 empresas listadas na Bovespa no período de 2008 e 2009</w:t>
      </w:r>
      <w:r w:rsidR="003B11B1">
        <w:rPr>
          <w:color w:val="000000"/>
          <w:sz w:val="24"/>
          <w:szCs w:val="24"/>
        </w:rPr>
        <w:t>. Os</w:t>
      </w:r>
      <w:r w:rsidR="00A23239">
        <w:rPr>
          <w:color w:val="000000"/>
          <w:sz w:val="24"/>
          <w:szCs w:val="24"/>
        </w:rPr>
        <w:t xml:space="preserve"> resultado</w:t>
      </w:r>
      <w:r w:rsidR="003B11B1">
        <w:rPr>
          <w:color w:val="000000"/>
          <w:sz w:val="24"/>
          <w:szCs w:val="24"/>
        </w:rPr>
        <w:t>s indicaram que as empresas controladoras</w:t>
      </w:r>
      <w:r w:rsidR="00A23239">
        <w:rPr>
          <w:color w:val="000000"/>
          <w:sz w:val="24"/>
          <w:szCs w:val="24"/>
        </w:rPr>
        <w:t xml:space="preserve"> </w:t>
      </w:r>
      <w:r w:rsidR="003B11B1">
        <w:rPr>
          <w:color w:val="000000"/>
          <w:sz w:val="24"/>
          <w:szCs w:val="24"/>
        </w:rPr>
        <w:lastRenderedPageBreak/>
        <w:t>fazem o uso de transações de compras com controladas para aumentar o seu retorno operacional (ROA)</w:t>
      </w:r>
      <w:r w:rsidR="0042295E">
        <w:rPr>
          <w:color w:val="000000"/>
          <w:sz w:val="24"/>
          <w:szCs w:val="24"/>
        </w:rPr>
        <w:t xml:space="preserve"> e que</w:t>
      </w:r>
      <w:r w:rsidR="006D119D" w:rsidRPr="009F0F35">
        <w:rPr>
          <w:color w:val="000000"/>
          <w:sz w:val="24"/>
          <w:szCs w:val="24"/>
        </w:rPr>
        <w:t xml:space="preserve"> </w:t>
      </w:r>
      <w:r w:rsidRPr="009F0F35">
        <w:rPr>
          <w:color w:val="000000"/>
          <w:sz w:val="24"/>
          <w:szCs w:val="24"/>
        </w:rPr>
        <w:t xml:space="preserve">o fornecimento ou o recebimento de garantias podem </w:t>
      </w:r>
      <w:r w:rsidRPr="003727A9">
        <w:rPr>
          <w:color w:val="000000"/>
          <w:sz w:val="24"/>
          <w:szCs w:val="24"/>
        </w:rPr>
        <w:t xml:space="preserve">ser utilizadas para transferência de recursos </w:t>
      </w:r>
      <w:r w:rsidR="0042295E" w:rsidRPr="003727A9">
        <w:rPr>
          <w:color w:val="000000"/>
          <w:sz w:val="24"/>
          <w:szCs w:val="24"/>
        </w:rPr>
        <w:t>da controlada para a controladora</w:t>
      </w:r>
      <w:r w:rsidRPr="003727A9">
        <w:rPr>
          <w:color w:val="000000"/>
          <w:sz w:val="24"/>
          <w:szCs w:val="24"/>
        </w:rPr>
        <w:t>. O</w:t>
      </w:r>
      <w:r w:rsidR="005E72C4" w:rsidRPr="003727A9">
        <w:rPr>
          <w:color w:val="000000"/>
          <w:sz w:val="24"/>
          <w:szCs w:val="24"/>
        </w:rPr>
        <w:t>s</w:t>
      </w:r>
      <w:r w:rsidRPr="003727A9">
        <w:rPr>
          <w:color w:val="000000"/>
          <w:sz w:val="24"/>
          <w:szCs w:val="24"/>
        </w:rPr>
        <w:t xml:space="preserve"> resultado</w:t>
      </w:r>
      <w:r w:rsidR="005E72C4" w:rsidRPr="003727A9">
        <w:rPr>
          <w:color w:val="000000"/>
          <w:sz w:val="24"/>
          <w:szCs w:val="24"/>
        </w:rPr>
        <w:t>s</w:t>
      </w:r>
      <w:r w:rsidRPr="003727A9">
        <w:rPr>
          <w:color w:val="000000"/>
          <w:sz w:val="24"/>
          <w:szCs w:val="24"/>
        </w:rPr>
        <w:t xml:space="preserve"> de Matos e Galdi (2014), </w:t>
      </w:r>
      <w:r w:rsidR="0042295E" w:rsidRPr="003727A9">
        <w:rPr>
          <w:color w:val="000000"/>
          <w:sz w:val="24"/>
          <w:szCs w:val="24"/>
        </w:rPr>
        <w:t xml:space="preserve">indicam </w:t>
      </w:r>
      <w:r w:rsidRPr="003727A9">
        <w:rPr>
          <w:color w:val="000000"/>
          <w:sz w:val="24"/>
          <w:szCs w:val="24"/>
        </w:rPr>
        <w:t>que no Brasil as RPT</w:t>
      </w:r>
      <w:r w:rsidR="005E72C4" w:rsidRPr="003727A9">
        <w:rPr>
          <w:color w:val="000000"/>
          <w:sz w:val="24"/>
          <w:szCs w:val="24"/>
        </w:rPr>
        <w:t xml:space="preserve"> </w:t>
      </w:r>
      <w:r w:rsidR="0042295E" w:rsidRPr="003727A9">
        <w:rPr>
          <w:color w:val="000000"/>
          <w:sz w:val="24"/>
          <w:szCs w:val="24"/>
        </w:rPr>
        <w:t xml:space="preserve">podem estar </w:t>
      </w:r>
      <w:r w:rsidRPr="003727A9">
        <w:rPr>
          <w:color w:val="000000"/>
          <w:sz w:val="24"/>
          <w:szCs w:val="24"/>
        </w:rPr>
        <w:t>relacionadas com o resultado das entidades e isso ocorre de maneira negativa</w:t>
      </w:r>
      <w:r w:rsidR="0042295E" w:rsidRPr="003727A9">
        <w:rPr>
          <w:color w:val="000000"/>
          <w:sz w:val="24"/>
          <w:szCs w:val="24"/>
        </w:rPr>
        <w:t xml:space="preserve"> para a controlada e positiva para a controladora</w:t>
      </w:r>
      <w:r w:rsidRPr="003727A9">
        <w:rPr>
          <w:color w:val="000000"/>
          <w:sz w:val="24"/>
          <w:szCs w:val="24"/>
        </w:rPr>
        <w:t>.</w:t>
      </w:r>
    </w:p>
    <w:p w:rsidR="009F0F35" w:rsidRPr="009F0F35" w:rsidRDefault="009F0F35" w:rsidP="00DA3EE1">
      <w:pPr>
        <w:ind w:firstLine="709"/>
        <w:jc w:val="both"/>
        <w:rPr>
          <w:sz w:val="24"/>
          <w:szCs w:val="24"/>
        </w:rPr>
      </w:pPr>
      <w:proofErr w:type="spellStart"/>
      <w:r w:rsidRPr="009F0F35">
        <w:rPr>
          <w:sz w:val="24"/>
          <w:szCs w:val="24"/>
        </w:rPr>
        <w:t>Knupp</w:t>
      </w:r>
      <w:proofErr w:type="spellEnd"/>
      <w:r w:rsidRPr="009F0F35">
        <w:rPr>
          <w:sz w:val="24"/>
          <w:szCs w:val="24"/>
        </w:rPr>
        <w:t xml:space="preserve"> (2013) usou uma amostra das 100 maiores empresas de capital </w:t>
      </w:r>
      <w:r w:rsidR="003727A9" w:rsidRPr="009F0F35">
        <w:rPr>
          <w:sz w:val="24"/>
          <w:szCs w:val="24"/>
        </w:rPr>
        <w:t>aberto brasileiras</w:t>
      </w:r>
      <w:r w:rsidRPr="009F0F35">
        <w:rPr>
          <w:sz w:val="24"/>
          <w:szCs w:val="24"/>
        </w:rPr>
        <w:t>, de acordo com o ranking da revista Exame de 2011,</w:t>
      </w:r>
      <w:r w:rsidR="000F6EA9">
        <w:rPr>
          <w:sz w:val="24"/>
          <w:szCs w:val="24"/>
        </w:rPr>
        <w:t xml:space="preserve"> pa</w:t>
      </w:r>
      <w:r w:rsidR="007C0D09">
        <w:rPr>
          <w:sz w:val="24"/>
          <w:szCs w:val="24"/>
        </w:rPr>
        <w:t xml:space="preserve">ra identificar </w:t>
      </w:r>
      <w:r w:rsidR="003727A9">
        <w:rPr>
          <w:sz w:val="24"/>
          <w:szCs w:val="24"/>
        </w:rPr>
        <w:t>as características</w:t>
      </w:r>
      <w:r w:rsidR="00950AF9">
        <w:rPr>
          <w:sz w:val="24"/>
          <w:szCs w:val="24"/>
        </w:rPr>
        <w:t xml:space="preserve"> da</w:t>
      </w:r>
      <w:r w:rsidR="003727A9">
        <w:rPr>
          <w:sz w:val="24"/>
          <w:szCs w:val="24"/>
        </w:rPr>
        <w:t>s</w:t>
      </w:r>
      <w:r w:rsidR="00950AF9">
        <w:rPr>
          <w:sz w:val="24"/>
          <w:szCs w:val="24"/>
        </w:rPr>
        <w:t xml:space="preserve"> empresas</w:t>
      </w:r>
      <w:r w:rsidR="007C0D09">
        <w:rPr>
          <w:sz w:val="24"/>
          <w:szCs w:val="24"/>
        </w:rPr>
        <w:t xml:space="preserve"> associadas ao valor das </w:t>
      </w:r>
      <w:proofErr w:type="spellStart"/>
      <w:r w:rsidR="000F6EA9">
        <w:rPr>
          <w:sz w:val="24"/>
          <w:szCs w:val="24"/>
        </w:rPr>
        <w:t>RPT</w:t>
      </w:r>
      <w:r w:rsidR="00950AF9">
        <w:rPr>
          <w:sz w:val="24"/>
          <w:szCs w:val="24"/>
        </w:rPr>
        <w:t>s</w:t>
      </w:r>
      <w:proofErr w:type="spellEnd"/>
      <w:r w:rsidR="00950AF9">
        <w:rPr>
          <w:sz w:val="24"/>
          <w:szCs w:val="24"/>
        </w:rPr>
        <w:t>. Os seus resultados indicaram que</w:t>
      </w:r>
      <w:r w:rsidRPr="009F0F35">
        <w:rPr>
          <w:sz w:val="24"/>
          <w:szCs w:val="24"/>
        </w:rPr>
        <w:t xml:space="preserve"> em média, quanto maior o número de controladas e coligadas, maiores os valores relacionados a transações com partes relacionadas.</w:t>
      </w:r>
      <w:r w:rsidRPr="009F0F35">
        <w:rPr>
          <w:color w:val="000000"/>
          <w:sz w:val="24"/>
          <w:szCs w:val="24"/>
        </w:rPr>
        <w:t xml:space="preserve"> Isso s</w:t>
      </w:r>
      <w:r w:rsidRPr="009F0F35">
        <w:rPr>
          <w:sz w:val="24"/>
          <w:szCs w:val="24"/>
        </w:rPr>
        <w:t>ugere que tais transações podem ter propósitos estratégicos ou financeiros vinculados a participações acionárias de controle ou influência significativa, a fim d</w:t>
      </w:r>
      <w:r w:rsidR="005E72C4">
        <w:rPr>
          <w:sz w:val="24"/>
          <w:szCs w:val="24"/>
        </w:rPr>
        <w:t xml:space="preserve">e </w:t>
      </w:r>
      <w:r w:rsidRPr="009F0F35">
        <w:rPr>
          <w:sz w:val="24"/>
          <w:szCs w:val="24"/>
        </w:rPr>
        <w:t>realiza</w:t>
      </w:r>
      <w:r w:rsidR="005E72C4">
        <w:rPr>
          <w:sz w:val="24"/>
          <w:szCs w:val="24"/>
        </w:rPr>
        <w:t>r</w:t>
      </w:r>
      <w:r w:rsidRPr="009F0F35">
        <w:rPr>
          <w:sz w:val="24"/>
          <w:szCs w:val="24"/>
        </w:rPr>
        <w:t xml:space="preserve"> transações que visem o atendimento de propósitos operacionais nas empresas ligadas,</w:t>
      </w:r>
      <w:r w:rsidR="005E72C4">
        <w:rPr>
          <w:sz w:val="24"/>
          <w:szCs w:val="24"/>
        </w:rPr>
        <w:t xml:space="preserve"> o que</w:t>
      </w:r>
      <w:r w:rsidRPr="009F0F35">
        <w:rPr>
          <w:sz w:val="24"/>
          <w:szCs w:val="24"/>
        </w:rPr>
        <w:t xml:space="preserve"> pode ser uma indicação de que exista uma correlação entre as </w:t>
      </w:r>
      <w:proofErr w:type="spellStart"/>
      <w:r w:rsidRPr="009F0F35">
        <w:rPr>
          <w:sz w:val="24"/>
          <w:szCs w:val="24"/>
        </w:rPr>
        <w:t>RPTs</w:t>
      </w:r>
      <w:proofErr w:type="spellEnd"/>
      <w:r w:rsidRPr="009F0F35">
        <w:rPr>
          <w:sz w:val="24"/>
          <w:szCs w:val="24"/>
        </w:rPr>
        <w:t xml:space="preserve"> e o resultado da entidade. </w:t>
      </w:r>
    </w:p>
    <w:p w:rsidR="009F0F35" w:rsidRPr="009F0F35" w:rsidRDefault="009F0F35" w:rsidP="00DA3EE1">
      <w:pPr>
        <w:ind w:firstLine="709"/>
        <w:jc w:val="both"/>
        <w:rPr>
          <w:sz w:val="24"/>
          <w:szCs w:val="24"/>
        </w:rPr>
      </w:pPr>
      <w:r w:rsidRPr="009F0F35">
        <w:rPr>
          <w:sz w:val="24"/>
          <w:szCs w:val="24"/>
        </w:rPr>
        <w:t xml:space="preserve">Como </w:t>
      </w:r>
      <w:r w:rsidR="005E72C4">
        <w:rPr>
          <w:sz w:val="24"/>
          <w:szCs w:val="24"/>
        </w:rPr>
        <w:t xml:space="preserve">se </w:t>
      </w:r>
      <w:r w:rsidRPr="009F0F35">
        <w:rPr>
          <w:sz w:val="24"/>
          <w:szCs w:val="24"/>
        </w:rPr>
        <w:t>pode</w:t>
      </w:r>
      <w:r w:rsidR="005E72C4">
        <w:rPr>
          <w:sz w:val="24"/>
          <w:szCs w:val="24"/>
        </w:rPr>
        <w:t xml:space="preserve"> </w:t>
      </w:r>
      <w:r w:rsidRPr="009F0F35">
        <w:rPr>
          <w:sz w:val="24"/>
          <w:szCs w:val="24"/>
        </w:rPr>
        <w:t xml:space="preserve">observar, os resultados em pesquisas </w:t>
      </w:r>
      <w:r w:rsidR="00950AF9">
        <w:rPr>
          <w:sz w:val="24"/>
          <w:szCs w:val="24"/>
        </w:rPr>
        <w:t>apresentadas</w:t>
      </w:r>
      <w:r w:rsidRPr="009F0F35">
        <w:rPr>
          <w:sz w:val="24"/>
          <w:szCs w:val="24"/>
        </w:rPr>
        <w:t xml:space="preserve"> </w:t>
      </w:r>
      <w:r w:rsidR="00950AF9">
        <w:rPr>
          <w:sz w:val="24"/>
          <w:szCs w:val="24"/>
        </w:rPr>
        <w:t xml:space="preserve">apresentam resultados não pacíficos, </w:t>
      </w:r>
      <w:r w:rsidRPr="009F0F35">
        <w:rPr>
          <w:sz w:val="24"/>
          <w:szCs w:val="24"/>
        </w:rPr>
        <w:t xml:space="preserve">não </w:t>
      </w:r>
      <w:r w:rsidR="00950AF9">
        <w:rPr>
          <w:sz w:val="24"/>
          <w:szCs w:val="24"/>
        </w:rPr>
        <w:t>permitindo o</w:t>
      </w:r>
      <w:r w:rsidR="00950AF9" w:rsidRPr="009F0F35">
        <w:rPr>
          <w:sz w:val="24"/>
          <w:szCs w:val="24"/>
        </w:rPr>
        <w:t xml:space="preserve"> estabel</w:t>
      </w:r>
      <w:r w:rsidR="00950AF9">
        <w:rPr>
          <w:sz w:val="24"/>
          <w:szCs w:val="24"/>
        </w:rPr>
        <w:t>ecimento de</w:t>
      </w:r>
      <w:r w:rsidR="00950AF9" w:rsidRPr="009F0F35">
        <w:rPr>
          <w:sz w:val="24"/>
          <w:szCs w:val="24"/>
        </w:rPr>
        <w:t xml:space="preserve"> </w:t>
      </w:r>
      <w:r w:rsidRPr="009F0F35">
        <w:rPr>
          <w:sz w:val="24"/>
          <w:szCs w:val="24"/>
        </w:rPr>
        <w:t xml:space="preserve">um padrão de </w:t>
      </w:r>
      <w:r w:rsidR="000F6EA9">
        <w:rPr>
          <w:sz w:val="24"/>
          <w:szCs w:val="24"/>
        </w:rPr>
        <w:t>relação</w:t>
      </w:r>
      <w:r w:rsidR="000F6EA9" w:rsidRPr="009F0F35">
        <w:rPr>
          <w:sz w:val="24"/>
          <w:szCs w:val="24"/>
        </w:rPr>
        <w:t xml:space="preserve"> </w:t>
      </w:r>
      <w:r w:rsidRPr="009F0F35">
        <w:rPr>
          <w:sz w:val="24"/>
          <w:szCs w:val="24"/>
        </w:rPr>
        <w:t xml:space="preserve">entre as </w:t>
      </w:r>
      <w:proofErr w:type="spellStart"/>
      <w:r w:rsidRPr="009F0F35">
        <w:rPr>
          <w:sz w:val="24"/>
          <w:szCs w:val="24"/>
        </w:rPr>
        <w:t>RPTs</w:t>
      </w:r>
      <w:proofErr w:type="spellEnd"/>
      <w:r w:rsidRPr="009F0F35">
        <w:rPr>
          <w:sz w:val="24"/>
          <w:szCs w:val="24"/>
        </w:rPr>
        <w:t xml:space="preserve"> e o desempenho das entidades. </w:t>
      </w:r>
    </w:p>
    <w:p w:rsidR="009F0F35" w:rsidRPr="009F0F35" w:rsidRDefault="009F0F35" w:rsidP="00DA3EE1">
      <w:pPr>
        <w:ind w:firstLine="709"/>
        <w:jc w:val="both"/>
        <w:rPr>
          <w:b/>
          <w:bCs/>
          <w:sz w:val="24"/>
          <w:szCs w:val="24"/>
        </w:rPr>
      </w:pPr>
    </w:p>
    <w:p w:rsidR="009F0F35" w:rsidRPr="009F0F35" w:rsidRDefault="009F0F35" w:rsidP="00DA3EE1">
      <w:pPr>
        <w:pStyle w:val="Ttulo1"/>
        <w:jc w:val="both"/>
        <w:rPr>
          <w:szCs w:val="24"/>
        </w:rPr>
      </w:pPr>
      <w:bookmarkStart w:id="5" w:name="_Toc455642512"/>
      <w:bookmarkEnd w:id="5"/>
      <w:r w:rsidRPr="009F0F35">
        <w:rPr>
          <w:szCs w:val="24"/>
        </w:rPr>
        <w:t>3. METÓDO DE PESQUISA</w:t>
      </w:r>
    </w:p>
    <w:p w:rsidR="009F0F35" w:rsidRPr="009F0F35" w:rsidRDefault="009F0F35" w:rsidP="00DA3EE1">
      <w:pPr>
        <w:ind w:firstLine="709"/>
        <w:jc w:val="both"/>
        <w:rPr>
          <w:sz w:val="24"/>
          <w:szCs w:val="24"/>
        </w:rPr>
      </w:pPr>
      <w:r w:rsidRPr="009F0F35">
        <w:rPr>
          <w:sz w:val="24"/>
          <w:szCs w:val="24"/>
        </w:rPr>
        <w:tab/>
      </w:r>
    </w:p>
    <w:p w:rsidR="001426F0" w:rsidRDefault="00950AF9">
      <w:pPr>
        <w:ind w:firstLine="709"/>
        <w:jc w:val="both"/>
        <w:rPr>
          <w:sz w:val="24"/>
          <w:szCs w:val="24"/>
        </w:rPr>
      </w:pPr>
      <w:r>
        <w:rPr>
          <w:sz w:val="24"/>
          <w:szCs w:val="24"/>
        </w:rPr>
        <w:t>O</w:t>
      </w:r>
      <w:r w:rsidR="009F0F35" w:rsidRPr="009F0F35">
        <w:rPr>
          <w:sz w:val="24"/>
          <w:szCs w:val="24"/>
        </w:rPr>
        <w:t xml:space="preserve"> universo d</w:t>
      </w:r>
      <w:r>
        <w:rPr>
          <w:sz w:val="24"/>
          <w:szCs w:val="24"/>
        </w:rPr>
        <w:t>a pesquisa</w:t>
      </w:r>
      <w:r w:rsidR="009F0F35" w:rsidRPr="009F0F35">
        <w:rPr>
          <w:sz w:val="24"/>
          <w:szCs w:val="24"/>
        </w:rPr>
        <w:t xml:space="preserve"> </w:t>
      </w:r>
      <w:r w:rsidR="006078A4">
        <w:rPr>
          <w:sz w:val="24"/>
          <w:szCs w:val="24"/>
        </w:rPr>
        <w:t>foi</w:t>
      </w:r>
      <w:r w:rsidR="006078A4" w:rsidRPr="009F0F35">
        <w:rPr>
          <w:sz w:val="24"/>
          <w:szCs w:val="24"/>
        </w:rPr>
        <w:t xml:space="preserve"> </w:t>
      </w:r>
      <w:r w:rsidR="009F0F35" w:rsidRPr="009F0F35">
        <w:rPr>
          <w:sz w:val="24"/>
          <w:szCs w:val="24"/>
        </w:rPr>
        <w:t>constituíd</w:t>
      </w:r>
      <w:r w:rsidR="005E72C4">
        <w:rPr>
          <w:sz w:val="24"/>
          <w:szCs w:val="24"/>
        </w:rPr>
        <w:t xml:space="preserve">o </w:t>
      </w:r>
      <w:r w:rsidR="009F0F35" w:rsidRPr="009F0F35">
        <w:rPr>
          <w:sz w:val="24"/>
          <w:szCs w:val="24"/>
        </w:rPr>
        <w:t>pelas</w:t>
      </w:r>
      <w:r w:rsidR="006078A4">
        <w:rPr>
          <w:sz w:val="24"/>
          <w:szCs w:val="24"/>
        </w:rPr>
        <w:t xml:space="preserve"> demonstrações contábeis individuais das</w:t>
      </w:r>
      <w:r w:rsidR="009F0F35" w:rsidRPr="009F0F35">
        <w:rPr>
          <w:sz w:val="24"/>
          <w:szCs w:val="24"/>
        </w:rPr>
        <w:t xml:space="preserve"> empresas listadas no segmento Novo Mercado da </w:t>
      </w:r>
      <w:proofErr w:type="spellStart"/>
      <w:r w:rsidR="006078A4" w:rsidRPr="009F0F35">
        <w:rPr>
          <w:sz w:val="24"/>
          <w:szCs w:val="24"/>
        </w:rPr>
        <w:t>BM&amp;FBovespa</w:t>
      </w:r>
      <w:proofErr w:type="spellEnd"/>
      <w:r w:rsidR="009F0F35" w:rsidRPr="009F0F35">
        <w:rPr>
          <w:sz w:val="24"/>
          <w:szCs w:val="24"/>
        </w:rPr>
        <w:t>,</w:t>
      </w:r>
      <w:r w:rsidR="006078A4">
        <w:rPr>
          <w:sz w:val="24"/>
          <w:szCs w:val="24"/>
        </w:rPr>
        <w:t xml:space="preserve"> do período de 2013 a 2015,</w:t>
      </w:r>
      <w:r w:rsidR="009F0F35" w:rsidRPr="009F0F35">
        <w:rPr>
          <w:sz w:val="24"/>
          <w:szCs w:val="24"/>
        </w:rPr>
        <w:t xml:space="preserve"> totalizando </w:t>
      </w:r>
      <w:r w:rsidR="006078A4">
        <w:rPr>
          <w:sz w:val="24"/>
          <w:szCs w:val="24"/>
        </w:rPr>
        <w:t>384</w:t>
      </w:r>
      <w:r w:rsidR="006078A4" w:rsidRPr="009F0F35">
        <w:rPr>
          <w:sz w:val="24"/>
          <w:szCs w:val="24"/>
        </w:rPr>
        <w:t xml:space="preserve"> </w:t>
      </w:r>
      <w:r w:rsidR="006078A4">
        <w:rPr>
          <w:sz w:val="24"/>
          <w:szCs w:val="24"/>
        </w:rPr>
        <w:t>demonstrações (128 por ano)</w:t>
      </w:r>
      <w:r w:rsidR="009F0F35" w:rsidRPr="009F0F35">
        <w:rPr>
          <w:sz w:val="24"/>
          <w:szCs w:val="24"/>
        </w:rPr>
        <w:t>.</w:t>
      </w:r>
    </w:p>
    <w:p w:rsidR="001426F0" w:rsidRPr="009F0F35" w:rsidRDefault="009F0F35">
      <w:pPr>
        <w:ind w:firstLine="709"/>
        <w:jc w:val="both"/>
        <w:rPr>
          <w:sz w:val="24"/>
          <w:szCs w:val="24"/>
        </w:rPr>
      </w:pPr>
      <w:r w:rsidRPr="009F0F35">
        <w:rPr>
          <w:sz w:val="24"/>
          <w:szCs w:val="24"/>
        </w:rPr>
        <w:t xml:space="preserve"> </w:t>
      </w:r>
      <w:r w:rsidR="001426F0">
        <w:rPr>
          <w:sz w:val="24"/>
          <w:szCs w:val="24"/>
        </w:rPr>
        <w:t xml:space="preserve">O segmento </w:t>
      </w:r>
      <w:r w:rsidR="001426F0" w:rsidRPr="009F0F35">
        <w:rPr>
          <w:sz w:val="24"/>
          <w:szCs w:val="24"/>
        </w:rPr>
        <w:t>Novo Mercado</w:t>
      </w:r>
      <w:r w:rsidR="001426F0">
        <w:rPr>
          <w:sz w:val="24"/>
          <w:szCs w:val="24"/>
        </w:rPr>
        <w:t xml:space="preserve"> foi escolhido</w:t>
      </w:r>
      <w:r w:rsidR="001426F0" w:rsidRPr="009F0F35">
        <w:rPr>
          <w:sz w:val="24"/>
          <w:szCs w:val="24"/>
        </w:rPr>
        <w:t xml:space="preserve"> devido ao fato</w:t>
      </w:r>
      <w:r w:rsidR="001426F0">
        <w:rPr>
          <w:sz w:val="24"/>
          <w:szCs w:val="24"/>
        </w:rPr>
        <w:t xml:space="preserve"> de</w:t>
      </w:r>
      <w:r w:rsidR="001426F0" w:rsidRPr="009F0F35">
        <w:rPr>
          <w:sz w:val="24"/>
          <w:szCs w:val="24"/>
        </w:rPr>
        <w:t xml:space="preserve"> que as empresas listadas nesse segmento possuírem os maiores níveis de governança corporativa, tecnicamente possu</w:t>
      </w:r>
      <w:r w:rsidR="0077630E">
        <w:rPr>
          <w:sz w:val="24"/>
          <w:szCs w:val="24"/>
        </w:rPr>
        <w:t>em</w:t>
      </w:r>
      <w:r w:rsidR="001426F0" w:rsidRPr="009F0F35">
        <w:rPr>
          <w:sz w:val="24"/>
          <w:szCs w:val="24"/>
        </w:rPr>
        <w:t>, então, a melhor qualidade de informação contábil disponível.</w:t>
      </w:r>
      <w:r w:rsidR="001426F0">
        <w:rPr>
          <w:sz w:val="24"/>
          <w:szCs w:val="24"/>
        </w:rPr>
        <w:t xml:space="preserve"> </w:t>
      </w:r>
      <w:r w:rsidR="001426F0" w:rsidRPr="009F0F35">
        <w:rPr>
          <w:sz w:val="24"/>
          <w:szCs w:val="24"/>
        </w:rPr>
        <w:t>A iniciativa de utilizar as empresas listadas no segmento Novo Mercado</w:t>
      </w:r>
      <w:r w:rsidR="001426F0" w:rsidRPr="009F0F35">
        <w:rPr>
          <w:color w:val="000000"/>
          <w:sz w:val="24"/>
          <w:szCs w:val="24"/>
        </w:rPr>
        <w:t xml:space="preserve"> segue na mesma linha do trabalho de </w:t>
      </w:r>
      <w:proofErr w:type="spellStart"/>
      <w:r w:rsidR="001426F0" w:rsidRPr="009F0F35">
        <w:rPr>
          <w:color w:val="000000"/>
          <w:sz w:val="24"/>
          <w:szCs w:val="24"/>
        </w:rPr>
        <w:t>Oda</w:t>
      </w:r>
      <w:proofErr w:type="spellEnd"/>
      <w:r w:rsidR="001426F0" w:rsidRPr="009F0F35">
        <w:rPr>
          <w:color w:val="000000"/>
          <w:sz w:val="24"/>
          <w:szCs w:val="24"/>
        </w:rPr>
        <w:t xml:space="preserve"> (2011) </w:t>
      </w:r>
      <w:r w:rsidR="001426F0">
        <w:rPr>
          <w:color w:val="000000"/>
          <w:sz w:val="24"/>
          <w:szCs w:val="24"/>
        </w:rPr>
        <w:t>que argumenta</w:t>
      </w:r>
      <w:r w:rsidR="0077630E">
        <w:rPr>
          <w:color w:val="000000"/>
          <w:sz w:val="24"/>
          <w:szCs w:val="24"/>
        </w:rPr>
        <w:t xml:space="preserve"> que,</w:t>
      </w:r>
      <w:r w:rsidR="001426F0" w:rsidRPr="009F0F35">
        <w:rPr>
          <w:color w:val="000000"/>
          <w:sz w:val="24"/>
          <w:szCs w:val="24"/>
        </w:rPr>
        <w:t xml:space="preserve"> </w:t>
      </w:r>
      <w:r w:rsidR="001426F0">
        <w:rPr>
          <w:color w:val="000000"/>
          <w:sz w:val="24"/>
          <w:szCs w:val="24"/>
        </w:rPr>
        <w:t>ess</w:t>
      </w:r>
      <w:r w:rsidR="0077630E">
        <w:rPr>
          <w:color w:val="000000"/>
          <w:sz w:val="24"/>
          <w:szCs w:val="24"/>
        </w:rPr>
        <w:t>a</w:t>
      </w:r>
      <w:r w:rsidR="001426F0">
        <w:rPr>
          <w:color w:val="000000"/>
          <w:sz w:val="24"/>
          <w:szCs w:val="24"/>
        </w:rPr>
        <w:t>s empresas tem</w:t>
      </w:r>
      <w:r w:rsidR="001426F0" w:rsidRPr="009F0F35">
        <w:rPr>
          <w:color w:val="000000"/>
          <w:sz w:val="24"/>
          <w:szCs w:val="24"/>
        </w:rPr>
        <w:t xml:space="preserve"> o mais elevado padrão de governança corporativa</w:t>
      </w:r>
      <w:r w:rsidR="001426F0">
        <w:rPr>
          <w:color w:val="000000"/>
          <w:sz w:val="24"/>
          <w:szCs w:val="24"/>
        </w:rPr>
        <w:t xml:space="preserve"> da bolsa brasileira</w:t>
      </w:r>
      <w:r w:rsidR="001426F0" w:rsidRPr="009F0F35">
        <w:rPr>
          <w:color w:val="000000"/>
          <w:sz w:val="24"/>
          <w:szCs w:val="24"/>
        </w:rPr>
        <w:t xml:space="preserve">, </w:t>
      </w:r>
      <w:r w:rsidR="001426F0">
        <w:rPr>
          <w:color w:val="000000"/>
          <w:sz w:val="24"/>
          <w:szCs w:val="24"/>
        </w:rPr>
        <w:t>com</w:t>
      </w:r>
      <w:r w:rsidR="001426F0" w:rsidRPr="009F0F35">
        <w:rPr>
          <w:color w:val="000000"/>
          <w:sz w:val="24"/>
          <w:szCs w:val="24"/>
        </w:rPr>
        <w:t xml:space="preserve"> divulgação de informações mais transparentes e abrangentes.</w:t>
      </w:r>
    </w:p>
    <w:p w:rsidR="001426F0" w:rsidRDefault="00950AF9" w:rsidP="00DA3EE1">
      <w:pPr>
        <w:ind w:firstLine="709"/>
        <w:jc w:val="both"/>
        <w:rPr>
          <w:sz w:val="24"/>
          <w:szCs w:val="24"/>
        </w:rPr>
      </w:pPr>
      <w:r>
        <w:rPr>
          <w:sz w:val="24"/>
          <w:szCs w:val="24"/>
        </w:rPr>
        <w:t>Para a composição da amostra do estudo, f</w:t>
      </w:r>
      <w:r w:rsidR="009F0F35" w:rsidRPr="009F0F35">
        <w:rPr>
          <w:sz w:val="24"/>
          <w:szCs w:val="24"/>
        </w:rPr>
        <w:t>oram</w:t>
      </w:r>
      <w:r w:rsidR="006078A4">
        <w:rPr>
          <w:sz w:val="24"/>
          <w:szCs w:val="24"/>
        </w:rPr>
        <w:t xml:space="preserve"> excluídas as demonstrações d</w:t>
      </w:r>
      <w:r w:rsidR="009F0F35" w:rsidRPr="009F0F35">
        <w:rPr>
          <w:sz w:val="24"/>
          <w:szCs w:val="24"/>
        </w:rPr>
        <w:t xml:space="preserve">as companhias que não possuíam transações com partes relacionadas ou não informaram </w:t>
      </w:r>
      <w:r>
        <w:rPr>
          <w:sz w:val="24"/>
          <w:szCs w:val="24"/>
        </w:rPr>
        <w:t>os</w:t>
      </w:r>
      <w:r w:rsidRPr="009F0F35">
        <w:rPr>
          <w:sz w:val="24"/>
          <w:szCs w:val="24"/>
        </w:rPr>
        <w:t xml:space="preserve"> </w:t>
      </w:r>
      <w:r w:rsidR="009F0F35" w:rsidRPr="009F0F35">
        <w:rPr>
          <w:sz w:val="24"/>
          <w:szCs w:val="24"/>
        </w:rPr>
        <w:t>saldos</w:t>
      </w:r>
      <w:r>
        <w:rPr>
          <w:sz w:val="24"/>
          <w:szCs w:val="24"/>
        </w:rPr>
        <w:t xml:space="preserve"> dessas transações</w:t>
      </w:r>
      <w:r w:rsidR="001426F0">
        <w:rPr>
          <w:sz w:val="24"/>
          <w:szCs w:val="24"/>
        </w:rPr>
        <w:t>.</w:t>
      </w:r>
      <w:r w:rsidR="009F0F35" w:rsidRPr="009F0F35">
        <w:rPr>
          <w:sz w:val="24"/>
          <w:szCs w:val="24"/>
        </w:rPr>
        <w:t xml:space="preserve"> </w:t>
      </w:r>
      <w:r w:rsidR="001426F0">
        <w:rPr>
          <w:sz w:val="24"/>
          <w:szCs w:val="24"/>
        </w:rPr>
        <w:t>De</w:t>
      </w:r>
      <w:r w:rsidR="001426F0" w:rsidRPr="009F0F35">
        <w:rPr>
          <w:sz w:val="24"/>
          <w:szCs w:val="24"/>
        </w:rPr>
        <w:t xml:space="preserve">ste </w:t>
      </w:r>
      <w:r w:rsidR="009F0F35" w:rsidRPr="009F0F35">
        <w:rPr>
          <w:sz w:val="24"/>
          <w:szCs w:val="24"/>
        </w:rPr>
        <w:t>modo, a amostra utilizada</w:t>
      </w:r>
      <w:r w:rsidR="001426F0">
        <w:rPr>
          <w:sz w:val="24"/>
          <w:szCs w:val="24"/>
        </w:rPr>
        <w:t xml:space="preserve"> foi comporta por demonstrações individuais de </w:t>
      </w:r>
      <w:r w:rsidR="009F0F35" w:rsidRPr="009F0F35">
        <w:rPr>
          <w:sz w:val="24"/>
          <w:szCs w:val="24"/>
        </w:rPr>
        <w:t xml:space="preserve">97 companhias </w:t>
      </w:r>
      <w:r w:rsidR="001426F0">
        <w:rPr>
          <w:sz w:val="24"/>
          <w:szCs w:val="24"/>
        </w:rPr>
        <w:t>d</w:t>
      </w:r>
      <w:r w:rsidR="001426F0" w:rsidRPr="009F0F35">
        <w:rPr>
          <w:sz w:val="24"/>
          <w:szCs w:val="24"/>
        </w:rPr>
        <w:t xml:space="preserve">o </w:t>
      </w:r>
      <w:r w:rsidR="009F0F35" w:rsidRPr="009F0F35">
        <w:rPr>
          <w:sz w:val="24"/>
          <w:szCs w:val="24"/>
        </w:rPr>
        <w:t>ano de 2013</w:t>
      </w:r>
      <w:r w:rsidR="005E72C4">
        <w:rPr>
          <w:sz w:val="24"/>
          <w:szCs w:val="24"/>
        </w:rPr>
        <w:t>,</w:t>
      </w:r>
      <w:r w:rsidR="009F0F35" w:rsidRPr="009F0F35">
        <w:rPr>
          <w:sz w:val="24"/>
          <w:szCs w:val="24"/>
        </w:rPr>
        <w:t xml:space="preserve"> 99 empresas </w:t>
      </w:r>
      <w:r w:rsidR="001426F0">
        <w:rPr>
          <w:sz w:val="24"/>
          <w:szCs w:val="24"/>
        </w:rPr>
        <w:t>de</w:t>
      </w:r>
      <w:r w:rsidR="001426F0" w:rsidRPr="009F0F35">
        <w:rPr>
          <w:sz w:val="24"/>
          <w:szCs w:val="24"/>
        </w:rPr>
        <w:t xml:space="preserve"> </w:t>
      </w:r>
      <w:r w:rsidR="009F0F35" w:rsidRPr="009F0F35">
        <w:rPr>
          <w:sz w:val="24"/>
          <w:szCs w:val="24"/>
        </w:rPr>
        <w:t xml:space="preserve">2014 e 98 </w:t>
      </w:r>
      <w:r w:rsidR="001426F0">
        <w:rPr>
          <w:sz w:val="24"/>
          <w:szCs w:val="24"/>
        </w:rPr>
        <w:t>de</w:t>
      </w:r>
      <w:r w:rsidR="001426F0" w:rsidRPr="009F0F35">
        <w:rPr>
          <w:sz w:val="24"/>
          <w:szCs w:val="24"/>
        </w:rPr>
        <w:t xml:space="preserve"> </w:t>
      </w:r>
      <w:r w:rsidR="009F0F35" w:rsidRPr="009F0F35">
        <w:rPr>
          <w:sz w:val="24"/>
          <w:szCs w:val="24"/>
        </w:rPr>
        <w:t xml:space="preserve">2015, totalizando 294 demonstrações analisadas. </w:t>
      </w:r>
    </w:p>
    <w:p w:rsidR="0077658D" w:rsidRDefault="0077658D" w:rsidP="0077658D">
      <w:pPr>
        <w:ind w:firstLine="709"/>
        <w:jc w:val="both"/>
        <w:rPr>
          <w:sz w:val="24"/>
          <w:szCs w:val="24"/>
        </w:rPr>
      </w:pPr>
      <w:r>
        <w:rPr>
          <w:sz w:val="24"/>
          <w:szCs w:val="24"/>
        </w:rPr>
        <w:t>Foi utilizada a mesma abordagem de</w:t>
      </w:r>
      <w:r w:rsidRPr="009F0F35">
        <w:rPr>
          <w:sz w:val="24"/>
          <w:szCs w:val="24"/>
        </w:rPr>
        <w:t xml:space="preserve"> </w:t>
      </w:r>
      <w:proofErr w:type="spellStart"/>
      <w:r w:rsidRPr="009F0F35">
        <w:rPr>
          <w:sz w:val="24"/>
          <w:szCs w:val="24"/>
        </w:rPr>
        <w:t>Pozzoli</w:t>
      </w:r>
      <w:proofErr w:type="spellEnd"/>
      <w:r w:rsidRPr="009F0F35">
        <w:rPr>
          <w:sz w:val="24"/>
          <w:szCs w:val="24"/>
        </w:rPr>
        <w:t xml:space="preserve"> e </w:t>
      </w:r>
      <w:proofErr w:type="spellStart"/>
      <w:r w:rsidRPr="009F0F35">
        <w:rPr>
          <w:sz w:val="24"/>
          <w:szCs w:val="24"/>
        </w:rPr>
        <w:t>Venuti</w:t>
      </w:r>
      <w:proofErr w:type="spellEnd"/>
      <w:r w:rsidRPr="009F0F35">
        <w:rPr>
          <w:sz w:val="24"/>
          <w:szCs w:val="24"/>
        </w:rPr>
        <w:t xml:space="preserve"> (2013</w:t>
      </w:r>
      <w:r>
        <w:rPr>
          <w:color w:val="000000"/>
          <w:sz w:val="24"/>
          <w:szCs w:val="24"/>
        </w:rPr>
        <w:t>) para o levantamento das transações com partes relacionadas e para a escolha da proxy do desempenho da empresa (ROA).</w:t>
      </w:r>
      <w:r w:rsidRPr="0077658D">
        <w:rPr>
          <w:sz w:val="24"/>
          <w:szCs w:val="24"/>
        </w:rPr>
        <w:t xml:space="preserve"> </w:t>
      </w:r>
      <w:r>
        <w:rPr>
          <w:sz w:val="24"/>
          <w:szCs w:val="24"/>
        </w:rPr>
        <w:t>O</w:t>
      </w:r>
      <w:r w:rsidRPr="009F0F35">
        <w:rPr>
          <w:color w:val="000000"/>
          <w:sz w:val="24"/>
          <w:szCs w:val="24"/>
        </w:rPr>
        <w:t xml:space="preserve"> ROA como indicador de desempenho</w:t>
      </w:r>
      <w:r>
        <w:rPr>
          <w:color w:val="000000"/>
          <w:sz w:val="24"/>
          <w:szCs w:val="24"/>
        </w:rPr>
        <w:t xml:space="preserve"> foi escolhido</w:t>
      </w:r>
      <w:r w:rsidRPr="009F0F35">
        <w:rPr>
          <w:color w:val="000000"/>
          <w:sz w:val="24"/>
          <w:szCs w:val="24"/>
        </w:rPr>
        <w:t xml:space="preserve"> devido </w:t>
      </w:r>
      <w:r>
        <w:rPr>
          <w:color w:val="000000"/>
          <w:sz w:val="24"/>
          <w:szCs w:val="24"/>
        </w:rPr>
        <w:t>a</w:t>
      </w:r>
      <w:r w:rsidRPr="009F0F35">
        <w:rPr>
          <w:color w:val="000000"/>
          <w:sz w:val="24"/>
          <w:szCs w:val="24"/>
        </w:rPr>
        <w:t xml:space="preserve">o seu recorrente uso pelos pesquisadores como </w:t>
      </w:r>
      <w:r>
        <w:rPr>
          <w:color w:val="000000"/>
          <w:sz w:val="24"/>
          <w:szCs w:val="24"/>
        </w:rPr>
        <w:t>nas pesquisas sobre a relação entre partes relacionadas e desempenho (</w:t>
      </w:r>
      <w:proofErr w:type="spellStart"/>
      <w:r w:rsidRPr="009F0F35">
        <w:rPr>
          <w:color w:val="000000"/>
          <w:sz w:val="24"/>
          <w:szCs w:val="24"/>
        </w:rPr>
        <w:t>Pozzoli</w:t>
      </w:r>
      <w:proofErr w:type="spellEnd"/>
      <w:r w:rsidRPr="009F0F35">
        <w:rPr>
          <w:color w:val="000000"/>
          <w:sz w:val="24"/>
          <w:szCs w:val="24"/>
        </w:rPr>
        <w:t xml:space="preserve"> </w:t>
      </w:r>
      <w:r>
        <w:rPr>
          <w:color w:val="000000"/>
          <w:sz w:val="24"/>
          <w:szCs w:val="24"/>
        </w:rPr>
        <w:t>&amp;</w:t>
      </w:r>
      <w:r w:rsidRPr="009F0F35">
        <w:rPr>
          <w:color w:val="000000"/>
          <w:sz w:val="24"/>
          <w:szCs w:val="24"/>
        </w:rPr>
        <w:t xml:space="preserve"> </w:t>
      </w:r>
      <w:proofErr w:type="spellStart"/>
      <w:r w:rsidRPr="009F0F35">
        <w:rPr>
          <w:color w:val="000000"/>
          <w:sz w:val="24"/>
          <w:szCs w:val="24"/>
        </w:rPr>
        <w:t>Venuti</w:t>
      </w:r>
      <w:proofErr w:type="spellEnd"/>
      <w:r>
        <w:rPr>
          <w:color w:val="000000"/>
          <w:sz w:val="24"/>
          <w:szCs w:val="24"/>
        </w:rPr>
        <w:t xml:space="preserve">, </w:t>
      </w:r>
      <w:r w:rsidRPr="009F0F35">
        <w:rPr>
          <w:color w:val="000000"/>
          <w:sz w:val="24"/>
          <w:szCs w:val="24"/>
        </w:rPr>
        <w:t>2013</w:t>
      </w:r>
      <w:r>
        <w:rPr>
          <w:color w:val="000000"/>
          <w:sz w:val="24"/>
          <w:szCs w:val="24"/>
        </w:rPr>
        <w:t>;</w:t>
      </w:r>
      <w:r w:rsidRPr="009F0F35">
        <w:rPr>
          <w:color w:val="000000"/>
          <w:sz w:val="24"/>
          <w:szCs w:val="24"/>
        </w:rPr>
        <w:t xml:space="preserve"> Chen et al.</w:t>
      </w:r>
      <w:r>
        <w:rPr>
          <w:color w:val="000000"/>
          <w:sz w:val="24"/>
          <w:szCs w:val="24"/>
        </w:rPr>
        <w:t xml:space="preserve"> </w:t>
      </w:r>
      <w:r w:rsidRPr="009F0F35">
        <w:rPr>
          <w:color w:val="000000"/>
          <w:sz w:val="24"/>
          <w:szCs w:val="24"/>
        </w:rPr>
        <w:t>2009</w:t>
      </w:r>
      <w:r>
        <w:rPr>
          <w:color w:val="000000"/>
          <w:sz w:val="24"/>
          <w:szCs w:val="24"/>
        </w:rPr>
        <w:t>;</w:t>
      </w:r>
      <w:r w:rsidRPr="009F0F35">
        <w:rPr>
          <w:color w:val="000000"/>
          <w:sz w:val="24"/>
          <w:szCs w:val="24"/>
        </w:rPr>
        <w:t xml:space="preserve"> Matos </w:t>
      </w:r>
      <w:r>
        <w:rPr>
          <w:color w:val="000000"/>
          <w:sz w:val="24"/>
          <w:szCs w:val="24"/>
        </w:rPr>
        <w:t xml:space="preserve">&amp; Galdi, </w:t>
      </w:r>
      <w:r w:rsidRPr="009F0F35">
        <w:rPr>
          <w:color w:val="000000"/>
          <w:sz w:val="24"/>
          <w:szCs w:val="24"/>
        </w:rPr>
        <w:t>2014</w:t>
      </w:r>
      <w:r w:rsidR="0077630E">
        <w:rPr>
          <w:color w:val="000000"/>
          <w:sz w:val="24"/>
          <w:szCs w:val="24"/>
        </w:rPr>
        <w:t>)</w:t>
      </w:r>
      <w:r>
        <w:rPr>
          <w:sz w:val="24"/>
          <w:szCs w:val="24"/>
        </w:rPr>
        <w:t>.</w:t>
      </w:r>
    </w:p>
    <w:p w:rsidR="009F0F35" w:rsidRPr="009F0F35" w:rsidRDefault="009F0F35" w:rsidP="00DA3EE1">
      <w:pPr>
        <w:ind w:firstLine="709"/>
        <w:jc w:val="both"/>
        <w:rPr>
          <w:sz w:val="24"/>
          <w:szCs w:val="24"/>
        </w:rPr>
      </w:pPr>
      <w:r w:rsidRPr="009F0F35">
        <w:rPr>
          <w:sz w:val="24"/>
          <w:szCs w:val="24"/>
        </w:rPr>
        <w:t xml:space="preserve">As informações sobre as transações com partes relacionadas foram </w:t>
      </w:r>
      <w:r w:rsidR="0077630E" w:rsidRPr="009F0F35">
        <w:rPr>
          <w:sz w:val="24"/>
          <w:szCs w:val="24"/>
        </w:rPr>
        <w:t>coletad</w:t>
      </w:r>
      <w:r w:rsidR="0077630E">
        <w:rPr>
          <w:sz w:val="24"/>
          <w:szCs w:val="24"/>
        </w:rPr>
        <w:t>a</w:t>
      </w:r>
      <w:r w:rsidRPr="009F0F35">
        <w:rPr>
          <w:sz w:val="24"/>
          <w:szCs w:val="24"/>
        </w:rPr>
        <w:t xml:space="preserve">s do </w:t>
      </w:r>
      <w:r w:rsidRPr="005E72C4">
        <w:rPr>
          <w:i/>
          <w:sz w:val="24"/>
          <w:szCs w:val="24"/>
        </w:rPr>
        <w:t>site</w:t>
      </w:r>
      <w:r w:rsidRPr="009F0F35">
        <w:rPr>
          <w:sz w:val="24"/>
          <w:szCs w:val="24"/>
        </w:rPr>
        <w:t xml:space="preserve"> da </w:t>
      </w:r>
      <w:proofErr w:type="spellStart"/>
      <w:r w:rsidRPr="009F0F35">
        <w:rPr>
          <w:sz w:val="24"/>
          <w:szCs w:val="24"/>
        </w:rPr>
        <w:t>BM&amp;</w:t>
      </w:r>
      <w:r w:rsidR="0077630E">
        <w:rPr>
          <w:sz w:val="24"/>
          <w:szCs w:val="24"/>
        </w:rPr>
        <w:t>F</w:t>
      </w:r>
      <w:r w:rsidRPr="009F0F35">
        <w:rPr>
          <w:sz w:val="24"/>
          <w:szCs w:val="24"/>
        </w:rPr>
        <w:t>Bovespa</w:t>
      </w:r>
      <w:proofErr w:type="spellEnd"/>
      <w:r w:rsidRPr="009F0F35">
        <w:rPr>
          <w:sz w:val="24"/>
          <w:szCs w:val="24"/>
        </w:rPr>
        <w:t>, nas respectivas notas explicativas sobre transações com partes relacionadas</w:t>
      </w:r>
      <w:r w:rsidR="001426F0">
        <w:rPr>
          <w:sz w:val="24"/>
          <w:szCs w:val="24"/>
        </w:rPr>
        <w:t xml:space="preserve"> das demonstrações individuas das empresas listadas</w:t>
      </w:r>
      <w:r w:rsidR="0077658D">
        <w:rPr>
          <w:sz w:val="24"/>
          <w:szCs w:val="24"/>
        </w:rPr>
        <w:t>, o mesmo ocorrendo. A</w:t>
      </w:r>
      <w:r w:rsidR="0077658D" w:rsidRPr="009F0F35">
        <w:rPr>
          <w:sz w:val="24"/>
          <w:szCs w:val="24"/>
        </w:rPr>
        <w:t>s informações para o cálculo do Retorno sobre os Ativos (ROA)</w:t>
      </w:r>
      <w:r w:rsidR="0077658D">
        <w:rPr>
          <w:sz w:val="24"/>
          <w:szCs w:val="24"/>
        </w:rPr>
        <w:t>, Lucro Líquido Anual e Ativo Total</w:t>
      </w:r>
      <w:r w:rsidR="0077658D" w:rsidRPr="009F0F35">
        <w:rPr>
          <w:sz w:val="24"/>
          <w:szCs w:val="24"/>
        </w:rPr>
        <w:t xml:space="preserve"> </w:t>
      </w:r>
      <w:r w:rsidR="0077658D">
        <w:rPr>
          <w:sz w:val="24"/>
          <w:szCs w:val="24"/>
        </w:rPr>
        <w:t xml:space="preserve">Médio </w:t>
      </w:r>
      <w:r w:rsidR="0077658D" w:rsidRPr="009F0F35">
        <w:rPr>
          <w:sz w:val="24"/>
          <w:szCs w:val="24"/>
        </w:rPr>
        <w:t xml:space="preserve">foram coletadas do </w:t>
      </w:r>
      <w:r w:rsidR="0077658D" w:rsidRPr="005E72C4">
        <w:rPr>
          <w:i/>
          <w:sz w:val="24"/>
          <w:szCs w:val="24"/>
        </w:rPr>
        <w:t>site</w:t>
      </w:r>
      <w:r w:rsidR="0077658D" w:rsidRPr="009F0F35">
        <w:rPr>
          <w:sz w:val="24"/>
          <w:szCs w:val="24"/>
        </w:rPr>
        <w:t xml:space="preserve"> da </w:t>
      </w:r>
      <w:proofErr w:type="spellStart"/>
      <w:r w:rsidR="0077658D" w:rsidRPr="009F0F35">
        <w:rPr>
          <w:sz w:val="24"/>
          <w:szCs w:val="24"/>
        </w:rPr>
        <w:t>BM&amp;</w:t>
      </w:r>
      <w:r w:rsidR="0077630E">
        <w:rPr>
          <w:sz w:val="24"/>
          <w:szCs w:val="24"/>
        </w:rPr>
        <w:t>F</w:t>
      </w:r>
      <w:r w:rsidR="0077658D" w:rsidRPr="009F0F35">
        <w:rPr>
          <w:sz w:val="24"/>
          <w:szCs w:val="24"/>
        </w:rPr>
        <w:t>Bovespa</w:t>
      </w:r>
      <w:proofErr w:type="spellEnd"/>
      <w:r w:rsidR="0077658D" w:rsidRPr="009F0F35">
        <w:rPr>
          <w:sz w:val="24"/>
          <w:szCs w:val="24"/>
        </w:rPr>
        <w:t xml:space="preserve"> das informações individuais das companhias.</w:t>
      </w:r>
    </w:p>
    <w:p w:rsidR="009F0F35" w:rsidRPr="009F0F35" w:rsidRDefault="009F0F35" w:rsidP="00DA3EE1">
      <w:pPr>
        <w:ind w:firstLine="709"/>
        <w:jc w:val="both"/>
        <w:rPr>
          <w:sz w:val="24"/>
          <w:szCs w:val="24"/>
        </w:rPr>
      </w:pPr>
      <w:r w:rsidRPr="009F0F35">
        <w:rPr>
          <w:sz w:val="24"/>
          <w:szCs w:val="24"/>
        </w:rPr>
        <w:lastRenderedPageBreak/>
        <w:t>Primeiramente, para a verificação da correlação foi preciso realizar os teste</w:t>
      </w:r>
      <w:r w:rsidR="0077630E">
        <w:rPr>
          <w:sz w:val="24"/>
          <w:szCs w:val="24"/>
        </w:rPr>
        <w:t>s</w:t>
      </w:r>
      <w:r w:rsidRPr="009F0F35">
        <w:rPr>
          <w:sz w:val="24"/>
          <w:szCs w:val="24"/>
        </w:rPr>
        <w:t xml:space="preserve"> de normalidade das variáveis, para que fosse possível determinar o tipo de teste mais adequado para os dados encontrados, paramétricos ou não paramétricos.</w:t>
      </w:r>
    </w:p>
    <w:p w:rsidR="009F0F35" w:rsidRPr="009F0F35" w:rsidRDefault="009F0F35" w:rsidP="00DA3EE1">
      <w:pPr>
        <w:pStyle w:val="TextBody"/>
        <w:spacing w:after="0" w:line="240" w:lineRule="auto"/>
        <w:ind w:firstLine="709"/>
        <w:jc w:val="both"/>
        <w:rPr>
          <w:rFonts w:ascii="Times New Roman" w:hAnsi="Times New Roman" w:cs="Times New Roman"/>
        </w:rPr>
      </w:pPr>
      <w:r w:rsidRPr="009F0F35">
        <w:rPr>
          <w:rFonts w:ascii="Times New Roman" w:hAnsi="Times New Roman" w:cs="Times New Roman"/>
          <w:color w:val="000000"/>
        </w:rPr>
        <w:t>Para a definição do teste de normalidade mais adequado, optou-se pelo teste de Shapiro-Francia</w:t>
      </w:r>
      <w:r w:rsidR="0077658D">
        <w:rPr>
          <w:rFonts w:ascii="Times New Roman" w:hAnsi="Times New Roman" w:cs="Times New Roman"/>
          <w:color w:val="000000"/>
        </w:rPr>
        <w:t>.</w:t>
      </w:r>
      <w:r w:rsidR="002C592D">
        <w:rPr>
          <w:rFonts w:ascii="Times New Roman" w:hAnsi="Times New Roman" w:cs="Times New Roman"/>
          <w:color w:val="000000"/>
        </w:rPr>
        <w:t xml:space="preserve"> Em sua</w:t>
      </w:r>
      <w:r w:rsidRPr="009F0F35">
        <w:rPr>
          <w:rFonts w:ascii="Times New Roman" w:hAnsi="Times New Roman" w:cs="Times New Roman"/>
          <w:color w:val="000000"/>
        </w:rPr>
        <w:t xml:space="preserve"> pesquis</w:t>
      </w:r>
      <w:r w:rsidR="002C592D">
        <w:rPr>
          <w:rFonts w:ascii="Times New Roman" w:hAnsi="Times New Roman" w:cs="Times New Roman"/>
          <w:color w:val="000000"/>
        </w:rPr>
        <w:t>a</w:t>
      </w:r>
      <w:r w:rsidRPr="009F0F35">
        <w:rPr>
          <w:rFonts w:ascii="Times New Roman" w:hAnsi="Times New Roman" w:cs="Times New Roman"/>
          <w:color w:val="000000"/>
        </w:rPr>
        <w:t xml:space="preserve"> </w:t>
      </w:r>
      <w:proofErr w:type="spellStart"/>
      <w:r w:rsidR="00DA0A85">
        <w:rPr>
          <w:rFonts w:ascii="Times New Roman" w:hAnsi="Times New Roman" w:cs="Times New Roman"/>
          <w:color w:val="000000"/>
        </w:rPr>
        <w:t>Leotti</w:t>
      </w:r>
      <w:proofErr w:type="spellEnd"/>
      <w:r w:rsidRPr="009F0F35">
        <w:rPr>
          <w:rFonts w:ascii="Times New Roman" w:hAnsi="Times New Roman" w:cs="Times New Roman"/>
          <w:color w:val="000000"/>
        </w:rPr>
        <w:t xml:space="preserve">, </w:t>
      </w:r>
      <w:proofErr w:type="spellStart"/>
      <w:r w:rsidRPr="009F0F35">
        <w:rPr>
          <w:rFonts w:ascii="Times New Roman" w:hAnsi="Times New Roman" w:cs="Times New Roman"/>
          <w:color w:val="000000"/>
        </w:rPr>
        <w:t>Coster</w:t>
      </w:r>
      <w:proofErr w:type="spellEnd"/>
      <w:r w:rsidRPr="009F0F35">
        <w:rPr>
          <w:rFonts w:ascii="Times New Roman" w:hAnsi="Times New Roman" w:cs="Times New Roman"/>
          <w:color w:val="000000"/>
        </w:rPr>
        <w:t xml:space="preserve"> e </w:t>
      </w:r>
      <w:proofErr w:type="spellStart"/>
      <w:r w:rsidRPr="009F0F35">
        <w:rPr>
          <w:rFonts w:ascii="Times New Roman" w:hAnsi="Times New Roman" w:cs="Times New Roman"/>
          <w:color w:val="000000"/>
        </w:rPr>
        <w:t>Riboldi</w:t>
      </w:r>
      <w:proofErr w:type="spellEnd"/>
      <w:r w:rsidRPr="009F0F35">
        <w:rPr>
          <w:rFonts w:ascii="Times New Roman" w:hAnsi="Times New Roman" w:cs="Times New Roman"/>
          <w:color w:val="000000"/>
        </w:rPr>
        <w:t xml:space="preserve"> (2012) fizeram uma simulação e comparação dos testes de normalidade: (</w:t>
      </w:r>
      <w:proofErr w:type="spellStart"/>
      <w:r w:rsidRPr="009F0F35">
        <w:rPr>
          <w:rFonts w:ascii="Times New Roman" w:hAnsi="Times New Roman" w:cs="Times New Roman"/>
          <w:color w:val="000000"/>
        </w:rPr>
        <w:t>Kolmogorov-Smirnov</w:t>
      </w:r>
      <w:proofErr w:type="spellEnd"/>
      <w:r w:rsidRPr="009F0F35">
        <w:rPr>
          <w:rFonts w:ascii="Times New Roman" w:hAnsi="Times New Roman" w:cs="Times New Roman"/>
          <w:color w:val="000000"/>
        </w:rPr>
        <w:t xml:space="preserve">, </w:t>
      </w:r>
      <w:proofErr w:type="spellStart"/>
      <w:r w:rsidRPr="009F0F35">
        <w:rPr>
          <w:rFonts w:ascii="Times New Roman" w:hAnsi="Times New Roman" w:cs="Times New Roman"/>
          <w:color w:val="000000"/>
        </w:rPr>
        <w:t>Lilliefors</w:t>
      </w:r>
      <w:proofErr w:type="spellEnd"/>
      <w:r w:rsidRPr="009F0F35">
        <w:rPr>
          <w:rFonts w:ascii="Times New Roman" w:hAnsi="Times New Roman" w:cs="Times New Roman"/>
          <w:color w:val="000000"/>
        </w:rPr>
        <w:t>, Shapiro-</w:t>
      </w:r>
      <w:proofErr w:type="spellStart"/>
      <w:r w:rsidRPr="009F0F35">
        <w:rPr>
          <w:rFonts w:ascii="Times New Roman" w:hAnsi="Times New Roman" w:cs="Times New Roman"/>
          <w:color w:val="000000"/>
        </w:rPr>
        <w:t>Wilk</w:t>
      </w:r>
      <w:proofErr w:type="spellEnd"/>
      <w:r w:rsidRPr="009F0F35">
        <w:rPr>
          <w:rFonts w:ascii="Times New Roman" w:hAnsi="Times New Roman" w:cs="Times New Roman"/>
          <w:color w:val="000000"/>
        </w:rPr>
        <w:t xml:space="preserve">, Shapiro-Francia, </w:t>
      </w:r>
      <w:proofErr w:type="spellStart"/>
      <w:r w:rsidRPr="009F0F35">
        <w:rPr>
          <w:rFonts w:ascii="Times New Roman" w:hAnsi="Times New Roman" w:cs="Times New Roman"/>
          <w:color w:val="000000"/>
        </w:rPr>
        <w:t>Cramer</w:t>
      </w:r>
      <w:proofErr w:type="spellEnd"/>
      <w:r w:rsidRPr="009F0F35">
        <w:rPr>
          <w:rFonts w:ascii="Times New Roman" w:hAnsi="Times New Roman" w:cs="Times New Roman"/>
          <w:color w:val="000000"/>
        </w:rPr>
        <w:t xml:space="preserve">-von </w:t>
      </w:r>
      <w:proofErr w:type="spellStart"/>
      <w:r w:rsidRPr="009F0F35">
        <w:rPr>
          <w:rFonts w:ascii="Times New Roman" w:hAnsi="Times New Roman" w:cs="Times New Roman"/>
          <w:color w:val="000000"/>
        </w:rPr>
        <w:t>Mises</w:t>
      </w:r>
      <w:proofErr w:type="spellEnd"/>
      <w:r w:rsidRPr="009F0F35">
        <w:rPr>
          <w:rFonts w:ascii="Times New Roman" w:hAnsi="Times New Roman" w:cs="Times New Roman"/>
          <w:color w:val="000000"/>
        </w:rPr>
        <w:t>, Anderson-</w:t>
      </w:r>
      <w:r w:rsidRPr="009F0F35">
        <w:rPr>
          <w:rFonts w:ascii="Times New Roman" w:hAnsi="Times New Roman" w:cs="Times New Roman"/>
        </w:rPr>
        <w:t xml:space="preserve">Darling e </w:t>
      </w:r>
      <w:proofErr w:type="spellStart"/>
      <w:r w:rsidRPr="009F0F35">
        <w:rPr>
          <w:rFonts w:ascii="Times New Roman" w:hAnsi="Times New Roman" w:cs="Times New Roman"/>
        </w:rPr>
        <w:t>Jarque-Bera</w:t>
      </w:r>
      <w:proofErr w:type="spellEnd"/>
      <w:r w:rsidRPr="009F0F35">
        <w:rPr>
          <w:rFonts w:ascii="Times New Roman" w:hAnsi="Times New Roman" w:cs="Times New Roman"/>
        </w:rPr>
        <w:t>)</w:t>
      </w:r>
      <w:r w:rsidR="002C592D">
        <w:rPr>
          <w:rFonts w:ascii="Times New Roman" w:hAnsi="Times New Roman" w:cs="Times New Roman"/>
        </w:rPr>
        <w:t xml:space="preserve"> e obtiveram</w:t>
      </w:r>
      <w:r w:rsidRPr="009F0F35">
        <w:rPr>
          <w:rFonts w:ascii="Times New Roman" w:hAnsi="Times New Roman" w:cs="Times New Roman"/>
        </w:rPr>
        <w:t xml:space="preserve"> bons resultados com o método Shapiro-Francia</w:t>
      </w:r>
      <w:r w:rsidR="002C592D">
        <w:rPr>
          <w:rFonts w:ascii="Times New Roman" w:hAnsi="Times New Roman" w:cs="Times New Roman"/>
        </w:rPr>
        <w:t>,</w:t>
      </w:r>
      <w:r w:rsidRPr="009F0F35">
        <w:rPr>
          <w:rFonts w:ascii="Times New Roman" w:hAnsi="Times New Roman" w:cs="Times New Roman"/>
        </w:rPr>
        <w:t xml:space="preserve"> com porcentual de acerto de 72,41%. Assim</w:t>
      </w:r>
      <w:r w:rsidR="002C592D">
        <w:rPr>
          <w:rFonts w:ascii="Times New Roman" w:hAnsi="Times New Roman" w:cs="Times New Roman"/>
        </w:rPr>
        <w:t>,</w:t>
      </w:r>
      <w:r w:rsidRPr="009F0F35">
        <w:rPr>
          <w:rFonts w:ascii="Times New Roman" w:hAnsi="Times New Roman" w:cs="Times New Roman"/>
        </w:rPr>
        <w:t xml:space="preserve"> este trabalho optou em utilizar o teste de Shapiro Francia.</w:t>
      </w:r>
    </w:p>
    <w:p w:rsidR="009F0F35" w:rsidRPr="009F0F35" w:rsidRDefault="009F0F35" w:rsidP="00DA3EE1">
      <w:pPr>
        <w:pStyle w:val="TextBody"/>
        <w:spacing w:after="0" w:line="240" w:lineRule="auto"/>
        <w:ind w:firstLine="709"/>
        <w:jc w:val="both"/>
        <w:rPr>
          <w:rFonts w:ascii="Times New Roman" w:hAnsi="Times New Roman" w:cs="Times New Roman"/>
        </w:rPr>
      </w:pPr>
      <w:r w:rsidRPr="009F0F35">
        <w:rPr>
          <w:rFonts w:ascii="Times New Roman" w:hAnsi="Times New Roman" w:cs="Times New Roman"/>
        </w:rPr>
        <w:t xml:space="preserve">Utilizando o software </w:t>
      </w:r>
      <w:proofErr w:type="spellStart"/>
      <w:r w:rsidR="002C592D" w:rsidRPr="002C592D">
        <w:rPr>
          <w:rFonts w:ascii="Times New Roman" w:hAnsi="Times New Roman" w:cs="Times New Roman"/>
        </w:rPr>
        <w:t>Stata</w:t>
      </w:r>
      <w:proofErr w:type="spellEnd"/>
      <w:r w:rsidR="002C592D" w:rsidRPr="002C592D">
        <w:rPr>
          <w:rFonts w:ascii="Times New Roman" w:hAnsi="Times New Roman" w:cs="Times New Roman"/>
        </w:rPr>
        <w:t>®</w:t>
      </w:r>
      <w:r w:rsidRPr="009F0F35">
        <w:rPr>
          <w:rFonts w:ascii="Times New Roman" w:hAnsi="Times New Roman" w:cs="Times New Roman"/>
        </w:rPr>
        <w:t>, foi encontrado</w:t>
      </w:r>
      <w:r w:rsidR="002C592D">
        <w:rPr>
          <w:rFonts w:ascii="Times New Roman" w:hAnsi="Times New Roman" w:cs="Times New Roman"/>
        </w:rPr>
        <w:t>,</w:t>
      </w:r>
      <w:r w:rsidRPr="009F0F35">
        <w:rPr>
          <w:rFonts w:ascii="Times New Roman" w:hAnsi="Times New Roman" w:cs="Times New Roman"/>
        </w:rPr>
        <w:t xml:space="preserve"> pelo teste de Shapiro-Francia </w:t>
      </w:r>
      <w:r w:rsidR="002C592D">
        <w:rPr>
          <w:rFonts w:ascii="Times New Roman" w:hAnsi="Times New Roman" w:cs="Times New Roman"/>
        </w:rPr>
        <w:t xml:space="preserve">que </w:t>
      </w:r>
      <w:r w:rsidRPr="009F0F35">
        <w:rPr>
          <w:rFonts w:ascii="Times New Roman" w:hAnsi="Times New Roman" w:cs="Times New Roman"/>
        </w:rPr>
        <w:t>as variáveis não apresenta</w:t>
      </w:r>
      <w:r w:rsidR="0077658D">
        <w:rPr>
          <w:rFonts w:ascii="Times New Roman" w:hAnsi="Times New Roman" w:cs="Times New Roman"/>
        </w:rPr>
        <w:t>va</w:t>
      </w:r>
      <w:r w:rsidRPr="009F0F35">
        <w:rPr>
          <w:rFonts w:ascii="Times New Roman" w:hAnsi="Times New Roman" w:cs="Times New Roman"/>
        </w:rPr>
        <w:t>m distribuição normal. Assim, foi necessária a utilização de testes não paramétricos.</w:t>
      </w:r>
    </w:p>
    <w:p w:rsidR="009F0F35" w:rsidRPr="003727A9" w:rsidRDefault="0077658D">
      <w:pPr>
        <w:pStyle w:val="TextBody"/>
        <w:spacing w:after="0" w:line="240" w:lineRule="auto"/>
        <w:ind w:firstLine="709"/>
        <w:jc w:val="both"/>
        <w:rPr>
          <w:rFonts w:ascii="Times New Roman" w:hAnsi="Times New Roman" w:cs="Times New Roman"/>
        </w:rPr>
      </w:pPr>
      <w:r w:rsidRPr="003727A9">
        <w:rPr>
          <w:rFonts w:ascii="Times New Roman" w:hAnsi="Times New Roman" w:cs="Times New Roman"/>
        </w:rPr>
        <w:t>F</w:t>
      </w:r>
      <w:r w:rsidR="009F0F35" w:rsidRPr="003727A9">
        <w:rPr>
          <w:rFonts w:ascii="Times New Roman" w:hAnsi="Times New Roman" w:cs="Times New Roman"/>
        </w:rPr>
        <w:t>o</w:t>
      </w:r>
      <w:r w:rsidRPr="003727A9">
        <w:rPr>
          <w:rFonts w:ascii="Times New Roman" w:hAnsi="Times New Roman" w:cs="Times New Roman"/>
        </w:rPr>
        <w:t>ram</w:t>
      </w:r>
      <w:r w:rsidR="009F0F35" w:rsidRPr="003727A9">
        <w:rPr>
          <w:rFonts w:ascii="Times New Roman" w:hAnsi="Times New Roman" w:cs="Times New Roman"/>
        </w:rPr>
        <w:t xml:space="preserve"> utilizado</w:t>
      </w:r>
      <w:r w:rsidRPr="003727A9">
        <w:rPr>
          <w:rFonts w:ascii="Times New Roman" w:hAnsi="Times New Roman" w:cs="Times New Roman"/>
        </w:rPr>
        <w:t>s</w:t>
      </w:r>
      <w:r w:rsidR="009F0F35" w:rsidRPr="003727A9">
        <w:rPr>
          <w:rFonts w:ascii="Times New Roman" w:hAnsi="Times New Roman" w:cs="Times New Roman"/>
        </w:rPr>
        <w:t xml:space="preserve"> o</w:t>
      </w:r>
      <w:r w:rsidRPr="003727A9">
        <w:rPr>
          <w:rFonts w:ascii="Times New Roman" w:hAnsi="Times New Roman" w:cs="Times New Roman"/>
        </w:rPr>
        <w:t>s</w:t>
      </w:r>
      <w:r w:rsidR="009F0F35" w:rsidRPr="003727A9">
        <w:rPr>
          <w:rFonts w:ascii="Times New Roman" w:hAnsi="Times New Roman" w:cs="Times New Roman"/>
        </w:rPr>
        <w:t xml:space="preserve"> teste</w:t>
      </w:r>
      <w:r w:rsidRPr="003727A9">
        <w:rPr>
          <w:rFonts w:ascii="Times New Roman" w:hAnsi="Times New Roman" w:cs="Times New Roman"/>
        </w:rPr>
        <w:t>s</w:t>
      </w:r>
      <w:r w:rsidR="009F0F35" w:rsidRPr="003727A9">
        <w:rPr>
          <w:rFonts w:ascii="Times New Roman" w:hAnsi="Times New Roman" w:cs="Times New Roman"/>
        </w:rPr>
        <w:t xml:space="preserve"> de Tau de Kendall</w:t>
      </w:r>
      <w:r w:rsidRPr="003727A9">
        <w:rPr>
          <w:rFonts w:ascii="Times New Roman" w:hAnsi="Times New Roman" w:cs="Times New Roman"/>
        </w:rPr>
        <w:t xml:space="preserve"> e</w:t>
      </w:r>
      <w:r w:rsidR="009F0F35" w:rsidRPr="003727A9">
        <w:rPr>
          <w:rFonts w:ascii="Times New Roman" w:hAnsi="Times New Roman" w:cs="Times New Roman"/>
          <w:color w:val="000000"/>
        </w:rPr>
        <w:t xml:space="preserve"> de </w:t>
      </w:r>
      <w:proofErr w:type="spellStart"/>
      <w:r w:rsidR="009F0F35" w:rsidRPr="003727A9">
        <w:rPr>
          <w:rFonts w:ascii="Times New Roman" w:hAnsi="Times New Roman" w:cs="Times New Roman"/>
          <w:color w:val="000000"/>
        </w:rPr>
        <w:t>Spearman</w:t>
      </w:r>
      <w:proofErr w:type="spellEnd"/>
      <w:r w:rsidRPr="003727A9">
        <w:rPr>
          <w:rFonts w:ascii="Times New Roman" w:hAnsi="Times New Roman" w:cs="Times New Roman"/>
          <w:color w:val="000000"/>
        </w:rPr>
        <w:t xml:space="preserve"> para </w:t>
      </w:r>
      <w:r w:rsidR="0077630E" w:rsidRPr="003727A9">
        <w:rPr>
          <w:rFonts w:ascii="Times New Roman" w:hAnsi="Times New Roman" w:cs="Times New Roman"/>
          <w:color w:val="000000"/>
        </w:rPr>
        <w:t>análise</w:t>
      </w:r>
      <w:r w:rsidRPr="003727A9">
        <w:rPr>
          <w:rFonts w:ascii="Times New Roman" w:hAnsi="Times New Roman" w:cs="Times New Roman"/>
          <w:color w:val="000000"/>
        </w:rPr>
        <w:t xml:space="preserve"> da correlação entre o</w:t>
      </w:r>
      <w:r w:rsidR="0077630E" w:rsidRPr="003727A9">
        <w:rPr>
          <w:rFonts w:ascii="Times New Roman" w:hAnsi="Times New Roman" w:cs="Times New Roman"/>
          <w:color w:val="000000"/>
        </w:rPr>
        <w:t>s</w:t>
      </w:r>
      <w:r w:rsidRPr="003727A9">
        <w:rPr>
          <w:rFonts w:ascii="Times New Roman" w:hAnsi="Times New Roman" w:cs="Times New Roman"/>
          <w:color w:val="000000"/>
        </w:rPr>
        <w:t xml:space="preserve"> dados</w:t>
      </w:r>
      <w:r w:rsidR="009F0F35" w:rsidRPr="003727A9">
        <w:rPr>
          <w:rFonts w:ascii="Times New Roman" w:hAnsi="Times New Roman" w:cs="Times New Roman"/>
          <w:color w:val="000000"/>
        </w:rPr>
        <w:t xml:space="preserve"> </w:t>
      </w:r>
      <w:r w:rsidRPr="003727A9">
        <w:rPr>
          <w:rFonts w:ascii="Times New Roman" w:hAnsi="Times New Roman" w:cs="Times New Roman"/>
          <w:color w:val="000000"/>
        </w:rPr>
        <w:t>(</w:t>
      </w:r>
      <w:proofErr w:type="spellStart"/>
      <w:r w:rsidR="009F0F35" w:rsidRPr="003727A9">
        <w:rPr>
          <w:rFonts w:ascii="Times New Roman" w:hAnsi="Times New Roman" w:cs="Times New Roman"/>
          <w:color w:val="000000"/>
        </w:rPr>
        <w:t>Siegel</w:t>
      </w:r>
      <w:proofErr w:type="spellEnd"/>
      <w:r w:rsidR="009F0F35" w:rsidRPr="003727A9">
        <w:rPr>
          <w:rFonts w:ascii="Times New Roman" w:hAnsi="Times New Roman" w:cs="Times New Roman"/>
          <w:color w:val="000000"/>
        </w:rPr>
        <w:t xml:space="preserve"> </w:t>
      </w:r>
      <w:r w:rsidRPr="003727A9">
        <w:rPr>
          <w:rFonts w:ascii="Times New Roman" w:hAnsi="Times New Roman" w:cs="Times New Roman"/>
          <w:color w:val="000000"/>
        </w:rPr>
        <w:t xml:space="preserve">&amp; </w:t>
      </w:r>
      <w:proofErr w:type="spellStart"/>
      <w:r w:rsidR="009F0F35" w:rsidRPr="003727A9">
        <w:rPr>
          <w:rFonts w:ascii="Times New Roman" w:hAnsi="Times New Roman" w:cs="Times New Roman"/>
          <w:color w:val="000000"/>
        </w:rPr>
        <w:t>Castellan</w:t>
      </w:r>
      <w:proofErr w:type="spellEnd"/>
      <w:r w:rsidRPr="003727A9">
        <w:rPr>
          <w:rFonts w:ascii="Times New Roman" w:hAnsi="Times New Roman" w:cs="Times New Roman"/>
          <w:color w:val="000000"/>
        </w:rPr>
        <w:t xml:space="preserve">, </w:t>
      </w:r>
      <w:r w:rsidR="009F0F35" w:rsidRPr="003727A9">
        <w:rPr>
          <w:rFonts w:ascii="Times New Roman" w:hAnsi="Times New Roman" w:cs="Times New Roman"/>
          <w:color w:val="000000"/>
        </w:rPr>
        <w:t xml:space="preserve">2006), o teste Tau de Kendall apresenta uma melhor estimativa da correlação na amostra. Utilizando o software </w:t>
      </w:r>
      <w:proofErr w:type="spellStart"/>
      <w:r w:rsidR="002C592D" w:rsidRPr="003727A9">
        <w:rPr>
          <w:rFonts w:ascii="Times New Roman" w:hAnsi="Times New Roman" w:cs="Times New Roman"/>
        </w:rPr>
        <w:t>Stata</w:t>
      </w:r>
      <w:proofErr w:type="spellEnd"/>
      <w:r w:rsidR="002C592D" w:rsidRPr="003727A9">
        <w:rPr>
          <w:rFonts w:ascii="Times New Roman" w:hAnsi="Times New Roman" w:cs="Times New Roman"/>
        </w:rPr>
        <w:t>®</w:t>
      </w:r>
      <w:r w:rsidR="009F0F35" w:rsidRPr="003727A9">
        <w:rPr>
          <w:rFonts w:ascii="Times New Roman" w:hAnsi="Times New Roman" w:cs="Times New Roman"/>
          <w:color w:val="000000"/>
        </w:rPr>
        <w:t xml:space="preserve"> foi calculada a correlação entre RPT e ROA para cada um dos anos da amostra em separado (2013, 2014 e 2015). Após</w:t>
      </w:r>
      <w:r w:rsidR="0077630E" w:rsidRPr="003727A9">
        <w:rPr>
          <w:rFonts w:ascii="Times New Roman" w:hAnsi="Times New Roman" w:cs="Times New Roman"/>
          <w:color w:val="000000"/>
        </w:rPr>
        <w:t xml:space="preserve"> isso</w:t>
      </w:r>
      <w:r w:rsidR="009F0F35" w:rsidRPr="003727A9">
        <w:rPr>
          <w:rFonts w:ascii="Times New Roman" w:hAnsi="Times New Roman" w:cs="Times New Roman"/>
          <w:color w:val="000000"/>
        </w:rPr>
        <w:t>, o teste</w:t>
      </w:r>
      <w:r w:rsidR="0077630E" w:rsidRPr="003727A9">
        <w:rPr>
          <w:rFonts w:ascii="Times New Roman" w:hAnsi="Times New Roman" w:cs="Times New Roman"/>
          <w:color w:val="000000"/>
        </w:rPr>
        <w:t xml:space="preserve"> foi reaplicado</w:t>
      </w:r>
      <w:r w:rsidR="009F0F35" w:rsidRPr="003727A9">
        <w:rPr>
          <w:rFonts w:ascii="Times New Roman" w:hAnsi="Times New Roman" w:cs="Times New Roman"/>
          <w:color w:val="000000"/>
        </w:rPr>
        <w:t xml:space="preserve"> </w:t>
      </w:r>
      <w:r w:rsidR="0077630E" w:rsidRPr="003727A9">
        <w:rPr>
          <w:rFonts w:ascii="Times New Roman" w:hAnsi="Times New Roman" w:cs="Times New Roman"/>
          <w:color w:val="000000"/>
        </w:rPr>
        <w:t xml:space="preserve">ao considerar </w:t>
      </w:r>
      <w:r w:rsidR="009F0F35" w:rsidRPr="003727A9">
        <w:rPr>
          <w:rFonts w:ascii="Times New Roman" w:hAnsi="Times New Roman" w:cs="Times New Roman"/>
          <w:color w:val="000000"/>
        </w:rPr>
        <w:t>todos os anos agrupados. Para confirmar a robustez dos dados, foi confeccionado diagramas de dispersão para</w:t>
      </w:r>
      <w:r w:rsidR="002C592D" w:rsidRPr="003727A9">
        <w:rPr>
          <w:rFonts w:ascii="Times New Roman" w:hAnsi="Times New Roman" w:cs="Times New Roman"/>
          <w:color w:val="000000"/>
        </w:rPr>
        <w:t xml:space="preserve"> melhor</w:t>
      </w:r>
      <w:r w:rsidR="009F0F35" w:rsidRPr="003727A9">
        <w:rPr>
          <w:rFonts w:ascii="Times New Roman" w:hAnsi="Times New Roman" w:cs="Times New Roman"/>
          <w:color w:val="000000"/>
        </w:rPr>
        <w:t xml:space="preserve"> visualização dos dados.</w:t>
      </w:r>
    </w:p>
    <w:p w:rsidR="009F0F35" w:rsidRPr="003727A9" w:rsidRDefault="009F0F35" w:rsidP="00DA3EE1">
      <w:pPr>
        <w:pStyle w:val="TextBody"/>
        <w:spacing w:after="0" w:line="240" w:lineRule="auto"/>
        <w:ind w:firstLine="709"/>
        <w:jc w:val="both"/>
        <w:rPr>
          <w:rFonts w:ascii="Times New Roman" w:hAnsi="Times New Roman" w:cs="Times New Roman"/>
          <w:color w:val="000000"/>
        </w:rPr>
      </w:pPr>
    </w:p>
    <w:p w:rsidR="009F0F35" w:rsidRPr="003727A9" w:rsidRDefault="009F0F35" w:rsidP="00DA3EE1">
      <w:pPr>
        <w:pStyle w:val="Ttulo1"/>
        <w:jc w:val="both"/>
        <w:rPr>
          <w:szCs w:val="24"/>
        </w:rPr>
      </w:pPr>
      <w:bookmarkStart w:id="6" w:name="_Toc455642513"/>
      <w:bookmarkEnd w:id="6"/>
      <w:r w:rsidRPr="003727A9">
        <w:rPr>
          <w:szCs w:val="24"/>
        </w:rPr>
        <w:t>4. ANALISE DOS RESULTADOS</w:t>
      </w:r>
    </w:p>
    <w:p w:rsidR="009F0F35" w:rsidRPr="003727A9" w:rsidRDefault="009F0F35" w:rsidP="00DA3EE1">
      <w:pPr>
        <w:ind w:firstLine="709"/>
        <w:jc w:val="both"/>
        <w:rPr>
          <w:color w:val="000000"/>
          <w:sz w:val="24"/>
          <w:szCs w:val="24"/>
        </w:rPr>
      </w:pPr>
    </w:p>
    <w:p w:rsidR="009F0F35" w:rsidRPr="003727A9" w:rsidRDefault="009F0F35" w:rsidP="00DA3EE1">
      <w:pPr>
        <w:ind w:firstLine="709"/>
        <w:jc w:val="both"/>
        <w:rPr>
          <w:sz w:val="24"/>
          <w:szCs w:val="24"/>
        </w:rPr>
      </w:pPr>
      <w:r w:rsidRPr="003727A9">
        <w:rPr>
          <w:color w:val="000000"/>
          <w:sz w:val="24"/>
          <w:szCs w:val="24"/>
        </w:rPr>
        <w:t>Na Tabela 1 são apresentad</w:t>
      </w:r>
      <w:r w:rsidR="002C592D" w:rsidRPr="003727A9">
        <w:rPr>
          <w:color w:val="000000"/>
          <w:sz w:val="24"/>
          <w:szCs w:val="24"/>
        </w:rPr>
        <w:t>a</w:t>
      </w:r>
      <w:r w:rsidRPr="003727A9">
        <w:rPr>
          <w:color w:val="000000"/>
          <w:sz w:val="24"/>
          <w:szCs w:val="24"/>
        </w:rPr>
        <w:t>s as medidas de localização (</w:t>
      </w:r>
      <w:r w:rsidR="00A64A3E" w:rsidRPr="003727A9">
        <w:rPr>
          <w:color w:val="000000"/>
          <w:sz w:val="24"/>
          <w:szCs w:val="24"/>
        </w:rPr>
        <w:t>Média e Mediana</w:t>
      </w:r>
      <w:r w:rsidRPr="003727A9">
        <w:rPr>
          <w:color w:val="000000"/>
          <w:sz w:val="24"/>
          <w:szCs w:val="24"/>
        </w:rPr>
        <w:t>)</w:t>
      </w:r>
      <w:r w:rsidR="00A64A3E" w:rsidRPr="003727A9">
        <w:rPr>
          <w:color w:val="000000"/>
          <w:sz w:val="24"/>
          <w:szCs w:val="24"/>
        </w:rPr>
        <w:t>,</w:t>
      </w:r>
      <w:r w:rsidRPr="003727A9">
        <w:rPr>
          <w:color w:val="000000"/>
          <w:sz w:val="24"/>
          <w:szCs w:val="24"/>
        </w:rPr>
        <w:t xml:space="preserve"> </w:t>
      </w:r>
      <w:r w:rsidR="00A64A3E" w:rsidRPr="003727A9">
        <w:rPr>
          <w:color w:val="000000"/>
          <w:sz w:val="24"/>
          <w:szCs w:val="24"/>
        </w:rPr>
        <w:t>medidas de dispersão (Desvio Padrão) e os pontos máximo e mínimo para as variáveis de análise (ROA e RPT),</w:t>
      </w:r>
      <w:r w:rsidRPr="003727A9">
        <w:rPr>
          <w:color w:val="000000"/>
          <w:sz w:val="24"/>
          <w:szCs w:val="24"/>
        </w:rPr>
        <w:t xml:space="preserve"> das companhias analisadas do ano de 2013 a 2015.</w:t>
      </w:r>
    </w:p>
    <w:p w:rsidR="009F0F35" w:rsidRPr="003727A9" w:rsidRDefault="009F0F35" w:rsidP="00DA3EE1">
      <w:pPr>
        <w:jc w:val="both"/>
        <w:rPr>
          <w:color w:val="000000"/>
          <w:sz w:val="24"/>
          <w:szCs w:val="24"/>
        </w:rPr>
      </w:pPr>
    </w:p>
    <w:p w:rsidR="009F0F35" w:rsidRPr="003727A9" w:rsidRDefault="009F0F35" w:rsidP="00DA3EE1">
      <w:pPr>
        <w:jc w:val="both"/>
        <w:rPr>
          <w:b/>
          <w:color w:val="000000"/>
        </w:rPr>
      </w:pPr>
      <w:r w:rsidRPr="003727A9">
        <w:rPr>
          <w:b/>
          <w:color w:val="000000"/>
        </w:rPr>
        <w:t>Tabela 1</w:t>
      </w:r>
    </w:p>
    <w:p w:rsidR="009F0F35" w:rsidRPr="003727A9" w:rsidRDefault="009F0F35" w:rsidP="00DA3EE1">
      <w:pPr>
        <w:jc w:val="both"/>
        <w:rPr>
          <w:color w:val="000000"/>
        </w:rPr>
      </w:pPr>
      <w:r w:rsidRPr="003727A9">
        <w:rPr>
          <w:b/>
          <w:color w:val="000000"/>
        </w:rPr>
        <w:t>Medidas de Tendência Central e de Dispersão</w:t>
      </w:r>
    </w:p>
    <w:tbl>
      <w:tblPr>
        <w:tblpPr w:leftFromText="141" w:rightFromText="141" w:vertAnchor="text" w:horzAnchor="margin" w:tblpXSpec="center" w:tblpY="85"/>
        <w:tblW w:w="9092" w:type="dxa"/>
        <w:tblLayout w:type="fixed"/>
        <w:tblLook w:val="0000" w:firstRow="0" w:lastRow="0" w:firstColumn="0" w:lastColumn="0" w:noHBand="0" w:noVBand="0"/>
      </w:tblPr>
      <w:tblGrid>
        <w:gridCol w:w="1070"/>
        <w:gridCol w:w="1449"/>
        <w:gridCol w:w="1390"/>
        <w:gridCol w:w="1280"/>
        <w:gridCol w:w="1360"/>
        <w:gridCol w:w="1360"/>
        <w:gridCol w:w="1183"/>
      </w:tblGrid>
      <w:tr w:rsidR="009F0F35" w:rsidRPr="003727A9" w:rsidTr="00614980">
        <w:trPr>
          <w:trHeight w:val="332"/>
        </w:trPr>
        <w:tc>
          <w:tcPr>
            <w:tcW w:w="1070" w:type="dxa"/>
            <w:tcBorders>
              <w:top w:val="single" w:sz="4" w:space="0" w:color="auto"/>
              <w:bottom w:val="single" w:sz="4" w:space="0" w:color="auto"/>
            </w:tcBorders>
            <w:shd w:val="clear" w:color="auto" w:fill="FFFFFF"/>
          </w:tcPr>
          <w:p w:rsidR="009F0F35" w:rsidRPr="003727A9" w:rsidRDefault="009F0F35" w:rsidP="00DA3EE1">
            <w:pPr>
              <w:jc w:val="both"/>
              <w:rPr>
                <w:b/>
                <w:bCs/>
                <w:color w:val="000000"/>
              </w:rPr>
            </w:pPr>
            <w:r w:rsidRPr="003727A9">
              <w:rPr>
                <w:b/>
                <w:bCs/>
                <w:color w:val="000000"/>
              </w:rPr>
              <w:t>Ano</w:t>
            </w:r>
          </w:p>
        </w:tc>
        <w:tc>
          <w:tcPr>
            <w:tcW w:w="1449" w:type="dxa"/>
            <w:tcBorders>
              <w:top w:val="single" w:sz="4" w:space="0" w:color="auto"/>
              <w:bottom w:val="single" w:sz="4" w:space="0" w:color="auto"/>
            </w:tcBorders>
            <w:shd w:val="clear" w:color="auto" w:fill="FFFFFF"/>
            <w:tcMar>
              <w:left w:w="68" w:type="dxa"/>
            </w:tcMar>
          </w:tcPr>
          <w:p w:rsidR="009F0F35" w:rsidRPr="003727A9" w:rsidRDefault="009F0F35" w:rsidP="00DA3EE1">
            <w:pPr>
              <w:jc w:val="both"/>
              <w:rPr>
                <w:b/>
                <w:bCs/>
                <w:color w:val="000000"/>
              </w:rPr>
            </w:pPr>
            <w:r w:rsidRPr="003727A9">
              <w:rPr>
                <w:b/>
                <w:bCs/>
                <w:color w:val="000000"/>
              </w:rPr>
              <w:t>Indicador</w:t>
            </w:r>
          </w:p>
        </w:tc>
        <w:tc>
          <w:tcPr>
            <w:tcW w:w="2670" w:type="dxa"/>
            <w:gridSpan w:val="2"/>
            <w:tcBorders>
              <w:top w:val="single" w:sz="4" w:space="0" w:color="auto"/>
              <w:bottom w:val="single" w:sz="4" w:space="0" w:color="auto"/>
            </w:tcBorders>
            <w:shd w:val="clear" w:color="auto" w:fill="FFFFFF"/>
            <w:tcMar>
              <w:left w:w="68" w:type="dxa"/>
            </w:tcMar>
          </w:tcPr>
          <w:p w:rsidR="009F0F35" w:rsidRPr="003727A9" w:rsidRDefault="009F0F35" w:rsidP="00DA3EE1">
            <w:pPr>
              <w:jc w:val="both"/>
              <w:rPr>
                <w:b/>
                <w:bCs/>
                <w:color w:val="000000"/>
              </w:rPr>
            </w:pPr>
            <w:r w:rsidRPr="003727A9">
              <w:rPr>
                <w:b/>
                <w:bCs/>
                <w:color w:val="000000"/>
              </w:rPr>
              <w:t>Medidas de Tendência Central</w:t>
            </w:r>
          </w:p>
        </w:tc>
        <w:tc>
          <w:tcPr>
            <w:tcW w:w="3903" w:type="dxa"/>
            <w:gridSpan w:val="3"/>
            <w:tcBorders>
              <w:top w:val="single" w:sz="4" w:space="0" w:color="auto"/>
              <w:bottom w:val="single" w:sz="4" w:space="0" w:color="auto"/>
            </w:tcBorders>
            <w:shd w:val="clear" w:color="auto" w:fill="FFFFFF"/>
            <w:tcMar>
              <w:left w:w="68" w:type="dxa"/>
            </w:tcMar>
          </w:tcPr>
          <w:p w:rsidR="009F0F35" w:rsidRPr="003727A9" w:rsidRDefault="009F0F35" w:rsidP="00DA3EE1">
            <w:pPr>
              <w:jc w:val="both"/>
              <w:rPr>
                <w:b/>
                <w:bCs/>
                <w:color w:val="000000"/>
              </w:rPr>
            </w:pPr>
            <w:r w:rsidRPr="003727A9">
              <w:rPr>
                <w:b/>
                <w:bCs/>
                <w:color w:val="000000"/>
              </w:rPr>
              <w:t>Medidas de dispersão</w:t>
            </w:r>
          </w:p>
        </w:tc>
      </w:tr>
      <w:tr w:rsidR="009F0F35" w:rsidRPr="003727A9" w:rsidTr="00614980">
        <w:trPr>
          <w:trHeight w:val="344"/>
        </w:trPr>
        <w:tc>
          <w:tcPr>
            <w:tcW w:w="1070" w:type="dxa"/>
            <w:tcBorders>
              <w:top w:val="single" w:sz="4" w:space="0" w:color="auto"/>
              <w:bottom w:val="single" w:sz="4" w:space="0" w:color="auto"/>
            </w:tcBorders>
            <w:shd w:val="clear" w:color="auto" w:fill="FFFFFF"/>
          </w:tcPr>
          <w:p w:rsidR="009F0F35" w:rsidRPr="003727A9" w:rsidRDefault="009F0F35" w:rsidP="00DA3EE1">
            <w:pPr>
              <w:ind w:firstLine="709"/>
              <w:jc w:val="both"/>
              <w:rPr>
                <w:b/>
                <w:bCs/>
                <w:color w:val="000000"/>
              </w:rPr>
            </w:pPr>
          </w:p>
        </w:tc>
        <w:tc>
          <w:tcPr>
            <w:tcW w:w="1449" w:type="dxa"/>
            <w:tcBorders>
              <w:top w:val="single" w:sz="4" w:space="0" w:color="auto"/>
              <w:bottom w:val="single" w:sz="4" w:space="0" w:color="auto"/>
            </w:tcBorders>
            <w:shd w:val="clear" w:color="auto" w:fill="FFFFFF"/>
            <w:tcMar>
              <w:left w:w="68" w:type="dxa"/>
            </w:tcMar>
          </w:tcPr>
          <w:p w:rsidR="009F0F35" w:rsidRPr="003727A9" w:rsidRDefault="009F0F35" w:rsidP="00DA3EE1">
            <w:pPr>
              <w:ind w:firstLine="709"/>
              <w:jc w:val="both"/>
              <w:rPr>
                <w:color w:val="000000"/>
              </w:rPr>
            </w:pPr>
          </w:p>
        </w:tc>
        <w:tc>
          <w:tcPr>
            <w:tcW w:w="1390" w:type="dxa"/>
            <w:tcBorders>
              <w:top w:val="single" w:sz="4" w:space="0" w:color="auto"/>
              <w:bottom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Média</w:t>
            </w:r>
          </w:p>
        </w:tc>
        <w:tc>
          <w:tcPr>
            <w:tcW w:w="1280" w:type="dxa"/>
            <w:tcBorders>
              <w:top w:val="single" w:sz="4" w:space="0" w:color="auto"/>
              <w:bottom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Mediana</w:t>
            </w:r>
          </w:p>
        </w:tc>
        <w:tc>
          <w:tcPr>
            <w:tcW w:w="1360" w:type="dxa"/>
            <w:tcBorders>
              <w:top w:val="single" w:sz="4" w:space="0" w:color="auto"/>
              <w:bottom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Desvio Padrão</w:t>
            </w:r>
          </w:p>
        </w:tc>
        <w:tc>
          <w:tcPr>
            <w:tcW w:w="1360" w:type="dxa"/>
            <w:tcBorders>
              <w:top w:val="single" w:sz="4" w:space="0" w:color="auto"/>
              <w:bottom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Máximo</w:t>
            </w:r>
          </w:p>
        </w:tc>
        <w:tc>
          <w:tcPr>
            <w:tcW w:w="1183" w:type="dxa"/>
            <w:tcBorders>
              <w:top w:val="single" w:sz="4" w:space="0" w:color="auto"/>
              <w:bottom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Mínimo</w:t>
            </w:r>
          </w:p>
        </w:tc>
      </w:tr>
      <w:tr w:rsidR="009F0F35" w:rsidRPr="003727A9" w:rsidTr="00614980">
        <w:trPr>
          <w:trHeight w:val="166"/>
        </w:trPr>
        <w:tc>
          <w:tcPr>
            <w:tcW w:w="1070" w:type="dxa"/>
            <w:tcBorders>
              <w:top w:val="single" w:sz="4" w:space="0" w:color="auto"/>
            </w:tcBorders>
            <w:shd w:val="clear" w:color="auto" w:fill="FFFFFF"/>
          </w:tcPr>
          <w:p w:rsidR="009F0F35" w:rsidRPr="003727A9" w:rsidRDefault="009F0F35" w:rsidP="00DA3EE1">
            <w:pPr>
              <w:jc w:val="both"/>
              <w:rPr>
                <w:b/>
                <w:bCs/>
                <w:color w:val="000000"/>
              </w:rPr>
            </w:pPr>
            <w:r w:rsidRPr="003727A9">
              <w:rPr>
                <w:b/>
                <w:bCs/>
                <w:color w:val="000000"/>
              </w:rPr>
              <w:t>2013</w:t>
            </w:r>
          </w:p>
        </w:tc>
        <w:tc>
          <w:tcPr>
            <w:tcW w:w="1449" w:type="dxa"/>
            <w:tcBorders>
              <w:top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ROA</w:t>
            </w:r>
          </w:p>
        </w:tc>
        <w:tc>
          <w:tcPr>
            <w:tcW w:w="1390" w:type="dxa"/>
            <w:tcBorders>
              <w:top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0,03465</w:t>
            </w:r>
          </w:p>
        </w:tc>
        <w:tc>
          <w:tcPr>
            <w:tcW w:w="1280" w:type="dxa"/>
            <w:tcBorders>
              <w:top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0,05365</w:t>
            </w:r>
          </w:p>
        </w:tc>
        <w:tc>
          <w:tcPr>
            <w:tcW w:w="1360" w:type="dxa"/>
            <w:tcBorders>
              <w:top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0,1919</w:t>
            </w:r>
          </w:p>
        </w:tc>
        <w:tc>
          <w:tcPr>
            <w:tcW w:w="1360" w:type="dxa"/>
            <w:tcBorders>
              <w:top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0,4655</w:t>
            </w:r>
          </w:p>
        </w:tc>
        <w:tc>
          <w:tcPr>
            <w:tcW w:w="1183" w:type="dxa"/>
            <w:tcBorders>
              <w:top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-1,1469</w:t>
            </w:r>
          </w:p>
        </w:tc>
      </w:tr>
      <w:tr w:rsidR="009F0F35" w:rsidRPr="003727A9" w:rsidTr="00614980">
        <w:trPr>
          <w:trHeight w:val="221"/>
        </w:trPr>
        <w:tc>
          <w:tcPr>
            <w:tcW w:w="1070" w:type="dxa"/>
            <w:shd w:val="clear" w:color="auto" w:fill="FFFFFF"/>
          </w:tcPr>
          <w:p w:rsidR="009F0F35" w:rsidRPr="003727A9" w:rsidRDefault="009F0F35" w:rsidP="00DA3EE1">
            <w:pPr>
              <w:jc w:val="both"/>
              <w:rPr>
                <w:b/>
                <w:bCs/>
                <w:color w:val="000000"/>
              </w:rPr>
            </w:pPr>
            <w:r w:rsidRPr="003727A9">
              <w:rPr>
                <w:b/>
                <w:bCs/>
                <w:color w:val="000000"/>
              </w:rPr>
              <w:t>2013</w:t>
            </w:r>
          </w:p>
        </w:tc>
        <w:tc>
          <w:tcPr>
            <w:tcW w:w="1449" w:type="dxa"/>
            <w:shd w:val="clear" w:color="auto" w:fill="FFFFFF"/>
            <w:tcMar>
              <w:left w:w="68" w:type="dxa"/>
            </w:tcMar>
          </w:tcPr>
          <w:p w:rsidR="009F0F35" w:rsidRPr="003727A9" w:rsidRDefault="009F0F35" w:rsidP="00DA3EE1">
            <w:pPr>
              <w:jc w:val="both"/>
              <w:rPr>
                <w:color w:val="000000"/>
              </w:rPr>
            </w:pPr>
            <w:r w:rsidRPr="003727A9">
              <w:rPr>
                <w:color w:val="000000"/>
              </w:rPr>
              <w:t>RPT</w:t>
            </w:r>
          </w:p>
        </w:tc>
        <w:tc>
          <w:tcPr>
            <w:tcW w:w="1390" w:type="dxa"/>
            <w:shd w:val="clear" w:color="auto" w:fill="FFFFFF"/>
            <w:tcMar>
              <w:left w:w="68" w:type="dxa"/>
            </w:tcMar>
          </w:tcPr>
          <w:p w:rsidR="009F0F35" w:rsidRPr="003727A9" w:rsidRDefault="009F0F35" w:rsidP="00DA3EE1">
            <w:pPr>
              <w:jc w:val="both"/>
              <w:rPr>
                <w:color w:val="000000"/>
              </w:rPr>
            </w:pPr>
            <w:r w:rsidRPr="003727A9">
              <w:rPr>
                <w:color w:val="000000"/>
              </w:rPr>
              <w:t>178278,31</w:t>
            </w:r>
          </w:p>
        </w:tc>
        <w:tc>
          <w:tcPr>
            <w:tcW w:w="1280" w:type="dxa"/>
            <w:shd w:val="clear" w:color="auto" w:fill="FFFFFF"/>
            <w:tcMar>
              <w:left w:w="68" w:type="dxa"/>
            </w:tcMar>
          </w:tcPr>
          <w:p w:rsidR="009F0F35" w:rsidRPr="003727A9" w:rsidRDefault="009F0F35" w:rsidP="00DA3EE1">
            <w:pPr>
              <w:jc w:val="both"/>
              <w:rPr>
                <w:color w:val="000000"/>
              </w:rPr>
            </w:pPr>
            <w:r w:rsidRPr="003727A9">
              <w:rPr>
                <w:color w:val="000000"/>
              </w:rPr>
              <w:t>11.041</w:t>
            </w:r>
          </w:p>
        </w:tc>
        <w:tc>
          <w:tcPr>
            <w:tcW w:w="1360" w:type="dxa"/>
            <w:shd w:val="clear" w:color="auto" w:fill="FFFFFF"/>
            <w:tcMar>
              <w:left w:w="68" w:type="dxa"/>
            </w:tcMar>
          </w:tcPr>
          <w:p w:rsidR="009F0F35" w:rsidRPr="003727A9" w:rsidRDefault="009F0F35" w:rsidP="00DA3EE1">
            <w:pPr>
              <w:jc w:val="both"/>
              <w:rPr>
                <w:color w:val="000000"/>
              </w:rPr>
            </w:pPr>
            <w:r w:rsidRPr="003727A9">
              <w:rPr>
                <w:color w:val="000000"/>
              </w:rPr>
              <w:t>999,48*</w:t>
            </w:r>
          </w:p>
        </w:tc>
        <w:tc>
          <w:tcPr>
            <w:tcW w:w="1360" w:type="dxa"/>
            <w:shd w:val="clear" w:color="auto" w:fill="FFFFFF"/>
            <w:tcMar>
              <w:left w:w="68" w:type="dxa"/>
            </w:tcMar>
          </w:tcPr>
          <w:p w:rsidR="009F0F35" w:rsidRPr="003727A9" w:rsidRDefault="009F0F35" w:rsidP="00DA3EE1">
            <w:pPr>
              <w:jc w:val="both"/>
              <w:rPr>
                <w:color w:val="000000"/>
              </w:rPr>
            </w:pPr>
            <w:r w:rsidRPr="003727A9">
              <w:rPr>
                <w:color w:val="000000"/>
              </w:rPr>
              <w:t>9.071.852</w:t>
            </w:r>
          </w:p>
        </w:tc>
        <w:tc>
          <w:tcPr>
            <w:tcW w:w="1183" w:type="dxa"/>
            <w:shd w:val="clear" w:color="auto" w:fill="FFFFFF"/>
            <w:tcMar>
              <w:left w:w="68" w:type="dxa"/>
            </w:tcMar>
          </w:tcPr>
          <w:p w:rsidR="009F0F35" w:rsidRPr="003727A9" w:rsidRDefault="009F0F35" w:rsidP="00DA3EE1">
            <w:pPr>
              <w:jc w:val="both"/>
              <w:rPr>
                <w:color w:val="000000"/>
              </w:rPr>
            </w:pPr>
            <w:r w:rsidRPr="003727A9">
              <w:rPr>
                <w:color w:val="000000"/>
              </w:rPr>
              <w:t>-1.687.273</w:t>
            </w:r>
          </w:p>
        </w:tc>
      </w:tr>
      <w:tr w:rsidR="009F0F35" w:rsidRPr="003727A9" w:rsidTr="00614980">
        <w:trPr>
          <w:trHeight w:val="125"/>
        </w:trPr>
        <w:tc>
          <w:tcPr>
            <w:tcW w:w="1070" w:type="dxa"/>
            <w:shd w:val="clear" w:color="auto" w:fill="FFFFFF"/>
          </w:tcPr>
          <w:p w:rsidR="009F0F35" w:rsidRPr="003727A9" w:rsidRDefault="009F0F35" w:rsidP="00DA3EE1">
            <w:pPr>
              <w:jc w:val="both"/>
              <w:rPr>
                <w:b/>
                <w:bCs/>
                <w:color w:val="000000"/>
              </w:rPr>
            </w:pPr>
            <w:r w:rsidRPr="003727A9">
              <w:rPr>
                <w:b/>
                <w:bCs/>
                <w:color w:val="000000"/>
              </w:rPr>
              <w:t>2014</w:t>
            </w:r>
          </w:p>
        </w:tc>
        <w:tc>
          <w:tcPr>
            <w:tcW w:w="1449" w:type="dxa"/>
            <w:shd w:val="clear" w:color="auto" w:fill="FFFFFF"/>
            <w:tcMar>
              <w:left w:w="68" w:type="dxa"/>
            </w:tcMar>
          </w:tcPr>
          <w:p w:rsidR="009F0F35" w:rsidRPr="003727A9" w:rsidRDefault="009F0F35" w:rsidP="00DA3EE1">
            <w:pPr>
              <w:jc w:val="both"/>
              <w:rPr>
                <w:color w:val="000000"/>
              </w:rPr>
            </w:pPr>
            <w:r w:rsidRPr="003727A9">
              <w:rPr>
                <w:color w:val="000000"/>
              </w:rPr>
              <w:t>ROA</w:t>
            </w:r>
          </w:p>
        </w:tc>
        <w:tc>
          <w:tcPr>
            <w:tcW w:w="1390" w:type="dxa"/>
            <w:shd w:val="clear" w:color="auto" w:fill="FFFFFF"/>
            <w:tcMar>
              <w:left w:w="68" w:type="dxa"/>
            </w:tcMar>
          </w:tcPr>
          <w:p w:rsidR="009F0F35" w:rsidRPr="003727A9" w:rsidRDefault="009F0F35" w:rsidP="00DA3EE1">
            <w:pPr>
              <w:jc w:val="both"/>
              <w:rPr>
                <w:color w:val="000000"/>
              </w:rPr>
            </w:pPr>
            <w:r w:rsidRPr="003727A9">
              <w:rPr>
                <w:color w:val="000000"/>
              </w:rPr>
              <w:t>0,00253</w:t>
            </w:r>
          </w:p>
        </w:tc>
        <w:tc>
          <w:tcPr>
            <w:tcW w:w="1280" w:type="dxa"/>
            <w:shd w:val="clear" w:color="auto" w:fill="FFFFFF"/>
            <w:tcMar>
              <w:left w:w="68" w:type="dxa"/>
            </w:tcMar>
          </w:tcPr>
          <w:p w:rsidR="009F0F35" w:rsidRPr="003727A9" w:rsidRDefault="009F0F35" w:rsidP="00DA3EE1">
            <w:pPr>
              <w:jc w:val="both"/>
              <w:rPr>
                <w:color w:val="000000"/>
              </w:rPr>
            </w:pPr>
            <w:r w:rsidRPr="003727A9">
              <w:rPr>
                <w:color w:val="000000"/>
              </w:rPr>
              <w:t>0,0307</w:t>
            </w:r>
          </w:p>
        </w:tc>
        <w:tc>
          <w:tcPr>
            <w:tcW w:w="1360" w:type="dxa"/>
            <w:shd w:val="clear" w:color="auto" w:fill="FFFFFF"/>
            <w:tcMar>
              <w:left w:w="68" w:type="dxa"/>
            </w:tcMar>
          </w:tcPr>
          <w:p w:rsidR="009F0F35" w:rsidRPr="003727A9" w:rsidRDefault="009F0F35" w:rsidP="00DA3EE1">
            <w:pPr>
              <w:jc w:val="both"/>
              <w:rPr>
                <w:color w:val="000000"/>
              </w:rPr>
            </w:pPr>
            <w:r w:rsidRPr="003727A9">
              <w:rPr>
                <w:color w:val="000000"/>
              </w:rPr>
              <w:t>0,3121</w:t>
            </w:r>
          </w:p>
        </w:tc>
        <w:tc>
          <w:tcPr>
            <w:tcW w:w="1360" w:type="dxa"/>
            <w:shd w:val="clear" w:color="auto" w:fill="FFFFFF"/>
            <w:tcMar>
              <w:left w:w="68" w:type="dxa"/>
            </w:tcMar>
          </w:tcPr>
          <w:p w:rsidR="009F0F35" w:rsidRPr="003727A9" w:rsidRDefault="009F0F35" w:rsidP="00DA3EE1">
            <w:pPr>
              <w:jc w:val="both"/>
              <w:rPr>
                <w:color w:val="000000"/>
              </w:rPr>
            </w:pPr>
            <w:r w:rsidRPr="003727A9">
              <w:rPr>
                <w:color w:val="000000"/>
              </w:rPr>
              <w:t>0,4957</w:t>
            </w:r>
          </w:p>
        </w:tc>
        <w:tc>
          <w:tcPr>
            <w:tcW w:w="1183" w:type="dxa"/>
            <w:shd w:val="clear" w:color="auto" w:fill="FFFFFF"/>
            <w:tcMar>
              <w:left w:w="68" w:type="dxa"/>
            </w:tcMar>
          </w:tcPr>
          <w:p w:rsidR="009F0F35" w:rsidRPr="003727A9" w:rsidRDefault="009F0F35" w:rsidP="00DA3EE1">
            <w:pPr>
              <w:jc w:val="both"/>
              <w:rPr>
                <w:color w:val="000000"/>
              </w:rPr>
            </w:pPr>
            <w:r w:rsidRPr="003727A9">
              <w:rPr>
                <w:color w:val="000000"/>
              </w:rPr>
              <w:t>-2,61319</w:t>
            </w:r>
          </w:p>
        </w:tc>
      </w:tr>
      <w:tr w:rsidR="009F0F35" w:rsidRPr="003727A9" w:rsidTr="00614980">
        <w:trPr>
          <w:trHeight w:val="185"/>
        </w:trPr>
        <w:tc>
          <w:tcPr>
            <w:tcW w:w="1070" w:type="dxa"/>
            <w:shd w:val="clear" w:color="auto" w:fill="FFFFFF"/>
          </w:tcPr>
          <w:p w:rsidR="009F0F35" w:rsidRPr="003727A9" w:rsidRDefault="009F0F35" w:rsidP="00DA3EE1">
            <w:pPr>
              <w:jc w:val="both"/>
              <w:rPr>
                <w:b/>
                <w:bCs/>
                <w:color w:val="000000"/>
              </w:rPr>
            </w:pPr>
            <w:r w:rsidRPr="003727A9">
              <w:rPr>
                <w:b/>
                <w:bCs/>
                <w:color w:val="000000"/>
              </w:rPr>
              <w:t>2014</w:t>
            </w:r>
          </w:p>
        </w:tc>
        <w:tc>
          <w:tcPr>
            <w:tcW w:w="1449" w:type="dxa"/>
            <w:shd w:val="clear" w:color="auto" w:fill="FFFFFF"/>
            <w:tcMar>
              <w:left w:w="68" w:type="dxa"/>
            </w:tcMar>
          </w:tcPr>
          <w:p w:rsidR="009F0F35" w:rsidRPr="003727A9" w:rsidRDefault="009F0F35" w:rsidP="00DA3EE1">
            <w:pPr>
              <w:jc w:val="both"/>
              <w:rPr>
                <w:color w:val="000000"/>
              </w:rPr>
            </w:pPr>
            <w:r w:rsidRPr="003727A9">
              <w:rPr>
                <w:color w:val="000000"/>
              </w:rPr>
              <w:t>RPT</w:t>
            </w:r>
          </w:p>
        </w:tc>
        <w:tc>
          <w:tcPr>
            <w:tcW w:w="1390" w:type="dxa"/>
            <w:shd w:val="clear" w:color="auto" w:fill="FFFFFF"/>
            <w:tcMar>
              <w:left w:w="68" w:type="dxa"/>
            </w:tcMar>
          </w:tcPr>
          <w:p w:rsidR="009F0F35" w:rsidRPr="003727A9" w:rsidRDefault="009F0F35" w:rsidP="00DA3EE1">
            <w:pPr>
              <w:jc w:val="both"/>
              <w:rPr>
                <w:color w:val="000000"/>
              </w:rPr>
            </w:pPr>
            <w:r w:rsidRPr="003727A9">
              <w:rPr>
                <w:color w:val="000000"/>
              </w:rPr>
              <w:t>161.961,96</w:t>
            </w:r>
          </w:p>
        </w:tc>
        <w:tc>
          <w:tcPr>
            <w:tcW w:w="1280" w:type="dxa"/>
            <w:shd w:val="clear" w:color="auto" w:fill="FFFFFF"/>
            <w:tcMar>
              <w:left w:w="68" w:type="dxa"/>
            </w:tcMar>
          </w:tcPr>
          <w:p w:rsidR="009F0F35" w:rsidRPr="003727A9" w:rsidRDefault="009F0F35" w:rsidP="00DA3EE1">
            <w:pPr>
              <w:jc w:val="both"/>
              <w:rPr>
                <w:color w:val="000000"/>
              </w:rPr>
            </w:pPr>
            <w:r w:rsidRPr="003727A9">
              <w:rPr>
                <w:color w:val="000000"/>
              </w:rPr>
              <w:t>8.671</w:t>
            </w:r>
          </w:p>
        </w:tc>
        <w:tc>
          <w:tcPr>
            <w:tcW w:w="1360" w:type="dxa"/>
            <w:shd w:val="clear" w:color="auto" w:fill="FFFFFF"/>
            <w:tcMar>
              <w:left w:w="68" w:type="dxa"/>
            </w:tcMar>
          </w:tcPr>
          <w:p w:rsidR="009F0F35" w:rsidRPr="003727A9" w:rsidRDefault="009F0F35" w:rsidP="00DA3EE1">
            <w:pPr>
              <w:jc w:val="both"/>
              <w:rPr>
                <w:color w:val="000000"/>
              </w:rPr>
            </w:pPr>
            <w:r w:rsidRPr="003727A9">
              <w:rPr>
                <w:color w:val="000000"/>
              </w:rPr>
              <w:t>990,22*</w:t>
            </w:r>
          </w:p>
        </w:tc>
        <w:tc>
          <w:tcPr>
            <w:tcW w:w="1360" w:type="dxa"/>
            <w:shd w:val="clear" w:color="auto" w:fill="FFFFFF"/>
            <w:tcMar>
              <w:left w:w="68" w:type="dxa"/>
            </w:tcMar>
          </w:tcPr>
          <w:p w:rsidR="009F0F35" w:rsidRPr="003727A9" w:rsidRDefault="009F0F35" w:rsidP="00DA3EE1">
            <w:pPr>
              <w:jc w:val="both"/>
              <w:rPr>
                <w:color w:val="000000"/>
              </w:rPr>
            </w:pPr>
            <w:r w:rsidRPr="003727A9">
              <w:rPr>
                <w:color w:val="000000"/>
              </w:rPr>
              <w:t>8.986.493</w:t>
            </w:r>
          </w:p>
        </w:tc>
        <w:tc>
          <w:tcPr>
            <w:tcW w:w="1183" w:type="dxa"/>
            <w:shd w:val="clear" w:color="auto" w:fill="FFFFFF"/>
            <w:tcMar>
              <w:left w:w="68" w:type="dxa"/>
            </w:tcMar>
          </w:tcPr>
          <w:p w:rsidR="009F0F35" w:rsidRPr="003727A9" w:rsidRDefault="009F0F35" w:rsidP="00DA3EE1">
            <w:pPr>
              <w:jc w:val="both"/>
              <w:rPr>
                <w:color w:val="000000"/>
              </w:rPr>
            </w:pPr>
            <w:r w:rsidRPr="003727A9">
              <w:rPr>
                <w:color w:val="000000"/>
              </w:rPr>
              <w:t>-1.671.256</w:t>
            </w:r>
          </w:p>
        </w:tc>
      </w:tr>
      <w:tr w:rsidR="009F0F35" w:rsidRPr="003727A9" w:rsidTr="00614980">
        <w:trPr>
          <w:trHeight w:val="166"/>
        </w:trPr>
        <w:tc>
          <w:tcPr>
            <w:tcW w:w="1070" w:type="dxa"/>
            <w:shd w:val="clear" w:color="auto" w:fill="FFFFFF"/>
          </w:tcPr>
          <w:p w:rsidR="009F0F35" w:rsidRPr="003727A9" w:rsidRDefault="009F0F35" w:rsidP="00DA3EE1">
            <w:pPr>
              <w:jc w:val="both"/>
              <w:rPr>
                <w:b/>
                <w:bCs/>
                <w:color w:val="000000"/>
              </w:rPr>
            </w:pPr>
            <w:r w:rsidRPr="003727A9">
              <w:rPr>
                <w:b/>
                <w:bCs/>
                <w:color w:val="000000"/>
              </w:rPr>
              <w:t>2015</w:t>
            </w:r>
          </w:p>
        </w:tc>
        <w:tc>
          <w:tcPr>
            <w:tcW w:w="1449" w:type="dxa"/>
            <w:shd w:val="clear" w:color="auto" w:fill="FFFFFF"/>
            <w:tcMar>
              <w:left w:w="68" w:type="dxa"/>
            </w:tcMar>
          </w:tcPr>
          <w:p w:rsidR="009F0F35" w:rsidRPr="003727A9" w:rsidRDefault="009F0F35" w:rsidP="00DA3EE1">
            <w:pPr>
              <w:jc w:val="both"/>
              <w:rPr>
                <w:color w:val="000000"/>
              </w:rPr>
            </w:pPr>
            <w:r w:rsidRPr="003727A9">
              <w:rPr>
                <w:color w:val="000000"/>
              </w:rPr>
              <w:t>ROA</w:t>
            </w:r>
          </w:p>
        </w:tc>
        <w:tc>
          <w:tcPr>
            <w:tcW w:w="1390" w:type="dxa"/>
            <w:shd w:val="clear" w:color="auto" w:fill="FFFFFF"/>
            <w:tcMar>
              <w:left w:w="68" w:type="dxa"/>
            </w:tcMar>
          </w:tcPr>
          <w:p w:rsidR="009F0F35" w:rsidRPr="003727A9" w:rsidRDefault="009F0F35" w:rsidP="00DA3EE1">
            <w:pPr>
              <w:jc w:val="both"/>
              <w:rPr>
                <w:color w:val="000000"/>
              </w:rPr>
            </w:pPr>
            <w:r w:rsidRPr="003727A9">
              <w:rPr>
                <w:color w:val="000000"/>
              </w:rPr>
              <w:t>-0,045139</w:t>
            </w:r>
          </w:p>
        </w:tc>
        <w:tc>
          <w:tcPr>
            <w:tcW w:w="1280" w:type="dxa"/>
            <w:shd w:val="clear" w:color="auto" w:fill="FFFFFF"/>
            <w:tcMar>
              <w:left w:w="68" w:type="dxa"/>
            </w:tcMar>
          </w:tcPr>
          <w:p w:rsidR="009F0F35" w:rsidRPr="003727A9" w:rsidRDefault="009F0F35" w:rsidP="00DA3EE1">
            <w:pPr>
              <w:jc w:val="both"/>
              <w:rPr>
                <w:color w:val="000000"/>
              </w:rPr>
            </w:pPr>
            <w:r w:rsidRPr="003727A9">
              <w:rPr>
                <w:color w:val="000000"/>
              </w:rPr>
              <w:t>0,03420</w:t>
            </w:r>
          </w:p>
        </w:tc>
        <w:tc>
          <w:tcPr>
            <w:tcW w:w="1360" w:type="dxa"/>
            <w:shd w:val="clear" w:color="auto" w:fill="FFFFFF"/>
            <w:tcMar>
              <w:left w:w="68" w:type="dxa"/>
            </w:tcMar>
          </w:tcPr>
          <w:p w:rsidR="009F0F35" w:rsidRPr="003727A9" w:rsidRDefault="009F0F35" w:rsidP="00DA3EE1">
            <w:pPr>
              <w:jc w:val="both"/>
              <w:rPr>
                <w:color w:val="000000"/>
              </w:rPr>
            </w:pPr>
            <w:r w:rsidRPr="003727A9">
              <w:rPr>
                <w:color w:val="000000"/>
              </w:rPr>
              <w:t>0,5054</w:t>
            </w:r>
          </w:p>
        </w:tc>
        <w:tc>
          <w:tcPr>
            <w:tcW w:w="1360" w:type="dxa"/>
            <w:shd w:val="clear" w:color="auto" w:fill="FFFFFF"/>
            <w:tcMar>
              <w:left w:w="68" w:type="dxa"/>
            </w:tcMar>
          </w:tcPr>
          <w:p w:rsidR="009F0F35" w:rsidRPr="003727A9" w:rsidRDefault="009F0F35" w:rsidP="00DA3EE1">
            <w:pPr>
              <w:jc w:val="both"/>
              <w:rPr>
                <w:color w:val="000000"/>
              </w:rPr>
            </w:pPr>
            <w:r w:rsidRPr="003727A9">
              <w:rPr>
                <w:color w:val="000000"/>
              </w:rPr>
              <w:t>0,6226</w:t>
            </w:r>
          </w:p>
        </w:tc>
        <w:tc>
          <w:tcPr>
            <w:tcW w:w="1183" w:type="dxa"/>
            <w:shd w:val="clear" w:color="auto" w:fill="FFFFFF"/>
            <w:tcMar>
              <w:left w:w="68" w:type="dxa"/>
            </w:tcMar>
          </w:tcPr>
          <w:p w:rsidR="009F0F35" w:rsidRPr="003727A9" w:rsidRDefault="009F0F35" w:rsidP="00DA3EE1">
            <w:pPr>
              <w:jc w:val="both"/>
              <w:rPr>
                <w:color w:val="000000"/>
              </w:rPr>
            </w:pPr>
            <w:r w:rsidRPr="003727A9">
              <w:rPr>
                <w:color w:val="000000"/>
              </w:rPr>
              <w:t>-4,5336</w:t>
            </w:r>
          </w:p>
        </w:tc>
      </w:tr>
      <w:tr w:rsidR="009F0F35" w:rsidRPr="003727A9" w:rsidTr="00614980">
        <w:trPr>
          <w:trHeight w:val="57"/>
        </w:trPr>
        <w:tc>
          <w:tcPr>
            <w:tcW w:w="1070" w:type="dxa"/>
            <w:tcBorders>
              <w:bottom w:val="single" w:sz="4" w:space="0" w:color="auto"/>
            </w:tcBorders>
            <w:shd w:val="clear" w:color="auto" w:fill="FFFFFF"/>
          </w:tcPr>
          <w:p w:rsidR="009F0F35" w:rsidRPr="003727A9" w:rsidRDefault="009F0F35" w:rsidP="00DA3EE1">
            <w:pPr>
              <w:jc w:val="both"/>
              <w:rPr>
                <w:b/>
                <w:bCs/>
                <w:color w:val="000000"/>
              </w:rPr>
            </w:pPr>
            <w:r w:rsidRPr="003727A9">
              <w:rPr>
                <w:b/>
                <w:bCs/>
                <w:color w:val="000000"/>
              </w:rPr>
              <w:t>2015</w:t>
            </w:r>
          </w:p>
        </w:tc>
        <w:tc>
          <w:tcPr>
            <w:tcW w:w="1449" w:type="dxa"/>
            <w:tcBorders>
              <w:bottom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RPT</w:t>
            </w:r>
          </w:p>
        </w:tc>
        <w:tc>
          <w:tcPr>
            <w:tcW w:w="1390" w:type="dxa"/>
            <w:tcBorders>
              <w:bottom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139.118,07</w:t>
            </w:r>
          </w:p>
        </w:tc>
        <w:tc>
          <w:tcPr>
            <w:tcW w:w="1280" w:type="dxa"/>
            <w:tcBorders>
              <w:bottom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8.815</w:t>
            </w:r>
          </w:p>
        </w:tc>
        <w:tc>
          <w:tcPr>
            <w:tcW w:w="1360" w:type="dxa"/>
            <w:tcBorders>
              <w:bottom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1.095,91*</w:t>
            </w:r>
          </w:p>
        </w:tc>
        <w:tc>
          <w:tcPr>
            <w:tcW w:w="1360" w:type="dxa"/>
            <w:tcBorders>
              <w:bottom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9.867.715</w:t>
            </w:r>
          </w:p>
        </w:tc>
        <w:tc>
          <w:tcPr>
            <w:tcW w:w="1183" w:type="dxa"/>
            <w:tcBorders>
              <w:bottom w:val="single" w:sz="4" w:space="0" w:color="auto"/>
            </w:tcBorders>
            <w:shd w:val="clear" w:color="auto" w:fill="FFFFFF"/>
            <w:tcMar>
              <w:left w:w="68" w:type="dxa"/>
            </w:tcMar>
          </w:tcPr>
          <w:p w:rsidR="009F0F35" w:rsidRPr="003727A9" w:rsidRDefault="009F0F35" w:rsidP="00DA3EE1">
            <w:pPr>
              <w:jc w:val="both"/>
              <w:rPr>
                <w:color w:val="000000"/>
              </w:rPr>
            </w:pPr>
            <w:r w:rsidRPr="003727A9">
              <w:rPr>
                <w:color w:val="000000"/>
              </w:rPr>
              <w:t>-2.575.240</w:t>
            </w:r>
          </w:p>
        </w:tc>
      </w:tr>
    </w:tbl>
    <w:p w:rsidR="009F0F35" w:rsidRPr="003727A9" w:rsidRDefault="009F0F35" w:rsidP="00DA3EE1">
      <w:pPr>
        <w:jc w:val="both"/>
        <w:rPr>
          <w:color w:val="000000"/>
        </w:rPr>
      </w:pPr>
      <w:r w:rsidRPr="003727A9">
        <w:rPr>
          <w:i/>
          <w:color w:val="000000"/>
        </w:rPr>
        <w:t>*</w:t>
      </w:r>
      <w:r w:rsidRPr="003727A9">
        <w:rPr>
          <w:color w:val="000000"/>
        </w:rPr>
        <w:t>Valores em milhares</w:t>
      </w:r>
    </w:p>
    <w:p w:rsidR="009F0F35" w:rsidRPr="003727A9" w:rsidRDefault="009F0F35" w:rsidP="00DA3EE1">
      <w:pPr>
        <w:jc w:val="both"/>
        <w:rPr>
          <w:color w:val="000000"/>
        </w:rPr>
      </w:pPr>
      <w:r w:rsidRPr="003727A9">
        <w:rPr>
          <w:color w:val="000000"/>
        </w:rPr>
        <w:t>Fonte: Dados de Pesquisa</w:t>
      </w:r>
    </w:p>
    <w:p w:rsidR="009F0F35" w:rsidRPr="003727A9" w:rsidRDefault="009F0F35" w:rsidP="00DA3EE1">
      <w:pPr>
        <w:ind w:firstLine="709"/>
        <w:jc w:val="both"/>
        <w:rPr>
          <w:color w:val="000000"/>
          <w:sz w:val="24"/>
          <w:szCs w:val="24"/>
        </w:rPr>
      </w:pPr>
    </w:p>
    <w:p w:rsidR="009F0F35" w:rsidRPr="003727A9" w:rsidRDefault="009F0F35" w:rsidP="00DA3EE1">
      <w:pPr>
        <w:ind w:firstLine="709"/>
        <w:jc w:val="both"/>
        <w:rPr>
          <w:sz w:val="24"/>
          <w:szCs w:val="24"/>
        </w:rPr>
      </w:pPr>
      <w:r w:rsidRPr="003727A9">
        <w:rPr>
          <w:sz w:val="24"/>
          <w:szCs w:val="24"/>
        </w:rPr>
        <w:t xml:space="preserve">Conforme o verificado na Tabela 1, as médias do ROA das empresas </w:t>
      </w:r>
      <w:r w:rsidR="00A64A3E" w:rsidRPr="003727A9">
        <w:rPr>
          <w:sz w:val="24"/>
          <w:szCs w:val="24"/>
        </w:rPr>
        <w:t>analisadas</w:t>
      </w:r>
      <w:r w:rsidRPr="003727A9">
        <w:rPr>
          <w:sz w:val="24"/>
          <w:szCs w:val="24"/>
        </w:rPr>
        <w:t xml:space="preserve"> tiveram um declínio ao longo do período </w:t>
      </w:r>
      <w:r w:rsidR="00A64A3E" w:rsidRPr="003727A9">
        <w:rPr>
          <w:sz w:val="24"/>
          <w:szCs w:val="24"/>
        </w:rPr>
        <w:t>verificado</w:t>
      </w:r>
      <w:r w:rsidRPr="003727A9">
        <w:rPr>
          <w:sz w:val="24"/>
          <w:szCs w:val="24"/>
        </w:rPr>
        <w:t xml:space="preserve">, </w:t>
      </w:r>
      <w:r w:rsidR="000164D4" w:rsidRPr="003727A9">
        <w:rPr>
          <w:sz w:val="24"/>
          <w:szCs w:val="24"/>
        </w:rPr>
        <w:t>inicia-se com valores pouco acima</w:t>
      </w:r>
      <w:r w:rsidRPr="003727A9">
        <w:rPr>
          <w:sz w:val="24"/>
          <w:szCs w:val="24"/>
        </w:rPr>
        <w:t xml:space="preserve"> 3% para aproximadamente - 4,5%, </w:t>
      </w:r>
      <w:r w:rsidR="000164D4" w:rsidRPr="003727A9">
        <w:rPr>
          <w:sz w:val="24"/>
          <w:szCs w:val="24"/>
        </w:rPr>
        <w:t>além disso</w:t>
      </w:r>
      <w:r w:rsidR="002C592D" w:rsidRPr="003727A9">
        <w:rPr>
          <w:sz w:val="24"/>
          <w:szCs w:val="24"/>
        </w:rPr>
        <w:t xml:space="preserve">, </w:t>
      </w:r>
      <w:r w:rsidR="000164D4" w:rsidRPr="003727A9">
        <w:rPr>
          <w:sz w:val="24"/>
          <w:szCs w:val="24"/>
        </w:rPr>
        <w:t>ao analisarmos os saldos RPT</w:t>
      </w:r>
      <w:r w:rsidRPr="003727A9">
        <w:rPr>
          <w:sz w:val="24"/>
          <w:szCs w:val="24"/>
        </w:rPr>
        <w:t xml:space="preserve">, em média, </w:t>
      </w:r>
      <w:r w:rsidR="000164D4" w:rsidRPr="003727A9">
        <w:rPr>
          <w:sz w:val="24"/>
          <w:szCs w:val="24"/>
        </w:rPr>
        <w:t>tais saldos acompanharam os decréscimos dos saldos de ROA, ou seja, foram reduzidos com o passar dos anos.</w:t>
      </w:r>
    </w:p>
    <w:p w:rsidR="009F0F35" w:rsidRPr="003727A9" w:rsidRDefault="000164D4" w:rsidP="00DA3EE1">
      <w:pPr>
        <w:ind w:firstLine="709"/>
        <w:jc w:val="both"/>
        <w:rPr>
          <w:sz w:val="24"/>
          <w:szCs w:val="24"/>
        </w:rPr>
      </w:pPr>
      <w:r w:rsidRPr="003727A9">
        <w:rPr>
          <w:sz w:val="24"/>
          <w:szCs w:val="24"/>
        </w:rPr>
        <w:t xml:space="preserve">Assim como a média, a mediana como medida de posição, indica um comportamento decrescente, ou seja, ambas são reduzidas com o passar dos anos, estes resultados prenunciam </w:t>
      </w:r>
      <w:r w:rsidRPr="003727A9">
        <w:rPr>
          <w:sz w:val="24"/>
          <w:szCs w:val="24"/>
        </w:rPr>
        <w:lastRenderedPageBreak/>
        <w:t>certa relação entre as variáveis analisadas</w:t>
      </w:r>
      <w:r w:rsidR="009F0F35" w:rsidRPr="003727A9">
        <w:rPr>
          <w:sz w:val="24"/>
          <w:szCs w:val="24"/>
        </w:rPr>
        <w:t>. A justificativa para o declínio destes dados com</w:t>
      </w:r>
      <w:r w:rsidR="00A64A3E" w:rsidRPr="003727A9">
        <w:rPr>
          <w:sz w:val="24"/>
          <w:szCs w:val="24"/>
        </w:rPr>
        <w:t xml:space="preserve"> o passar</w:t>
      </w:r>
      <w:r w:rsidR="009F0F35" w:rsidRPr="003727A9">
        <w:rPr>
          <w:sz w:val="24"/>
          <w:szCs w:val="24"/>
        </w:rPr>
        <w:t xml:space="preserve"> </w:t>
      </w:r>
      <w:r w:rsidR="00A64A3E" w:rsidRPr="003727A9">
        <w:rPr>
          <w:sz w:val="24"/>
          <w:szCs w:val="24"/>
        </w:rPr>
        <w:t>d</w:t>
      </w:r>
      <w:r w:rsidR="009F0F35" w:rsidRPr="003727A9">
        <w:rPr>
          <w:sz w:val="24"/>
          <w:szCs w:val="24"/>
        </w:rPr>
        <w:t xml:space="preserve">os anos </w:t>
      </w:r>
      <w:r w:rsidR="00614980" w:rsidRPr="003727A9">
        <w:rPr>
          <w:sz w:val="24"/>
          <w:szCs w:val="24"/>
        </w:rPr>
        <w:t xml:space="preserve">em estudo </w:t>
      </w:r>
      <w:r w:rsidR="009F0F35" w:rsidRPr="003727A9">
        <w:rPr>
          <w:sz w:val="24"/>
          <w:szCs w:val="24"/>
        </w:rPr>
        <w:t>pode ser atribuída ao declínio da atividade econômica</w:t>
      </w:r>
      <w:r w:rsidR="00614980" w:rsidRPr="003727A9">
        <w:rPr>
          <w:sz w:val="24"/>
          <w:szCs w:val="24"/>
        </w:rPr>
        <w:t xml:space="preserve"> no período. </w:t>
      </w:r>
    </w:p>
    <w:p w:rsidR="009F0F35" w:rsidRPr="003727A9" w:rsidRDefault="00316E11" w:rsidP="00DA3EE1">
      <w:pPr>
        <w:ind w:firstLine="709"/>
        <w:jc w:val="both"/>
        <w:rPr>
          <w:sz w:val="24"/>
          <w:szCs w:val="24"/>
        </w:rPr>
      </w:pPr>
      <w:r w:rsidRPr="003727A9">
        <w:rPr>
          <w:sz w:val="24"/>
          <w:szCs w:val="24"/>
        </w:rPr>
        <w:t>O</w:t>
      </w:r>
      <w:r w:rsidR="009F0F35" w:rsidRPr="003727A9">
        <w:rPr>
          <w:sz w:val="24"/>
          <w:szCs w:val="24"/>
        </w:rPr>
        <w:t xml:space="preserve"> desvio padrão no período analisado </w:t>
      </w:r>
      <w:r w:rsidRPr="003727A9">
        <w:rPr>
          <w:sz w:val="24"/>
          <w:szCs w:val="24"/>
        </w:rPr>
        <w:t>ob</w:t>
      </w:r>
      <w:r w:rsidR="009F0F35" w:rsidRPr="003727A9">
        <w:rPr>
          <w:sz w:val="24"/>
          <w:szCs w:val="24"/>
        </w:rPr>
        <w:t xml:space="preserve">teve um aumento ano após ano, </w:t>
      </w:r>
      <w:r w:rsidR="00D07CF3" w:rsidRPr="003727A9">
        <w:rPr>
          <w:sz w:val="24"/>
          <w:szCs w:val="24"/>
        </w:rPr>
        <w:t>o que indica</w:t>
      </w:r>
      <w:r w:rsidR="009F0F35" w:rsidRPr="003727A9">
        <w:rPr>
          <w:sz w:val="24"/>
          <w:szCs w:val="24"/>
        </w:rPr>
        <w:t xml:space="preserve"> </w:t>
      </w:r>
      <w:r w:rsidR="002944EB" w:rsidRPr="003727A9">
        <w:rPr>
          <w:sz w:val="24"/>
          <w:szCs w:val="24"/>
        </w:rPr>
        <w:t>uma progressão na dispersão dos valores de ROA</w:t>
      </w:r>
      <w:r w:rsidR="009F0F35" w:rsidRPr="003727A9">
        <w:rPr>
          <w:sz w:val="24"/>
          <w:szCs w:val="24"/>
        </w:rPr>
        <w:t xml:space="preserve">, além </w:t>
      </w:r>
      <w:r w:rsidR="002944EB" w:rsidRPr="003727A9">
        <w:rPr>
          <w:sz w:val="24"/>
          <w:szCs w:val="24"/>
        </w:rPr>
        <w:t>disso,</w:t>
      </w:r>
      <w:r w:rsidR="00614980" w:rsidRPr="003727A9">
        <w:rPr>
          <w:sz w:val="24"/>
          <w:szCs w:val="24"/>
        </w:rPr>
        <w:t xml:space="preserve"> </w:t>
      </w:r>
      <w:r w:rsidR="009F0F35" w:rsidRPr="003727A9">
        <w:rPr>
          <w:sz w:val="24"/>
          <w:szCs w:val="24"/>
        </w:rPr>
        <w:t xml:space="preserve">houve um crescimento no valor máximo e </w:t>
      </w:r>
      <w:r w:rsidR="002944EB" w:rsidRPr="003727A9">
        <w:rPr>
          <w:sz w:val="24"/>
          <w:szCs w:val="24"/>
        </w:rPr>
        <w:t xml:space="preserve">redução </w:t>
      </w:r>
      <w:r w:rsidR="009F0F35" w:rsidRPr="003727A9">
        <w:rPr>
          <w:sz w:val="24"/>
          <w:szCs w:val="24"/>
        </w:rPr>
        <w:t>do mínimo no período analisado</w:t>
      </w:r>
      <w:r w:rsidR="002944EB" w:rsidRPr="003727A9">
        <w:rPr>
          <w:sz w:val="24"/>
          <w:szCs w:val="24"/>
        </w:rPr>
        <w:t>, o que confirma esta dispersão já trazida pelas medidas de variação</w:t>
      </w:r>
      <w:r w:rsidR="009F0F35" w:rsidRPr="003727A9">
        <w:rPr>
          <w:sz w:val="24"/>
          <w:szCs w:val="24"/>
        </w:rPr>
        <w:t xml:space="preserve">. </w:t>
      </w:r>
      <w:r w:rsidR="00614980" w:rsidRPr="003727A9">
        <w:rPr>
          <w:sz w:val="24"/>
          <w:szCs w:val="24"/>
        </w:rPr>
        <w:t>A e</w:t>
      </w:r>
      <w:r w:rsidR="009F0F35" w:rsidRPr="003727A9">
        <w:rPr>
          <w:sz w:val="24"/>
          <w:szCs w:val="24"/>
        </w:rPr>
        <w:t xml:space="preserve">mpresa que </w:t>
      </w:r>
      <w:r w:rsidR="002944EB" w:rsidRPr="003727A9">
        <w:rPr>
          <w:sz w:val="24"/>
          <w:szCs w:val="24"/>
        </w:rPr>
        <w:t xml:space="preserve">apresentou </w:t>
      </w:r>
      <w:r w:rsidR="009F0F35" w:rsidRPr="003727A9">
        <w:rPr>
          <w:sz w:val="24"/>
          <w:szCs w:val="24"/>
        </w:rPr>
        <w:t xml:space="preserve">o ROA máximo em todos os anos analisados é a FPC Par Corretora de Seguros S.A, portanto, </w:t>
      </w:r>
      <w:r w:rsidR="002944EB" w:rsidRPr="003727A9">
        <w:rPr>
          <w:sz w:val="24"/>
          <w:szCs w:val="24"/>
        </w:rPr>
        <w:t xml:space="preserve">ao </w:t>
      </w:r>
      <w:r w:rsidRPr="003727A9">
        <w:rPr>
          <w:sz w:val="24"/>
          <w:szCs w:val="24"/>
        </w:rPr>
        <w:t>utilizarmos</w:t>
      </w:r>
      <w:r w:rsidR="002944EB" w:rsidRPr="003727A9">
        <w:rPr>
          <w:sz w:val="24"/>
          <w:szCs w:val="24"/>
        </w:rPr>
        <w:t xml:space="preserve"> somente esta métrica de desempenho</w:t>
      </w:r>
      <w:r w:rsidR="009F0F35" w:rsidRPr="003727A9">
        <w:rPr>
          <w:sz w:val="24"/>
          <w:szCs w:val="24"/>
        </w:rPr>
        <w:t>, pode</w:t>
      </w:r>
      <w:r w:rsidR="00614980" w:rsidRPr="003727A9">
        <w:rPr>
          <w:sz w:val="24"/>
          <w:szCs w:val="24"/>
        </w:rPr>
        <w:t>-se</w:t>
      </w:r>
      <w:r w:rsidR="009F0F35" w:rsidRPr="003727A9">
        <w:rPr>
          <w:sz w:val="24"/>
          <w:szCs w:val="24"/>
        </w:rPr>
        <w:t xml:space="preserve"> julgá-la como a mais eficiente entre as instituições </w:t>
      </w:r>
      <w:r w:rsidRPr="003727A9">
        <w:rPr>
          <w:sz w:val="24"/>
          <w:szCs w:val="24"/>
        </w:rPr>
        <w:t>investigadas</w:t>
      </w:r>
      <w:r w:rsidR="00614980" w:rsidRPr="003727A9">
        <w:rPr>
          <w:sz w:val="24"/>
          <w:szCs w:val="24"/>
        </w:rPr>
        <w:t>. As</w:t>
      </w:r>
      <w:r w:rsidR="000164D4" w:rsidRPr="003727A9">
        <w:rPr>
          <w:sz w:val="24"/>
          <w:szCs w:val="24"/>
        </w:rPr>
        <w:t xml:space="preserve"> </w:t>
      </w:r>
      <w:r w:rsidR="00614980" w:rsidRPr="003727A9">
        <w:rPr>
          <w:sz w:val="24"/>
          <w:szCs w:val="24"/>
        </w:rPr>
        <w:t>empresas</w:t>
      </w:r>
      <w:r w:rsidR="009F0F35" w:rsidRPr="003727A9">
        <w:rPr>
          <w:sz w:val="24"/>
          <w:szCs w:val="24"/>
        </w:rPr>
        <w:t xml:space="preserve"> que possuem o ROA mínimo, portanto as </w:t>
      </w:r>
      <w:r w:rsidR="002944EB" w:rsidRPr="003727A9">
        <w:rPr>
          <w:sz w:val="24"/>
          <w:szCs w:val="24"/>
        </w:rPr>
        <w:t>de menor eficiência, ano após ano</w:t>
      </w:r>
      <w:r w:rsidR="009F0F35" w:rsidRPr="003727A9">
        <w:rPr>
          <w:sz w:val="24"/>
          <w:szCs w:val="24"/>
        </w:rPr>
        <w:t xml:space="preserve">, </w:t>
      </w:r>
      <w:r w:rsidR="002944EB" w:rsidRPr="003727A9">
        <w:rPr>
          <w:sz w:val="24"/>
          <w:szCs w:val="24"/>
        </w:rPr>
        <w:t xml:space="preserve">são: </w:t>
      </w:r>
      <w:r w:rsidR="009F0F35" w:rsidRPr="003727A9">
        <w:rPr>
          <w:sz w:val="24"/>
          <w:szCs w:val="24"/>
        </w:rPr>
        <w:t>a CCX Carvão da Colômbia S.A</w:t>
      </w:r>
      <w:r w:rsidR="002944EB" w:rsidRPr="003727A9">
        <w:rPr>
          <w:sz w:val="24"/>
          <w:szCs w:val="24"/>
        </w:rPr>
        <w:t xml:space="preserve"> em 2013</w:t>
      </w:r>
      <w:r w:rsidR="009F0F35" w:rsidRPr="003727A9">
        <w:rPr>
          <w:sz w:val="24"/>
          <w:szCs w:val="24"/>
        </w:rPr>
        <w:t>, OSX Brasil S.A</w:t>
      </w:r>
      <w:r w:rsidR="002944EB" w:rsidRPr="003727A9">
        <w:rPr>
          <w:sz w:val="24"/>
          <w:szCs w:val="24"/>
        </w:rPr>
        <w:t xml:space="preserve"> em 2014</w:t>
      </w:r>
      <w:r w:rsidR="009F0F35" w:rsidRPr="003727A9">
        <w:rPr>
          <w:sz w:val="24"/>
          <w:szCs w:val="24"/>
        </w:rPr>
        <w:t xml:space="preserve"> e </w:t>
      </w:r>
      <w:r w:rsidR="00614980" w:rsidRPr="003727A9">
        <w:rPr>
          <w:sz w:val="24"/>
          <w:szCs w:val="24"/>
        </w:rPr>
        <w:t xml:space="preserve">para </w:t>
      </w:r>
      <w:r w:rsidR="009F0F35" w:rsidRPr="003727A9">
        <w:rPr>
          <w:sz w:val="24"/>
          <w:szCs w:val="24"/>
        </w:rPr>
        <w:t>2015</w:t>
      </w:r>
      <w:r w:rsidR="00614980" w:rsidRPr="003727A9">
        <w:rPr>
          <w:sz w:val="24"/>
          <w:szCs w:val="24"/>
        </w:rPr>
        <w:t xml:space="preserve"> a</w:t>
      </w:r>
      <w:r w:rsidR="009F0F35" w:rsidRPr="003727A9">
        <w:rPr>
          <w:sz w:val="24"/>
          <w:szCs w:val="24"/>
        </w:rPr>
        <w:t xml:space="preserve"> Ideiasnet S.A.</w:t>
      </w:r>
    </w:p>
    <w:p w:rsidR="009F0F35" w:rsidRPr="003727A9" w:rsidRDefault="009F0F35" w:rsidP="00DA3EE1">
      <w:pPr>
        <w:ind w:firstLine="709"/>
        <w:jc w:val="both"/>
        <w:rPr>
          <w:sz w:val="24"/>
          <w:szCs w:val="24"/>
        </w:rPr>
      </w:pPr>
      <w:r w:rsidRPr="003727A9">
        <w:rPr>
          <w:sz w:val="24"/>
          <w:szCs w:val="24"/>
        </w:rPr>
        <w:t>Foi feito o teste de Shapiro-Francia para verificar se os dados apresenta</w:t>
      </w:r>
      <w:r w:rsidR="00316E11" w:rsidRPr="003727A9">
        <w:rPr>
          <w:sz w:val="24"/>
          <w:szCs w:val="24"/>
        </w:rPr>
        <w:t>ra</w:t>
      </w:r>
      <w:r w:rsidRPr="003727A9">
        <w:rPr>
          <w:sz w:val="24"/>
          <w:szCs w:val="24"/>
        </w:rPr>
        <w:t xml:space="preserve">m uma distribuição normal. No teste Shapiro-Francia se o </w:t>
      </w:r>
      <w:proofErr w:type="spellStart"/>
      <w:r w:rsidRPr="003727A9">
        <w:rPr>
          <w:sz w:val="24"/>
          <w:szCs w:val="24"/>
        </w:rPr>
        <w:t>Prob</w:t>
      </w:r>
      <w:proofErr w:type="spellEnd"/>
      <w:r w:rsidRPr="003727A9">
        <w:rPr>
          <w:sz w:val="24"/>
          <w:szCs w:val="24"/>
        </w:rPr>
        <w:t xml:space="preserve">&gt;z fosse maior que 0,05 os dados apresentariam distribuição normal. </w:t>
      </w:r>
      <w:r w:rsidR="00614980" w:rsidRPr="003727A9">
        <w:rPr>
          <w:sz w:val="24"/>
          <w:szCs w:val="24"/>
        </w:rPr>
        <w:t xml:space="preserve">O </w:t>
      </w:r>
      <w:r w:rsidRPr="003727A9">
        <w:rPr>
          <w:sz w:val="24"/>
          <w:szCs w:val="24"/>
        </w:rPr>
        <w:t>resultado</w:t>
      </w:r>
      <w:r w:rsidR="00614980" w:rsidRPr="003727A9">
        <w:rPr>
          <w:sz w:val="24"/>
          <w:szCs w:val="24"/>
        </w:rPr>
        <w:t xml:space="preserve">, porém, </w:t>
      </w:r>
      <w:r w:rsidR="002944EB" w:rsidRPr="003727A9">
        <w:rPr>
          <w:sz w:val="24"/>
          <w:szCs w:val="24"/>
        </w:rPr>
        <w:t>ostentou</w:t>
      </w:r>
      <w:r w:rsidR="00316E11" w:rsidRPr="003727A9">
        <w:rPr>
          <w:sz w:val="24"/>
          <w:szCs w:val="24"/>
        </w:rPr>
        <w:t>-se</w:t>
      </w:r>
      <w:r w:rsidR="002944EB" w:rsidRPr="003727A9">
        <w:rPr>
          <w:sz w:val="24"/>
          <w:szCs w:val="24"/>
        </w:rPr>
        <w:t xml:space="preserve"> </w:t>
      </w:r>
      <w:r w:rsidRPr="003727A9">
        <w:rPr>
          <w:sz w:val="24"/>
          <w:szCs w:val="24"/>
        </w:rPr>
        <w:t>significante</w:t>
      </w:r>
      <w:r w:rsidR="00316E11" w:rsidRPr="003727A9">
        <w:rPr>
          <w:sz w:val="24"/>
          <w:szCs w:val="24"/>
        </w:rPr>
        <w:t>,</w:t>
      </w:r>
      <w:r w:rsidRPr="003727A9">
        <w:rPr>
          <w:sz w:val="24"/>
          <w:szCs w:val="24"/>
        </w:rPr>
        <w:t xml:space="preserve"> de </w:t>
      </w:r>
      <w:proofErr w:type="spellStart"/>
      <w:r w:rsidRPr="003727A9">
        <w:rPr>
          <w:sz w:val="24"/>
          <w:szCs w:val="24"/>
        </w:rPr>
        <w:t>Prob</w:t>
      </w:r>
      <w:proofErr w:type="spellEnd"/>
      <w:r w:rsidRPr="003727A9">
        <w:rPr>
          <w:sz w:val="24"/>
          <w:szCs w:val="24"/>
        </w:rPr>
        <w:t>&gt; de 0.00001</w:t>
      </w:r>
      <w:r w:rsidR="002944EB" w:rsidRPr="003727A9">
        <w:rPr>
          <w:sz w:val="24"/>
          <w:szCs w:val="24"/>
        </w:rPr>
        <w:t xml:space="preserve">, </w:t>
      </w:r>
      <w:r w:rsidRPr="003727A9">
        <w:rPr>
          <w:sz w:val="24"/>
          <w:szCs w:val="24"/>
        </w:rPr>
        <w:t>portanto</w:t>
      </w:r>
      <w:r w:rsidR="00614980" w:rsidRPr="003727A9">
        <w:rPr>
          <w:sz w:val="24"/>
          <w:szCs w:val="24"/>
        </w:rPr>
        <w:t>,</w:t>
      </w:r>
      <w:r w:rsidRPr="003727A9">
        <w:rPr>
          <w:sz w:val="24"/>
          <w:szCs w:val="24"/>
        </w:rPr>
        <w:t xml:space="preserve"> os dados não apresentam distribuição normal. </w:t>
      </w:r>
    </w:p>
    <w:p w:rsidR="009F0F35" w:rsidRPr="003727A9" w:rsidRDefault="009F0F35" w:rsidP="00DA3EE1">
      <w:pPr>
        <w:ind w:firstLine="709"/>
        <w:jc w:val="both"/>
        <w:rPr>
          <w:sz w:val="24"/>
          <w:szCs w:val="24"/>
        </w:rPr>
      </w:pPr>
      <w:r w:rsidRPr="003727A9">
        <w:rPr>
          <w:sz w:val="24"/>
          <w:szCs w:val="24"/>
        </w:rPr>
        <w:t>A partir do resultado do teste de normalidade, observou-se a necessidade d</w:t>
      </w:r>
      <w:r w:rsidR="00CD0036" w:rsidRPr="003727A9">
        <w:rPr>
          <w:sz w:val="24"/>
          <w:szCs w:val="24"/>
        </w:rPr>
        <w:t>o</w:t>
      </w:r>
      <w:r w:rsidRPr="003727A9">
        <w:rPr>
          <w:sz w:val="24"/>
          <w:szCs w:val="24"/>
        </w:rPr>
        <w:t xml:space="preserve"> uso de um teste não paramétrico para medir o grau de correlação dos dados, o método escolhido foi o de Tau de Kendall, com um nível de significância menor que 0,05 ou 5%. A partir das correlações calculadas, foi gerada a seguinte matriz de correlação, com a indicação das significâncias dos resultados, conforme apresentado na Tabela 2:</w:t>
      </w:r>
    </w:p>
    <w:p w:rsidR="009F0F35" w:rsidRPr="003727A9" w:rsidRDefault="009F0F35" w:rsidP="00DA3EE1">
      <w:pPr>
        <w:ind w:firstLine="709"/>
        <w:jc w:val="both"/>
        <w:rPr>
          <w:b/>
        </w:rPr>
      </w:pPr>
      <w:r w:rsidRPr="003727A9">
        <w:rPr>
          <w:b/>
        </w:rPr>
        <w:t>Tabela 2</w:t>
      </w:r>
    </w:p>
    <w:p w:rsidR="009F0F35" w:rsidRPr="003727A9" w:rsidRDefault="009F0F35" w:rsidP="00DA3EE1">
      <w:pPr>
        <w:ind w:firstLine="709"/>
        <w:jc w:val="both"/>
        <w:rPr>
          <w:b/>
        </w:rPr>
      </w:pPr>
      <w:r w:rsidRPr="003727A9">
        <w:rPr>
          <w:b/>
        </w:rPr>
        <w:t>Resultado Correlação Tau de Kendall 2013,2014 e 2015</w:t>
      </w:r>
    </w:p>
    <w:tbl>
      <w:tblPr>
        <w:tblW w:w="6284" w:type="dxa"/>
        <w:tblInd w:w="1464" w:type="dxa"/>
        <w:tblCellMar>
          <w:top w:w="55" w:type="dxa"/>
          <w:left w:w="55" w:type="dxa"/>
          <w:bottom w:w="55" w:type="dxa"/>
          <w:right w:w="55" w:type="dxa"/>
        </w:tblCellMar>
        <w:tblLook w:val="0000" w:firstRow="0" w:lastRow="0" w:firstColumn="0" w:lastColumn="0" w:noHBand="0" w:noVBand="0"/>
      </w:tblPr>
      <w:tblGrid>
        <w:gridCol w:w="1559"/>
        <w:gridCol w:w="1575"/>
        <w:gridCol w:w="1575"/>
        <w:gridCol w:w="1575"/>
      </w:tblGrid>
      <w:tr w:rsidR="009F0F35" w:rsidRPr="003727A9" w:rsidTr="00614980">
        <w:trPr>
          <w:trHeight w:val="174"/>
          <w:tblHeader/>
        </w:trPr>
        <w:tc>
          <w:tcPr>
            <w:tcW w:w="1559" w:type="dxa"/>
            <w:tcBorders>
              <w:top w:val="single" w:sz="4" w:space="0" w:color="auto"/>
              <w:bottom w:val="single" w:sz="4" w:space="0" w:color="auto"/>
            </w:tcBorders>
            <w:shd w:val="clear" w:color="auto" w:fill="FFFFFF"/>
          </w:tcPr>
          <w:p w:rsidR="009F0F35" w:rsidRPr="003727A9" w:rsidRDefault="009F0F35" w:rsidP="00DA3EE1">
            <w:pPr>
              <w:pStyle w:val="Ttulodetabela"/>
              <w:snapToGrid w:val="0"/>
              <w:ind w:firstLine="709"/>
              <w:jc w:val="both"/>
              <w:rPr>
                <w:rFonts w:ascii="Times New Roman" w:hAnsi="Times New Roman" w:cs="Times New Roman"/>
                <w:sz w:val="20"/>
                <w:szCs w:val="20"/>
              </w:rPr>
            </w:pPr>
          </w:p>
        </w:tc>
        <w:tc>
          <w:tcPr>
            <w:tcW w:w="1575" w:type="dxa"/>
            <w:tcBorders>
              <w:top w:val="single" w:sz="4" w:space="0" w:color="auto"/>
              <w:bottom w:val="single" w:sz="4" w:space="0" w:color="auto"/>
            </w:tcBorders>
            <w:shd w:val="clear" w:color="auto" w:fill="FFFFFF"/>
            <w:tcMar>
              <w:left w:w="15" w:type="dxa"/>
            </w:tcMar>
          </w:tcPr>
          <w:p w:rsidR="009F0F35" w:rsidRPr="003727A9" w:rsidRDefault="009F0F35" w:rsidP="00DA3EE1">
            <w:pPr>
              <w:pStyle w:val="Ttulodetabela"/>
              <w:jc w:val="both"/>
              <w:rPr>
                <w:rFonts w:ascii="Times New Roman" w:hAnsi="Times New Roman" w:cs="Times New Roman"/>
                <w:sz w:val="20"/>
                <w:szCs w:val="20"/>
              </w:rPr>
            </w:pPr>
            <w:r w:rsidRPr="003727A9">
              <w:rPr>
                <w:rFonts w:ascii="Times New Roman" w:hAnsi="Times New Roman" w:cs="Times New Roman"/>
                <w:sz w:val="20"/>
                <w:szCs w:val="20"/>
              </w:rPr>
              <w:t>ROA2013</w:t>
            </w:r>
          </w:p>
        </w:tc>
        <w:tc>
          <w:tcPr>
            <w:tcW w:w="1575" w:type="dxa"/>
            <w:tcBorders>
              <w:top w:val="single" w:sz="4" w:space="0" w:color="auto"/>
              <w:bottom w:val="single" w:sz="4" w:space="0" w:color="auto"/>
            </w:tcBorders>
            <w:shd w:val="clear" w:color="auto" w:fill="FFFFFF"/>
            <w:tcMar>
              <w:left w:w="15" w:type="dxa"/>
            </w:tcMar>
          </w:tcPr>
          <w:p w:rsidR="009F0F35" w:rsidRPr="003727A9" w:rsidRDefault="009F0F35" w:rsidP="00DA3EE1">
            <w:pPr>
              <w:pStyle w:val="Ttulodetabela"/>
              <w:jc w:val="both"/>
              <w:rPr>
                <w:rFonts w:ascii="Times New Roman" w:hAnsi="Times New Roman" w:cs="Times New Roman"/>
                <w:sz w:val="20"/>
                <w:szCs w:val="20"/>
              </w:rPr>
            </w:pPr>
            <w:r w:rsidRPr="003727A9">
              <w:rPr>
                <w:rFonts w:ascii="Times New Roman" w:hAnsi="Times New Roman" w:cs="Times New Roman"/>
                <w:sz w:val="20"/>
                <w:szCs w:val="20"/>
              </w:rPr>
              <w:t>ROA2014</w:t>
            </w:r>
          </w:p>
        </w:tc>
        <w:tc>
          <w:tcPr>
            <w:tcW w:w="1575" w:type="dxa"/>
            <w:tcBorders>
              <w:top w:val="single" w:sz="4" w:space="0" w:color="auto"/>
              <w:bottom w:val="single" w:sz="4" w:space="0" w:color="auto"/>
            </w:tcBorders>
            <w:shd w:val="clear" w:color="auto" w:fill="FFFFFF"/>
            <w:tcMar>
              <w:left w:w="15" w:type="dxa"/>
            </w:tcMar>
          </w:tcPr>
          <w:p w:rsidR="009F0F35" w:rsidRPr="003727A9" w:rsidRDefault="009F0F35" w:rsidP="00DA3EE1">
            <w:pPr>
              <w:pStyle w:val="Ttulodetabela"/>
              <w:jc w:val="both"/>
              <w:rPr>
                <w:rFonts w:ascii="Times New Roman" w:hAnsi="Times New Roman" w:cs="Times New Roman"/>
                <w:sz w:val="20"/>
                <w:szCs w:val="20"/>
              </w:rPr>
            </w:pPr>
            <w:r w:rsidRPr="003727A9">
              <w:rPr>
                <w:rFonts w:ascii="Times New Roman" w:hAnsi="Times New Roman" w:cs="Times New Roman"/>
                <w:sz w:val="20"/>
                <w:szCs w:val="20"/>
              </w:rPr>
              <w:t>ROA2015</w:t>
            </w:r>
          </w:p>
        </w:tc>
      </w:tr>
      <w:tr w:rsidR="009F0F35" w:rsidRPr="003727A9" w:rsidTr="00614980">
        <w:trPr>
          <w:trHeight w:val="185"/>
        </w:trPr>
        <w:tc>
          <w:tcPr>
            <w:tcW w:w="1559" w:type="dxa"/>
            <w:tcBorders>
              <w:top w:val="single" w:sz="4" w:space="0" w:color="auto"/>
            </w:tcBorders>
            <w:shd w:val="clear" w:color="auto" w:fill="FFFFFF"/>
          </w:tcPr>
          <w:p w:rsidR="009F0F35" w:rsidRPr="003727A9" w:rsidRDefault="009F0F35" w:rsidP="00DA3EE1">
            <w:pPr>
              <w:pStyle w:val="Contedodatabela"/>
              <w:jc w:val="both"/>
              <w:rPr>
                <w:rFonts w:ascii="Times New Roman" w:hAnsi="Times New Roman" w:cs="Times New Roman"/>
                <w:sz w:val="20"/>
                <w:szCs w:val="20"/>
              </w:rPr>
            </w:pPr>
            <w:r w:rsidRPr="003727A9">
              <w:rPr>
                <w:rFonts w:ascii="Times New Roman" w:hAnsi="Times New Roman" w:cs="Times New Roman"/>
                <w:sz w:val="20"/>
                <w:szCs w:val="20"/>
              </w:rPr>
              <w:t>RPT2013</w:t>
            </w:r>
          </w:p>
        </w:tc>
        <w:tc>
          <w:tcPr>
            <w:tcW w:w="1575" w:type="dxa"/>
            <w:tcBorders>
              <w:top w:val="single" w:sz="4" w:space="0" w:color="auto"/>
            </w:tcBorders>
            <w:shd w:val="clear" w:color="auto" w:fill="FFFFFF"/>
            <w:tcMar>
              <w:left w:w="15" w:type="dxa"/>
            </w:tcMar>
          </w:tcPr>
          <w:p w:rsidR="009F0F35" w:rsidRPr="003727A9" w:rsidRDefault="009F0F35" w:rsidP="00DA3EE1">
            <w:pPr>
              <w:pStyle w:val="Contedodatabela"/>
              <w:ind w:firstLine="709"/>
              <w:jc w:val="both"/>
              <w:rPr>
                <w:rFonts w:ascii="Times New Roman" w:hAnsi="Times New Roman" w:cs="Times New Roman"/>
                <w:sz w:val="20"/>
                <w:szCs w:val="20"/>
              </w:rPr>
            </w:pPr>
            <w:r w:rsidRPr="003727A9">
              <w:rPr>
                <w:rFonts w:ascii="Times New Roman" w:hAnsi="Times New Roman" w:cs="Times New Roman"/>
                <w:sz w:val="20"/>
                <w:szCs w:val="20"/>
              </w:rPr>
              <w:t>-0.0241</w:t>
            </w:r>
          </w:p>
        </w:tc>
        <w:tc>
          <w:tcPr>
            <w:tcW w:w="1575" w:type="dxa"/>
            <w:tcBorders>
              <w:top w:val="single" w:sz="4" w:space="0" w:color="auto"/>
            </w:tcBorders>
            <w:shd w:val="clear" w:color="auto" w:fill="FFFFFF"/>
            <w:tcMar>
              <w:left w:w="15" w:type="dxa"/>
            </w:tcMar>
          </w:tcPr>
          <w:p w:rsidR="009F0F35" w:rsidRPr="003727A9" w:rsidRDefault="009F0F35" w:rsidP="00DA3EE1">
            <w:pPr>
              <w:pStyle w:val="Contedodatabela"/>
              <w:snapToGrid w:val="0"/>
              <w:ind w:firstLine="709"/>
              <w:jc w:val="both"/>
              <w:rPr>
                <w:rFonts w:ascii="Times New Roman" w:hAnsi="Times New Roman" w:cs="Times New Roman"/>
                <w:sz w:val="20"/>
                <w:szCs w:val="20"/>
              </w:rPr>
            </w:pPr>
          </w:p>
        </w:tc>
        <w:tc>
          <w:tcPr>
            <w:tcW w:w="1575" w:type="dxa"/>
            <w:tcBorders>
              <w:top w:val="single" w:sz="4" w:space="0" w:color="auto"/>
            </w:tcBorders>
            <w:shd w:val="clear" w:color="auto" w:fill="FFFFFF"/>
            <w:tcMar>
              <w:left w:w="15" w:type="dxa"/>
            </w:tcMar>
          </w:tcPr>
          <w:p w:rsidR="009F0F35" w:rsidRPr="003727A9" w:rsidRDefault="009F0F35" w:rsidP="00DA3EE1">
            <w:pPr>
              <w:pStyle w:val="Contedodatabela"/>
              <w:snapToGrid w:val="0"/>
              <w:ind w:firstLine="709"/>
              <w:jc w:val="both"/>
              <w:rPr>
                <w:rFonts w:ascii="Times New Roman" w:hAnsi="Times New Roman" w:cs="Times New Roman"/>
                <w:sz w:val="20"/>
                <w:szCs w:val="20"/>
              </w:rPr>
            </w:pPr>
          </w:p>
        </w:tc>
      </w:tr>
      <w:tr w:rsidR="009F0F35" w:rsidRPr="003727A9" w:rsidTr="00DA0A85">
        <w:trPr>
          <w:trHeight w:val="174"/>
        </w:trPr>
        <w:tc>
          <w:tcPr>
            <w:tcW w:w="1559" w:type="dxa"/>
            <w:shd w:val="clear" w:color="auto" w:fill="FFFFFF"/>
          </w:tcPr>
          <w:p w:rsidR="009F0F35" w:rsidRPr="003727A9" w:rsidRDefault="009F0F35" w:rsidP="00DA3EE1">
            <w:pPr>
              <w:pStyle w:val="Contedodatabela"/>
              <w:jc w:val="both"/>
              <w:rPr>
                <w:rFonts w:ascii="Times New Roman" w:hAnsi="Times New Roman" w:cs="Times New Roman"/>
                <w:sz w:val="20"/>
                <w:szCs w:val="20"/>
              </w:rPr>
            </w:pPr>
            <w:r w:rsidRPr="003727A9">
              <w:rPr>
                <w:rFonts w:ascii="Times New Roman" w:hAnsi="Times New Roman" w:cs="Times New Roman"/>
                <w:sz w:val="20"/>
                <w:szCs w:val="20"/>
              </w:rPr>
              <w:t>RPT2014</w:t>
            </w:r>
          </w:p>
        </w:tc>
        <w:tc>
          <w:tcPr>
            <w:tcW w:w="1575" w:type="dxa"/>
            <w:shd w:val="clear" w:color="auto" w:fill="FFFFFF"/>
            <w:tcMar>
              <w:left w:w="15" w:type="dxa"/>
            </w:tcMar>
          </w:tcPr>
          <w:p w:rsidR="009F0F35" w:rsidRPr="003727A9" w:rsidRDefault="009F0F35" w:rsidP="00DA3EE1">
            <w:pPr>
              <w:pStyle w:val="Contedodatabela"/>
              <w:ind w:firstLine="709"/>
              <w:jc w:val="both"/>
              <w:rPr>
                <w:rFonts w:ascii="Times New Roman" w:hAnsi="Times New Roman" w:cs="Times New Roman"/>
                <w:sz w:val="20"/>
                <w:szCs w:val="20"/>
              </w:rPr>
            </w:pPr>
          </w:p>
        </w:tc>
        <w:tc>
          <w:tcPr>
            <w:tcW w:w="1575" w:type="dxa"/>
            <w:shd w:val="clear" w:color="auto" w:fill="FFFFFF"/>
            <w:tcMar>
              <w:left w:w="15" w:type="dxa"/>
            </w:tcMar>
          </w:tcPr>
          <w:p w:rsidR="009F0F35" w:rsidRPr="003727A9" w:rsidRDefault="009F0F35" w:rsidP="00DA3EE1">
            <w:pPr>
              <w:pStyle w:val="Contedodatabela"/>
              <w:ind w:firstLine="709"/>
              <w:jc w:val="both"/>
              <w:rPr>
                <w:rFonts w:ascii="Times New Roman" w:hAnsi="Times New Roman" w:cs="Times New Roman"/>
                <w:sz w:val="20"/>
                <w:szCs w:val="20"/>
              </w:rPr>
            </w:pPr>
            <w:r w:rsidRPr="003727A9">
              <w:rPr>
                <w:rFonts w:ascii="Times New Roman" w:hAnsi="Times New Roman" w:cs="Times New Roman"/>
                <w:sz w:val="20"/>
                <w:szCs w:val="20"/>
              </w:rPr>
              <w:t>-0.0136</w:t>
            </w:r>
          </w:p>
        </w:tc>
        <w:tc>
          <w:tcPr>
            <w:tcW w:w="1575" w:type="dxa"/>
            <w:shd w:val="clear" w:color="auto" w:fill="FFFFFF"/>
            <w:tcMar>
              <w:left w:w="15" w:type="dxa"/>
            </w:tcMar>
          </w:tcPr>
          <w:p w:rsidR="009F0F35" w:rsidRPr="003727A9" w:rsidRDefault="009F0F35" w:rsidP="00DA3EE1">
            <w:pPr>
              <w:pStyle w:val="Contedodatabela"/>
              <w:snapToGrid w:val="0"/>
              <w:ind w:firstLine="709"/>
              <w:jc w:val="both"/>
              <w:rPr>
                <w:rFonts w:ascii="Times New Roman" w:hAnsi="Times New Roman" w:cs="Times New Roman"/>
                <w:sz w:val="20"/>
                <w:szCs w:val="20"/>
              </w:rPr>
            </w:pPr>
          </w:p>
        </w:tc>
      </w:tr>
      <w:tr w:rsidR="009F0F35" w:rsidRPr="003727A9" w:rsidTr="00DA0A85">
        <w:trPr>
          <w:trHeight w:val="185"/>
        </w:trPr>
        <w:tc>
          <w:tcPr>
            <w:tcW w:w="1559" w:type="dxa"/>
            <w:tcBorders>
              <w:bottom w:val="single" w:sz="4" w:space="0" w:color="auto"/>
            </w:tcBorders>
            <w:shd w:val="clear" w:color="auto" w:fill="FFFFFF"/>
          </w:tcPr>
          <w:p w:rsidR="009F0F35" w:rsidRPr="003727A9" w:rsidRDefault="009F0F35" w:rsidP="00DA3EE1">
            <w:pPr>
              <w:pStyle w:val="Contedodatabela"/>
              <w:jc w:val="both"/>
              <w:rPr>
                <w:rFonts w:ascii="Times New Roman" w:hAnsi="Times New Roman" w:cs="Times New Roman"/>
                <w:sz w:val="20"/>
                <w:szCs w:val="20"/>
              </w:rPr>
            </w:pPr>
            <w:r w:rsidRPr="003727A9">
              <w:rPr>
                <w:rFonts w:ascii="Times New Roman" w:hAnsi="Times New Roman" w:cs="Times New Roman"/>
                <w:sz w:val="20"/>
                <w:szCs w:val="20"/>
              </w:rPr>
              <w:t>RPT2015</w:t>
            </w:r>
          </w:p>
        </w:tc>
        <w:tc>
          <w:tcPr>
            <w:tcW w:w="1575" w:type="dxa"/>
            <w:tcBorders>
              <w:bottom w:val="single" w:sz="4" w:space="0" w:color="auto"/>
            </w:tcBorders>
            <w:shd w:val="clear" w:color="auto" w:fill="FFFFFF"/>
            <w:tcMar>
              <w:left w:w="15" w:type="dxa"/>
            </w:tcMar>
          </w:tcPr>
          <w:p w:rsidR="009F0F35" w:rsidRPr="003727A9" w:rsidRDefault="009F0F35" w:rsidP="00DA3EE1">
            <w:pPr>
              <w:pStyle w:val="Contedodatabela"/>
              <w:ind w:firstLine="709"/>
              <w:jc w:val="both"/>
              <w:rPr>
                <w:rFonts w:ascii="Times New Roman" w:hAnsi="Times New Roman" w:cs="Times New Roman"/>
                <w:sz w:val="20"/>
                <w:szCs w:val="20"/>
              </w:rPr>
            </w:pPr>
          </w:p>
        </w:tc>
        <w:tc>
          <w:tcPr>
            <w:tcW w:w="1575" w:type="dxa"/>
            <w:tcBorders>
              <w:bottom w:val="single" w:sz="4" w:space="0" w:color="auto"/>
            </w:tcBorders>
            <w:shd w:val="clear" w:color="auto" w:fill="FFFFFF"/>
            <w:tcMar>
              <w:left w:w="15" w:type="dxa"/>
            </w:tcMar>
          </w:tcPr>
          <w:p w:rsidR="009F0F35" w:rsidRPr="003727A9" w:rsidRDefault="009F0F35" w:rsidP="00DA3EE1">
            <w:pPr>
              <w:pStyle w:val="Contedodatabela"/>
              <w:ind w:firstLine="709"/>
              <w:jc w:val="both"/>
              <w:rPr>
                <w:rFonts w:ascii="Times New Roman" w:hAnsi="Times New Roman" w:cs="Times New Roman"/>
                <w:sz w:val="20"/>
                <w:szCs w:val="20"/>
              </w:rPr>
            </w:pPr>
          </w:p>
        </w:tc>
        <w:tc>
          <w:tcPr>
            <w:tcW w:w="1575" w:type="dxa"/>
            <w:tcBorders>
              <w:bottom w:val="single" w:sz="4" w:space="0" w:color="auto"/>
            </w:tcBorders>
            <w:shd w:val="clear" w:color="auto" w:fill="FFFFFF"/>
            <w:tcMar>
              <w:left w:w="15" w:type="dxa"/>
            </w:tcMar>
          </w:tcPr>
          <w:p w:rsidR="009F0F35" w:rsidRPr="003727A9" w:rsidRDefault="009F0F35" w:rsidP="00DA3EE1">
            <w:pPr>
              <w:pStyle w:val="Contedodatabela"/>
              <w:ind w:firstLine="709"/>
              <w:jc w:val="both"/>
              <w:rPr>
                <w:rFonts w:ascii="Times New Roman" w:hAnsi="Times New Roman" w:cs="Times New Roman"/>
                <w:sz w:val="20"/>
                <w:szCs w:val="20"/>
              </w:rPr>
            </w:pPr>
            <w:r w:rsidRPr="003727A9">
              <w:rPr>
                <w:rFonts w:ascii="Times New Roman" w:hAnsi="Times New Roman" w:cs="Times New Roman"/>
                <w:sz w:val="20"/>
                <w:szCs w:val="20"/>
              </w:rPr>
              <w:t>0.0829</w:t>
            </w:r>
          </w:p>
        </w:tc>
      </w:tr>
    </w:tbl>
    <w:p w:rsidR="009F0F35" w:rsidRPr="003727A9" w:rsidRDefault="009F0F35" w:rsidP="00DA3EE1">
      <w:pPr>
        <w:ind w:firstLine="709"/>
        <w:jc w:val="both"/>
      </w:pPr>
      <w:r w:rsidRPr="003727A9">
        <w:t xml:space="preserve">Significância: *** &lt;0,01, ** &lt;0,05, *&lt;0,1 </w:t>
      </w:r>
    </w:p>
    <w:p w:rsidR="009F0F35" w:rsidRPr="003727A9" w:rsidRDefault="009F0F35" w:rsidP="00DA3EE1">
      <w:pPr>
        <w:ind w:firstLine="709"/>
        <w:jc w:val="both"/>
      </w:pPr>
      <w:r w:rsidRPr="003727A9">
        <w:t>Fonte: Dados de Pesquisa</w:t>
      </w:r>
    </w:p>
    <w:p w:rsidR="009F0F35" w:rsidRPr="003727A9" w:rsidRDefault="009F0F35" w:rsidP="00550094">
      <w:pPr>
        <w:ind w:firstLine="709"/>
        <w:jc w:val="both"/>
        <w:rPr>
          <w:sz w:val="24"/>
          <w:szCs w:val="24"/>
        </w:rPr>
      </w:pPr>
      <w:r w:rsidRPr="003727A9">
        <w:rPr>
          <w:sz w:val="24"/>
          <w:szCs w:val="24"/>
        </w:rPr>
        <w:t>Nenhuma das correlações apresentadas mostrou-se significante em nenhum dos níveis considerados. O Tau de Kendall mostra que a correlação do ROA2013xRPT 2013 é de -0.0241(-2,41%), o ROA2014xRPT2014 foi de -0.0031 (-0,31%) e o ROA 2015XRPT2015 foi de 0.0829</w:t>
      </w:r>
      <w:r w:rsidR="00CD0036" w:rsidRPr="003727A9">
        <w:rPr>
          <w:sz w:val="24"/>
          <w:szCs w:val="24"/>
        </w:rPr>
        <w:t xml:space="preserve"> </w:t>
      </w:r>
      <w:r w:rsidRPr="003727A9">
        <w:rPr>
          <w:sz w:val="24"/>
          <w:szCs w:val="24"/>
        </w:rPr>
        <w:t>(8,29%). Assim, as transações com partes relacionadas e o desempenho das companhias nos anos de 2013 e 2014 não estão correlacionados, e no ano de 2015 positivamente pouco correlacionado. O ano de 2015 se diferencia dos demais, havendo uma mínima correlação das variáveis. As empresas pode</w:t>
      </w:r>
      <w:r w:rsidR="00614980" w:rsidRPr="003727A9">
        <w:rPr>
          <w:sz w:val="24"/>
          <w:szCs w:val="24"/>
        </w:rPr>
        <w:t>m ter</w:t>
      </w:r>
      <w:r w:rsidRPr="003727A9">
        <w:rPr>
          <w:sz w:val="24"/>
          <w:szCs w:val="24"/>
        </w:rPr>
        <w:t xml:space="preserve"> utiliza</w:t>
      </w:r>
      <w:r w:rsidR="00614980" w:rsidRPr="003727A9">
        <w:rPr>
          <w:sz w:val="24"/>
          <w:szCs w:val="24"/>
        </w:rPr>
        <w:t>do</w:t>
      </w:r>
      <w:r w:rsidRPr="003727A9">
        <w:rPr>
          <w:sz w:val="24"/>
          <w:szCs w:val="24"/>
        </w:rPr>
        <w:t xml:space="preserve"> as transações com partes relacionadas para melhorar seus resultados, </w:t>
      </w:r>
      <w:r w:rsidR="00CD0036" w:rsidRPr="003727A9">
        <w:rPr>
          <w:sz w:val="24"/>
          <w:szCs w:val="24"/>
        </w:rPr>
        <w:t xml:space="preserve">ou seja, utilizaram </w:t>
      </w:r>
      <w:r w:rsidRPr="003727A9">
        <w:rPr>
          <w:sz w:val="24"/>
          <w:szCs w:val="24"/>
        </w:rPr>
        <w:t xml:space="preserve">tais operações como um meio </w:t>
      </w:r>
      <w:r w:rsidR="00CD0036" w:rsidRPr="003727A9">
        <w:rPr>
          <w:sz w:val="24"/>
          <w:szCs w:val="24"/>
        </w:rPr>
        <w:t xml:space="preserve">de </w:t>
      </w:r>
      <w:r w:rsidRPr="003727A9">
        <w:rPr>
          <w:sz w:val="24"/>
          <w:szCs w:val="24"/>
        </w:rPr>
        <w:t xml:space="preserve">reduzir os efeitos da crise econômica. </w:t>
      </w:r>
      <w:proofErr w:type="spellStart"/>
      <w:r w:rsidRPr="003727A9">
        <w:rPr>
          <w:sz w:val="24"/>
          <w:szCs w:val="24"/>
        </w:rPr>
        <w:t>Oda</w:t>
      </w:r>
      <w:proofErr w:type="spellEnd"/>
      <w:r w:rsidRPr="003727A9">
        <w:rPr>
          <w:sz w:val="24"/>
          <w:szCs w:val="24"/>
        </w:rPr>
        <w:t xml:space="preserve"> (2011), não conseguiu indícios para suporta</w:t>
      </w:r>
      <w:r w:rsidR="00614980" w:rsidRPr="003727A9">
        <w:rPr>
          <w:sz w:val="24"/>
          <w:szCs w:val="24"/>
        </w:rPr>
        <w:t>r</w:t>
      </w:r>
      <w:r w:rsidRPr="003727A9">
        <w:rPr>
          <w:sz w:val="24"/>
          <w:szCs w:val="24"/>
        </w:rPr>
        <w:t xml:space="preserve"> ou rejeita</w:t>
      </w:r>
      <w:r w:rsidR="00614980" w:rsidRPr="003727A9">
        <w:rPr>
          <w:sz w:val="24"/>
          <w:szCs w:val="24"/>
        </w:rPr>
        <w:t>r</w:t>
      </w:r>
      <w:r w:rsidRPr="003727A9">
        <w:rPr>
          <w:sz w:val="24"/>
          <w:szCs w:val="24"/>
        </w:rPr>
        <w:t xml:space="preserve"> a hipótese da relação entre as transações com partes relacionadas</w:t>
      </w:r>
      <w:r w:rsidR="00CD0036" w:rsidRPr="003727A9">
        <w:rPr>
          <w:sz w:val="24"/>
          <w:szCs w:val="24"/>
        </w:rPr>
        <w:t>, diferente de tal trabalho,</w:t>
      </w:r>
      <w:r w:rsidRPr="003727A9">
        <w:rPr>
          <w:sz w:val="24"/>
          <w:szCs w:val="24"/>
        </w:rPr>
        <w:t xml:space="preserve"> </w:t>
      </w:r>
      <w:r w:rsidR="00CD0036" w:rsidRPr="003727A9">
        <w:rPr>
          <w:sz w:val="24"/>
          <w:szCs w:val="24"/>
        </w:rPr>
        <w:t>e</w:t>
      </w:r>
      <w:r w:rsidRPr="003727A9">
        <w:rPr>
          <w:sz w:val="24"/>
          <w:szCs w:val="24"/>
        </w:rPr>
        <w:t>ste</w:t>
      </w:r>
      <w:r w:rsidR="00CD0036" w:rsidRPr="003727A9">
        <w:rPr>
          <w:sz w:val="24"/>
          <w:szCs w:val="24"/>
        </w:rPr>
        <w:t>,</w:t>
      </w:r>
      <w:r w:rsidRPr="003727A9">
        <w:rPr>
          <w:sz w:val="24"/>
          <w:szCs w:val="24"/>
        </w:rPr>
        <w:t xml:space="preserve"> </w:t>
      </w:r>
      <w:r w:rsidR="00CD0036" w:rsidRPr="003727A9">
        <w:rPr>
          <w:sz w:val="24"/>
          <w:szCs w:val="24"/>
        </w:rPr>
        <w:t xml:space="preserve">com os resultados encontrados enseja bases que </w:t>
      </w:r>
      <w:r w:rsidRPr="003727A9">
        <w:rPr>
          <w:sz w:val="24"/>
          <w:szCs w:val="24"/>
        </w:rPr>
        <w:t>suporta</w:t>
      </w:r>
      <w:r w:rsidR="00CD0036" w:rsidRPr="003727A9">
        <w:rPr>
          <w:sz w:val="24"/>
          <w:szCs w:val="24"/>
        </w:rPr>
        <w:t>m</w:t>
      </w:r>
      <w:r w:rsidRPr="003727A9">
        <w:rPr>
          <w:sz w:val="24"/>
          <w:szCs w:val="24"/>
        </w:rPr>
        <w:t xml:space="preserve"> a hipótese nula</w:t>
      </w:r>
      <w:r w:rsidR="0065690F" w:rsidRPr="003727A9">
        <w:rPr>
          <w:sz w:val="24"/>
          <w:szCs w:val="24"/>
        </w:rPr>
        <w:t xml:space="preserve"> desenvolvida por </w:t>
      </w:r>
      <w:proofErr w:type="spellStart"/>
      <w:r w:rsidR="0065690F" w:rsidRPr="003727A9">
        <w:rPr>
          <w:sz w:val="24"/>
          <w:szCs w:val="24"/>
        </w:rPr>
        <w:t>Oda</w:t>
      </w:r>
      <w:proofErr w:type="spellEnd"/>
      <w:r w:rsidR="0065690F" w:rsidRPr="003727A9">
        <w:rPr>
          <w:sz w:val="24"/>
          <w:szCs w:val="24"/>
        </w:rPr>
        <w:t xml:space="preserve"> (2011)</w:t>
      </w:r>
      <w:r w:rsidR="00CD0036" w:rsidRPr="003727A9">
        <w:rPr>
          <w:sz w:val="24"/>
          <w:szCs w:val="24"/>
        </w:rPr>
        <w:t xml:space="preserve">, ou seja, as </w:t>
      </w:r>
      <w:r w:rsidRPr="003727A9">
        <w:rPr>
          <w:sz w:val="24"/>
          <w:szCs w:val="24"/>
        </w:rPr>
        <w:t xml:space="preserve">transações e o desempenho não estão </w:t>
      </w:r>
      <w:r w:rsidR="00962B29" w:rsidRPr="003727A9">
        <w:rPr>
          <w:sz w:val="24"/>
          <w:szCs w:val="24"/>
        </w:rPr>
        <w:t>co</w:t>
      </w:r>
      <w:r w:rsidRPr="003727A9">
        <w:rPr>
          <w:sz w:val="24"/>
          <w:szCs w:val="24"/>
        </w:rPr>
        <w:t>r</w:t>
      </w:r>
      <w:r w:rsidR="00CD0036" w:rsidRPr="003727A9">
        <w:rPr>
          <w:sz w:val="24"/>
          <w:szCs w:val="24"/>
        </w:rPr>
        <w:t>r</w:t>
      </w:r>
      <w:r w:rsidRPr="003727A9">
        <w:rPr>
          <w:sz w:val="24"/>
          <w:szCs w:val="24"/>
        </w:rPr>
        <w:t>elacionad</w:t>
      </w:r>
      <w:r w:rsidR="00CD0036" w:rsidRPr="003727A9">
        <w:rPr>
          <w:sz w:val="24"/>
          <w:szCs w:val="24"/>
        </w:rPr>
        <w:t>o</w:t>
      </w:r>
      <w:r w:rsidRPr="003727A9">
        <w:rPr>
          <w:sz w:val="24"/>
          <w:szCs w:val="24"/>
        </w:rPr>
        <w:t>s.</w:t>
      </w:r>
    </w:p>
    <w:p w:rsidR="009F0F35" w:rsidRPr="003727A9" w:rsidRDefault="009F0F35" w:rsidP="00DA3EE1">
      <w:pPr>
        <w:ind w:firstLine="709"/>
        <w:jc w:val="both"/>
        <w:rPr>
          <w:sz w:val="24"/>
          <w:szCs w:val="24"/>
        </w:rPr>
      </w:pPr>
      <w:r w:rsidRPr="003727A9">
        <w:rPr>
          <w:sz w:val="24"/>
          <w:szCs w:val="24"/>
        </w:rPr>
        <w:t>A seguir, calcul</w:t>
      </w:r>
      <w:r w:rsidR="00962B29" w:rsidRPr="003727A9">
        <w:rPr>
          <w:sz w:val="24"/>
          <w:szCs w:val="24"/>
        </w:rPr>
        <w:t>ou</w:t>
      </w:r>
      <w:r w:rsidR="0065690F" w:rsidRPr="003727A9">
        <w:rPr>
          <w:sz w:val="24"/>
          <w:szCs w:val="24"/>
        </w:rPr>
        <w:t>-se</w:t>
      </w:r>
      <w:r w:rsidRPr="003727A9">
        <w:rPr>
          <w:sz w:val="24"/>
          <w:szCs w:val="24"/>
        </w:rPr>
        <w:t xml:space="preserve"> a correlação para tod</w:t>
      </w:r>
      <w:r w:rsidR="00962B29" w:rsidRPr="003727A9">
        <w:rPr>
          <w:sz w:val="24"/>
          <w:szCs w:val="24"/>
        </w:rPr>
        <w:t>as</w:t>
      </w:r>
      <w:r w:rsidRPr="003727A9">
        <w:rPr>
          <w:sz w:val="24"/>
          <w:szCs w:val="24"/>
        </w:rPr>
        <w:t xml:space="preserve"> as variáveis de todos os anos agrupados</w:t>
      </w:r>
      <w:r w:rsidR="00962B29" w:rsidRPr="003727A9">
        <w:rPr>
          <w:sz w:val="24"/>
          <w:szCs w:val="24"/>
        </w:rPr>
        <w:t>. P</w:t>
      </w:r>
      <w:r w:rsidRPr="003727A9">
        <w:rPr>
          <w:sz w:val="24"/>
          <w:szCs w:val="24"/>
        </w:rPr>
        <w:t xml:space="preserve">rimeiramente, foi realizado o teste de Shapiro-Francia para verificação </w:t>
      </w:r>
      <w:r w:rsidR="0065690F" w:rsidRPr="003727A9">
        <w:rPr>
          <w:sz w:val="24"/>
          <w:szCs w:val="24"/>
        </w:rPr>
        <w:t>da normalidade dos dados</w:t>
      </w:r>
      <w:r w:rsidRPr="003727A9">
        <w:rPr>
          <w:sz w:val="24"/>
          <w:szCs w:val="24"/>
        </w:rPr>
        <w:t xml:space="preserve">. </w:t>
      </w:r>
      <w:r w:rsidR="0065690F" w:rsidRPr="003727A9">
        <w:rPr>
          <w:sz w:val="24"/>
          <w:szCs w:val="24"/>
        </w:rPr>
        <w:t xml:space="preserve">Os </w:t>
      </w:r>
      <w:r w:rsidR="0065690F" w:rsidRPr="003727A9">
        <w:rPr>
          <w:i/>
          <w:sz w:val="24"/>
          <w:szCs w:val="24"/>
        </w:rPr>
        <w:t>outputs</w:t>
      </w:r>
      <w:r w:rsidR="0065690F" w:rsidRPr="003727A9">
        <w:rPr>
          <w:sz w:val="24"/>
          <w:szCs w:val="24"/>
        </w:rPr>
        <w:t xml:space="preserve"> do teste de normalidade indicaram, assim como na análise individual dos anos</w:t>
      </w:r>
      <w:r w:rsidRPr="003727A9">
        <w:rPr>
          <w:sz w:val="24"/>
          <w:szCs w:val="24"/>
        </w:rPr>
        <w:t>,</w:t>
      </w:r>
      <w:r w:rsidR="0065690F" w:rsidRPr="003727A9">
        <w:rPr>
          <w:sz w:val="24"/>
          <w:szCs w:val="24"/>
        </w:rPr>
        <w:t xml:space="preserve"> uma distribuição não normal</w:t>
      </w:r>
      <w:r w:rsidRPr="003727A9">
        <w:rPr>
          <w:sz w:val="24"/>
          <w:szCs w:val="24"/>
        </w:rPr>
        <w:t xml:space="preserve"> </w:t>
      </w:r>
      <w:r w:rsidR="0065690F" w:rsidRPr="003727A9">
        <w:rPr>
          <w:sz w:val="24"/>
          <w:szCs w:val="24"/>
        </w:rPr>
        <w:t xml:space="preserve">com </w:t>
      </w:r>
      <w:proofErr w:type="spellStart"/>
      <w:r w:rsidRPr="003727A9">
        <w:rPr>
          <w:sz w:val="24"/>
          <w:szCs w:val="24"/>
        </w:rPr>
        <w:t>Prob</w:t>
      </w:r>
      <w:proofErr w:type="spellEnd"/>
      <w:r w:rsidRPr="003727A9">
        <w:rPr>
          <w:sz w:val="24"/>
          <w:szCs w:val="24"/>
        </w:rPr>
        <w:t xml:space="preserve">&gt;z </w:t>
      </w:r>
      <w:r w:rsidR="0065690F" w:rsidRPr="003727A9">
        <w:rPr>
          <w:sz w:val="24"/>
          <w:szCs w:val="24"/>
        </w:rPr>
        <w:t>igual a</w:t>
      </w:r>
      <w:r w:rsidRPr="003727A9">
        <w:rPr>
          <w:sz w:val="24"/>
          <w:szCs w:val="24"/>
        </w:rPr>
        <w:t xml:space="preserve"> 0.00001.</w:t>
      </w:r>
    </w:p>
    <w:p w:rsidR="009F0F35" w:rsidRPr="003727A9" w:rsidRDefault="009F0F35" w:rsidP="00DA3EE1">
      <w:pPr>
        <w:ind w:firstLine="709"/>
        <w:jc w:val="both"/>
        <w:rPr>
          <w:sz w:val="24"/>
          <w:szCs w:val="24"/>
        </w:rPr>
      </w:pPr>
      <w:r w:rsidRPr="003727A9">
        <w:rPr>
          <w:sz w:val="24"/>
          <w:szCs w:val="24"/>
        </w:rPr>
        <w:lastRenderedPageBreak/>
        <w:t xml:space="preserve">Assim, </w:t>
      </w:r>
      <w:r w:rsidR="0065690F" w:rsidRPr="003727A9">
        <w:rPr>
          <w:sz w:val="24"/>
          <w:szCs w:val="24"/>
        </w:rPr>
        <w:t xml:space="preserve">ao considerarmos </w:t>
      </w:r>
      <w:r w:rsidRPr="003727A9">
        <w:rPr>
          <w:sz w:val="24"/>
          <w:szCs w:val="24"/>
        </w:rPr>
        <w:t>a não normalidade dos dados, foi utilizado o teste não paramétrico Tau de Kendall, com grau de significância de 5%. O Resultado é apresentado na Tabela 3:</w:t>
      </w:r>
    </w:p>
    <w:p w:rsidR="009F0F35" w:rsidRPr="003727A9" w:rsidRDefault="009F0F35" w:rsidP="00DA3EE1">
      <w:pPr>
        <w:ind w:firstLine="709"/>
        <w:jc w:val="both"/>
        <w:rPr>
          <w:b/>
        </w:rPr>
      </w:pPr>
      <w:r w:rsidRPr="003727A9">
        <w:rPr>
          <w:b/>
        </w:rPr>
        <w:t xml:space="preserve">Tabela 3 </w:t>
      </w:r>
    </w:p>
    <w:p w:rsidR="009F0F35" w:rsidRPr="003727A9" w:rsidRDefault="009F0F35" w:rsidP="00DA3EE1">
      <w:pPr>
        <w:ind w:firstLine="709"/>
        <w:jc w:val="both"/>
        <w:rPr>
          <w:b/>
        </w:rPr>
      </w:pPr>
      <w:r w:rsidRPr="003727A9">
        <w:rPr>
          <w:b/>
        </w:rPr>
        <w:t xml:space="preserve"> Resultado Correlação Tau de Kendall 2013-2015</w:t>
      </w:r>
    </w:p>
    <w:tbl>
      <w:tblPr>
        <w:tblW w:w="4410" w:type="dxa"/>
        <w:tblInd w:w="2485" w:type="dxa"/>
        <w:tblLook w:val="0000" w:firstRow="0" w:lastRow="0" w:firstColumn="0" w:lastColumn="0" w:noHBand="0" w:noVBand="0"/>
      </w:tblPr>
      <w:tblGrid>
        <w:gridCol w:w="2206"/>
        <w:gridCol w:w="2204"/>
      </w:tblGrid>
      <w:tr w:rsidR="009F0F35" w:rsidRPr="003727A9" w:rsidTr="00614980">
        <w:trPr>
          <w:trHeight w:val="255"/>
        </w:trPr>
        <w:tc>
          <w:tcPr>
            <w:tcW w:w="2206" w:type="dxa"/>
            <w:tcBorders>
              <w:bottom w:val="single" w:sz="4" w:space="0" w:color="auto"/>
            </w:tcBorders>
            <w:shd w:val="clear" w:color="auto" w:fill="FFFFFF"/>
          </w:tcPr>
          <w:p w:rsidR="009F0F35" w:rsidRPr="003727A9" w:rsidRDefault="009F0F35" w:rsidP="00DA3EE1">
            <w:pPr>
              <w:jc w:val="both"/>
            </w:pPr>
            <w:r w:rsidRPr="003727A9">
              <w:t>Variável</w:t>
            </w:r>
          </w:p>
        </w:tc>
        <w:tc>
          <w:tcPr>
            <w:tcW w:w="2204" w:type="dxa"/>
            <w:tcBorders>
              <w:bottom w:val="single" w:sz="4" w:space="0" w:color="auto"/>
            </w:tcBorders>
            <w:shd w:val="clear" w:color="auto" w:fill="FFFFFF"/>
            <w:tcMar>
              <w:left w:w="68" w:type="dxa"/>
            </w:tcMar>
          </w:tcPr>
          <w:p w:rsidR="009F0F35" w:rsidRPr="003727A9" w:rsidRDefault="009F0F35" w:rsidP="00DA3EE1">
            <w:pPr>
              <w:jc w:val="both"/>
            </w:pPr>
            <w:r w:rsidRPr="003727A9">
              <w:t>RPT</w:t>
            </w:r>
          </w:p>
        </w:tc>
      </w:tr>
      <w:tr w:rsidR="009F0F35" w:rsidRPr="003727A9" w:rsidTr="00614980">
        <w:trPr>
          <w:trHeight w:val="255"/>
        </w:trPr>
        <w:tc>
          <w:tcPr>
            <w:tcW w:w="2206" w:type="dxa"/>
            <w:tcBorders>
              <w:top w:val="single" w:sz="4" w:space="0" w:color="auto"/>
              <w:bottom w:val="single" w:sz="4" w:space="0" w:color="auto"/>
            </w:tcBorders>
            <w:shd w:val="clear" w:color="auto" w:fill="FFFFFF"/>
          </w:tcPr>
          <w:p w:rsidR="009F0F35" w:rsidRPr="003727A9" w:rsidRDefault="009F0F35" w:rsidP="00DA3EE1">
            <w:pPr>
              <w:jc w:val="both"/>
            </w:pPr>
            <w:r w:rsidRPr="003727A9">
              <w:t>ROA</w:t>
            </w:r>
          </w:p>
        </w:tc>
        <w:tc>
          <w:tcPr>
            <w:tcW w:w="2204" w:type="dxa"/>
            <w:tcBorders>
              <w:top w:val="single" w:sz="4" w:space="0" w:color="auto"/>
              <w:bottom w:val="single" w:sz="4" w:space="0" w:color="auto"/>
            </w:tcBorders>
            <w:shd w:val="clear" w:color="auto" w:fill="FFFFFF"/>
            <w:tcMar>
              <w:left w:w="68" w:type="dxa"/>
            </w:tcMar>
          </w:tcPr>
          <w:p w:rsidR="009F0F35" w:rsidRPr="003727A9" w:rsidRDefault="009F0F35" w:rsidP="00DA3EE1">
            <w:pPr>
              <w:jc w:val="both"/>
            </w:pPr>
            <w:r w:rsidRPr="003727A9">
              <w:t>- 0.0170</w:t>
            </w:r>
          </w:p>
        </w:tc>
      </w:tr>
    </w:tbl>
    <w:p w:rsidR="009F0F35" w:rsidRPr="003727A9" w:rsidRDefault="009F0F35" w:rsidP="00DA3EE1">
      <w:pPr>
        <w:ind w:firstLine="709"/>
        <w:jc w:val="both"/>
      </w:pPr>
      <w:r w:rsidRPr="003727A9">
        <w:t xml:space="preserve">Significância: *** &lt;0,01, ** &lt;0,05, *&lt;0,1 </w:t>
      </w:r>
    </w:p>
    <w:p w:rsidR="009F0F35" w:rsidRPr="003727A9" w:rsidRDefault="009F0F35" w:rsidP="00DA3EE1">
      <w:pPr>
        <w:ind w:firstLine="709"/>
        <w:jc w:val="both"/>
      </w:pPr>
      <w:r w:rsidRPr="003727A9">
        <w:t>Fontes: Dados de Pesquisa</w:t>
      </w:r>
    </w:p>
    <w:p w:rsidR="009F0F35" w:rsidRPr="003727A9" w:rsidRDefault="009F0F35" w:rsidP="00DA3EE1">
      <w:pPr>
        <w:ind w:firstLine="709"/>
        <w:jc w:val="both"/>
        <w:rPr>
          <w:sz w:val="24"/>
          <w:szCs w:val="24"/>
        </w:rPr>
      </w:pPr>
    </w:p>
    <w:p w:rsidR="009F0F35" w:rsidRPr="003727A9" w:rsidRDefault="009F0F35" w:rsidP="00DA3EE1">
      <w:pPr>
        <w:ind w:firstLine="709"/>
        <w:jc w:val="both"/>
        <w:rPr>
          <w:sz w:val="24"/>
          <w:szCs w:val="24"/>
        </w:rPr>
      </w:pPr>
      <w:r w:rsidRPr="003727A9">
        <w:rPr>
          <w:sz w:val="24"/>
          <w:szCs w:val="24"/>
        </w:rPr>
        <w:t xml:space="preserve">A correlação encontrada entre </w:t>
      </w:r>
      <w:proofErr w:type="spellStart"/>
      <w:r w:rsidRPr="003727A9">
        <w:rPr>
          <w:sz w:val="24"/>
          <w:szCs w:val="24"/>
        </w:rPr>
        <w:t>RPTxROA</w:t>
      </w:r>
      <w:proofErr w:type="spellEnd"/>
      <w:r w:rsidRPr="003727A9">
        <w:rPr>
          <w:sz w:val="24"/>
          <w:szCs w:val="24"/>
        </w:rPr>
        <w:t xml:space="preserve"> foi de </w:t>
      </w:r>
      <w:r w:rsidR="0065690F" w:rsidRPr="003727A9">
        <w:rPr>
          <w:sz w:val="24"/>
          <w:szCs w:val="24"/>
        </w:rPr>
        <w:t>-</w:t>
      </w:r>
      <w:r w:rsidRPr="003727A9">
        <w:rPr>
          <w:sz w:val="24"/>
          <w:szCs w:val="24"/>
        </w:rPr>
        <w:t>0.0170 (</w:t>
      </w:r>
      <w:r w:rsidR="0065690F" w:rsidRPr="003727A9">
        <w:rPr>
          <w:sz w:val="24"/>
          <w:szCs w:val="24"/>
        </w:rPr>
        <w:t>-</w:t>
      </w:r>
      <w:r w:rsidRPr="003727A9">
        <w:rPr>
          <w:sz w:val="24"/>
          <w:szCs w:val="24"/>
        </w:rPr>
        <w:t>1,7%), sendo assim, nenhuma correlação se mostrou significante no nível considerado</w:t>
      </w:r>
      <w:r w:rsidR="00962B29" w:rsidRPr="003727A9">
        <w:rPr>
          <w:sz w:val="24"/>
          <w:szCs w:val="24"/>
        </w:rPr>
        <w:t>.</w:t>
      </w:r>
      <w:r w:rsidRPr="003727A9">
        <w:rPr>
          <w:sz w:val="24"/>
          <w:szCs w:val="24"/>
        </w:rPr>
        <w:t xml:space="preserve"> </w:t>
      </w:r>
      <w:r w:rsidR="0065690F" w:rsidRPr="003727A9">
        <w:rPr>
          <w:sz w:val="24"/>
          <w:szCs w:val="24"/>
        </w:rPr>
        <w:t>Destarte, ao analisarmos os dados agrupados no período de análise, temos um comportamento próximo do que foi encontrado na análise individual do</w:t>
      </w:r>
      <w:r w:rsidR="00316E11" w:rsidRPr="003727A9">
        <w:rPr>
          <w:sz w:val="24"/>
          <w:szCs w:val="24"/>
        </w:rPr>
        <w:t>s</w:t>
      </w:r>
      <w:r w:rsidR="0065690F" w:rsidRPr="003727A9">
        <w:rPr>
          <w:sz w:val="24"/>
          <w:szCs w:val="24"/>
        </w:rPr>
        <w:t xml:space="preserve"> período</w:t>
      </w:r>
      <w:r w:rsidR="00316E11" w:rsidRPr="003727A9">
        <w:rPr>
          <w:sz w:val="24"/>
          <w:szCs w:val="24"/>
        </w:rPr>
        <w:t>s</w:t>
      </w:r>
      <w:r w:rsidR="0065690F" w:rsidRPr="003727A9">
        <w:rPr>
          <w:sz w:val="24"/>
          <w:szCs w:val="24"/>
        </w:rPr>
        <w:t>, ou seja, não há correlação entre as variáveis investigadas</w:t>
      </w:r>
      <w:r w:rsidRPr="003727A9">
        <w:rPr>
          <w:sz w:val="24"/>
          <w:szCs w:val="24"/>
        </w:rPr>
        <w:t xml:space="preserve">. </w:t>
      </w:r>
    </w:p>
    <w:p w:rsidR="00F72F27" w:rsidRPr="003727A9" w:rsidRDefault="009F0F35" w:rsidP="00DA3EE1">
      <w:pPr>
        <w:ind w:firstLine="709"/>
        <w:jc w:val="both"/>
        <w:rPr>
          <w:sz w:val="24"/>
          <w:szCs w:val="24"/>
        </w:rPr>
      </w:pPr>
      <w:r w:rsidRPr="003727A9">
        <w:rPr>
          <w:sz w:val="24"/>
          <w:szCs w:val="24"/>
        </w:rPr>
        <w:t>O resultado vai em desencontro com o trabalho de Matos</w:t>
      </w:r>
      <w:r w:rsidR="00DA0A85">
        <w:rPr>
          <w:sz w:val="24"/>
          <w:szCs w:val="24"/>
        </w:rPr>
        <w:t xml:space="preserve"> e Galdi</w:t>
      </w:r>
      <w:r w:rsidRPr="003727A9">
        <w:rPr>
          <w:sz w:val="24"/>
          <w:szCs w:val="24"/>
        </w:rPr>
        <w:t xml:space="preserve"> (201</w:t>
      </w:r>
      <w:r w:rsidR="00DA0A85">
        <w:rPr>
          <w:sz w:val="24"/>
          <w:szCs w:val="24"/>
        </w:rPr>
        <w:t>4</w:t>
      </w:r>
      <w:r w:rsidRPr="003727A9">
        <w:rPr>
          <w:sz w:val="24"/>
          <w:szCs w:val="24"/>
        </w:rPr>
        <w:t xml:space="preserve">), no qual foi indicado que as empresas usavam transações com partes relacionadas para aumentar o retorno operacional. Com isto, a diferença do resultado pode ser um indício de que com o passar do tempo, as empresas não estão se beneficiando de </w:t>
      </w:r>
      <w:proofErr w:type="spellStart"/>
      <w:r w:rsidRPr="003727A9">
        <w:rPr>
          <w:sz w:val="24"/>
          <w:szCs w:val="24"/>
        </w:rPr>
        <w:t>RPTs</w:t>
      </w:r>
      <w:proofErr w:type="spellEnd"/>
      <w:r w:rsidRPr="003727A9">
        <w:rPr>
          <w:sz w:val="24"/>
          <w:szCs w:val="24"/>
        </w:rPr>
        <w:t xml:space="preserve"> para melhorar o retorno operacional, cabendo uma investigação desta possível mudança. </w:t>
      </w:r>
    </w:p>
    <w:p w:rsidR="009F0F35" w:rsidRPr="003727A9" w:rsidRDefault="009F0F35" w:rsidP="00DA3EE1">
      <w:pPr>
        <w:ind w:firstLine="709"/>
        <w:jc w:val="both"/>
        <w:rPr>
          <w:sz w:val="24"/>
          <w:szCs w:val="24"/>
        </w:rPr>
      </w:pPr>
      <w:r w:rsidRPr="003727A9">
        <w:rPr>
          <w:sz w:val="24"/>
          <w:szCs w:val="24"/>
        </w:rPr>
        <w:t xml:space="preserve"> </w:t>
      </w:r>
      <w:r w:rsidR="00F72F27" w:rsidRPr="003727A9">
        <w:rPr>
          <w:sz w:val="24"/>
          <w:szCs w:val="24"/>
        </w:rPr>
        <w:t>Outra possibilidade de análise é a seguinte, como</w:t>
      </w:r>
      <w:r w:rsidRPr="003727A9">
        <w:rPr>
          <w:sz w:val="24"/>
          <w:szCs w:val="24"/>
        </w:rPr>
        <w:t xml:space="preserve"> Matos</w:t>
      </w:r>
      <w:r w:rsidR="00DA0A85">
        <w:rPr>
          <w:sz w:val="24"/>
          <w:szCs w:val="24"/>
        </w:rPr>
        <w:t xml:space="preserve"> e Galdi</w:t>
      </w:r>
      <w:r w:rsidRPr="003727A9">
        <w:rPr>
          <w:sz w:val="24"/>
          <w:szCs w:val="24"/>
        </w:rPr>
        <w:t xml:space="preserve"> (201</w:t>
      </w:r>
      <w:r w:rsidR="00DA0A85">
        <w:rPr>
          <w:sz w:val="24"/>
          <w:szCs w:val="24"/>
        </w:rPr>
        <w:t>4</w:t>
      </w:r>
      <w:r w:rsidRPr="003727A9">
        <w:rPr>
          <w:sz w:val="24"/>
          <w:szCs w:val="24"/>
        </w:rPr>
        <w:t>)</w:t>
      </w:r>
      <w:r w:rsidR="0065690F" w:rsidRPr="003727A9">
        <w:rPr>
          <w:sz w:val="24"/>
          <w:szCs w:val="24"/>
        </w:rPr>
        <w:t xml:space="preserve"> analisa o mercado de capitais como um todo considera-se então as entidades que possuem níveis de governança inferiores e que teoricamente são mais suscetíveis à utilização</w:t>
      </w:r>
      <w:r w:rsidR="00F72F27" w:rsidRPr="003727A9">
        <w:rPr>
          <w:sz w:val="24"/>
          <w:szCs w:val="24"/>
        </w:rPr>
        <w:t xml:space="preserve"> de métodos dúbios para potencializar seus resultados</w:t>
      </w:r>
      <w:r w:rsidRPr="003727A9">
        <w:rPr>
          <w:sz w:val="24"/>
          <w:szCs w:val="24"/>
        </w:rPr>
        <w:t xml:space="preserve">, </w:t>
      </w:r>
      <w:r w:rsidR="00F72F27" w:rsidRPr="003727A9">
        <w:rPr>
          <w:sz w:val="24"/>
          <w:szCs w:val="24"/>
        </w:rPr>
        <w:t xml:space="preserve">assim, como este trabalho analisa apenas entidades listadas em um segmento mais exigente em termos de governança (Novo Mercado), podemos inferir que estas entidades possuem menores vantagens em agir de forma </w:t>
      </w:r>
      <w:proofErr w:type="spellStart"/>
      <w:r w:rsidR="00F72F27" w:rsidRPr="003727A9">
        <w:rPr>
          <w:sz w:val="24"/>
          <w:szCs w:val="24"/>
        </w:rPr>
        <w:t>oportunística</w:t>
      </w:r>
      <w:proofErr w:type="spellEnd"/>
      <w:r w:rsidR="00F72F27" w:rsidRPr="003727A9">
        <w:rPr>
          <w:sz w:val="24"/>
          <w:szCs w:val="24"/>
        </w:rPr>
        <w:t>.</w:t>
      </w:r>
    </w:p>
    <w:p w:rsidR="009F0F35" w:rsidRPr="003727A9" w:rsidRDefault="009F0F35" w:rsidP="00DA3EE1">
      <w:pPr>
        <w:ind w:firstLine="709"/>
        <w:jc w:val="both"/>
        <w:rPr>
          <w:sz w:val="24"/>
          <w:szCs w:val="24"/>
        </w:rPr>
      </w:pPr>
      <w:r w:rsidRPr="003727A9">
        <w:rPr>
          <w:sz w:val="24"/>
          <w:szCs w:val="24"/>
        </w:rPr>
        <w:t>Para dar mais pujança aos resultados, foi calculad</w:t>
      </w:r>
      <w:r w:rsidR="00962B29" w:rsidRPr="003727A9">
        <w:rPr>
          <w:sz w:val="24"/>
          <w:szCs w:val="24"/>
        </w:rPr>
        <w:t>a</w:t>
      </w:r>
      <w:r w:rsidRPr="003727A9">
        <w:rPr>
          <w:sz w:val="24"/>
          <w:szCs w:val="24"/>
        </w:rPr>
        <w:t xml:space="preserve"> a correlação pelo método de </w:t>
      </w:r>
      <w:proofErr w:type="spellStart"/>
      <w:r w:rsidRPr="003727A9">
        <w:rPr>
          <w:sz w:val="24"/>
          <w:szCs w:val="24"/>
        </w:rPr>
        <w:t>Spearman</w:t>
      </w:r>
      <w:proofErr w:type="spellEnd"/>
      <w:r w:rsidRPr="003727A9">
        <w:rPr>
          <w:sz w:val="24"/>
          <w:szCs w:val="24"/>
        </w:rPr>
        <w:t>,</w:t>
      </w:r>
      <w:r w:rsidR="00962B29" w:rsidRPr="003727A9">
        <w:rPr>
          <w:sz w:val="24"/>
          <w:szCs w:val="24"/>
        </w:rPr>
        <w:t xml:space="preserve"> e</w:t>
      </w:r>
      <w:r w:rsidRPr="003727A9">
        <w:rPr>
          <w:sz w:val="24"/>
          <w:szCs w:val="24"/>
        </w:rPr>
        <w:t xml:space="preserve"> o resultado é apresentado na Tabela 4:</w:t>
      </w:r>
    </w:p>
    <w:p w:rsidR="009F0F35" w:rsidRPr="003727A9" w:rsidRDefault="009F0F35" w:rsidP="00DA3EE1">
      <w:pPr>
        <w:ind w:firstLine="709"/>
        <w:jc w:val="both"/>
        <w:rPr>
          <w:sz w:val="24"/>
          <w:szCs w:val="24"/>
        </w:rPr>
      </w:pPr>
    </w:p>
    <w:p w:rsidR="009F0F35" w:rsidRPr="003727A9" w:rsidRDefault="009F0F35" w:rsidP="00DA3EE1">
      <w:pPr>
        <w:ind w:firstLine="709"/>
        <w:jc w:val="both"/>
        <w:rPr>
          <w:b/>
        </w:rPr>
      </w:pPr>
      <w:r w:rsidRPr="003727A9">
        <w:rPr>
          <w:b/>
        </w:rPr>
        <w:t xml:space="preserve">Tabela 4- Resultado Correlação </w:t>
      </w:r>
      <w:proofErr w:type="spellStart"/>
      <w:r w:rsidRPr="003727A9">
        <w:rPr>
          <w:b/>
        </w:rPr>
        <w:t>Spearman</w:t>
      </w:r>
      <w:proofErr w:type="spellEnd"/>
    </w:p>
    <w:tbl>
      <w:tblPr>
        <w:tblW w:w="6813" w:type="dxa"/>
        <w:tblInd w:w="1464" w:type="dxa"/>
        <w:tblCellMar>
          <w:top w:w="55" w:type="dxa"/>
          <w:left w:w="55" w:type="dxa"/>
          <w:bottom w:w="55" w:type="dxa"/>
          <w:right w:w="55" w:type="dxa"/>
        </w:tblCellMar>
        <w:tblLook w:val="0000" w:firstRow="0" w:lastRow="0" w:firstColumn="0" w:lastColumn="0" w:noHBand="0" w:noVBand="0"/>
      </w:tblPr>
      <w:tblGrid>
        <w:gridCol w:w="1665"/>
        <w:gridCol w:w="1057"/>
        <w:gridCol w:w="1114"/>
        <w:gridCol w:w="1134"/>
        <w:gridCol w:w="1843"/>
      </w:tblGrid>
      <w:tr w:rsidR="009F0F35" w:rsidRPr="003727A9" w:rsidTr="00614980">
        <w:trPr>
          <w:tblHeader/>
        </w:trPr>
        <w:tc>
          <w:tcPr>
            <w:tcW w:w="1665" w:type="dxa"/>
            <w:tcBorders>
              <w:top w:val="single" w:sz="4" w:space="0" w:color="auto"/>
              <w:bottom w:val="single" w:sz="4" w:space="0" w:color="auto"/>
            </w:tcBorders>
            <w:shd w:val="clear" w:color="auto" w:fill="FFFFFF"/>
          </w:tcPr>
          <w:p w:rsidR="009F0F35" w:rsidRPr="003727A9" w:rsidRDefault="009F0F35" w:rsidP="00DA3EE1">
            <w:pPr>
              <w:pStyle w:val="Ttulodetabela"/>
              <w:snapToGrid w:val="0"/>
              <w:ind w:firstLine="709"/>
              <w:jc w:val="both"/>
              <w:rPr>
                <w:rFonts w:ascii="Times New Roman" w:hAnsi="Times New Roman" w:cs="Times New Roman"/>
                <w:sz w:val="20"/>
                <w:szCs w:val="20"/>
              </w:rPr>
            </w:pPr>
          </w:p>
        </w:tc>
        <w:tc>
          <w:tcPr>
            <w:tcW w:w="1057" w:type="dxa"/>
            <w:tcBorders>
              <w:top w:val="single" w:sz="4" w:space="0" w:color="auto"/>
              <w:bottom w:val="single" w:sz="4" w:space="0" w:color="auto"/>
            </w:tcBorders>
            <w:shd w:val="clear" w:color="auto" w:fill="FFFFFF"/>
            <w:tcMar>
              <w:left w:w="15" w:type="dxa"/>
            </w:tcMar>
          </w:tcPr>
          <w:p w:rsidR="009F0F35" w:rsidRPr="003727A9" w:rsidRDefault="009F0F35" w:rsidP="00DA3EE1">
            <w:pPr>
              <w:pStyle w:val="Ttulodetabela"/>
              <w:jc w:val="both"/>
              <w:rPr>
                <w:rFonts w:ascii="Times New Roman" w:hAnsi="Times New Roman" w:cs="Times New Roman"/>
                <w:sz w:val="20"/>
                <w:szCs w:val="20"/>
              </w:rPr>
            </w:pPr>
            <w:r w:rsidRPr="003727A9">
              <w:rPr>
                <w:rFonts w:ascii="Times New Roman" w:hAnsi="Times New Roman" w:cs="Times New Roman"/>
                <w:sz w:val="20"/>
                <w:szCs w:val="20"/>
              </w:rPr>
              <w:t>ROA2013</w:t>
            </w:r>
          </w:p>
        </w:tc>
        <w:tc>
          <w:tcPr>
            <w:tcW w:w="1114" w:type="dxa"/>
            <w:tcBorders>
              <w:top w:val="single" w:sz="4" w:space="0" w:color="auto"/>
              <w:bottom w:val="single" w:sz="4" w:space="0" w:color="auto"/>
            </w:tcBorders>
            <w:shd w:val="clear" w:color="auto" w:fill="FFFFFF"/>
            <w:tcMar>
              <w:left w:w="15" w:type="dxa"/>
            </w:tcMar>
          </w:tcPr>
          <w:p w:rsidR="009F0F35" w:rsidRPr="003727A9" w:rsidRDefault="009F0F35" w:rsidP="00DA3EE1">
            <w:pPr>
              <w:pStyle w:val="Ttulodetabela"/>
              <w:jc w:val="both"/>
              <w:rPr>
                <w:rFonts w:ascii="Times New Roman" w:hAnsi="Times New Roman" w:cs="Times New Roman"/>
                <w:sz w:val="20"/>
                <w:szCs w:val="20"/>
              </w:rPr>
            </w:pPr>
            <w:r w:rsidRPr="003727A9">
              <w:rPr>
                <w:rFonts w:ascii="Times New Roman" w:hAnsi="Times New Roman" w:cs="Times New Roman"/>
                <w:sz w:val="20"/>
                <w:szCs w:val="20"/>
              </w:rPr>
              <w:t>ROA2014</w:t>
            </w:r>
          </w:p>
        </w:tc>
        <w:tc>
          <w:tcPr>
            <w:tcW w:w="1134" w:type="dxa"/>
            <w:tcBorders>
              <w:top w:val="single" w:sz="4" w:space="0" w:color="auto"/>
              <w:bottom w:val="single" w:sz="4" w:space="0" w:color="auto"/>
            </w:tcBorders>
            <w:shd w:val="clear" w:color="auto" w:fill="FFFFFF"/>
            <w:tcMar>
              <w:left w:w="15" w:type="dxa"/>
            </w:tcMar>
          </w:tcPr>
          <w:p w:rsidR="009F0F35" w:rsidRPr="003727A9" w:rsidRDefault="009F0F35" w:rsidP="00DA3EE1">
            <w:pPr>
              <w:pStyle w:val="Ttulodetabela"/>
              <w:jc w:val="both"/>
              <w:rPr>
                <w:rFonts w:ascii="Times New Roman" w:hAnsi="Times New Roman" w:cs="Times New Roman"/>
                <w:sz w:val="20"/>
                <w:szCs w:val="20"/>
              </w:rPr>
            </w:pPr>
            <w:r w:rsidRPr="003727A9">
              <w:rPr>
                <w:rFonts w:ascii="Times New Roman" w:hAnsi="Times New Roman" w:cs="Times New Roman"/>
                <w:sz w:val="20"/>
                <w:szCs w:val="20"/>
              </w:rPr>
              <w:t>ROA2015</w:t>
            </w:r>
          </w:p>
        </w:tc>
        <w:tc>
          <w:tcPr>
            <w:tcW w:w="1843" w:type="dxa"/>
            <w:tcBorders>
              <w:top w:val="single" w:sz="4" w:space="0" w:color="auto"/>
              <w:bottom w:val="single" w:sz="4" w:space="0" w:color="auto"/>
            </w:tcBorders>
            <w:shd w:val="clear" w:color="auto" w:fill="FFFFFF"/>
          </w:tcPr>
          <w:p w:rsidR="009F0F35" w:rsidRPr="003727A9" w:rsidRDefault="009F0F35" w:rsidP="00DA3EE1">
            <w:pPr>
              <w:pStyle w:val="Ttulodetabela"/>
              <w:jc w:val="both"/>
              <w:rPr>
                <w:rFonts w:ascii="Times New Roman" w:hAnsi="Times New Roman" w:cs="Times New Roman"/>
                <w:sz w:val="20"/>
                <w:szCs w:val="20"/>
              </w:rPr>
            </w:pPr>
            <w:r w:rsidRPr="003727A9">
              <w:rPr>
                <w:rFonts w:ascii="Times New Roman" w:hAnsi="Times New Roman" w:cs="Times New Roman"/>
                <w:sz w:val="20"/>
                <w:szCs w:val="20"/>
              </w:rPr>
              <w:t>ROA 2013-2015</w:t>
            </w:r>
          </w:p>
        </w:tc>
      </w:tr>
      <w:tr w:rsidR="009F0F35" w:rsidRPr="003727A9" w:rsidTr="00614980">
        <w:tc>
          <w:tcPr>
            <w:tcW w:w="1665" w:type="dxa"/>
            <w:tcBorders>
              <w:top w:val="single" w:sz="4" w:space="0" w:color="auto"/>
            </w:tcBorders>
            <w:shd w:val="clear" w:color="auto" w:fill="FFFFFF"/>
          </w:tcPr>
          <w:p w:rsidR="009F0F35" w:rsidRPr="003727A9" w:rsidRDefault="009F0F35" w:rsidP="00DA3EE1">
            <w:pPr>
              <w:pStyle w:val="Contedodatabela"/>
              <w:jc w:val="both"/>
              <w:rPr>
                <w:rFonts w:ascii="Times New Roman" w:hAnsi="Times New Roman" w:cs="Times New Roman"/>
                <w:sz w:val="20"/>
                <w:szCs w:val="20"/>
              </w:rPr>
            </w:pPr>
            <w:r w:rsidRPr="003727A9">
              <w:rPr>
                <w:rFonts w:ascii="Times New Roman" w:hAnsi="Times New Roman" w:cs="Times New Roman"/>
                <w:sz w:val="20"/>
                <w:szCs w:val="20"/>
              </w:rPr>
              <w:t>RPT2013</w:t>
            </w:r>
          </w:p>
        </w:tc>
        <w:tc>
          <w:tcPr>
            <w:tcW w:w="1057" w:type="dxa"/>
            <w:tcBorders>
              <w:top w:val="single" w:sz="4" w:space="0" w:color="auto"/>
            </w:tcBorders>
            <w:shd w:val="clear" w:color="auto" w:fill="FFFFFF"/>
            <w:tcMar>
              <w:left w:w="15" w:type="dxa"/>
            </w:tcMar>
          </w:tcPr>
          <w:p w:rsidR="009F0F35" w:rsidRPr="003727A9" w:rsidRDefault="009F0F35" w:rsidP="00DA3EE1">
            <w:pPr>
              <w:pStyle w:val="Contedodatabela"/>
              <w:jc w:val="both"/>
              <w:rPr>
                <w:rFonts w:ascii="Times New Roman" w:hAnsi="Times New Roman" w:cs="Times New Roman"/>
                <w:sz w:val="20"/>
                <w:szCs w:val="20"/>
              </w:rPr>
            </w:pPr>
            <w:r w:rsidRPr="003727A9">
              <w:rPr>
                <w:rFonts w:ascii="Times New Roman" w:hAnsi="Times New Roman" w:cs="Times New Roman"/>
                <w:sz w:val="20"/>
                <w:szCs w:val="20"/>
              </w:rPr>
              <w:t>-0.0173</w:t>
            </w:r>
          </w:p>
        </w:tc>
        <w:tc>
          <w:tcPr>
            <w:tcW w:w="1114" w:type="dxa"/>
            <w:tcBorders>
              <w:top w:val="single" w:sz="4" w:space="0" w:color="auto"/>
            </w:tcBorders>
            <w:shd w:val="clear" w:color="auto" w:fill="FFFFFF"/>
            <w:tcMar>
              <w:left w:w="15" w:type="dxa"/>
            </w:tcMar>
          </w:tcPr>
          <w:p w:rsidR="009F0F35" w:rsidRPr="003727A9" w:rsidRDefault="009F0F35" w:rsidP="00DA3EE1">
            <w:pPr>
              <w:pStyle w:val="Contedodatabela"/>
              <w:snapToGrid w:val="0"/>
              <w:ind w:firstLine="709"/>
              <w:jc w:val="both"/>
              <w:rPr>
                <w:rFonts w:ascii="Times New Roman" w:hAnsi="Times New Roman" w:cs="Times New Roman"/>
                <w:sz w:val="20"/>
                <w:szCs w:val="20"/>
              </w:rPr>
            </w:pPr>
          </w:p>
        </w:tc>
        <w:tc>
          <w:tcPr>
            <w:tcW w:w="1134" w:type="dxa"/>
            <w:tcBorders>
              <w:top w:val="single" w:sz="4" w:space="0" w:color="auto"/>
            </w:tcBorders>
            <w:shd w:val="clear" w:color="auto" w:fill="FFFFFF"/>
            <w:tcMar>
              <w:left w:w="15" w:type="dxa"/>
            </w:tcMar>
          </w:tcPr>
          <w:p w:rsidR="009F0F35" w:rsidRPr="003727A9" w:rsidRDefault="009F0F35" w:rsidP="00DA3EE1">
            <w:pPr>
              <w:pStyle w:val="Contedodatabela"/>
              <w:snapToGrid w:val="0"/>
              <w:ind w:firstLine="709"/>
              <w:jc w:val="both"/>
              <w:rPr>
                <w:rFonts w:ascii="Times New Roman" w:hAnsi="Times New Roman" w:cs="Times New Roman"/>
                <w:sz w:val="20"/>
                <w:szCs w:val="20"/>
              </w:rPr>
            </w:pPr>
          </w:p>
        </w:tc>
        <w:tc>
          <w:tcPr>
            <w:tcW w:w="1843" w:type="dxa"/>
            <w:tcBorders>
              <w:top w:val="single" w:sz="4" w:space="0" w:color="auto"/>
            </w:tcBorders>
            <w:shd w:val="clear" w:color="auto" w:fill="FFFFFF"/>
          </w:tcPr>
          <w:p w:rsidR="009F0F35" w:rsidRPr="003727A9" w:rsidRDefault="009F0F35" w:rsidP="00DA3EE1">
            <w:pPr>
              <w:pStyle w:val="Contedodatabela"/>
              <w:snapToGrid w:val="0"/>
              <w:ind w:firstLine="709"/>
              <w:jc w:val="both"/>
              <w:rPr>
                <w:rFonts w:ascii="Times New Roman" w:hAnsi="Times New Roman" w:cs="Times New Roman"/>
                <w:sz w:val="20"/>
                <w:szCs w:val="20"/>
              </w:rPr>
            </w:pPr>
          </w:p>
        </w:tc>
      </w:tr>
      <w:tr w:rsidR="009F0F35" w:rsidRPr="003727A9" w:rsidTr="00614980">
        <w:tc>
          <w:tcPr>
            <w:tcW w:w="1665" w:type="dxa"/>
            <w:shd w:val="clear" w:color="auto" w:fill="FFFFFF"/>
          </w:tcPr>
          <w:p w:rsidR="009F0F35" w:rsidRPr="003727A9" w:rsidRDefault="009F0F35" w:rsidP="00DA3EE1">
            <w:pPr>
              <w:pStyle w:val="Contedodatabela"/>
              <w:jc w:val="both"/>
              <w:rPr>
                <w:rFonts w:ascii="Times New Roman" w:hAnsi="Times New Roman" w:cs="Times New Roman"/>
                <w:sz w:val="20"/>
                <w:szCs w:val="20"/>
              </w:rPr>
            </w:pPr>
            <w:r w:rsidRPr="003727A9">
              <w:rPr>
                <w:rFonts w:ascii="Times New Roman" w:hAnsi="Times New Roman" w:cs="Times New Roman"/>
                <w:sz w:val="20"/>
                <w:szCs w:val="20"/>
              </w:rPr>
              <w:t>RPT2014</w:t>
            </w:r>
          </w:p>
        </w:tc>
        <w:tc>
          <w:tcPr>
            <w:tcW w:w="1057" w:type="dxa"/>
            <w:shd w:val="clear" w:color="auto" w:fill="FFFFFF"/>
            <w:tcMar>
              <w:left w:w="15" w:type="dxa"/>
            </w:tcMar>
          </w:tcPr>
          <w:p w:rsidR="009F0F35" w:rsidRPr="003727A9" w:rsidRDefault="009F0F35" w:rsidP="00DA3EE1">
            <w:pPr>
              <w:pStyle w:val="Contedodatabela"/>
              <w:ind w:firstLine="709"/>
              <w:jc w:val="both"/>
              <w:rPr>
                <w:rFonts w:ascii="Times New Roman" w:hAnsi="Times New Roman" w:cs="Times New Roman"/>
                <w:sz w:val="20"/>
                <w:szCs w:val="20"/>
              </w:rPr>
            </w:pPr>
          </w:p>
        </w:tc>
        <w:tc>
          <w:tcPr>
            <w:tcW w:w="1114" w:type="dxa"/>
            <w:shd w:val="clear" w:color="auto" w:fill="FFFFFF"/>
            <w:tcMar>
              <w:left w:w="15" w:type="dxa"/>
            </w:tcMar>
          </w:tcPr>
          <w:p w:rsidR="009F0F35" w:rsidRPr="003727A9" w:rsidRDefault="009F0F35" w:rsidP="00DA3EE1">
            <w:pPr>
              <w:pStyle w:val="Contedodatabela"/>
              <w:jc w:val="both"/>
              <w:rPr>
                <w:rFonts w:ascii="Times New Roman" w:hAnsi="Times New Roman" w:cs="Times New Roman"/>
                <w:sz w:val="20"/>
                <w:szCs w:val="20"/>
              </w:rPr>
            </w:pPr>
            <w:r w:rsidRPr="003727A9">
              <w:rPr>
                <w:rFonts w:ascii="Times New Roman" w:hAnsi="Times New Roman" w:cs="Times New Roman"/>
                <w:sz w:val="20"/>
                <w:szCs w:val="20"/>
              </w:rPr>
              <w:t>-0.0559</w:t>
            </w:r>
          </w:p>
        </w:tc>
        <w:tc>
          <w:tcPr>
            <w:tcW w:w="1134" w:type="dxa"/>
            <w:shd w:val="clear" w:color="auto" w:fill="FFFFFF"/>
            <w:tcMar>
              <w:left w:w="15" w:type="dxa"/>
            </w:tcMar>
          </w:tcPr>
          <w:p w:rsidR="009F0F35" w:rsidRPr="003727A9" w:rsidRDefault="009F0F35" w:rsidP="00DA3EE1">
            <w:pPr>
              <w:pStyle w:val="Contedodatabela"/>
              <w:snapToGrid w:val="0"/>
              <w:ind w:firstLine="709"/>
              <w:jc w:val="both"/>
              <w:rPr>
                <w:rFonts w:ascii="Times New Roman" w:hAnsi="Times New Roman" w:cs="Times New Roman"/>
                <w:sz w:val="20"/>
                <w:szCs w:val="20"/>
              </w:rPr>
            </w:pPr>
          </w:p>
        </w:tc>
        <w:tc>
          <w:tcPr>
            <w:tcW w:w="1843" w:type="dxa"/>
            <w:shd w:val="clear" w:color="auto" w:fill="FFFFFF"/>
          </w:tcPr>
          <w:p w:rsidR="009F0F35" w:rsidRPr="003727A9" w:rsidRDefault="009F0F35" w:rsidP="00DA3EE1">
            <w:pPr>
              <w:pStyle w:val="Contedodatabela"/>
              <w:snapToGrid w:val="0"/>
              <w:ind w:firstLine="709"/>
              <w:jc w:val="both"/>
              <w:rPr>
                <w:rFonts w:ascii="Times New Roman" w:hAnsi="Times New Roman" w:cs="Times New Roman"/>
                <w:sz w:val="20"/>
                <w:szCs w:val="20"/>
              </w:rPr>
            </w:pPr>
          </w:p>
        </w:tc>
      </w:tr>
      <w:tr w:rsidR="009F0F35" w:rsidRPr="003727A9" w:rsidTr="00614980">
        <w:tc>
          <w:tcPr>
            <w:tcW w:w="1665" w:type="dxa"/>
            <w:shd w:val="clear" w:color="auto" w:fill="FFFFFF"/>
          </w:tcPr>
          <w:p w:rsidR="009F0F35" w:rsidRPr="003727A9" w:rsidRDefault="009F0F35" w:rsidP="00DA3EE1">
            <w:pPr>
              <w:pStyle w:val="Contedodatabela"/>
              <w:jc w:val="both"/>
              <w:rPr>
                <w:rFonts w:ascii="Times New Roman" w:hAnsi="Times New Roman" w:cs="Times New Roman"/>
                <w:sz w:val="20"/>
                <w:szCs w:val="20"/>
              </w:rPr>
            </w:pPr>
            <w:r w:rsidRPr="003727A9">
              <w:rPr>
                <w:rFonts w:ascii="Times New Roman" w:hAnsi="Times New Roman" w:cs="Times New Roman"/>
                <w:sz w:val="20"/>
                <w:szCs w:val="20"/>
              </w:rPr>
              <w:t>RPT2015</w:t>
            </w:r>
          </w:p>
        </w:tc>
        <w:tc>
          <w:tcPr>
            <w:tcW w:w="1057" w:type="dxa"/>
            <w:shd w:val="clear" w:color="auto" w:fill="FFFFFF"/>
            <w:tcMar>
              <w:left w:w="15" w:type="dxa"/>
            </w:tcMar>
          </w:tcPr>
          <w:p w:rsidR="009F0F35" w:rsidRPr="003727A9" w:rsidRDefault="009F0F35" w:rsidP="00DA3EE1">
            <w:pPr>
              <w:pStyle w:val="Contedodatabela"/>
              <w:ind w:firstLine="709"/>
              <w:jc w:val="both"/>
              <w:rPr>
                <w:rFonts w:ascii="Times New Roman" w:hAnsi="Times New Roman" w:cs="Times New Roman"/>
                <w:sz w:val="20"/>
                <w:szCs w:val="20"/>
              </w:rPr>
            </w:pPr>
          </w:p>
        </w:tc>
        <w:tc>
          <w:tcPr>
            <w:tcW w:w="1114" w:type="dxa"/>
            <w:shd w:val="clear" w:color="auto" w:fill="FFFFFF"/>
            <w:tcMar>
              <w:left w:w="15" w:type="dxa"/>
            </w:tcMar>
          </w:tcPr>
          <w:p w:rsidR="009F0F35" w:rsidRPr="003727A9" w:rsidRDefault="009F0F35" w:rsidP="00DA3EE1">
            <w:pPr>
              <w:pStyle w:val="Contedodatabela"/>
              <w:ind w:firstLine="709"/>
              <w:jc w:val="both"/>
              <w:rPr>
                <w:rFonts w:ascii="Times New Roman" w:hAnsi="Times New Roman" w:cs="Times New Roman"/>
                <w:sz w:val="20"/>
                <w:szCs w:val="20"/>
              </w:rPr>
            </w:pPr>
          </w:p>
        </w:tc>
        <w:tc>
          <w:tcPr>
            <w:tcW w:w="1134" w:type="dxa"/>
            <w:shd w:val="clear" w:color="auto" w:fill="FFFFFF"/>
            <w:tcMar>
              <w:left w:w="15" w:type="dxa"/>
            </w:tcMar>
          </w:tcPr>
          <w:p w:rsidR="009F0F35" w:rsidRPr="003727A9" w:rsidRDefault="009F0F35" w:rsidP="00DA3EE1">
            <w:pPr>
              <w:pStyle w:val="Contedodatabela"/>
              <w:jc w:val="both"/>
              <w:rPr>
                <w:rFonts w:ascii="Times New Roman" w:hAnsi="Times New Roman" w:cs="Times New Roman"/>
                <w:sz w:val="20"/>
                <w:szCs w:val="20"/>
              </w:rPr>
            </w:pPr>
            <w:r w:rsidRPr="003727A9">
              <w:rPr>
                <w:rFonts w:ascii="Times New Roman" w:hAnsi="Times New Roman" w:cs="Times New Roman"/>
                <w:sz w:val="20"/>
                <w:szCs w:val="20"/>
              </w:rPr>
              <w:t>0.0669</w:t>
            </w:r>
          </w:p>
        </w:tc>
        <w:tc>
          <w:tcPr>
            <w:tcW w:w="1843" w:type="dxa"/>
            <w:shd w:val="clear" w:color="auto" w:fill="FFFFFF"/>
          </w:tcPr>
          <w:p w:rsidR="009F0F35" w:rsidRPr="003727A9" w:rsidRDefault="009F0F35" w:rsidP="00DA3EE1">
            <w:pPr>
              <w:pStyle w:val="Contedodatabela"/>
              <w:ind w:firstLine="709"/>
              <w:jc w:val="both"/>
              <w:rPr>
                <w:rFonts w:ascii="Times New Roman" w:hAnsi="Times New Roman" w:cs="Times New Roman"/>
                <w:sz w:val="20"/>
                <w:szCs w:val="20"/>
              </w:rPr>
            </w:pPr>
          </w:p>
        </w:tc>
      </w:tr>
      <w:tr w:rsidR="009F0F35" w:rsidRPr="003727A9" w:rsidTr="00614980">
        <w:trPr>
          <w:trHeight w:val="218"/>
        </w:trPr>
        <w:tc>
          <w:tcPr>
            <w:tcW w:w="1665" w:type="dxa"/>
            <w:tcBorders>
              <w:bottom w:val="single" w:sz="4" w:space="0" w:color="auto"/>
            </w:tcBorders>
            <w:shd w:val="clear" w:color="auto" w:fill="FFFFFF"/>
          </w:tcPr>
          <w:p w:rsidR="009F0F35" w:rsidRPr="003727A9" w:rsidRDefault="009F0F35" w:rsidP="00DA3EE1">
            <w:pPr>
              <w:pStyle w:val="Contedodatabela"/>
              <w:jc w:val="both"/>
              <w:rPr>
                <w:rFonts w:ascii="Times New Roman" w:hAnsi="Times New Roman" w:cs="Times New Roman"/>
                <w:sz w:val="20"/>
                <w:szCs w:val="20"/>
              </w:rPr>
            </w:pPr>
            <w:r w:rsidRPr="003727A9">
              <w:rPr>
                <w:rFonts w:ascii="Times New Roman" w:hAnsi="Times New Roman" w:cs="Times New Roman"/>
                <w:sz w:val="20"/>
                <w:szCs w:val="20"/>
              </w:rPr>
              <w:t>RPT2013-2015</w:t>
            </w:r>
          </w:p>
        </w:tc>
        <w:tc>
          <w:tcPr>
            <w:tcW w:w="1057" w:type="dxa"/>
            <w:tcBorders>
              <w:bottom w:val="single" w:sz="4" w:space="0" w:color="auto"/>
            </w:tcBorders>
            <w:shd w:val="clear" w:color="auto" w:fill="FFFFFF"/>
            <w:tcMar>
              <w:left w:w="15" w:type="dxa"/>
            </w:tcMar>
          </w:tcPr>
          <w:p w:rsidR="009F0F35" w:rsidRPr="003727A9" w:rsidRDefault="009F0F35" w:rsidP="00DA3EE1">
            <w:pPr>
              <w:pStyle w:val="Contedodatabela"/>
              <w:ind w:firstLine="709"/>
              <w:jc w:val="both"/>
              <w:rPr>
                <w:rFonts w:ascii="Times New Roman" w:hAnsi="Times New Roman" w:cs="Times New Roman"/>
                <w:sz w:val="20"/>
                <w:szCs w:val="20"/>
              </w:rPr>
            </w:pPr>
          </w:p>
        </w:tc>
        <w:tc>
          <w:tcPr>
            <w:tcW w:w="1114" w:type="dxa"/>
            <w:tcBorders>
              <w:bottom w:val="single" w:sz="4" w:space="0" w:color="auto"/>
            </w:tcBorders>
            <w:shd w:val="clear" w:color="auto" w:fill="FFFFFF"/>
            <w:tcMar>
              <w:left w:w="15" w:type="dxa"/>
            </w:tcMar>
          </w:tcPr>
          <w:p w:rsidR="009F0F35" w:rsidRPr="003727A9" w:rsidRDefault="009F0F35" w:rsidP="00DA3EE1">
            <w:pPr>
              <w:pStyle w:val="Contedodatabela"/>
              <w:ind w:firstLine="709"/>
              <w:jc w:val="both"/>
              <w:rPr>
                <w:rFonts w:ascii="Times New Roman" w:hAnsi="Times New Roman" w:cs="Times New Roman"/>
                <w:sz w:val="20"/>
                <w:szCs w:val="20"/>
              </w:rPr>
            </w:pPr>
          </w:p>
        </w:tc>
        <w:tc>
          <w:tcPr>
            <w:tcW w:w="1134" w:type="dxa"/>
            <w:tcBorders>
              <w:bottom w:val="single" w:sz="4" w:space="0" w:color="auto"/>
            </w:tcBorders>
            <w:shd w:val="clear" w:color="auto" w:fill="FFFFFF"/>
            <w:tcMar>
              <w:left w:w="15" w:type="dxa"/>
            </w:tcMar>
          </w:tcPr>
          <w:p w:rsidR="009F0F35" w:rsidRPr="003727A9" w:rsidRDefault="009F0F35" w:rsidP="00DA3EE1">
            <w:pPr>
              <w:pStyle w:val="Contedodatabela"/>
              <w:ind w:firstLine="709"/>
              <w:jc w:val="both"/>
              <w:rPr>
                <w:rFonts w:ascii="Times New Roman" w:hAnsi="Times New Roman" w:cs="Times New Roman"/>
                <w:sz w:val="20"/>
                <w:szCs w:val="20"/>
              </w:rPr>
            </w:pPr>
          </w:p>
        </w:tc>
        <w:tc>
          <w:tcPr>
            <w:tcW w:w="1843" w:type="dxa"/>
            <w:tcBorders>
              <w:bottom w:val="single" w:sz="4" w:space="0" w:color="auto"/>
            </w:tcBorders>
            <w:shd w:val="clear" w:color="auto" w:fill="FFFFFF"/>
          </w:tcPr>
          <w:p w:rsidR="009F0F35" w:rsidRPr="003727A9" w:rsidRDefault="009F0F35" w:rsidP="00DA3EE1">
            <w:pPr>
              <w:pStyle w:val="Contedodatabela"/>
              <w:jc w:val="both"/>
              <w:rPr>
                <w:rFonts w:ascii="Times New Roman" w:hAnsi="Times New Roman" w:cs="Times New Roman"/>
                <w:sz w:val="20"/>
                <w:szCs w:val="20"/>
              </w:rPr>
            </w:pPr>
            <w:r w:rsidRPr="003727A9">
              <w:rPr>
                <w:rFonts w:ascii="Times New Roman" w:hAnsi="Times New Roman" w:cs="Times New Roman"/>
                <w:sz w:val="20"/>
                <w:szCs w:val="20"/>
              </w:rPr>
              <w:t>0,078</w:t>
            </w:r>
          </w:p>
        </w:tc>
      </w:tr>
    </w:tbl>
    <w:p w:rsidR="009F0F35" w:rsidRPr="003727A9" w:rsidRDefault="009F0F35" w:rsidP="00DA3EE1">
      <w:pPr>
        <w:ind w:firstLine="709"/>
        <w:jc w:val="both"/>
      </w:pPr>
      <w:r w:rsidRPr="003727A9">
        <w:t>Significância: *** &lt;0,01, ** &lt;0,05, *&lt;0,1</w:t>
      </w:r>
    </w:p>
    <w:p w:rsidR="009F0F35" w:rsidRPr="003727A9" w:rsidRDefault="009F0F35" w:rsidP="00DA3EE1">
      <w:pPr>
        <w:ind w:firstLine="709"/>
        <w:jc w:val="both"/>
      </w:pPr>
      <w:r w:rsidRPr="003727A9">
        <w:t>Fonte: Dados de Pesquisa</w:t>
      </w:r>
    </w:p>
    <w:p w:rsidR="009F0F35" w:rsidRPr="003727A9" w:rsidRDefault="009F0F35" w:rsidP="00DA3EE1">
      <w:pPr>
        <w:ind w:firstLine="709"/>
        <w:jc w:val="both"/>
      </w:pPr>
    </w:p>
    <w:p w:rsidR="009F0F35" w:rsidRPr="003727A9" w:rsidRDefault="009F0F35" w:rsidP="00DA3EE1">
      <w:pPr>
        <w:ind w:firstLine="709"/>
        <w:jc w:val="both"/>
        <w:rPr>
          <w:sz w:val="24"/>
          <w:szCs w:val="24"/>
        </w:rPr>
      </w:pPr>
      <w:r w:rsidRPr="003727A9">
        <w:rPr>
          <w:sz w:val="24"/>
          <w:szCs w:val="24"/>
        </w:rPr>
        <w:t>Verifica-se a mesma interpretação feita para o</w:t>
      </w:r>
      <w:r w:rsidR="004A7987" w:rsidRPr="003727A9">
        <w:rPr>
          <w:sz w:val="24"/>
          <w:szCs w:val="24"/>
        </w:rPr>
        <w:t>s</w:t>
      </w:r>
      <w:r w:rsidRPr="003727A9">
        <w:rPr>
          <w:sz w:val="24"/>
          <w:szCs w:val="24"/>
        </w:rPr>
        <w:t xml:space="preserve"> </w:t>
      </w:r>
      <w:r w:rsidR="004A7987" w:rsidRPr="003727A9">
        <w:rPr>
          <w:i/>
          <w:sz w:val="24"/>
          <w:szCs w:val="24"/>
        </w:rPr>
        <w:t>outputs</w:t>
      </w:r>
      <w:r w:rsidR="004A7987" w:rsidRPr="003727A9">
        <w:rPr>
          <w:sz w:val="24"/>
          <w:szCs w:val="24"/>
        </w:rPr>
        <w:t xml:space="preserve"> do teste </w:t>
      </w:r>
      <w:r w:rsidRPr="003727A9">
        <w:rPr>
          <w:sz w:val="24"/>
          <w:szCs w:val="24"/>
        </w:rPr>
        <w:t>de Tau de Kendall</w:t>
      </w:r>
      <w:r w:rsidR="00962B29" w:rsidRPr="003727A9">
        <w:rPr>
          <w:sz w:val="24"/>
          <w:szCs w:val="24"/>
        </w:rPr>
        <w:t>,</w:t>
      </w:r>
      <w:r w:rsidRPr="003727A9">
        <w:rPr>
          <w:sz w:val="24"/>
          <w:szCs w:val="24"/>
        </w:rPr>
        <w:t xml:space="preserve"> a correlação por </w:t>
      </w:r>
      <w:proofErr w:type="spellStart"/>
      <w:r w:rsidRPr="003727A9">
        <w:rPr>
          <w:sz w:val="24"/>
          <w:szCs w:val="24"/>
        </w:rPr>
        <w:t>Spearman</w:t>
      </w:r>
      <w:proofErr w:type="spellEnd"/>
      <w:r w:rsidRPr="003727A9">
        <w:rPr>
          <w:sz w:val="24"/>
          <w:szCs w:val="24"/>
        </w:rPr>
        <w:t xml:space="preserve"> indica que nenhuma das correlações apresentadas </w:t>
      </w:r>
      <w:r w:rsidR="004A7987" w:rsidRPr="003727A9">
        <w:rPr>
          <w:sz w:val="24"/>
          <w:szCs w:val="24"/>
        </w:rPr>
        <w:t>demonstrou</w:t>
      </w:r>
      <w:r w:rsidRPr="003727A9">
        <w:rPr>
          <w:sz w:val="24"/>
          <w:szCs w:val="24"/>
        </w:rPr>
        <w:t xml:space="preserve"> </w:t>
      </w:r>
      <w:r w:rsidR="004A7987" w:rsidRPr="003727A9">
        <w:rPr>
          <w:sz w:val="24"/>
          <w:szCs w:val="24"/>
        </w:rPr>
        <w:t xml:space="preserve">significância. De forma específica, os resultados através do teste de </w:t>
      </w:r>
      <w:proofErr w:type="spellStart"/>
      <w:r w:rsidR="004A7987" w:rsidRPr="003727A9">
        <w:rPr>
          <w:sz w:val="24"/>
          <w:szCs w:val="24"/>
        </w:rPr>
        <w:t>Spearman</w:t>
      </w:r>
      <w:proofErr w:type="spellEnd"/>
      <w:r w:rsidR="004A7987" w:rsidRPr="003727A9">
        <w:rPr>
          <w:sz w:val="24"/>
          <w:szCs w:val="24"/>
        </w:rPr>
        <w:t xml:space="preserve"> se comportam basicamente da mesma maneira que o teste de Tau de Kendall, o que advoga, a favor da metodologia escolhida por este trabalho, e que reforça os resultados e a análise feita até então.</w:t>
      </w:r>
    </w:p>
    <w:p w:rsidR="009F0F35" w:rsidRPr="003727A9" w:rsidRDefault="009F0F35" w:rsidP="00DA3EE1">
      <w:pPr>
        <w:ind w:firstLine="709"/>
        <w:jc w:val="both"/>
        <w:rPr>
          <w:sz w:val="24"/>
          <w:szCs w:val="24"/>
        </w:rPr>
      </w:pPr>
      <w:r w:rsidRPr="003727A9">
        <w:rPr>
          <w:sz w:val="24"/>
          <w:szCs w:val="24"/>
        </w:rPr>
        <w:t>O diagrama de dispersão ao colocar as variáveis no eixo X e Y, permite ver o relacionamento entre todas as combinações dos diferentes pares de variáveis. As Figuras 1,2,3 e 4 são os gráficos de dispersão, do ROA com as RPT de todos os anos.</w:t>
      </w:r>
    </w:p>
    <w:p w:rsidR="009F0F35" w:rsidRPr="003727A9" w:rsidRDefault="009F0F35" w:rsidP="00DA3EE1">
      <w:pPr>
        <w:ind w:firstLine="709"/>
        <w:jc w:val="both"/>
        <w:rPr>
          <w:b/>
          <w:sz w:val="24"/>
          <w:szCs w:val="24"/>
        </w:rPr>
      </w:pPr>
      <w:r w:rsidRPr="003727A9">
        <w:rPr>
          <w:noProof/>
          <w:sz w:val="24"/>
          <w:szCs w:val="24"/>
        </w:rPr>
        <w:lastRenderedPageBreak/>
        <w:drawing>
          <wp:anchor distT="0" distB="0" distL="114300" distR="114300" simplePos="0" relativeHeight="251661312" behindDoc="0" locked="0" layoutInCell="1" allowOverlap="1" wp14:anchorId="1E084402" wp14:editId="3E25B8A0">
            <wp:simplePos x="0" y="0"/>
            <wp:positionH relativeFrom="column">
              <wp:posOffset>3087370</wp:posOffset>
            </wp:positionH>
            <wp:positionV relativeFrom="paragraph">
              <wp:posOffset>10160</wp:posOffset>
            </wp:positionV>
            <wp:extent cx="2160270" cy="1569085"/>
            <wp:effectExtent l="0" t="0" r="0" b="0"/>
            <wp:wrapTight wrapText="bothSides">
              <wp:wrapPolygon edited="0">
                <wp:start x="-129" y="0"/>
                <wp:lineTo x="-129" y="21093"/>
                <wp:lineTo x="21310" y="21093"/>
                <wp:lineTo x="21310" y="0"/>
                <wp:lineTo x="-129" y="0"/>
              </wp:wrapPolygon>
            </wp:wrapTight>
            <wp:docPr id="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pic:cNvPicPr>
                      <a:picLocks noChangeAspect="1" noChangeArrowheads="1"/>
                    </pic:cNvPicPr>
                  </pic:nvPicPr>
                  <pic:blipFill>
                    <a:blip r:embed="rId7"/>
                    <a:stretch>
                      <a:fillRect/>
                    </a:stretch>
                  </pic:blipFill>
                  <pic:spPr bwMode="auto">
                    <a:xfrm>
                      <a:off x="0" y="0"/>
                      <a:ext cx="2160270" cy="1569085"/>
                    </a:xfrm>
                    <a:prstGeom prst="rect">
                      <a:avLst/>
                    </a:prstGeom>
                  </pic:spPr>
                </pic:pic>
              </a:graphicData>
            </a:graphic>
          </wp:anchor>
        </w:drawing>
      </w:r>
      <w:r w:rsidRPr="003727A9">
        <w:rPr>
          <w:noProof/>
          <w:sz w:val="24"/>
          <w:szCs w:val="24"/>
        </w:rPr>
        <w:drawing>
          <wp:anchor distT="0" distB="0" distL="114300" distR="114300" simplePos="0" relativeHeight="251654144" behindDoc="0" locked="0" layoutInCell="1" allowOverlap="1" wp14:anchorId="482898EF" wp14:editId="587FD540">
            <wp:simplePos x="0" y="0"/>
            <wp:positionH relativeFrom="column">
              <wp:posOffset>-41910</wp:posOffset>
            </wp:positionH>
            <wp:positionV relativeFrom="paragraph">
              <wp:posOffset>10160</wp:posOffset>
            </wp:positionV>
            <wp:extent cx="2160270" cy="1569085"/>
            <wp:effectExtent l="0" t="0" r="0" b="0"/>
            <wp:wrapTight wrapText="bothSides">
              <wp:wrapPolygon edited="0">
                <wp:start x="-129" y="0"/>
                <wp:lineTo x="-129" y="21093"/>
                <wp:lineTo x="21310" y="21093"/>
                <wp:lineTo x="21310" y="0"/>
                <wp:lineTo x="-129" y="0"/>
              </wp:wrapPolygon>
            </wp:wrapTight>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
                    <pic:cNvPicPr>
                      <a:picLocks noChangeAspect="1" noChangeArrowheads="1"/>
                    </pic:cNvPicPr>
                  </pic:nvPicPr>
                  <pic:blipFill>
                    <a:blip r:embed="rId8"/>
                    <a:stretch>
                      <a:fillRect/>
                    </a:stretch>
                  </pic:blipFill>
                  <pic:spPr bwMode="auto">
                    <a:xfrm>
                      <a:off x="0" y="0"/>
                      <a:ext cx="2160270" cy="1569085"/>
                    </a:xfrm>
                    <a:prstGeom prst="rect">
                      <a:avLst/>
                    </a:prstGeom>
                  </pic:spPr>
                </pic:pic>
              </a:graphicData>
            </a:graphic>
          </wp:anchor>
        </w:drawing>
      </w:r>
    </w:p>
    <w:p w:rsidR="009F0F35" w:rsidRPr="003727A9" w:rsidRDefault="009F0F35" w:rsidP="00DA3EE1">
      <w:pPr>
        <w:ind w:firstLine="709"/>
        <w:jc w:val="both"/>
        <w:rPr>
          <w:sz w:val="24"/>
          <w:szCs w:val="24"/>
        </w:rPr>
      </w:pPr>
    </w:p>
    <w:p w:rsidR="009F0F35" w:rsidRPr="003727A9" w:rsidRDefault="009F0F35" w:rsidP="00DA3EE1">
      <w:pPr>
        <w:ind w:firstLine="709"/>
        <w:jc w:val="both"/>
        <w:rPr>
          <w:sz w:val="24"/>
          <w:szCs w:val="24"/>
        </w:rPr>
      </w:pPr>
    </w:p>
    <w:p w:rsidR="009F0F35" w:rsidRPr="003727A9" w:rsidRDefault="009F0F35" w:rsidP="00DA3EE1">
      <w:pPr>
        <w:ind w:firstLine="709"/>
        <w:jc w:val="both"/>
        <w:rPr>
          <w:sz w:val="24"/>
          <w:szCs w:val="24"/>
        </w:rPr>
      </w:pPr>
    </w:p>
    <w:p w:rsidR="009F0F35" w:rsidRPr="003727A9" w:rsidRDefault="009F0F35" w:rsidP="00DA3EE1">
      <w:pPr>
        <w:ind w:firstLine="709"/>
        <w:jc w:val="both"/>
        <w:rPr>
          <w:sz w:val="24"/>
          <w:szCs w:val="24"/>
        </w:rPr>
      </w:pPr>
    </w:p>
    <w:p w:rsidR="009F0F35" w:rsidRPr="003727A9" w:rsidRDefault="009F0F35" w:rsidP="00DA3EE1">
      <w:pPr>
        <w:ind w:firstLine="709"/>
        <w:jc w:val="both"/>
        <w:rPr>
          <w:sz w:val="24"/>
          <w:szCs w:val="24"/>
        </w:rPr>
      </w:pPr>
    </w:p>
    <w:p w:rsidR="009F0F35" w:rsidRPr="003727A9" w:rsidRDefault="009F0F35" w:rsidP="00DA3EE1">
      <w:pPr>
        <w:ind w:firstLine="709"/>
        <w:jc w:val="both"/>
        <w:rPr>
          <w:sz w:val="24"/>
          <w:szCs w:val="24"/>
        </w:rPr>
      </w:pPr>
    </w:p>
    <w:p w:rsidR="009F0F35" w:rsidRPr="003727A9" w:rsidRDefault="009F0F35" w:rsidP="00DA3EE1">
      <w:pPr>
        <w:jc w:val="both"/>
        <w:rPr>
          <w:sz w:val="24"/>
          <w:szCs w:val="24"/>
        </w:rPr>
      </w:pPr>
    </w:p>
    <w:p w:rsidR="009F0F35" w:rsidRPr="003727A9" w:rsidRDefault="009F0F35" w:rsidP="00DA3EE1">
      <w:pPr>
        <w:ind w:firstLine="709"/>
        <w:jc w:val="both"/>
        <w:rPr>
          <w:sz w:val="24"/>
          <w:szCs w:val="24"/>
        </w:rPr>
      </w:pPr>
    </w:p>
    <w:p w:rsidR="009F0F35" w:rsidRPr="003727A9" w:rsidRDefault="009F0F35" w:rsidP="00DA3EE1">
      <w:pPr>
        <w:jc w:val="both"/>
      </w:pPr>
      <w:r w:rsidRPr="003727A9">
        <w:rPr>
          <w:b/>
        </w:rPr>
        <w:t xml:space="preserve">Figura 1: </w:t>
      </w:r>
      <w:r w:rsidRPr="003727A9">
        <w:t>Diagrama Dispersão 2013-2015</w:t>
      </w:r>
      <w:r w:rsidRPr="003727A9">
        <w:rPr>
          <w:b/>
        </w:rPr>
        <w:t xml:space="preserve">                              Figura 2: </w:t>
      </w:r>
      <w:r w:rsidRPr="003727A9">
        <w:t>Diagrama Dispersão 2013</w:t>
      </w:r>
    </w:p>
    <w:p w:rsidR="009F0F35" w:rsidRPr="003727A9" w:rsidRDefault="009F0F35" w:rsidP="00DA3EE1">
      <w:pPr>
        <w:jc w:val="both"/>
      </w:pPr>
      <w:r w:rsidRPr="003727A9">
        <w:t>Fonte: Dados de Pesquisa                                                         Fonte: Dados de Pesquisa</w:t>
      </w:r>
    </w:p>
    <w:p w:rsidR="009F0F35" w:rsidRPr="003727A9" w:rsidRDefault="009F0F35" w:rsidP="00DA3EE1">
      <w:pPr>
        <w:ind w:firstLine="709"/>
        <w:jc w:val="both"/>
        <w:rPr>
          <w:sz w:val="24"/>
          <w:szCs w:val="24"/>
        </w:rPr>
      </w:pPr>
    </w:p>
    <w:p w:rsidR="009F0F35" w:rsidRPr="003727A9" w:rsidRDefault="009F0F35" w:rsidP="00DA3EE1">
      <w:pPr>
        <w:ind w:firstLine="709"/>
        <w:jc w:val="both"/>
        <w:rPr>
          <w:b/>
          <w:sz w:val="24"/>
          <w:szCs w:val="24"/>
        </w:rPr>
      </w:pPr>
    </w:p>
    <w:p w:rsidR="009F0F35" w:rsidRPr="003727A9" w:rsidRDefault="00D961B9" w:rsidP="00DA3EE1">
      <w:pPr>
        <w:ind w:firstLine="709"/>
        <w:jc w:val="both"/>
        <w:rPr>
          <w:sz w:val="24"/>
          <w:szCs w:val="24"/>
        </w:rPr>
      </w:pPr>
      <w:r w:rsidRPr="003727A9">
        <w:rPr>
          <w:noProof/>
          <w:sz w:val="24"/>
          <w:szCs w:val="24"/>
        </w:rPr>
        <w:drawing>
          <wp:anchor distT="0" distB="0" distL="114300" distR="114300" simplePos="0" relativeHeight="251663360" behindDoc="0" locked="0" layoutInCell="1" allowOverlap="1" wp14:anchorId="3B24DC94" wp14:editId="102EFBED">
            <wp:simplePos x="0" y="0"/>
            <wp:positionH relativeFrom="column">
              <wp:posOffset>5715</wp:posOffset>
            </wp:positionH>
            <wp:positionV relativeFrom="paragraph">
              <wp:posOffset>8890</wp:posOffset>
            </wp:positionV>
            <wp:extent cx="2160270" cy="1570990"/>
            <wp:effectExtent l="0" t="0" r="0" b="0"/>
            <wp:wrapTight wrapText="bothSides">
              <wp:wrapPolygon edited="0">
                <wp:start x="-129" y="0"/>
                <wp:lineTo x="-129" y="21066"/>
                <wp:lineTo x="21310" y="21066"/>
                <wp:lineTo x="21310" y="0"/>
                <wp:lineTo x="-129" y="0"/>
              </wp:wrapPolygon>
            </wp:wrapTight>
            <wp:docPr id="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
                    <pic:cNvPicPr>
                      <a:picLocks noChangeAspect="1" noChangeArrowheads="1"/>
                    </pic:cNvPicPr>
                  </pic:nvPicPr>
                  <pic:blipFill>
                    <a:blip r:embed="rId9"/>
                    <a:stretch>
                      <a:fillRect/>
                    </a:stretch>
                  </pic:blipFill>
                  <pic:spPr bwMode="auto">
                    <a:xfrm>
                      <a:off x="0" y="0"/>
                      <a:ext cx="2160270" cy="1570990"/>
                    </a:xfrm>
                    <a:prstGeom prst="rect">
                      <a:avLst/>
                    </a:prstGeom>
                  </pic:spPr>
                </pic:pic>
              </a:graphicData>
            </a:graphic>
          </wp:anchor>
        </w:drawing>
      </w:r>
      <w:r w:rsidRPr="003727A9">
        <w:rPr>
          <w:noProof/>
          <w:sz w:val="24"/>
          <w:szCs w:val="24"/>
        </w:rPr>
        <w:drawing>
          <wp:anchor distT="0" distB="0" distL="0" distR="0" simplePos="0" relativeHeight="251652096" behindDoc="0" locked="0" layoutInCell="1" allowOverlap="1" wp14:anchorId="7583649F" wp14:editId="4CB82A70">
            <wp:simplePos x="0" y="0"/>
            <wp:positionH relativeFrom="column">
              <wp:posOffset>2998470</wp:posOffset>
            </wp:positionH>
            <wp:positionV relativeFrom="paragraph">
              <wp:posOffset>13970</wp:posOffset>
            </wp:positionV>
            <wp:extent cx="2160270" cy="1562735"/>
            <wp:effectExtent l="0" t="0" r="0" b="0"/>
            <wp:wrapSquare wrapText="largest"/>
            <wp:docPr id="1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3"/>
                    <pic:cNvPicPr>
                      <a:picLocks noChangeAspect="1" noChangeArrowheads="1"/>
                    </pic:cNvPicPr>
                  </pic:nvPicPr>
                  <pic:blipFill>
                    <a:blip r:embed="rId10"/>
                    <a:stretch>
                      <a:fillRect/>
                    </a:stretch>
                  </pic:blipFill>
                  <pic:spPr bwMode="auto">
                    <a:xfrm>
                      <a:off x="0" y="0"/>
                      <a:ext cx="2160270" cy="1562735"/>
                    </a:xfrm>
                    <a:prstGeom prst="rect">
                      <a:avLst/>
                    </a:prstGeom>
                  </pic:spPr>
                </pic:pic>
              </a:graphicData>
            </a:graphic>
          </wp:anchor>
        </w:drawing>
      </w:r>
    </w:p>
    <w:p w:rsidR="009F0F35" w:rsidRPr="003727A9" w:rsidRDefault="009F0F35" w:rsidP="00DA3EE1">
      <w:pPr>
        <w:ind w:firstLine="709"/>
        <w:jc w:val="both"/>
        <w:rPr>
          <w:sz w:val="24"/>
          <w:szCs w:val="24"/>
        </w:rPr>
      </w:pPr>
    </w:p>
    <w:p w:rsidR="009F0F35" w:rsidRPr="003727A9" w:rsidRDefault="009F0F35" w:rsidP="00DA3EE1">
      <w:pPr>
        <w:ind w:firstLine="709"/>
        <w:jc w:val="both"/>
        <w:rPr>
          <w:sz w:val="24"/>
          <w:szCs w:val="24"/>
        </w:rPr>
      </w:pPr>
    </w:p>
    <w:p w:rsidR="009F0F35" w:rsidRPr="003727A9" w:rsidRDefault="009F0F35" w:rsidP="00DA3EE1">
      <w:pPr>
        <w:ind w:firstLine="709"/>
        <w:jc w:val="both"/>
        <w:rPr>
          <w:sz w:val="24"/>
          <w:szCs w:val="24"/>
        </w:rPr>
      </w:pPr>
    </w:p>
    <w:p w:rsidR="009F0F35" w:rsidRPr="003727A9" w:rsidRDefault="009F0F35" w:rsidP="00DA3EE1">
      <w:pPr>
        <w:ind w:firstLine="709"/>
        <w:jc w:val="both"/>
        <w:rPr>
          <w:sz w:val="24"/>
          <w:szCs w:val="24"/>
        </w:rPr>
      </w:pPr>
    </w:p>
    <w:p w:rsidR="009F0F35" w:rsidRPr="003727A9" w:rsidRDefault="009F0F35" w:rsidP="00DA3EE1">
      <w:pPr>
        <w:ind w:firstLine="709"/>
        <w:jc w:val="both"/>
        <w:rPr>
          <w:sz w:val="24"/>
          <w:szCs w:val="24"/>
        </w:rPr>
      </w:pPr>
    </w:p>
    <w:p w:rsidR="009F0F35" w:rsidRPr="003727A9" w:rsidRDefault="009F0F35" w:rsidP="00DA3EE1">
      <w:pPr>
        <w:ind w:firstLine="709"/>
        <w:jc w:val="both"/>
        <w:rPr>
          <w:sz w:val="24"/>
          <w:szCs w:val="24"/>
        </w:rPr>
      </w:pPr>
    </w:p>
    <w:p w:rsidR="009F0F35" w:rsidRPr="003727A9" w:rsidRDefault="009F0F35" w:rsidP="00DA3EE1">
      <w:pPr>
        <w:ind w:firstLine="709"/>
        <w:jc w:val="both"/>
        <w:rPr>
          <w:sz w:val="24"/>
          <w:szCs w:val="24"/>
        </w:rPr>
      </w:pPr>
    </w:p>
    <w:p w:rsidR="009F0F35" w:rsidRPr="003727A9" w:rsidRDefault="009F0F35" w:rsidP="00DA3EE1">
      <w:pPr>
        <w:jc w:val="both"/>
        <w:rPr>
          <w:sz w:val="24"/>
          <w:szCs w:val="24"/>
        </w:rPr>
      </w:pPr>
    </w:p>
    <w:p w:rsidR="009F0F35" w:rsidRPr="003727A9" w:rsidRDefault="009F0F35" w:rsidP="00DA3EE1">
      <w:pPr>
        <w:jc w:val="both"/>
      </w:pPr>
      <w:r w:rsidRPr="003727A9">
        <w:rPr>
          <w:b/>
        </w:rPr>
        <w:t xml:space="preserve">Figura 3: </w:t>
      </w:r>
      <w:r w:rsidRPr="003727A9">
        <w:t xml:space="preserve">Diagrama Dispersão 2014 </w:t>
      </w:r>
      <w:r w:rsidRPr="003727A9">
        <w:rPr>
          <w:b/>
        </w:rPr>
        <w:t xml:space="preserve">                                      Figura 4: </w:t>
      </w:r>
      <w:r w:rsidRPr="003727A9">
        <w:t>Diagrama Dispersão 2015</w:t>
      </w:r>
    </w:p>
    <w:p w:rsidR="009F0F35" w:rsidRPr="003727A9" w:rsidRDefault="009F0F35" w:rsidP="00DA3EE1">
      <w:pPr>
        <w:jc w:val="both"/>
      </w:pPr>
      <w:r w:rsidRPr="003727A9">
        <w:t xml:space="preserve">Fonte: Dados de Pesquisa                                                          Fonte: Dados de Pesquisa                                         </w:t>
      </w:r>
    </w:p>
    <w:p w:rsidR="009F0F35" w:rsidRPr="003727A9" w:rsidRDefault="009F0F35" w:rsidP="00DA3EE1">
      <w:pPr>
        <w:ind w:firstLine="709"/>
        <w:jc w:val="both"/>
        <w:rPr>
          <w:sz w:val="24"/>
          <w:szCs w:val="24"/>
        </w:rPr>
      </w:pPr>
    </w:p>
    <w:p w:rsidR="00316E11" w:rsidRPr="003727A9" w:rsidRDefault="00A64A3E" w:rsidP="00550094">
      <w:pPr>
        <w:ind w:firstLine="709"/>
        <w:jc w:val="both"/>
        <w:rPr>
          <w:sz w:val="24"/>
          <w:szCs w:val="24"/>
        </w:rPr>
      </w:pPr>
      <w:r w:rsidRPr="003727A9">
        <w:rPr>
          <w:sz w:val="24"/>
          <w:szCs w:val="24"/>
        </w:rPr>
        <w:t xml:space="preserve">Ao analisarmos </w:t>
      </w:r>
      <w:r w:rsidR="009F0F35" w:rsidRPr="003727A9">
        <w:rPr>
          <w:sz w:val="24"/>
          <w:szCs w:val="24"/>
        </w:rPr>
        <w:t>os gráficos de dispersão, observa</w:t>
      </w:r>
      <w:r w:rsidR="00962B29" w:rsidRPr="003727A9">
        <w:rPr>
          <w:sz w:val="24"/>
          <w:szCs w:val="24"/>
        </w:rPr>
        <w:t>-se</w:t>
      </w:r>
      <w:r w:rsidR="009F0F35" w:rsidRPr="003727A9">
        <w:rPr>
          <w:sz w:val="24"/>
          <w:szCs w:val="24"/>
        </w:rPr>
        <w:t xml:space="preserve"> que os dados </w:t>
      </w:r>
      <w:r w:rsidR="00962B29" w:rsidRPr="003727A9">
        <w:rPr>
          <w:sz w:val="24"/>
          <w:szCs w:val="24"/>
        </w:rPr>
        <w:t xml:space="preserve">se </w:t>
      </w:r>
      <w:r w:rsidR="009F0F35" w:rsidRPr="003727A9">
        <w:rPr>
          <w:sz w:val="24"/>
          <w:szCs w:val="24"/>
        </w:rPr>
        <w:t>encontram centralizados e fixados em um ponto, não sofrendo grandes alterações ano a ano. Esta</w:t>
      </w:r>
      <w:r w:rsidR="00962B29" w:rsidRPr="003727A9">
        <w:rPr>
          <w:sz w:val="24"/>
          <w:szCs w:val="24"/>
        </w:rPr>
        <w:t>s</w:t>
      </w:r>
      <w:r w:rsidR="009F0F35" w:rsidRPr="003727A9">
        <w:rPr>
          <w:sz w:val="24"/>
          <w:szCs w:val="24"/>
        </w:rPr>
        <w:t xml:space="preserve"> figura</w:t>
      </w:r>
      <w:r w:rsidR="00962B29" w:rsidRPr="003727A9">
        <w:rPr>
          <w:sz w:val="24"/>
          <w:szCs w:val="24"/>
        </w:rPr>
        <w:t xml:space="preserve">s </w:t>
      </w:r>
      <w:r w:rsidR="009F0F35" w:rsidRPr="003727A9">
        <w:rPr>
          <w:sz w:val="24"/>
          <w:szCs w:val="24"/>
        </w:rPr>
        <w:t>interliga</w:t>
      </w:r>
      <w:r w:rsidR="00962B29" w:rsidRPr="003727A9">
        <w:rPr>
          <w:sz w:val="24"/>
          <w:szCs w:val="24"/>
        </w:rPr>
        <w:t>m</w:t>
      </w:r>
      <w:r w:rsidR="009F0F35" w:rsidRPr="003727A9">
        <w:rPr>
          <w:sz w:val="24"/>
          <w:szCs w:val="24"/>
        </w:rPr>
        <w:t xml:space="preserve">-se à confeccionada por </w:t>
      </w:r>
      <w:proofErr w:type="spellStart"/>
      <w:r w:rsidR="009F0F35" w:rsidRPr="003727A9">
        <w:rPr>
          <w:sz w:val="24"/>
          <w:szCs w:val="24"/>
        </w:rPr>
        <w:t>Pozzoli</w:t>
      </w:r>
      <w:proofErr w:type="spellEnd"/>
      <w:r w:rsidR="009F0F35" w:rsidRPr="003727A9">
        <w:rPr>
          <w:sz w:val="24"/>
          <w:szCs w:val="24"/>
        </w:rPr>
        <w:t xml:space="preserve"> e </w:t>
      </w:r>
      <w:proofErr w:type="spellStart"/>
      <w:r w:rsidR="009F0F35" w:rsidRPr="003727A9">
        <w:rPr>
          <w:sz w:val="24"/>
          <w:szCs w:val="24"/>
        </w:rPr>
        <w:t>Venuti</w:t>
      </w:r>
      <w:proofErr w:type="spellEnd"/>
      <w:r w:rsidR="009F0F35" w:rsidRPr="003727A9">
        <w:rPr>
          <w:sz w:val="24"/>
          <w:szCs w:val="24"/>
        </w:rPr>
        <w:t xml:space="preserve"> (2013). </w:t>
      </w:r>
      <w:r w:rsidRPr="003727A9">
        <w:rPr>
          <w:sz w:val="24"/>
          <w:szCs w:val="24"/>
        </w:rPr>
        <w:t xml:space="preserve">Assim, os resultados encontrados até então pelos testes de correlação (Tau de Kendall e </w:t>
      </w:r>
      <w:proofErr w:type="spellStart"/>
      <w:r w:rsidRPr="003727A9">
        <w:rPr>
          <w:sz w:val="24"/>
          <w:szCs w:val="24"/>
        </w:rPr>
        <w:t>Spearman</w:t>
      </w:r>
      <w:proofErr w:type="spellEnd"/>
      <w:r w:rsidRPr="003727A9">
        <w:rPr>
          <w:sz w:val="24"/>
          <w:szCs w:val="24"/>
        </w:rPr>
        <w:t>), somados aos gráficos de dispersão, atestam que, segmentos de governança diferenciada ou mais exigentes, que repercutem em sistemas controle mercadológicos e internos mais eficientes são em geral eficazes na prevenção de comportamentos oportunísticos que podem potencializar algumas ineficiências de mercado.</w:t>
      </w:r>
    </w:p>
    <w:p w:rsidR="009F0F35" w:rsidRPr="003727A9" w:rsidRDefault="009F0F35" w:rsidP="00316E11">
      <w:pPr>
        <w:ind w:firstLine="851"/>
        <w:jc w:val="both"/>
        <w:rPr>
          <w:sz w:val="24"/>
          <w:szCs w:val="24"/>
        </w:rPr>
      </w:pPr>
    </w:p>
    <w:p w:rsidR="009F0F35" w:rsidRPr="003727A9" w:rsidRDefault="009F0F35" w:rsidP="00DA3EE1">
      <w:pPr>
        <w:jc w:val="both"/>
        <w:rPr>
          <w:b/>
          <w:sz w:val="24"/>
          <w:szCs w:val="24"/>
        </w:rPr>
      </w:pPr>
      <w:r w:rsidRPr="003727A9">
        <w:rPr>
          <w:b/>
          <w:sz w:val="24"/>
          <w:szCs w:val="24"/>
        </w:rPr>
        <w:t>5.CONSIDERAÇÕES FINAIS</w:t>
      </w:r>
    </w:p>
    <w:p w:rsidR="009F0F35" w:rsidRPr="003727A9" w:rsidRDefault="009F0F35" w:rsidP="00DA3EE1">
      <w:pPr>
        <w:ind w:firstLine="709"/>
        <w:jc w:val="both"/>
        <w:rPr>
          <w:sz w:val="24"/>
          <w:szCs w:val="24"/>
        </w:rPr>
      </w:pPr>
    </w:p>
    <w:p w:rsidR="009F0F35" w:rsidRPr="003727A9" w:rsidRDefault="009F0F35" w:rsidP="00DA3EE1">
      <w:pPr>
        <w:ind w:firstLine="709"/>
        <w:jc w:val="both"/>
        <w:rPr>
          <w:sz w:val="24"/>
          <w:szCs w:val="24"/>
        </w:rPr>
      </w:pPr>
      <w:r w:rsidRPr="003727A9">
        <w:rPr>
          <w:sz w:val="24"/>
          <w:szCs w:val="24"/>
        </w:rPr>
        <w:t>O objetivo deste trabalho foi encontrar a grau de correlação de transações com partes relacionadas e o resultado das companhias</w:t>
      </w:r>
      <w:r w:rsidR="00962B29" w:rsidRPr="003727A9">
        <w:rPr>
          <w:sz w:val="24"/>
          <w:szCs w:val="24"/>
        </w:rPr>
        <w:t>. Verificou-se que</w:t>
      </w:r>
      <w:r w:rsidRPr="003727A9">
        <w:rPr>
          <w:sz w:val="24"/>
          <w:szCs w:val="24"/>
        </w:rPr>
        <w:t xml:space="preserve"> não há correlação entre o resultado da companhia e transações com partes relacionadas</w:t>
      </w:r>
      <w:r w:rsidR="00962B29" w:rsidRPr="003727A9">
        <w:rPr>
          <w:sz w:val="24"/>
          <w:szCs w:val="24"/>
        </w:rPr>
        <w:t>. M</w:t>
      </w:r>
      <w:r w:rsidRPr="003727A9">
        <w:rPr>
          <w:sz w:val="24"/>
          <w:szCs w:val="24"/>
        </w:rPr>
        <w:t xml:space="preserve">esmo este resultado rejeitando a hipótese de correlação, não </w:t>
      </w:r>
      <w:r w:rsidR="00962B29" w:rsidRPr="003727A9">
        <w:rPr>
          <w:sz w:val="24"/>
          <w:szCs w:val="24"/>
        </w:rPr>
        <w:t xml:space="preserve">se </w:t>
      </w:r>
      <w:r w:rsidRPr="003727A9">
        <w:rPr>
          <w:sz w:val="24"/>
          <w:szCs w:val="24"/>
        </w:rPr>
        <w:t>pode anulá-lo, mas, pelo contrário, considerar como uma contribuição para a pesquisas e para as instituições.</w:t>
      </w:r>
    </w:p>
    <w:p w:rsidR="009F0F35" w:rsidRPr="003727A9" w:rsidRDefault="009F0F35" w:rsidP="00DA3EE1">
      <w:pPr>
        <w:ind w:firstLine="709"/>
        <w:jc w:val="both"/>
        <w:rPr>
          <w:sz w:val="24"/>
          <w:szCs w:val="24"/>
        </w:rPr>
      </w:pPr>
      <w:r w:rsidRPr="003727A9">
        <w:rPr>
          <w:sz w:val="24"/>
          <w:szCs w:val="24"/>
        </w:rPr>
        <w:t>Observamos, ademais, os casos de corrupção envolvendo partes relacionadas citadas por Camargo (2012)</w:t>
      </w:r>
      <w:r w:rsidR="00962B29" w:rsidRPr="003727A9">
        <w:rPr>
          <w:sz w:val="24"/>
          <w:szCs w:val="24"/>
        </w:rPr>
        <w:t>. O</w:t>
      </w:r>
      <w:r w:rsidRPr="003727A9">
        <w:rPr>
          <w:sz w:val="24"/>
          <w:szCs w:val="24"/>
        </w:rPr>
        <w:t xml:space="preserve"> </w:t>
      </w:r>
      <w:r w:rsidR="00962B29" w:rsidRPr="003727A9">
        <w:rPr>
          <w:sz w:val="24"/>
          <w:szCs w:val="24"/>
        </w:rPr>
        <w:t>“</w:t>
      </w:r>
      <w:r w:rsidRPr="003727A9">
        <w:rPr>
          <w:sz w:val="24"/>
          <w:szCs w:val="24"/>
        </w:rPr>
        <w:t>caso Enron</w:t>
      </w:r>
      <w:r w:rsidR="00962B29" w:rsidRPr="003727A9">
        <w:rPr>
          <w:sz w:val="24"/>
          <w:szCs w:val="24"/>
        </w:rPr>
        <w:t>”</w:t>
      </w:r>
      <w:r w:rsidRPr="003727A9">
        <w:rPr>
          <w:sz w:val="24"/>
          <w:szCs w:val="24"/>
        </w:rPr>
        <w:t xml:space="preserve"> dentre outros casos, pode levar </w:t>
      </w:r>
      <w:r w:rsidR="00962B29" w:rsidRPr="003727A9">
        <w:rPr>
          <w:sz w:val="24"/>
          <w:szCs w:val="24"/>
        </w:rPr>
        <w:t>à</w:t>
      </w:r>
      <w:r w:rsidRPr="003727A9">
        <w:rPr>
          <w:sz w:val="24"/>
          <w:szCs w:val="24"/>
        </w:rPr>
        <w:t xml:space="preserve"> interpretação</w:t>
      </w:r>
      <w:r w:rsidR="00962B29" w:rsidRPr="003727A9">
        <w:rPr>
          <w:sz w:val="24"/>
          <w:szCs w:val="24"/>
        </w:rPr>
        <w:t xml:space="preserve"> de</w:t>
      </w:r>
      <w:r w:rsidRPr="003727A9">
        <w:rPr>
          <w:sz w:val="24"/>
          <w:szCs w:val="24"/>
        </w:rPr>
        <w:t xml:space="preserve"> que transações com partes relacionadas são feitas para manipular resultado, extrair riqueza das companhias. </w:t>
      </w:r>
      <w:r w:rsidR="00962B29" w:rsidRPr="003727A9">
        <w:rPr>
          <w:sz w:val="24"/>
          <w:szCs w:val="24"/>
        </w:rPr>
        <w:t>E este</w:t>
      </w:r>
      <w:r w:rsidRPr="003727A9">
        <w:rPr>
          <w:sz w:val="24"/>
          <w:szCs w:val="24"/>
        </w:rPr>
        <w:t xml:space="preserve"> trabalho</w:t>
      </w:r>
      <w:r w:rsidR="00962B29" w:rsidRPr="003727A9">
        <w:rPr>
          <w:sz w:val="24"/>
          <w:szCs w:val="24"/>
        </w:rPr>
        <w:t>, porém</w:t>
      </w:r>
      <w:r w:rsidRPr="003727A9">
        <w:rPr>
          <w:sz w:val="24"/>
          <w:szCs w:val="24"/>
        </w:rPr>
        <w:t xml:space="preserve"> indica que na amostra pesquisada</w:t>
      </w:r>
      <w:r w:rsidR="00316E11" w:rsidRPr="003727A9">
        <w:rPr>
          <w:sz w:val="24"/>
          <w:szCs w:val="24"/>
        </w:rPr>
        <w:t>,</w:t>
      </w:r>
      <w:r w:rsidRPr="003727A9">
        <w:rPr>
          <w:sz w:val="24"/>
          <w:szCs w:val="24"/>
        </w:rPr>
        <w:t xml:space="preserve"> </w:t>
      </w:r>
      <w:r w:rsidR="00316E11" w:rsidRPr="003727A9">
        <w:rPr>
          <w:sz w:val="24"/>
          <w:szCs w:val="24"/>
        </w:rPr>
        <w:t>esta prática não é tão comum.</w:t>
      </w:r>
    </w:p>
    <w:p w:rsidR="009F0F35" w:rsidRPr="003727A9" w:rsidRDefault="009F0F35" w:rsidP="00DA3EE1">
      <w:pPr>
        <w:ind w:firstLine="709"/>
        <w:jc w:val="both"/>
        <w:rPr>
          <w:sz w:val="24"/>
          <w:szCs w:val="24"/>
        </w:rPr>
      </w:pPr>
      <w:r w:rsidRPr="003727A9">
        <w:rPr>
          <w:sz w:val="24"/>
          <w:szCs w:val="24"/>
        </w:rPr>
        <w:lastRenderedPageBreak/>
        <w:t>Por não ter encontrado correlação, pod</w:t>
      </w:r>
      <w:r w:rsidR="00962B29" w:rsidRPr="003727A9">
        <w:rPr>
          <w:sz w:val="24"/>
          <w:szCs w:val="24"/>
        </w:rPr>
        <w:t xml:space="preserve">e-se </w:t>
      </w:r>
      <w:r w:rsidRPr="003727A9">
        <w:rPr>
          <w:sz w:val="24"/>
          <w:szCs w:val="24"/>
        </w:rPr>
        <w:t>concluir que os mecanismos da contabilidade, da governança corporativa e das leis estão sendo efetivas nas companhias listadas como Novo Mercado. Ao encontrar a mesma conclusão que Matos</w:t>
      </w:r>
      <w:r w:rsidR="00DA0A85">
        <w:rPr>
          <w:sz w:val="24"/>
          <w:szCs w:val="24"/>
        </w:rPr>
        <w:t xml:space="preserve"> e Galdi (2014)</w:t>
      </w:r>
      <w:r w:rsidRPr="003727A9">
        <w:rPr>
          <w:sz w:val="24"/>
          <w:szCs w:val="24"/>
        </w:rPr>
        <w:t xml:space="preserve"> e </w:t>
      </w:r>
      <w:proofErr w:type="spellStart"/>
      <w:r w:rsidRPr="003727A9">
        <w:rPr>
          <w:sz w:val="24"/>
          <w:szCs w:val="24"/>
        </w:rPr>
        <w:t>Pozzoli</w:t>
      </w:r>
      <w:proofErr w:type="spellEnd"/>
      <w:r w:rsidR="00DA0A85">
        <w:rPr>
          <w:sz w:val="24"/>
          <w:szCs w:val="24"/>
        </w:rPr>
        <w:t xml:space="preserve"> e </w:t>
      </w:r>
      <w:proofErr w:type="spellStart"/>
      <w:r w:rsidR="00DA0A85">
        <w:rPr>
          <w:sz w:val="24"/>
          <w:szCs w:val="24"/>
        </w:rPr>
        <w:t>Venuti</w:t>
      </w:r>
      <w:proofErr w:type="spellEnd"/>
      <w:r w:rsidRPr="003727A9">
        <w:rPr>
          <w:sz w:val="24"/>
          <w:szCs w:val="24"/>
        </w:rPr>
        <w:t xml:space="preserve"> (2013), levanta</w:t>
      </w:r>
      <w:r w:rsidR="00962B29" w:rsidRPr="003727A9">
        <w:rPr>
          <w:sz w:val="24"/>
          <w:szCs w:val="24"/>
        </w:rPr>
        <w:t>m</w:t>
      </w:r>
      <w:r w:rsidRPr="003727A9">
        <w:rPr>
          <w:sz w:val="24"/>
          <w:szCs w:val="24"/>
        </w:rPr>
        <w:t xml:space="preserve">-se suspeitas </w:t>
      </w:r>
      <w:r w:rsidR="00962B29" w:rsidRPr="003727A9">
        <w:rPr>
          <w:sz w:val="24"/>
          <w:szCs w:val="24"/>
        </w:rPr>
        <w:t xml:space="preserve">sobre </w:t>
      </w:r>
      <w:r w:rsidRPr="003727A9">
        <w:rPr>
          <w:sz w:val="24"/>
          <w:szCs w:val="24"/>
        </w:rPr>
        <w:t>o motivo de essas transações não serem usadas como Jin e Wong (2003) encontrou na China. As empresas listadas como Novo Mercado buscam obter o mais alto nível de governança,</w:t>
      </w:r>
      <w:r w:rsidR="00962B29" w:rsidRPr="003727A9">
        <w:rPr>
          <w:sz w:val="24"/>
          <w:szCs w:val="24"/>
        </w:rPr>
        <w:t xml:space="preserve"> e</w:t>
      </w:r>
      <w:r w:rsidRPr="003727A9">
        <w:rPr>
          <w:sz w:val="24"/>
          <w:szCs w:val="24"/>
        </w:rPr>
        <w:t xml:space="preserve"> pode-se então, levantar a hipótese que a governança corporativa pode inibir a utilização de RPT para o gerenciamento de resultado.</w:t>
      </w:r>
    </w:p>
    <w:p w:rsidR="004F0DDB" w:rsidRPr="003727A9" w:rsidRDefault="009F0F35" w:rsidP="00DA3EE1">
      <w:pPr>
        <w:ind w:firstLine="709"/>
        <w:jc w:val="both"/>
        <w:rPr>
          <w:sz w:val="24"/>
          <w:szCs w:val="24"/>
        </w:rPr>
      </w:pPr>
      <w:r w:rsidRPr="003727A9">
        <w:rPr>
          <w:sz w:val="24"/>
          <w:szCs w:val="24"/>
        </w:rPr>
        <w:t>Este trabalho teve algumas demarcações, como limitação da quantidade de empresas, utilizando somente empresas que se comprometem a ter a maior qualidade de governança corporativa</w:t>
      </w:r>
      <w:r w:rsidR="002D3CD4" w:rsidRPr="003727A9">
        <w:rPr>
          <w:sz w:val="24"/>
          <w:szCs w:val="24"/>
        </w:rPr>
        <w:t xml:space="preserve"> e</w:t>
      </w:r>
      <w:r w:rsidRPr="003727A9">
        <w:rPr>
          <w:sz w:val="24"/>
          <w:szCs w:val="24"/>
        </w:rPr>
        <w:t xml:space="preserve"> temporalidade específica</w:t>
      </w:r>
      <w:r w:rsidR="002D3CD4" w:rsidRPr="003727A9">
        <w:rPr>
          <w:sz w:val="24"/>
          <w:szCs w:val="24"/>
        </w:rPr>
        <w:t>. P</w:t>
      </w:r>
      <w:r w:rsidRPr="003727A9">
        <w:rPr>
          <w:sz w:val="24"/>
          <w:szCs w:val="24"/>
        </w:rPr>
        <w:t>or não abordar os anos em que houve uma grande expansão no crescimento da economia,</w:t>
      </w:r>
      <w:r w:rsidR="002D3CD4" w:rsidRPr="003727A9">
        <w:rPr>
          <w:sz w:val="24"/>
          <w:szCs w:val="24"/>
        </w:rPr>
        <w:t xml:space="preserve"> foram</w:t>
      </w:r>
      <w:r w:rsidRPr="003727A9">
        <w:rPr>
          <w:sz w:val="24"/>
          <w:szCs w:val="24"/>
        </w:rPr>
        <w:t xml:space="preserve"> </w:t>
      </w:r>
      <w:r w:rsidR="002D3CD4" w:rsidRPr="003727A9">
        <w:rPr>
          <w:sz w:val="24"/>
          <w:szCs w:val="24"/>
        </w:rPr>
        <w:t>abordados</w:t>
      </w:r>
      <w:r w:rsidRPr="003727A9">
        <w:rPr>
          <w:sz w:val="24"/>
          <w:szCs w:val="24"/>
        </w:rPr>
        <w:t xml:space="preserve"> somente os anos de queda na expansão da economia e o início da crise econômica c</w:t>
      </w:r>
      <w:r w:rsidR="002D3CD4" w:rsidRPr="003727A9">
        <w:rPr>
          <w:sz w:val="24"/>
          <w:szCs w:val="24"/>
        </w:rPr>
        <w:t>ul</w:t>
      </w:r>
      <w:r w:rsidRPr="003727A9">
        <w:rPr>
          <w:sz w:val="24"/>
          <w:szCs w:val="24"/>
        </w:rPr>
        <w:t xml:space="preserve">minando em 2015, tendo em vista que houve uma retração na economia brasileira. </w:t>
      </w:r>
    </w:p>
    <w:p w:rsidR="009F0F35" w:rsidRPr="003727A9" w:rsidRDefault="009F0F35" w:rsidP="00DA3EE1">
      <w:pPr>
        <w:ind w:firstLine="709"/>
        <w:jc w:val="both"/>
        <w:rPr>
          <w:sz w:val="24"/>
          <w:szCs w:val="24"/>
        </w:rPr>
      </w:pPr>
      <w:r w:rsidRPr="003727A9">
        <w:rPr>
          <w:sz w:val="24"/>
          <w:szCs w:val="24"/>
        </w:rPr>
        <w:t>Houve limitação com as empresas</w:t>
      </w:r>
      <w:r w:rsidR="00802D43" w:rsidRPr="003727A9">
        <w:rPr>
          <w:sz w:val="24"/>
          <w:szCs w:val="24"/>
        </w:rPr>
        <w:t xml:space="preserve"> do Novo Mercado</w:t>
      </w:r>
      <w:r w:rsidRPr="003727A9">
        <w:rPr>
          <w:sz w:val="24"/>
          <w:szCs w:val="24"/>
        </w:rPr>
        <w:t xml:space="preserve"> que</w:t>
      </w:r>
      <w:r w:rsidR="00500F9E" w:rsidRPr="003727A9">
        <w:rPr>
          <w:sz w:val="24"/>
          <w:szCs w:val="24"/>
        </w:rPr>
        <w:t>,</w:t>
      </w:r>
      <w:r w:rsidRPr="003727A9">
        <w:rPr>
          <w:sz w:val="24"/>
          <w:szCs w:val="24"/>
        </w:rPr>
        <w:t xml:space="preserve"> mesmos comprometidas em ter maior nível de qualidade contábil, muitas não apresentavam todas as informações sobre suas transações com partes relacionadas, e por não haver uma padronização de como é feito a divulgação deste tipo de transação, há uma liberdade para as empresas</w:t>
      </w:r>
      <w:r w:rsidR="002D3CD4" w:rsidRPr="003727A9">
        <w:rPr>
          <w:sz w:val="24"/>
          <w:szCs w:val="24"/>
        </w:rPr>
        <w:t>, o</w:t>
      </w:r>
      <w:r w:rsidRPr="003727A9">
        <w:rPr>
          <w:sz w:val="24"/>
          <w:szCs w:val="24"/>
        </w:rPr>
        <w:t xml:space="preserve"> que acaba dificultando o reconhecimento dos valores deste tipo de operações. Este trabalho buscou contribuir com a pesquisa sobre transações com partes relacionadas, tema muito pouco explorado no Brasil, contribuindo com a pesquisa de diversas maneiras. </w:t>
      </w:r>
    </w:p>
    <w:p w:rsidR="009F0F35" w:rsidRPr="003727A9" w:rsidRDefault="009F0F35" w:rsidP="002D3CD4">
      <w:pPr>
        <w:ind w:firstLine="708"/>
        <w:jc w:val="both"/>
        <w:rPr>
          <w:sz w:val="24"/>
          <w:szCs w:val="24"/>
        </w:rPr>
      </w:pPr>
      <w:r w:rsidRPr="003727A9">
        <w:rPr>
          <w:sz w:val="24"/>
          <w:szCs w:val="24"/>
        </w:rPr>
        <w:t>Além disso, devemos mencionar que a expansão da pesquisa</w:t>
      </w:r>
      <w:r w:rsidR="002D3CD4" w:rsidRPr="003727A9">
        <w:rPr>
          <w:sz w:val="24"/>
          <w:szCs w:val="24"/>
        </w:rPr>
        <w:t xml:space="preserve"> acadêmica</w:t>
      </w:r>
      <w:r w:rsidRPr="003727A9">
        <w:rPr>
          <w:sz w:val="24"/>
          <w:szCs w:val="24"/>
        </w:rPr>
        <w:t xml:space="preserve"> no Brasil acerca do tema e os efeitos no desempenho das entidades é pouco explorado, mesmo possuindo valores expressivos e boa capacidade de </w:t>
      </w:r>
      <w:r w:rsidR="00802D43" w:rsidRPr="003727A9">
        <w:rPr>
          <w:sz w:val="24"/>
          <w:szCs w:val="24"/>
        </w:rPr>
        <w:t>gerenciamento de resultados</w:t>
      </w:r>
      <w:r w:rsidRPr="003727A9">
        <w:rPr>
          <w:sz w:val="24"/>
          <w:szCs w:val="24"/>
        </w:rPr>
        <w:t xml:space="preserve"> e por</w:t>
      </w:r>
      <w:r w:rsidR="002D3CD4" w:rsidRPr="003727A9">
        <w:rPr>
          <w:sz w:val="24"/>
          <w:szCs w:val="24"/>
        </w:rPr>
        <w:t xml:space="preserve"> ser</w:t>
      </w:r>
      <w:r w:rsidRPr="003727A9">
        <w:rPr>
          <w:sz w:val="24"/>
          <w:szCs w:val="24"/>
        </w:rPr>
        <w:t xml:space="preserve"> trata</w:t>
      </w:r>
      <w:r w:rsidR="002D3CD4" w:rsidRPr="003727A9">
        <w:rPr>
          <w:sz w:val="24"/>
          <w:szCs w:val="24"/>
        </w:rPr>
        <w:t>do</w:t>
      </w:r>
      <w:r w:rsidRPr="003727A9">
        <w:rPr>
          <w:sz w:val="24"/>
          <w:szCs w:val="24"/>
        </w:rPr>
        <w:t xml:space="preserve"> com bastante relevância no </w:t>
      </w:r>
      <w:r w:rsidR="002D3CD4" w:rsidRPr="003727A9">
        <w:rPr>
          <w:sz w:val="24"/>
          <w:szCs w:val="24"/>
        </w:rPr>
        <w:t xml:space="preserve">campo </w:t>
      </w:r>
      <w:r w:rsidRPr="003727A9">
        <w:rPr>
          <w:sz w:val="24"/>
          <w:szCs w:val="24"/>
        </w:rPr>
        <w:t xml:space="preserve">empresarial. </w:t>
      </w:r>
    </w:p>
    <w:p w:rsidR="009F0F35" w:rsidRPr="003727A9" w:rsidRDefault="009F0F35" w:rsidP="00DA3EE1">
      <w:pPr>
        <w:ind w:firstLine="709"/>
        <w:jc w:val="both"/>
        <w:rPr>
          <w:sz w:val="24"/>
          <w:szCs w:val="24"/>
        </w:rPr>
      </w:pPr>
      <w:r w:rsidRPr="003727A9">
        <w:rPr>
          <w:sz w:val="24"/>
          <w:szCs w:val="24"/>
        </w:rPr>
        <w:t xml:space="preserve">Por seguinte, é possível auxiliar na verificação se as companhias listadas no Novo Mercado </w:t>
      </w:r>
      <w:proofErr w:type="spellStart"/>
      <w:r w:rsidRPr="003727A9">
        <w:rPr>
          <w:sz w:val="24"/>
          <w:szCs w:val="24"/>
        </w:rPr>
        <w:t>BM&amp;FBovespa</w:t>
      </w:r>
      <w:proofErr w:type="spellEnd"/>
      <w:r w:rsidRPr="003727A9">
        <w:rPr>
          <w:sz w:val="24"/>
          <w:szCs w:val="24"/>
        </w:rPr>
        <w:t>, nesse mesmo segmento estão grande parte das maiores empresas do Brasil, e que se comprometem em ter o maior nível de governança, utilizam-se partes relacionadas para manipular seu resultado. Caso o resultado tenha correlação positiva ou não entre o resultado da entidade e partes relacionadas, seria necessário um estudo posterior para saber quais os mecanismos de controle estão sendo efetivos e quais estão deixando brechas para que haja essa correlação.</w:t>
      </w:r>
    </w:p>
    <w:p w:rsidR="009F0F35" w:rsidRPr="003727A9" w:rsidRDefault="009F0F35" w:rsidP="00DA3EE1">
      <w:pPr>
        <w:ind w:firstLine="709"/>
        <w:jc w:val="both"/>
        <w:rPr>
          <w:sz w:val="24"/>
          <w:szCs w:val="24"/>
        </w:rPr>
      </w:pPr>
      <w:r w:rsidRPr="003727A9">
        <w:rPr>
          <w:sz w:val="24"/>
          <w:szCs w:val="24"/>
        </w:rPr>
        <w:t xml:space="preserve">Sugerimos, para estudos futuros, analisar outros segmentos da Bolsa, por meio de verificação em tempos da crise se as empresas que utilizaram transações com partes relacionadas para gerenciar seu resultado. Seria interessante </w:t>
      </w:r>
      <w:r w:rsidR="00DA0A85" w:rsidRPr="003727A9">
        <w:rPr>
          <w:sz w:val="24"/>
          <w:szCs w:val="24"/>
        </w:rPr>
        <w:t xml:space="preserve">uma análise que estude como as </w:t>
      </w:r>
      <w:r w:rsidR="00DA0A85">
        <w:rPr>
          <w:sz w:val="24"/>
          <w:szCs w:val="24"/>
        </w:rPr>
        <w:t xml:space="preserve">características </w:t>
      </w:r>
      <w:r w:rsidR="00DA0A85" w:rsidRPr="003727A9">
        <w:rPr>
          <w:sz w:val="24"/>
          <w:szCs w:val="24"/>
        </w:rPr>
        <w:t>da entidade influencia</w:t>
      </w:r>
      <w:r w:rsidRPr="003727A9">
        <w:rPr>
          <w:sz w:val="24"/>
          <w:szCs w:val="24"/>
        </w:rPr>
        <w:t xml:space="preserve"> as transações com partes relacionadas ou como uma observação setorial do impacto das transações com partes relacionadas. Além do mais, cabe ressaltar que no ano de 2015 foi encontrad</w:t>
      </w:r>
      <w:r w:rsidR="002D3CD4" w:rsidRPr="003727A9">
        <w:rPr>
          <w:sz w:val="24"/>
          <w:szCs w:val="24"/>
        </w:rPr>
        <w:t>a</w:t>
      </w:r>
      <w:r w:rsidRPr="003727A9">
        <w:rPr>
          <w:sz w:val="24"/>
          <w:szCs w:val="24"/>
        </w:rPr>
        <w:t xml:space="preserve"> uma pequena correlação. Seria interessante o acompanhamento mais detalhado e prioritário</w:t>
      </w:r>
      <w:r w:rsidR="002D3CD4" w:rsidRPr="003727A9">
        <w:rPr>
          <w:sz w:val="24"/>
          <w:szCs w:val="24"/>
        </w:rPr>
        <w:t>,</w:t>
      </w:r>
      <w:r w:rsidRPr="003727A9">
        <w:rPr>
          <w:sz w:val="24"/>
          <w:szCs w:val="24"/>
        </w:rPr>
        <w:t xml:space="preserve"> se em época de crise, as entidades possam utilizar a transação com parte relacionada para impactar o resultado, ocasionando um fenômeno de </w:t>
      </w:r>
      <w:proofErr w:type="spellStart"/>
      <w:r w:rsidRPr="003727A9">
        <w:rPr>
          <w:i/>
          <w:iCs/>
          <w:sz w:val="24"/>
          <w:szCs w:val="24"/>
        </w:rPr>
        <w:t>tunneling</w:t>
      </w:r>
      <w:proofErr w:type="spellEnd"/>
      <w:r w:rsidRPr="003727A9">
        <w:rPr>
          <w:sz w:val="24"/>
          <w:szCs w:val="24"/>
        </w:rPr>
        <w:t xml:space="preserve"> ou </w:t>
      </w:r>
      <w:proofErr w:type="spellStart"/>
      <w:r w:rsidRPr="003727A9">
        <w:rPr>
          <w:i/>
          <w:iCs/>
          <w:sz w:val="24"/>
          <w:szCs w:val="24"/>
        </w:rPr>
        <w:t>propping</w:t>
      </w:r>
      <w:proofErr w:type="spellEnd"/>
      <w:r w:rsidRPr="003727A9">
        <w:rPr>
          <w:sz w:val="24"/>
          <w:szCs w:val="24"/>
        </w:rPr>
        <w:t xml:space="preserve">, como também, transações com partes relacionadas possam estar sendo utilizadas para gerar valor para as empresas, ganhos econômicos dentro do grupo, podendo ser uma alternativa de negócio a um mercado menos aquecido. </w:t>
      </w:r>
    </w:p>
    <w:p w:rsidR="009F0F35" w:rsidRPr="009F0F35" w:rsidRDefault="009F0F35" w:rsidP="00DA3EE1">
      <w:pPr>
        <w:ind w:firstLine="709"/>
        <w:jc w:val="both"/>
        <w:rPr>
          <w:sz w:val="24"/>
          <w:szCs w:val="24"/>
        </w:rPr>
      </w:pPr>
      <w:r w:rsidRPr="003727A9">
        <w:rPr>
          <w:sz w:val="24"/>
          <w:szCs w:val="24"/>
        </w:rPr>
        <w:t>Salient</w:t>
      </w:r>
      <w:r w:rsidR="002D3CD4" w:rsidRPr="003727A9">
        <w:rPr>
          <w:sz w:val="24"/>
          <w:szCs w:val="24"/>
        </w:rPr>
        <w:t>e-se</w:t>
      </w:r>
      <w:r w:rsidRPr="003727A9">
        <w:rPr>
          <w:sz w:val="24"/>
          <w:szCs w:val="24"/>
        </w:rPr>
        <w:t xml:space="preserve"> que transações com partes relacionadas são práticas comuns no mercado que pode auxiliar as entidades para que possam ter resultados, desempenho melhor nas companhias, a criação de um mercado interno, ou agilidade nas transações, ademais, ela pode ser um </w:t>
      </w:r>
      <w:r w:rsidRPr="003727A9">
        <w:rPr>
          <w:sz w:val="24"/>
          <w:szCs w:val="24"/>
        </w:rPr>
        <w:lastRenderedPageBreak/>
        <w:t xml:space="preserve">determinado instrumento de gerenciamento de resultado, como os mecanismos de </w:t>
      </w:r>
      <w:proofErr w:type="spellStart"/>
      <w:r w:rsidRPr="003727A9">
        <w:rPr>
          <w:i/>
          <w:iCs/>
          <w:sz w:val="24"/>
          <w:szCs w:val="24"/>
        </w:rPr>
        <w:t>propping</w:t>
      </w:r>
      <w:proofErr w:type="spellEnd"/>
      <w:r w:rsidRPr="003727A9">
        <w:rPr>
          <w:sz w:val="24"/>
          <w:szCs w:val="24"/>
        </w:rPr>
        <w:t xml:space="preserve"> e </w:t>
      </w:r>
      <w:proofErr w:type="spellStart"/>
      <w:r w:rsidRPr="003727A9">
        <w:rPr>
          <w:i/>
          <w:iCs/>
          <w:sz w:val="24"/>
          <w:szCs w:val="24"/>
        </w:rPr>
        <w:t>tunneling</w:t>
      </w:r>
      <w:proofErr w:type="spellEnd"/>
      <w:r w:rsidRPr="003727A9">
        <w:rPr>
          <w:sz w:val="24"/>
          <w:szCs w:val="24"/>
        </w:rPr>
        <w:t xml:space="preserve">. Realizando transações que ferem as práticas usuais do mercado, como transacionar com valores acima da média do mercado, fazer operações que com empresas não-relacionadas não ocorreriam, às transações com partes relacionadas, pelo seu potencial, deve ser utilizada seguindo as boas </w:t>
      </w:r>
      <w:r w:rsidR="002D3CD4" w:rsidRPr="003727A9">
        <w:rPr>
          <w:sz w:val="24"/>
          <w:szCs w:val="24"/>
        </w:rPr>
        <w:t>práticas</w:t>
      </w:r>
      <w:r w:rsidRPr="003727A9">
        <w:rPr>
          <w:sz w:val="24"/>
          <w:szCs w:val="24"/>
        </w:rPr>
        <w:t xml:space="preserve"> do mercado.</w:t>
      </w:r>
    </w:p>
    <w:p w:rsidR="009F0F35" w:rsidRPr="009F0F35" w:rsidRDefault="009F0F35" w:rsidP="00DA3EE1">
      <w:pPr>
        <w:jc w:val="both"/>
        <w:rPr>
          <w:sz w:val="24"/>
          <w:szCs w:val="24"/>
        </w:rPr>
      </w:pPr>
    </w:p>
    <w:p w:rsidR="009F0F35" w:rsidRPr="009F0F35" w:rsidRDefault="009F0F35" w:rsidP="00DA3EE1">
      <w:pPr>
        <w:jc w:val="both"/>
        <w:rPr>
          <w:b/>
          <w:sz w:val="24"/>
          <w:szCs w:val="24"/>
        </w:rPr>
      </w:pPr>
      <w:r w:rsidRPr="009F0F35">
        <w:rPr>
          <w:b/>
          <w:sz w:val="24"/>
          <w:szCs w:val="24"/>
        </w:rPr>
        <w:t>REFERÊNCIA</w:t>
      </w:r>
    </w:p>
    <w:p w:rsidR="002D3CD4" w:rsidRPr="009F0F35" w:rsidRDefault="002D3CD4" w:rsidP="00DA3EE1">
      <w:pPr>
        <w:jc w:val="both"/>
        <w:rPr>
          <w:sz w:val="24"/>
          <w:szCs w:val="24"/>
        </w:rPr>
      </w:pPr>
    </w:p>
    <w:p w:rsidR="002D3CD4" w:rsidRDefault="002D3CD4" w:rsidP="00DA3EE1">
      <w:pPr>
        <w:jc w:val="both"/>
        <w:rPr>
          <w:sz w:val="24"/>
          <w:szCs w:val="24"/>
        </w:rPr>
      </w:pPr>
      <w:proofErr w:type="spellStart"/>
      <w:r w:rsidRPr="009F0F35">
        <w:rPr>
          <w:sz w:val="24"/>
          <w:szCs w:val="24"/>
        </w:rPr>
        <w:t>BM&amp;FBovespa</w:t>
      </w:r>
      <w:proofErr w:type="spellEnd"/>
      <w:r w:rsidRPr="009F0F35">
        <w:rPr>
          <w:sz w:val="24"/>
          <w:szCs w:val="24"/>
        </w:rPr>
        <w:t xml:space="preserve"> (2014</w:t>
      </w:r>
      <w:r w:rsidR="00DA0A85" w:rsidRPr="009F0F35">
        <w:rPr>
          <w:sz w:val="24"/>
          <w:szCs w:val="24"/>
        </w:rPr>
        <w:t>).</w:t>
      </w:r>
      <w:r w:rsidR="00DA0A85" w:rsidRPr="009F0F35">
        <w:rPr>
          <w:bCs/>
          <w:sz w:val="24"/>
          <w:szCs w:val="24"/>
        </w:rPr>
        <w:t xml:space="preserve"> Política</w:t>
      </w:r>
      <w:r w:rsidRPr="009F0F35">
        <w:rPr>
          <w:bCs/>
          <w:sz w:val="24"/>
          <w:szCs w:val="24"/>
        </w:rPr>
        <w:t xml:space="preserve"> para transações com partes relacionadas e demais situações envolvendo conflitos de interesse</w:t>
      </w:r>
      <w:r w:rsidRPr="009F0F35">
        <w:rPr>
          <w:sz w:val="24"/>
          <w:szCs w:val="24"/>
        </w:rPr>
        <w:t xml:space="preserve">. Recuperado de </w:t>
      </w:r>
      <w:hyperlink r:id="rId11" w:history="1">
        <w:r w:rsidRPr="00A26109">
          <w:rPr>
            <w:rStyle w:val="Hyperlink"/>
            <w:sz w:val="24"/>
            <w:szCs w:val="24"/>
          </w:rPr>
          <w:t>http://ri.bmfbovespa.com.br/fck_temp/26_28/file/Pol%C3%ADtica%20de%20Transa%C3%A7%C3%B5es%20com%20Partes%20Relacionadas.pdf</w:t>
        </w:r>
      </w:hyperlink>
    </w:p>
    <w:p w:rsidR="002D3CD4" w:rsidRPr="009F0F35" w:rsidRDefault="002D3CD4" w:rsidP="00DA3EE1">
      <w:pPr>
        <w:jc w:val="both"/>
        <w:rPr>
          <w:sz w:val="24"/>
          <w:szCs w:val="24"/>
        </w:rPr>
      </w:pPr>
    </w:p>
    <w:p w:rsidR="002D3CD4" w:rsidRPr="006D6FB0" w:rsidRDefault="002D3CD4" w:rsidP="00DA3EE1">
      <w:pPr>
        <w:jc w:val="both"/>
        <w:rPr>
          <w:sz w:val="24"/>
          <w:szCs w:val="24"/>
          <w:lang w:val="en-US"/>
        </w:rPr>
      </w:pPr>
      <w:r w:rsidRPr="009F0F35">
        <w:rPr>
          <w:sz w:val="24"/>
          <w:szCs w:val="24"/>
        </w:rPr>
        <w:t xml:space="preserve">Camargo, A. A. S. (2012) </w:t>
      </w:r>
      <w:r w:rsidRPr="009F0F35">
        <w:rPr>
          <w:bCs/>
          <w:sz w:val="24"/>
          <w:szCs w:val="24"/>
        </w:rPr>
        <w:t>Transações entre partes relacionadas: um desafio regulatório complexo e multidisciplinar</w:t>
      </w:r>
      <w:r w:rsidRPr="009F0F35">
        <w:rPr>
          <w:sz w:val="24"/>
          <w:szCs w:val="24"/>
        </w:rPr>
        <w:t xml:space="preserve">.  (Tese Doutorado em Direito Comercial) - Faculdade de Direito, Universidade de São Paulo, São Paulo, Brasil. </w:t>
      </w:r>
      <w:proofErr w:type="spellStart"/>
      <w:r w:rsidRPr="006D6FB0">
        <w:rPr>
          <w:sz w:val="24"/>
          <w:szCs w:val="24"/>
          <w:lang w:val="en-US"/>
        </w:rPr>
        <w:t>Recuperado</w:t>
      </w:r>
      <w:proofErr w:type="spellEnd"/>
      <w:r w:rsidRPr="006D6FB0">
        <w:rPr>
          <w:sz w:val="24"/>
          <w:szCs w:val="24"/>
          <w:lang w:val="en-US"/>
        </w:rPr>
        <w:t xml:space="preserve"> de </w:t>
      </w:r>
      <w:hyperlink r:id="rId12" w:history="1">
        <w:r w:rsidRPr="006D6FB0">
          <w:rPr>
            <w:rStyle w:val="Hyperlink"/>
            <w:sz w:val="24"/>
            <w:szCs w:val="24"/>
            <w:lang w:val="en-US"/>
          </w:rPr>
          <w:t>http://www.teses.usp.br/teses/disponiveis/2/2132/tde-05042013-105441</w:t>
        </w:r>
      </w:hyperlink>
    </w:p>
    <w:p w:rsidR="002D3CD4" w:rsidRPr="009F0F35" w:rsidRDefault="002D3CD4" w:rsidP="00DA3EE1">
      <w:pPr>
        <w:jc w:val="both"/>
        <w:rPr>
          <w:sz w:val="24"/>
          <w:szCs w:val="24"/>
          <w:lang w:val="en-US"/>
        </w:rPr>
      </w:pPr>
    </w:p>
    <w:p w:rsidR="002D3CD4" w:rsidRDefault="002D3CD4" w:rsidP="00DA3EE1">
      <w:pPr>
        <w:jc w:val="both"/>
        <w:rPr>
          <w:sz w:val="24"/>
          <w:szCs w:val="24"/>
        </w:rPr>
      </w:pPr>
      <w:r w:rsidRPr="006D6FB0">
        <w:rPr>
          <w:sz w:val="24"/>
          <w:szCs w:val="24"/>
          <w:lang w:val="en-US"/>
        </w:rPr>
        <w:t xml:space="preserve">Chen, Y., Chen, C. H., &amp; Chen, W. (2009). The impact of related party transactions on the operational performance of listed companies in China. </w:t>
      </w:r>
      <w:proofErr w:type="spellStart"/>
      <w:r w:rsidRPr="009F0F35">
        <w:rPr>
          <w:i/>
          <w:iCs/>
          <w:sz w:val="24"/>
          <w:szCs w:val="24"/>
        </w:rPr>
        <w:t>Journal</w:t>
      </w:r>
      <w:proofErr w:type="spellEnd"/>
      <w:r w:rsidRPr="009F0F35">
        <w:rPr>
          <w:i/>
          <w:iCs/>
          <w:sz w:val="24"/>
          <w:szCs w:val="24"/>
        </w:rPr>
        <w:t xml:space="preserve"> </w:t>
      </w:r>
      <w:proofErr w:type="spellStart"/>
      <w:r w:rsidRPr="009F0F35">
        <w:rPr>
          <w:i/>
          <w:iCs/>
          <w:sz w:val="24"/>
          <w:szCs w:val="24"/>
        </w:rPr>
        <w:t>of</w:t>
      </w:r>
      <w:proofErr w:type="spellEnd"/>
      <w:r w:rsidRPr="009F0F35">
        <w:rPr>
          <w:i/>
          <w:iCs/>
          <w:sz w:val="24"/>
          <w:szCs w:val="24"/>
        </w:rPr>
        <w:t xml:space="preserve"> </w:t>
      </w:r>
      <w:proofErr w:type="spellStart"/>
      <w:r w:rsidRPr="009F0F35">
        <w:rPr>
          <w:i/>
          <w:iCs/>
          <w:sz w:val="24"/>
          <w:szCs w:val="24"/>
        </w:rPr>
        <w:t>Economic</w:t>
      </w:r>
      <w:proofErr w:type="spellEnd"/>
      <w:r w:rsidRPr="009F0F35">
        <w:rPr>
          <w:i/>
          <w:iCs/>
          <w:sz w:val="24"/>
          <w:szCs w:val="24"/>
        </w:rPr>
        <w:t xml:space="preserve"> </w:t>
      </w:r>
      <w:proofErr w:type="spellStart"/>
      <w:r w:rsidRPr="009F0F35">
        <w:rPr>
          <w:i/>
          <w:iCs/>
          <w:sz w:val="24"/>
          <w:szCs w:val="24"/>
        </w:rPr>
        <w:t>Policy</w:t>
      </w:r>
      <w:proofErr w:type="spellEnd"/>
      <w:r w:rsidRPr="009F0F35">
        <w:rPr>
          <w:i/>
          <w:iCs/>
          <w:sz w:val="24"/>
          <w:szCs w:val="24"/>
        </w:rPr>
        <w:t xml:space="preserve"> </w:t>
      </w:r>
      <w:proofErr w:type="spellStart"/>
      <w:r w:rsidRPr="009F0F35">
        <w:rPr>
          <w:i/>
          <w:iCs/>
          <w:sz w:val="24"/>
          <w:szCs w:val="24"/>
        </w:rPr>
        <w:t>Reform</w:t>
      </w:r>
      <w:proofErr w:type="spellEnd"/>
      <w:r w:rsidRPr="009F0F35">
        <w:rPr>
          <w:sz w:val="24"/>
          <w:szCs w:val="24"/>
        </w:rPr>
        <w:t xml:space="preserve">, </w:t>
      </w:r>
      <w:r w:rsidRPr="009F0F35">
        <w:rPr>
          <w:i/>
          <w:iCs/>
          <w:sz w:val="24"/>
          <w:szCs w:val="24"/>
        </w:rPr>
        <w:t>12</w:t>
      </w:r>
      <w:r w:rsidRPr="009F0F35">
        <w:rPr>
          <w:sz w:val="24"/>
          <w:szCs w:val="24"/>
        </w:rPr>
        <w:t>(4), 285-297.</w:t>
      </w:r>
    </w:p>
    <w:p w:rsidR="000F6EA9" w:rsidRPr="009F0F35" w:rsidRDefault="000F6EA9" w:rsidP="00DA3EE1">
      <w:pPr>
        <w:jc w:val="both"/>
        <w:rPr>
          <w:sz w:val="24"/>
          <w:szCs w:val="24"/>
        </w:rPr>
      </w:pPr>
    </w:p>
    <w:p w:rsidR="000F6EA9" w:rsidRPr="009F0F35" w:rsidRDefault="002D3CD4" w:rsidP="00DA3EE1">
      <w:pPr>
        <w:jc w:val="both"/>
        <w:rPr>
          <w:sz w:val="24"/>
          <w:szCs w:val="24"/>
        </w:rPr>
      </w:pPr>
      <w:proofErr w:type="spellStart"/>
      <w:r w:rsidRPr="009F0F35">
        <w:rPr>
          <w:sz w:val="24"/>
          <w:szCs w:val="24"/>
        </w:rPr>
        <w:t>Guidini</w:t>
      </w:r>
      <w:proofErr w:type="spellEnd"/>
      <w:r w:rsidRPr="009F0F35">
        <w:rPr>
          <w:sz w:val="24"/>
          <w:szCs w:val="24"/>
        </w:rPr>
        <w:t xml:space="preserve">, L. B. (2014). </w:t>
      </w:r>
      <w:r w:rsidRPr="009F0F35">
        <w:rPr>
          <w:bCs/>
          <w:sz w:val="24"/>
          <w:szCs w:val="24"/>
        </w:rPr>
        <w:t>Transações entre Partes Relacionadas</w:t>
      </w:r>
      <w:r w:rsidRPr="009F0F35">
        <w:rPr>
          <w:sz w:val="24"/>
          <w:szCs w:val="24"/>
        </w:rPr>
        <w:t xml:space="preserve">. (Relatório). PUC RIO, Rio de Janeiro, RJ. Brasil. Recuperado de </w:t>
      </w:r>
      <w:hyperlink r:id="rId13" w:history="1">
        <w:r w:rsidR="000F6EA9" w:rsidRPr="002825DD">
          <w:rPr>
            <w:rStyle w:val="Hyperlink"/>
            <w:sz w:val="24"/>
            <w:szCs w:val="24"/>
          </w:rPr>
          <w:t>http://www.puc-rio.br/pibic/relatorio_resumo2014/relatorios_pdf/ccs/DIR/DIR-Liz%20Bessa%20Guidini.pdf</w:t>
        </w:r>
      </w:hyperlink>
    </w:p>
    <w:p w:rsidR="002D3CD4" w:rsidRPr="009F0F35" w:rsidRDefault="002D3CD4" w:rsidP="00DA3EE1">
      <w:pPr>
        <w:jc w:val="both"/>
        <w:rPr>
          <w:bCs/>
          <w:sz w:val="24"/>
          <w:szCs w:val="24"/>
          <w:lang w:val="en-US"/>
        </w:rPr>
      </w:pPr>
    </w:p>
    <w:p w:rsidR="002D3CD4" w:rsidRDefault="002D3CD4" w:rsidP="00DA3EE1">
      <w:pPr>
        <w:jc w:val="both"/>
        <w:rPr>
          <w:sz w:val="24"/>
          <w:szCs w:val="24"/>
        </w:rPr>
      </w:pPr>
      <w:proofErr w:type="spellStart"/>
      <w:r w:rsidRPr="009F0F35">
        <w:rPr>
          <w:sz w:val="24"/>
          <w:szCs w:val="24"/>
        </w:rPr>
        <w:t>Knupp</w:t>
      </w:r>
      <w:proofErr w:type="spellEnd"/>
      <w:r w:rsidRPr="009F0F35">
        <w:rPr>
          <w:sz w:val="24"/>
          <w:szCs w:val="24"/>
        </w:rPr>
        <w:t xml:space="preserve">, P. D. S. (2013). Determinantes no montante das Transações entre Partes Relacionadas das 100 maiores companhias brasileiras de capital aberto. Repositório Institucional UFSC. Recuperado em </w:t>
      </w:r>
      <w:hyperlink r:id="rId14" w:history="1">
        <w:r w:rsidRPr="009F0F35">
          <w:rPr>
            <w:rStyle w:val="Hyperlink"/>
            <w:sz w:val="24"/>
            <w:szCs w:val="24"/>
          </w:rPr>
          <w:t>https://repositorio.ufsc.br/handle/123456789/122719</w:t>
        </w:r>
      </w:hyperlink>
      <w:r w:rsidRPr="009F0F35">
        <w:rPr>
          <w:sz w:val="24"/>
          <w:szCs w:val="24"/>
        </w:rPr>
        <w:t>.</w:t>
      </w:r>
    </w:p>
    <w:p w:rsidR="002D3CD4" w:rsidRPr="009F0F35" w:rsidRDefault="002D3CD4" w:rsidP="00DA3EE1">
      <w:pPr>
        <w:jc w:val="both"/>
        <w:rPr>
          <w:sz w:val="24"/>
          <w:szCs w:val="24"/>
        </w:rPr>
      </w:pPr>
    </w:p>
    <w:p w:rsidR="002D3CD4" w:rsidRDefault="002D3CD4" w:rsidP="00DA3EE1">
      <w:pPr>
        <w:jc w:val="both"/>
        <w:rPr>
          <w:sz w:val="24"/>
          <w:szCs w:val="24"/>
        </w:rPr>
      </w:pPr>
      <w:proofErr w:type="spellStart"/>
      <w:r w:rsidRPr="006D6FB0">
        <w:rPr>
          <w:sz w:val="24"/>
          <w:szCs w:val="24"/>
          <w:lang w:val="en-US"/>
        </w:rPr>
        <w:t>Leotti</w:t>
      </w:r>
      <w:proofErr w:type="spellEnd"/>
      <w:r w:rsidRPr="006D6FB0">
        <w:rPr>
          <w:sz w:val="24"/>
          <w:szCs w:val="24"/>
          <w:lang w:val="en-US"/>
        </w:rPr>
        <w:t xml:space="preserve">, V. B., </w:t>
      </w:r>
      <w:proofErr w:type="spellStart"/>
      <w:r w:rsidRPr="006D6FB0">
        <w:rPr>
          <w:sz w:val="24"/>
          <w:szCs w:val="24"/>
          <w:lang w:val="en-US"/>
        </w:rPr>
        <w:t>Coster</w:t>
      </w:r>
      <w:proofErr w:type="spellEnd"/>
      <w:r w:rsidRPr="006D6FB0">
        <w:rPr>
          <w:sz w:val="24"/>
          <w:szCs w:val="24"/>
          <w:lang w:val="en-US"/>
        </w:rPr>
        <w:t xml:space="preserve">, R., &amp; </w:t>
      </w:r>
      <w:proofErr w:type="spellStart"/>
      <w:r w:rsidRPr="006D6FB0">
        <w:rPr>
          <w:sz w:val="24"/>
          <w:szCs w:val="24"/>
          <w:lang w:val="en-US"/>
        </w:rPr>
        <w:t>Riboldi</w:t>
      </w:r>
      <w:proofErr w:type="spellEnd"/>
      <w:r w:rsidRPr="006D6FB0">
        <w:rPr>
          <w:sz w:val="24"/>
          <w:szCs w:val="24"/>
          <w:lang w:val="en-US"/>
        </w:rPr>
        <w:t xml:space="preserve">, J. (2012). </w:t>
      </w:r>
      <w:r w:rsidRPr="009F0F35">
        <w:rPr>
          <w:sz w:val="24"/>
          <w:szCs w:val="24"/>
        </w:rPr>
        <w:t xml:space="preserve">Normalidade de variáveis: métodos de verificação e comparação de alguns testes não-paramétricos por simulação. </w:t>
      </w:r>
      <w:r w:rsidRPr="009F0F35">
        <w:rPr>
          <w:i/>
          <w:iCs/>
          <w:sz w:val="24"/>
          <w:szCs w:val="24"/>
        </w:rPr>
        <w:t>Revista HCPA. Porto Alegre. Vol. 32, no. 2 (2012), p. 227-234</w:t>
      </w:r>
      <w:r w:rsidRPr="009F0F35">
        <w:rPr>
          <w:sz w:val="24"/>
          <w:szCs w:val="24"/>
        </w:rPr>
        <w:t>.</w:t>
      </w:r>
    </w:p>
    <w:p w:rsidR="002D3CD4" w:rsidRPr="009F0F35" w:rsidRDefault="002D3CD4" w:rsidP="00DA3EE1">
      <w:pPr>
        <w:jc w:val="both"/>
        <w:rPr>
          <w:sz w:val="24"/>
          <w:szCs w:val="24"/>
        </w:rPr>
      </w:pPr>
    </w:p>
    <w:p w:rsidR="002D3CD4" w:rsidRDefault="002D3CD4" w:rsidP="00DA3EE1">
      <w:pPr>
        <w:jc w:val="both"/>
        <w:rPr>
          <w:sz w:val="24"/>
          <w:szCs w:val="24"/>
        </w:rPr>
      </w:pPr>
      <w:r w:rsidRPr="009F0F35">
        <w:rPr>
          <w:sz w:val="24"/>
          <w:szCs w:val="24"/>
        </w:rPr>
        <w:t xml:space="preserve">Magalhães, R. L. D. R., Pinheiro, L. E. T., &amp; </w:t>
      </w:r>
      <w:proofErr w:type="spellStart"/>
      <w:r w:rsidRPr="009F0F35">
        <w:rPr>
          <w:sz w:val="24"/>
          <w:szCs w:val="24"/>
        </w:rPr>
        <w:t>Lamounier</w:t>
      </w:r>
      <w:proofErr w:type="spellEnd"/>
      <w:r w:rsidRPr="009F0F35">
        <w:rPr>
          <w:sz w:val="24"/>
          <w:szCs w:val="24"/>
        </w:rPr>
        <w:t xml:space="preserve">, W. M. (2012). Fatores que favorecem a compreensão da extensão da divulgação sobre partes relacionadas–estudo nas companhias listadas no novo mercado da </w:t>
      </w:r>
      <w:proofErr w:type="spellStart"/>
      <w:r w:rsidRPr="009F0F35">
        <w:rPr>
          <w:sz w:val="24"/>
          <w:szCs w:val="24"/>
        </w:rPr>
        <w:t>BM&amp;FBovespa</w:t>
      </w:r>
      <w:proofErr w:type="spellEnd"/>
      <w:r w:rsidRPr="009F0F35">
        <w:rPr>
          <w:sz w:val="24"/>
          <w:szCs w:val="24"/>
        </w:rPr>
        <w:t xml:space="preserve">. </w:t>
      </w:r>
      <w:r w:rsidRPr="009F0F35">
        <w:rPr>
          <w:i/>
          <w:iCs/>
          <w:sz w:val="24"/>
          <w:szCs w:val="24"/>
        </w:rPr>
        <w:t>Sociedade, Contabilidade e Gestão</w:t>
      </w:r>
      <w:r w:rsidRPr="009F0F35">
        <w:rPr>
          <w:sz w:val="24"/>
          <w:szCs w:val="24"/>
        </w:rPr>
        <w:t xml:space="preserve">, </w:t>
      </w:r>
      <w:r w:rsidRPr="009F0F35">
        <w:rPr>
          <w:i/>
          <w:iCs/>
          <w:sz w:val="24"/>
          <w:szCs w:val="24"/>
        </w:rPr>
        <w:t>6</w:t>
      </w:r>
      <w:r w:rsidRPr="009F0F35">
        <w:rPr>
          <w:sz w:val="24"/>
          <w:szCs w:val="24"/>
        </w:rPr>
        <w:t>(3).</w:t>
      </w:r>
    </w:p>
    <w:p w:rsidR="002D3CD4" w:rsidRPr="009F0F35" w:rsidRDefault="002D3CD4" w:rsidP="00DA3EE1">
      <w:pPr>
        <w:jc w:val="both"/>
        <w:rPr>
          <w:sz w:val="24"/>
          <w:szCs w:val="24"/>
        </w:rPr>
      </w:pPr>
    </w:p>
    <w:p w:rsidR="002D3CD4" w:rsidRDefault="002D3CD4" w:rsidP="00DA3EE1">
      <w:pPr>
        <w:jc w:val="both"/>
        <w:rPr>
          <w:sz w:val="24"/>
          <w:szCs w:val="24"/>
        </w:rPr>
      </w:pPr>
      <w:r>
        <w:rPr>
          <w:sz w:val="24"/>
          <w:szCs w:val="24"/>
        </w:rPr>
        <w:t xml:space="preserve">Matos, M. S. P., &amp; </w:t>
      </w:r>
      <w:r w:rsidRPr="009F0F35">
        <w:rPr>
          <w:sz w:val="24"/>
          <w:szCs w:val="24"/>
        </w:rPr>
        <w:t>Galdi, F. C. (201</w:t>
      </w:r>
      <w:r>
        <w:rPr>
          <w:sz w:val="24"/>
          <w:szCs w:val="24"/>
        </w:rPr>
        <w:t>4</w:t>
      </w:r>
      <w:r w:rsidRPr="009F0F35">
        <w:rPr>
          <w:sz w:val="24"/>
          <w:szCs w:val="24"/>
        </w:rPr>
        <w:t xml:space="preserve">). O Impacto das Transações com Partes Relacionadas na Performance Operacional das Companhias Listadas na </w:t>
      </w:r>
      <w:proofErr w:type="spellStart"/>
      <w:r w:rsidRPr="009F0F35">
        <w:rPr>
          <w:sz w:val="24"/>
          <w:szCs w:val="24"/>
        </w:rPr>
        <w:t>Bm&amp;FBovespa</w:t>
      </w:r>
      <w:proofErr w:type="spellEnd"/>
      <w:r w:rsidRPr="009F0F35">
        <w:rPr>
          <w:sz w:val="24"/>
          <w:szCs w:val="24"/>
        </w:rPr>
        <w:t xml:space="preserve">. </w:t>
      </w:r>
      <w:r w:rsidRPr="009F0F35">
        <w:rPr>
          <w:i/>
          <w:iCs/>
          <w:sz w:val="24"/>
          <w:szCs w:val="24"/>
        </w:rPr>
        <w:t>Contabilidade Vista &amp; Revista</w:t>
      </w:r>
      <w:r w:rsidRPr="009F0F35">
        <w:rPr>
          <w:sz w:val="24"/>
          <w:szCs w:val="24"/>
        </w:rPr>
        <w:t xml:space="preserve">, </w:t>
      </w:r>
      <w:r w:rsidRPr="009F0F35">
        <w:rPr>
          <w:i/>
          <w:iCs/>
          <w:sz w:val="24"/>
          <w:szCs w:val="24"/>
        </w:rPr>
        <w:t>25</w:t>
      </w:r>
      <w:r w:rsidRPr="009F0F35">
        <w:rPr>
          <w:sz w:val="24"/>
          <w:szCs w:val="24"/>
        </w:rPr>
        <w:t>(2), 84-97.</w:t>
      </w:r>
    </w:p>
    <w:p w:rsidR="002D3CD4" w:rsidRPr="009F0F35" w:rsidRDefault="002D3CD4" w:rsidP="00DA3EE1">
      <w:pPr>
        <w:jc w:val="both"/>
        <w:rPr>
          <w:sz w:val="24"/>
          <w:szCs w:val="24"/>
        </w:rPr>
      </w:pPr>
    </w:p>
    <w:p w:rsidR="002D3CD4" w:rsidRDefault="002D3CD4" w:rsidP="00DA3EE1">
      <w:pPr>
        <w:jc w:val="both"/>
        <w:rPr>
          <w:sz w:val="24"/>
          <w:szCs w:val="24"/>
        </w:rPr>
      </w:pPr>
      <w:proofErr w:type="spellStart"/>
      <w:r w:rsidRPr="009F0F35">
        <w:rPr>
          <w:sz w:val="24"/>
          <w:szCs w:val="24"/>
        </w:rPr>
        <w:t>Oda</w:t>
      </w:r>
      <w:proofErr w:type="spellEnd"/>
      <w:r w:rsidRPr="009F0F35">
        <w:rPr>
          <w:sz w:val="24"/>
          <w:szCs w:val="24"/>
        </w:rPr>
        <w:t xml:space="preserve">, P. (2011). </w:t>
      </w:r>
      <w:r w:rsidRPr="009F0F35">
        <w:rPr>
          <w:i/>
          <w:iCs/>
          <w:sz w:val="24"/>
          <w:szCs w:val="24"/>
        </w:rPr>
        <w:t>Transações com partes relacionadas, governança corporativa e desempenho: um estudo com dados em painel</w:t>
      </w:r>
      <w:r w:rsidRPr="009F0F35">
        <w:rPr>
          <w:sz w:val="24"/>
          <w:szCs w:val="24"/>
        </w:rPr>
        <w:t xml:space="preserve"> (Dissertação </w:t>
      </w:r>
      <w:r w:rsidR="00DA0A85" w:rsidRPr="009F0F35">
        <w:rPr>
          <w:sz w:val="24"/>
          <w:szCs w:val="24"/>
        </w:rPr>
        <w:t>Mestrado) Universidade</w:t>
      </w:r>
      <w:r w:rsidRPr="009F0F35">
        <w:rPr>
          <w:sz w:val="24"/>
          <w:szCs w:val="24"/>
        </w:rPr>
        <w:t xml:space="preserve"> de São Paulo, São Paulo, São Paulo, Brasil.</w:t>
      </w:r>
    </w:p>
    <w:p w:rsidR="002D3CD4" w:rsidRPr="009F0F35" w:rsidRDefault="002D3CD4" w:rsidP="00DA3EE1">
      <w:pPr>
        <w:jc w:val="both"/>
        <w:rPr>
          <w:sz w:val="24"/>
          <w:szCs w:val="24"/>
        </w:rPr>
      </w:pPr>
    </w:p>
    <w:p w:rsidR="002D3CD4" w:rsidRPr="006D6FB0" w:rsidRDefault="002D3CD4" w:rsidP="00DA3EE1">
      <w:pPr>
        <w:jc w:val="both"/>
        <w:rPr>
          <w:sz w:val="24"/>
          <w:szCs w:val="24"/>
          <w:lang w:val="en-US"/>
        </w:rPr>
      </w:pPr>
      <w:proofErr w:type="spellStart"/>
      <w:r w:rsidRPr="006D6FB0">
        <w:rPr>
          <w:sz w:val="24"/>
          <w:szCs w:val="24"/>
          <w:lang w:val="en-US"/>
        </w:rPr>
        <w:t>Pozzoli</w:t>
      </w:r>
      <w:proofErr w:type="spellEnd"/>
      <w:r w:rsidRPr="006D6FB0">
        <w:rPr>
          <w:sz w:val="24"/>
          <w:szCs w:val="24"/>
          <w:lang w:val="en-US"/>
        </w:rPr>
        <w:t xml:space="preserve">, M., &amp; Venuti, M. (2014). Related party transactions and financial performance: Is there a correlation? Empirical evidence from Italian listed companies. </w:t>
      </w:r>
      <w:r w:rsidRPr="006D6FB0">
        <w:rPr>
          <w:i/>
          <w:iCs/>
          <w:sz w:val="24"/>
          <w:szCs w:val="24"/>
          <w:lang w:val="en-US"/>
        </w:rPr>
        <w:t>Open Journal of Accounting</w:t>
      </w:r>
      <w:r w:rsidRPr="006D6FB0">
        <w:rPr>
          <w:sz w:val="24"/>
          <w:szCs w:val="24"/>
          <w:lang w:val="en-US"/>
        </w:rPr>
        <w:t xml:space="preserve">, </w:t>
      </w:r>
      <w:r w:rsidRPr="006D6FB0">
        <w:rPr>
          <w:i/>
          <w:iCs/>
          <w:sz w:val="24"/>
          <w:szCs w:val="24"/>
          <w:lang w:val="en-US"/>
        </w:rPr>
        <w:t>3</w:t>
      </w:r>
      <w:r w:rsidRPr="006D6FB0">
        <w:rPr>
          <w:sz w:val="24"/>
          <w:szCs w:val="24"/>
          <w:lang w:val="en-US"/>
        </w:rPr>
        <w:t>(01), 28.</w:t>
      </w:r>
    </w:p>
    <w:p w:rsidR="002D3CD4" w:rsidRPr="006D6FB0" w:rsidRDefault="002D3CD4" w:rsidP="00DA3EE1">
      <w:pPr>
        <w:jc w:val="both"/>
        <w:rPr>
          <w:sz w:val="24"/>
          <w:szCs w:val="24"/>
          <w:lang w:val="en-US"/>
        </w:rPr>
      </w:pPr>
    </w:p>
    <w:p w:rsidR="002D3CD4" w:rsidRDefault="002D3CD4" w:rsidP="00DA3EE1">
      <w:pPr>
        <w:jc w:val="both"/>
        <w:rPr>
          <w:rStyle w:val="Hyperlink"/>
          <w:sz w:val="24"/>
          <w:szCs w:val="24"/>
        </w:rPr>
      </w:pPr>
      <w:r w:rsidRPr="009F0F35">
        <w:rPr>
          <w:bCs/>
          <w:sz w:val="24"/>
          <w:szCs w:val="24"/>
        </w:rPr>
        <w:t>C</w:t>
      </w:r>
      <w:r w:rsidR="001F627C">
        <w:rPr>
          <w:bCs/>
          <w:sz w:val="24"/>
          <w:szCs w:val="24"/>
        </w:rPr>
        <w:t>omitê de Pronunciamento Contábeis C</w:t>
      </w:r>
      <w:r w:rsidRPr="009F0F35">
        <w:rPr>
          <w:bCs/>
          <w:sz w:val="24"/>
          <w:szCs w:val="24"/>
        </w:rPr>
        <w:t xml:space="preserve">PC 05 de 07 de </w:t>
      </w:r>
      <w:proofErr w:type="gramStart"/>
      <w:r w:rsidRPr="009F0F35">
        <w:rPr>
          <w:bCs/>
          <w:sz w:val="24"/>
          <w:szCs w:val="24"/>
        </w:rPr>
        <w:t>Outubro</w:t>
      </w:r>
      <w:proofErr w:type="gramEnd"/>
      <w:r w:rsidRPr="009F0F35">
        <w:rPr>
          <w:bCs/>
          <w:sz w:val="24"/>
          <w:szCs w:val="24"/>
        </w:rPr>
        <w:t xml:space="preserve"> de 2010. Divulgação sobre partes relacionadas.</w:t>
      </w:r>
      <w:r w:rsidRPr="009F0F35">
        <w:rPr>
          <w:b/>
          <w:bCs/>
          <w:sz w:val="24"/>
          <w:szCs w:val="24"/>
        </w:rPr>
        <w:t xml:space="preserve"> </w:t>
      </w:r>
      <w:r w:rsidRPr="009F0F35">
        <w:rPr>
          <w:bCs/>
          <w:sz w:val="24"/>
          <w:szCs w:val="24"/>
        </w:rPr>
        <w:t>Recuperado</w:t>
      </w:r>
      <w:r w:rsidRPr="009F0F35">
        <w:rPr>
          <w:sz w:val="24"/>
          <w:szCs w:val="24"/>
        </w:rPr>
        <w:t xml:space="preserve"> de </w:t>
      </w:r>
      <w:hyperlink r:id="rId15" w:history="1">
        <w:r w:rsidRPr="009F0F35">
          <w:rPr>
            <w:rStyle w:val="Hyperlink"/>
            <w:sz w:val="24"/>
            <w:szCs w:val="24"/>
          </w:rPr>
          <w:t>http://www.cpc.org.br/CPC/Documentos-Emitidos/Pronunciamentos/Pronunciamento?Id=36</w:t>
        </w:r>
      </w:hyperlink>
    </w:p>
    <w:p w:rsidR="002D3CD4" w:rsidRPr="009F0F35" w:rsidRDefault="002D3CD4" w:rsidP="00DA3EE1">
      <w:pPr>
        <w:jc w:val="both"/>
        <w:rPr>
          <w:sz w:val="24"/>
          <w:szCs w:val="24"/>
        </w:rPr>
      </w:pPr>
    </w:p>
    <w:p w:rsidR="002D3CD4" w:rsidRDefault="002D3CD4" w:rsidP="00DA3EE1">
      <w:pPr>
        <w:jc w:val="both"/>
        <w:rPr>
          <w:color w:val="222222"/>
          <w:sz w:val="24"/>
          <w:szCs w:val="24"/>
        </w:rPr>
      </w:pPr>
      <w:r w:rsidRPr="006D6FB0">
        <w:rPr>
          <w:color w:val="222222"/>
          <w:sz w:val="24"/>
          <w:szCs w:val="24"/>
          <w:lang w:val="es-ES_tradnl"/>
        </w:rPr>
        <w:t xml:space="preserve">Siegel, S.; </w:t>
      </w:r>
      <w:proofErr w:type="spellStart"/>
      <w:r w:rsidRPr="006D6FB0">
        <w:rPr>
          <w:color w:val="222222"/>
          <w:sz w:val="24"/>
          <w:szCs w:val="24"/>
          <w:lang w:val="es-ES_tradnl"/>
        </w:rPr>
        <w:t>Castellan</w:t>
      </w:r>
      <w:proofErr w:type="spellEnd"/>
      <w:r w:rsidRPr="006D6FB0">
        <w:rPr>
          <w:color w:val="222222"/>
          <w:sz w:val="24"/>
          <w:szCs w:val="24"/>
          <w:lang w:val="es-ES_tradnl"/>
        </w:rPr>
        <w:t xml:space="preserve">, N. J. J. (2006). </w:t>
      </w:r>
      <w:r w:rsidRPr="009F0F35">
        <w:rPr>
          <w:rStyle w:val="Forte"/>
          <w:b w:val="0"/>
          <w:color w:val="222222"/>
          <w:sz w:val="24"/>
          <w:szCs w:val="24"/>
        </w:rPr>
        <w:t>Estatística não-paramétrica para ciências do comportamento</w:t>
      </w:r>
      <w:r w:rsidRPr="009F0F35">
        <w:rPr>
          <w:color w:val="222222"/>
          <w:sz w:val="24"/>
          <w:szCs w:val="24"/>
        </w:rPr>
        <w:t xml:space="preserve">. (2. ed.) Porto Alegre: Artmed. </w:t>
      </w:r>
    </w:p>
    <w:p w:rsidR="002D3CD4" w:rsidRPr="002D3CD4" w:rsidRDefault="002D3CD4" w:rsidP="00DA3EE1">
      <w:pPr>
        <w:jc w:val="both"/>
        <w:rPr>
          <w:bCs/>
          <w:color w:val="222222"/>
          <w:sz w:val="24"/>
          <w:szCs w:val="24"/>
        </w:rPr>
      </w:pPr>
    </w:p>
    <w:p w:rsidR="002D3CD4" w:rsidRDefault="002D3CD4" w:rsidP="00DA3EE1">
      <w:pPr>
        <w:jc w:val="both"/>
        <w:rPr>
          <w:rStyle w:val="Hyperlink"/>
          <w:sz w:val="24"/>
          <w:szCs w:val="24"/>
        </w:rPr>
      </w:pPr>
      <w:r w:rsidRPr="009F0F35">
        <w:rPr>
          <w:sz w:val="24"/>
          <w:szCs w:val="24"/>
        </w:rPr>
        <w:t xml:space="preserve">Silveira, A. D. M., Prado, V. M., </w:t>
      </w:r>
      <w:proofErr w:type="spellStart"/>
      <w:r w:rsidRPr="009F0F35">
        <w:rPr>
          <w:sz w:val="24"/>
          <w:szCs w:val="24"/>
        </w:rPr>
        <w:t>Sasso</w:t>
      </w:r>
      <w:proofErr w:type="spellEnd"/>
      <w:r w:rsidRPr="009F0F35">
        <w:rPr>
          <w:sz w:val="24"/>
          <w:szCs w:val="24"/>
        </w:rPr>
        <w:t xml:space="preserve">, R., (2008) </w:t>
      </w:r>
      <w:r w:rsidRPr="009F0F35">
        <w:rPr>
          <w:bCs/>
          <w:sz w:val="24"/>
          <w:szCs w:val="24"/>
        </w:rPr>
        <w:t>Transações com partes relacionadas: estratégias jurídicas e relação com a governança corporativa e valor das empresas no Brasil</w:t>
      </w:r>
      <w:r w:rsidRPr="009F0F35">
        <w:rPr>
          <w:sz w:val="24"/>
          <w:szCs w:val="24"/>
        </w:rPr>
        <w:t xml:space="preserve">. Social Science </w:t>
      </w:r>
      <w:proofErr w:type="spellStart"/>
      <w:r w:rsidRPr="009F0F35">
        <w:rPr>
          <w:sz w:val="24"/>
          <w:szCs w:val="24"/>
        </w:rPr>
        <w:t>Research</w:t>
      </w:r>
      <w:proofErr w:type="spellEnd"/>
      <w:r w:rsidRPr="009F0F35">
        <w:rPr>
          <w:sz w:val="24"/>
          <w:szCs w:val="24"/>
        </w:rPr>
        <w:t xml:space="preserve"> Network. Recuperado de </w:t>
      </w:r>
      <w:hyperlink r:id="rId16" w:history="1">
        <w:r w:rsidRPr="009F0F35">
          <w:rPr>
            <w:rStyle w:val="Hyperlink"/>
            <w:sz w:val="24"/>
            <w:szCs w:val="24"/>
          </w:rPr>
          <w:t>http://papers.ssrn.com/sol3/papers.cfm?abstract_id=1307738</w:t>
        </w:r>
      </w:hyperlink>
    </w:p>
    <w:p w:rsidR="002D3CD4" w:rsidRPr="009F0F35" w:rsidRDefault="002D3CD4" w:rsidP="00DA3EE1">
      <w:pPr>
        <w:jc w:val="both"/>
        <w:rPr>
          <w:sz w:val="24"/>
          <w:szCs w:val="24"/>
        </w:rPr>
      </w:pPr>
    </w:p>
    <w:p w:rsidR="002D3CD4" w:rsidRDefault="002D3CD4" w:rsidP="00DA3EE1">
      <w:pPr>
        <w:jc w:val="both"/>
        <w:rPr>
          <w:sz w:val="24"/>
          <w:szCs w:val="24"/>
        </w:rPr>
      </w:pPr>
      <w:r w:rsidRPr="009F0F35">
        <w:rPr>
          <w:sz w:val="24"/>
          <w:szCs w:val="24"/>
        </w:rPr>
        <w:t xml:space="preserve">Souza, M. S., </w:t>
      </w:r>
      <w:proofErr w:type="spellStart"/>
      <w:r w:rsidRPr="009F0F35">
        <w:rPr>
          <w:sz w:val="24"/>
          <w:szCs w:val="24"/>
        </w:rPr>
        <w:t>Doná</w:t>
      </w:r>
      <w:proofErr w:type="spellEnd"/>
      <w:r w:rsidRPr="009F0F35">
        <w:rPr>
          <w:sz w:val="24"/>
          <w:szCs w:val="24"/>
        </w:rPr>
        <w:t xml:space="preserve">, A. L., Marques, K. C. M., (20015) </w:t>
      </w:r>
      <w:r w:rsidRPr="009F0F35">
        <w:rPr>
          <w:bCs/>
          <w:sz w:val="24"/>
          <w:szCs w:val="24"/>
        </w:rPr>
        <w:t>Evidenciação de partes relacionadas em empresas de energia elétrica: análise com foco no CPC 05 R1</w:t>
      </w:r>
      <w:r w:rsidRPr="009F0F35">
        <w:rPr>
          <w:sz w:val="24"/>
          <w:szCs w:val="24"/>
        </w:rPr>
        <w:t xml:space="preserve">. Congresso de Contabilidade 2015, Florianópolis, SC, Brasil, 6. Recuperado de </w:t>
      </w:r>
      <w:hyperlink r:id="rId17" w:history="1">
        <w:r w:rsidR="000F6EA9" w:rsidRPr="002825DD">
          <w:rPr>
            <w:rStyle w:val="Hyperlink"/>
            <w:sz w:val="24"/>
            <w:szCs w:val="24"/>
          </w:rPr>
          <w:t>http://dvl.ccn.ufsc.br/congresso_internacional/webroot/anais/6CCF/56_17.pdf</w:t>
        </w:r>
      </w:hyperlink>
    </w:p>
    <w:p w:rsidR="000F6EA9" w:rsidRPr="009F0F35" w:rsidRDefault="000F6EA9" w:rsidP="00DA3EE1">
      <w:pPr>
        <w:jc w:val="both"/>
        <w:rPr>
          <w:sz w:val="24"/>
          <w:szCs w:val="24"/>
        </w:rPr>
      </w:pPr>
    </w:p>
    <w:p w:rsidR="009F0F35" w:rsidRPr="000F6EA9" w:rsidRDefault="000F6EA9" w:rsidP="00DA3EE1">
      <w:pPr>
        <w:jc w:val="both"/>
        <w:rPr>
          <w:sz w:val="24"/>
          <w:szCs w:val="24"/>
        </w:rPr>
      </w:pPr>
      <w:r>
        <w:rPr>
          <w:sz w:val="24"/>
          <w:szCs w:val="24"/>
        </w:rPr>
        <w:t>Wong, T.J.;</w:t>
      </w:r>
      <w:r w:rsidRPr="006D6FB0">
        <w:rPr>
          <w:sz w:val="24"/>
          <w:szCs w:val="24"/>
        </w:rPr>
        <w:t xml:space="preserve"> </w:t>
      </w:r>
      <w:proofErr w:type="spellStart"/>
      <w:r w:rsidRPr="006D6FB0">
        <w:rPr>
          <w:sz w:val="24"/>
          <w:szCs w:val="24"/>
        </w:rPr>
        <w:t>Jian</w:t>
      </w:r>
      <w:proofErr w:type="spellEnd"/>
      <w:r w:rsidRPr="006D6FB0">
        <w:rPr>
          <w:sz w:val="24"/>
          <w:szCs w:val="24"/>
        </w:rPr>
        <w:t xml:space="preserve">, Ming, </w:t>
      </w:r>
      <w:proofErr w:type="spellStart"/>
      <w:r w:rsidRPr="006D6FB0">
        <w:rPr>
          <w:sz w:val="24"/>
          <w:szCs w:val="24"/>
        </w:rPr>
        <w:t>Earnings</w:t>
      </w:r>
      <w:proofErr w:type="spellEnd"/>
      <w:r w:rsidRPr="006D6FB0">
        <w:rPr>
          <w:sz w:val="24"/>
          <w:szCs w:val="24"/>
        </w:rPr>
        <w:t xml:space="preserve"> Management </w:t>
      </w:r>
      <w:proofErr w:type="spellStart"/>
      <w:r w:rsidRPr="006D6FB0">
        <w:rPr>
          <w:sz w:val="24"/>
          <w:szCs w:val="24"/>
        </w:rPr>
        <w:t>and</w:t>
      </w:r>
      <w:proofErr w:type="spellEnd"/>
      <w:r w:rsidRPr="006D6FB0">
        <w:rPr>
          <w:sz w:val="24"/>
          <w:szCs w:val="24"/>
        </w:rPr>
        <w:t xml:space="preserve"> </w:t>
      </w:r>
      <w:proofErr w:type="spellStart"/>
      <w:r w:rsidRPr="006D6FB0">
        <w:rPr>
          <w:sz w:val="24"/>
          <w:szCs w:val="24"/>
        </w:rPr>
        <w:t>Tunneling</w:t>
      </w:r>
      <w:proofErr w:type="spellEnd"/>
      <w:r w:rsidRPr="006D6FB0">
        <w:rPr>
          <w:sz w:val="24"/>
          <w:szCs w:val="24"/>
        </w:rPr>
        <w:t xml:space="preserve"> </w:t>
      </w:r>
      <w:proofErr w:type="spellStart"/>
      <w:r w:rsidRPr="006D6FB0">
        <w:rPr>
          <w:sz w:val="24"/>
          <w:szCs w:val="24"/>
        </w:rPr>
        <w:t>Through</w:t>
      </w:r>
      <w:proofErr w:type="spellEnd"/>
      <w:r w:rsidRPr="006D6FB0">
        <w:rPr>
          <w:sz w:val="24"/>
          <w:szCs w:val="24"/>
        </w:rPr>
        <w:t xml:space="preserve"> </w:t>
      </w:r>
      <w:proofErr w:type="spellStart"/>
      <w:r w:rsidRPr="006D6FB0">
        <w:rPr>
          <w:sz w:val="24"/>
          <w:szCs w:val="24"/>
        </w:rPr>
        <w:t>Related</w:t>
      </w:r>
      <w:proofErr w:type="spellEnd"/>
      <w:r w:rsidRPr="006D6FB0">
        <w:rPr>
          <w:sz w:val="24"/>
          <w:szCs w:val="24"/>
        </w:rPr>
        <w:t xml:space="preserve"> </w:t>
      </w:r>
      <w:proofErr w:type="spellStart"/>
      <w:r w:rsidRPr="006D6FB0">
        <w:rPr>
          <w:sz w:val="24"/>
          <w:szCs w:val="24"/>
        </w:rPr>
        <w:t>Party</w:t>
      </w:r>
      <w:proofErr w:type="spellEnd"/>
      <w:r w:rsidRPr="006D6FB0">
        <w:rPr>
          <w:sz w:val="24"/>
          <w:szCs w:val="24"/>
        </w:rPr>
        <w:t xml:space="preserve"> </w:t>
      </w:r>
      <w:proofErr w:type="spellStart"/>
      <w:r w:rsidRPr="006D6FB0">
        <w:rPr>
          <w:sz w:val="24"/>
          <w:szCs w:val="24"/>
        </w:rPr>
        <w:t>Transactions</w:t>
      </w:r>
      <w:proofErr w:type="spellEnd"/>
      <w:r w:rsidRPr="006D6FB0">
        <w:rPr>
          <w:sz w:val="24"/>
          <w:szCs w:val="24"/>
        </w:rPr>
        <w:t xml:space="preserve">: </w:t>
      </w:r>
      <w:proofErr w:type="spellStart"/>
      <w:r w:rsidRPr="006D6FB0">
        <w:rPr>
          <w:sz w:val="24"/>
          <w:szCs w:val="24"/>
        </w:rPr>
        <w:t>Evidence</w:t>
      </w:r>
      <w:proofErr w:type="spellEnd"/>
      <w:r w:rsidRPr="006D6FB0">
        <w:rPr>
          <w:sz w:val="24"/>
          <w:szCs w:val="24"/>
        </w:rPr>
        <w:t xml:space="preserve"> </w:t>
      </w:r>
      <w:proofErr w:type="spellStart"/>
      <w:r w:rsidRPr="006D6FB0">
        <w:rPr>
          <w:sz w:val="24"/>
          <w:szCs w:val="24"/>
        </w:rPr>
        <w:t>from</w:t>
      </w:r>
      <w:proofErr w:type="spellEnd"/>
      <w:r w:rsidRPr="006D6FB0">
        <w:rPr>
          <w:sz w:val="24"/>
          <w:szCs w:val="24"/>
        </w:rPr>
        <w:t xml:space="preserve"> </w:t>
      </w:r>
      <w:proofErr w:type="spellStart"/>
      <w:r w:rsidRPr="006D6FB0">
        <w:rPr>
          <w:sz w:val="24"/>
          <w:szCs w:val="24"/>
        </w:rPr>
        <w:t>Chinese</w:t>
      </w:r>
      <w:proofErr w:type="spellEnd"/>
      <w:r w:rsidRPr="006D6FB0">
        <w:rPr>
          <w:sz w:val="24"/>
          <w:szCs w:val="24"/>
        </w:rPr>
        <w:t xml:space="preserve"> Corporate </w:t>
      </w:r>
      <w:proofErr w:type="spellStart"/>
      <w:r w:rsidRPr="006D6FB0">
        <w:rPr>
          <w:sz w:val="24"/>
          <w:szCs w:val="24"/>
        </w:rPr>
        <w:t>Groups</w:t>
      </w:r>
      <w:proofErr w:type="spellEnd"/>
      <w:r w:rsidRPr="006D6FB0">
        <w:rPr>
          <w:sz w:val="24"/>
          <w:szCs w:val="24"/>
        </w:rPr>
        <w:t xml:space="preserve"> (</w:t>
      </w:r>
      <w:proofErr w:type="spellStart"/>
      <w:r w:rsidRPr="006D6FB0">
        <w:rPr>
          <w:sz w:val="24"/>
          <w:szCs w:val="24"/>
        </w:rPr>
        <w:t>June</w:t>
      </w:r>
      <w:proofErr w:type="spellEnd"/>
      <w:r w:rsidRPr="006D6FB0">
        <w:rPr>
          <w:sz w:val="24"/>
          <w:szCs w:val="24"/>
        </w:rPr>
        <w:t xml:space="preserve"> 2003). EFA 2003 </w:t>
      </w:r>
      <w:proofErr w:type="spellStart"/>
      <w:r w:rsidRPr="006D6FB0">
        <w:rPr>
          <w:sz w:val="24"/>
          <w:szCs w:val="24"/>
        </w:rPr>
        <w:t>Annual</w:t>
      </w:r>
      <w:proofErr w:type="spellEnd"/>
      <w:r w:rsidRPr="006D6FB0">
        <w:rPr>
          <w:sz w:val="24"/>
          <w:szCs w:val="24"/>
        </w:rPr>
        <w:t xml:space="preserve"> </w:t>
      </w:r>
      <w:proofErr w:type="spellStart"/>
      <w:r w:rsidRPr="006D6FB0">
        <w:rPr>
          <w:sz w:val="24"/>
          <w:szCs w:val="24"/>
        </w:rPr>
        <w:t>Conference</w:t>
      </w:r>
      <w:proofErr w:type="spellEnd"/>
      <w:r w:rsidRPr="006D6FB0">
        <w:rPr>
          <w:sz w:val="24"/>
          <w:szCs w:val="24"/>
        </w:rPr>
        <w:t xml:space="preserve"> </w:t>
      </w:r>
      <w:proofErr w:type="spellStart"/>
      <w:r w:rsidRPr="006D6FB0">
        <w:rPr>
          <w:sz w:val="24"/>
          <w:szCs w:val="24"/>
        </w:rPr>
        <w:t>Paper</w:t>
      </w:r>
      <w:proofErr w:type="spellEnd"/>
      <w:r w:rsidRPr="006D6FB0">
        <w:rPr>
          <w:sz w:val="24"/>
          <w:szCs w:val="24"/>
        </w:rPr>
        <w:t xml:space="preserve"> No. 549. </w:t>
      </w:r>
      <w:proofErr w:type="spellStart"/>
      <w:r w:rsidRPr="006D6FB0">
        <w:rPr>
          <w:sz w:val="24"/>
          <w:szCs w:val="24"/>
        </w:rPr>
        <w:t>Available</w:t>
      </w:r>
      <w:proofErr w:type="spellEnd"/>
      <w:r w:rsidRPr="006D6FB0">
        <w:rPr>
          <w:sz w:val="24"/>
          <w:szCs w:val="24"/>
        </w:rPr>
        <w:t xml:space="preserve"> </w:t>
      </w:r>
      <w:proofErr w:type="spellStart"/>
      <w:r w:rsidRPr="006D6FB0">
        <w:rPr>
          <w:sz w:val="24"/>
          <w:szCs w:val="24"/>
        </w:rPr>
        <w:t>at</w:t>
      </w:r>
      <w:proofErr w:type="spellEnd"/>
      <w:r w:rsidRPr="006D6FB0">
        <w:rPr>
          <w:sz w:val="24"/>
          <w:szCs w:val="24"/>
        </w:rPr>
        <w:t xml:space="preserve"> SSRN:</w:t>
      </w:r>
      <w:r w:rsidRPr="006D6FB0">
        <w:rPr>
          <w:rFonts w:hint="eastAsia"/>
          <w:sz w:val="24"/>
          <w:szCs w:val="24"/>
        </w:rPr>
        <w:t> </w:t>
      </w:r>
      <w:hyperlink r:id="rId18" w:tgtFrame="_blank" w:history="1">
        <w:r w:rsidRPr="006D6FB0">
          <w:rPr>
            <w:sz w:val="24"/>
            <w:szCs w:val="24"/>
          </w:rPr>
          <w:t>https://ssrn.com/abstract=424888</w:t>
        </w:r>
      </w:hyperlink>
      <w:r w:rsidRPr="006D6FB0">
        <w:rPr>
          <w:rFonts w:hint="eastAsia"/>
          <w:sz w:val="24"/>
          <w:szCs w:val="24"/>
        </w:rPr>
        <w:t> </w:t>
      </w:r>
      <w:r w:rsidRPr="006D6FB0">
        <w:rPr>
          <w:sz w:val="24"/>
          <w:szCs w:val="24"/>
        </w:rPr>
        <w:t>or</w:t>
      </w:r>
      <w:r w:rsidRPr="006D6FB0">
        <w:rPr>
          <w:rFonts w:hint="eastAsia"/>
          <w:sz w:val="24"/>
          <w:szCs w:val="24"/>
        </w:rPr>
        <w:t> </w:t>
      </w:r>
      <w:hyperlink r:id="rId19" w:tgtFrame="_blank" w:history="1">
        <w:r w:rsidRPr="006D6FB0">
          <w:rPr>
            <w:sz w:val="24"/>
            <w:szCs w:val="24"/>
          </w:rPr>
          <w:t>http://dx.doi.org/10.2139/ssrn.424888</w:t>
        </w:r>
      </w:hyperlink>
      <w:r w:rsidRPr="006D6FB0" w:rsidDel="000F6EA9">
        <w:rPr>
          <w:sz w:val="24"/>
          <w:szCs w:val="24"/>
        </w:rPr>
        <w:t xml:space="preserve"> </w:t>
      </w:r>
    </w:p>
    <w:p w:rsidR="00E6136F" w:rsidRPr="006D6FB0" w:rsidRDefault="00E6136F" w:rsidP="00DA3EE1">
      <w:pPr>
        <w:jc w:val="both"/>
        <w:rPr>
          <w:sz w:val="24"/>
          <w:szCs w:val="24"/>
          <w:lang w:val="en-US"/>
        </w:rPr>
      </w:pPr>
    </w:p>
    <w:p w:rsidR="00E6136F" w:rsidRPr="006D6FB0" w:rsidRDefault="00E6136F" w:rsidP="00DA3EE1">
      <w:pPr>
        <w:jc w:val="both"/>
        <w:rPr>
          <w:sz w:val="24"/>
          <w:szCs w:val="24"/>
          <w:lang w:val="en-US"/>
        </w:rPr>
      </w:pPr>
    </w:p>
    <w:p w:rsidR="00E6136F" w:rsidRPr="006D6FB0" w:rsidRDefault="00E6136F" w:rsidP="00DA3EE1">
      <w:pPr>
        <w:jc w:val="both"/>
        <w:rPr>
          <w:sz w:val="24"/>
          <w:szCs w:val="24"/>
          <w:lang w:val="en-US"/>
        </w:rPr>
      </w:pPr>
    </w:p>
    <w:p w:rsidR="00E6136F" w:rsidRPr="006D6FB0" w:rsidRDefault="00E6136F" w:rsidP="00DA3EE1">
      <w:pPr>
        <w:jc w:val="both"/>
        <w:rPr>
          <w:sz w:val="24"/>
          <w:szCs w:val="24"/>
          <w:lang w:val="en-US"/>
        </w:rPr>
      </w:pPr>
    </w:p>
    <w:sectPr w:rsidR="00E6136F" w:rsidRPr="006D6FB0" w:rsidSect="00C04F45">
      <w:headerReference w:type="default" r:id="rId20"/>
      <w:footerReference w:type="default" r:id="rId21"/>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65D" w:rsidRDefault="0098365D" w:rsidP="008A5824">
      <w:r>
        <w:separator/>
      </w:r>
    </w:p>
  </w:endnote>
  <w:endnote w:type="continuationSeparator" w:id="0">
    <w:p w:rsidR="0098365D" w:rsidRDefault="0098365D"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EndPr/>
    <w:sdtContent>
      <w:p w:rsidR="003727A9" w:rsidRDefault="003727A9">
        <w:pPr>
          <w:pStyle w:val="Rodap"/>
          <w:jc w:val="right"/>
          <w:rPr>
            <w:rFonts w:ascii="Times New Roman" w:hAnsi="Times New Roman" w:cs="Times New Roman"/>
          </w:rPr>
        </w:pPr>
      </w:p>
      <w:p w:rsidR="003727A9" w:rsidRPr="00C04F45" w:rsidRDefault="003727A9">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6192"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Pr>
            <w:rFonts w:ascii="Times New Roman" w:hAnsi="Times New Roman" w:cs="Times New Roman"/>
            <w:noProof/>
          </w:rPr>
          <w:t>1</w:t>
        </w:r>
        <w:r w:rsidRPr="00C04F45">
          <w:rPr>
            <w:rFonts w:ascii="Times New Roman" w:hAnsi="Times New Roman" w:cs="Times New Roman"/>
          </w:rPr>
          <w:fldChar w:fldCharType="end"/>
        </w:r>
      </w:p>
    </w:sdtContent>
  </w:sdt>
  <w:p w:rsidR="003727A9" w:rsidRDefault="003727A9">
    <w:pPr>
      <w:pStyle w:val="Rodap"/>
      <w:rPr>
        <w:rFonts w:ascii="Times New Roman" w:hAnsi="Times New Roman" w:cs="Times New Roman"/>
      </w:rPr>
    </w:pPr>
  </w:p>
  <w:p w:rsidR="003727A9" w:rsidRPr="00C04F45" w:rsidRDefault="003727A9"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65D" w:rsidRDefault="0098365D" w:rsidP="008A5824">
      <w:r>
        <w:separator/>
      </w:r>
    </w:p>
  </w:footnote>
  <w:footnote w:type="continuationSeparator" w:id="0">
    <w:p w:rsidR="0098365D" w:rsidRDefault="0098365D"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7A9" w:rsidRPr="00E361F4" w:rsidRDefault="003727A9"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C3F5F37"/>
    <w:multiLevelType w:val="hybridMultilevel"/>
    <w:tmpl w:val="5B5C48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24"/>
    <w:rsid w:val="000164D4"/>
    <w:rsid w:val="0002104A"/>
    <w:rsid w:val="0005160A"/>
    <w:rsid w:val="00067126"/>
    <w:rsid w:val="000F6EA9"/>
    <w:rsid w:val="001426F0"/>
    <w:rsid w:val="00154CA3"/>
    <w:rsid w:val="0016220D"/>
    <w:rsid w:val="001623C3"/>
    <w:rsid w:val="00194BA9"/>
    <w:rsid w:val="001A4423"/>
    <w:rsid w:val="001C328B"/>
    <w:rsid w:val="001E2B43"/>
    <w:rsid w:val="001F627C"/>
    <w:rsid w:val="001F6A6D"/>
    <w:rsid w:val="002466B2"/>
    <w:rsid w:val="002743DD"/>
    <w:rsid w:val="002944EB"/>
    <w:rsid w:val="002B0015"/>
    <w:rsid w:val="002B2B78"/>
    <w:rsid w:val="002C592D"/>
    <w:rsid w:val="002D3CD4"/>
    <w:rsid w:val="002F6FC3"/>
    <w:rsid w:val="00316E11"/>
    <w:rsid w:val="00342326"/>
    <w:rsid w:val="00355F02"/>
    <w:rsid w:val="0036377D"/>
    <w:rsid w:val="003727A9"/>
    <w:rsid w:val="0038579D"/>
    <w:rsid w:val="003A6D04"/>
    <w:rsid w:val="003B11B1"/>
    <w:rsid w:val="004020EB"/>
    <w:rsid w:val="004145B7"/>
    <w:rsid w:val="0042295E"/>
    <w:rsid w:val="00423F46"/>
    <w:rsid w:val="0042687A"/>
    <w:rsid w:val="00473887"/>
    <w:rsid w:val="00491708"/>
    <w:rsid w:val="004A7987"/>
    <w:rsid w:val="004B6762"/>
    <w:rsid w:val="004F0DDB"/>
    <w:rsid w:val="00500F9E"/>
    <w:rsid w:val="00550094"/>
    <w:rsid w:val="00552B1B"/>
    <w:rsid w:val="00597055"/>
    <w:rsid w:val="005C4258"/>
    <w:rsid w:val="005C7679"/>
    <w:rsid w:val="005E72C4"/>
    <w:rsid w:val="006064A3"/>
    <w:rsid w:val="00606C6E"/>
    <w:rsid w:val="006078A4"/>
    <w:rsid w:val="00614980"/>
    <w:rsid w:val="00631DCF"/>
    <w:rsid w:val="00645FA3"/>
    <w:rsid w:val="0065690F"/>
    <w:rsid w:val="00663C99"/>
    <w:rsid w:val="00686527"/>
    <w:rsid w:val="006D119D"/>
    <w:rsid w:val="006D2AA4"/>
    <w:rsid w:val="006D6FB0"/>
    <w:rsid w:val="00711850"/>
    <w:rsid w:val="0072578D"/>
    <w:rsid w:val="0077630E"/>
    <w:rsid w:val="0077658D"/>
    <w:rsid w:val="00783CAA"/>
    <w:rsid w:val="007C0D09"/>
    <w:rsid w:val="007D4253"/>
    <w:rsid w:val="00802D43"/>
    <w:rsid w:val="00860B20"/>
    <w:rsid w:val="008655CD"/>
    <w:rsid w:val="00894E22"/>
    <w:rsid w:val="008A5824"/>
    <w:rsid w:val="008A7A56"/>
    <w:rsid w:val="008D4F05"/>
    <w:rsid w:val="008E4C2A"/>
    <w:rsid w:val="008E7802"/>
    <w:rsid w:val="00902524"/>
    <w:rsid w:val="00906BEA"/>
    <w:rsid w:val="009261B7"/>
    <w:rsid w:val="00945A14"/>
    <w:rsid w:val="00950AF9"/>
    <w:rsid w:val="00962B29"/>
    <w:rsid w:val="009833D5"/>
    <w:rsid w:val="0098365D"/>
    <w:rsid w:val="009D52AE"/>
    <w:rsid w:val="009F0F35"/>
    <w:rsid w:val="00A23239"/>
    <w:rsid w:val="00A64A3E"/>
    <w:rsid w:val="00A86ECF"/>
    <w:rsid w:val="00B32719"/>
    <w:rsid w:val="00B41CAF"/>
    <w:rsid w:val="00B43A10"/>
    <w:rsid w:val="00BC2C49"/>
    <w:rsid w:val="00BD0F13"/>
    <w:rsid w:val="00C04F45"/>
    <w:rsid w:val="00C30374"/>
    <w:rsid w:val="00C45B35"/>
    <w:rsid w:val="00CA2367"/>
    <w:rsid w:val="00CA25AA"/>
    <w:rsid w:val="00CD0036"/>
    <w:rsid w:val="00CE5296"/>
    <w:rsid w:val="00CF645C"/>
    <w:rsid w:val="00D07CF3"/>
    <w:rsid w:val="00D413A7"/>
    <w:rsid w:val="00D4684F"/>
    <w:rsid w:val="00D60A13"/>
    <w:rsid w:val="00D91EAD"/>
    <w:rsid w:val="00D961B9"/>
    <w:rsid w:val="00DA0A85"/>
    <w:rsid w:val="00DA3EE1"/>
    <w:rsid w:val="00DD5AC2"/>
    <w:rsid w:val="00DD6C2E"/>
    <w:rsid w:val="00E3318A"/>
    <w:rsid w:val="00E361F4"/>
    <w:rsid w:val="00E5764D"/>
    <w:rsid w:val="00E6136F"/>
    <w:rsid w:val="00E907A9"/>
    <w:rsid w:val="00EA12AD"/>
    <w:rsid w:val="00ED7A83"/>
    <w:rsid w:val="00EE3CE8"/>
    <w:rsid w:val="00F610E4"/>
    <w:rsid w:val="00F72F27"/>
    <w:rsid w:val="00F954DE"/>
    <w:rsid w:val="00FB3D4C"/>
    <w:rsid w:val="00FC10B9"/>
    <w:rsid w:val="00FE1CF2"/>
    <w:rsid w:val="00FF07B7"/>
    <w:rsid w:val="00FF52F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5C4F24"/>
  <w15:docId w15:val="{EA2C078F-1019-444F-8B4E-D3355A35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link w:val="Ttulo1Char"/>
    <w:qFormat/>
    <w:rsid w:val="009F0F35"/>
    <w:pPr>
      <w:widowControl w:val="0"/>
      <w:overflowPunct w:val="0"/>
      <w:outlineLvl w:val="0"/>
    </w:pPr>
    <w:rPr>
      <w:b/>
      <w:bCs/>
      <w:color w:val="00000A"/>
      <w:sz w:val="24"/>
      <w:szCs w:val="36"/>
      <w:lang w:eastAsia="ja-JP"/>
    </w:rPr>
  </w:style>
  <w:style w:type="paragraph" w:styleId="Ttulo2">
    <w:name w:val="heading 2"/>
    <w:basedOn w:val="Normal"/>
    <w:link w:val="Ttulo2Char"/>
    <w:qFormat/>
    <w:rsid w:val="009F0F35"/>
    <w:pPr>
      <w:widowControl w:val="0"/>
      <w:overflowPunct w:val="0"/>
      <w:spacing w:before="200"/>
      <w:outlineLvl w:val="1"/>
    </w:pPr>
    <w:rPr>
      <w:b/>
      <w:bCs/>
      <w:color w:val="00000A"/>
      <w:sz w:val="24"/>
      <w:szCs w:val="32"/>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rsid w:val="009F0F35"/>
    <w:rPr>
      <w:rFonts w:ascii="Times New Roman" w:eastAsia="Times New Roman" w:hAnsi="Times New Roman" w:cs="Times New Roman"/>
      <w:b/>
      <w:bCs/>
      <w:color w:val="00000A"/>
      <w:szCs w:val="36"/>
      <w:lang w:eastAsia="ja-JP"/>
    </w:rPr>
  </w:style>
  <w:style w:type="character" w:customStyle="1" w:styleId="Ttulo2Char">
    <w:name w:val="Título 2 Char"/>
    <w:basedOn w:val="Fontepargpadro"/>
    <w:link w:val="Ttulo2"/>
    <w:rsid w:val="009F0F35"/>
    <w:rPr>
      <w:rFonts w:ascii="Times New Roman" w:eastAsia="Times New Roman" w:hAnsi="Times New Roman" w:cs="Times New Roman"/>
      <w:b/>
      <w:bCs/>
      <w:color w:val="00000A"/>
      <w:szCs w:val="32"/>
      <w:lang w:eastAsia="ja-JP"/>
    </w:rPr>
  </w:style>
  <w:style w:type="character" w:customStyle="1" w:styleId="InternetLink">
    <w:name w:val="Internet Link"/>
    <w:rsid w:val="009F0F35"/>
    <w:rPr>
      <w:color w:val="000080"/>
      <w:u w:val="single"/>
    </w:rPr>
  </w:style>
  <w:style w:type="character" w:styleId="Forte">
    <w:name w:val="Strong"/>
    <w:uiPriority w:val="22"/>
    <w:qFormat/>
    <w:rsid w:val="009F0F35"/>
    <w:rPr>
      <w:b/>
      <w:bCs/>
    </w:rPr>
  </w:style>
  <w:style w:type="paragraph" w:customStyle="1" w:styleId="TextBody">
    <w:name w:val="Text Body"/>
    <w:basedOn w:val="Normal"/>
    <w:rsid w:val="009F0F35"/>
    <w:pPr>
      <w:widowControl w:val="0"/>
      <w:overflowPunct w:val="0"/>
      <w:spacing w:after="140" w:line="288" w:lineRule="auto"/>
    </w:pPr>
    <w:rPr>
      <w:rFonts w:ascii="Liberation Serif" w:eastAsia="SimSun" w:hAnsi="Liberation Serif" w:cs="Arial"/>
      <w:color w:val="00000A"/>
      <w:sz w:val="24"/>
      <w:szCs w:val="24"/>
      <w:lang w:eastAsia="zh-CN" w:bidi="hi-IN"/>
    </w:rPr>
  </w:style>
  <w:style w:type="paragraph" w:customStyle="1" w:styleId="Contedodatabela">
    <w:name w:val="Conteúdo da tabela"/>
    <w:basedOn w:val="Normal"/>
    <w:qFormat/>
    <w:rsid w:val="009F0F35"/>
    <w:pPr>
      <w:widowControl w:val="0"/>
      <w:overflowPunct w:val="0"/>
    </w:pPr>
    <w:rPr>
      <w:rFonts w:ascii="Liberation Serif" w:eastAsia="SimSun" w:hAnsi="Liberation Serif" w:cs="Arial"/>
      <w:color w:val="00000A"/>
      <w:sz w:val="24"/>
      <w:szCs w:val="24"/>
      <w:lang w:eastAsia="zh-CN" w:bidi="hi-IN"/>
    </w:rPr>
  </w:style>
  <w:style w:type="paragraph" w:customStyle="1" w:styleId="Ttulodetabela">
    <w:name w:val="Título de tabela"/>
    <w:basedOn w:val="Contedodatabela"/>
    <w:qFormat/>
    <w:rsid w:val="009F0F35"/>
  </w:style>
  <w:style w:type="character" w:customStyle="1" w:styleId="MenoPendente1">
    <w:name w:val="Menção Pendente1"/>
    <w:basedOn w:val="Fontepargpadro"/>
    <w:uiPriority w:val="99"/>
    <w:semiHidden/>
    <w:unhideWhenUsed/>
    <w:rsid w:val="002D3CD4"/>
    <w:rPr>
      <w:color w:val="808080"/>
      <w:shd w:val="clear" w:color="auto" w:fill="E6E6E6"/>
    </w:rPr>
  </w:style>
  <w:style w:type="character" w:customStyle="1" w:styleId="apple-converted-space">
    <w:name w:val="apple-converted-space"/>
    <w:basedOn w:val="Fontepargpadro"/>
    <w:rsid w:val="000F6EA9"/>
  </w:style>
  <w:style w:type="paragraph" w:styleId="Reviso">
    <w:name w:val="Revision"/>
    <w:hidden/>
    <w:uiPriority w:val="99"/>
    <w:semiHidden/>
    <w:rsid w:val="006D6FB0"/>
    <w:rPr>
      <w:rFonts w:ascii="Times New Roman" w:eastAsia="Times New Roman" w:hAnsi="Times New Roman" w:cs="Times New Roman"/>
      <w:sz w:val="20"/>
      <w:szCs w:val="20"/>
      <w:lang w:eastAsia="pt-BR"/>
    </w:rPr>
  </w:style>
  <w:style w:type="character" w:styleId="MenoPendente">
    <w:name w:val="Unresolved Mention"/>
    <w:basedOn w:val="Fontepargpadro"/>
    <w:uiPriority w:val="99"/>
    <w:semiHidden/>
    <w:unhideWhenUsed/>
    <w:rsid w:val="00550094"/>
    <w:rPr>
      <w:color w:val="808080"/>
      <w:shd w:val="clear" w:color="auto" w:fill="E6E6E6"/>
    </w:rPr>
  </w:style>
  <w:style w:type="character" w:styleId="TextodoEspaoReservado">
    <w:name w:val="Placeholder Text"/>
    <w:basedOn w:val="Fontepargpadro"/>
    <w:uiPriority w:val="99"/>
    <w:semiHidden/>
    <w:rsid w:val="004B67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puc-rio.br/pibic/relatorio_resumo2014/relatorios_pdf/ccs/DIR/DIR-Liz%20Bessa%20Guidini.pdf" TargetMode="External"/><Relationship Id="rId18" Type="http://schemas.openxmlformats.org/officeDocument/2006/relationships/hyperlink" Target="https://ssrn.com/abstract=424888"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hyperlink" Target="http://www.teses.usp.br/teses/disponiveis/2/2132/tde-05042013-105441" TargetMode="External"/><Relationship Id="rId17" Type="http://schemas.openxmlformats.org/officeDocument/2006/relationships/hyperlink" Target="http://dvl.ccn.ufsc.br/congresso_internacional/webroot/anais/6CCF/56_17.pdf" TargetMode="External"/><Relationship Id="rId2" Type="http://schemas.openxmlformats.org/officeDocument/2006/relationships/styles" Target="styles.xml"/><Relationship Id="rId16" Type="http://schemas.openxmlformats.org/officeDocument/2006/relationships/hyperlink" Target="http://papers.ssrn.com/sol3/papers.cfm?abstract_id=1307738"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i.bmfbovespa.com.br/fck_temp/26_28/file/Pol%C3%ADtica%20de%20Transa%C3%A7%C3%B5es%20com%20Partes%20Relacionadas.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pc.org.br/CPC/Documentos-Emitidos/Pronunciamentos/Pronunciamento?Id=36" TargetMode="External"/><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yperlink" Target="https://dx.doi.org/10.2139/ssrn.424888"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repositorio.ufsc.br/handle/123456789/122719"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BE"/>
    <w:rsid w:val="004A00FF"/>
    <w:rsid w:val="00D82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82B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6079</Words>
  <Characters>32830</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Julio Cesar</cp:lastModifiedBy>
  <cp:revision>6</cp:revision>
  <dcterms:created xsi:type="dcterms:W3CDTF">2018-05-07T22:44:00Z</dcterms:created>
  <dcterms:modified xsi:type="dcterms:W3CDTF">2018-05-07T23:07:00Z</dcterms:modified>
</cp:coreProperties>
</file>