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CA0D0" w14:textId="77777777" w:rsidR="0036377D" w:rsidRDefault="0036377D" w:rsidP="0036377D">
      <w:pPr>
        <w:jc w:val="center"/>
        <w:rPr>
          <w:b/>
          <w:sz w:val="24"/>
        </w:rPr>
      </w:pPr>
    </w:p>
    <w:p w14:paraId="47B1F539" w14:textId="3CB60158" w:rsidR="008E3EC1" w:rsidRPr="00B373C7" w:rsidRDefault="008E3EC1" w:rsidP="008E3EC1">
      <w:pPr>
        <w:pStyle w:val="SemEspaamento"/>
        <w:rPr>
          <w:b/>
          <w:szCs w:val="24"/>
        </w:rPr>
      </w:pPr>
      <w:r w:rsidRPr="00B373C7">
        <w:rPr>
          <w:b/>
          <w:szCs w:val="24"/>
        </w:rPr>
        <w:t xml:space="preserve">Estrutura de </w:t>
      </w:r>
      <w:r w:rsidR="008C7C27">
        <w:rPr>
          <w:b/>
          <w:szCs w:val="24"/>
        </w:rPr>
        <w:t>C</w:t>
      </w:r>
      <w:r w:rsidRPr="00B373C7">
        <w:rPr>
          <w:b/>
          <w:szCs w:val="24"/>
        </w:rPr>
        <w:t xml:space="preserve">apital e </w:t>
      </w:r>
      <w:r w:rsidR="008C7C27">
        <w:rPr>
          <w:b/>
          <w:szCs w:val="24"/>
        </w:rPr>
        <w:t>T</w:t>
      </w:r>
      <w:r w:rsidRPr="00B373C7">
        <w:rPr>
          <w:b/>
          <w:szCs w:val="24"/>
        </w:rPr>
        <w:t>eorias do</w:t>
      </w:r>
      <w:r w:rsidR="008C7C27">
        <w:rPr>
          <w:b/>
          <w:szCs w:val="24"/>
        </w:rPr>
        <w:t xml:space="preserve"> </w:t>
      </w:r>
      <w:r w:rsidR="008C7C27" w:rsidRPr="008C7C27">
        <w:rPr>
          <w:b/>
          <w:i/>
          <w:szCs w:val="24"/>
        </w:rPr>
        <w:t>T</w:t>
      </w:r>
      <w:r w:rsidRPr="00B373C7">
        <w:rPr>
          <w:b/>
          <w:i/>
          <w:szCs w:val="24"/>
        </w:rPr>
        <w:t>rade-</w:t>
      </w:r>
      <w:r w:rsidR="008C7C27">
        <w:rPr>
          <w:b/>
          <w:i/>
          <w:szCs w:val="24"/>
        </w:rPr>
        <w:t>O</w:t>
      </w:r>
      <w:r w:rsidRPr="00B373C7">
        <w:rPr>
          <w:b/>
          <w:i/>
          <w:szCs w:val="24"/>
        </w:rPr>
        <w:t>ff</w:t>
      </w:r>
      <w:r w:rsidRPr="00B373C7">
        <w:rPr>
          <w:b/>
          <w:szCs w:val="24"/>
        </w:rPr>
        <w:t xml:space="preserve"> e </w:t>
      </w:r>
      <w:proofErr w:type="spellStart"/>
      <w:r w:rsidR="008C7C27">
        <w:rPr>
          <w:b/>
          <w:i/>
          <w:szCs w:val="24"/>
        </w:rPr>
        <w:t>P</w:t>
      </w:r>
      <w:r w:rsidRPr="00B373C7">
        <w:rPr>
          <w:b/>
          <w:i/>
          <w:szCs w:val="24"/>
        </w:rPr>
        <w:t>ecking</w:t>
      </w:r>
      <w:proofErr w:type="spellEnd"/>
      <w:r w:rsidRPr="00B373C7">
        <w:rPr>
          <w:b/>
          <w:i/>
          <w:szCs w:val="24"/>
        </w:rPr>
        <w:t xml:space="preserve"> </w:t>
      </w:r>
      <w:proofErr w:type="spellStart"/>
      <w:r w:rsidR="008C7C27">
        <w:rPr>
          <w:b/>
          <w:i/>
          <w:szCs w:val="24"/>
        </w:rPr>
        <w:t>O</w:t>
      </w:r>
      <w:r w:rsidRPr="00B373C7">
        <w:rPr>
          <w:b/>
          <w:i/>
          <w:szCs w:val="24"/>
        </w:rPr>
        <w:t>rder</w:t>
      </w:r>
      <w:proofErr w:type="spellEnd"/>
      <w:r w:rsidRPr="00B373C7">
        <w:rPr>
          <w:b/>
          <w:szCs w:val="24"/>
        </w:rPr>
        <w:t xml:space="preserve">: uma </w:t>
      </w:r>
      <w:r w:rsidR="00D36A57">
        <w:rPr>
          <w:b/>
          <w:szCs w:val="24"/>
        </w:rPr>
        <w:t>a</w:t>
      </w:r>
      <w:r w:rsidRPr="00B373C7">
        <w:rPr>
          <w:b/>
          <w:szCs w:val="24"/>
        </w:rPr>
        <w:t xml:space="preserve">nálise das </w:t>
      </w:r>
      <w:r w:rsidR="008C7C27">
        <w:rPr>
          <w:b/>
          <w:szCs w:val="24"/>
        </w:rPr>
        <w:t>E</w:t>
      </w:r>
      <w:r w:rsidRPr="00B373C7">
        <w:rPr>
          <w:b/>
          <w:szCs w:val="24"/>
        </w:rPr>
        <w:t xml:space="preserve">mpresas </w:t>
      </w:r>
      <w:r w:rsidR="008C7C27">
        <w:rPr>
          <w:b/>
          <w:szCs w:val="24"/>
        </w:rPr>
        <w:t>C</w:t>
      </w:r>
      <w:r w:rsidRPr="00B373C7">
        <w:rPr>
          <w:b/>
          <w:szCs w:val="24"/>
        </w:rPr>
        <w:t xml:space="preserve">omponentes do </w:t>
      </w:r>
      <w:r w:rsidR="008C7C27">
        <w:rPr>
          <w:b/>
          <w:szCs w:val="24"/>
        </w:rPr>
        <w:t>Ín</w:t>
      </w:r>
      <w:r w:rsidRPr="00B373C7">
        <w:rPr>
          <w:b/>
          <w:szCs w:val="24"/>
        </w:rPr>
        <w:t>dice IBRX-100</w:t>
      </w:r>
    </w:p>
    <w:p w14:paraId="20848D7F" w14:textId="77777777" w:rsidR="008E3EC1" w:rsidRPr="00B373C7" w:rsidRDefault="008E3EC1" w:rsidP="008E3EC1">
      <w:pPr>
        <w:pStyle w:val="SemEspaamento"/>
        <w:rPr>
          <w:b/>
          <w:szCs w:val="24"/>
        </w:rPr>
      </w:pPr>
    </w:p>
    <w:p w14:paraId="57826E8F" w14:textId="77777777" w:rsidR="008E3EC1" w:rsidRPr="00B373C7" w:rsidRDefault="008E3EC1" w:rsidP="008E3EC1">
      <w:pPr>
        <w:pStyle w:val="SemEspaamento"/>
        <w:jc w:val="right"/>
        <w:rPr>
          <w:b/>
          <w:szCs w:val="24"/>
        </w:rPr>
      </w:pPr>
      <w:r w:rsidRPr="00B373C7">
        <w:rPr>
          <w:b/>
          <w:szCs w:val="24"/>
        </w:rPr>
        <w:t>D</w:t>
      </w:r>
      <w:r>
        <w:rPr>
          <w:b/>
          <w:szCs w:val="24"/>
        </w:rPr>
        <w:t>ébora Santos</w:t>
      </w:r>
    </w:p>
    <w:p w14:paraId="41D83DB7" w14:textId="77777777" w:rsidR="008E3EC1" w:rsidRDefault="008E3EC1" w:rsidP="008E3EC1">
      <w:pPr>
        <w:pStyle w:val="SemEspaamento"/>
        <w:jc w:val="right"/>
        <w:rPr>
          <w:b/>
          <w:szCs w:val="24"/>
        </w:rPr>
      </w:pPr>
      <w:r w:rsidRPr="0049486F">
        <w:rPr>
          <w:b/>
          <w:szCs w:val="24"/>
        </w:rPr>
        <w:t>Universidade Federal de Minas Gerais</w:t>
      </w:r>
      <w:r>
        <w:rPr>
          <w:b/>
          <w:szCs w:val="24"/>
        </w:rPr>
        <w:t xml:space="preserve"> (UFMG)</w:t>
      </w:r>
    </w:p>
    <w:p w14:paraId="1FC46030" w14:textId="77777777" w:rsidR="008E3EC1" w:rsidRPr="0049486F" w:rsidRDefault="008C4F6C" w:rsidP="008E3EC1">
      <w:pPr>
        <w:pStyle w:val="SemEspaamento"/>
        <w:jc w:val="right"/>
        <w:rPr>
          <w:b/>
          <w:i/>
          <w:szCs w:val="24"/>
        </w:rPr>
      </w:pPr>
      <w:r>
        <w:rPr>
          <w:b/>
          <w:i/>
          <w:szCs w:val="24"/>
        </w:rPr>
        <w:t>deborabkp@hotmail.com</w:t>
      </w:r>
    </w:p>
    <w:p w14:paraId="4BAAC896" w14:textId="77777777" w:rsidR="008E3EC1" w:rsidRPr="0049486F" w:rsidRDefault="008E3EC1" w:rsidP="008E3EC1">
      <w:pPr>
        <w:pStyle w:val="SemEspaamento"/>
        <w:jc w:val="right"/>
        <w:rPr>
          <w:b/>
          <w:szCs w:val="24"/>
        </w:rPr>
      </w:pPr>
    </w:p>
    <w:p w14:paraId="71DDF057" w14:textId="77777777" w:rsidR="008E3EC1" w:rsidRPr="00B373C7" w:rsidRDefault="008E3EC1" w:rsidP="008E3EC1">
      <w:pPr>
        <w:pStyle w:val="SemEspaamento"/>
        <w:jc w:val="right"/>
        <w:rPr>
          <w:b/>
          <w:szCs w:val="24"/>
        </w:rPr>
      </w:pPr>
      <w:r w:rsidRPr="00B373C7">
        <w:rPr>
          <w:b/>
          <w:szCs w:val="24"/>
        </w:rPr>
        <w:t>J</w:t>
      </w:r>
      <w:r>
        <w:rPr>
          <w:b/>
          <w:szCs w:val="24"/>
        </w:rPr>
        <w:t>oice Garcia de Oliveira</w:t>
      </w:r>
    </w:p>
    <w:p w14:paraId="6A5A2F3E" w14:textId="77777777" w:rsidR="008E3EC1" w:rsidRDefault="008E3EC1" w:rsidP="008E3EC1">
      <w:pPr>
        <w:pStyle w:val="SemEspaamento"/>
        <w:jc w:val="right"/>
        <w:rPr>
          <w:b/>
          <w:szCs w:val="24"/>
        </w:rPr>
      </w:pPr>
      <w:r w:rsidRPr="0049486F">
        <w:rPr>
          <w:b/>
          <w:szCs w:val="24"/>
        </w:rPr>
        <w:t>Universidade Federal de Minas Gerais</w:t>
      </w:r>
      <w:r>
        <w:rPr>
          <w:b/>
          <w:szCs w:val="24"/>
        </w:rPr>
        <w:t xml:space="preserve"> (UFMG)</w:t>
      </w:r>
    </w:p>
    <w:p w14:paraId="20D33E42" w14:textId="77777777" w:rsidR="008E3EC1" w:rsidRPr="0049486F" w:rsidRDefault="008E3EC1" w:rsidP="008E3EC1">
      <w:pPr>
        <w:pStyle w:val="SemEspaamento"/>
        <w:jc w:val="right"/>
        <w:rPr>
          <w:b/>
          <w:i/>
          <w:szCs w:val="24"/>
        </w:rPr>
      </w:pPr>
      <w:r w:rsidRPr="0049486F">
        <w:rPr>
          <w:b/>
          <w:i/>
          <w:szCs w:val="24"/>
        </w:rPr>
        <w:t>joicegarciacco@gmail.com</w:t>
      </w:r>
    </w:p>
    <w:p w14:paraId="6308308F" w14:textId="77777777" w:rsidR="008E3EC1" w:rsidRDefault="008E3EC1" w:rsidP="008E3EC1">
      <w:pPr>
        <w:pStyle w:val="SemEspaamento"/>
        <w:jc w:val="right"/>
        <w:rPr>
          <w:b/>
          <w:szCs w:val="24"/>
        </w:rPr>
      </w:pPr>
    </w:p>
    <w:p w14:paraId="4C3BBBD5" w14:textId="77777777" w:rsidR="008E3EC1" w:rsidRPr="00B373C7" w:rsidRDefault="008E3EC1" w:rsidP="008E3EC1">
      <w:pPr>
        <w:pStyle w:val="SemEspaamento"/>
        <w:jc w:val="right"/>
        <w:rPr>
          <w:b/>
          <w:szCs w:val="24"/>
        </w:rPr>
      </w:pPr>
      <w:r>
        <w:rPr>
          <w:b/>
          <w:szCs w:val="24"/>
        </w:rPr>
        <w:t xml:space="preserve">Bruna </w:t>
      </w:r>
      <w:r w:rsidR="008C4F6C">
        <w:rPr>
          <w:b/>
          <w:szCs w:val="24"/>
        </w:rPr>
        <w:t xml:space="preserve">Camargos </w:t>
      </w:r>
      <w:r>
        <w:rPr>
          <w:b/>
          <w:szCs w:val="24"/>
        </w:rPr>
        <w:t>Avelino</w:t>
      </w:r>
    </w:p>
    <w:p w14:paraId="2AA1CB13" w14:textId="77777777" w:rsidR="008E3EC1" w:rsidRDefault="008E3EC1" w:rsidP="008E3EC1">
      <w:pPr>
        <w:pStyle w:val="SemEspaamento"/>
        <w:jc w:val="right"/>
        <w:rPr>
          <w:b/>
          <w:szCs w:val="24"/>
        </w:rPr>
      </w:pPr>
      <w:r w:rsidRPr="0049486F">
        <w:rPr>
          <w:b/>
          <w:szCs w:val="24"/>
        </w:rPr>
        <w:t>Universidade Federal de Minas Gerais</w:t>
      </w:r>
      <w:r>
        <w:rPr>
          <w:b/>
          <w:szCs w:val="24"/>
        </w:rPr>
        <w:t xml:space="preserve"> (UFMG)</w:t>
      </w:r>
    </w:p>
    <w:p w14:paraId="4917FC3C" w14:textId="5DEE4067" w:rsidR="008E3EC1" w:rsidRPr="0049486F" w:rsidRDefault="008C4F6C" w:rsidP="008E3EC1">
      <w:pPr>
        <w:pStyle w:val="SemEspaamento"/>
        <w:jc w:val="right"/>
        <w:rPr>
          <w:b/>
          <w:i/>
          <w:szCs w:val="24"/>
        </w:rPr>
      </w:pPr>
      <w:r>
        <w:rPr>
          <w:b/>
          <w:i/>
          <w:szCs w:val="24"/>
        </w:rPr>
        <w:t>bcavelino@gmail.com</w:t>
      </w:r>
    </w:p>
    <w:p w14:paraId="38345686" w14:textId="77777777" w:rsidR="008E3EC1" w:rsidRDefault="008E3EC1" w:rsidP="00C04F45">
      <w:pPr>
        <w:widowControl w:val="0"/>
        <w:jc w:val="center"/>
        <w:rPr>
          <w:b/>
          <w:sz w:val="24"/>
        </w:rPr>
      </w:pPr>
    </w:p>
    <w:p w14:paraId="4AE82C85" w14:textId="77777777" w:rsidR="008E3EC1" w:rsidRPr="008E3EC1" w:rsidRDefault="008E3EC1" w:rsidP="008E3EC1">
      <w:pPr>
        <w:widowControl w:val="0"/>
        <w:rPr>
          <w:b/>
          <w:sz w:val="24"/>
          <w:szCs w:val="24"/>
        </w:rPr>
      </w:pPr>
      <w:r w:rsidRPr="008E3EC1">
        <w:rPr>
          <w:b/>
          <w:sz w:val="24"/>
          <w:szCs w:val="24"/>
        </w:rPr>
        <w:t>Resumo</w:t>
      </w:r>
    </w:p>
    <w:p w14:paraId="4800BBFD" w14:textId="77777777" w:rsidR="0036377D" w:rsidRDefault="008E3EC1" w:rsidP="008E3EC1">
      <w:pPr>
        <w:widowControl w:val="0"/>
        <w:jc w:val="both"/>
        <w:rPr>
          <w:sz w:val="24"/>
          <w:szCs w:val="24"/>
        </w:rPr>
      </w:pPr>
      <w:r w:rsidRPr="008E3EC1">
        <w:rPr>
          <w:sz w:val="24"/>
          <w:szCs w:val="24"/>
        </w:rPr>
        <w:t xml:space="preserve">Este estudo objetivou analisar os determinantes da estrutura de capital das companhias abertas participantes da carteira do Índice Brasil 100 (IBrX-100) no período de 2010 a 2016 à luz das teorias </w:t>
      </w:r>
      <w:r w:rsidRPr="008C4F6C">
        <w:rPr>
          <w:i/>
          <w:sz w:val="24"/>
          <w:szCs w:val="24"/>
        </w:rPr>
        <w:t>Trade-Off</w:t>
      </w:r>
      <w:r w:rsidRPr="008E3EC1">
        <w:rPr>
          <w:sz w:val="24"/>
          <w:szCs w:val="24"/>
        </w:rPr>
        <w:t xml:space="preserve"> e </w:t>
      </w:r>
      <w:proofErr w:type="spellStart"/>
      <w:r w:rsidRPr="008C4F6C">
        <w:rPr>
          <w:i/>
          <w:sz w:val="24"/>
          <w:szCs w:val="24"/>
        </w:rPr>
        <w:t>Pecking</w:t>
      </w:r>
      <w:proofErr w:type="spellEnd"/>
      <w:r w:rsidRPr="008C4F6C">
        <w:rPr>
          <w:i/>
          <w:sz w:val="24"/>
          <w:szCs w:val="24"/>
        </w:rPr>
        <w:t xml:space="preserve"> </w:t>
      </w:r>
      <w:proofErr w:type="spellStart"/>
      <w:r w:rsidRPr="008C4F6C">
        <w:rPr>
          <w:i/>
          <w:sz w:val="24"/>
          <w:szCs w:val="24"/>
        </w:rPr>
        <w:t>Order</w:t>
      </w:r>
      <w:proofErr w:type="spellEnd"/>
      <w:r w:rsidRPr="008E3EC1">
        <w:rPr>
          <w:sz w:val="24"/>
          <w:szCs w:val="24"/>
        </w:rPr>
        <w:t xml:space="preserve">. Foram analisadas as variáveis rentabilidade, risco do negócio, tamanho, crescimento da empresa e tangibilidade dos ativos, cujas relações na estrutura de capital das organizações já foram constatadas em pesquisas anteriores. O método estatístico empregado após terem sidos efetuados todos os testes necessários foi o modelo de dados em painel com efeitos aleatórios. Os resultados evidenciaram que apenas as variáveis rentabilidade, tamanho e crescimento apresentaram coeficientes estatisticamente significativos. A rentabilidade e o crescimento apresentaram uma relação negativa com o endividamento, sendo resultados esperados pela </w:t>
      </w:r>
      <w:proofErr w:type="spellStart"/>
      <w:r w:rsidRPr="008C4F6C">
        <w:rPr>
          <w:i/>
          <w:sz w:val="24"/>
          <w:szCs w:val="24"/>
        </w:rPr>
        <w:t>Pecking</w:t>
      </w:r>
      <w:proofErr w:type="spellEnd"/>
      <w:r w:rsidRPr="008C4F6C">
        <w:rPr>
          <w:i/>
          <w:sz w:val="24"/>
          <w:szCs w:val="24"/>
        </w:rPr>
        <w:t xml:space="preserve"> </w:t>
      </w:r>
      <w:proofErr w:type="spellStart"/>
      <w:r w:rsidRPr="008C4F6C">
        <w:rPr>
          <w:i/>
          <w:sz w:val="24"/>
          <w:szCs w:val="24"/>
        </w:rPr>
        <w:t>Order</w:t>
      </w:r>
      <w:proofErr w:type="spellEnd"/>
      <w:r w:rsidRPr="008C4F6C">
        <w:rPr>
          <w:i/>
          <w:sz w:val="24"/>
          <w:szCs w:val="24"/>
        </w:rPr>
        <w:t xml:space="preserve"> </w:t>
      </w:r>
      <w:proofErr w:type="spellStart"/>
      <w:r w:rsidRPr="008C4F6C">
        <w:rPr>
          <w:i/>
          <w:sz w:val="24"/>
          <w:szCs w:val="24"/>
        </w:rPr>
        <w:t>Theory</w:t>
      </w:r>
      <w:proofErr w:type="spellEnd"/>
      <w:r w:rsidRPr="008E3EC1">
        <w:rPr>
          <w:sz w:val="24"/>
          <w:szCs w:val="24"/>
        </w:rPr>
        <w:t xml:space="preserve"> e </w:t>
      </w:r>
      <w:r w:rsidR="00B027E1">
        <w:rPr>
          <w:sz w:val="24"/>
          <w:szCs w:val="24"/>
        </w:rPr>
        <w:t>pel</w:t>
      </w:r>
      <w:r w:rsidRPr="008E3EC1">
        <w:rPr>
          <w:sz w:val="24"/>
          <w:szCs w:val="24"/>
        </w:rPr>
        <w:t xml:space="preserve">a </w:t>
      </w:r>
      <w:r w:rsidRPr="008C4F6C">
        <w:rPr>
          <w:i/>
          <w:sz w:val="24"/>
          <w:szCs w:val="24"/>
        </w:rPr>
        <w:t xml:space="preserve">Trade-Off </w:t>
      </w:r>
      <w:proofErr w:type="spellStart"/>
      <w:r w:rsidRPr="008C4F6C">
        <w:rPr>
          <w:i/>
          <w:sz w:val="24"/>
          <w:szCs w:val="24"/>
        </w:rPr>
        <w:t>Theory</w:t>
      </w:r>
      <w:proofErr w:type="spellEnd"/>
      <w:r w:rsidRPr="008E3EC1">
        <w:rPr>
          <w:sz w:val="24"/>
          <w:szCs w:val="24"/>
        </w:rPr>
        <w:t>, respectivamente. Essas evidencias indicam que empresas mais rentáveis e com maiores oportunidades de crescimento</w:t>
      </w:r>
      <w:r w:rsidR="00B027E1">
        <w:rPr>
          <w:sz w:val="24"/>
          <w:szCs w:val="24"/>
        </w:rPr>
        <w:t>,</w:t>
      </w:r>
      <w:r w:rsidRPr="008E3EC1">
        <w:rPr>
          <w:sz w:val="24"/>
          <w:szCs w:val="24"/>
        </w:rPr>
        <w:t xml:space="preserve"> antes de captarem recursos com terceiros, utilizam seus próprios recursos, portanto, tendem a ser menos endividadas. A </w:t>
      </w:r>
      <w:proofErr w:type="gramStart"/>
      <w:r w:rsidRPr="008E3EC1">
        <w:rPr>
          <w:sz w:val="24"/>
          <w:szCs w:val="24"/>
        </w:rPr>
        <w:t>variável tamanho</w:t>
      </w:r>
      <w:proofErr w:type="gramEnd"/>
      <w:r w:rsidRPr="008E3EC1">
        <w:rPr>
          <w:sz w:val="24"/>
          <w:szCs w:val="24"/>
        </w:rPr>
        <w:t xml:space="preserve"> teve uma relação positiva com o endividamento, estando em linha com as teorias </w:t>
      </w:r>
      <w:proofErr w:type="spellStart"/>
      <w:r w:rsidRPr="008C4F6C">
        <w:rPr>
          <w:i/>
          <w:sz w:val="24"/>
          <w:szCs w:val="24"/>
        </w:rPr>
        <w:t>Pecking</w:t>
      </w:r>
      <w:proofErr w:type="spellEnd"/>
      <w:r w:rsidRPr="008C4F6C">
        <w:rPr>
          <w:i/>
          <w:sz w:val="24"/>
          <w:szCs w:val="24"/>
        </w:rPr>
        <w:t xml:space="preserve"> </w:t>
      </w:r>
      <w:proofErr w:type="spellStart"/>
      <w:r w:rsidRPr="008C4F6C">
        <w:rPr>
          <w:i/>
          <w:sz w:val="24"/>
          <w:szCs w:val="24"/>
        </w:rPr>
        <w:t>Order</w:t>
      </w:r>
      <w:proofErr w:type="spellEnd"/>
      <w:r w:rsidRPr="008C4F6C">
        <w:rPr>
          <w:i/>
          <w:sz w:val="24"/>
          <w:szCs w:val="24"/>
        </w:rPr>
        <w:t xml:space="preserve"> </w:t>
      </w:r>
      <w:proofErr w:type="spellStart"/>
      <w:r w:rsidRPr="008C4F6C">
        <w:rPr>
          <w:i/>
          <w:sz w:val="24"/>
          <w:szCs w:val="24"/>
        </w:rPr>
        <w:t>Theory</w:t>
      </w:r>
      <w:proofErr w:type="spellEnd"/>
      <w:r w:rsidRPr="008E3EC1">
        <w:rPr>
          <w:sz w:val="24"/>
          <w:szCs w:val="24"/>
        </w:rPr>
        <w:t xml:space="preserve"> e </w:t>
      </w:r>
      <w:r w:rsidRPr="008C4F6C">
        <w:rPr>
          <w:i/>
          <w:sz w:val="24"/>
          <w:szCs w:val="24"/>
        </w:rPr>
        <w:t xml:space="preserve">Trade-Off </w:t>
      </w:r>
      <w:proofErr w:type="spellStart"/>
      <w:r w:rsidRPr="008C4F6C">
        <w:rPr>
          <w:i/>
          <w:sz w:val="24"/>
          <w:szCs w:val="24"/>
        </w:rPr>
        <w:t>Theo</w:t>
      </w:r>
      <w:bookmarkStart w:id="0" w:name="_GoBack"/>
      <w:bookmarkEnd w:id="0"/>
      <w:r w:rsidRPr="008C4F6C">
        <w:rPr>
          <w:i/>
          <w:sz w:val="24"/>
          <w:szCs w:val="24"/>
        </w:rPr>
        <w:t>ry</w:t>
      </w:r>
      <w:proofErr w:type="spellEnd"/>
      <w:r w:rsidR="00B027E1">
        <w:rPr>
          <w:sz w:val="24"/>
          <w:szCs w:val="24"/>
        </w:rPr>
        <w:t>;</w:t>
      </w:r>
      <w:r w:rsidRPr="008E3EC1">
        <w:rPr>
          <w:sz w:val="24"/>
          <w:szCs w:val="24"/>
        </w:rPr>
        <w:t xml:space="preserve"> indicando que empresas maiores, por terem mais facilidade em obter recursos financeiros, apresentam maiores níveis de endividamento. As variáveis risco do negócio e tangibilidade não foram estatisticamente significativas, nesse sentido, não foi possível </w:t>
      </w:r>
      <w:r w:rsidR="00B027E1">
        <w:rPr>
          <w:sz w:val="24"/>
          <w:szCs w:val="24"/>
        </w:rPr>
        <w:t>realizar</w:t>
      </w:r>
      <w:r w:rsidR="00B027E1" w:rsidRPr="008E3EC1">
        <w:rPr>
          <w:sz w:val="24"/>
          <w:szCs w:val="24"/>
        </w:rPr>
        <w:t xml:space="preserve"> </w:t>
      </w:r>
      <w:r w:rsidRPr="008E3EC1">
        <w:rPr>
          <w:sz w:val="24"/>
          <w:szCs w:val="24"/>
        </w:rPr>
        <w:t>nenhuma inferência a respeito das mesmas.</w:t>
      </w:r>
    </w:p>
    <w:p w14:paraId="5F38B24C" w14:textId="77777777" w:rsidR="008E3EC1" w:rsidRPr="008E3EC1" w:rsidRDefault="008E3EC1" w:rsidP="008E3EC1">
      <w:pPr>
        <w:widowControl w:val="0"/>
        <w:jc w:val="both"/>
        <w:rPr>
          <w:sz w:val="24"/>
          <w:szCs w:val="24"/>
        </w:rPr>
      </w:pPr>
    </w:p>
    <w:p w14:paraId="1D1D0233" w14:textId="77777777" w:rsidR="0036377D" w:rsidRPr="008E3EC1" w:rsidRDefault="0036377D" w:rsidP="008E3EC1">
      <w:pPr>
        <w:widowControl w:val="0"/>
        <w:jc w:val="both"/>
        <w:rPr>
          <w:sz w:val="24"/>
          <w:szCs w:val="24"/>
        </w:rPr>
      </w:pPr>
      <w:r w:rsidRPr="008E3EC1">
        <w:rPr>
          <w:b/>
          <w:sz w:val="24"/>
          <w:szCs w:val="24"/>
        </w:rPr>
        <w:t>Palavras-chave:</w:t>
      </w:r>
      <w:r w:rsidRPr="008E3EC1">
        <w:rPr>
          <w:sz w:val="24"/>
          <w:szCs w:val="24"/>
        </w:rPr>
        <w:t xml:space="preserve"> </w:t>
      </w:r>
      <w:r w:rsidR="008E3EC1">
        <w:rPr>
          <w:sz w:val="24"/>
          <w:szCs w:val="24"/>
        </w:rPr>
        <w:t xml:space="preserve">Estrutura de Capital; </w:t>
      </w:r>
      <w:r w:rsidR="008E3EC1" w:rsidRPr="008E3EC1">
        <w:rPr>
          <w:i/>
          <w:sz w:val="24"/>
          <w:szCs w:val="24"/>
        </w:rPr>
        <w:t xml:space="preserve">Trade-Off </w:t>
      </w:r>
      <w:proofErr w:type="spellStart"/>
      <w:r w:rsidR="008E3EC1" w:rsidRPr="008E3EC1">
        <w:rPr>
          <w:i/>
          <w:sz w:val="24"/>
          <w:szCs w:val="24"/>
        </w:rPr>
        <w:t>Theory</w:t>
      </w:r>
      <w:proofErr w:type="spellEnd"/>
      <w:r w:rsidR="008E3EC1">
        <w:rPr>
          <w:sz w:val="24"/>
          <w:szCs w:val="24"/>
        </w:rPr>
        <w:t xml:space="preserve">; </w:t>
      </w:r>
      <w:proofErr w:type="spellStart"/>
      <w:r w:rsidR="008E3EC1" w:rsidRPr="008E3EC1">
        <w:rPr>
          <w:i/>
          <w:sz w:val="24"/>
          <w:szCs w:val="24"/>
        </w:rPr>
        <w:t>Pecking</w:t>
      </w:r>
      <w:proofErr w:type="spellEnd"/>
      <w:r w:rsidR="008E3EC1" w:rsidRPr="008E3EC1">
        <w:rPr>
          <w:i/>
          <w:sz w:val="24"/>
          <w:szCs w:val="24"/>
        </w:rPr>
        <w:t xml:space="preserve"> </w:t>
      </w:r>
      <w:proofErr w:type="spellStart"/>
      <w:r w:rsidR="008E3EC1" w:rsidRPr="008E3EC1">
        <w:rPr>
          <w:i/>
          <w:sz w:val="24"/>
          <w:szCs w:val="24"/>
        </w:rPr>
        <w:t>Order</w:t>
      </w:r>
      <w:proofErr w:type="spellEnd"/>
      <w:r w:rsidR="008E3EC1" w:rsidRPr="008E3EC1">
        <w:rPr>
          <w:i/>
          <w:sz w:val="24"/>
          <w:szCs w:val="24"/>
        </w:rPr>
        <w:t xml:space="preserve"> </w:t>
      </w:r>
      <w:proofErr w:type="spellStart"/>
      <w:r w:rsidR="008E3EC1" w:rsidRPr="008E3EC1">
        <w:rPr>
          <w:i/>
          <w:sz w:val="24"/>
          <w:szCs w:val="24"/>
        </w:rPr>
        <w:t>Theory</w:t>
      </w:r>
      <w:proofErr w:type="spellEnd"/>
      <w:r w:rsidR="008E3EC1">
        <w:rPr>
          <w:sz w:val="24"/>
          <w:szCs w:val="24"/>
        </w:rPr>
        <w:t>.</w:t>
      </w:r>
    </w:p>
    <w:p w14:paraId="7CEA2A47" w14:textId="77777777" w:rsidR="0036377D" w:rsidRDefault="0036377D" w:rsidP="00067126">
      <w:pPr>
        <w:widowControl w:val="0"/>
        <w:rPr>
          <w:sz w:val="24"/>
          <w:szCs w:val="24"/>
        </w:rPr>
      </w:pPr>
    </w:p>
    <w:p w14:paraId="3E64D822" w14:textId="063AC99E" w:rsidR="0036377D" w:rsidRDefault="0036377D" w:rsidP="00067126">
      <w:pPr>
        <w:widowControl w:val="0"/>
      </w:pPr>
      <w:r w:rsidRPr="00BD793A">
        <w:rPr>
          <w:b/>
          <w:sz w:val="24"/>
          <w:szCs w:val="24"/>
        </w:rPr>
        <w:t xml:space="preserve">Linha Temática: </w:t>
      </w:r>
      <w:r w:rsidR="008E3EC1" w:rsidRPr="00BD793A">
        <w:rPr>
          <w:sz w:val="24"/>
          <w:szCs w:val="24"/>
        </w:rPr>
        <w:t xml:space="preserve">Finanças e </w:t>
      </w:r>
      <w:r w:rsidR="007C3393">
        <w:rPr>
          <w:sz w:val="24"/>
          <w:szCs w:val="24"/>
        </w:rPr>
        <w:t>Mercado de Capitais</w:t>
      </w:r>
    </w:p>
    <w:p w14:paraId="3DC47162" w14:textId="77777777" w:rsidR="00E6136F" w:rsidRDefault="00E6136F" w:rsidP="00067126">
      <w:pPr>
        <w:widowControl w:val="0"/>
      </w:pPr>
    </w:p>
    <w:p w14:paraId="343E9F0F" w14:textId="77777777" w:rsidR="00E6136F" w:rsidRDefault="00E6136F" w:rsidP="00067126">
      <w:pPr>
        <w:widowControl w:val="0"/>
      </w:pPr>
    </w:p>
    <w:p w14:paraId="6168CFD9" w14:textId="77777777" w:rsidR="00E6136F" w:rsidRDefault="00E6136F" w:rsidP="00067126">
      <w:pPr>
        <w:widowControl w:val="0"/>
      </w:pPr>
    </w:p>
    <w:p w14:paraId="1BF85293" w14:textId="77777777" w:rsidR="00E6136F" w:rsidRDefault="00E6136F" w:rsidP="00067126">
      <w:pPr>
        <w:widowControl w:val="0"/>
      </w:pPr>
    </w:p>
    <w:p w14:paraId="64F6113B" w14:textId="20CBCAB3" w:rsidR="00E6136F" w:rsidRDefault="00E6136F" w:rsidP="00067126">
      <w:pPr>
        <w:widowControl w:val="0"/>
      </w:pPr>
    </w:p>
    <w:p w14:paraId="4EFFF008" w14:textId="77777777" w:rsidR="00E6136F" w:rsidRDefault="00E6136F" w:rsidP="00067126">
      <w:pPr>
        <w:widowControl w:val="0"/>
      </w:pPr>
    </w:p>
    <w:p w14:paraId="18350E8A" w14:textId="77777777" w:rsidR="00E6136F" w:rsidRDefault="00E6136F" w:rsidP="00067126">
      <w:pPr>
        <w:widowControl w:val="0"/>
      </w:pPr>
    </w:p>
    <w:p w14:paraId="4BA83673" w14:textId="709B864E" w:rsidR="00772862" w:rsidRPr="00850A1C" w:rsidRDefault="00850A1C" w:rsidP="00850A1C">
      <w:pPr>
        <w:pStyle w:val="NormalWeb"/>
        <w:tabs>
          <w:tab w:val="left" w:pos="284"/>
        </w:tabs>
        <w:suppressAutoHyphens w:val="0"/>
        <w:spacing w:before="0" w:beforeAutospacing="0" w:after="0" w:afterAutospacing="0"/>
        <w:jc w:val="both"/>
        <w:rPr>
          <w:b/>
          <w:bCs/>
          <w:sz w:val="24"/>
          <w:szCs w:val="24"/>
        </w:rPr>
      </w:pPr>
      <w:r>
        <w:rPr>
          <w:b/>
          <w:bCs/>
          <w:sz w:val="24"/>
          <w:szCs w:val="24"/>
        </w:rPr>
        <w:lastRenderedPageBreak/>
        <w:t xml:space="preserve">1 </w:t>
      </w:r>
      <w:r w:rsidR="00772862" w:rsidRPr="00850A1C">
        <w:rPr>
          <w:b/>
          <w:bCs/>
          <w:sz w:val="24"/>
          <w:szCs w:val="24"/>
        </w:rPr>
        <w:t>Introdução</w:t>
      </w:r>
    </w:p>
    <w:p w14:paraId="0F3DC7ED" w14:textId="77777777" w:rsidR="00772862" w:rsidRPr="00850A1C" w:rsidRDefault="00772862" w:rsidP="00850A1C">
      <w:pPr>
        <w:ind w:firstLine="709"/>
        <w:jc w:val="both"/>
        <w:rPr>
          <w:sz w:val="24"/>
          <w:szCs w:val="24"/>
        </w:rPr>
      </w:pPr>
      <w:r w:rsidRPr="00850A1C">
        <w:rPr>
          <w:sz w:val="24"/>
          <w:szCs w:val="24"/>
        </w:rPr>
        <w:t xml:space="preserve">A estrutura de capital e seu custo são </w:t>
      </w:r>
      <w:r w:rsidR="00B027E1">
        <w:rPr>
          <w:sz w:val="24"/>
          <w:szCs w:val="24"/>
        </w:rPr>
        <w:t>relevantes</w:t>
      </w:r>
      <w:r w:rsidRPr="00850A1C">
        <w:rPr>
          <w:sz w:val="24"/>
          <w:szCs w:val="24"/>
        </w:rPr>
        <w:t xml:space="preserve"> para o gerenciamento das finanças de uma organização, visto que toda e qualquer empresa necessita de capital para iniciar e manter suas operações, seja ele próprio ou de terceiros. Em razão disso, estudos sobre estrutura de capital têm sido realizados nos últimos anos, entretanto, </w:t>
      </w:r>
      <w:r w:rsidR="00B027E1">
        <w:rPr>
          <w:sz w:val="24"/>
          <w:szCs w:val="24"/>
        </w:rPr>
        <w:t>em decorrência</w:t>
      </w:r>
      <w:r w:rsidR="00B027E1" w:rsidRPr="00850A1C">
        <w:rPr>
          <w:sz w:val="24"/>
          <w:szCs w:val="24"/>
        </w:rPr>
        <w:t xml:space="preserve"> </w:t>
      </w:r>
      <w:r w:rsidRPr="00850A1C">
        <w:rPr>
          <w:sz w:val="24"/>
          <w:szCs w:val="24"/>
        </w:rPr>
        <w:t>da heterogeneidade dos resultados</w:t>
      </w:r>
      <w:r w:rsidR="00B027E1">
        <w:rPr>
          <w:sz w:val="24"/>
          <w:szCs w:val="24"/>
        </w:rPr>
        <w:t xml:space="preserve">, ainda há lacunas a serem exploradas </w:t>
      </w:r>
      <w:r w:rsidR="00D11843">
        <w:rPr>
          <w:sz w:val="24"/>
          <w:szCs w:val="24"/>
        </w:rPr>
        <w:t>acerca</w:t>
      </w:r>
      <w:r w:rsidR="00B027E1">
        <w:rPr>
          <w:sz w:val="24"/>
          <w:szCs w:val="24"/>
        </w:rPr>
        <w:t xml:space="preserve"> </w:t>
      </w:r>
      <w:r w:rsidR="00D11843">
        <w:rPr>
          <w:sz w:val="24"/>
          <w:szCs w:val="24"/>
        </w:rPr>
        <w:t>d</w:t>
      </w:r>
      <w:r w:rsidR="00B027E1">
        <w:rPr>
          <w:sz w:val="24"/>
          <w:szCs w:val="24"/>
        </w:rPr>
        <w:t>o assunto</w:t>
      </w:r>
      <w:r w:rsidRPr="00850A1C">
        <w:rPr>
          <w:sz w:val="24"/>
          <w:szCs w:val="24"/>
        </w:rPr>
        <w:t xml:space="preserve"> (Brito, </w:t>
      </w:r>
      <w:proofErr w:type="spellStart"/>
      <w:r w:rsidRPr="00850A1C">
        <w:rPr>
          <w:sz w:val="24"/>
          <w:szCs w:val="24"/>
        </w:rPr>
        <w:t>Corrar</w:t>
      </w:r>
      <w:proofErr w:type="spellEnd"/>
      <w:r w:rsidRPr="00850A1C">
        <w:rPr>
          <w:sz w:val="24"/>
          <w:szCs w:val="24"/>
        </w:rPr>
        <w:t xml:space="preserve"> &amp; </w:t>
      </w:r>
      <w:proofErr w:type="spellStart"/>
      <w:r w:rsidRPr="00850A1C">
        <w:rPr>
          <w:sz w:val="24"/>
          <w:szCs w:val="24"/>
        </w:rPr>
        <w:t>Batistella</w:t>
      </w:r>
      <w:proofErr w:type="spellEnd"/>
      <w:r w:rsidRPr="00850A1C">
        <w:rPr>
          <w:sz w:val="24"/>
          <w:szCs w:val="24"/>
        </w:rPr>
        <w:t xml:space="preserve">, 2007). </w:t>
      </w:r>
    </w:p>
    <w:p w14:paraId="502B8306" w14:textId="77777777" w:rsidR="00772862" w:rsidRPr="00850A1C" w:rsidRDefault="00772862" w:rsidP="00850A1C">
      <w:pPr>
        <w:pStyle w:val="NormalWeb"/>
        <w:spacing w:before="0" w:beforeAutospacing="0" w:after="0" w:afterAutospacing="0"/>
        <w:ind w:firstLine="709"/>
        <w:jc w:val="both"/>
        <w:rPr>
          <w:sz w:val="24"/>
          <w:szCs w:val="24"/>
        </w:rPr>
      </w:pPr>
      <w:r w:rsidRPr="00850A1C">
        <w:rPr>
          <w:color w:val="000000"/>
          <w:sz w:val="24"/>
          <w:szCs w:val="24"/>
        </w:rPr>
        <w:t>Estrutura de capital é a proporção entre o capital próprio e o capital de terceiros que os gestores utilizam para financiar as operações de uma empresa (Oliveira, Tabak, Resende &amp; Cajueiro, 2013). O</w:t>
      </w:r>
      <w:r w:rsidRPr="00850A1C">
        <w:rPr>
          <w:sz w:val="24"/>
          <w:szCs w:val="24"/>
        </w:rPr>
        <w:t xml:space="preserve">s clássicos </w:t>
      </w:r>
      <w:proofErr w:type="spellStart"/>
      <w:r w:rsidRPr="00850A1C">
        <w:rPr>
          <w:sz w:val="24"/>
          <w:szCs w:val="24"/>
        </w:rPr>
        <w:t>Durand</w:t>
      </w:r>
      <w:proofErr w:type="spellEnd"/>
      <w:r w:rsidRPr="00850A1C">
        <w:rPr>
          <w:sz w:val="24"/>
          <w:szCs w:val="24"/>
        </w:rPr>
        <w:t xml:space="preserve"> (1952) e Modigliani e Miller (1958, 1963) foram os primeiros a realizarem estudos que se destacaram sobre a estrutura de capital. </w:t>
      </w:r>
      <w:proofErr w:type="spellStart"/>
      <w:r w:rsidRPr="00850A1C">
        <w:rPr>
          <w:sz w:val="24"/>
          <w:szCs w:val="24"/>
        </w:rPr>
        <w:t>Durand</w:t>
      </w:r>
      <w:proofErr w:type="spellEnd"/>
      <w:r w:rsidRPr="00850A1C">
        <w:rPr>
          <w:sz w:val="24"/>
          <w:szCs w:val="24"/>
        </w:rPr>
        <w:t xml:space="preserve"> (1952) defendeu a existência de uma estrutura ótima de capital</w:t>
      </w:r>
      <w:r w:rsidR="00D11843">
        <w:rPr>
          <w:sz w:val="24"/>
          <w:szCs w:val="24"/>
        </w:rPr>
        <w:t>,</w:t>
      </w:r>
      <w:r w:rsidRPr="00850A1C">
        <w:rPr>
          <w:sz w:val="24"/>
          <w:szCs w:val="24"/>
        </w:rPr>
        <w:t xml:space="preserve"> afirmando que ao alcançá-la o valor da empresa seria maximizado. Já Modigliani e Miller (1958, 1963), com sua teoria da irrelevância da estrutura de capital quanto ao valor da empresa, foram os primeiros a contestarem o modelo de estrutura ótima de capital. </w:t>
      </w:r>
    </w:p>
    <w:p w14:paraId="304E524D" w14:textId="77777777" w:rsidR="00772862" w:rsidRPr="00850A1C" w:rsidRDefault="00772862" w:rsidP="00850A1C">
      <w:pPr>
        <w:ind w:firstLine="709"/>
        <w:jc w:val="both"/>
        <w:rPr>
          <w:sz w:val="24"/>
          <w:szCs w:val="24"/>
        </w:rPr>
      </w:pPr>
      <w:r w:rsidRPr="00850A1C">
        <w:rPr>
          <w:sz w:val="24"/>
          <w:szCs w:val="24"/>
        </w:rPr>
        <w:t>Anos mais tarde, em resposta ao modelo da irrelevância da estrutura de capital de Modigliani e Miller (1968, 1963)</w:t>
      </w:r>
      <w:r w:rsidR="00D11843">
        <w:rPr>
          <w:sz w:val="24"/>
          <w:szCs w:val="24"/>
        </w:rPr>
        <w:t>,</w:t>
      </w:r>
      <w:r w:rsidRPr="00850A1C">
        <w:rPr>
          <w:sz w:val="24"/>
          <w:szCs w:val="24"/>
        </w:rPr>
        <w:t xml:space="preserve"> surg</w:t>
      </w:r>
      <w:r w:rsidR="00D11843">
        <w:rPr>
          <w:sz w:val="24"/>
          <w:szCs w:val="24"/>
        </w:rPr>
        <w:t>ira</w:t>
      </w:r>
      <w:r w:rsidRPr="00850A1C">
        <w:rPr>
          <w:sz w:val="24"/>
          <w:szCs w:val="24"/>
        </w:rPr>
        <w:t xml:space="preserve">m </w:t>
      </w:r>
      <w:r w:rsidR="00D11843">
        <w:rPr>
          <w:sz w:val="24"/>
          <w:szCs w:val="24"/>
        </w:rPr>
        <w:t>duas teorias</w:t>
      </w:r>
      <w:r w:rsidRPr="00850A1C">
        <w:rPr>
          <w:sz w:val="24"/>
          <w:szCs w:val="24"/>
        </w:rPr>
        <w:t xml:space="preserve"> que se tornaram marcos dessa temática, sendo el</w:t>
      </w:r>
      <w:r w:rsidR="00D11843">
        <w:rPr>
          <w:sz w:val="24"/>
          <w:szCs w:val="24"/>
        </w:rPr>
        <w:t>a</w:t>
      </w:r>
      <w:r w:rsidRPr="00850A1C">
        <w:rPr>
          <w:sz w:val="24"/>
          <w:szCs w:val="24"/>
        </w:rPr>
        <w:t>s</w:t>
      </w:r>
      <w:r w:rsidR="00D11843">
        <w:rPr>
          <w:sz w:val="24"/>
          <w:szCs w:val="24"/>
        </w:rPr>
        <w:t>:</w:t>
      </w:r>
      <w:r w:rsidRPr="00850A1C">
        <w:rPr>
          <w:sz w:val="24"/>
          <w:szCs w:val="24"/>
        </w:rPr>
        <w:t xml:space="preserve"> a </w:t>
      </w:r>
      <w:r w:rsidRPr="00850A1C">
        <w:rPr>
          <w:i/>
          <w:sz w:val="24"/>
          <w:szCs w:val="24"/>
        </w:rPr>
        <w:t xml:space="preserve">Trade-Off </w:t>
      </w:r>
      <w:proofErr w:type="spellStart"/>
      <w:r w:rsidRPr="00850A1C">
        <w:rPr>
          <w:i/>
          <w:sz w:val="24"/>
          <w:szCs w:val="24"/>
        </w:rPr>
        <w:t>Theory</w:t>
      </w:r>
      <w:proofErr w:type="spellEnd"/>
      <w:r w:rsidRPr="00850A1C">
        <w:rPr>
          <w:i/>
          <w:sz w:val="24"/>
          <w:szCs w:val="24"/>
        </w:rPr>
        <w:t xml:space="preserve"> </w:t>
      </w:r>
      <w:r w:rsidRPr="00850A1C">
        <w:rPr>
          <w:sz w:val="24"/>
          <w:szCs w:val="24"/>
        </w:rPr>
        <w:t xml:space="preserve">e a </w:t>
      </w:r>
      <w:proofErr w:type="spellStart"/>
      <w:r w:rsidRPr="00850A1C">
        <w:rPr>
          <w:i/>
          <w:sz w:val="24"/>
          <w:szCs w:val="24"/>
        </w:rPr>
        <w:t>Pecking</w:t>
      </w:r>
      <w:proofErr w:type="spellEnd"/>
      <w:r w:rsidRPr="00850A1C">
        <w:rPr>
          <w:i/>
          <w:sz w:val="24"/>
          <w:szCs w:val="24"/>
        </w:rPr>
        <w:t xml:space="preserve"> </w:t>
      </w:r>
      <w:proofErr w:type="spellStart"/>
      <w:r w:rsidRPr="00850A1C">
        <w:rPr>
          <w:i/>
          <w:sz w:val="24"/>
          <w:szCs w:val="24"/>
        </w:rPr>
        <w:t>Order</w:t>
      </w:r>
      <w:proofErr w:type="spellEnd"/>
      <w:r w:rsidRPr="00850A1C">
        <w:rPr>
          <w:i/>
          <w:sz w:val="24"/>
          <w:szCs w:val="24"/>
        </w:rPr>
        <w:t xml:space="preserve"> </w:t>
      </w:r>
      <w:proofErr w:type="spellStart"/>
      <w:r w:rsidRPr="00850A1C">
        <w:rPr>
          <w:i/>
          <w:sz w:val="24"/>
          <w:szCs w:val="24"/>
        </w:rPr>
        <w:t>Theory</w:t>
      </w:r>
      <w:proofErr w:type="spellEnd"/>
      <w:r w:rsidRPr="00850A1C">
        <w:rPr>
          <w:sz w:val="24"/>
          <w:szCs w:val="24"/>
        </w:rPr>
        <w:t xml:space="preserve">, propostas por Myers (1984). </w:t>
      </w:r>
    </w:p>
    <w:p w14:paraId="47B814A3" w14:textId="77777777" w:rsidR="00772862" w:rsidRPr="00850A1C" w:rsidRDefault="00772862">
      <w:pPr>
        <w:ind w:firstLine="709"/>
        <w:jc w:val="both"/>
        <w:rPr>
          <w:sz w:val="24"/>
          <w:szCs w:val="24"/>
        </w:rPr>
      </w:pPr>
      <w:r w:rsidRPr="00850A1C">
        <w:rPr>
          <w:sz w:val="24"/>
          <w:szCs w:val="24"/>
        </w:rPr>
        <w:t xml:space="preserve">Segundo </w:t>
      </w:r>
      <w:proofErr w:type="spellStart"/>
      <w:r w:rsidRPr="00850A1C">
        <w:rPr>
          <w:sz w:val="24"/>
          <w:szCs w:val="24"/>
        </w:rPr>
        <w:t>Marcon</w:t>
      </w:r>
      <w:proofErr w:type="spellEnd"/>
      <w:r w:rsidRPr="00850A1C">
        <w:rPr>
          <w:sz w:val="24"/>
          <w:szCs w:val="24"/>
        </w:rPr>
        <w:t xml:space="preserve">, </w:t>
      </w:r>
      <w:proofErr w:type="spellStart"/>
      <w:r w:rsidRPr="00850A1C">
        <w:rPr>
          <w:sz w:val="24"/>
          <w:szCs w:val="24"/>
        </w:rPr>
        <w:t>Grzebieluckas</w:t>
      </w:r>
      <w:proofErr w:type="spellEnd"/>
      <w:r w:rsidRPr="00850A1C">
        <w:rPr>
          <w:sz w:val="24"/>
          <w:szCs w:val="24"/>
        </w:rPr>
        <w:t xml:space="preserve">, Mello e Muller (2007), a teoria do </w:t>
      </w:r>
      <w:r w:rsidRPr="00850A1C">
        <w:rPr>
          <w:i/>
          <w:sz w:val="24"/>
          <w:szCs w:val="24"/>
        </w:rPr>
        <w:t>Trade Off</w:t>
      </w:r>
      <w:r w:rsidRPr="00850A1C">
        <w:rPr>
          <w:sz w:val="24"/>
          <w:szCs w:val="24"/>
        </w:rPr>
        <w:t xml:space="preserve"> é um modelo que procura equilibrar os benefícios fiscais e os custos do endividamento à alavancagem financeira, sendo o uso de capital de terceiros limitado quando seus custos passam a ser superiores aos benefícios gerados.</w:t>
      </w:r>
      <w:r w:rsidR="00D11843">
        <w:rPr>
          <w:sz w:val="24"/>
          <w:szCs w:val="24"/>
        </w:rPr>
        <w:t xml:space="preserve"> </w:t>
      </w:r>
      <w:r w:rsidRPr="00850A1C">
        <w:rPr>
          <w:sz w:val="24"/>
          <w:szCs w:val="24"/>
        </w:rPr>
        <w:t xml:space="preserve">Em contrapartida, </w:t>
      </w:r>
      <w:proofErr w:type="spellStart"/>
      <w:r w:rsidRPr="00850A1C">
        <w:rPr>
          <w:sz w:val="24"/>
          <w:szCs w:val="24"/>
        </w:rPr>
        <w:t>Kaveski</w:t>
      </w:r>
      <w:proofErr w:type="spellEnd"/>
      <w:r w:rsidRPr="00850A1C">
        <w:rPr>
          <w:sz w:val="24"/>
          <w:szCs w:val="24"/>
        </w:rPr>
        <w:t xml:space="preserve">, </w:t>
      </w:r>
      <w:proofErr w:type="spellStart"/>
      <w:r w:rsidRPr="00850A1C">
        <w:rPr>
          <w:sz w:val="24"/>
          <w:szCs w:val="24"/>
        </w:rPr>
        <w:t>Zittei</w:t>
      </w:r>
      <w:proofErr w:type="spellEnd"/>
      <w:r w:rsidRPr="00850A1C">
        <w:rPr>
          <w:sz w:val="24"/>
          <w:szCs w:val="24"/>
        </w:rPr>
        <w:t xml:space="preserve"> e </w:t>
      </w:r>
      <w:proofErr w:type="spellStart"/>
      <w:r w:rsidRPr="00850A1C">
        <w:rPr>
          <w:sz w:val="24"/>
          <w:szCs w:val="24"/>
        </w:rPr>
        <w:t>Scarpin</w:t>
      </w:r>
      <w:proofErr w:type="spellEnd"/>
      <w:r w:rsidRPr="00850A1C">
        <w:rPr>
          <w:sz w:val="24"/>
          <w:szCs w:val="24"/>
        </w:rPr>
        <w:t xml:space="preserve"> (2014) realçam que o modelo do </w:t>
      </w:r>
      <w:proofErr w:type="spellStart"/>
      <w:r w:rsidRPr="00850A1C">
        <w:rPr>
          <w:i/>
          <w:sz w:val="24"/>
          <w:szCs w:val="24"/>
        </w:rPr>
        <w:t>Pecking</w:t>
      </w:r>
      <w:proofErr w:type="spellEnd"/>
      <w:r w:rsidRPr="00850A1C">
        <w:rPr>
          <w:i/>
          <w:sz w:val="24"/>
          <w:szCs w:val="24"/>
        </w:rPr>
        <w:t xml:space="preserve"> </w:t>
      </w:r>
      <w:proofErr w:type="spellStart"/>
      <w:r w:rsidRPr="00850A1C">
        <w:rPr>
          <w:i/>
          <w:sz w:val="24"/>
          <w:szCs w:val="24"/>
        </w:rPr>
        <w:t>Order</w:t>
      </w:r>
      <w:proofErr w:type="spellEnd"/>
      <w:r w:rsidRPr="00850A1C">
        <w:rPr>
          <w:sz w:val="24"/>
          <w:szCs w:val="24"/>
        </w:rPr>
        <w:t xml:space="preserve"> tem como ideia principal a adoção da ordem de preferências entre os recursos captados pelas empresas na seguinte sequência</w:t>
      </w:r>
      <w:r w:rsidR="00D11843">
        <w:rPr>
          <w:sz w:val="24"/>
          <w:szCs w:val="24"/>
        </w:rPr>
        <w:t>:</w:t>
      </w:r>
      <w:r w:rsidRPr="00850A1C">
        <w:rPr>
          <w:sz w:val="24"/>
          <w:szCs w:val="24"/>
        </w:rPr>
        <w:t xml:space="preserve"> a princípio por recursos gerados internamente, em seguida por dívidas com terceiros e, por fim, por capital próprio obtido através da emissão de novas ações no mercado. </w:t>
      </w:r>
    </w:p>
    <w:p w14:paraId="7BFC81AF" w14:textId="77777777" w:rsidR="00772862" w:rsidRPr="00850A1C" w:rsidRDefault="00772862" w:rsidP="00850A1C">
      <w:pPr>
        <w:ind w:firstLine="709"/>
        <w:jc w:val="both"/>
        <w:rPr>
          <w:color w:val="000000" w:themeColor="text1"/>
          <w:sz w:val="24"/>
          <w:szCs w:val="24"/>
        </w:rPr>
      </w:pPr>
      <w:r w:rsidRPr="00850A1C">
        <w:rPr>
          <w:color w:val="000000" w:themeColor="text1"/>
          <w:sz w:val="24"/>
          <w:szCs w:val="24"/>
        </w:rPr>
        <w:t xml:space="preserve">Existem, ainda, duas outras teorias que envolvem os custos totais. A primeira delas é a teoria dos Custos da Agência elaborada por Jensen e </w:t>
      </w:r>
      <w:proofErr w:type="spellStart"/>
      <w:r w:rsidRPr="00850A1C">
        <w:rPr>
          <w:color w:val="000000" w:themeColor="text1"/>
          <w:sz w:val="24"/>
          <w:szCs w:val="24"/>
        </w:rPr>
        <w:t>Meckling</w:t>
      </w:r>
      <w:proofErr w:type="spellEnd"/>
      <w:r w:rsidRPr="00850A1C">
        <w:rPr>
          <w:color w:val="000000" w:themeColor="text1"/>
          <w:sz w:val="24"/>
          <w:szCs w:val="24"/>
        </w:rPr>
        <w:t xml:space="preserve"> (1976). Nessa teoria, considera-se que os administradores e acionistas procuram tomar decisões de acordo com seus interesses individuais. Assim, os custos de agência seriam aqueles provenientes da tentativa de solucionar conflitos de interesses entre gestores e acionistas (Bastos &amp; Nakamura, 2009). Já a segunda teoria é a dos Custos de Falência (Altman, 1984). Para </w:t>
      </w:r>
      <w:r w:rsidRPr="00850A1C">
        <w:rPr>
          <w:color w:val="000000" w:themeColor="text1"/>
          <w:sz w:val="24"/>
          <w:szCs w:val="24"/>
          <w:shd w:val="clear" w:color="auto" w:fill="FFFFFF"/>
        </w:rPr>
        <w:t xml:space="preserve">Brito </w:t>
      </w:r>
      <w:r w:rsidRPr="00850A1C">
        <w:rPr>
          <w:i/>
          <w:color w:val="000000" w:themeColor="text1"/>
          <w:sz w:val="24"/>
          <w:szCs w:val="24"/>
          <w:shd w:val="clear" w:color="auto" w:fill="FFFFFF"/>
        </w:rPr>
        <w:t>et al.</w:t>
      </w:r>
      <w:r w:rsidRPr="00850A1C">
        <w:rPr>
          <w:color w:val="000000" w:themeColor="text1"/>
          <w:sz w:val="24"/>
          <w:szCs w:val="24"/>
          <w:shd w:val="clear" w:color="auto" w:fill="FFFFFF"/>
        </w:rPr>
        <w:t xml:space="preserve"> (2007), </w:t>
      </w:r>
      <w:r w:rsidRPr="00850A1C">
        <w:rPr>
          <w:color w:val="000000" w:themeColor="text1"/>
          <w:sz w:val="24"/>
          <w:szCs w:val="24"/>
        </w:rPr>
        <w:t>apesar de considerar a premissa de que o alto índice de endividamento eleva o valor da empresa, essa teoria demonstra que a partir de um certo nível de endividamento, o benefício decorrente da utilização das dívidas é anulado pelo aumento do risco de falência.</w:t>
      </w:r>
    </w:p>
    <w:p w14:paraId="210819ED" w14:textId="77777777" w:rsidR="00772862" w:rsidRPr="00850A1C" w:rsidRDefault="00772862" w:rsidP="00850A1C">
      <w:pPr>
        <w:ind w:firstLine="709"/>
        <w:jc w:val="both"/>
        <w:rPr>
          <w:sz w:val="24"/>
          <w:szCs w:val="24"/>
        </w:rPr>
      </w:pPr>
      <w:r w:rsidRPr="00850A1C">
        <w:rPr>
          <w:sz w:val="24"/>
          <w:szCs w:val="24"/>
        </w:rPr>
        <w:t xml:space="preserve">A importância do tema impulsionou pesquisas em busca de aspectos que pudessem explicar a forma como as empresas se </w:t>
      </w:r>
      <w:proofErr w:type="spellStart"/>
      <w:r w:rsidRPr="00850A1C">
        <w:rPr>
          <w:sz w:val="24"/>
          <w:szCs w:val="24"/>
        </w:rPr>
        <w:t>ﬁnanciam</w:t>
      </w:r>
      <w:proofErr w:type="spellEnd"/>
      <w:r w:rsidRPr="00850A1C">
        <w:rPr>
          <w:sz w:val="24"/>
          <w:szCs w:val="24"/>
        </w:rPr>
        <w:t xml:space="preserve"> (</w:t>
      </w:r>
      <w:proofErr w:type="spellStart"/>
      <w:r w:rsidRPr="00850A1C">
        <w:rPr>
          <w:sz w:val="24"/>
          <w:szCs w:val="24"/>
        </w:rPr>
        <w:t>Perobelli</w:t>
      </w:r>
      <w:proofErr w:type="spellEnd"/>
      <w:r w:rsidRPr="00850A1C">
        <w:rPr>
          <w:sz w:val="24"/>
          <w:szCs w:val="24"/>
        </w:rPr>
        <w:t xml:space="preserve"> &amp; </w:t>
      </w:r>
      <w:proofErr w:type="spellStart"/>
      <w:r w:rsidRPr="00850A1C">
        <w:rPr>
          <w:sz w:val="24"/>
          <w:szCs w:val="24"/>
        </w:rPr>
        <w:t>Famá</w:t>
      </w:r>
      <w:proofErr w:type="spellEnd"/>
      <w:r w:rsidRPr="00850A1C">
        <w:rPr>
          <w:sz w:val="24"/>
          <w:szCs w:val="24"/>
        </w:rPr>
        <w:t>, 2002). Para isso, novas variáveis foram introduzidas em modelos, decorrentes da ideia de que deve haver uma estrutura ótima de capital que deve ser perseguida por meio de políticas de longo prazo, a fim de elevar o valor da empresa (Nakamura, Forte, Martin, Costa, &amp; Amaral, 2007). Diferente do trabalho original de Modigliani e Miller (1958), as pesquisas passaram a considerar as imperfeições existentes no mercado, como impostos, custos de falência, custos de agência e assimetria de informações, formando</w:t>
      </w:r>
      <w:r w:rsidR="00D11843">
        <w:rPr>
          <w:sz w:val="24"/>
          <w:szCs w:val="24"/>
        </w:rPr>
        <w:t>,</w:t>
      </w:r>
      <w:r w:rsidRPr="00850A1C">
        <w:rPr>
          <w:sz w:val="24"/>
          <w:szCs w:val="24"/>
        </w:rPr>
        <w:t xml:space="preserve"> assim, um conjunto de novas teorias sobre estrutura de capital (Brito </w:t>
      </w:r>
      <w:r w:rsidRPr="00850A1C">
        <w:rPr>
          <w:i/>
          <w:sz w:val="24"/>
          <w:szCs w:val="24"/>
        </w:rPr>
        <w:t>et a</w:t>
      </w:r>
      <w:r w:rsidR="00D11843">
        <w:rPr>
          <w:i/>
          <w:sz w:val="24"/>
          <w:szCs w:val="24"/>
        </w:rPr>
        <w:t>l</w:t>
      </w:r>
      <w:r w:rsidRPr="00850A1C">
        <w:rPr>
          <w:i/>
          <w:sz w:val="24"/>
          <w:szCs w:val="24"/>
        </w:rPr>
        <w:t>.,</w:t>
      </w:r>
      <w:r w:rsidRPr="00850A1C">
        <w:rPr>
          <w:sz w:val="24"/>
          <w:szCs w:val="24"/>
        </w:rPr>
        <w:t xml:space="preserve"> 2007). </w:t>
      </w:r>
    </w:p>
    <w:p w14:paraId="4ED75C9C" w14:textId="77777777" w:rsidR="00772862" w:rsidRPr="00850A1C" w:rsidRDefault="00D11843" w:rsidP="00850A1C">
      <w:pPr>
        <w:ind w:firstLine="709"/>
        <w:jc w:val="both"/>
        <w:rPr>
          <w:sz w:val="24"/>
          <w:szCs w:val="24"/>
        </w:rPr>
      </w:pPr>
      <w:r>
        <w:rPr>
          <w:sz w:val="24"/>
          <w:szCs w:val="24"/>
        </w:rPr>
        <w:lastRenderedPageBreak/>
        <w:t>Uma série de</w:t>
      </w:r>
      <w:r w:rsidRPr="00850A1C">
        <w:rPr>
          <w:sz w:val="24"/>
          <w:szCs w:val="24"/>
        </w:rPr>
        <w:t xml:space="preserve"> </w:t>
      </w:r>
      <w:r w:rsidR="00772862" w:rsidRPr="00850A1C">
        <w:rPr>
          <w:sz w:val="24"/>
          <w:szCs w:val="24"/>
        </w:rPr>
        <w:t>trabalhos já testaram o valor empírico das teorias da estrutura de capital e seus determinantes no mercado brasileiro (</w:t>
      </w:r>
      <w:proofErr w:type="spellStart"/>
      <w:r w:rsidR="00772862" w:rsidRPr="00850A1C">
        <w:rPr>
          <w:color w:val="000000" w:themeColor="text1"/>
          <w:sz w:val="24"/>
          <w:szCs w:val="24"/>
          <w:shd w:val="clear" w:color="auto" w:fill="FFFFFF"/>
        </w:rPr>
        <w:t>Perobelli</w:t>
      </w:r>
      <w:proofErr w:type="spellEnd"/>
      <w:r w:rsidR="00772862" w:rsidRPr="00850A1C">
        <w:rPr>
          <w:color w:val="000000" w:themeColor="text1"/>
          <w:sz w:val="24"/>
          <w:szCs w:val="24"/>
          <w:shd w:val="clear" w:color="auto" w:fill="FFFFFF"/>
        </w:rPr>
        <w:t xml:space="preserve"> &amp; </w:t>
      </w:r>
      <w:proofErr w:type="spellStart"/>
      <w:r w:rsidR="00772862" w:rsidRPr="00850A1C">
        <w:rPr>
          <w:color w:val="000000" w:themeColor="text1"/>
          <w:sz w:val="24"/>
          <w:szCs w:val="24"/>
          <w:shd w:val="clear" w:color="auto" w:fill="FFFFFF"/>
        </w:rPr>
        <w:t>Famá</w:t>
      </w:r>
      <w:proofErr w:type="spellEnd"/>
      <w:r w:rsidR="00772862" w:rsidRPr="00850A1C">
        <w:rPr>
          <w:color w:val="000000" w:themeColor="text1"/>
          <w:sz w:val="24"/>
          <w:szCs w:val="24"/>
          <w:shd w:val="clear" w:color="auto" w:fill="FFFFFF"/>
        </w:rPr>
        <w:t xml:space="preserve">, 2002; Brito </w:t>
      </w:r>
      <w:r w:rsidR="00772862" w:rsidRPr="00850A1C">
        <w:rPr>
          <w:i/>
          <w:color w:val="000000" w:themeColor="text1"/>
          <w:sz w:val="24"/>
          <w:szCs w:val="24"/>
          <w:shd w:val="clear" w:color="auto" w:fill="FFFFFF"/>
        </w:rPr>
        <w:t>et al</w:t>
      </w:r>
      <w:r w:rsidR="00772862" w:rsidRPr="00850A1C">
        <w:rPr>
          <w:color w:val="000000" w:themeColor="text1"/>
          <w:sz w:val="24"/>
          <w:szCs w:val="24"/>
          <w:shd w:val="clear" w:color="auto" w:fill="FFFFFF"/>
        </w:rPr>
        <w:t xml:space="preserve">., 2007; </w:t>
      </w:r>
      <w:proofErr w:type="spellStart"/>
      <w:r w:rsidR="00772862" w:rsidRPr="00850A1C">
        <w:rPr>
          <w:sz w:val="24"/>
          <w:szCs w:val="24"/>
        </w:rPr>
        <w:t>Futema</w:t>
      </w:r>
      <w:proofErr w:type="spellEnd"/>
      <w:r w:rsidR="00772862" w:rsidRPr="00850A1C">
        <w:rPr>
          <w:sz w:val="24"/>
          <w:szCs w:val="24"/>
        </w:rPr>
        <w:t xml:space="preserve">, Basso &amp; </w:t>
      </w:r>
      <w:proofErr w:type="spellStart"/>
      <w:r w:rsidR="00772862" w:rsidRPr="00850A1C">
        <w:rPr>
          <w:sz w:val="24"/>
          <w:szCs w:val="24"/>
        </w:rPr>
        <w:t>Kayo</w:t>
      </w:r>
      <w:proofErr w:type="spellEnd"/>
      <w:r w:rsidR="00772862" w:rsidRPr="00850A1C">
        <w:rPr>
          <w:sz w:val="24"/>
          <w:szCs w:val="24"/>
        </w:rPr>
        <w:t xml:space="preserve">, 2009; </w:t>
      </w:r>
      <w:r w:rsidR="00772862" w:rsidRPr="00850A1C">
        <w:rPr>
          <w:color w:val="000000" w:themeColor="text1"/>
          <w:sz w:val="24"/>
          <w:szCs w:val="24"/>
          <w:shd w:val="clear" w:color="auto" w:fill="FFFFFF"/>
        </w:rPr>
        <w:t>Correa, Basso &amp; Nakamura, 2013). Entretanto, ainda não há consenso dos resultados encontrados em pesquisas anteriores, deixando espaço para a realização de novos estudos.</w:t>
      </w:r>
    </w:p>
    <w:p w14:paraId="37089966" w14:textId="77777777" w:rsidR="00772862" w:rsidRPr="00850A1C" w:rsidRDefault="00772862" w:rsidP="00850A1C">
      <w:pPr>
        <w:ind w:firstLine="709"/>
        <w:jc w:val="both"/>
        <w:rPr>
          <w:sz w:val="24"/>
          <w:szCs w:val="24"/>
        </w:rPr>
      </w:pPr>
      <w:r w:rsidRPr="00850A1C">
        <w:rPr>
          <w:sz w:val="24"/>
          <w:szCs w:val="24"/>
        </w:rPr>
        <w:t>Diante disso, surge a seguinte questão:</w:t>
      </w:r>
      <w:r w:rsidRPr="00850A1C">
        <w:rPr>
          <w:b/>
          <w:sz w:val="24"/>
          <w:szCs w:val="24"/>
        </w:rPr>
        <w:t xml:space="preserve"> quais os determinantes da estrutura de capital das companhias que compõem a carteira do Índice IBrX-100 da </w:t>
      </w:r>
      <w:r w:rsidR="00D11843">
        <w:rPr>
          <w:b/>
          <w:sz w:val="24"/>
          <w:szCs w:val="24"/>
        </w:rPr>
        <w:t>B3</w:t>
      </w:r>
      <w:r w:rsidRPr="00850A1C">
        <w:rPr>
          <w:b/>
          <w:sz w:val="24"/>
          <w:szCs w:val="24"/>
        </w:rPr>
        <w:t xml:space="preserve"> à luz das teorias do </w:t>
      </w:r>
      <w:r w:rsidRPr="00850A1C">
        <w:rPr>
          <w:b/>
          <w:i/>
          <w:sz w:val="24"/>
          <w:szCs w:val="24"/>
        </w:rPr>
        <w:t>Trade-Off</w:t>
      </w:r>
      <w:r w:rsidRPr="00850A1C">
        <w:rPr>
          <w:b/>
          <w:sz w:val="24"/>
          <w:szCs w:val="24"/>
        </w:rPr>
        <w:t xml:space="preserve"> e do </w:t>
      </w:r>
      <w:proofErr w:type="spellStart"/>
      <w:r w:rsidRPr="00850A1C">
        <w:rPr>
          <w:b/>
          <w:i/>
          <w:sz w:val="24"/>
          <w:szCs w:val="24"/>
        </w:rPr>
        <w:t>Pecking</w:t>
      </w:r>
      <w:proofErr w:type="spellEnd"/>
      <w:r w:rsidRPr="00850A1C">
        <w:rPr>
          <w:b/>
          <w:i/>
          <w:sz w:val="24"/>
          <w:szCs w:val="24"/>
        </w:rPr>
        <w:t xml:space="preserve"> </w:t>
      </w:r>
      <w:proofErr w:type="spellStart"/>
      <w:r w:rsidRPr="00850A1C">
        <w:rPr>
          <w:b/>
          <w:i/>
          <w:sz w:val="24"/>
          <w:szCs w:val="24"/>
        </w:rPr>
        <w:t>Order</w:t>
      </w:r>
      <w:proofErr w:type="spellEnd"/>
      <w:r w:rsidRPr="00850A1C">
        <w:rPr>
          <w:b/>
          <w:sz w:val="24"/>
          <w:szCs w:val="24"/>
        </w:rPr>
        <w:t>?</w:t>
      </w:r>
      <w:r w:rsidRPr="00850A1C">
        <w:rPr>
          <w:sz w:val="24"/>
          <w:szCs w:val="24"/>
        </w:rPr>
        <w:t xml:space="preserve"> Logo, o objetivo deste trabalho </w:t>
      </w:r>
      <w:r w:rsidR="00D11843">
        <w:rPr>
          <w:sz w:val="24"/>
          <w:szCs w:val="24"/>
        </w:rPr>
        <w:t>é</w:t>
      </w:r>
      <w:r w:rsidR="00D11843" w:rsidRPr="00850A1C">
        <w:rPr>
          <w:sz w:val="24"/>
          <w:szCs w:val="24"/>
        </w:rPr>
        <w:t xml:space="preserve"> </w:t>
      </w:r>
      <w:r w:rsidRPr="00850A1C">
        <w:rPr>
          <w:sz w:val="24"/>
          <w:szCs w:val="24"/>
        </w:rPr>
        <w:t xml:space="preserve">analisar os determinantes do nível de endividamento das companhias indexadas ao IBrX-100 à luz das teorias do </w:t>
      </w:r>
      <w:r w:rsidRPr="00850A1C">
        <w:rPr>
          <w:i/>
          <w:sz w:val="24"/>
          <w:szCs w:val="24"/>
        </w:rPr>
        <w:t xml:space="preserve">Trade-Off </w:t>
      </w:r>
      <w:r w:rsidRPr="00850A1C">
        <w:rPr>
          <w:sz w:val="24"/>
          <w:szCs w:val="24"/>
        </w:rPr>
        <w:t xml:space="preserve">e do </w:t>
      </w:r>
      <w:proofErr w:type="spellStart"/>
      <w:r w:rsidRPr="00850A1C">
        <w:rPr>
          <w:i/>
          <w:sz w:val="24"/>
          <w:szCs w:val="24"/>
        </w:rPr>
        <w:t>Pecking</w:t>
      </w:r>
      <w:proofErr w:type="spellEnd"/>
      <w:r w:rsidRPr="00850A1C">
        <w:rPr>
          <w:i/>
          <w:sz w:val="24"/>
          <w:szCs w:val="24"/>
        </w:rPr>
        <w:t xml:space="preserve"> </w:t>
      </w:r>
      <w:proofErr w:type="spellStart"/>
      <w:r w:rsidRPr="00850A1C">
        <w:rPr>
          <w:i/>
          <w:sz w:val="24"/>
          <w:szCs w:val="24"/>
        </w:rPr>
        <w:t>Order</w:t>
      </w:r>
      <w:proofErr w:type="spellEnd"/>
      <w:r w:rsidRPr="00850A1C">
        <w:rPr>
          <w:i/>
          <w:sz w:val="24"/>
          <w:szCs w:val="24"/>
        </w:rPr>
        <w:t>.</w:t>
      </w:r>
    </w:p>
    <w:p w14:paraId="5FF1B7E4" w14:textId="77777777" w:rsidR="00772862" w:rsidRPr="00850A1C" w:rsidRDefault="00772862" w:rsidP="00850A1C">
      <w:pPr>
        <w:ind w:firstLine="709"/>
        <w:jc w:val="both"/>
        <w:rPr>
          <w:sz w:val="24"/>
          <w:szCs w:val="24"/>
        </w:rPr>
      </w:pPr>
      <w:r w:rsidRPr="00850A1C">
        <w:rPr>
          <w:sz w:val="24"/>
          <w:szCs w:val="24"/>
        </w:rPr>
        <w:t xml:space="preserve">A importância do estudo se justifica devido à decisão de financiamento ser uma das principais decisões dos gestores financeiros em uma </w:t>
      </w:r>
      <w:r w:rsidR="00D11843">
        <w:rPr>
          <w:sz w:val="24"/>
          <w:szCs w:val="24"/>
        </w:rPr>
        <w:t>entidade</w:t>
      </w:r>
      <w:r w:rsidRPr="00850A1C">
        <w:rPr>
          <w:sz w:val="24"/>
          <w:szCs w:val="24"/>
        </w:rPr>
        <w:t xml:space="preserve">, portanto, é importante ter-se maior entendimento de como as empresas brasileiras têm se financiado e quais são as características que explicam o seu endividamento (Leandro, 2006). </w:t>
      </w:r>
    </w:p>
    <w:p w14:paraId="57289DDD" w14:textId="77777777" w:rsidR="00772862" w:rsidRPr="00850A1C" w:rsidRDefault="00772862" w:rsidP="00772862">
      <w:pPr>
        <w:rPr>
          <w:b/>
          <w:bCs/>
          <w:sz w:val="24"/>
          <w:szCs w:val="24"/>
        </w:rPr>
      </w:pPr>
    </w:p>
    <w:p w14:paraId="4C3D00AD" w14:textId="77777777" w:rsidR="00850A1C" w:rsidRDefault="00850A1C" w:rsidP="00850A1C">
      <w:pPr>
        <w:pStyle w:val="NormalWeb"/>
        <w:tabs>
          <w:tab w:val="left" w:pos="284"/>
        </w:tabs>
        <w:suppressAutoHyphens w:val="0"/>
        <w:spacing w:before="0" w:beforeAutospacing="0" w:after="0" w:afterAutospacing="0"/>
        <w:jc w:val="both"/>
        <w:rPr>
          <w:b/>
          <w:bCs/>
          <w:sz w:val="24"/>
          <w:szCs w:val="24"/>
        </w:rPr>
      </w:pPr>
      <w:r>
        <w:rPr>
          <w:b/>
          <w:bCs/>
          <w:sz w:val="24"/>
          <w:szCs w:val="24"/>
        </w:rPr>
        <w:t xml:space="preserve">2 </w:t>
      </w:r>
      <w:r w:rsidR="00772862" w:rsidRPr="00850A1C">
        <w:rPr>
          <w:b/>
          <w:bCs/>
          <w:sz w:val="24"/>
          <w:szCs w:val="24"/>
        </w:rPr>
        <w:t>Referencial Teórico</w:t>
      </w:r>
    </w:p>
    <w:p w14:paraId="5B4FBB12" w14:textId="77777777" w:rsidR="00772862" w:rsidRPr="00850A1C" w:rsidRDefault="00850A1C" w:rsidP="00850A1C">
      <w:pPr>
        <w:pStyle w:val="NormalWeb"/>
        <w:tabs>
          <w:tab w:val="left" w:pos="284"/>
        </w:tabs>
        <w:suppressAutoHyphens w:val="0"/>
        <w:spacing w:before="0" w:beforeAutospacing="0" w:after="0" w:afterAutospacing="0"/>
        <w:jc w:val="both"/>
        <w:rPr>
          <w:b/>
          <w:bCs/>
          <w:sz w:val="24"/>
          <w:szCs w:val="24"/>
        </w:rPr>
      </w:pPr>
      <w:r>
        <w:rPr>
          <w:b/>
          <w:bCs/>
          <w:sz w:val="24"/>
          <w:szCs w:val="24"/>
        </w:rPr>
        <w:t xml:space="preserve">2.1 </w:t>
      </w:r>
      <w:r w:rsidR="00772862" w:rsidRPr="00850A1C">
        <w:rPr>
          <w:b/>
          <w:bCs/>
          <w:sz w:val="24"/>
          <w:szCs w:val="24"/>
        </w:rPr>
        <w:t>Estrutura de Capital</w:t>
      </w:r>
    </w:p>
    <w:p w14:paraId="1CC893A8" w14:textId="77777777" w:rsidR="00772862" w:rsidRPr="00850A1C" w:rsidRDefault="00772862" w:rsidP="00850A1C">
      <w:pPr>
        <w:pStyle w:val="NormalWeb"/>
        <w:spacing w:before="0" w:beforeAutospacing="0" w:after="0" w:afterAutospacing="0"/>
        <w:ind w:firstLine="709"/>
        <w:jc w:val="both"/>
        <w:rPr>
          <w:sz w:val="24"/>
          <w:szCs w:val="24"/>
        </w:rPr>
      </w:pPr>
      <w:r w:rsidRPr="00850A1C">
        <w:rPr>
          <w:sz w:val="24"/>
          <w:szCs w:val="24"/>
        </w:rPr>
        <w:t xml:space="preserve">A estrutura de capital, conforme Silva (2004), abrange a composição das fontes de financiamento de uma empresa. Essa estrutura é definida por </w:t>
      </w:r>
      <w:proofErr w:type="spellStart"/>
      <w:r w:rsidRPr="00850A1C">
        <w:rPr>
          <w:sz w:val="24"/>
          <w:szCs w:val="24"/>
        </w:rPr>
        <w:t>Gitman</w:t>
      </w:r>
      <w:proofErr w:type="spellEnd"/>
      <w:r w:rsidRPr="00850A1C">
        <w:rPr>
          <w:sz w:val="24"/>
          <w:szCs w:val="24"/>
        </w:rPr>
        <w:t xml:space="preserve"> e Madura (2003, p. 344) como uma composição de “dívida de longo prazo e capital próprio mantida pela empresa sendo uma das áreas mais complexas da tomada de decisão financeira devido à sua inter-relação com outras variáveis consideradas na decisão financeira”. </w:t>
      </w:r>
    </w:p>
    <w:p w14:paraId="55D56002" w14:textId="77777777" w:rsidR="00772862" w:rsidRPr="00850A1C" w:rsidRDefault="00772862" w:rsidP="00850A1C">
      <w:pPr>
        <w:pStyle w:val="NormalWeb"/>
        <w:spacing w:before="0" w:beforeAutospacing="0" w:after="0" w:afterAutospacing="0"/>
        <w:ind w:firstLine="709"/>
        <w:jc w:val="both"/>
        <w:rPr>
          <w:sz w:val="24"/>
          <w:szCs w:val="24"/>
        </w:rPr>
      </w:pPr>
      <w:r w:rsidRPr="00850A1C">
        <w:rPr>
          <w:sz w:val="24"/>
          <w:szCs w:val="24"/>
        </w:rPr>
        <w:t xml:space="preserve">A estrutura de capital é discutida por duas correntes teóricas: a tradicional, proposta por </w:t>
      </w:r>
      <w:proofErr w:type="spellStart"/>
      <w:r w:rsidRPr="00850A1C">
        <w:rPr>
          <w:sz w:val="24"/>
          <w:szCs w:val="24"/>
        </w:rPr>
        <w:t>Durand</w:t>
      </w:r>
      <w:proofErr w:type="spellEnd"/>
      <w:r w:rsidRPr="00850A1C">
        <w:rPr>
          <w:sz w:val="24"/>
          <w:szCs w:val="24"/>
        </w:rPr>
        <w:t xml:space="preserve"> (1952) e a moderna, por Modigliani e Miller (1958). </w:t>
      </w:r>
      <w:proofErr w:type="spellStart"/>
      <w:r w:rsidRPr="00850A1C">
        <w:rPr>
          <w:sz w:val="24"/>
          <w:szCs w:val="24"/>
        </w:rPr>
        <w:t>Durand</w:t>
      </w:r>
      <w:proofErr w:type="spellEnd"/>
      <w:r w:rsidRPr="00850A1C">
        <w:rPr>
          <w:sz w:val="24"/>
          <w:szCs w:val="24"/>
        </w:rPr>
        <w:t xml:space="preserve"> (1952) defende a existência de uma estrutura ótima de capital afirmando que ao alcançá-la, o valor da empresa seria maximizado. Entretanto, em 1958, Modigliani e Miller realizar</w:t>
      </w:r>
      <w:r w:rsidR="000A5056">
        <w:rPr>
          <w:sz w:val="24"/>
          <w:szCs w:val="24"/>
        </w:rPr>
        <w:t>a</w:t>
      </w:r>
      <w:r w:rsidRPr="00850A1C">
        <w:rPr>
          <w:sz w:val="24"/>
          <w:szCs w:val="24"/>
        </w:rPr>
        <w:t>m um estudo contrariando os achados defendidos pela Teoria Tradicional. Esses autores argumentaram que a estrutura de capital não altera o valor da empresa, uma vez que seu custo de capital é o mesmo para qualquer nível de financiamento.  </w:t>
      </w:r>
    </w:p>
    <w:p w14:paraId="75D10D9B" w14:textId="77777777" w:rsidR="00772862" w:rsidRPr="00850A1C" w:rsidRDefault="00772862" w:rsidP="00850A1C">
      <w:pPr>
        <w:pStyle w:val="NormalWeb"/>
        <w:spacing w:before="0" w:beforeAutospacing="0" w:after="0" w:afterAutospacing="0"/>
        <w:ind w:firstLine="709"/>
        <w:jc w:val="both"/>
        <w:rPr>
          <w:sz w:val="24"/>
          <w:szCs w:val="24"/>
        </w:rPr>
      </w:pPr>
      <w:r w:rsidRPr="00850A1C">
        <w:rPr>
          <w:sz w:val="24"/>
          <w:szCs w:val="24"/>
        </w:rPr>
        <w:t>Em trabalho posterior, Modigliani e Miller (1963) incluíram uma alteração no estudo original e passaram a considerar os efeitos tributários na estrutura de capital das firmas. Os autores reconheceram os impactos dos benefícios fiscais gerados pela utilização das dívidas, devido às despesas com juros de endividamento serem dedutíveis na apuração do imposto de renda, ocasionando uma redução no custo de capital das empresas com altos níveis de endividamento</w:t>
      </w:r>
      <w:r w:rsidR="000A5056">
        <w:rPr>
          <w:sz w:val="24"/>
          <w:szCs w:val="24"/>
        </w:rPr>
        <w:t xml:space="preserve"> e</w:t>
      </w:r>
      <w:r w:rsidRPr="00850A1C">
        <w:rPr>
          <w:sz w:val="24"/>
          <w:szCs w:val="24"/>
        </w:rPr>
        <w:t xml:space="preserve"> aumentando</w:t>
      </w:r>
      <w:r w:rsidR="000A5056">
        <w:rPr>
          <w:sz w:val="24"/>
          <w:szCs w:val="24"/>
        </w:rPr>
        <w:t>,</w:t>
      </w:r>
      <w:r w:rsidRPr="00850A1C">
        <w:rPr>
          <w:sz w:val="24"/>
          <w:szCs w:val="24"/>
        </w:rPr>
        <w:t xml:space="preserve"> assim</w:t>
      </w:r>
      <w:r w:rsidR="000A5056">
        <w:rPr>
          <w:sz w:val="24"/>
          <w:szCs w:val="24"/>
        </w:rPr>
        <w:t>,</w:t>
      </w:r>
      <w:r w:rsidRPr="00850A1C">
        <w:rPr>
          <w:sz w:val="24"/>
          <w:szCs w:val="24"/>
        </w:rPr>
        <w:t xml:space="preserve"> o valor da firma.</w:t>
      </w:r>
    </w:p>
    <w:p w14:paraId="7003EE30" w14:textId="77777777" w:rsidR="00772862" w:rsidRPr="00850A1C" w:rsidRDefault="00772862" w:rsidP="00850A1C">
      <w:pPr>
        <w:pStyle w:val="NormalWeb"/>
        <w:spacing w:before="0" w:beforeAutospacing="0" w:after="0" w:afterAutospacing="0"/>
        <w:ind w:firstLine="709"/>
        <w:jc w:val="both"/>
        <w:rPr>
          <w:sz w:val="24"/>
          <w:szCs w:val="24"/>
        </w:rPr>
      </w:pPr>
      <w:r w:rsidRPr="00850A1C">
        <w:rPr>
          <w:sz w:val="24"/>
          <w:szCs w:val="24"/>
        </w:rPr>
        <w:t>Apesar de o crescimento das dívidas com capital de terceiros trazer alguns benefícios, como foi apresentado por Modigliani e Miller (1963), esse crescimento também é prejudicial, na medida que os aumentos no nível dessas dívidas aumentam a probabilidade d</w:t>
      </w:r>
      <w:r w:rsidR="00A94EF1">
        <w:rPr>
          <w:sz w:val="24"/>
          <w:szCs w:val="24"/>
        </w:rPr>
        <w:t xml:space="preserve">e </w:t>
      </w:r>
      <w:r w:rsidRPr="00850A1C">
        <w:rPr>
          <w:sz w:val="24"/>
          <w:szCs w:val="24"/>
        </w:rPr>
        <w:t xml:space="preserve">a empresa sofrer custos de falência (Scott, 1976). Logo, a partir de um certo nível de endividamento, o benefício ﬁscal derivado da utilização das dívidas é anulado pelo aumento do risco de falência (Brito </w:t>
      </w:r>
      <w:r w:rsidRPr="00850A1C">
        <w:rPr>
          <w:i/>
          <w:sz w:val="24"/>
          <w:szCs w:val="24"/>
        </w:rPr>
        <w:t>et al.</w:t>
      </w:r>
      <w:r w:rsidRPr="00850A1C">
        <w:rPr>
          <w:sz w:val="24"/>
          <w:szCs w:val="24"/>
        </w:rPr>
        <w:t>, 2007).</w:t>
      </w:r>
    </w:p>
    <w:p w14:paraId="61D5A371" w14:textId="77777777" w:rsidR="00772862" w:rsidRPr="00850A1C" w:rsidRDefault="00772862" w:rsidP="00850A1C">
      <w:pPr>
        <w:pStyle w:val="NormalWeb"/>
        <w:spacing w:before="0" w:beforeAutospacing="0" w:after="0" w:afterAutospacing="0"/>
        <w:ind w:firstLine="709"/>
        <w:jc w:val="both"/>
        <w:rPr>
          <w:sz w:val="24"/>
          <w:szCs w:val="24"/>
        </w:rPr>
      </w:pPr>
      <w:r w:rsidRPr="00850A1C">
        <w:rPr>
          <w:sz w:val="24"/>
          <w:szCs w:val="24"/>
        </w:rPr>
        <w:t xml:space="preserve">Scott (1976) afirma que o uso dessa teoria pode ser perigoso, pelo fato de não considerar os efeitos que o aumento das obrigações pode causar nas empresas, </w:t>
      </w:r>
      <w:r w:rsidR="00A94EF1">
        <w:rPr>
          <w:sz w:val="24"/>
          <w:szCs w:val="24"/>
        </w:rPr>
        <w:t>desse modo</w:t>
      </w:r>
      <w:r w:rsidRPr="00850A1C">
        <w:rPr>
          <w:sz w:val="24"/>
          <w:szCs w:val="24"/>
        </w:rPr>
        <w:t>, seria necessária uma teoria que lev</w:t>
      </w:r>
      <w:r w:rsidR="00A94EF1">
        <w:rPr>
          <w:sz w:val="24"/>
          <w:szCs w:val="24"/>
        </w:rPr>
        <w:t>asse</w:t>
      </w:r>
      <w:r w:rsidRPr="00850A1C">
        <w:rPr>
          <w:sz w:val="24"/>
          <w:szCs w:val="24"/>
        </w:rPr>
        <w:t xml:space="preserve"> em consideração os benefícios e os custos gerado pelas dívidas.</w:t>
      </w:r>
    </w:p>
    <w:p w14:paraId="5BEC1791" w14:textId="77777777" w:rsidR="00772862" w:rsidRPr="00850A1C" w:rsidRDefault="00772862" w:rsidP="00850A1C">
      <w:pPr>
        <w:pStyle w:val="NormalWeb"/>
        <w:spacing w:before="0" w:beforeAutospacing="0" w:after="0" w:afterAutospacing="0"/>
        <w:ind w:firstLine="709"/>
        <w:jc w:val="both"/>
        <w:rPr>
          <w:sz w:val="24"/>
          <w:szCs w:val="24"/>
        </w:rPr>
      </w:pPr>
      <w:r w:rsidRPr="00850A1C">
        <w:rPr>
          <w:sz w:val="24"/>
          <w:szCs w:val="24"/>
        </w:rPr>
        <w:lastRenderedPageBreak/>
        <w:t xml:space="preserve">Assim, desde o trabalho de Modigliani e Miller, a relevância ou não de políticas de estrutura de capital tem sido levantada na literatura acadêmica (Nakamura </w:t>
      </w:r>
      <w:r w:rsidRPr="00850A1C">
        <w:rPr>
          <w:i/>
          <w:iCs/>
          <w:sz w:val="24"/>
          <w:szCs w:val="24"/>
        </w:rPr>
        <w:t>et al.</w:t>
      </w:r>
      <w:r w:rsidRPr="00850A1C">
        <w:rPr>
          <w:sz w:val="24"/>
          <w:szCs w:val="24"/>
        </w:rPr>
        <w:t xml:space="preserve"> 2007). Diversos autores têm buscado identificar quais fatores podem influenciar na determinação da estrutura de capital das empresas (</w:t>
      </w:r>
      <w:proofErr w:type="spellStart"/>
      <w:r w:rsidRPr="00850A1C">
        <w:rPr>
          <w:sz w:val="24"/>
          <w:szCs w:val="24"/>
        </w:rPr>
        <w:t>Mitushima</w:t>
      </w:r>
      <w:proofErr w:type="spellEnd"/>
      <w:r w:rsidRPr="00850A1C">
        <w:rPr>
          <w:sz w:val="24"/>
          <w:szCs w:val="24"/>
        </w:rPr>
        <w:t xml:space="preserve">, Nakamura &amp; Araújo, 2010). Para isso, elementos como impostos, custos de falência, custos de agência e assimetria de informações foram incorporados para avaliar essa questão, levando em consideração as imperfeições existentes no mercado (Brito </w:t>
      </w:r>
      <w:r w:rsidRPr="00850A1C">
        <w:rPr>
          <w:i/>
          <w:sz w:val="24"/>
          <w:szCs w:val="24"/>
        </w:rPr>
        <w:t>et al</w:t>
      </w:r>
      <w:r w:rsidRPr="00850A1C">
        <w:rPr>
          <w:sz w:val="24"/>
          <w:szCs w:val="24"/>
        </w:rPr>
        <w:t>., 2007).  </w:t>
      </w:r>
    </w:p>
    <w:p w14:paraId="0B50F6A3" w14:textId="77777777" w:rsidR="00772862" w:rsidRPr="00850A1C" w:rsidRDefault="00772862" w:rsidP="00850A1C">
      <w:pPr>
        <w:pStyle w:val="NormalWeb"/>
        <w:spacing w:before="0" w:beforeAutospacing="0" w:after="0" w:afterAutospacing="0"/>
        <w:ind w:firstLine="709"/>
        <w:jc w:val="both"/>
        <w:rPr>
          <w:sz w:val="24"/>
          <w:szCs w:val="24"/>
        </w:rPr>
      </w:pPr>
      <w:r w:rsidRPr="00850A1C">
        <w:rPr>
          <w:sz w:val="24"/>
          <w:szCs w:val="24"/>
        </w:rPr>
        <w:t xml:space="preserve">Conforme Jong, </w:t>
      </w:r>
      <w:proofErr w:type="spellStart"/>
      <w:r w:rsidRPr="00850A1C">
        <w:rPr>
          <w:sz w:val="24"/>
          <w:szCs w:val="24"/>
        </w:rPr>
        <w:t>Verbeek</w:t>
      </w:r>
      <w:proofErr w:type="spellEnd"/>
      <w:r w:rsidRPr="00850A1C">
        <w:rPr>
          <w:sz w:val="24"/>
          <w:szCs w:val="24"/>
        </w:rPr>
        <w:t xml:space="preserve"> e </w:t>
      </w:r>
      <w:proofErr w:type="spellStart"/>
      <w:r w:rsidRPr="00850A1C">
        <w:rPr>
          <w:sz w:val="24"/>
          <w:szCs w:val="24"/>
        </w:rPr>
        <w:t>Verwijmeren</w:t>
      </w:r>
      <w:proofErr w:type="spellEnd"/>
      <w:r w:rsidRPr="00850A1C">
        <w:rPr>
          <w:sz w:val="24"/>
          <w:szCs w:val="24"/>
        </w:rPr>
        <w:t xml:space="preserve"> (2011), estudos sobre estrutura de capital têm sido dominadas por duas teorias nas últimas décadas: a</w:t>
      </w:r>
      <w:r w:rsidRPr="00850A1C">
        <w:rPr>
          <w:i/>
          <w:iCs/>
          <w:sz w:val="24"/>
          <w:szCs w:val="24"/>
        </w:rPr>
        <w:t xml:space="preserve"> Trade-Off </w:t>
      </w:r>
      <w:proofErr w:type="spellStart"/>
      <w:r w:rsidRPr="00850A1C">
        <w:rPr>
          <w:i/>
          <w:iCs/>
          <w:sz w:val="24"/>
          <w:szCs w:val="24"/>
        </w:rPr>
        <w:t>Theory</w:t>
      </w:r>
      <w:proofErr w:type="spellEnd"/>
      <w:r w:rsidRPr="00850A1C">
        <w:rPr>
          <w:sz w:val="24"/>
          <w:szCs w:val="24"/>
        </w:rPr>
        <w:t xml:space="preserve"> e a </w:t>
      </w:r>
      <w:proofErr w:type="spellStart"/>
      <w:r w:rsidRPr="00850A1C">
        <w:rPr>
          <w:i/>
          <w:iCs/>
          <w:sz w:val="24"/>
          <w:szCs w:val="24"/>
        </w:rPr>
        <w:t>Pecking</w:t>
      </w:r>
      <w:proofErr w:type="spellEnd"/>
      <w:r w:rsidRPr="00850A1C">
        <w:rPr>
          <w:i/>
          <w:iCs/>
          <w:sz w:val="24"/>
          <w:szCs w:val="24"/>
        </w:rPr>
        <w:t xml:space="preserve"> </w:t>
      </w:r>
      <w:proofErr w:type="spellStart"/>
      <w:r w:rsidRPr="00850A1C">
        <w:rPr>
          <w:i/>
          <w:iCs/>
          <w:sz w:val="24"/>
          <w:szCs w:val="24"/>
        </w:rPr>
        <w:t>Order</w:t>
      </w:r>
      <w:proofErr w:type="spellEnd"/>
      <w:r w:rsidRPr="00850A1C">
        <w:rPr>
          <w:i/>
          <w:iCs/>
          <w:sz w:val="24"/>
          <w:szCs w:val="24"/>
        </w:rPr>
        <w:t xml:space="preserve"> </w:t>
      </w:r>
      <w:proofErr w:type="spellStart"/>
      <w:r w:rsidRPr="00850A1C">
        <w:rPr>
          <w:i/>
          <w:iCs/>
          <w:sz w:val="24"/>
          <w:szCs w:val="24"/>
        </w:rPr>
        <w:t>Theory</w:t>
      </w:r>
      <w:proofErr w:type="spellEnd"/>
      <w:r w:rsidRPr="00850A1C">
        <w:rPr>
          <w:sz w:val="24"/>
          <w:szCs w:val="24"/>
        </w:rPr>
        <w:t>. Essas duas teorias são consideradas as principais sobre decisões de estrutura de capital (</w:t>
      </w:r>
      <w:proofErr w:type="spellStart"/>
      <w:r w:rsidRPr="00850A1C">
        <w:rPr>
          <w:sz w:val="24"/>
          <w:szCs w:val="24"/>
        </w:rPr>
        <w:t>Saona</w:t>
      </w:r>
      <w:proofErr w:type="spellEnd"/>
      <w:r w:rsidRPr="00850A1C">
        <w:rPr>
          <w:sz w:val="24"/>
          <w:szCs w:val="24"/>
        </w:rPr>
        <w:t xml:space="preserve"> &amp; </w:t>
      </w:r>
      <w:proofErr w:type="spellStart"/>
      <w:r w:rsidRPr="00850A1C">
        <w:rPr>
          <w:sz w:val="24"/>
          <w:szCs w:val="24"/>
        </w:rPr>
        <w:t>Vallelado</w:t>
      </w:r>
      <w:proofErr w:type="spellEnd"/>
      <w:r w:rsidRPr="00850A1C">
        <w:rPr>
          <w:sz w:val="24"/>
          <w:szCs w:val="24"/>
        </w:rPr>
        <w:t>, 2012).</w:t>
      </w:r>
    </w:p>
    <w:p w14:paraId="3C128057" w14:textId="77777777" w:rsidR="00772862" w:rsidRPr="00850A1C" w:rsidRDefault="00772862" w:rsidP="00772862">
      <w:pPr>
        <w:pStyle w:val="NormalWeb"/>
        <w:spacing w:before="0" w:beforeAutospacing="0" w:after="0" w:afterAutospacing="0"/>
        <w:rPr>
          <w:sz w:val="24"/>
          <w:szCs w:val="24"/>
        </w:rPr>
      </w:pPr>
    </w:p>
    <w:p w14:paraId="2CD25B21" w14:textId="77777777" w:rsidR="00772862" w:rsidRPr="00850A1C" w:rsidRDefault="00772862" w:rsidP="00772862">
      <w:pPr>
        <w:pStyle w:val="NormalWeb"/>
        <w:spacing w:before="0" w:beforeAutospacing="0" w:after="0" w:afterAutospacing="0"/>
        <w:rPr>
          <w:b/>
          <w:sz w:val="24"/>
          <w:szCs w:val="24"/>
        </w:rPr>
      </w:pPr>
      <w:r w:rsidRPr="00850A1C">
        <w:rPr>
          <w:b/>
          <w:sz w:val="24"/>
          <w:szCs w:val="24"/>
        </w:rPr>
        <w:t>2.2</w:t>
      </w:r>
      <w:r w:rsidR="00850A1C">
        <w:rPr>
          <w:b/>
          <w:sz w:val="24"/>
          <w:szCs w:val="24"/>
        </w:rPr>
        <w:t xml:space="preserve"> </w:t>
      </w:r>
      <w:r w:rsidRPr="00850A1C">
        <w:rPr>
          <w:b/>
          <w:i/>
          <w:sz w:val="24"/>
          <w:szCs w:val="24"/>
        </w:rPr>
        <w:t xml:space="preserve">Trade-Off </w:t>
      </w:r>
      <w:proofErr w:type="spellStart"/>
      <w:r w:rsidRPr="00850A1C">
        <w:rPr>
          <w:b/>
          <w:i/>
          <w:sz w:val="24"/>
          <w:szCs w:val="24"/>
        </w:rPr>
        <w:t>Theory</w:t>
      </w:r>
      <w:proofErr w:type="spellEnd"/>
    </w:p>
    <w:p w14:paraId="1CFECC72" w14:textId="77777777" w:rsidR="00772862" w:rsidRPr="00850A1C" w:rsidRDefault="00772862" w:rsidP="00850A1C">
      <w:pPr>
        <w:pStyle w:val="NormalWeb"/>
        <w:spacing w:before="0" w:beforeAutospacing="0" w:after="0" w:afterAutospacing="0"/>
        <w:ind w:firstLine="709"/>
        <w:jc w:val="both"/>
        <w:rPr>
          <w:sz w:val="24"/>
          <w:szCs w:val="24"/>
        </w:rPr>
      </w:pPr>
      <w:r w:rsidRPr="00850A1C">
        <w:rPr>
          <w:sz w:val="24"/>
          <w:szCs w:val="24"/>
        </w:rPr>
        <w:t>A T</w:t>
      </w:r>
      <w:r w:rsidRPr="00850A1C">
        <w:rPr>
          <w:i/>
          <w:iCs/>
          <w:sz w:val="24"/>
          <w:szCs w:val="24"/>
        </w:rPr>
        <w:t xml:space="preserve">rade-Off </w:t>
      </w:r>
      <w:proofErr w:type="spellStart"/>
      <w:r w:rsidRPr="00850A1C">
        <w:rPr>
          <w:i/>
          <w:iCs/>
          <w:sz w:val="24"/>
          <w:szCs w:val="24"/>
        </w:rPr>
        <w:t>Theory</w:t>
      </w:r>
      <w:proofErr w:type="spellEnd"/>
      <w:r w:rsidRPr="00850A1C">
        <w:rPr>
          <w:sz w:val="24"/>
          <w:szCs w:val="24"/>
        </w:rPr>
        <w:t xml:space="preserve"> propõe que as empresas devem buscar um nível ótimo de endividamento</w:t>
      </w:r>
      <w:r w:rsidR="00A94EF1">
        <w:rPr>
          <w:sz w:val="24"/>
          <w:szCs w:val="24"/>
        </w:rPr>
        <w:t>,</w:t>
      </w:r>
      <w:r w:rsidRPr="00850A1C">
        <w:rPr>
          <w:sz w:val="24"/>
          <w:szCs w:val="24"/>
        </w:rPr>
        <w:t xml:space="preserve"> equilibrando os custos de falência e os benefícios fiscais. De acordo com essa teoria, existe um ponto de equilíbrio que determina a estrutura ótima de capital, ou seja, o endividamento deve ser feito até o momento em que o valor presente dos custos decorrentes desse endividamento </w:t>
      </w:r>
      <w:r w:rsidR="00A94EF1">
        <w:rPr>
          <w:sz w:val="24"/>
          <w:szCs w:val="24"/>
        </w:rPr>
        <w:t>seja</w:t>
      </w:r>
      <w:r w:rsidR="00A94EF1" w:rsidRPr="00850A1C">
        <w:rPr>
          <w:sz w:val="24"/>
          <w:szCs w:val="24"/>
        </w:rPr>
        <w:t xml:space="preserve"> </w:t>
      </w:r>
      <w:r w:rsidRPr="00850A1C">
        <w:rPr>
          <w:sz w:val="24"/>
          <w:szCs w:val="24"/>
        </w:rPr>
        <w:t xml:space="preserve">igual ao valor presente dos benefícios gerados por eles (Myers, 1984, 2001). </w:t>
      </w:r>
    </w:p>
    <w:p w14:paraId="75F5E184" w14:textId="77777777" w:rsidR="00772862" w:rsidRPr="00850A1C" w:rsidRDefault="00772862" w:rsidP="00850A1C">
      <w:pPr>
        <w:pStyle w:val="NormalWeb"/>
        <w:spacing w:before="0" w:beforeAutospacing="0" w:after="0" w:afterAutospacing="0"/>
        <w:ind w:firstLine="709"/>
        <w:jc w:val="both"/>
        <w:rPr>
          <w:sz w:val="24"/>
          <w:szCs w:val="24"/>
        </w:rPr>
      </w:pPr>
      <w:r w:rsidRPr="00850A1C">
        <w:rPr>
          <w:sz w:val="24"/>
          <w:szCs w:val="24"/>
        </w:rPr>
        <w:t xml:space="preserve">De acordo com Nakamura, Martin e </w:t>
      </w:r>
      <w:proofErr w:type="spellStart"/>
      <w:r w:rsidRPr="00850A1C">
        <w:rPr>
          <w:sz w:val="24"/>
          <w:szCs w:val="24"/>
        </w:rPr>
        <w:t>Kayo</w:t>
      </w:r>
      <w:proofErr w:type="spellEnd"/>
      <w:r w:rsidRPr="00850A1C">
        <w:rPr>
          <w:sz w:val="24"/>
          <w:szCs w:val="24"/>
        </w:rPr>
        <w:t xml:space="preserve"> (2004), a opção da </w:t>
      </w:r>
      <w:r w:rsidRPr="00850A1C">
        <w:rPr>
          <w:i/>
          <w:sz w:val="24"/>
          <w:szCs w:val="24"/>
        </w:rPr>
        <w:t>Trade-Off</w:t>
      </w:r>
      <w:r w:rsidRPr="00850A1C">
        <w:rPr>
          <w:sz w:val="24"/>
          <w:szCs w:val="24"/>
        </w:rPr>
        <w:t xml:space="preserve"> compreende dois fatores que agem como forças contrárias: por um lado, </w:t>
      </w:r>
      <w:proofErr w:type="spellStart"/>
      <w:r w:rsidRPr="00850A1C">
        <w:rPr>
          <w:sz w:val="24"/>
          <w:szCs w:val="24"/>
        </w:rPr>
        <w:t>ter</w:t>
      </w:r>
      <w:r w:rsidR="00A94EF1">
        <w:rPr>
          <w:sz w:val="24"/>
          <w:szCs w:val="24"/>
        </w:rPr>
        <w:t>ia-se</w:t>
      </w:r>
      <w:proofErr w:type="spellEnd"/>
      <w:r w:rsidRPr="00850A1C">
        <w:rPr>
          <w:sz w:val="24"/>
          <w:szCs w:val="24"/>
        </w:rPr>
        <w:t xml:space="preserve"> o efeito das economias fiscais, agindo como incentivador do uso de dívidas, e por outro lado, o efeito dos custos de falência esperados, que surgem da maior propensão de uma empresa tornar-se inadimplente perante uma situação de alto endividamento.</w:t>
      </w:r>
    </w:p>
    <w:p w14:paraId="74D97651" w14:textId="77777777" w:rsidR="00772862" w:rsidRPr="00850A1C" w:rsidRDefault="00772862" w:rsidP="00850A1C">
      <w:pPr>
        <w:pStyle w:val="NormalWeb"/>
        <w:spacing w:before="0" w:beforeAutospacing="0" w:after="0" w:afterAutospacing="0"/>
        <w:ind w:firstLine="709"/>
        <w:jc w:val="both"/>
        <w:rPr>
          <w:sz w:val="24"/>
          <w:szCs w:val="24"/>
        </w:rPr>
      </w:pPr>
      <w:proofErr w:type="spellStart"/>
      <w:r w:rsidRPr="00850A1C">
        <w:rPr>
          <w:sz w:val="24"/>
          <w:szCs w:val="24"/>
        </w:rPr>
        <w:t>Coricelli</w:t>
      </w:r>
      <w:proofErr w:type="spellEnd"/>
      <w:r w:rsidRPr="00850A1C">
        <w:rPr>
          <w:b/>
          <w:sz w:val="24"/>
          <w:szCs w:val="24"/>
        </w:rPr>
        <w:t xml:space="preserve">, </w:t>
      </w:r>
      <w:r w:rsidRPr="00850A1C">
        <w:rPr>
          <w:sz w:val="24"/>
          <w:szCs w:val="24"/>
        </w:rPr>
        <w:t xml:space="preserve">Nigel, </w:t>
      </w:r>
      <w:proofErr w:type="spellStart"/>
      <w:r w:rsidRPr="00850A1C">
        <w:rPr>
          <w:sz w:val="24"/>
          <w:szCs w:val="24"/>
        </w:rPr>
        <w:t>Sarmistha</w:t>
      </w:r>
      <w:proofErr w:type="spellEnd"/>
      <w:r w:rsidRPr="00850A1C">
        <w:rPr>
          <w:sz w:val="24"/>
          <w:szCs w:val="24"/>
        </w:rPr>
        <w:t xml:space="preserve"> e Isabelle (2012) encontraram resultados que apoiam o argumento da teoria </w:t>
      </w:r>
      <w:r w:rsidRPr="00850A1C">
        <w:rPr>
          <w:i/>
          <w:sz w:val="24"/>
          <w:szCs w:val="24"/>
        </w:rPr>
        <w:t>trade-off</w:t>
      </w:r>
      <w:r w:rsidRPr="00850A1C">
        <w:rPr>
          <w:sz w:val="24"/>
          <w:szCs w:val="24"/>
        </w:rPr>
        <w:t>. Suas conclusões indicam que organizações mais lucrativas são capazes de sustentar níveis mais elevados de dívida sem comprometer o crescimento de sua produtividade.</w:t>
      </w:r>
    </w:p>
    <w:p w14:paraId="559CFAE2" w14:textId="77777777" w:rsidR="00772862" w:rsidRPr="00850A1C" w:rsidRDefault="00772862" w:rsidP="00850A1C">
      <w:pPr>
        <w:pStyle w:val="NormalWeb"/>
        <w:spacing w:before="0" w:beforeAutospacing="0" w:after="0" w:afterAutospacing="0"/>
        <w:ind w:firstLine="709"/>
        <w:jc w:val="both"/>
        <w:rPr>
          <w:sz w:val="24"/>
          <w:szCs w:val="24"/>
        </w:rPr>
      </w:pPr>
      <w:r w:rsidRPr="00850A1C">
        <w:rPr>
          <w:sz w:val="24"/>
          <w:szCs w:val="24"/>
        </w:rPr>
        <w:t>Entretanto, o próprio Myers (2001) contradiz essa teoria ao dizer que, caso os administradores objetivassem maximizar o valor da firma conforme prega a T</w:t>
      </w:r>
      <w:r w:rsidRPr="00850A1C">
        <w:rPr>
          <w:i/>
          <w:iCs/>
          <w:sz w:val="24"/>
          <w:szCs w:val="24"/>
        </w:rPr>
        <w:t xml:space="preserve">rade-Off </w:t>
      </w:r>
      <w:proofErr w:type="spellStart"/>
      <w:r w:rsidRPr="00850A1C">
        <w:rPr>
          <w:i/>
          <w:iCs/>
          <w:sz w:val="24"/>
          <w:szCs w:val="24"/>
        </w:rPr>
        <w:t>theory</w:t>
      </w:r>
      <w:proofErr w:type="spellEnd"/>
      <w:r w:rsidRPr="00850A1C">
        <w:rPr>
          <w:sz w:val="24"/>
          <w:szCs w:val="24"/>
        </w:rPr>
        <w:t xml:space="preserve">, eles não deveriam menosprezar os benefícios do endividamento quando os custos de falência, de reorganização e de agência fossem menores </w:t>
      </w:r>
      <w:r w:rsidR="00A94EF1">
        <w:rPr>
          <w:sz w:val="24"/>
          <w:szCs w:val="24"/>
        </w:rPr>
        <w:t xml:space="preserve">do </w:t>
      </w:r>
      <w:r w:rsidRPr="00850A1C">
        <w:rPr>
          <w:sz w:val="24"/>
          <w:szCs w:val="24"/>
        </w:rPr>
        <w:t>que os benefícios gerados pelo endividamento.</w:t>
      </w:r>
    </w:p>
    <w:p w14:paraId="02519AE1" w14:textId="77777777" w:rsidR="00772862" w:rsidRPr="00850A1C" w:rsidRDefault="00772862" w:rsidP="00850A1C">
      <w:pPr>
        <w:pStyle w:val="NormalWeb"/>
        <w:spacing w:before="0" w:beforeAutospacing="0" w:after="0" w:afterAutospacing="0"/>
        <w:ind w:firstLine="709"/>
        <w:jc w:val="both"/>
        <w:rPr>
          <w:sz w:val="24"/>
          <w:szCs w:val="24"/>
        </w:rPr>
      </w:pPr>
      <w:r w:rsidRPr="00850A1C">
        <w:rPr>
          <w:sz w:val="24"/>
          <w:szCs w:val="24"/>
        </w:rPr>
        <w:t xml:space="preserve">Na concepção de Nakamura </w:t>
      </w:r>
      <w:r w:rsidRPr="00850A1C">
        <w:rPr>
          <w:i/>
          <w:iCs/>
          <w:sz w:val="24"/>
          <w:szCs w:val="24"/>
        </w:rPr>
        <w:t>et al.</w:t>
      </w:r>
      <w:r w:rsidRPr="00850A1C">
        <w:rPr>
          <w:sz w:val="24"/>
          <w:szCs w:val="24"/>
        </w:rPr>
        <w:t xml:space="preserve"> (2007), as companhias que têm maior risco de negócio, que pode ser medido pela volatilidade dos resultados ou dos retornos operacionais, podem estar mais propícias a uma situação de falência ou concordata, para que isso não aconteça, elas devem ser menos endividadas. </w:t>
      </w:r>
    </w:p>
    <w:p w14:paraId="0FAF5700" w14:textId="77777777" w:rsidR="00772862" w:rsidRPr="00850A1C" w:rsidRDefault="00772862" w:rsidP="00850A1C">
      <w:pPr>
        <w:pStyle w:val="NormalWeb"/>
        <w:spacing w:before="0" w:beforeAutospacing="0" w:after="0" w:afterAutospacing="0"/>
        <w:ind w:firstLine="709"/>
        <w:jc w:val="both"/>
        <w:rPr>
          <w:sz w:val="24"/>
          <w:szCs w:val="24"/>
        </w:rPr>
      </w:pPr>
      <w:r w:rsidRPr="00850A1C">
        <w:rPr>
          <w:sz w:val="24"/>
          <w:szCs w:val="24"/>
        </w:rPr>
        <w:t>Cassar e Holmes (2003)</w:t>
      </w:r>
      <w:r w:rsidRPr="00850A1C">
        <w:rPr>
          <w:b/>
          <w:sz w:val="24"/>
          <w:szCs w:val="24"/>
        </w:rPr>
        <w:t xml:space="preserve"> </w:t>
      </w:r>
      <w:r w:rsidRPr="00850A1C">
        <w:rPr>
          <w:sz w:val="24"/>
          <w:szCs w:val="24"/>
        </w:rPr>
        <w:t>definem custos de falência como aqueles custos que são diretamente incorridos quando da probabilidade de a empresa não cumprir com seus compromissos financeiros. Já os custos de liquidação</w:t>
      </w:r>
      <w:r w:rsidR="00A94EF1">
        <w:rPr>
          <w:sz w:val="24"/>
          <w:szCs w:val="24"/>
        </w:rPr>
        <w:t>,</w:t>
      </w:r>
      <w:r w:rsidRPr="00850A1C">
        <w:rPr>
          <w:sz w:val="24"/>
          <w:szCs w:val="24"/>
        </w:rPr>
        <w:t xml:space="preserve"> que são subconjunto de custos de falência</w:t>
      </w:r>
      <w:r w:rsidR="00A94EF1">
        <w:rPr>
          <w:sz w:val="24"/>
          <w:szCs w:val="24"/>
        </w:rPr>
        <w:t>,</w:t>
      </w:r>
      <w:r w:rsidRPr="00850A1C">
        <w:rPr>
          <w:sz w:val="24"/>
          <w:szCs w:val="24"/>
        </w:rPr>
        <w:t xml:space="preserve"> representam perdas de valor decorrentes da liquidação dos ativos da firma.</w:t>
      </w:r>
    </w:p>
    <w:p w14:paraId="54A94363" w14:textId="77777777" w:rsidR="00772862" w:rsidRDefault="00772862" w:rsidP="00772862">
      <w:pPr>
        <w:pStyle w:val="NormalWeb"/>
        <w:spacing w:before="0" w:beforeAutospacing="0" w:after="0" w:afterAutospacing="0"/>
        <w:rPr>
          <w:sz w:val="24"/>
          <w:szCs w:val="24"/>
        </w:rPr>
      </w:pPr>
    </w:p>
    <w:p w14:paraId="7C8B1A22" w14:textId="77777777" w:rsidR="00850A1C" w:rsidRDefault="00850A1C" w:rsidP="00772862">
      <w:pPr>
        <w:pStyle w:val="NormalWeb"/>
        <w:spacing w:before="0" w:beforeAutospacing="0" w:after="0" w:afterAutospacing="0"/>
        <w:rPr>
          <w:sz w:val="24"/>
          <w:szCs w:val="24"/>
        </w:rPr>
      </w:pPr>
    </w:p>
    <w:p w14:paraId="7F767D23" w14:textId="77777777" w:rsidR="00A94EF1" w:rsidRDefault="00A94EF1" w:rsidP="00772862">
      <w:pPr>
        <w:pStyle w:val="NormalWeb"/>
        <w:spacing w:before="0" w:beforeAutospacing="0" w:after="0" w:afterAutospacing="0"/>
        <w:rPr>
          <w:sz w:val="24"/>
          <w:szCs w:val="24"/>
        </w:rPr>
      </w:pPr>
    </w:p>
    <w:p w14:paraId="7FABB267" w14:textId="77777777" w:rsidR="00A94EF1" w:rsidRPr="00850A1C" w:rsidRDefault="00A94EF1" w:rsidP="00772862">
      <w:pPr>
        <w:pStyle w:val="NormalWeb"/>
        <w:spacing w:before="0" w:beforeAutospacing="0" w:after="0" w:afterAutospacing="0"/>
        <w:rPr>
          <w:sz w:val="24"/>
          <w:szCs w:val="24"/>
        </w:rPr>
      </w:pPr>
    </w:p>
    <w:p w14:paraId="78E82202" w14:textId="77777777" w:rsidR="00772862" w:rsidRPr="00850A1C" w:rsidRDefault="00772862" w:rsidP="00772862">
      <w:pPr>
        <w:pStyle w:val="NormalWeb"/>
        <w:spacing w:before="0" w:beforeAutospacing="0" w:after="0" w:afterAutospacing="0"/>
        <w:rPr>
          <w:b/>
          <w:sz w:val="24"/>
          <w:szCs w:val="24"/>
        </w:rPr>
      </w:pPr>
      <w:r w:rsidRPr="00850A1C">
        <w:rPr>
          <w:b/>
          <w:sz w:val="24"/>
          <w:szCs w:val="24"/>
        </w:rPr>
        <w:lastRenderedPageBreak/>
        <w:t xml:space="preserve">2.3 </w:t>
      </w:r>
      <w:proofErr w:type="spellStart"/>
      <w:r w:rsidRPr="00850A1C">
        <w:rPr>
          <w:b/>
          <w:i/>
          <w:sz w:val="24"/>
          <w:szCs w:val="24"/>
        </w:rPr>
        <w:t>Pecking</w:t>
      </w:r>
      <w:proofErr w:type="spellEnd"/>
      <w:r w:rsidRPr="00850A1C">
        <w:rPr>
          <w:b/>
          <w:i/>
          <w:sz w:val="24"/>
          <w:szCs w:val="24"/>
        </w:rPr>
        <w:t xml:space="preserve"> </w:t>
      </w:r>
      <w:proofErr w:type="spellStart"/>
      <w:r w:rsidRPr="00850A1C">
        <w:rPr>
          <w:b/>
          <w:i/>
          <w:sz w:val="24"/>
          <w:szCs w:val="24"/>
        </w:rPr>
        <w:t>Order</w:t>
      </w:r>
      <w:proofErr w:type="spellEnd"/>
      <w:r w:rsidRPr="00850A1C">
        <w:rPr>
          <w:b/>
          <w:i/>
          <w:sz w:val="24"/>
          <w:szCs w:val="24"/>
        </w:rPr>
        <w:t xml:space="preserve"> </w:t>
      </w:r>
      <w:proofErr w:type="spellStart"/>
      <w:r w:rsidRPr="00850A1C">
        <w:rPr>
          <w:b/>
          <w:i/>
          <w:sz w:val="24"/>
          <w:szCs w:val="24"/>
        </w:rPr>
        <w:t>Theory</w:t>
      </w:r>
      <w:proofErr w:type="spellEnd"/>
    </w:p>
    <w:p w14:paraId="7C6DAC05" w14:textId="77777777" w:rsidR="00772862" w:rsidRPr="00772862" w:rsidRDefault="00772862">
      <w:pPr>
        <w:pStyle w:val="NormalWeb"/>
        <w:spacing w:before="0" w:beforeAutospacing="0" w:after="0" w:afterAutospacing="0"/>
        <w:ind w:firstLine="709"/>
        <w:jc w:val="both"/>
        <w:rPr>
          <w:sz w:val="24"/>
          <w:szCs w:val="24"/>
        </w:rPr>
      </w:pPr>
      <w:r w:rsidRPr="00772862">
        <w:rPr>
          <w:sz w:val="24"/>
          <w:szCs w:val="24"/>
        </w:rPr>
        <w:t xml:space="preserve">A teoria denominada de </w:t>
      </w:r>
      <w:proofErr w:type="spellStart"/>
      <w:r w:rsidRPr="00772862">
        <w:rPr>
          <w:i/>
          <w:iCs/>
          <w:sz w:val="24"/>
          <w:szCs w:val="24"/>
        </w:rPr>
        <w:t>Pecking</w:t>
      </w:r>
      <w:proofErr w:type="spellEnd"/>
      <w:r w:rsidRPr="00772862">
        <w:rPr>
          <w:i/>
          <w:iCs/>
          <w:sz w:val="24"/>
          <w:szCs w:val="24"/>
        </w:rPr>
        <w:t xml:space="preserve"> </w:t>
      </w:r>
      <w:proofErr w:type="spellStart"/>
      <w:r w:rsidRPr="00772862">
        <w:rPr>
          <w:i/>
          <w:iCs/>
          <w:sz w:val="24"/>
          <w:szCs w:val="24"/>
        </w:rPr>
        <w:t>Order</w:t>
      </w:r>
      <w:proofErr w:type="spellEnd"/>
      <w:r w:rsidR="00A94EF1">
        <w:rPr>
          <w:i/>
          <w:iCs/>
          <w:sz w:val="24"/>
          <w:szCs w:val="24"/>
        </w:rPr>
        <w:t>,</w:t>
      </w:r>
      <w:r w:rsidRPr="00772862">
        <w:rPr>
          <w:i/>
          <w:iCs/>
          <w:sz w:val="24"/>
          <w:szCs w:val="24"/>
        </w:rPr>
        <w:t xml:space="preserve"> </w:t>
      </w:r>
      <w:r w:rsidRPr="00772862">
        <w:rPr>
          <w:sz w:val="24"/>
          <w:szCs w:val="24"/>
        </w:rPr>
        <w:t xml:space="preserve">desenvolvida por Myers e </w:t>
      </w:r>
      <w:proofErr w:type="spellStart"/>
      <w:r w:rsidRPr="00772862">
        <w:rPr>
          <w:sz w:val="24"/>
          <w:szCs w:val="24"/>
        </w:rPr>
        <w:t>Majluf</w:t>
      </w:r>
      <w:proofErr w:type="spellEnd"/>
      <w:r w:rsidRPr="00772862">
        <w:rPr>
          <w:sz w:val="24"/>
          <w:szCs w:val="24"/>
        </w:rPr>
        <w:t xml:space="preserve"> (1984) e Myers (1984), considera uma hierarquia de financiamento</w:t>
      </w:r>
      <w:r w:rsidRPr="00772862">
        <w:rPr>
          <w:i/>
          <w:iCs/>
          <w:sz w:val="24"/>
          <w:szCs w:val="24"/>
        </w:rPr>
        <w:t>.</w:t>
      </w:r>
      <w:r w:rsidRPr="00772862">
        <w:rPr>
          <w:sz w:val="24"/>
          <w:szCs w:val="24"/>
        </w:rPr>
        <w:t xml:space="preserve"> De acordo com Moraes (2005), como os investidores não possuem informações suficientes sobre a empresa, na hora de realizar seus investimentos eles ficam impossibilitados de diferenciar as empresas boas das ruins. Devido a essa assimetria de informações que há entre gerentes e esses investidores, </w:t>
      </w:r>
      <w:r w:rsidR="00122581">
        <w:rPr>
          <w:sz w:val="24"/>
          <w:szCs w:val="24"/>
        </w:rPr>
        <w:t xml:space="preserve">a </w:t>
      </w:r>
      <w:proofErr w:type="spellStart"/>
      <w:r w:rsidR="00122581" w:rsidRPr="000421BB">
        <w:rPr>
          <w:i/>
          <w:sz w:val="24"/>
          <w:szCs w:val="24"/>
        </w:rPr>
        <w:t>Pecking</w:t>
      </w:r>
      <w:proofErr w:type="spellEnd"/>
      <w:r w:rsidR="00122581" w:rsidRPr="000421BB">
        <w:rPr>
          <w:i/>
          <w:sz w:val="24"/>
          <w:szCs w:val="24"/>
        </w:rPr>
        <w:t xml:space="preserve"> </w:t>
      </w:r>
      <w:proofErr w:type="spellStart"/>
      <w:r w:rsidR="00122581" w:rsidRPr="000421BB">
        <w:rPr>
          <w:i/>
          <w:sz w:val="24"/>
          <w:szCs w:val="24"/>
        </w:rPr>
        <w:t>Order</w:t>
      </w:r>
      <w:proofErr w:type="spellEnd"/>
      <w:r w:rsidR="00122581" w:rsidRPr="000421BB">
        <w:rPr>
          <w:i/>
          <w:sz w:val="24"/>
          <w:szCs w:val="24"/>
        </w:rPr>
        <w:t xml:space="preserve"> </w:t>
      </w:r>
      <w:proofErr w:type="spellStart"/>
      <w:r w:rsidR="00122581" w:rsidRPr="000421BB">
        <w:rPr>
          <w:i/>
          <w:sz w:val="24"/>
          <w:szCs w:val="24"/>
        </w:rPr>
        <w:t>Theory</w:t>
      </w:r>
      <w:proofErr w:type="spellEnd"/>
      <w:r w:rsidR="00122581" w:rsidRPr="00122581">
        <w:rPr>
          <w:sz w:val="24"/>
          <w:szCs w:val="24"/>
        </w:rPr>
        <w:t xml:space="preserve"> </w:t>
      </w:r>
      <w:r w:rsidRPr="00772862">
        <w:rPr>
          <w:sz w:val="24"/>
          <w:szCs w:val="24"/>
        </w:rPr>
        <w:t xml:space="preserve">prevê que existe uma hierarquia de preferências sobre as fontes de financiamento, começando com </w:t>
      </w:r>
      <w:r w:rsidR="00122581">
        <w:rPr>
          <w:sz w:val="24"/>
          <w:szCs w:val="24"/>
        </w:rPr>
        <w:t>os</w:t>
      </w:r>
      <w:r w:rsidR="00122581" w:rsidRPr="00772862">
        <w:rPr>
          <w:sz w:val="24"/>
          <w:szCs w:val="24"/>
        </w:rPr>
        <w:t xml:space="preserve"> </w:t>
      </w:r>
      <w:r w:rsidRPr="00772862">
        <w:rPr>
          <w:sz w:val="24"/>
          <w:szCs w:val="24"/>
        </w:rPr>
        <w:t>recursos financeiros internos, seguido de dívida e</w:t>
      </w:r>
      <w:r w:rsidR="00122581">
        <w:rPr>
          <w:sz w:val="24"/>
          <w:szCs w:val="24"/>
        </w:rPr>
        <w:t>,</w:t>
      </w:r>
      <w:r w:rsidRPr="00772862">
        <w:rPr>
          <w:sz w:val="24"/>
          <w:szCs w:val="24"/>
        </w:rPr>
        <w:t xml:space="preserve"> por fim, pela emissão de ações (</w:t>
      </w:r>
      <w:proofErr w:type="spellStart"/>
      <w:r w:rsidRPr="00772862">
        <w:rPr>
          <w:sz w:val="24"/>
          <w:szCs w:val="24"/>
        </w:rPr>
        <w:t>Leary</w:t>
      </w:r>
      <w:proofErr w:type="spellEnd"/>
      <w:r w:rsidRPr="00772862">
        <w:rPr>
          <w:sz w:val="24"/>
          <w:szCs w:val="24"/>
        </w:rPr>
        <w:t xml:space="preserve"> &amp; Roberts, 2010).  </w:t>
      </w:r>
    </w:p>
    <w:p w14:paraId="166D416B" w14:textId="77777777" w:rsidR="00772862" w:rsidRPr="00772862" w:rsidRDefault="00772862" w:rsidP="00772862">
      <w:pPr>
        <w:pStyle w:val="NormalWeb"/>
        <w:spacing w:before="0" w:beforeAutospacing="0" w:after="0" w:afterAutospacing="0"/>
        <w:ind w:firstLine="709"/>
        <w:jc w:val="both"/>
        <w:rPr>
          <w:sz w:val="24"/>
          <w:szCs w:val="24"/>
        </w:rPr>
      </w:pPr>
      <w:r w:rsidRPr="00772862">
        <w:rPr>
          <w:sz w:val="24"/>
          <w:szCs w:val="24"/>
        </w:rPr>
        <w:t>Essa ordem de preferência leva em consideração o fato de que recursos gerados internamente não têm custos de transação e que a emissão de novas dívidas tende a sinalizar uma informação positiva sobre a empresa</w:t>
      </w:r>
      <w:r w:rsidR="00122581">
        <w:rPr>
          <w:sz w:val="24"/>
          <w:szCs w:val="24"/>
        </w:rPr>
        <w:t>. C</w:t>
      </w:r>
      <w:r w:rsidRPr="00772862">
        <w:rPr>
          <w:sz w:val="24"/>
          <w:szCs w:val="24"/>
        </w:rPr>
        <w:t xml:space="preserve">om efeito contrário, a emissão de novas ações tende a sinalizar uma informação negativa (Nakamura </w:t>
      </w:r>
      <w:r w:rsidRPr="00772862">
        <w:rPr>
          <w:i/>
          <w:iCs/>
          <w:sz w:val="24"/>
          <w:szCs w:val="24"/>
        </w:rPr>
        <w:t>et al.</w:t>
      </w:r>
      <w:r w:rsidRPr="00772862">
        <w:rPr>
          <w:sz w:val="24"/>
          <w:szCs w:val="24"/>
        </w:rPr>
        <w:t>, 2007).</w:t>
      </w:r>
    </w:p>
    <w:p w14:paraId="78735440" w14:textId="77777777" w:rsidR="00772862" w:rsidRPr="00772862" w:rsidRDefault="00772862" w:rsidP="00772862">
      <w:pPr>
        <w:pStyle w:val="NormalWeb"/>
        <w:spacing w:before="0" w:beforeAutospacing="0" w:after="0" w:afterAutospacing="0"/>
        <w:ind w:firstLine="709"/>
        <w:jc w:val="both"/>
        <w:rPr>
          <w:sz w:val="24"/>
          <w:szCs w:val="24"/>
        </w:rPr>
      </w:pPr>
      <w:r w:rsidRPr="00772862">
        <w:rPr>
          <w:sz w:val="24"/>
          <w:szCs w:val="24"/>
        </w:rPr>
        <w:t>Myers (1984) explica que quando o fluxo de caixa interno da empresa não for suficiente para financiar seus custos de capital, a empresa dará preferência p</w:t>
      </w:r>
      <w:r w:rsidR="00122581">
        <w:rPr>
          <w:sz w:val="24"/>
          <w:szCs w:val="24"/>
        </w:rPr>
        <w:t>ara o</w:t>
      </w:r>
      <w:r w:rsidRPr="00772862">
        <w:rPr>
          <w:sz w:val="24"/>
          <w:szCs w:val="24"/>
        </w:rPr>
        <w:t xml:space="preserve"> uso de dívida ao invés de emitir ações, pelo fato de que, sempre que a ela comunica uma captação de recursos, ela transmite uma informação ao mercado. Ou seja, quando a empresa anuncia a emissão de novas ações, o mercado entende que os preços das ações da empresa devem estar superavaliados, fazendo com que os preços dessas ações caiam em consequência do anúncio (Nakamura </w:t>
      </w:r>
      <w:r w:rsidRPr="00772862">
        <w:rPr>
          <w:i/>
          <w:iCs/>
          <w:sz w:val="24"/>
          <w:szCs w:val="24"/>
        </w:rPr>
        <w:t>et al.</w:t>
      </w:r>
      <w:r w:rsidRPr="00772862">
        <w:rPr>
          <w:sz w:val="24"/>
          <w:szCs w:val="24"/>
        </w:rPr>
        <w:t>, 2007).</w:t>
      </w:r>
    </w:p>
    <w:p w14:paraId="7B7405CB" w14:textId="77777777" w:rsidR="00772862" w:rsidRPr="00772862" w:rsidRDefault="00772862">
      <w:pPr>
        <w:pStyle w:val="NormalWeb"/>
        <w:spacing w:before="0" w:beforeAutospacing="0" w:after="0" w:afterAutospacing="0"/>
        <w:ind w:firstLine="709"/>
        <w:jc w:val="both"/>
        <w:rPr>
          <w:sz w:val="24"/>
          <w:szCs w:val="24"/>
        </w:rPr>
      </w:pPr>
      <w:r w:rsidRPr="00772862">
        <w:rPr>
          <w:sz w:val="24"/>
          <w:szCs w:val="24"/>
        </w:rPr>
        <w:t xml:space="preserve">Entretanto, as fontes de financiamento utilizadas pelas firmas são condicionadas </w:t>
      </w:r>
      <w:r w:rsidR="00122581">
        <w:rPr>
          <w:sz w:val="24"/>
          <w:szCs w:val="24"/>
        </w:rPr>
        <w:t>à</w:t>
      </w:r>
      <w:r w:rsidRPr="00772862">
        <w:rPr>
          <w:sz w:val="24"/>
          <w:szCs w:val="24"/>
        </w:rPr>
        <w:t xml:space="preserve">s características de cada indústria (Myers, 2001; </w:t>
      </w:r>
      <w:proofErr w:type="spellStart"/>
      <w:r w:rsidRPr="00772862">
        <w:rPr>
          <w:sz w:val="24"/>
          <w:szCs w:val="24"/>
        </w:rPr>
        <w:t>Damodaran</w:t>
      </w:r>
      <w:proofErr w:type="spellEnd"/>
      <w:r w:rsidRPr="00772862">
        <w:rPr>
          <w:sz w:val="24"/>
          <w:szCs w:val="24"/>
        </w:rPr>
        <w:t xml:space="preserve">, 2004). Myers (2001) constatou que empresas com alto nível de ativos intangíveis são propensas a possuírem baixos níveis de endividamento. Já </w:t>
      </w:r>
      <w:proofErr w:type="spellStart"/>
      <w:r w:rsidRPr="00772862">
        <w:rPr>
          <w:sz w:val="24"/>
          <w:szCs w:val="24"/>
        </w:rPr>
        <w:t>Damodaran</w:t>
      </w:r>
      <w:proofErr w:type="spellEnd"/>
      <w:r w:rsidRPr="00772862">
        <w:rPr>
          <w:sz w:val="24"/>
          <w:szCs w:val="24"/>
        </w:rPr>
        <w:t xml:space="preserve"> (2004) relacion</w:t>
      </w:r>
      <w:r w:rsidR="00122581">
        <w:rPr>
          <w:sz w:val="24"/>
          <w:szCs w:val="24"/>
        </w:rPr>
        <w:t>ou</w:t>
      </w:r>
      <w:r w:rsidRPr="00772862">
        <w:rPr>
          <w:sz w:val="24"/>
          <w:szCs w:val="24"/>
        </w:rPr>
        <w:t xml:space="preserve"> o risco do negócio principal da empresa ao seu nível de financiamento, ou seja, quanto mais voláteis forem as receitas, menor será o nível de alavancagem da organização.</w:t>
      </w:r>
      <w:r w:rsidR="00122581">
        <w:rPr>
          <w:sz w:val="24"/>
          <w:szCs w:val="24"/>
        </w:rPr>
        <w:t xml:space="preserve"> </w:t>
      </w:r>
      <w:r w:rsidRPr="00772862">
        <w:rPr>
          <w:sz w:val="24"/>
          <w:szCs w:val="24"/>
        </w:rPr>
        <w:t xml:space="preserve">Averiguando os fatores determinantes da estrutura de capital das empresas latino-americanas, os achados obtidos por </w:t>
      </w:r>
      <w:proofErr w:type="spellStart"/>
      <w:r w:rsidRPr="00772862">
        <w:rPr>
          <w:sz w:val="24"/>
          <w:szCs w:val="24"/>
        </w:rPr>
        <w:t>Perobelli</w:t>
      </w:r>
      <w:proofErr w:type="spellEnd"/>
      <w:r w:rsidRPr="00772862">
        <w:rPr>
          <w:sz w:val="24"/>
          <w:szCs w:val="24"/>
        </w:rPr>
        <w:t xml:space="preserve"> e </w:t>
      </w:r>
      <w:proofErr w:type="spellStart"/>
      <w:r w:rsidRPr="00772862">
        <w:rPr>
          <w:sz w:val="24"/>
          <w:szCs w:val="24"/>
        </w:rPr>
        <w:t>Famá</w:t>
      </w:r>
      <w:proofErr w:type="spellEnd"/>
      <w:r w:rsidRPr="00772862">
        <w:rPr>
          <w:sz w:val="24"/>
          <w:szCs w:val="24"/>
        </w:rPr>
        <w:t xml:space="preserve"> (2003) revelaram que os fatores determinantes do endividamento variam conforme cada país.</w:t>
      </w:r>
    </w:p>
    <w:p w14:paraId="2D0F4857" w14:textId="77777777" w:rsidR="00772862" w:rsidRPr="00772862" w:rsidRDefault="00772862" w:rsidP="00772862">
      <w:pPr>
        <w:pStyle w:val="NormalWeb"/>
        <w:spacing w:before="0" w:beforeAutospacing="0" w:after="0" w:afterAutospacing="0"/>
        <w:ind w:firstLine="709"/>
        <w:jc w:val="both"/>
        <w:rPr>
          <w:sz w:val="24"/>
          <w:szCs w:val="24"/>
        </w:rPr>
      </w:pPr>
      <w:r w:rsidRPr="00772862">
        <w:rPr>
          <w:sz w:val="24"/>
          <w:szCs w:val="24"/>
        </w:rPr>
        <w:t xml:space="preserve">Segundo Oliveira </w:t>
      </w:r>
      <w:r w:rsidRPr="00772862">
        <w:rPr>
          <w:i/>
          <w:iCs/>
          <w:sz w:val="24"/>
          <w:szCs w:val="24"/>
        </w:rPr>
        <w:t>et al</w:t>
      </w:r>
      <w:r w:rsidRPr="00772862">
        <w:rPr>
          <w:sz w:val="24"/>
          <w:szCs w:val="24"/>
        </w:rPr>
        <w:t xml:space="preserve">. (2013), as teorias do </w:t>
      </w:r>
      <w:r w:rsidRPr="00772862">
        <w:rPr>
          <w:i/>
          <w:iCs/>
          <w:sz w:val="24"/>
          <w:szCs w:val="24"/>
        </w:rPr>
        <w:t xml:space="preserve">Trade-Off </w:t>
      </w:r>
      <w:proofErr w:type="spellStart"/>
      <w:r w:rsidRPr="00772862">
        <w:rPr>
          <w:i/>
          <w:iCs/>
          <w:sz w:val="24"/>
          <w:szCs w:val="24"/>
        </w:rPr>
        <w:t>Theory</w:t>
      </w:r>
      <w:proofErr w:type="spellEnd"/>
      <w:r w:rsidRPr="00772862">
        <w:rPr>
          <w:sz w:val="24"/>
          <w:szCs w:val="24"/>
        </w:rPr>
        <w:t xml:space="preserve"> e </w:t>
      </w:r>
      <w:proofErr w:type="spellStart"/>
      <w:r w:rsidRPr="00772862">
        <w:rPr>
          <w:i/>
          <w:iCs/>
          <w:sz w:val="24"/>
          <w:szCs w:val="24"/>
        </w:rPr>
        <w:t>Pecking</w:t>
      </w:r>
      <w:proofErr w:type="spellEnd"/>
      <w:r w:rsidRPr="00772862">
        <w:rPr>
          <w:i/>
          <w:iCs/>
          <w:sz w:val="24"/>
          <w:szCs w:val="24"/>
        </w:rPr>
        <w:t xml:space="preserve"> </w:t>
      </w:r>
      <w:proofErr w:type="spellStart"/>
      <w:r w:rsidRPr="00772862">
        <w:rPr>
          <w:i/>
          <w:iCs/>
          <w:sz w:val="24"/>
          <w:szCs w:val="24"/>
        </w:rPr>
        <w:t>Order</w:t>
      </w:r>
      <w:proofErr w:type="spellEnd"/>
      <w:r w:rsidRPr="00772862">
        <w:rPr>
          <w:sz w:val="24"/>
          <w:szCs w:val="24"/>
        </w:rPr>
        <w:t>, mesmo divergindo em certos aspectos da estrutura de capital das empresas, oferecem algumas explicações parecidas sobre aspectos dessa estrutura. Os autores destacam algumas variáveis, denominadas de determinantes da estrutura de capital para discutir essas duas teorias:</w:t>
      </w:r>
      <w:r w:rsidRPr="00772862">
        <w:rPr>
          <w:i/>
          <w:iCs/>
          <w:sz w:val="24"/>
          <w:szCs w:val="24"/>
        </w:rPr>
        <w:t xml:space="preserve"> Trade-Off </w:t>
      </w:r>
      <w:proofErr w:type="spellStart"/>
      <w:r w:rsidRPr="00772862">
        <w:rPr>
          <w:i/>
          <w:iCs/>
          <w:sz w:val="24"/>
          <w:szCs w:val="24"/>
        </w:rPr>
        <w:t>Theory</w:t>
      </w:r>
      <w:proofErr w:type="spellEnd"/>
      <w:r w:rsidRPr="00772862">
        <w:rPr>
          <w:sz w:val="24"/>
          <w:szCs w:val="24"/>
        </w:rPr>
        <w:t xml:space="preserve"> e </w:t>
      </w:r>
      <w:proofErr w:type="spellStart"/>
      <w:r w:rsidRPr="00772862">
        <w:rPr>
          <w:i/>
          <w:iCs/>
          <w:sz w:val="24"/>
          <w:szCs w:val="24"/>
        </w:rPr>
        <w:t>Pecking</w:t>
      </w:r>
      <w:proofErr w:type="spellEnd"/>
      <w:r w:rsidRPr="00772862">
        <w:rPr>
          <w:i/>
          <w:iCs/>
          <w:sz w:val="24"/>
          <w:szCs w:val="24"/>
        </w:rPr>
        <w:t xml:space="preserve"> </w:t>
      </w:r>
      <w:proofErr w:type="spellStart"/>
      <w:r w:rsidRPr="00772862">
        <w:rPr>
          <w:i/>
          <w:iCs/>
          <w:sz w:val="24"/>
          <w:szCs w:val="24"/>
        </w:rPr>
        <w:t>Order</w:t>
      </w:r>
      <w:proofErr w:type="spellEnd"/>
      <w:r w:rsidRPr="00772862">
        <w:rPr>
          <w:i/>
          <w:iCs/>
          <w:sz w:val="24"/>
          <w:szCs w:val="24"/>
        </w:rPr>
        <w:t xml:space="preserve"> </w:t>
      </w:r>
      <w:proofErr w:type="spellStart"/>
      <w:r w:rsidRPr="00772862">
        <w:rPr>
          <w:i/>
          <w:iCs/>
          <w:sz w:val="24"/>
          <w:szCs w:val="24"/>
        </w:rPr>
        <w:t>Theory</w:t>
      </w:r>
      <w:proofErr w:type="spellEnd"/>
      <w:r w:rsidRPr="00772862">
        <w:rPr>
          <w:b/>
          <w:bCs/>
          <w:sz w:val="24"/>
          <w:szCs w:val="24"/>
        </w:rPr>
        <w:t xml:space="preserve">. </w:t>
      </w:r>
    </w:p>
    <w:p w14:paraId="3E56F45E" w14:textId="77777777" w:rsidR="00772862" w:rsidRPr="00B373C7" w:rsidRDefault="00772862" w:rsidP="00772862">
      <w:pPr>
        <w:pStyle w:val="NormalWeb"/>
        <w:spacing w:before="0" w:beforeAutospacing="0" w:after="0" w:afterAutospacing="0"/>
        <w:rPr>
          <w:b/>
          <w:bCs/>
        </w:rPr>
      </w:pPr>
    </w:p>
    <w:p w14:paraId="28E98DEC" w14:textId="77777777" w:rsidR="00772862" w:rsidRPr="00772862" w:rsidRDefault="00772862" w:rsidP="00772862">
      <w:pPr>
        <w:pStyle w:val="NormalWeb"/>
        <w:numPr>
          <w:ilvl w:val="1"/>
          <w:numId w:val="7"/>
        </w:numPr>
        <w:tabs>
          <w:tab w:val="left" w:pos="284"/>
          <w:tab w:val="left" w:pos="426"/>
        </w:tabs>
        <w:suppressAutoHyphens w:val="0"/>
        <w:spacing w:before="0" w:beforeAutospacing="0" w:after="0" w:afterAutospacing="0"/>
        <w:jc w:val="both"/>
        <w:rPr>
          <w:sz w:val="24"/>
          <w:szCs w:val="24"/>
        </w:rPr>
      </w:pPr>
      <w:r w:rsidRPr="00772862">
        <w:rPr>
          <w:b/>
          <w:bCs/>
          <w:sz w:val="24"/>
          <w:szCs w:val="24"/>
        </w:rPr>
        <w:t>Variáveis determinantes da estrutura de capital</w:t>
      </w:r>
    </w:p>
    <w:p w14:paraId="22F64D0F" w14:textId="77777777" w:rsidR="00772862" w:rsidRPr="00772862" w:rsidRDefault="00772862" w:rsidP="00772862">
      <w:pPr>
        <w:pStyle w:val="NormalWeb"/>
        <w:spacing w:before="0" w:beforeAutospacing="0" w:after="0" w:afterAutospacing="0"/>
        <w:ind w:firstLine="709"/>
        <w:jc w:val="both"/>
        <w:rPr>
          <w:sz w:val="24"/>
          <w:szCs w:val="24"/>
        </w:rPr>
      </w:pPr>
      <w:r w:rsidRPr="00772862">
        <w:rPr>
          <w:sz w:val="24"/>
          <w:szCs w:val="24"/>
        </w:rPr>
        <w:t xml:space="preserve">Ao longo dos anos, trabalhos foram realizados versando </w:t>
      </w:r>
      <w:r w:rsidR="002E1430">
        <w:rPr>
          <w:sz w:val="24"/>
          <w:szCs w:val="24"/>
        </w:rPr>
        <w:t xml:space="preserve">sobre </w:t>
      </w:r>
      <w:r w:rsidRPr="00772862">
        <w:rPr>
          <w:sz w:val="24"/>
          <w:szCs w:val="24"/>
        </w:rPr>
        <w:t xml:space="preserve">a estrutura de capital das empresas (Harris &amp; </w:t>
      </w:r>
      <w:proofErr w:type="spellStart"/>
      <w:r w:rsidRPr="00772862">
        <w:rPr>
          <w:sz w:val="24"/>
          <w:szCs w:val="24"/>
        </w:rPr>
        <w:t>Raviv</w:t>
      </w:r>
      <w:proofErr w:type="spellEnd"/>
      <w:r w:rsidRPr="00772862">
        <w:rPr>
          <w:sz w:val="24"/>
          <w:szCs w:val="24"/>
        </w:rPr>
        <w:t xml:space="preserve">; 1988, 1991; </w:t>
      </w:r>
      <w:proofErr w:type="spellStart"/>
      <w:r w:rsidRPr="00772862">
        <w:rPr>
          <w:sz w:val="24"/>
          <w:szCs w:val="24"/>
        </w:rPr>
        <w:t>Rajan</w:t>
      </w:r>
      <w:proofErr w:type="spellEnd"/>
      <w:r w:rsidRPr="00772862">
        <w:rPr>
          <w:sz w:val="24"/>
          <w:szCs w:val="24"/>
        </w:rPr>
        <w:t xml:space="preserve"> &amp; </w:t>
      </w:r>
      <w:proofErr w:type="spellStart"/>
      <w:r w:rsidRPr="00772862">
        <w:rPr>
          <w:sz w:val="24"/>
          <w:szCs w:val="24"/>
        </w:rPr>
        <w:t>Zingales</w:t>
      </w:r>
      <w:proofErr w:type="spellEnd"/>
      <w:r w:rsidRPr="00772862">
        <w:rPr>
          <w:sz w:val="24"/>
          <w:szCs w:val="24"/>
        </w:rPr>
        <w:t xml:space="preserve">, 1995; Nakamura, 1992; </w:t>
      </w:r>
      <w:proofErr w:type="spellStart"/>
      <w:r w:rsidRPr="00772862">
        <w:rPr>
          <w:sz w:val="24"/>
          <w:szCs w:val="24"/>
        </w:rPr>
        <w:t>Famá</w:t>
      </w:r>
      <w:proofErr w:type="spellEnd"/>
      <w:r w:rsidRPr="00772862">
        <w:rPr>
          <w:sz w:val="24"/>
          <w:szCs w:val="24"/>
        </w:rPr>
        <w:t xml:space="preserve"> &amp; </w:t>
      </w:r>
      <w:proofErr w:type="spellStart"/>
      <w:r w:rsidRPr="00772862">
        <w:rPr>
          <w:sz w:val="24"/>
          <w:szCs w:val="24"/>
        </w:rPr>
        <w:t>Kayo</w:t>
      </w:r>
      <w:proofErr w:type="spellEnd"/>
      <w:r w:rsidRPr="00772862">
        <w:rPr>
          <w:sz w:val="24"/>
          <w:szCs w:val="24"/>
        </w:rPr>
        <w:t xml:space="preserve"> 1997; </w:t>
      </w:r>
      <w:proofErr w:type="spellStart"/>
      <w:r w:rsidRPr="00772862">
        <w:rPr>
          <w:sz w:val="24"/>
          <w:szCs w:val="24"/>
        </w:rPr>
        <w:t>Famá</w:t>
      </w:r>
      <w:proofErr w:type="spellEnd"/>
      <w:r w:rsidRPr="00772862">
        <w:rPr>
          <w:sz w:val="24"/>
          <w:szCs w:val="24"/>
        </w:rPr>
        <w:t xml:space="preserve"> &amp; </w:t>
      </w:r>
      <w:proofErr w:type="spellStart"/>
      <w:r w:rsidRPr="00772862">
        <w:rPr>
          <w:sz w:val="24"/>
          <w:szCs w:val="24"/>
        </w:rPr>
        <w:t>Perobelli</w:t>
      </w:r>
      <w:proofErr w:type="spellEnd"/>
      <w:r w:rsidRPr="00772862">
        <w:rPr>
          <w:sz w:val="24"/>
          <w:szCs w:val="24"/>
        </w:rPr>
        <w:t xml:space="preserve">, 2001; Fama &amp; </w:t>
      </w:r>
      <w:proofErr w:type="spellStart"/>
      <w:r w:rsidRPr="00772862">
        <w:rPr>
          <w:sz w:val="24"/>
          <w:szCs w:val="24"/>
        </w:rPr>
        <w:t>French</w:t>
      </w:r>
      <w:proofErr w:type="spellEnd"/>
      <w:r w:rsidRPr="00772862">
        <w:rPr>
          <w:sz w:val="24"/>
          <w:szCs w:val="24"/>
        </w:rPr>
        <w:t xml:space="preserve">, 2002; Brito &amp; Lima 2003; Brito </w:t>
      </w:r>
      <w:r w:rsidRPr="00772862">
        <w:rPr>
          <w:i/>
          <w:sz w:val="24"/>
          <w:szCs w:val="24"/>
        </w:rPr>
        <w:t>et al.</w:t>
      </w:r>
      <w:r w:rsidRPr="00772862">
        <w:rPr>
          <w:sz w:val="24"/>
          <w:szCs w:val="24"/>
        </w:rPr>
        <w:t xml:space="preserve">, 2007; Oliveira </w:t>
      </w:r>
      <w:r w:rsidRPr="00772862">
        <w:rPr>
          <w:i/>
          <w:iCs/>
          <w:sz w:val="24"/>
          <w:szCs w:val="24"/>
        </w:rPr>
        <w:t>et al</w:t>
      </w:r>
      <w:r w:rsidRPr="00772862">
        <w:rPr>
          <w:sz w:val="24"/>
          <w:szCs w:val="24"/>
        </w:rPr>
        <w:t xml:space="preserve">., 2013). A partir da literatura sobre o tema, </w:t>
      </w:r>
      <w:r w:rsidR="002E1430">
        <w:rPr>
          <w:sz w:val="24"/>
          <w:szCs w:val="24"/>
        </w:rPr>
        <w:t>uma série de</w:t>
      </w:r>
      <w:r w:rsidR="002E1430" w:rsidRPr="00772862">
        <w:rPr>
          <w:sz w:val="24"/>
          <w:szCs w:val="24"/>
        </w:rPr>
        <w:t xml:space="preserve"> </w:t>
      </w:r>
      <w:r w:rsidRPr="00772862">
        <w:rPr>
          <w:sz w:val="24"/>
          <w:szCs w:val="24"/>
        </w:rPr>
        <w:t>variáveis que potencialmente determinam a estrutura de capital das firmas foram utilizadas. Dentre elas, tem-se: rentabilidade, risco, tamanho, crescimento e tangibilidade dos ativos.</w:t>
      </w:r>
    </w:p>
    <w:p w14:paraId="5DF70660" w14:textId="77777777" w:rsidR="00772862" w:rsidRPr="00772862" w:rsidRDefault="00772862" w:rsidP="00772862">
      <w:pPr>
        <w:pStyle w:val="NormalWeb"/>
        <w:spacing w:before="0" w:beforeAutospacing="0" w:after="0" w:afterAutospacing="0"/>
        <w:ind w:firstLine="709"/>
        <w:jc w:val="both"/>
        <w:rPr>
          <w:sz w:val="24"/>
          <w:szCs w:val="24"/>
        </w:rPr>
      </w:pPr>
      <w:r w:rsidRPr="00772862">
        <w:rPr>
          <w:sz w:val="24"/>
          <w:szCs w:val="24"/>
        </w:rPr>
        <w:t xml:space="preserve">No que diz respeito </w:t>
      </w:r>
      <w:r w:rsidR="002E1430">
        <w:rPr>
          <w:sz w:val="24"/>
          <w:szCs w:val="24"/>
        </w:rPr>
        <w:t>à</w:t>
      </w:r>
      <w:r w:rsidRPr="00772862">
        <w:rPr>
          <w:sz w:val="24"/>
          <w:szCs w:val="24"/>
        </w:rPr>
        <w:t xml:space="preserve"> rentabilidade, a teoria </w:t>
      </w:r>
      <w:proofErr w:type="spellStart"/>
      <w:r w:rsidRPr="00772862">
        <w:rPr>
          <w:i/>
          <w:iCs/>
          <w:sz w:val="24"/>
          <w:szCs w:val="24"/>
        </w:rPr>
        <w:t>Pecking</w:t>
      </w:r>
      <w:proofErr w:type="spellEnd"/>
      <w:r w:rsidRPr="00772862">
        <w:rPr>
          <w:i/>
          <w:iCs/>
          <w:sz w:val="24"/>
          <w:szCs w:val="24"/>
        </w:rPr>
        <w:t xml:space="preserve"> </w:t>
      </w:r>
      <w:proofErr w:type="spellStart"/>
      <w:r w:rsidRPr="00772862">
        <w:rPr>
          <w:i/>
          <w:iCs/>
          <w:sz w:val="24"/>
          <w:szCs w:val="24"/>
        </w:rPr>
        <w:t>Order</w:t>
      </w:r>
      <w:proofErr w:type="spellEnd"/>
      <w:r w:rsidRPr="00772862">
        <w:rPr>
          <w:sz w:val="24"/>
          <w:szCs w:val="24"/>
        </w:rPr>
        <w:t xml:space="preserve"> considera que as empresas têm preferência na ordem de financiamento, ou seja, elas preferem primeiro seu próprio capital, ao invés de utilizarem capital de terceiros. Assim, a capacidade de gerar lucros da empresa deve inﬂuenciar sua estrutura de capital, já que, à medida que as ﬁrmas disponham de maior fonte </w:t>
      </w:r>
      <w:r w:rsidRPr="00772862">
        <w:rPr>
          <w:sz w:val="24"/>
          <w:szCs w:val="24"/>
        </w:rPr>
        <w:lastRenderedPageBreak/>
        <w:t xml:space="preserve">de recursos próprios para se </w:t>
      </w:r>
      <w:proofErr w:type="spellStart"/>
      <w:r w:rsidRPr="00772862">
        <w:rPr>
          <w:sz w:val="24"/>
          <w:szCs w:val="24"/>
        </w:rPr>
        <w:t>auto-ﬁnanciar</w:t>
      </w:r>
      <w:proofErr w:type="spellEnd"/>
      <w:r w:rsidRPr="00772862">
        <w:rPr>
          <w:sz w:val="24"/>
          <w:szCs w:val="24"/>
        </w:rPr>
        <w:t>, deverão ter menos dívidas em sua estrutura de capital.</w:t>
      </w:r>
    </w:p>
    <w:p w14:paraId="68BC671E" w14:textId="77777777" w:rsidR="00772862" w:rsidRPr="00772862" w:rsidRDefault="00772862" w:rsidP="00772862">
      <w:pPr>
        <w:pStyle w:val="NormalWeb"/>
        <w:spacing w:before="0" w:beforeAutospacing="0" w:after="0" w:afterAutospacing="0"/>
        <w:ind w:firstLine="709"/>
        <w:jc w:val="both"/>
        <w:rPr>
          <w:sz w:val="24"/>
          <w:szCs w:val="24"/>
        </w:rPr>
      </w:pPr>
      <w:r w:rsidRPr="00772862">
        <w:rPr>
          <w:sz w:val="24"/>
          <w:szCs w:val="24"/>
        </w:rPr>
        <w:t>Tratando-se do risco</w:t>
      </w:r>
      <w:r w:rsidRPr="00772862">
        <w:rPr>
          <w:b/>
          <w:bCs/>
          <w:sz w:val="24"/>
          <w:szCs w:val="24"/>
        </w:rPr>
        <w:t xml:space="preserve">, </w:t>
      </w:r>
      <w:r w:rsidRPr="00772862">
        <w:rPr>
          <w:sz w:val="24"/>
          <w:szCs w:val="24"/>
        </w:rPr>
        <w:t xml:space="preserve">as teorias dos custos de falência e dos custos de agência indicam que o risco também </w:t>
      </w:r>
      <w:r w:rsidR="002E1430">
        <w:rPr>
          <w:sz w:val="24"/>
          <w:szCs w:val="24"/>
        </w:rPr>
        <w:t>é</w:t>
      </w:r>
      <w:r w:rsidR="002E1430" w:rsidRPr="00772862">
        <w:rPr>
          <w:sz w:val="24"/>
          <w:szCs w:val="24"/>
        </w:rPr>
        <w:t xml:space="preserve"> </w:t>
      </w:r>
      <w:r w:rsidRPr="00772862">
        <w:rPr>
          <w:sz w:val="24"/>
          <w:szCs w:val="24"/>
        </w:rPr>
        <w:t xml:space="preserve">um determinante na estrutura de capital das empresas, dado que, quanto maior for a volatilidade dos resultados da organização (ou o risco do negócio), maior a probabilidade de seus fluxos de caixa serem insuficientes para honrar as obrigações (Harris &amp; </w:t>
      </w:r>
      <w:proofErr w:type="spellStart"/>
      <w:r w:rsidRPr="00772862">
        <w:rPr>
          <w:sz w:val="24"/>
          <w:szCs w:val="24"/>
        </w:rPr>
        <w:t>Raviv</w:t>
      </w:r>
      <w:proofErr w:type="spellEnd"/>
      <w:r w:rsidRPr="00772862">
        <w:rPr>
          <w:sz w:val="24"/>
          <w:szCs w:val="24"/>
        </w:rPr>
        <w:t>, 1991).</w:t>
      </w:r>
    </w:p>
    <w:p w14:paraId="1ECCC65D" w14:textId="77777777" w:rsidR="00772862" w:rsidRPr="00772862" w:rsidRDefault="00772862" w:rsidP="00772862">
      <w:pPr>
        <w:pStyle w:val="NormalWeb"/>
        <w:spacing w:before="0" w:beforeAutospacing="0" w:after="0" w:afterAutospacing="0"/>
        <w:ind w:firstLine="709"/>
        <w:jc w:val="both"/>
        <w:rPr>
          <w:sz w:val="24"/>
          <w:szCs w:val="24"/>
        </w:rPr>
      </w:pPr>
      <w:r w:rsidRPr="00772862">
        <w:rPr>
          <w:sz w:val="24"/>
          <w:szCs w:val="24"/>
        </w:rPr>
        <w:t xml:space="preserve">Sobre a variável tamanho, as grandes empresas são normalmente mais diversificadas </w:t>
      </w:r>
      <w:r w:rsidR="002E1430">
        <w:rPr>
          <w:sz w:val="24"/>
          <w:szCs w:val="24"/>
        </w:rPr>
        <w:t xml:space="preserve">do </w:t>
      </w:r>
      <w:r w:rsidRPr="00772862">
        <w:rPr>
          <w:sz w:val="24"/>
          <w:szCs w:val="24"/>
        </w:rPr>
        <w:t>que as pequenas, o que diminui, em teoria, a volatilidade dos seus fluxos de caixa e a possibilidade de falência (</w:t>
      </w:r>
      <w:proofErr w:type="spellStart"/>
      <w:r w:rsidRPr="00772862">
        <w:rPr>
          <w:sz w:val="24"/>
          <w:szCs w:val="24"/>
        </w:rPr>
        <w:t>Rajan</w:t>
      </w:r>
      <w:proofErr w:type="spellEnd"/>
      <w:r w:rsidRPr="00772862">
        <w:rPr>
          <w:sz w:val="24"/>
          <w:szCs w:val="24"/>
        </w:rPr>
        <w:t xml:space="preserve"> &amp; </w:t>
      </w:r>
      <w:proofErr w:type="spellStart"/>
      <w:r w:rsidRPr="00772862">
        <w:rPr>
          <w:sz w:val="24"/>
          <w:szCs w:val="24"/>
        </w:rPr>
        <w:t>Zingales</w:t>
      </w:r>
      <w:proofErr w:type="spellEnd"/>
      <w:r w:rsidRPr="00772862">
        <w:rPr>
          <w:sz w:val="24"/>
          <w:szCs w:val="24"/>
        </w:rPr>
        <w:t xml:space="preserve">, 1995). Segundo Oliveira </w:t>
      </w:r>
      <w:r w:rsidRPr="00772862">
        <w:rPr>
          <w:i/>
          <w:sz w:val="24"/>
          <w:szCs w:val="24"/>
        </w:rPr>
        <w:t>et al</w:t>
      </w:r>
      <w:r w:rsidRPr="00772862">
        <w:rPr>
          <w:sz w:val="24"/>
          <w:szCs w:val="24"/>
        </w:rPr>
        <w:t xml:space="preserve">. (2013), </w:t>
      </w:r>
      <w:r w:rsidR="002E1430">
        <w:rPr>
          <w:sz w:val="24"/>
          <w:szCs w:val="24"/>
        </w:rPr>
        <w:t>a</w:t>
      </w:r>
      <w:r w:rsidRPr="00772862">
        <w:rPr>
          <w:sz w:val="24"/>
          <w:szCs w:val="24"/>
        </w:rPr>
        <w:t xml:space="preserve">s fontes de financiamento e empréstimos a taxas favoráveis são normalmente mais acessíveis </w:t>
      </w:r>
      <w:r w:rsidR="002E1430">
        <w:rPr>
          <w:sz w:val="24"/>
          <w:szCs w:val="24"/>
        </w:rPr>
        <w:t>à</w:t>
      </w:r>
      <w:r w:rsidRPr="00772862">
        <w:rPr>
          <w:sz w:val="24"/>
          <w:szCs w:val="24"/>
        </w:rPr>
        <w:t xml:space="preserve">s empresas maiores do que </w:t>
      </w:r>
      <w:r w:rsidR="0045452F">
        <w:rPr>
          <w:sz w:val="24"/>
          <w:szCs w:val="24"/>
        </w:rPr>
        <w:t>à</w:t>
      </w:r>
      <w:r w:rsidRPr="00772862">
        <w:rPr>
          <w:sz w:val="24"/>
          <w:szCs w:val="24"/>
        </w:rPr>
        <w:t xml:space="preserve">s menores.  Em razão disso, sua capacidade de endividamento é maior do que a das empresas pequenas (Brito </w:t>
      </w:r>
      <w:r w:rsidRPr="00772862">
        <w:rPr>
          <w:i/>
          <w:sz w:val="24"/>
          <w:szCs w:val="24"/>
        </w:rPr>
        <w:t>et al</w:t>
      </w:r>
      <w:r w:rsidRPr="00772862">
        <w:rPr>
          <w:sz w:val="24"/>
          <w:szCs w:val="24"/>
        </w:rPr>
        <w:t xml:space="preserve">., 2007). </w:t>
      </w:r>
    </w:p>
    <w:p w14:paraId="30E296CF" w14:textId="77777777" w:rsidR="00772862" w:rsidRPr="00772862" w:rsidRDefault="00772862" w:rsidP="00772862">
      <w:pPr>
        <w:pStyle w:val="NormalWeb"/>
        <w:spacing w:before="0" w:beforeAutospacing="0" w:after="0" w:afterAutospacing="0"/>
        <w:ind w:firstLine="709"/>
        <w:jc w:val="both"/>
        <w:rPr>
          <w:sz w:val="24"/>
          <w:szCs w:val="24"/>
        </w:rPr>
      </w:pPr>
      <w:r w:rsidRPr="00772862">
        <w:rPr>
          <w:sz w:val="24"/>
          <w:szCs w:val="24"/>
        </w:rPr>
        <w:t xml:space="preserve">No que tange </w:t>
      </w:r>
      <w:r w:rsidR="0045452F">
        <w:rPr>
          <w:sz w:val="24"/>
          <w:szCs w:val="24"/>
        </w:rPr>
        <w:t>à</w:t>
      </w:r>
      <w:r w:rsidRPr="00772862">
        <w:rPr>
          <w:sz w:val="24"/>
          <w:szCs w:val="24"/>
        </w:rPr>
        <w:t xml:space="preserve"> variável crescimento</w:t>
      </w:r>
      <w:r w:rsidRPr="00772862">
        <w:rPr>
          <w:b/>
          <w:bCs/>
          <w:sz w:val="24"/>
          <w:szCs w:val="24"/>
        </w:rPr>
        <w:t>,</w:t>
      </w:r>
      <w:r w:rsidRPr="00772862">
        <w:rPr>
          <w:sz w:val="24"/>
          <w:szCs w:val="24"/>
        </w:rPr>
        <w:t xml:space="preserve"> de acordo com a teoria de </w:t>
      </w:r>
      <w:proofErr w:type="spellStart"/>
      <w:r w:rsidRPr="00772862">
        <w:rPr>
          <w:i/>
          <w:iCs/>
          <w:sz w:val="24"/>
          <w:szCs w:val="24"/>
        </w:rPr>
        <w:t>Pecking</w:t>
      </w:r>
      <w:proofErr w:type="spellEnd"/>
      <w:r w:rsidRPr="00772862">
        <w:rPr>
          <w:i/>
          <w:iCs/>
          <w:sz w:val="24"/>
          <w:szCs w:val="24"/>
        </w:rPr>
        <w:t xml:space="preserve"> </w:t>
      </w:r>
      <w:proofErr w:type="spellStart"/>
      <w:r w:rsidRPr="00772862">
        <w:rPr>
          <w:i/>
          <w:iCs/>
          <w:sz w:val="24"/>
          <w:szCs w:val="24"/>
        </w:rPr>
        <w:t>Order</w:t>
      </w:r>
      <w:proofErr w:type="spellEnd"/>
      <w:r w:rsidRPr="00772862">
        <w:rPr>
          <w:sz w:val="24"/>
          <w:szCs w:val="24"/>
        </w:rPr>
        <w:t>, deveria haver uma relação positiva entre o nível de crescimento e o endividamento das empresas (Gomes &amp; Leal, 2001)</w:t>
      </w:r>
      <w:r w:rsidR="0045452F">
        <w:rPr>
          <w:sz w:val="24"/>
          <w:szCs w:val="24"/>
        </w:rPr>
        <w:t>. I</w:t>
      </w:r>
      <w:r w:rsidRPr="00772862">
        <w:rPr>
          <w:sz w:val="24"/>
          <w:szCs w:val="24"/>
        </w:rPr>
        <w:t xml:space="preserve">sso porque as </w:t>
      </w:r>
      <w:r w:rsidR="0045452F">
        <w:rPr>
          <w:sz w:val="24"/>
          <w:szCs w:val="24"/>
        </w:rPr>
        <w:t>entidades</w:t>
      </w:r>
      <w:r w:rsidR="0045452F" w:rsidRPr="00772862">
        <w:rPr>
          <w:sz w:val="24"/>
          <w:szCs w:val="24"/>
        </w:rPr>
        <w:t xml:space="preserve"> </w:t>
      </w:r>
      <w:r w:rsidRPr="00772862">
        <w:rPr>
          <w:sz w:val="24"/>
          <w:szCs w:val="24"/>
        </w:rPr>
        <w:t>com maiores taxas de crescimento, que não possuem recursos próprios suficientes para se financiar, visariam buscar fora da empresa esses recursos necessários à expansão. Myers (1977) comenta que empresas com grandes taxas de crescimento podem não otimizar seus investimentos, e os credores podem relutar em emprestar recursos de longo prazo para elas.</w:t>
      </w:r>
    </w:p>
    <w:p w14:paraId="7FC03F70" w14:textId="77777777" w:rsidR="00772862" w:rsidRPr="00772862" w:rsidRDefault="00772862" w:rsidP="00772862">
      <w:pPr>
        <w:pStyle w:val="NormalWeb"/>
        <w:spacing w:before="0" w:beforeAutospacing="0" w:after="0" w:afterAutospacing="0"/>
        <w:ind w:firstLine="709"/>
        <w:jc w:val="both"/>
        <w:rPr>
          <w:sz w:val="24"/>
          <w:szCs w:val="24"/>
        </w:rPr>
      </w:pPr>
      <w:r w:rsidRPr="00772862">
        <w:rPr>
          <w:sz w:val="24"/>
          <w:szCs w:val="24"/>
        </w:rPr>
        <w:t>A tangibilidade dos ativos é uma variável importante na análise dos determinantes da estrutura de capital, pelo fato de que ativos tangíveis são oferecidos como garantias a empréstimos e podem reduzir os custos de agência do endividamento (</w:t>
      </w:r>
      <w:proofErr w:type="spellStart"/>
      <w:r w:rsidRPr="00772862">
        <w:rPr>
          <w:sz w:val="24"/>
          <w:szCs w:val="24"/>
        </w:rPr>
        <w:t>Rajan</w:t>
      </w:r>
      <w:proofErr w:type="spellEnd"/>
      <w:r w:rsidRPr="00772862">
        <w:rPr>
          <w:sz w:val="24"/>
          <w:szCs w:val="24"/>
        </w:rPr>
        <w:t xml:space="preserve"> &amp; </w:t>
      </w:r>
      <w:proofErr w:type="spellStart"/>
      <w:r w:rsidRPr="00772862">
        <w:rPr>
          <w:sz w:val="24"/>
          <w:szCs w:val="24"/>
        </w:rPr>
        <w:t>Zingales</w:t>
      </w:r>
      <w:proofErr w:type="spellEnd"/>
      <w:r w:rsidRPr="00772862">
        <w:rPr>
          <w:sz w:val="24"/>
          <w:szCs w:val="24"/>
        </w:rPr>
        <w:t xml:space="preserve">, 1995). As teorias de informações assimétricas e custos de agência sugerem que os credores preferem emprestar para empresas que possuem ativos </w:t>
      </w:r>
      <w:proofErr w:type="spellStart"/>
      <w:r w:rsidRPr="00772862">
        <w:rPr>
          <w:sz w:val="24"/>
          <w:szCs w:val="24"/>
        </w:rPr>
        <w:t>ﬁxos</w:t>
      </w:r>
      <w:proofErr w:type="spellEnd"/>
      <w:r w:rsidRPr="00772862">
        <w:rPr>
          <w:sz w:val="24"/>
          <w:szCs w:val="24"/>
        </w:rPr>
        <w:t xml:space="preserve">, devido </w:t>
      </w:r>
      <w:r w:rsidR="0045452F">
        <w:rPr>
          <w:sz w:val="24"/>
          <w:szCs w:val="24"/>
        </w:rPr>
        <w:t xml:space="preserve">à </w:t>
      </w:r>
      <w:r w:rsidRPr="00772862">
        <w:rPr>
          <w:sz w:val="24"/>
          <w:szCs w:val="24"/>
        </w:rPr>
        <w:t xml:space="preserve">utilização de dívidas garantidas diminuir a assimetria informacional entre os administradores e esses credores (Brito </w:t>
      </w:r>
      <w:r w:rsidRPr="00772862">
        <w:rPr>
          <w:i/>
          <w:sz w:val="24"/>
          <w:szCs w:val="24"/>
        </w:rPr>
        <w:t>et al</w:t>
      </w:r>
      <w:r w:rsidRPr="00772862">
        <w:rPr>
          <w:sz w:val="24"/>
          <w:szCs w:val="24"/>
        </w:rPr>
        <w:t>., 2007).</w:t>
      </w:r>
    </w:p>
    <w:p w14:paraId="0D4EAD64" w14:textId="77777777" w:rsidR="00772862" w:rsidRPr="00B373C7" w:rsidRDefault="00772862" w:rsidP="00772862">
      <w:pPr>
        <w:pStyle w:val="NormalWeb"/>
        <w:spacing w:before="0" w:beforeAutospacing="0" w:after="0" w:afterAutospacing="0"/>
      </w:pPr>
    </w:p>
    <w:p w14:paraId="1E5E98FE" w14:textId="77777777" w:rsidR="00772862" w:rsidRPr="00772862" w:rsidRDefault="00772862" w:rsidP="00772862">
      <w:pPr>
        <w:pStyle w:val="PargrafodaLista"/>
        <w:numPr>
          <w:ilvl w:val="1"/>
          <w:numId w:val="7"/>
        </w:numPr>
        <w:tabs>
          <w:tab w:val="left" w:pos="426"/>
        </w:tabs>
        <w:suppressAutoHyphens w:val="0"/>
        <w:ind w:left="0" w:firstLine="0"/>
        <w:jc w:val="both"/>
        <w:rPr>
          <w:b/>
          <w:sz w:val="24"/>
          <w:szCs w:val="24"/>
        </w:rPr>
      </w:pPr>
      <w:r w:rsidRPr="00772862">
        <w:rPr>
          <w:b/>
          <w:sz w:val="24"/>
          <w:szCs w:val="24"/>
        </w:rPr>
        <w:t>Hipóteses da Pesquisa</w:t>
      </w:r>
    </w:p>
    <w:p w14:paraId="2E1FFC93" w14:textId="77777777" w:rsidR="00772862" w:rsidRPr="00772862" w:rsidRDefault="00772862" w:rsidP="00772862">
      <w:pPr>
        <w:ind w:firstLine="709"/>
        <w:jc w:val="both"/>
        <w:rPr>
          <w:sz w:val="24"/>
          <w:szCs w:val="24"/>
        </w:rPr>
      </w:pPr>
      <w:r w:rsidRPr="00772862">
        <w:rPr>
          <w:sz w:val="24"/>
          <w:szCs w:val="24"/>
        </w:rPr>
        <w:t xml:space="preserve">Neste estudo, as hipóteses de pesquisas elaboradas tomaram como alicerce o referencial teórico abordado anteriormente, bem como estudos empíricos já realizados. As cinco variáveis levantadas em busca de explicar os determinantes da estrutura de capital das empresas que fazem parte do IBrX-100 </w:t>
      </w:r>
      <w:r w:rsidR="0045452F">
        <w:rPr>
          <w:sz w:val="24"/>
          <w:szCs w:val="24"/>
        </w:rPr>
        <w:t>e</w:t>
      </w:r>
      <w:r w:rsidRPr="00772862">
        <w:rPr>
          <w:sz w:val="24"/>
          <w:szCs w:val="24"/>
        </w:rPr>
        <w:t xml:space="preserve"> suas relações esperadas com as teorias do </w:t>
      </w:r>
      <w:r w:rsidRPr="00772862">
        <w:rPr>
          <w:i/>
          <w:sz w:val="24"/>
          <w:szCs w:val="24"/>
        </w:rPr>
        <w:t>Trade-Off</w:t>
      </w:r>
      <w:r w:rsidRPr="00772862">
        <w:rPr>
          <w:sz w:val="24"/>
          <w:szCs w:val="24"/>
        </w:rPr>
        <w:t xml:space="preserve"> e do </w:t>
      </w:r>
      <w:proofErr w:type="spellStart"/>
      <w:r w:rsidRPr="00772862">
        <w:rPr>
          <w:i/>
          <w:sz w:val="24"/>
          <w:szCs w:val="24"/>
        </w:rPr>
        <w:t>Pecking</w:t>
      </w:r>
      <w:proofErr w:type="spellEnd"/>
      <w:r w:rsidRPr="00772862">
        <w:rPr>
          <w:i/>
          <w:sz w:val="24"/>
          <w:szCs w:val="24"/>
        </w:rPr>
        <w:t xml:space="preserve"> </w:t>
      </w:r>
      <w:proofErr w:type="spellStart"/>
      <w:r w:rsidRPr="00772862">
        <w:rPr>
          <w:i/>
          <w:sz w:val="24"/>
          <w:szCs w:val="24"/>
        </w:rPr>
        <w:t>Order</w:t>
      </w:r>
      <w:proofErr w:type="spellEnd"/>
      <w:r w:rsidRPr="00772862">
        <w:rPr>
          <w:sz w:val="24"/>
          <w:szCs w:val="24"/>
        </w:rPr>
        <w:t xml:space="preserve"> são encontradas na Tabela 1.</w:t>
      </w:r>
    </w:p>
    <w:p w14:paraId="1C296500" w14:textId="77777777" w:rsidR="00772862" w:rsidRPr="00B373C7" w:rsidRDefault="00772862" w:rsidP="00772862">
      <w:pPr>
        <w:rPr>
          <w:szCs w:val="24"/>
        </w:rPr>
      </w:pPr>
    </w:p>
    <w:p w14:paraId="7B14836B" w14:textId="77777777" w:rsidR="00772862" w:rsidRPr="000421BB" w:rsidRDefault="0045452F" w:rsidP="00772862">
      <w:r>
        <w:rPr>
          <w:b/>
        </w:rPr>
        <w:t xml:space="preserve">             </w:t>
      </w:r>
      <w:r w:rsidR="00772862" w:rsidRPr="000421BB">
        <w:rPr>
          <w:b/>
        </w:rPr>
        <w:t>Tabela 1:</w:t>
      </w:r>
      <w:r w:rsidR="00772862" w:rsidRPr="000421BB">
        <w:t xml:space="preserve"> Relação esperada das variáveis sobre o nível de endividamento de acordo com as teorias.</w:t>
      </w:r>
    </w:p>
    <w:tbl>
      <w:tblPr>
        <w:tblStyle w:val="Tabelacomgrade"/>
        <w:tblW w:w="416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1"/>
        <w:gridCol w:w="2289"/>
        <w:gridCol w:w="3018"/>
      </w:tblGrid>
      <w:tr w:rsidR="00772862" w:rsidRPr="00B373C7" w14:paraId="06C0C59A" w14:textId="77777777" w:rsidTr="000A5056">
        <w:trPr>
          <w:trHeight w:val="293"/>
          <w:jc w:val="center"/>
        </w:trPr>
        <w:tc>
          <w:tcPr>
            <w:tcW w:w="1485" w:type="pct"/>
            <w:vMerge w:val="restart"/>
            <w:tcBorders>
              <w:top w:val="single" w:sz="4" w:space="0" w:color="auto"/>
            </w:tcBorders>
            <w:vAlign w:val="center"/>
          </w:tcPr>
          <w:p w14:paraId="5D029894" w14:textId="77777777" w:rsidR="00772862" w:rsidRPr="00B373C7" w:rsidRDefault="00772862" w:rsidP="000A5056">
            <w:pPr>
              <w:jc w:val="center"/>
            </w:pPr>
            <w:r w:rsidRPr="00B373C7">
              <w:t>Fatores</w:t>
            </w:r>
          </w:p>
        </w:tc>
        <w:tc>
          <w:tcPr>
            <w:tcW w:w="3515" w:type="pct"/>
            <w:gridSpan w:val="2"/>
            <w:tcBorders>
              <w:top w:val="single" w:sz="4" w:space="0" w:color="auto"/>
            </w:tcBorders>
            <w:vAlign w:val="center"/>
          </w:tcPr>
          <w:p w14:paraId="47A45795" w14:textId="77777777" w:rsidR="00772862" w:rsidRPr="00B373C7" w:rsidRDefault="00772862" w:rsidP="000A5056">
            <w:pPr>
              <w:jc w:val="center"/>
            </w:pPr>
            <w:r w:rsidRPr="00B373C7">
              <w:t>Relação esperada e fonte das hipóteses sobre o nível de endividamento</w:t>
            </w:r>
          </w:p>
        </w:tc>
      </w:tr>
      <w:tr w:rsidR="00772862" w:rsidRPr="00B373C7" w14:paraId="654E4D8F" w14:textId="77777777" w:rsidTr="000A5056">
        <w:trPr>
          <w:trHeight w:val="310"/>
          <w:jc w:val="center"/>
        </w:trPr>
        <w:tc>
          <w:tcPr>
            <w:tcW w:w="1485" w:type="pct"/>
            <w:vMerge/>
            <w:tcBorders>
              <w:bottom w:val="single" w:sz="4" w:space="0" w:color="auto"/>
            </w:tcBorders>
            <w:vAlign w:val="center"/>
          </w:tcPr>
          <w:p w14:paraId="2C694996" w14:textId="77777777" w:rsidR="00772862" w:rsidRPr="00B373C7" w:rsidRDefault="00772862" w:rsidP="000A5056">
            <w:pPr>
              <w:jc w:val="center"/>
            </w:pPr>
          </w:p>
        </w:tc>
        <w:tc>
          <w:tcPr>
            <w:tcW w:w="1516" w:type="pct"/>
            <w:tcBorders>
              <w:bottom w:val="single" w:sz="4" w:space="0" w:color="auto"/>
            </w:tcBorders>
            <w:vAlign w:val="center"/>
          </w:tcPr>
          <w:p w14:paraId="5E38D283" w14:textId="77777777" w:rsidR="00772862" w:rsidRPr="00B373C7" w:rsidRDefault="00772862" w:rsidP="000A5056">
            <w:pPr>
              <w:jc w:val="center"/>
            </w:pPr>
            <w:r w:rsidRPr="00B373C7">
              <w:t xml:space="preserve">Teoria do </w:t>
            </w:r>
            <w:r w:rsidRPr="00B373C7">
              <w:rPr>
                <w:i/>
              </w:rPr>
              <w:t>Trade-Off</w:t>
            </w:r>
          </w:p>
        </w:tc>
        <w:tc>
          <w:tcPr>
            <w:tcW w:w="1999" w:type="pct"/>
            <w:tcBorders>
              <w:bottom w:val="single" w:sz="4" w:space="0" w:color="auto"/>
            </w:tcBorders>
            <w:vAlign w:val="center"/>
          </w:tcPr>
          <w:p w14:paraId="44F0CF52" w14:textId="77777777" w:rsidR="00772862" w:rsidRPr="00B373C7" w:rsidRDefault="00772862" w:rsidP="000A5056">
            <w:pPr>
              <w:jc w:val="center"/>
            </w:pPr>
            <w:r w:rsidRPr="00B373C7">
              <w:t xml:space="preserve">Teoria do </w:t>
            </w:r>
            <w:proofErr w:type="spellStart"/>
            <w:r w:rsidRPr="00B373C7">
              <w:rPr>
                <w:i/>
              </w:rPr>
              <w:t>Pecking</w:t>
            </w:r>
            <w:proofErr w:type="spellEnd"/>
            <w:r w:rsidRPr="00B373C7">
              <w:rPr>
                <w:i/>
              </w:rPr>
              <w:t xml:space="preserve"> </w:t>
            </w:r>
            <w:proofErr w:type="spellStart"/>
            <w:r w:rsidRPr="00B373C7">
              <w:rPr>
                <w:i/>
              </w:rPr>
              <w:t>Order</w:t>
            </w:r>
            <w:proofErr w:type="spellEnd"/>
          </w:p>
        </w:tc>
      </w:tr>
      <w:tr w:rsidR="00772862" w:rsidRPr="00B373C7" w14:paraId="74BE037D" w14:textId="77777777" w:rsidTr="000A5056">
        <w:trPr>
          <w:trHeight w:val="293"/>
          <w:jc w:val="center"/>
        </w:trPr>
        <w:tc>
          <w:tcPr>
            <w:tcW w:w="1485" w:type="pct"/>
            <w:tcBorders>
              <w:top w:val="single" w:sz="4" w:space="0" w:color="auto"/>
            </w:tcBorders>
            <w:vAlign w:val="center"/>
          </w:tcPr>
          <w:p w14:paraId="08025FD0" w14:textId="77777777" w:rsidR="00772862" w:rsidRPr="00B373C7" w:rsidRDefault="00772862" w:rsidP="000A5056">
            <w:r w:rsidRPr="00B373C7">
              <w:t>Rentabilidade do Ativo Total</w:t>
            </w:r>
          </w:p>
        </w:tc>
        <w:tc>
          <w:tcPr>
            <w:tcW w:w="1516" w:type="pct"/>
            <w:tcBorders>
              <w:top w:val="single" w:sz="4" w:space="0" w:color="auto"/>
            </w:tcBorders>
            <w:vAlign w:val="center"/>
          </w:tcPr>
          <w:p w14:paraId="5E226183" w14:textId="77777777" w:rsidR="00772862" w:rsidRPr="00B373C7" w:rsidRDefault="00772862" w:rsidP="000A5056">
            <w:pPr>
              <w:jc w:val="center"/>
            </w:pPr>
            <w:r w:rsidRPr="00B373C7">
              <w:t>Positivo</w:t>
            </w:r>
          </w:p>
        </w:tc>
        <w:tc>
          <w:tcPr>
            <w:tcW w:w="1999" w:type="pct"/>
            <w:tcBorders>
              <w:top w:val="single" w:sz="4" w:space="0" w:color="auto"/>
            </w:tcBorders>
            <w:vAlign w:val="center"/>
          </w:tcPr>
          <w:p w14:paraId="6803CC35" w14:textId="77777777" w:rsidR="00772862" w:rsidRPr="00B373C7" w:rsidRDefault="00772862" w:rsidP="000A5056">
            <w:pPr>
              <w:jc w:val="center"/>
            </w:pPr>
            <w:r w:rsidRPr="00B373C7">
              <w:t>Negativo</w:t>
            </w:r>
          </w:p>
        </w:tc>
      </w:tr>
      <w:tr w:rsidR="00772862" w:rsidRPr="00B373C7" w14:paraId="44BDE408" w14:textId="77777777" w:rsidTr="000A5056">
        <w:trPr>
          <w:trHeight w:val="310"/>
          <w:jc w:val="center"/>
        </w:trPr>
        <w:tc>
          <w:tcPr>
            <w:tcW w:w="1485" w:type="pct"/>
            <w:vAlign w:val="center"/>
          </w:tcPr>
          <w:p w14:paraId="3898C460" w14:textId="77777777" w:rsidR="00772862" w:rsidRPr="00B373C7" w:rsidRDefault="00772862" w:rsidP="000A5056">
            <w:r w:rsidRPr="00B373C7">
              <w:t>Risco do Negócio</w:t>
            </w:r>
          </w:p>
        </w:tc>
        <w:tc>
          <w:tcPr>
            <w:tcW w:w="1516" w:type="pct"/>
            <w:vAlign w:val="center"/>
          </w:tcPr>
          <w:p w14:paraId="57B27B5A" w14:textId="77777777" w:rsidR="00772862" w:rsidRPr="00B373C7" w:rsidRDefault="00772862" w:rsidP="000A5056">
            <w:pPr>
              <w:jc w:val="center"/>
            </w:pPr>
            <w:r w:rsidRPr="00B373C7">
              <w:t>Negativo</w:t>
            </w:r>
          </w:p>
        </w:tc>
        <w:tc>
          <w:tcPr>
            <w:tcW w:w="1999" w:type="pct"/>
            <w:vAlign w:val="center"/>
          </w:tcPr>
          <w:p w14:paraId="75331BC9" w14:textId="77777777" w:rsidR="00772862" w:rsidRPr="00B373C7" w:rsidRDefault="00772862" w:rsidP="000A5056">
            <w:pPr>
              <w:jc w:val="center"/>
            </w:pPr>
            <w:r w:rsidRPr="00B373C7">
              <w:t>Negativo</w:t>
            </w:r>
          </w:p>
        </w:tc>
      </w:tr>
      <w:tr w:rsidR="00772862" w:rsidRPr="00B373C7" w14:paraId="63B6A040" w14:textId="77777777" w:rsidTr="000A5056">
        <w:trPr>
          <w:trHeight w:val="293"/>
          <w:jc w:val="center"/>
        </w:trPr>
        <w:tc>
          <w:tcPr>
            <w:tcW w:w="1485" w:type="pct"/>
            <w:vAlign w:val="center"/>
          </w:tcPr>
          <w:p w14:paraId="43E1E40B" w14:textId="77777777" w:rsidR="00772862" w:rsidRPr="00B373C7" w:rsidRDefault="00772862" w:rsidP="000A5056">
            <w:r w:rsidRPr="00B373C7">
              <w:t>Tamanho</w:t>
            </w:r>
          </w:p>
        </w:tc>
        <w:tc>
          <w:tcPr>
            <w:tcW w:w="1516" w:type="pct"/>
            <w:vAlign w:val="center"/>
          </w:tcPr>
          <w:p w14:paraId="4BF64B5E" w14:textId="77777777" w:rsidR="00772862" w:rsidRPr="00B373C7" w:rsidRDefault="00772862" w:rsidP="000A5056">
            <w:pPr>
              <w:jc w:val="center"/>
            </w:pPr>
            <w:r w:rsidRPr="00B373C7">
              <w:t>Positivo</w:t>
            </w:r>
          </w:p>
        </w:tc>
        <w:tc>
          <w:tcPr>
            <w:tcW w:w="1999" w:type="pct"/>
            <w:vAlign w:val="center"/>
          </w:tcPr>
          <w:p w14:paraId="42B63907" w14:textId="77777777" w:rsidR="00772862" w:rsidRPr="00B373C7" w:rsidRDefault="00772862" w:rsidP="000A5056">
            <w:pPr>
              <w:jc w:val="center"/>
            </w:pPr>
            <w:r w:rsidRPr="00B373C7">
              <w:t>Positivo/Negativo</w:t>
            </w:r>
          </w:p>
        </w:tc>
      </w:tr>
      <w:tr w:rsidR="00772862" w:rsidRPr="00B373C7" w14:paraId="7D0A066E" w14:textId="77777777" w:rsidTr="000A5056">
        <w:trPr>
          <w:trHeight w:val="310"/>
          <w:jc w:val="center"/>
        </w:trPr>
        <w:tc>
          <w:tcPr>
            <w:tcW w:w="1485" w:type="pct"/>
            <w:vAlign w:val="center"/>
          </w:tcPr>
          <w:p w14:paraId="702EA7DD" w14:textId="77777777" w:rsidR="00772862" w:rsidRPr="00B373C7" w:rsidRDefault="00772862" w:rsidP="000A5056">
            <w:r w:rsidRPr="00B373C7">
              <w:t>Crescimento</w:t>
            </w:r>
          </w:p>
        </w:tc>
        <w:tc>
          <w:tcPr>
            <w:tcW w:w="1516" w:type="pct"/>
            <w:vAlign w:val="center"/>
          </w:tcPr>
          <w:p w14:paraId="48EAC9B6" w14:textId="77777777" w:rsidR="00772862" w:rsidRPr="00B373C7" w:rsidRDefault="00772862" w:rsidP="000A5056">
            <w:pPr>
              <w:jc w:val="center"/>
            </w:pPr>
            <w:r w:rsidRPr="00B373C7">
              <w:t>Negativo</w:t>
            </w:r>
          </w:p>
        </w:tc>
        <w:tc>
          <w:tcPr>
            <w:tcW w:w="1999" w:type="pct"/>
            <w:vAlign w:val="center"/>
          </w:tcPr>
          <w:p w14:paraId="724931D7" w14:textId="77777777" w:rsidR="00772862" w:rsidRPr="00B373C7" w:rsidRDefault="00772862" w:rsidP="000A5056">
            <w:pPr>
              <w:jc w:val="center"/>
            </w:pPr>
            <w:r w:rsidRPr="00B373C7">
              <w:t>Positivo</w:t>
            </w:r>
          </w:p>
        </w:tc>
      </w:tr>
      <w:tr w:rsidR="00772862" w:rsidRPr="00B373C7" w14:paraId="4F511606" w14:textId="77777777" w:rsidTr="000A5056">
        <w:trPr>
          <w:trHeight w:val="293"/>
          <w:jc w:val="center"/>
        </w:trPr>
        <w:tc>
          <w:tcPr>
            <w:tcW w:w="1485" w:type="pct"/>
            <w:tcBorders>
              <w:bottom w:val="single" w:sz="4" w:space="0" w:color="auto"/>
            </w:tcBorders>
            <w:vAlign w:val="center"/>
          </w:tcPr>
          <w:p w14:paraId="04A59796" w14:textId="77777777" w:rsidR="00772862" w:rsidRPr="00B373C7" w:rsidRDefault="00772862" w:rsidP="000A5056">
            <w:r w:rsidRPr="00B373C7">
              <w:t>Tangibilidade</w:t>
            </w:r>
          </w:p>
        </w:tc>
        <w:tc>
          <w:tcPr>
            <w:tcW w:w="1516" w:type="pct"/>
            <w:tcBorders>
              <w:bottom w:val="single" w:sz="4" w:space="0" w:color="auto"/>
            </w:tcBorders>
            <w:vAlign w:val="center"/>
          </w:tcPr>
          <w:p w14:paraId="5FB4FF13" w14:textId="77777777" w:rsidR="00772862" w:rsidRPr="00B373C7" w:rsidRDefault="00772862" w:rsidP="000A5056">
            <w:pPr>
              <w:jc w:val="center"/>
            </w:pPr>
            <w:r w:rsidRPr="00B373C7">
              <w:t>Positivo</w:t>
            </w:r>
          </w:p>
        </w:tc>
        <w:tc>
          <w:tcPr>
            <w:tcW w:w="1999" w:type="pct"/>
            <w:tcBorders>
              <w:bottom w:val="single" w:sz="4" w:space="0" w:color="auto"/>
            </w:tcBorders>
            <w:vAlign w:val="center"/>
          </w:tcPr>
          <w:p w14:paraId="3DAA74D6" w14:textId="77777777" w:rsidR="00772862" w:rsidRPr="00B373C7" w:rsidRDefault="00772862" w:rsidP="000A5056">
            <w:pPr>
              <w:jc w:val="center"/>
            </w:pPr>
            <w:r w:rsidRPr="00B373C7">
              <w:t>Positivo</w:t>
            </w:r>
          </w:p>
        </w:tc>
      </w:tr>
    </w:tbl>
    <w:p w14:paraId="74C6CDAD" w14:textId="77777777" w:rsidR="00772862" w:rsidRPr="00B373C7" w:rsidRDefault="0045452F" w:rsidP="00772862">
      <w:pPr>
        <w:rPr>
          <w:color w:val="000000"/>
        </w:rPr>
      </w:pPr>
      <w:r>
        <w:rPr>
          <w:b/>
          <w:bCs/>
          <w:color w:val="000000"/>
        </w:rPr>
        <w:t xml:space="preserve">                </w:t>
      </w:r>
      <w:r w:rsidR="00772862" w:rsidRPr="000421BB">
        <w:rPr>
          <w:bCs/>
          <w:color w:val="000000"/>
        </w:rPr>
        <w:t>Fonte</w:t>
      </w:r>
      <w:r w:rsidR="00772862" w:rsidRPr="0045452F">
        <w:rPr>
          <w:color w:val="000000"/>
        </w:rPr>
        <w:t>:</w:t>
      </w:r>
      <w:r w:rsidR="00772862" w:rsidRPr="00B373C7">
        <w:rPr>
          <w:color w:val="000000"/>
        </w:rPr>
        <w:t xml:space="preserve"> Elaborado com base em </w:t>
      </w:r>
      <w:proofErr w:type="spellStart"/>
      <w:r w:rsidR="00772862" w:rsidRPr="00B373C7">
        <w:rPr>
          <w:color w:val="000000"/>
        </w:rPr>
        <w:t>Titman</w:t>
      </w:r>
      <w:proofErr w:type="spellEnd"/>
      <w:r w:rsidR="00772862" w:rsidRPr="00B373C7">
        <w:rPr>
          <w:color w:val="000000"/>
        </w:rPr>
        <w:t xml:space="preserve"> e </w:t>
      </w:r>
      <w:proofErr w:type="spellStart"/>
      <w:r w:rsidR="00772862" w:rsidRPr="00B373C7">
        <w:rPr>
          <w:color w:val="000000"/>
        </w:rPr>
        <w:t>Wessels</w:t>
      </w:r>
      <w:proofErr w:type="spellEnd"/>
      <w:r w:rsidR="00772862" w:rsidRPr="00B373C7">
        <w:rPr>
          <w:color w:val="000000"/>
        </w:rPr>
        <w:t xml:space="preserve"> (1988) e Brito e Lima (2005).</w:t>
      </w:r>
    </w:p>
    <w:p w14:paraId="09CD5C76" w14:textId="77777777" w:rsidR="00772862" w:rsidRPr="00772862" w:rsidRDefault="00772862" w:rsidP="00772862">
      <w:pPr>
        <w:jc w:val="both"/>
        <w:rPr>
          <w:sz w:val="24"/>
          <w:szCs w:val="24"/>
        </w:rPr>
      </w:pPr>
      <w:r w:rsidRPr="00772862">
        <w:rPr>
          <w:color w:val="000000"/>
          <w:sz w:val="24"/>
          <w:szCs w:val="24"/>
        </w:rPr>
        <w:lastRenderedPageBreak/>
        <w:t xml:space="preserve"> </w:t>
      </w:r>
    </w:p>
    <w:p w14:paraId="2660E306" w14:textId="77777777" w:rsidR="00772862" w:rsidRPr="00772862" w:rsidRDefault="00772862" w:rsidP="00772862">
      <w:pPr>
        <w:ind w:firstLine="709"/>
        <w:jc w:val="both"/>
        <w:rPr>
          <w:sz w:val="24"/>
          <w:szCs w:val="24"/>
        </w:rPr>
      </w:pPr>
      <w:r w:rsidRPr="00772862">
        <w:rPr>
          <w:sz w:val="24"/>
          <w:szCs w:val="24"/>
        </w:rPr>
        <w:t>Observa-se na Tabela 1 que, por serem teorias que levam em consideração diferentes aspectos, parte das variáveis apresentam relações esperadas contrárias quando comparadas para as duas teorias. Por isso, decidiu-se elencar as hipóteses de forma separada para as teorias visando facilitar a análise final.</w:t>
      </w:r>
    </w:p>
    <w:p w14:paraId="6DF233F2" w14:textId="77777777" w:rsidR="00772862" w:rsidRPr="00772862" w:rsidRDefault="00772862" w:rsidP="00772862">
      <w:pPr>
        <w:ind w:firstLine="709"/>
        <w:jc w:val="both"/>
        <w:rPr>
          <w:sz w:val="24"/>
          <w:szCs w:val="24"/>
        </w:rPr>
      </w:pPr>
      <w:r w:rsidRPr="00772862">
        <w:rPr>
          <w:sz w:val="24"/>
          <w:szCs w:val="24"/>
        </w:rPr>
        <w:t xml:space="preserve">Considerando a </w:t>
      </w:r>
      <w:r w:rsidRPr="00772862">
        <w:rPr>
          <w:i/>
          <w:sz w:val="24"/>
          <w:szCs w:val="24"/>
        </w:rPr>
        <w:t xml:space="preserve">Trade-Off </w:t>
      </w:r>
      <w:proofErr w:type="spellStart"/>
      <w:r w:rsidRPr="00772862">
        <w:rPr>
          <w:i/>
          <w:sz w:val="24"/>
          <w:szCs w:val="24"/>
        </w:rPr>
        <w:t>Theory</w:t>
      </w:r>
      <w:proofErr w:type="spellEnd"/>
      <w:r w:rsidRPr="00772862">
        <w:rPr>
          <w:sz w:val="24"/>
          <w:szCs w:val="24"/>
        </w:rPr>
        <w:t xml:space="preserve">, as hipóteses testadas </w:t>
      </w:r>
      <w:r w:rsidR="0045452F">
        <w:rPr>
          <w:sz w:val="24"/>
          <w:szCs w:val="24"/>
        </w:rPr>
        <w:t>são</w:t>
      </w:r>
      <w:r w:rsidRPr="00772862">
        <w:rPr>
          <w:sz w:val="24"/>
          <w:szCs w:val="24"/>
        </w:rPr>
        <w:t>:</w:t>
      </w:r>
    </w:p>
    <w:p w14:paraId="7FBFB1C9" w14:textId="77777777" w:rsidR="00772862" w:rsidRPr="00772862" w:rsidRDefault="00772862" w:rsidP="00772862">
      <w:pPr>
        <w:ind w:firstLine="709"/>
        <w:jc w:val="both"/>
        <w:rPr>
          <w:sz w:val="24"/>
          <w:szCs w:val="24"/>
        </w:rPr>
      </w:pPr>
      <w:r w:rsidRPr="00772862">
        <w:rPr>
          <w:sz w:val="24"/>
          <w:szCs w:val="24"/>
        </w:rPr>
        <w:t xml:space="preserve">H1a: </w:t>
      </w:r>
      <w:r w:rsidR="0045452F">
        <w:rPr>
          <w:sz w:val="24"/>
          <w:szCs w:val="24"/>
        </w:rPr>
        <w:t>E</w:t>
      </w:r>
      <w:r w:rsidRPr="00772862">
        <w:rPr>
          <w:sz w:val="24"/>
          <w:szCs w:val="24"/>
        </w:rPr>
        <w:t>mpresas com rentabilidade alta tendem a exibir maior endividamento.</w:t>
      </w:r>
    </w:p>
    <w:p w14:paraId="78147B5B" w14:textId="77777777" w:rsidR="00772862" w:rsidRPr="00772862" w:rsidRDefault="00772862" w:rsidP="00772862">
      <w:pPr>
        <w:ind w:left="709"/>
        <w:jc w:val="both"/>
        <w:rPr>
          <w:sz w:val="24"/>
          <w:szCs w:val="24"/>
        </w:rPr>
      </w:pPr>
      <w:r w:rsidRPr="00772862">
        <w:rPr>
          <w:sz w:val="24"/>
          <w:szCs w:val="24"/>
        </w:rPr>
        <w:t>H2</w:t>
      </w:r>
      <w:r w:rsidR="0045452F">
        <w:rPr>
          <w:sz w:val="24"/>
          <w:szCs w:val="24"/>
        </w:rPr>
        <w:t>a</w:t>
      </w:r>
      <w:r w:rsidRPr="00772862">
        <w:rPr>
          <w:sz w:val="24"/>
          <w:szCs w:val="24"/>
        </w:rPr>
        <w:t xml:space="preserve">: </w:t>
      </w:r>
      <w:r w:rsidR="0045452F">
        <w:rPr>
          <w:sz w:val="24"/>
          <w:szCs w:val="24"/>
        </w:rPr>
        <w:t>E</w:t>
      </w:r>
      <w:r w:rsidRPr="00772862">
        <w:rPr>
          <w:sz w:val="24"/>
          <w:szCs w:val="24"/>
        </w:rPr>
        <w:t>mpresas que apresentam maior risco do negócio tendem a apresentar menor endividamento.</w:t>
      </w:r>
    </w:p>
    <w:p w14:paraId="44CD3E54" w14:textId="77777777" w:rsidR="00772862" w:rsidRPr="00772862" w:rsidRDefault="00772862" w:rsidP="00772862">
      <w:pPr>
        <w:ind w:left="709"/>
        <w:jc w:val="both"/>
        <w:rPr>
          <w:sz w:val="24"/>
          <w:szCs w:val="24"/>
        </w:rPr>
      </w:pPr>
      <w:r w:rsidRPr="00772862">
        <w:rPr>
          <w:sz w:val="24"/>
          <w:szCs w:val="24"/>
        </w:rPr>
        <w:t xml:space="preserve">H3a: </w:t>
      </w:r>
      <w:r w:rsidR="0045452F">
        <w:rPr>
          <w:sz w:val="24"/>
          <w:szCs w:val="24"/>
        </w:rPr>
        <w:t>E</w:t>
      </w:r>
      <w:r w:rsidRPr="00772862">
        <w:rPr>
          <w:sz w:val="24"/>
          <w:szCs w:val="24"/>
        </w:rPr>
        <w:t>mpresas de maior porte tendem a apresentar maior endividamento.</w:t>
      </w:r>
    </w:p>
    <w:p w14:paraId="10DD087E" w14:textId="77777777" w:rsidR="00772862" w:rsidRPr="00772862" w:rsidRDefault="00772862" w:rsidP="00772862">
      <w:pPr>
        <w:ind w:left="709"/>
        <w:jc w:val="both"/>
        <w:rPr>
          <w:sz w:val="24"/>
          <w:szCs w:val="24"/>
        </w:rPr>
      </w:pPr>
      <w:r w:rsidRPr="00772862">
        <w:rPr>
          <w:sz w:val="24"/>
          <w:szCs w:val="24"/>
        </w:rPr>
        <w:t xml:space="preserve">H4a: </w:t>
      </w:r>
      <w:r w:rsidR="0045452F">
        <w:rPr>
          <w:sz w:val="24"/>
          <w:szCs w:val="24"/>
        </w:rPr>
        <w:t>E</w:t>
      </w:r>
      <w:r w:rsidRPr="00772862">
        <w:rPr>
          <w:sz w:val="24"/>
          <w:szCs w:val="24"/>
        </w:rPr>
        <w:t>mpresas com maior facilidade de crescimento tendem a apresentar menor endividamento.</w:t>
      </w:r>
    </w:p>
    <w:p w14:paraId="0A9B7370" w14:textId="77777777" w:rsidR="00772862" w:rsidRPr="00772862" w:rsidRDefault="00772862" w:rsidP="00772862">
      <w:pPr>
        <w:ind w:left="709"/>
        <w:jc w:val="both"/>
        <w:rPr>
          <w:sz w:val="24"/>
          <w:szCs w:val="24"/>
        </w:rPr>
      </w:pPr>
      <w:r w:rsidRPr="00772862">
        <w:rPr>
          <w:sz w:val="24"/>
          <w:szCs w:val="24"/>
        </w:rPr>
        <w:t xml:space="preserve">H5: </w:t>
      </w:r>
      <w:r w:rsidR="0045452F">
        <w:rPr>
          <w:sz w:val="24"/>
          <w:szCs w:val="24"/>
        </w:rPr>
        <w:t>E</w:t>
      </w:r>
      <w:r w:rsidRPr="00772862">
        <w:rPr>
          <w:sz w:val="24"/>
          <w:szCs w:val="24"/>
        </w:rPr>
        <w:t>mpresas com maior tangibilidade dos ativos tendem a apresentar maior endividamento.</w:t>
      </w:r>
    </w:p>
    <w:p w14:paraId="08A842DE" w14:textId="77777777" w:rsidR="00772862" w:rsidRPr="00772862" w:rsidRDefault="00772862" w:rsidP="00772862">
      <w:pPr>
        <w:ind w:firstLine="709"/>
        <w:jc w:val="both"/>
        <w:rPr>
          <w:sz w:val="24"/>
          <w:szCs w:val="24"/>
        </w:rPr>
      </w:pPr>
      <w:r w:rsidRPr="00772862">
        <w:rPr>
          <w:sz w:val="24"/>
          <w:szCs w:val="24"/>
        </w:rPr>
        <w:t xml:space="preserve">Em contrapartida, as hipóteses testadas para a </w:t>
      </w:r>
      <w:proofErr w:type="spellStart"/>
      <w:r w:rsidRPr="00772862">
        <w:rPr>
          <w:i/>
          <w:sz w:val="24"/>
          <w:szCs w:val="24"/>
        </w:rPr>
        <w:t>Pecking</w:t>
      </w:r>
      <w:proofErr w:type="spellEnd"/>
      <w:r w:rsidRPr="00772862">
        <w:rPr>
          <w:i/>
          <w:sz w:val="24"/>
          <w:szCs w:val="24"/>
        </w:rPr>
        <w:t xml:space="preserve"> </w:t>
      </w:r>
      <w:proofErr w:type="spellStart"/>
      <w:r w:rsidRPr="00772862">
        <w:rPr>
          <w:i/>
          <w:sz w:val="24"/>
          <w:szCs w:val="24"/>
        </w:rPr>
        <w:t>Order</w:t>
      </w:r>
      <w:proofErr w:type="spellEnd"/>
      <w:r w:rsidRPr="00772862">
        <w:rPr>
          <w:i/>
          <w:sz w:val="24"/>
          <w:szCs w:val="24"/>
        </w:rPr>
        <w:t xml:space="preserve"> </w:t>
      </w:r>
      <w:proofErr w:type="spellStart"/>
      <w:r w:rsidRPr="00772862">
        <w:rPr>
          <w:i/>
          <w:sz w:val="24"/>
          <w:szCs w:val="24"/>
        </w:rPr>
        <w:t>Theory</w:t>
      </w:r>
      <w:proofErr w:type="spellEnd"/>
      <w:r w:rsidRPr="00772862">
        <w:rPr>
          <w:sz w:val="24"/>
          <w:szCs w:val="24"/>
        </w:rPr>
        <w:t xml:space="preserve"> </w:t>
      </w:r>
      <w:r w:rsidR="0045452F">
        <w:rPr>
          <w:sz w:val="24"/>
          <w:szCs w:val="24"/>
        </w:rPr>
        <w:t>são</w:t>
      </w:r>
      <w:r w:rsidRPr="00772862">
        <w:rPr>
          <w:sz w:val="24"/>
          <w:szCs w:val="24"/>
        </w:rPr>
        <w:t>:</w:t>
      </w:r>
    </w:p>
    <w:p w14:paraId="3A19F473" w14:textId="77777777" w:rsidR="00772862" w:rsidRPr="00772862" w:rsidRDefault="00772862" w:rsidP="00772862">
      <w:pPr>
        <w:ind w:firstLine="709"/>
        <w:jc w:val="both"/>
        <w:rPr>
          <w:sz w:val="24"/>
          <w:szCs w:val="24"/>
        </w:rPr>
      </w:pPr>
      <w:r w:rsidRPr="00772862">
        <w:rPr>
          <w:sz w:val="24"/>
          <w:szCs w:val="24"/>
        </w:rPr>
        <w:t xml:space="preserve">H1b: </w:t>
      </w:r>
      <w:r w:rsidR="0045452F">
        <w:rPr>
          <w:sz w:val="24"/>
          <w:szCs w:val="24"/>
        </w:rPr>
        <w:t>E</w:t>
      </w:r>
      <w:r w:rsidRPr="00772862">
        <w:rPr>
          <w:sz w:val="24"/>
          <w:szCs w:val="24"/>
        </w:rPr>
        <w:t>mpresas com rentabilidade alta tendem a exibir menor endividamento.</w:t>
      </w:r>
    </w:p>
    <w:p w14:paraId="10C3A34A" w14:textId="77777777" w:rsidR="00772862" w:rsidRPr="00772862" w:rsidRDefault="00772862" w:rsidP="00772862">
      <w:pPr>
        <w:ind w:left="709"/>
        <w:jc w:val="both"/>
        <w:rPr>
          <w:sz w:val="24"/>
          <w:szCs w:val="24"/>
        </w:rPr>
      </w:pPr>
      <w:r w:rsidRPr="00772862">
        <w:rPr>
          <w:sz w:val="24"/>
          <w:szCs w:val="24"/>
        </w:rPr>
        <w:t xml:space="preserve">H2: </w:t>
      </w:r>
      <w:r w:rsidR="0045452F">
        <w:rPr>
          <w:sz w:val="24"/>
          <w:szCs w:val="24"/>
        </w:rPr>
        <w:t>E</w:t>
      </w:r>
      <w:r w:rsidRPr="00772862">
        <w:rPr>
          <w:sz w:val="24"/>
          <w:szCs w:val="24"/>
        </w:rPr>
        <w:t>mpresas que apresentam maior risco do negócio tendem a apresentar menor endividamento.</w:t>
      </w:r>
    </w:p>
    <w:p w14:paraId="3C5C1A9C" w14:textId="77777777" w:rsidR="00772862" w:rsidRPr="00772862" w:rsidRDefault="00772862" w:rsidP="00772862">
      <w:pPr>
        <w:ind w:left="709"/>
        <w:jc w:val="both"/>
        <w:rPr>
          <w:sz w:val="24"/>
          <w:szCs w:val="24"/>
        </w:rPr>
      </w:pPr>
      <w:r w:rsidRPr="00772862">
        <w:rPr>
          <w:sz w:val="24"/>
          <w:szCs w:val="24"/>
        </w:rPr>
        <w:t xml:space="preserve">H3a: </w:t>
      </w:r>
      <w:r w:rsidR="0045452F">
        <w:rPr>
          <w:sz w:val="24"/>
          <w:szCs w:val="24"/>
        </w:rPr>
        <w:t>E</w:t>
      </w:r>
      <w:r w:rsidRPr="00772862">
        <w:rPr>
          <w:sz w:val="24"/>
          <w:szCs w:val="24"/>
        </w:rPr>
        <w:t>mpresas de maior porte tendem a apresentar maior endividamento.</w:t>
      </w:r>
    </w:p>
    <w:p w14:paraId="3475AC83" w14:textId="77777777" w:rsidR="00772862" w:rsidRPr="00772862" w:rsidRDefault="00772862" w:rsidP="00772862">
      <w:pPr>
        <w:ind w:left="709"/>
        <w:jc w:val="both"/>
        <w:rPr>
          <w:sz w:val="24"/>
          <w:szCs w:val="24"/>
        </w:rPr>
      </w:pPr>
      <w:r w:rsidRPr="00772862">
        <w:rPr>
          <w:sz w:val="24"/>
          <w:szCs w:val="24"/>
        </w:rPr>
        <w:t xml:space="preserve">H3b: </w:t>
      </w:r>
      <w:r w:rsidR="0045452F">
        <w:rPr>
          <w:sz w:val="24"/>
          <w:szCs w:val="24"/>
        </w:rPr>
        <w:t>E</w:t>
      </w:r>
      <w:r w:rsidRPr="00772862">
        <w:rPr>
          <w:sz w:val="24"/>
          <w:szCs w:val="24"/>
        </w:rPr>
        <w:t>mpresas de maior porte tendem a apresentar menor endividamento.</w:t>
      </w:r>
    </w:p>
    <w:p w14:paraId="2167EF44" w14:textId="77777777" w:rsidR="00772862" w:rsidRPr="00772862" w:rsidRDefault="00772862" w:rsidP="00772862">
      <w:pPr>
        <w:ind w:left="709"/>
        <w:jc w:val="both"/>
        <w:rPr>
          <w:sz w:val="24"/>
          <w:szCs w:val="24"/>
        </w:rPr>
      </w:pPr>
      <w:r w:rsidRPr="00772862">
        <w:rPr>
          <w:sz w:val="24"/>
          <w:szCs w:val="24"/>
        </w:rPr>
        <w:t xml:space="preserve">H4a: </w:t>
      </w:r>
      <w:r w:rsidR="0045452F">
        <w:rPr>
          <w:sz w:val="24"/>
          <w:szCs w:val="24"/>
        </w:rPr>
        <w:t>E</w:t>
      </w:r>
      <w:r w:rsidRPr="00772862">
        <w:rPr>
          <w:sz w:val="24"/>
          <w:szCs w:val="24"/>
        </w:rPr>
        <w:t>mpresas com maior facilidade de crescimento tendem a apresentar menor endividamento.</w:t>
      </w:r>
    </w:p>
    <w:p w14:paraId="2B52B6BB" w14:textId="77777777" w:rsidR="00772862" w:rsidRPr="00772862" w:rsidRDefault="00772862" w:rsidP="00772862">
      <w:pPr>
        <w:ind w:left="709"/>
        <w:jc w:val="both"/>
        <w:rPr>
          <w:sz w:val="24"/>
          <w:szCs w:val="24"/>
        </w:rPr>
      </w:pPr>
      <w:r w:rsidRPr="00772862">
        <w:rPr>
          <w:sz w:val="24"/>
          <w:szCs w:val="24"/>
        </w:rPr>
        <w:t xml:space="preserve">H4b: </w:t>
      </w:r>
      <w:r w:rsidR="0045452F">
        <w:rPr>
          <w:sz w:val="24"/>
          <w:szCs w:val="24"/>
        </w:rPr>
        <w:t>E</w:t>
      </w:r>
      <w:r w:rsidRPr="00772862">
        <w:rPr>
          <w:sz w:val="24"/>
          <w:szCs w:val="24"/>
        </w:rPr>
        <w:t>mpresas com maior facilidade de crescimento tendem a apresentar maior endividamento.</w:t>
      </w:r>
    </w:p>
    <w:p w14:paraId="1F38F229" w14:textId="77777777" w:rsidR="00772862" w:rsidRPr="00772862" w:rsidRDefault="00772862" w:rsidP="00772862">
      <w:pPr>
        <w:ind w:left="709"/>
        <w:jc w:val="both"/>
        <w:rPr>
          <w:sz w:val="24"/>
          <w:szCs w:val="24"/>
        </w:rPr>
      </w:pPr>
      <w:r w:rsidRPr="00772862">
        <w:rPr>
          <w:sz w:val="24"/>
          <w:szCs w:val="24"/>
        </w:rPr>
        <w:t xml:space="preserve">H5: </w:t>
      </w:r>
      <w:r w:rsidR="0045452F">
        <w:rPr>
          <w:sz w:val="24"/>
          <w:szCs w:val="24"/>
        </w:rPr>
        <w:t>E</w:t>
      </w:r>
      <w:r w:rsidRPr="00772862">
        <w:rPr>
          <w:sz w:val="24"/>
          <w:szCs w:val="24"/>
        </w:rPr>
        <w:t>mpresas com maior tangibilidade dos ativos tendem a apresentar maior endividamento.</w:t>
      </w:r>
    </w:p>
    <w:p w14:paraId="66AEDAA5" w14:textId="77777777" w:rsidR="00772862" w:rsidRPr="00772862" w:rsidRDefault="00772862" w:rsidP="00772862">
      <w:pPr>
        <w:jc w:val="both"/>
        <w:rPr>
          <w:sz w:val="24"/>
          <w:szCs w:val="24"/>
        </w:rPr>
      </w:pPr>
    </w:p>
    <w:p w14:paraId="5D06DE48" w14:textId="77777777" w:rsidR="00772862" w:rsidRDefault="00772862" w:rsidP="00772862">
      <w:pPr>
        <w:tabs>
          <w:tab w:val="left" w:pos="284"/>
        </w:tabs>
        <w:jc w:val="both"/>
        <w:rPr>
          <w:b/>
          <w:sz w:val="24"/>
          <w:szCs w:val="24"/>
        </w:rPr>
      </w:pPr>
      <w:r>
        <w:rPr>
          <w:b/>
          <w:sz w:val="24"/>
          <w:szCs w:val="24"/>
        </w:rPr>
        <w:t>3</w:t>
      </w:r>
      <w:r w:rsidRPr="00772862">
        <w:rPr>
          <w:b/>
          <w:sz w:val="24"/>
          <w:szCs w:val="24"/>
        </w:rPr>
        <w:t xml:space="preserve"> Metodologia</w:t>
      </w:r>
    </w:p>
    <w:p w14:paraId="6B8A5109" w14:textId="77777777" w:rsidR="00772862" w:rsidRPr="00772862" w:rsidRDefault="00772862" w:rsidP="00772862">
      <w:pPr>
        <w:tabs>
          <w:tab w:val="left" w:pos="284"/>
        </w:tabs>
        <w:jc w:val="both"/>
        <w:rPr>
          <w:b/>
          <w:sz w:val="24"/>
          <w:szCs w:val="24"/>
        </w:rPr>
      </w:pPr>
      <w:r>
        <w:rPr>
          <w:b/>
          <w:sz w:val="24"/>
          <w:szCs w:val="24"/>
        </w:rPr>
        <w:t>3.1</w:t>
      </w:r>
      <w:r w:rsidRPr="00772862">
        <w:rPr>
          <w:b/>
          <w:sz w:val="24"/>
          <w:szCs w:val="24"/>
        </w:rPr>
        <w:t xml:space="preserve"> Coleta de Dados</w:t>
      </w:r>
    </w:p>
    <w:p w14:paraId="3453C127" w14:textId="77777777" w:rsidR="00772862" w:rsidRPr="00772862" w:rsidRDefault="00772862" w:rsidP="00850A1C">
      <w:pPr>
        <w:ind w:firstLine="709"/>
        <w:jc w:val="both"/>
        <w:rPr>
          <w:sz w:val="24"/>
          <w:szCs w:val="24"/>
        </w:rPr>
      </w:pPr>
      <w:r w:rsidRPr="00772862">
        <w:rPr>
          <w:sz w:val="24"/>
          <w:szCs w:val="24"/>
        </w:rPr>
        <w:t xml:space="preserve">Este artigo se classifica, segundo seus objetivos, como descritivo. Para Cervo, </w:t>
      </w:r>
      <w:proofErr w:type="spellStart"/>
      <w:r w:rsidRPr="00772862">
        <w:rPr>
          <w:sz w:val="24"/>
          <w:szCs w:val="24"/>
        </w:rPr>
        <w:t>Bervian</w:t>
      </w:r>
      <w:proofErr w:type="spellEnd"/>
      <w:r w:rsidRPr="00772862">
        <w:rPr>
          <w:sz w:val="24"/>
          <w:szCs w:val="24"/>
        </w:rPr>
        <w:t xml:space="preserve"> e Silva (2007), este tipo de pesquisa procura descobrir, com a maior precisão possível, a frequência com que um fenômeno ocorre, sua relação e conexão com outros, sua natureza e suas características. Quanto aos procedimentos</w:t>
      </w:r>
      <w:r w:rsidR="0045452F">
        <w:rPr>
          <w:sz w:val="24"/>
          <w:szCs w:val="24"/>
        </w:rPr>
        <w:t>,</w:t>
      </w:r>
      <w:r w:rsidRPr="00772862">
        <w:rPr>
          <w:sz w:val="24"/>
          <w:szCs w:val="24"/>
        </w:rPr>
        <w:t xml:space="preserve"> o estudo é classificado como documental (Martins &amp; </w:t>
      </w:r>
      <w:proofErr w:type="spellStart"/>
      <w:r w:rsidRPr="00772862">
        <w:rPr>
          <w:sz w:val="24"/>
          <w:szCs w:val="24"/>
        </w:rPr>
        <w:t>Theópilo</w:t>
      </w:r>
      <w:proofErr w:type="spellEnd"/>
      <w:r w:rsidRPr="00772862">
        <w:rPr>
          <w:sz w:val="24"/>
          <w:szCs w:val="24"/>
        </w:rPr>
        <w:t xml:space="preserve">, 2009), visto que os dados utilizados no modelo foram coletados nas demonstrações contábeis disponibilizadas no </w:t>
      </w:r>
      <w:proofErr w:type="spellStart"/>
      <w:r w:rsidRPr="00772862">
        <w:rPr>
          <w:sz w:val="24"/>
          <w:szCs w:val="24"/>
        </w:rPr>
        <w:t>Economática</w:t>
      </w:r>
      <w:proofErr w:type="spellEnd"/>
      <w:r w:rsidRPr="00772862">
        <w:rPr>
          <w:sz w:val="24"/>
          <w:szCs w:val="24"/>
        </w:rPr>
        <w:t xml:space="preserve">®. Quanto </w:t>
      </w:r>
      <w:r w:rsidR="0045452F">
        <w:rPr>
          <w:sz w:val="24"/>
          <w:szCs w:val="24"/>
        </w:rPr>
        <w:t>à</w:t>
      </w:r>
      <w:r w:rsidRPr="00772862">
        <w:rPr>
          <w:sz w:val="24"/>
          <w:szCs w:val="24"/>
        </w:rPr>
        <w:t xml:space="preserve"> abordagem, é de natureza quantitativa, por se tratar de uma pesquisa que utiliza métodos estatísticos na construção do modelo. O </w:t>
      </w:r>
      <w:r w:rsidRPr="00772862">
        <w:rPr>
          <w:i/>
          <w:sz w:val="24"/>
          <w:szCs w:val="24"/>
        </w:rPr>
        <w:t>software</w:t>
      </w:r>
      <w:r w:rsidRPr="00772862">
        <w:rPr>
          <w:sz w:val="24"/>
          <w:szCs w:val="24"/>
        </w:rPr>
        <w:t xml:space="preserve"> estatístico em que os dados </w:t>
      </w:r>
      <w:r w:rsidR="0045452F">
        <w:rPr>
          <w:sz w:val="24"/>
          <w:szCs w:val="24"/>
        </w:rPr>
        <w:t>foram</w:t>
      </w:r>
      <w:r w:rsidR="0045452F" w:rsidRPr="00772862">
        <w:rPr>
          <w:sz w:val="24"/>
          <w:szCs w:val="24"/>
        </w:rPr>
        <w:t xml:space="preserve"> </w:t>
      </w:r>
      <w:r w:rsidRPr="00772862">
        <w:rPr>
          <w:sz w:val="24"/>
          <w:szCs w:val="24"/>
        </w:rPr>
        <w:t xml:space="preserve">manipulados é o </w:t>
      </w:r>
      <w:r w:rsidRPr="00772862">
        <w:rPr>
          <w:rFonts w:eastAsia="Calibri"/>
          <w:sz w:val="24"/>
          <w:szCs w:val="24"/>
          <w:lang w:eastAsia="ar-SA"/>
        </w:rPr>
        <w:t xml:space="preserve">STATA </w:t>
      </w:r>
      <w:r w:rsidRPr="00772862">
        <w:rPr>
          <w:i/>
          <w:iCs/>
          <w:sz w:val="24"/>
          <w:szCs w:val="24"/>
        </w:rPr>
        <w:t xml:space="preserve">® </w:t>
      </w:r>
      <w:r w:rsidRPr="00772862">
        <w:rPr>
          <w:iCs/>
          <w:sz w:val="24"/>
          <w:szCs w:val="24"/>
        </w:rPr>
        <w:t xml:space="preserve">e a técnica empregada </w:t>
      </w:r>
      <w:r w:rsidR="0045452F">
        <w:rPr>
          <w:iCs/>
          <w:sz w:val="24"/>
          <w:szCs w:val="24"/>
        </w:rPr>
        <w:t>foi</w:t>
      </w:r>
      <w:r w:rsidR="0045452F" w:rsidRPr="00772862">
        <w:rPr>
          <w:iCs/>
          <w:sz w:val="24"/>
          <w:szCs w:val="24"/>
        </w:rPr>
        <w:t xml:space="preserve"> </w:t>
      </w:r>
      <w:r w:rsidRPr="00772862">
        <w:rPr>
          <w:iCs/>
          <w:sz w:val="24"/>
          <w:szCs w:val="24"/>
        </w:rPr>
        <w:t>a regressão com dados em painel, pois, s</w:t>
      </w:r>
      <w:r w:rsidRPr="00772862">
        <w:rPr>
          <w:sz w:val="24"/>
          <w:szCs w:val="24"/>
        </w:rPr>
        <w:t xml:space="preserve">egundo Bastos e Nakamura (2009), o modelo de dados em painel apresenta diversas vantagens, como a consideração das diferenças individuais específicas, menor nível de </w:t>
      </w:r>
      <w:proofErr w:type="spellStart"/>
      <w:r w:rsidRPr="00772862">
        <w:rPr>
          <w:sz w:val="24"/>
          <w:szCs w:val="24"/>
        </w:rPr>
        <w:t>multicolinearidade</w:t>
      </w:r>
      <w:proofErr w:type="spellEnd"/>
      <w:r w:rsidRPr="00772862">
        <w:rPr>
          <w:sz w:val="24"/>
          <w:szCs w:val="24"/>
        </w:rPr>
        <w:t>, estudo da dinâmica da mudança e análise de modelos comportamentais mais complexos.</w:t>
      </w:r>
    </w:p>
    <w:p w14:paraId="0C25CAD1" w14:textId="77777777" w:rsidR="00772862" w:rsidRPr="00772862" w:rsidRDefault="00772862" w:rsidP="00850A1C">
      <w:pPr>
        <w:ind w:firstLine="709"/>
        <w:jc w:val="both"/>
        <w:rPr>
          <w:sz w:val="24"/>
          <w:szCs w:val="24"/>
        </w:rPr>
      </w:pPr>
      <w:r w:rsidRPr="00772862">
        <w:rPr>
          <w:color w:val="000000"/>
          <w:sz w:val="24"/>
          <w:szCs w:val="24"/>
        </w:rPr>
        <w:t xml:space="preserve">A população da pesquisa compreende as 100 empresas componentes da carteira de setembro a dezembro de 2017 do Índice Brasil 100 (IBrX-100) da </w:t>
      </w:r>
      <w:r w:rsidR="0045452F">
        <w:rPr>
          <w:color w:val="000000"/>
          <w:sz w:val="24"/>
          <w:szCs w:val="24"/>
        </w:rPr>
        <w:t>B3</w:t>
      </w:r>
      <w:r w:rsidRPr="00772862">
        <w:rPr>
          <w:color w:val="000000"/>
          <w:sz w:val="24"/>
          <w:szCs w:val="24"/>
        </w:rPr>
        <w:t xml:space="preserve">, sendo o período de análise de 2010 a 2016. A escolha pelas empresas que compõem este índice deu-se pelo fato de possuírem maior representatividade no mercado brasileiro e seus ativos serem os de maior </w:t>
      </w:r>
      <w:r w:rsidRPr="00772862">
        <w:rPr>
          <w:color w:val="000000"/>
          <w:sz w:val="24"/>
          <w:szCs w:val="24"/>
        </w:rPr>
        <w:lastRenderedPageBreak/>
        <w:t>negociabilidade (</w:t>
      </w:r>
      <w:proofErr w:type="spellStart"/>
      <w:r w:rsidRPr="00772862">
        <w:rPr>
          <w:color w:val="000000"/>
          <w:sz w:val="24"/>
          <w:szCs w:val="24"/>
        </w:rPr>
        <w:t>BM&amp;FBovespa</w:t>
      </w:r>
      <w:proofErr w:type="spellEnd"/>
      <w:r w:rsidRPr="00772862">
        <w:rPr>
          <w:color w:val="000000"/>
          <w:sz w:val="24"/>
          <w:szCs w:val="24"/>
        </w:rPr>
        <w:t xml:space="preserve">, 2017). Para a composição da amostra, foi considerado apenas um título para aquelas empresas que negociavam mais de um tipo ou classe de ações, e que não fossem </w:t>
      </w:r>
      <w:r w:rsidRPr="00772862">
        <w:rPr>
          <w:i/>
          <w:iCs/>
          <w:color w:val="000000"/>
          <w:sz w:val="24"/>
          <w:szCs w:val="24"/>
        </w:rPr>
        <w:t xml:space="preserve">holdings, </w:t>
      </w:r>
      <w:r w:rsidRPr="00772862">
        <w:rPr>
          <w:color w:val="000000"/>
          <w:sz w:val="24"/>
          <w:szCs w:val="24"/>
        </w:rPr>
        <w:t xml:space="preserve">empresas financeiras e de seguro, pois, conforme citado por Soares e </w:t>
      </w:r>
      <w:proofErr w:type="spellStart"/>
      <w:r w:rsidRPr="00772862">
        <w:rPr>
          <w:color w:val="000000"/>
          <w:sz w:val="24"/>
          <w:szCs w:val="24"/>
        </w:rPr>
        <w:t>Procianoy</w:t>
      </w:r>
      <w:proofErr w:type="spellEnd"/>
      <w:r w:rsidRPr="00772862">
        <w:rPr>
          <w:color w:val="000000"/>
          <w:sz w:val="24"/>
          <w:szCs w:val="24"/>
        </w:rPr>
        <w:t xml:space="preserve"> (2000), empresas financeiras e seguradoras, devido às características de sua operação, trabalham alavancadas. Adotando esses critérios, das 100 empresas que participaram IBrX-100, foram retiradas 44 da amostra, por não atendê-los, resultando em uma amostra final de 56 empresas e 383 observações.</w:t>
      </w:r>
    </w:p>
    <w:p w14:paraId="20E258A5" w14:textId="77777777" w:rsidR="00772862" w:rsidRPr="00B373C7" w:rsidRDefault="00772862" w:rsidP="00772862">
      <w:pPr>
        <w:rPr>
          <w:szCs w:val="24"/>
        </w:rPr>
      </w:pPr>
    </w:p>
    <w:p w14:paraId="266F6592" w14:textId="77777777" w:rsidR="00772862" w:rsidRPr="00850A1C" w:rsidRDefault="00772862" w:rsidP="00850A1C">
      <w:pPr>
        <w:pStyle w:val="PargrafodaLista"/>
        <w:numPr>
          <w:ilvl w:val="1"/>
          <w:numId w:val="10"/>
        </w:numPr>
        <w:tabs>
          <w:tab w:val="left" w:pos="426"/>
        </w:tabs>
        <w:suppressAutoHyphens w:val="0"/>
        <w:jc w:val="both"/>
        <w:rPr>
          <w:b/>
          <w:sz w:val="24"/>
          <w:szCs w:val="24"/>
        </w:rPr>
      </w:pPr>
      <w:r w:rsidRPr="00850A1C">
        <w:rPr>
          <w:b/>
          <w:sz w:val="24"/>
          <w:szCs w:val="24"/>
        </w:rPr>
        <w:t>Variáveis e Modelo Analítico</w:t>
      </w:r>
    </w:p>
    <w:p w14:paraId="1A984B49" w14:textId="77777777" w:rsidR="00772862" w:rsidRDefault="00772862" w:rsidP="00772862">
      <w:pPr>
        <w:ind w:firstLine="709"/>
        <w:jc w:val="both"/>
        <w:rPr>
          <w:sz w:val="24"/>
          <w:szCs w:val="24"/>
        </w:rPr>
      </w:pPr>
      <w:r w:rsidRPr="00772862">
        <w:rPr>
          <w:sz w:val="24"/>
          <w:szCs w:val="24"/>
        </w:rPr>
        <w:t>Na Tabela 2</w:t>
      </w:r>
      <w:r w:rsidR="0045452F">
        <w:rPr>
          <w:sz w:val="24"/>
          <w:szCs w:val="24"/>
        </w:rPr>
        <w:t>,</w:t>
      </w:r>
      <w:r w:rsidRPr="00772862">
        <w:rPr>
          <w:sz w:val="24"/>
          <w:szCs w:val="24"/>
        </w:rPr>
        <w:t xml:space="preserve"> são apresentadas as variáveis utilizadas no modelo, suas </w:t>
      </w:r>
      <w:r w:rsidRPr="00772862">
        <w:rPr>
          <w:i/>
          <w:sz w:val="24"/>
          <w:szCs w:val="24"/>
        </w:rPr>
        <w:t>proxies</w:t>
      </w:r>
      <w:r w:rsidRPr="00772862">
        <w:rPr>
          <w:sz w:val="24"/>
          <w:szCs w:val="24"/>
        </w:rPr>
        <w:t xml:space="preserve">, bem como suas respectivas fontes. </w:t>
      </w:r>
    </w:p>
    <w:p w14:paraId="5F8D00AA" w14:textId="77777777" w:rsidR="00772862" w:rsidRPr="00772862" w:rsidRDefault="00772862" w:rsidP="00772862">
      <w:pPr>
        <w:ind w:firstLine="709"/>
        <w:jc w:val="both"/>
        <w:rPr>
          <w:sz w:val="24"/>
          <w:szCs w:val="24"/>
        </w:rPr>
      </w:pPr>
    </w:p>
    <w:p w14:paraId="3F5F6F19" w14:textId="77777777" w:rsidR="00772862" w:rsidRPr="000421BB" w:rsidRDefault="00772862" w:rsidP="00772862">
      <w:r w:rsidRPr="000421BB">
        <w:rPr>
          <w:b/>
        </w:rPr>
        <w:t>Tabela 2:</w:t>
      </w:r>
      <w:r w:rsidRPr="000421BB">
        <w:t xml:space="preserve"> Variáveis utilizadas no estudo.</w:t>
      </w:r>
    </w:p>
    <w:tbl>
      <w:tblPr>
        <w:tblW w:w="0" w:type="auto"/>
        <w:jc w:val="center"/>
        <w:tblCellMar>
          <w:top w:w="15" w:type="dxa"/>
          <w:left w:w="15" w:type="dxa"/>
          <w:bottom w:w="15" w:type="dxa"/>
          <w:right w:w="15" w:type="dxa"/>
        </w:tblCellMar>
        <w:tblLook w:val="04A0" w:firstRow="1" w:lastRow="0" w:firstColumn="1" w:lastColumn="0" w:noHBand="0" w:noVBand="1"/>
      </w:tblPr>
      <w:tblGrid>
        <w:gridCol w:w="1372"/>
        <w:gridCol w:w="1609"/>
        <w:gridCol w:w="3863"/>
        <w:gridCol w:w="2221"/>
      </w:tblGrid>
      <w:tr w:rsidR="00772862" w:rsidRPr="00B373C7" w14:paraId="7F9B802E" w14:textId="77777777" w:rsidTr="000A5056">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14:paraId="4B35D6CA" w14:textId="77777777" w:rsidR="00772862" w:rsidRPr="00B373C7" w:rsidRDefault="00772862" w:rsidP="000A5056">
            <w:pPr>
              <w:jc w:val="center"/>
              <w:rPr>
                <w:szCs w:val="24"/>
              </w:rPr>
            </w:pPr>
            <w:r w:rsidRPr="00B373C7">
              <w:rPr>
                <w:b/>
                <w:bCs/>
                <w:color w:val="000000"/>
              </w:rPr>
              <w:t>Dados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DF2E0" w14:textId="77777777" w:rsidR="00772862" w:rsidRPr="00B373C7" w:rsidRDefault="00772862" w:rsidP="000A5056">
            <w:pPr>
              <w:jc w:val="center"/>
              <w:rPr>
                <w:szCs w:val="24"/>
              </w:rPr>
            </w:pPr>
            <w:r w:rsidRPr="00B373C7">
              <w:rPr>
                <w:b/>
                <w:bCs/>
                <w:color w:val="000000"/>
              </w:rPr>
              <w:t>Variáveis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B6001" w14:textId="77777777" w:rsidR="00772862" w:rsidRPr="00B373C7" w:rsidRDefault="00772862" w:rsidP="000A5056">
            <w:pPr>
              <w:jc w:val="center"/>
              <w:rPr>
                <w:szCs w:val="24"/>
              </w:rPr>
            </w:pPr>
            <w:r w:rsidRPr="00B373C7">
              <w:rPr>
                <w:b/>
                <w:bCs/>
                <w:i/>
                <w:iCs/>
                <w:color w:val="000000"/>
              </w:rPr>
              <w:t>Proxies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14:paraId="4FFEDE1B" w14:textId="77777777" w:rsidR="00772862" w:rsidRPr="00B373C7" w:rsidRDefault="00772862" w:rsidP="000A5056">
            <w:pPr>
              <w:jc w:val="center"/>
              <w:rPr>
                <w:szCs w:val="24"/>
              </w:rPr>
            </w:pPr>
            <w:r w:rsidRPr="00B373C7">
              <w:rPr>
                <w:b/>
                <w:bCs/>
                <w:color w:val="000000"/>
              </w:rPr>
              <w:t>Fonte</w:t>
            </w:r>
          </w:p>
        </w:tc>
      </w:tr>
      <w:tr w:rsidR="00772862" w:rsidRPr="00B373C7" w14:paraId="4FF28B31" w14:textId="77777777" w:rsidTr="000A5056">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9164C4" w14:textId="77777777" w:rsidR="00772862" w:rsidRPr="00B373C7" w:rsidRDefault="00772862" w:rsidP="000A5056">
            <w:pPr>
              <w:jc w:val="center"/>
              <w:rPr>
                <w:szCs w:val="24"/>
              </w:rPr>
            </w:pPr>
            <w:r w:rsidRPr="00B373C7">
              <w:rPr>
                <w:color w:val="000000"/>
              </w:rPr>
              <w:t>Dependente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D37703" w14:textId="77777777" w:rsidR="00772862" w:rsidRPr="00B373C7" w:rsidRDefault="00772862" w:rsidP="000A5056">
            <w:pPr>
              <w:jc w:val="center"/>
              <w:rPr>
                <w:szCs w:val="24"/>
              </w:rPr>
            </w:pPr>
            <w:r w:rsidRPr="00B373C7">
              <w:rPr>
                <w:color w:val="000000"/>
              </w:rPr>
              <w:t>Endividamento Total Contábil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8996B1" w14:textId="77777777" w:rsidR="00772862" w:rsidRPr="00B373C7" w:rsidRDefault="007C3393" w:rsidP="000A5056">
            <w:pPr>
              <w:pStyle w:val="SemEspaamento"/>
              <w:spacing w:line="276" w:lineRule="auto"/>
              <w:rPr>
                <w:rFonts w:cs="Times New Roman"/>
                <w:sz w:val="20"/>
                <w:szCs w:val="20"/>
              </w:rPr>
            </w:pPr>
            <m:oMathPara>
              <m:oMath>
                <m:f>
                  <m:fPr>
                    <m:ctrlPr>
                      <w:rPr>
                        <w:rFonts w:ascii="Cambria Math" w:hAnsi="Cambria Math" w:cs="Times New Roman"/>
                        <w:sz w:val="20"/>
                        <w:szCs w:val="20"/>
                      </w:rPr>
                    </m:ctrlPr>
                  </m:fPr>
                  <m:num>
                    <m:r>
                      <m:rPr>
                        <m:nor/>
                      </m:rPr>
                      <w:rPr>
                        <w:rFonts w:cs="Times New Roman"/>
                        <w:sz w:val="20"/>
                        <w:szCs w:val="20"/>
                      </w:rPr>
                      <m:t>Passivo Circulante + Passivo Não Circulante</m:t>
                    </m:r>
                  </m:num>
                  <m:den>
                    <m:r>
                      <m:rPr>
                        <m:nor/>
                      </m:rPr>
                      <w:rPr>
                        <w:rFonts w:cs="Times New Roman"/>
                        <w:sz w:val="20"/>
                        <w:szCs w:val="20"/>
                      </w:rPr>
                      <m:t>Ativo Total</m:t>
                    </m:r>
                  </m:den>
                </m:f>
              </m:oMath>
            </m:oMathPara>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366CDA8" w14:textId="77777777" w:rsidR="00772862" w:rsidRPr="00B373C7" w:rsidRDefault="00772862" w:rsidP="000A5056">
            <w:pPr>
              <w:rPr>
                <w:szCs w:val="24"/>
              </w:rPr>
            </w:pPr>
            <w:r w:rsidRPr="00B373C7">
              <w:rPr>
                <w:color w:val="000000"/>
              </w:rPr>
              <w:t>Bastos e Nakamura (2009)</w:t>
            </w:r>
          </w:p>
          <w:p w14:paraId="09EC7935" w14:textId="77777777" w:rsidR="00772862" w:rsidRPr="00B373C7" w:rsidRDefault="00772862" w:rsidP="000A5056">
            <w:pPr>
              <w:rPr>
                <w:szCs w:val="24"/>
              </w:rPr>
            </w:pPr>
            <w:proofErr w:type="spellStart"/>
            <w:r w:rsidRPr="00B373C7">
              <w:rPr>
                <w:color w:val="000000"/>
              </w:rPr>
              <w:t>Ceretta</w:t>
            </w:r>
            <w:proofErr w:type="spellEnd"/>
            <w:r w:rsidRPr="00B373C7">
              <w:rPr>
                <w:color w:val="000000"/>
              </w:rPr>
              <w:t>, Vieira, Fonseca e Trindade (2009).</w:t>
            </w:r>
          </w:p>
        </w:tc>
      </w:tr>
      <w:tr w:rsidR="00772862" w:rsidRPr="00B373C7" w14:paraId="10663154" w14:textId="77777777" w:rsidTr="000A5056">
        <w:trPr>
          <w:jc w:val="center"/>
        </w:trPr>
        <w:tc>
          <w:tcPr>
            <w:tcW w:w="0" w:type="auto"/>
            <w:vMerge w:val="restart"/>
            <w:tcBorders>
              <w:top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D2C5B2" w14:textId="77777777" w:rsidR="00772862" w:rsidRPr="00B373C7" w:rsidRDefault="00772862" w:rsidP="000A5056">
            <w:pPr>
              <w:jc w:val="center"/>
              <w:rPr>
                <w:szCs w:val="24"/>
              </w:rPr>
            </w:pPr>
            <w:r w:rsidRPr="00B373C7">
              <w:rPr>
                <w:color w:val="000000"/>
              </w:rPr>
              <w:t>Independentes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F710E8" w14:textId="77777777" w:rsidR="00772862" w:rsidRPr="00B373C7" w:rsidRDefault="00772862" w:rsidP="000A5056">
            <w:pPr>
              <w:jc w:val="center"/>
              <w:rPr>
                <w:szCs w:val="24"/>
              </w:rPr>
            </w:pPr>
            <w:r w:rsidRPr="00B373C7">
              <w:rPr>
                <w:color w:val="000000"/>
              </w:rPr>
              <w:t>Rentabilidade do Ativo Total (ROA)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508CEA" w14:textId="77777777" w:rsidR="00772862" w:rsidRPr="00B373C7" w:rsidRDefault="007C3393" w:rsidP="000A5056">
            <w:pPr>
              <w:pStyle w:val="SemEspaamento"/>
              <w:spacing w:line="276" w:lineRule="auto"/>
              <w:rPr>
                <w:rFonts w:cs="Times New Roman"/>
                <w:sz w:val="20"/>
                <w:szCs w:val="20"/>
              </w:rPr>
            </w:pPr>
            <m:oMathPara>
              <m:oMath>
                <m:f>
                  <m:fPr>
                    <m:ctrlPr>
                      <w:rPr>
                        <w:rFonts w:ascii="Cambria Math" w:hAnsi="Cambria Math" w:cs="Times New Roman"/>
                        <w:sz w:val="20"/>
                        <w:szCs w:val="20"/>
                      </w:rPr>
                    </m:ctrlPr>
                  </m:fPr>
                  <m:num>
                    <m:r>
                      <m:rPr>
                        <m:nor/>
                      </m:rPr>
                      <w:rPr>
                        <w:rFonts w:cs="Times New Roman"/>
                        <w:sz w:val="20"/>
                        <w:szCs w:val="20"/>
                      </w:rPr>
                      <m:t>Lucro Líquido</m:t>
                    </m:r>
                  </m:num>
                  <m:den>
                    <m:r>
                      <m:rPr>
                        <m:nor/>
                      </m:rPr>
                      <w:rPr>
                        <w:rFonts w:cs="Times New Roman"/>
                        <w:sz w:val="20"/>
                        <w:szCs w:val="20"/>
                      </w:rPr>
                      <m:t>Ativo Total</m:t>
                    </m:r>
                    <m:r>
                      <m:rPr>
                        <m:nor/>
                      </m:rPr>
                      <w:rPr>
                        <w:rFonts w:ascii="Cambria Math" w:cs="Times New Roman"/>
                        <w:sz w:val="20"/>
                        <w:szCs w:val="20"/>
                      </w:rPr>
                      <m:t xml:space="preserve"> M</m:t>
                    </m:r>
                    <m:r>
                      <m:rPr>
                        <m:nor/>
                      </m:rPr>
                      <w:rPr>
                        <w:rFonts w:ascii="Cambria Math" w:cs="Times New Roman"/>
                        <w:sz w:val="20"/>
                        <w:szCs w:val="20"/>
                      </w:rPr>
                      <m:t>é</m:t>
                    </m:r>
                    <m:r>
                      <m:rPr>
                        <m:nor/>
                      </m:rPr>
                      <w:rPr>
                        <w:rFonts w:ascii="Cambria Math" w:cs="Times New Roman"/>
                        <w:sz w:val="20"/>
                        <w:szCs w:val="20"/>
                      </w:rPr>
                      <m:t>dio*</m:t>
                    </m:r>
                  </m:den>
                </m:f>
              </m:oMath>
            </m:oMathPara>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14:paraId="183AD7EF" w14:textId="77777777" w:rsidR="00772862" w:rsidRPr="00B373C7" w:rsidRDefault="00772862" w:rsidP="000A5056">
            <w:pPr>
              <w:rPr>
                <w:szCs w:val="24"/>
              </w:rPr>
            </w:pPr>
            <w:r w:rsidRPr="00B373C7">
              <w:rPr>
                <w:color w:val="000000"/>
              </w:rPr>
              <w:t>Bastos e Nakamura (2009)</w:t>
            </w:r>
          </w:p>
          <w:p w14:paraId="247AA705" w14:textId="77777777" w:rsidR="00772862" w:rsidRPr="00B373C7" w:rsidRDefault="00772862" w:rsidP="000A5056">
            <w:pPr>
              <w:rPr>
                <w:szCs w:val="24"/>
              </w:rPr>
            </w:pPr>
          </w:p>
        </w:tc>
      </w:tr>
      <w:tr w:rsidR="00772862" w:rsidRPr="00B373C7" w14:paraId="019576AE" w14:textId="77777777" w:rsidTr="000A5056">
        <w:trPr>
          <w:jc w:val="center"/>
        </w:trPr>
        <w:tc>
          <w:tcPr>
            <w:tcW w:w="0" w:type="auto"/>
            <w:vMerge/>
            <w:tcBorders>
              <w:top w:val="single" w:sz="4" w:space="0" w:color="000000"/>
              <w:bottom w:val="single" w:sz="4" w:space="0" w:color="000000"/>
              <w:right w:val="single" w:sz="4" w:space="0" w:color="000000"/>
            </w:tcBorders>
            <w:vAlign w:val="center"/>
            <w:hideMark/>
          </w:tcPr>
          <w:p w14:paraId="3B7F1412" w14:textId="77777777" w:rsidR="00772862" w:rsidRPr="00B373C7" w:rsidRDefault="00772862" w:rsidP="000A5056">
            <w:pPr>
              <w:rPr>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31C4FE" w14:textId="77777777" w:rsidR="00772862" w:rsidRPr="00B373C7" w:rsidRDefault="00772862" w:rsidP="000A5056">
            <w:pPr>
              <w:jc w:val="center"/>
              <w:rPr>
                <w:szCs w:val="24"/>
              </w:rPr>
            </w:pPr>
            <w:r w:rsidRPr="00B373C7">
              <w:rPr>
                <w:rFonts w:ascii="Cambria" w:hAnsi="Cambria"/>
                <w:color w:val="000000"/>
              </w:rPr>
              <w:t>Risco do Negócio (RC)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5EFE92" w14:textId="77777777" w:rsidR="00772862" w:rsidRPr="00B373C7" w:rsidRDefault="007C3393" w:rsidP="000A5056">
            <w:pPr>
              <w:pStyle w:val="SemEspaamento"/>
              <w:spacing w:line="276" w:lineRule="auto"/>
              <w:rPr>
                <w:rFonts w:cs="Times New Roman"/>
                <w:sz w:val="20"/>
                <w:szCs w:val="20"/>
              </w:rPr>
            </w:pPr>
            <m:oMathPara>
              <m:oMath>
                <m:f>
                  <m:fPr>
                    <m:ctrlPr>
                      <w:rPr>
                        <w:rFonts w:ascii="Cambria Math" w:hAnsi="Cambria Math" w:cs="Times New Roman"/>
                        <w:sz w:val="20"/>
                        <w:szCs w:val="20"/>
                      </w:rPr>
                    </m:ctrlPr>
                  </m:fPr>
                  <m:num>
                    <m:r>
                      <m:rPr>
                        <m:nor/>
                      </m:rPr>
                      <w:rPr>
                        <w:rFonts w:cs="Times New Roman"/>
                        <w:sz w:val="20"/>
                        <w:szCs w:val="20"/>
                      </w:rPr>
                      <m:t>Desvio Padrão do EBIT</m:t>
                    </m:r>
                  </m:num>
                  <m:den>
                    <m:r>
                      <m:rPr>
                        <m:nor/>
                      </m:rPr>
                      <w:rPr>
                        <w:rFonts w:cs="Times New Roman"/>
                        <w:sz w:val="20"/>
                        <w:szCs w:val="20"/>
                      </w:rPr>
                      <m:t>Ativo Total</m:t>
                    </m:r>
                    <m:r>
                      <m:rPr>
                        <m:nor/>
                      </m:rPr>
                      <w:rPr>
                        <w:rFonts w:ascii="Cambria Math" w:cs="Times New Roman"/>
                        <w:sz w:val="20"/>
                        <w:szCs w:val="20"/>
                      </w:rPr>
                      <m:t xml:space="preserve"> M</m:t>
                    </m:r>
                    <m:r>
                      <m:rPr>
                        <m:nor/>
                      </m:rPr>
                      <w:rPr>
                        <w:rFonts w:ascii="Cambria Math" w:cs="Times New Roman"/>
                        <w:sz w:val="20"/>
                        <w:szCs w:val="20"/>
                      </w:rPr>
                      <m:t>é</m:t>
                    </m:r>
                    <m:r>
                      <m:rPr>
                        <m:nor/>
                      </m:rPr>
                      <w:rPr>
                        <w:rFonts w:ascii="Cambria Math" w:cs="Times New Roman"/>
                        <w:sz w:val="20"/>
                        <w:szCs w:val="20"/>
                      </w:rPr>
                      <m:t>dio*</m:t>
                    </m:r>
                  </m:den>
                </m:f>
              </m:oMath>
            </m:oMathPara>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14:paraId="2458E6A8" w14:textId="77777777" w:rsidR="00772862" w:rsidRPr="00B373C7" w:rsidRDefault="00772862" w:rsidP="000A5056">
            <w:pPr>
              <w:rPr>
                <w:szCs w:val="24"/>
              </w:rPr>
            </w:pPr>
            <w:r w:rsidRPr="00B373C7">
              <w:rPr>
                <w:color w:val="000000"/>
              </w:rPr>
              <w:t>Bastos e Nakamura (2009)</w:t>
            </w:r>
          </w:p>
        </w:tc>
      </w:tr>
      <w:tr w:rsidR="00772862" w:rsidRPr="00B373C7" w14:paraId="6BD6816D" w14:textId="77777777" w:rsidTr="000A5056">
        <w:trPr>
          <w:jc w:val="center"/>
        </w:trPr>
        <w:tc>
          <w:tcPr>
            <w:tcW w:w="0" w:type="auto"/>
            <w:vMerge/>
            <w:tcBorders>
              <w:top w:val="single" w:sz="4" w:space="0" w:color="000000"/>
              <w:bottom w:val="single" w:sz="4" w:space="0" w:color="000000"/>
              <w:right w:val="single" w:sz="4" w:space="0" w:color="000000"/>
            </w:tcBorders>
            <w:vAlign w:val="center"/>
            <w:hideMark/>
          </w:tcPr>
          <w:p w14:paraId="5DF694CD" w14:textId="77777777" w:rsidR="00772862" w:rsidRPr="00B373C7" w:rsidRDefault="00772862" w:rsidP="000A5056">
            <w:pPr>
              <w:rPr>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B76107" w14:textId="77777777" w:rsidR="00772862" w:rsidRPr="00B373C7" w:rsidRDefault="00772862" w:rsidP="000A5056">
            <w:pPr>
              <w:jc w:val="center"/>
              <w:rPr>
                <w:szCs w:val="24"/>
              </w:rPr>
            </w:pPr>
            <w:r w:rsidRPr="00B373C7">
              <w:rPr>
                <w:rFonts w:ascii="Cambria" w:hAnsi="Cambria"/>
                <w:color w:val="000000"/>
              </w:rPr>
              <w:t>Tamanho (</w:t>
            </w:r>
            <w:proofErr w:type="spellStart"/>
            <w:r w:rsidRPr="00B373C7">
              <w:rPr>
                <w:rFonts w:ascii="Cambria" w:hAnsi="Cambria"/>
                <w:color w:val="000000"/>
              </w:rPr>
              <w:t>lnTAM</w:t>
            </w:r>
            <w:proofErr w:type="spellEnd"/>
            <w:r w:rsidRPr="00B373C7">
              <w:rPr>
                <w:rFonts w:ascii="Cambria" w:hAnsi="Cambria"/>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1225B5" w14:textId="77777777" w:rsidR="00772862" w:rsidRPr="00B373C7" w:rsidRDefault="00772862" w:rsidP="000A5056">
            <w:pPr>
              <w:pStyle w:val="SemEspaamento"/>
              <w:spacing w:line="276" w:lineRule="auto"/>
              <w:rPr>
                <w:rFonts w:cs="Times New Roman"/>
                <w:sz w:val="20"/>
                <w:szCs w:val="20"/>
              </w:rPr>
            </w:pPr>
            <w:r w:rsidRPr="00B373C7">
              <w:rPr>
                <w:rFonts w:cs="Times New Roman"/>
                <w:sz w:val="20"/>
                <w:szCs w:val="20"/>
              </w:rPr>
              <w:t>Logaritmo natural do Ativo Total</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14:paraId="203D5444" w14:textId="77777777" w:rsidR="00772862" w:rsidRPr="00B373C7" w:rsidRDefault="00772862" w:rsidP="000A5056">
            <w:pPr>
              <w:rPr>
                <w:szCs w:val="24"/>
              </w:rPr>
            </w:pPr>
            <w:proofErr w:type="spellStart"/>
            <w:r w:rsidRPr="00B373C7">
              <w:rPr>
                <w:rFonts w:ascii="Cambria" w:hAnsi="Cambria"/>
                <w:color w:val="000000"/>
              </w:rPr>
              <w:t>Ceretta</w:t>
            </w:r>
            <w:proofErr w:type="spellEnd"/>
            <w:r w:rsidRPr="00B373C7">
              <w:rPr>
                <w:rFonts w:ascii="Cambria" w:hAnsi="Cambria"/>
                <w:color w:val="000000"/>
              </w:rPr>
              <w:t xml:space="preserve"> </w:t>
            </w:r>
            <w:r w:rsidRPr="00B373C7">
              <w:rPr>
                <w:i/>
                <w:iCs/>
                <w:color w:val="000000"/>
              </w:rPr>
              <w:t>et al.</w:t>
            </w:r>
            <w:r w:rsidRPr="00B373C7">
              <w:rPr>
                <w:color w:val="000000"/>
              </w:rPr>
              <w:t xml:space="preserve"> (2009), </w:t>
            </w:r>
            <w:proofErr w:type="spellStart"/>
            <w:r w:rsidRPr="00B373C7">
              <w:rPr>
                <w:color w:val="000000"/>
              </w:rPr>
              <w:t>Talberg</w:t>
            </w:r>
            <w:proofErr w:type="spellEnd"/>
            <w:r w:rsidRPr="00B373C7">
              <w:rPr>
                <w:color w:val="000000"/>
              </w:rPr>
              <w:t xml:space="preserve">, </w:t>
            </w:r>
            <w:proofErr w:type="spellStart"/>
            <w:r w:rsidRPr="00B373C7">
              <w:rPr>
                <w:color w:val="000000"/>
              </w:rPr>
              <w:t>Winge</w:t>
            </w:r>
            <w:proofErr w:type="spellEnd"/>
            <w:r w:rsidRPr="00B373C7">
              <w:rPr>
                <w:color w:val="000000"/>
              </w:rPr>
              <w:t>,  </w:t>
            </w:r>
            <w:proofErr w:type="spellStart"/>
            <w:r w:rsidRPr="00B373C7">
              <w:rPr>
                <w:color w:val="000000"/>
              </w:rPr>
              <w:t>Frydenberg</w:t>
            </w:r>
            <w:proofErr w:type="spellEnd"/>
            <w:r w:rsidRPr="00B373C7">
              <w:rPr>
                <w:color w:val="000000"/>
              </w:rPr>
              <w:t xml:space="preserve"> e </w:t>
            </w:r>
            <w:proofErr w:type="spellStart"/>
            <w:r w:rsidRPr="00B373C7">
              <w:rPr>
                <w:color w:val="000000"/>
              </w:rPr>
              <w:t>Westgaard</w:t>
            </w:r>
            <w:proofErr w:type="spellEnd"/>
            <w:r w:rsidRPr="00B373C7">
              <w:rPr>
                <w:color w:val="000000"/>
              </w:rPr>
              <w:t xml:space="preserve"> (2008).</w:t>
            </w:r>
          </w:p>
        </w:tc>
      </w:tr>
      <w:tr w:rsidR="00772862" w:rsidRPr="00B373C7" w14:paraId="3D406029" w14:textId="77777777" w:rsidTr="000A5056">
        <w:trPr>
          <w:jc w:val="center"/>
        </w:trPr>
        <w:tc>
          <w:tcPr>
            <w:tcW w:w="0" w:type="auto"/>
            <w:vMerge/>
            <w:tcBorders>
              <w:top w:val="single" w:sz="4" w:space="0" w:color="000000"/>
              <w:bottom w:val="single" w:sz="4" w:space="0" w:color="000000"/>
              <w:right w:val="single" w:sz="4" w:space="0" w:color="000000"/>
            </w:tcBorders>
            <w:vAlign w:val="center"/>
            <w:hideMark/>
          </w:tcPr>
          <w:p w14:paraId="1F3032CD" w14:textId="77777777" w:rsidR="00772862" w:rsidRPr="00B373C7" w:rsidRDefault="00772862" w:rsidP="000A5056">
            <w:pPr>
              <w:rPr>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19B439" w14:textId="77777777" w:rsidR="00772862" w:rsidRPr="00B373C7" w:rsidRDefault="00772862" w:rsidP="000A5056">
            <w:pPr>
              <w:jc w:val="center"/>
              <w:rPr>
                <w:szCs w:val="24"/>
              </w:rPr>
            </w:pPr>
            <w:r w:rsidRPr="00B373C7">
              <w:rPr>
                <w:color w:val="000000"/>
              </w:rPr>
              <w:t>Crescimento (CRESC)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23A8B3" w14:textId="77777777" w:rsidR="00772862" w:rsidRPr="00B373C7" w:rsidRDefault="007C3393" w:rsidP="000A5056">
            <w:pPr>
              <w:pStyle w:val="SemEspaamento"/>
              <w:spacing w:line="276" w:lineRule="auto"/>
              <w:rPr>
                <w:rFonts w:cs="Times New Roman"/>
                <w:sz w:val="20"/>
                <w:szCs w:val="20"/>
              </w:rPr>
            </w:pPr>
            <m:oMathPara>
              <m:oMath>
                <m:f>
                  <m:fPr>
                    <m:ctrlPr>
                      <w:rPr>
                        <w:rFonts w:ascii="Cambria Math" w:hAnsi="Cambria Math" w:cs="Times New Roman"/>
                        <w:sz w:val="18"/>
                        <w:szCs w:val="20"/>
                      </w:rPr>
                    </m:ctrlPr>
                  </m:fPr>
                  <m:num>
                    <m:sSub>
                      <m:sSubPr>
                        <m:ctrlPr>
                          <w:rPr>
                            <w:rFonts w:ascii="Cambria Math" w:hAnsi="Cambria Math" w:cs="Times New Roman"/>
                            <w:sz w:val="18"/>
                            <w:szCs w:val="20"/>
                          </w:rPr>
                        </m:ctrlPr>
                      </m:sSubPr>
                      <m:e>
                        <m:r>
                          <m:rPr>
                            <m:sty m:val="p"/>
                          </m:rPr>
                          <w:rPr>
                            <w:rFonts w:ascii="Cambria Math" w:hAnsi="Cambria Math" w:cs="Times New Roman"/>
                            <w:sz w:val="18"/>
                            <w:szCs w:val="20"/>
                          </w:rPr>
                          <m:t>Ativo Total</m:t>
                        </m:r>
                      </m:e>
                      <m:sub>
                        <m:r>
                          <m:rPr>
                            <m:sty m:val="p"/>
                          </m:rPr>
                          <w:rPr>
                            <w:rFonts w:ascii="Cambria Math" w:hAnsi="Cambria Math" w:cs="Times New Roman"/>
                            <w:sz w:val="18"/>
                            <w:szCs w:val="20"/>
                          </w:rPr>
                          <m:t>Ano analisado</m:t>
                        </m:r>
                      </m:sub>
                    </m:sSub>
                    <m:r>
                      <m:rPr>
                        <m:sty m:val="p"/>
                      </m:rPr>
                      <w:rPr>
                        <w:rFonts w:ascii="Cambria Math" w:hAnsi="Cambria Math" w:cs="Times New Roman"/>
                        <w:sz w:val="18"/>
                        <w:szCs w:val="20"/>
                      </w:rPr>
                      <m:t xml:space="preserve">- </m:t>
                    </m:r>
                    <m:sSub>
                      <m:sSubPr>
                        <m:ctrlPr>
                          <w:rPr>
                            <w:rFonts w:ascii="Cambria Math" w:hAnsi="Cambria Math" w:cs="Times New Roman"/>
                            <w:sz w:val="18"/>
                            <w:szCs w:val="20"/>
                          </w:rPr>
                        </m:ctrlPr>
                      </m:sSubPr>
                      <m:e>
                        <m:r>
                          <m:rPr>
                            <m:sty m:val="p"/>
                          </m:rPr>
                          <w:rPr>
                            <w:rFonts w:ascii="Cambria Math" w:hAnsi="Cambria Math" w:cs="Times New Roman"/>
                            <w:sz w:val="18"/>
                            <w:szCs w:val="20"/>
                          </w:rPr>
                          <m:t>Ativo Total</m:t>
                        </m:r>
                      </m:e>
                      <m:sub>
                        <m:r>
                          <m:rPr>
                            <m:sty m:val="p"/>
                          </m:rPr>
                          <w:rPr>
                            <w:rFonts w:ascii="Cambria Math" w:hAnsi="Cambria Math" w:cs="Times New Roman"/>
                            <w:sz w:val="18"/>
                            <w:szCs w:val="20"/>
                          </w:rPr>
                          <m:t>Ano anterior</m:t>
                        </m:r>
                      </m:sub>
                    </m:sSub>
                  </m:num>
                  <m:den>
                    <m:sSub>
                      <m:sSubPr>
                        <m:ctrlPr>
                          <w:rPr>
                            <w:rFonts w:ascii="Cambria Math" w:hAnsi="Cambria Math" w:cs="Times New Roman"/>
                            <w:sz w:val="18"/>
                            <w:szCs w:val="20"/>
                          </w:rPr>
                        </m:ctrlPr>
                      </m:sSubPr>
                      <m:e>
                        <m:r>
                          <m:rPr>
                            <m:sty m:val="p"/>
                          </m:rPr>
                          <w:rPr>
                            <w:rFonts w:ascii="Cambria Math" w:hAnsi="Cambria Math" w:cs="Times New Roman"/>
                            <w:sz w:val="18"/>
                            <w:szCs w:val="20"/>
                          </w:rPr>
                          <m:t>Ativo Total</m:t>
                        </m:r>
                      </m:e>
                      <m:sub>
                        <m:r>
                          <m:rPr>
                            <m:sty m:val="p"/>
                          </m:rPr>
                          <w:rPr>
                            <w:rFonts w:ascii="Cambria Math" w:hAnsi="Cambria Math" w:cs="Times New Roman"/>
                            <w:sz w:val="18"/>
                            <w:szCs w:val="20"/>
                          </w:rPr>
                          <m:t>Ano anterior</m:t>
                        </m:r>
                      </m:sub>
                    </m:sSub>
                  </m:den>
                </m:f>
              </m:oMath>
            </m:oMathPara>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14:paraId="030BCB80" w14:textId="77777777" w:rsidR="00772862" w:rsidRPr="00B373C7" w:rsidRDefault="00772862" w:rsidP="000A5056">
            <w:pPr>
              <w:rPr>
                <w:szCs w:val="24"/>
              </w:rPr>
            </w:pPr>
            <w:proofErr w:type="spellStart"/>
            <w:r w:rsidRPr="00B373C7">
              <w:rPr>
                <w:color w:val="000000"/>
              </w:rPr>
              <w:t>Perobelli</w:t>
            </w:r>
            <w:proofErr w:type="spellEnd"/>
            <w:r w:rsidRPr="00B373C7">
              <w:rPr>
                <w:color w:val="000000"/>
              </w:rPr>
              <w:t xml:space="preserve"> e </w:t>
            </w:r>
            <w:proofErr w:type="spellStart"/>
            <w:r w:rsidRPr="00B373C7">
              <w:rPr>
                <w:color w:val="000000"/>
              </w:rPr>
              <w:t>Famá</w:t>
            </w:r>
            <w:proofErr w:type="spellEnd"/>
            <w:r w:rsidRPr="00B373C7">
              <w:rPr>
                <w:color w:val="000000"/>
              </w:rPr>
              <w:t xml:space="preserve"> (2002)</w:t>
            </w:r>
          </w:p>
          <w:p w14:paraId="768A9343" w14:textId="77777777" w:rsidR="00772862" w:rsidRPr="00B373C7" w:rsidRDefault="00772862" w:rsidP="000A5056">
            <w:pPr>
              <w:rPr>
                <w:szCs w:val="24"/>
              </w:rPr>
            </w:pPr>
            <w:r w:rsidRPr="00B373C7">
              <w:rPr>
                <w:color w:val="000000"/>
              </w:rPr>
              <w:t xml:space="preserve">Prazeres, Sampaio, </w:t>
            </w:r>
            <w:proofErr w:type="spellStart"/>
            <w:r w:rsidRPr="00B373C7">
              <w:rPr>
                <w:color w:val="000000"/>
              </w:rPr>
              <w:t>Lagioia</w:t>
            </w:r>
            <w:proofErr w:type="spellEnd"/>
            <w:r w:rsidRPr="00B373C7">
              <w:rPr>
                <w:color w:val="000000"/>
              </w:rPr>
              <w:t>, Santos e Miranda (2015)</w:t>
            </w:r>
          </w:p>
        </w:tc>
      </w:tr>
      <w:tr w:rsidR="00772862" w:rsidRPr="00B373C7" w14:paraId="1DE22401" w14:textId="77777777" w:rsidTr="000A5056">
        <w:trPr>
          <w:jc w:val="center"/>
        </w:trPr>
        <w:tc>
          <w:tcPr>
            <w:tcW w:w="0" w:type="auto"/>
            <w:vMerge/>
            <w:tcBorders>
              <w:top w:val="single" w:sz="4" w:space="0" w:color="000000"/>
              <w:bottom w:val="single" w:sz="4" w:space="0" w:color="000000"/>
              <w:right w:val="single" w:sz="4" w:space="0" w:color="000000"/>
            </w:tcBorders>
            <w:vAlign w:val="center"/>
            <w:hideMark/>
          </w:tcPr>
          <w:p w14:paraId="69B5E82C" w14:textId="77777777" w:rsidR="00772862" w:rsidRPr="00B373C7" w:rsidRDefault="00772862" w:rsidP="000A5056">
            <w:pPr>
              <w:rPr>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98D3AD" w14:textId="77777777" w:rsidR="00772862" w:rsidRPr="00B373C7" w:rsidRDefault="00772862" w:rsidP="000A5056">
            <w:pPr>
              <w:jc w:val="center"/>
              <w:rPr>
                <w:szCs w:val="24"/>
              </w:rPr>
            </w:pPr>
            <w:r w:rsidRPr="00B373C7">
              <w:rPr>
                <w:rFonts w:ascii="Cambria" w:hAnsi="Cambria"/>
                <w:color w:val="000000"/>
                <w:sz w:val="18"/>
                <w:szCs w:val="18"/>
              </w:rPr>
              <w:t>Tangibilidade (TANG)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FD58B5" w14:textId="77777777" w:rsidR="00772862" w:rsidRPr="00B373C7" w:rsidRDefault="007C3393" w:rsidP="000A5056">
            <w:pPr>
              <w:pStyle w:val="SemEspaamento"/>
              <w:spacing w:line="276" w:lineRule="auto"/>
              <w:rPr>
                <w:rFonts w:eastAsia="Calibri" w:cs="Times New Roman"/>
                <w:sz w:val="20"/>
                <w:szCs w:val="20"/>
              </w:rPr>
            </w:pPr>
            <m:oMathPara>
              <m:oMath>
                <m:f>
                  <m:fPr>
                    <m:ctrlPr>
                      <w:rPr>
                        <w:rFonts w:ascii="Cambria Math" w:hAnsi="Cambria Math" w:cs="Times New Roman"/>
                        <w:sz w:val="20"/>
                        <w:szCs w:val="20"/>
                      </w:rPr>
                    </m:ctrlPr>
                  </m:fPr>
                  <m:num>
                    <m:r>
                      <m:rPr>
                        <m:nor/>
                      </m:rPr>
                      <w:rPr>
                        <w:rFonts w:cs="Times New Roman"/>
                        <w:sz w:val="20"/>
                        <w:szCs w:val="20"/>
                      </w:rPr>
                      <m:t>Ativo Imobilizado + Estoque</m:t>
                    </m:r>
                  </m:num>
                  <m:den>
                    <m:r>
                      <m:rPr>
                        <m:nor/>
                      </m:rPr>
                      <w:rPr>
                        <w:rFonts w:cs="Times New Roman"/>
                        <w:sz w:val="20"/>
                        <w:szCs w:val="20"/>
                      </w:rPr>
                      <m:t>Ativo Total</m:t>
                    </m:r>
                  </m:den>
                </m:f>
              </m:oMath>
            </m:oMathPara>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14:paraId="0140EED4" w14:textId="77777777" w:rsidR="00772862" w:rsidRPr="00B373C7" w:rsidRDefault="00772862" w:rsidP="000A5056">
            <w:pPr>
              <w:rPr>
                <w:szCs w:val="24"/>
              </w:rPr>
            </w:pPr>
            <w:r w:rsidRPr="00B373C7">
              <w:rPr>
                <w:rFonts w:ascii="Cambria" w:hAnsi="Cambria"/>
                <w:color w:val="000000"/>
                <w:sz w:val="18"/>
                <w:szCs w:val="18"/>
              </w:rPr>
              <w:t>Bastos e Nakamura (2009)</w:t>
            </w:r>
          </w:p>
          <w:p w14:paraId="3316E1AE" w14:textId="77777777" w:rsidR="00772862" w:rsidRPr="00B373C7" w:rsidRDefault="00772862" w:rsidP="000A5056">
            <w:pPr>
              <w:rPr>
                <w:szCs w:val="24"/>
              </w:rPr>
            </w:pPr>
            <w:r w:rsidRPr="00B373C7">
              <w:rPr>
                <w:rFonts w:ascii="Cambria" w:hAnsi="Cambria"/>
                <w:color w:val="000000"/>
                <w:sz w:val="18"/>
                <w:szCs w:val="18"/>
              </w:rPr>
              <w:t xml:space="preserve">Brito e Lima (2005) </w:t>
            </w:r>
          </w:p>
          <w:p w14:paraId="0FDC9F90" w14:textId="77777777" w:rsidR="00772862" w:rsidRPr="00B373C7" w:rsidRDefault="00772862" w:rsidP="000A5056">
            <w:pPr>
              <w:rPr>
                <w:szCs w:val="24"/>
              </w:rPr>
            </w:pPr>
            <w:proofErr w:type="spellStart"/>
            <w:r w:rsidRPr="00B373C7">
              <w:rPr>
                <w:rFonts w:ascii="Cambria" w:hAnsi="Cambria"/>
                <w:color w:val="000000"/>
                <w:sz w:val="18"/>
                <w:szCs w:val="18"/>
              </w:rPr>
              <w:t>Perobelli</w:t>
            </w:r>
            <w:proofErr w:type="spellEnd"/>
            <w:r w:rsidRPr="00B373C7">
              <w:rPr>
                <w:rFonts w:ascii="Cambria" w:hAnsi="Cambria"/>
                <w:color w:val="000000"/>
                <w:sz w:val="18"/>
                <w:szCs w:val="18"/>
              </w:rPr>
              <w:t xml:space="preserve"> e </w:t>
            </w:r>
            <w:proofErr w:type="spellStart"/>
            <w:r w:rsidRPr="00B373C7">
              <w:rPr>
                <w:rFonts w:ascii="Cambria" w:hAnsi="Cambria"/>
                <w:color w:val="000000"/>
                <w:sz w:val="18"/>
                <w:szCs w:val="18"/>
              </w:rPr>
              <w:t>Famá</w:t>
            </w:r>
            <w:proofErr w:type="spellEnd"/>
            <w:r w:rsidRPr="00B373C7">
              <w:rPr>
                <w:rFonts w:ascii="Cambria" w:hAnsi="Cambria"/>
                <w:color w:val="000000"/>
                <w:sz w:val="18"/>
                <w:szCs w:val="18"/>
              </w:rPr>
              <w:t xml:space="preserve"> (2002; 2003)</w:t>
            </w:r>
          </w:p>
        </w:tc>
      </w:tr>
    </w:tbl>
    <w:p w14:paraId="078BFD8A" w14:textId="77777777" w:rsidR="00772862" w:rsidRPr="00B373C7" w:rsidRDefault="00772862" w:rsidP="00772862">
      <w:r w:rsidRPr="00B373C7">
        <w:rPr>
          <w:color w:val="000000"/>
        </w:rPr>
        <w:t xml:space="preserve">*Ativo Total Médio = Ativo </w:t>
      </w:r>
      <w:proofErr w:type="spellStart"/>
      <w:r w:rsidRPr="00B373C7">
        <w:rPr>
          <w:color w:val="000000"/>
        </w:rPr>
        <w:t>Total</w:t>
      </w:r>
      <w:r w:rsidRPr="00B373C7">
        <w:rPr>
          <w:color w:val="000000"/>
          <w:vertAlign w:val="subscript"/>
        </w:rPr>
        <w:t>Ano</w:t>
      </w:r>
      <w:proofErr w:type="spellEnd"/>
      <w:r w:rsidRPr="00B373C7">
        <w:rPr>
          <w:color w:val="000000"/>
          <w:vertAlign w:val="subscript"/>
        </w:rPr>
        <w:t xml:space="preserve"> analisado</w:t>
      </w:r>
      <w:r w:rsidRPr="00B373C7">
        <w:rPr>
          <w:color w:val="000000"/>
        </w:rPr>
        <w:t xml:space="preserve">- Ativo </w:t>
      </w:r>
      <w:proofErr w:type="spellStart"/>
      <w:r w:rsidRPr="00B373C7">
        <w:rPr>
          <w:color w:val="000000"/>
        </w:rPr>
        <w:t>Total</w:t>
      </w:r>
      <w:r w:rsidRPr="00B373C7">
        <w:rPr>
          <w:color w:val="000000"/>
          <w:vertAlign w:val="subscript"/>
        </w:rPr>
        <w:t>Ano</w:t>
      </w:r>
      <w:proofErr w:type="spellEnd"/>
      <w:r w:rsidRPr="00B373C7">
        <w:rPr>
          <w:color w:val="000000"/>
          <w:vertAlign w:val="subscript"/>
        </w:rPr>
        <w:t xml:space="preserve"> anterior</w:t>
      </w:r>
    </w:p>
    <w:p w14:paraId="208A57B0" w14:textId="77777777" w:rsidR="00772862" w:rsidRPr="00B373C7" w:rsidRDefault="00772862" w:rsidP="00772862">
      <w:r w:rsidRPr="000421BB">
        <w:t>Fonte</w:t>
      </w:r>
      <w:r w:rsidRPr="00B373C7">
        <w:t>: Elaborada pelos autores.</w:t>
      </w:r>
    </w:p>
    <w:p w14:paraId="7652ADC6" w14:textId="77777777" w:rsidR="00772862" w:rsidRPr="00B373C7" w:rsidRDefault="00772862" w:rsidP="00772862"/>
    <w:p w14:paraId="5CE17B47" w14:textId="77777777" w:rsidR="00772862" w:rsidRDefault="00772862" w:rsidP="00772862">
      <w:pPr>
        <w:ind w:firstLine="709"/>
        <w:jc w:val="both"/>
        <w:rPr>
          <w:sz w:val="24"/>
          <w:szCs w:val="24"/>
        </w:rPr>
      </w:pPr>
      <w:r w:rsidRPr="00772862">
        <w:rPr>
          <w:sz w:val="24"/>
          <w:szCs w:val="24"/>
        </w:rPr>
        <w:t>Com base nas variáveis expostas na Tabela 2, foi estimado o seguinte modelo de regressão com dados em painel visando testar a aplicabilidade das teorias analisadas no estudo</w:t>
      </w:r>
      <w:r w:rsidR="0068447E">
        <w:rPr>
          <w:sz w:val="24"/>
          <w:szCs w:val="24"/>
        </w:rPr>
        <w:t>:</w:t>
      </w:r>
    </w:p>
    <w:p w14:paraId="51433C11" w14:textId="77777777" w:rsidR="00772862" w:rsidRPr="00772862" w:rsidRDefault="007C3393" w:rsidP="00772862">
      <w:pPr>
        <w:jc w:val="both"/>
        <w:rPr>
          <w:sz w:val="24"/>
          <w:szCs w:val="24"/>
        </w:rPr>
      </w:pPr>
      <m:oMath>
        <m:sSub>
          <m:sSubPr>
            <m:ctrlPr>
              <w:rPr>
                <w:rFonts w:ascii="Cambria Math" w:hAnsi="Cambria Math"/>
                <w:sz w:val="24"/>
                <w:szCs w:val="24"/>
              </w:rPr>
            </m:ctrlPr>
          </m:sSubPr>
          <m:e>
            <m:r>
              <m:rPr>
                <m:sty m:val="p"/>
              </m:rPr>
              <w:rPr>
                <w:rFonts w:ascii="Cambria Math" w:hAnsi="Cambria Math"/>
                <w:sz w:val="24"/>
                <w:szCs w:val="24"/>
              </w:rPr>
              <m:t>ETC</m:t>
            </m:r>
          </m:e>
          <m:sub>
            <m:r>
              <m:rPr>
                <m:sty m:val="p"/>
              </m:rPr>
              <w:rPr>
                <w:rFonts w:ascii="Cambria Math" w:hAnsi="Cambria Math"/>
                <w:sz w:val="24"/>
                <w:szCs w:val="24"/>
              </w:rPr>
              <m:t>it</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ROA</m:t>
            </m:r>
          </m:e>
          <m:sub>
            <m:r>
              <m:rPr>
                <m:sty m:val="p"/>
              </m:rPr>
              <w:rPr>
                <w:rFonts w:ascii="Cambria Math" w:hAnsi="Cambria Math"/>
                <w:sz w:val="24"/>
                <w:szCs w:val="24"/>
              </w:rPr>
              <m:t>it</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RC</m:t>
            </m:r>
          </m:e>
          <m:sub>
            <m:r>
              <m:rPr>
                <m:sty m:val="p"/>
              </m:rPr>
              <w:rPr>
                <w:rFonts w:ascii="Cambria Math" w:hAnsi="Cambria Math"/>
                <w:sz w:val="24"/>
                <w:szCs w:val="24"/>
              </w:rPr>
              <m:t>it</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3</m:t>
            </m:r>
          </m:sub>
        </m:sSub>
        <m:sSub>
          <m:sSubPr>
            <m:ctrlPr>
              <w:rPr>
                <w:rFonts w:ascii="Cambria Math" w:hAnsi="Cambria Math"/>
                <w:sz w:val="24"/>
                <w:szCs w:val="24"/>
              </w:rPr>
            </m:ctrlPr>
          </m:sSubPr>
          <m:e>
            <m:r>
              <m:rPr>
                <m:sty m:val="p"/>
              </m:rPr>
              <w:rPr>
                <w:rFonts w:ascii="Cambria Math" w:hAnsi="Cambria Math"/>
                <w:sz w:val="24"/>
                <w:szCs w:val="24"/>
              </w:rPr>
              <m:t>lnTAM</m:t>
            </m:r>
          </m:e>
          <m:sub>
            <m:r>
              <m:rPr>
                <m:sty m:val="p"/>
              </m:rPr>
              <w:rPr>
                <w:rFonts w:ascii="Cambria Math" w:hAnsi="Cambria Math"/>
                <w:sz w:val="24"/>
                <w:szCs w:val="24"/>
              </w:rPr>
              <m:t>it</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4</m:t>
            </m:r>
          </m:sub>
        </m:sSub>
        <m:sSub>
          <m:sSubPr>
            <m:ctrlPr>
              <w:rPr>
                <w:rFonts w:ascii="Cambria Math" w:hAnsi="Cambria Math"/>
                <w:sz w:val="24"/>
                <w:szCs w:val="24"/>
              </w:rPr>
            </m:ctrlPr>
          </m:sSubPr>
          <m:e>
            <m:r>
              <m:rPr>
                <m:sty m:val="p"/>
              </m:rPr>
              <w:rPr>
                <w:rFonts w:ascii="Cambria Math" w:hAnsi="Cambria Math"/>
                <w:sz w:val="24"/>
                <w:szCs w:val="24"/>
              </w:rPr>
              <m:t>CRESC</m:t>
            </m:r>
          </m:e>
          <m:sub>
            <m:r>
              <m:rPr>
                <m:sty m:val="p"/>
              </m:rPr>
              <w:rPr>
                <w:rFonts w:ascii="Cambria Math" w:hAnsi="Cambria Math"/>
                <w:sz w:val="24"/>
                <w:szCs w:val="24"/>
              </w:rPr>
              <m:t>it</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5</m:t>
            </m:r>
          </m:sub>
        </m:sSub>
        <m:sSub>
          <m:sSubPr>
            <m:ctrlPr>
              <w:rPr>
                <w:rFonts w:ascii="Cambria Math" w:hAnsi="Cambria Math"/>
                <w:sz w:val="24"/>
                <w:szCs w:val="24"/>
              </w:rPr>
            </m:ctrlPr>
          </m:sSubPr>
          <m:e>
            <m:r>
              <m:rPr>
                <m:sty m:val="p"/>
              </m:rPr>
              <w:rPr>
                <w:rFonts w:ascii="Cambria Math" w:hAnsi="Cambria Math"/>
                <w:sz w:val="24"/>
                <w:szCs w:val="24"/>
              </w:rPr>
              <m:t>TANG</m:t>
            </m:r>
          </m:e>
          <m:sub>
            <m:r>
              <m:rPr>
                <m:sty m:val="p"/>
              </m:rP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it</m:t>
            </m:r>
          </m:sub>
        </m:sSub>
      </m:oMath>
      <w:r w:rsidR="00772862" w:rsidRPr="00772862">
        <w:rPr>
          <w:rFonts w:eastAsiaTheme="minorEastAsia"/>
          <w:sz w:val="24"/>
          <w:szCs w:val="24"/>
        </w:rPr>
        <w:t xml:space="preserve">     (1)</w:t>
      </w:r>
    </w:p>
    <w:p w14:paraId="1B6439E3" w14:textId="77777777" w:rsidR="00772862" w:rsidRPr="00772862" w:rsidRDefault="00772862" w:rsidP="00772862">
      <w:pPr>
        <w:rPr>
          <w:rFonts w:eastAsiaTheme="minorEastAsia"/>
          <w:sz w:val="24"/>
          <w:szCs w:val="24"/>
        </w:rPr>
      </w:pPr>
    </w:p>
    <w:p w14:paraId="6F0D678B" w14:textId="77777777" w:rsidR="00772862" w:rsidRPr="00772862" w:rsidRDefault="0068447E" w:rsidP="00772862">
      <w:pPr>
        <w:rPr>
          <w:rFonts w:eastAsiaTheme="minorEastAsia"/>
          <w:sz w:val="24"/>
          <w:szCs w:val="24"/>
        </w:rPr>
      </w:pPr>
      <w:r>
        <w:rPr>
          <w:rFonts w:eastAsiaTheme="minorEastAsia"/>
          <w:sz w:val="24"/>
          <w:szCs w:val="24"/>
        </w:rPr>
        <w:t>Em que</w:t>
      </w:r>
      <w:r w:rsidR="00772862" w:rsidRPr="00772862">
        <w:rPr>
          <w:rFonts w:eastAsia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0</m:t>
            </m:r>
          </m:sub>
        </m:sSub>
      </m:oMath>
      <w:r w:rsidR="00772862" w:rsidRPr="00772862">
        <w:rPr>
          <w:rFonts w:eastAsiaTheme="minorEastAsia"/>
          <w:sz w:val="24"/>
          <w:szCs w:val="24"/>
        </w:rPr>
        <w:t xml:space="preserve"> = constante da reta;</w:t>
      </w:r>
    </w:p>
    <w:p w14:paraId="704A3488" w14:textId="77777777" w:rsidR="00772862" w:rsidRPr="00772862" w:rsidRDefault="00772862" w:rsidP="00772862">
      <w:pPr>
        <w:ind w:firstLine="708"/>
        <w:rPr>
          <w:rFonts w:eastAsiaTheme="minorEastAsia"/>
          <w:sz w:val="24"/>
          <w:szCs w:val="24"/>
        </w:rPr>
      </w:pPr>
      <w:r w:rsidRPr="00772862">
        <w:rPr>
          <w:rFonts w:eastAsiaTheme="minorEastAsia"/>
          <w:sz w:val="24"/>
          <w:szCs w:val="24"/>
        </w:rPr>
        <w:t>β</w:t>
      </w:r>
      <w:r w:rsidRPr="00772862">
        <w:rPr>
          <w:rFonts w:eastAsiaTheme="minorEastAsia"/>
          <w:sz w:val="24"/>
          <w:szCs w:val="24"/>
          <w:vertAlign w:val="subscript"/>
        </w:rPr>
        <w:t>it</w:t>
      </w:r>
      <w:r w:rsidRPr="00772862">
        <w:rPr>
          <w:rFonts w:eastAsiaTheme="minorEastAsia"/>
          <w:sz w:val="24"/>
          <w:szCs w:val="24"/>
        </w:rPr>
        <w:t xml:space="preserve"> = coeficiente angular das variáveis, variando no tempo e no espaço;</w:t>
      </w:r>
    </w:p>
    <w:p w14:paraId="69CE3B1E" w14:textId="77777777" w:rsidR="00772862" w:rsidRPr="00772862" w:rsidRDefault="007C3393" w:rsidP="00772862">
      <w:pPr>
        <w:ind w:left="720"/>
        <w:rPr>
          <w:rFonts w:eastAsiaTheme="minorEastAsia"/>
          <w:sz w:val="24"/>
          <w:szCs w:val="24"/>
        </w:rPr>
      </w:pPr>
      <m:oMath>
        <m:sSub>
          <m:sSubPr>
            <m:ctrlPr>
              <w:rPr>
                <w:rFonts w:ascii="Cambria Math" w:eastAsiaTheme="minorEastAsia" w:hAnsi="Cambria Math"/>
                <w:i/>
                <w:iCs/>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oMath>
      <w:r w:rsidR="00772862" w:rsidRPr="00772862">
        <w:rPr>
          <w:rFonts w:eastAsiaTheme="minorEastAsia"/>
          <w:sz w:val="24"/>
          <w:szCs w:val="24"/>
        </w:rPr>
        <w:t xml:space="preserve"> = é o componente que indica o efeito individual específico não observável; e </w:t>
      </w:r>
    </w:p>
    <w:p w14:paraId="27BED587" w14:textId="77777777" w:rsidR="00772862" w:rsidRPr="00772862" w:rsidRDefault="007C3393" w:rsidP="00772862">
      <w:pPr>
        <w:ind w:left="720"/>
        <w:rPr>
          <w:rFonts w:eastAsiaTheme="minorEastAsia"/>
          <w:sz w:val="24"/>
          <w:szCs w:val="24"/>
        </w:rPr>
      </w:pPr>
      <m:oMath>
        <m:sSub>
          <m:sSubPr>
            <m:ctrlPr>
              <w:rPr>
                <w:rFonts w:ascii="Cambria Math" w:eastAsiaTheme="minorEastAsia" w:hAnsi="Cambria Math"/>
                <w:i/>
                <w:iCs/>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it</m:t>
            </m:r>
          </m:sub>
        </m:sSub>
      </m:oMath>
      <w:r w:rsidR="00772862" w:rsidRPr="00772862">
        <w:rPr>
          <w:rFonts w:eastAsiaTheme="minorEastAsia"/>
          <w:sz w:val="24"/>
          <w:szCs w:val="24"/>
        </w:rPr>
        <w:t xml:space="preserve"> = é o componente que varia com as unidades e com o tempo, denominado de erro “usual” da regressão.</w:t>
      </w:r>
    </w:p>
    <w:p w14:paraId="5F125789" w14:textId="77777777" w:rsidR="00772862" w:rsidRPr="00B373C7" w:rsidRDefault="00772862" w:rsidP="00772862">
      <w:pPr>
        <w:rPr>
          <w:rFonts w:eastAsiaTheme="minorEastAsia"/>
        </w:rPr>
      </w:pPr>
    </w:p>
    <w:p w14:paraId="5DB50526" w14:textId="77777777" w:rsidR="00772862" w:rsidRPr="00772862" w:rsidRDefault="00850A1C" w:rsidP="00772862">
      <w:pPr>
        <w:jc w:val="both"/>
        <w:rPr>
          <w:rFonts w:eastAsiaTheme="minorEastAsia"/>
          <w:b/>
          <w:sz w:val="24"/>
          <w:szCs w:val="24"/>
        </w:rPr>
      </w:pPr>
      <w:r>
        <w:rPr>
          <w:rFonts w:eastAsiaTheme="minorEastAsia"/>
          <w:b/>
          <w:sz w:val="24"/>
          <w:szCs w:val="24"/>
        </w:rPr>
        <w:lastRenderedPageBreak/>
        <w:t>4</w:t>
      </w:r>
      <w:r w:rsidR="00772862" w:rsidRPr="00772862">
        <w:rPr>
          <w:rFonts w:eastAsiaTheme="minorEastAsia"/>
          <w:b/>
          <w:sz w:val="24"/>
          <w:szCs w:val="24"/>
        </w:rPr>
        <w:t xml:space="preserve"> Análise dos Resultados</w:t>
      </w:r>
    </w:p>
    <w:p w14:paraId="04936F9B" w14:textId="77777777" w:rsidR="00772862" w:rsidRPr="00772862" w:rsidRDefault="00772862" w:rsidP="00772862">
      <w:pPr>
        <w:jc w:val="both"/>
        <w:rPr>
          <w:rFonts w:eastAsiaTheme="minorEastAsia"/>
          <w:b/>
          <w:sz w:val="24"/>
          <w:szCs w:val="24"/>
        </w:rPr>
      </w:pPr>
      <w:r w:rsidRPr="00772862">
        <w:rPr>
          <w:rFonts w:eastAsiaTheme="minorEastAsia"/>
          <w:b/>
          <w:sz w:val="24"/>
          <w:szCs w:val="24"/>
        </w:rPr>
        <w:t>4.1 Procedimentos de Estimação e Escolha dos Modelos</w:t>
      </w:r>
    </w:p>
    <w:p w14:paraId="272D36E5" w14:textId="77777777" w:rsidR="00772862" w:rsidRPr="00772862" w:rsidRDefault="00772862" w:rsidP="00772862">
      <w:pPr>
        <w:widowControl w:val="0"/>
        <w:ind w:firstLine="714"/>
        <w:jc w:val="both"/>
        <w:rPr>
          <w:sz w:val="24"/>
          <w:szCs w:val="24"/>
        </w:rPr>
      </w:pPr>
      <w:r w:rsidRPr="00772862">
        <w:rPr>
          <w:sz w:val="24"/>
          <w:szCs w:val="24"/>
        </w:rPr>
        <w:t xml:space="preserve">Para verificar a adequabilidade do modelo, realizaram-se alguns testes após a estimação do modelo </w:t>
      </w:r>
      <w:proofErr w:type="spellStart"/>
      <w:r w:rsidRPr="00772862">
        <w:rPr>
          <w:i/>
          <w:sz w:val="24"/>
          <w:szCs w:val="24"/>
        </w:rPr>
        <w:t>pooled</w:t>
      </w:r>
      <w:proofErr w:type="spellEnd"/>
      <w:r w:rsidRPr="00772862">
        <w:rPr>
          <w:sz w:val="24"/>
          <w:szCs w:val="24"/>
        </w:rPr>
        <w:t xml:space="preserve"> (os resultados dos testes são expostos na Tabela 3). Primeiramente, para avaliar a existência de multicolineariedade entre as variáveis explicativas empregadas no modelo</w:t>
      </w:r>
      <w:r w:rsidR="0068447E">
        <w:rPr>
          <w:sz w:val="24"/>
          <w:szCs w:val="24"/>
        </w:rPr>
        <w:t>,</w:t>
      </w:r>
      <w:r w:rsidRPr="00772862">
        <w:rPr>
          <w:sz w:val="24"/>
          <w:szCs w:val="24"/>
        </w:rPr>
        <w:t xml:space="preserve"> realizou-se a estatística de Fator de Inflação da Variância (VIF)</w:t>
      </w:r>
      <w:r w:rsidR="0068447E">
        <w:rPr>
          <w:sz w:val="24"/>
          <w:szCs w:val="24"/>
        </w:rPr>
        <w:t xml:space="preserve">, baseada </w:t>
      </w:r>
      <w:r w:rsidRPr="00772862">
        <w:rPr>
          <w:sz w:val="24"/>
          <w:szCs w:val="24"/>
        </w:rPr>
        <w:t xml:space="preserve">na classificação de </w:t>
      </w:r>
      <w:proofErr w:type="spellStart"/>
      <w:r w:rsidRPr="00772862">
        <w:rPr>
          <w:sz w:val="24"/>
          <w:szCs w:val="24"/>
        </w:rPr>
        <w:t>Hair</w:t>
      </w:r>
      <w:proofErr w:type="spellEnd"/>
      <w:r w:rsidRPr="00772862">
        <w:rPr>
          <w:sz w:val="24"/>
          <w:szCs w:val="24"/>
        </w:rPr>
        <w:t xml:space="preserve"> Júnior, Anderson e </w:t>
      </w:r>
      <w:proofErr w:type="spellStart"/>
      <w:r w:rsidRPr="00772862">
        <w:rPr>
          <w:sz w:val="24"/>
          <w:szCs w:val="24"/>
        </w:rPr>
        <w:t>Tatham</w:t>
      </w:r>
      <w:proofErr w:type="spellEnd"/>
      <w:r w:rsidRPr="00772862">
        <w:rPr>
          <w:sz w:val="24"/>
          <w:szCs w:val="24"/>
        </w:rPr>
        <w:t xml:space="preserve"> (2005)</w:t>
      </w:r>
      <w:r w:rsidR="0068447E">
        <w:rPr>
          <w:sz w:val="24"/>
          <w:szCs w:val="24"/>
        </w:rPr>
        <w:t>.</w:t>
      </w:r>
      <w:r w:rsidRPr="00772862">
        <w:rPr>
          <w:sz w:val="24"/>
          <w:szCs w:val="24"/>
        </w:rPr>
        <w:t xml:space="preserve"> </w:t>
      </w:r>
      <w:r w:rsidR="0068447E">
        <w:rPr>
          <w:sz w:val="24"/>
          <w:szCs w:val="24"/>
        </w:rPr>
        <w:t>Considera-se</w:t>
      </w:r>
      <w:r w:rsidRPr="00772862">
        <w:rPr>
          <w:sz w:val="24"/>
          <w:szCs w:val="24"/>
        </w:rPr>
        <w:t xml:space="preserve"> que quando o VIF exceder 4 ou 5, existirá multicolineariedade alta entre as variáveis. O resultado médio do VIF foi de 1</w:t>
      </w:r>
      <w:r w:rsidR="0068447E">
        <w:rPr>
          <w:sz w:val="24"/>
          <w:szCs w:val="24"/>
        </w:rPr>
        <w:t>,</w:t>
      </w:r>
      <w:r w:rsidRPr="00772862">
        <w:rPr>
          <w:sz w:val="24"/>
          <w:szCs w:val="24"/>
        </w:rPr>
        <w:t xml:space="preserve">17, logo, a </w:t>
      </w:r>
      <w:proofErr w:type="spellStart"/>
      <w:r w:rsidRPr="00772862">
        <w:rPr>
          <w:sz w:val="24"/>
          <w:szCs w:val="24"/>
        </w:rPr>
        <w:t>multicolineariedade</w:t>
      </w:r>
      <w:proofErr w:type="spellEnd"/>
      <w:r w:rsidRPr="00772862">
        <w:rPr>
          <w:sz w:val="24"/>
          <w:szCs w:val="24"/>
        </w:rPr>
        <w:t xml:space="preserve"> é moderada. Em seguida, verificou-se a forma funcional do modelo através do teste de </w:t>
      </w:r>
      <w:proofErr w:type="spellStart"/>
      <w:r w:rsidRPr="00772862">
        <w:rPr>
          <w:sz w:val="24"/>
          <w:szCs w:val="24"/>
        </w:rPr>
        <w:t>Ramsay</w:t>
      </w:r>
      <w:proofErr w:type="spellEnd"/>
      <w:r w:rsidRPr="00772862">
        <w:rPr>
          <w:sz w:val="24"/>
          <w:szCs w:val="24"/>
        </w:rPr>
        <w:t>, também conhecido como teste RESET. Esse teste assume como hipótese nula (H</w:t>
      </w:r>
      <w:r w:rsidRPr="00772862">
        <w:rPr>
          <w:sz w:val="24"/>
          <w:szCs w:val="24"/>
          <w:vertAlign w:val="subscript"/>
        </w:rPr>
        <w:t>0</w:t>
      </w:r>
      <w:r w:rsidRPr="00772862">
        <w:rPr>
          <w:sz w:val="24"/>
          <w:szCs w:val="24"/>
        </w:rPr>
        <w:t>) que a forma funcional do modelo está correta e não há omissão de variáveis relevantes. Como o valor em probabilidade encontrado foi 0</w:t>
      </w:r>
      <w:r w:rsidR="0068447E">
        <w:rPr>
          <w:sz w:val="24"/>
          <w:szCs w:val="24"/>
        </w:rPr>
        <w:t>,</w:t>
      </w:r>
      <w:r w:rsidRPr="00772862">
        <w:rPr>
          <w:sz w:val="24"/>
          <w:szCs w:val="24"/>
        </w:rPr>
        <w:t>000, rejeita-se a H</w:t>
      </w:r>
      <w:r w:rsidRPr="00772862">
        <w:rPr>
          <w:sz w:val="24"/>
          <w:szCs w:val="24"/>
          <w:vertAlign w:val="subscript"/>
        </w:rPr>
        <w:t>0</w:t>
      </w:r>
      <w:r w:rsidRPr="00772862">
        <w:rPr>
          <w:sz w:val="24"/>
          <w:szCs w:val="24"/>
        </w:rPr>
        <w:t xml:space="preserve">, </w:t>
      </w:r>
      <w:r w:rsidR="0068447E">
        <w:rPr>
          <w:sz w:val="24"/>
          <w:szCs w:val="24"/>
        </w:rPr>
        <w:t>inferindo</w:t>
      </w:r>
      <w:r w:rsidRPr="00772862">
        <w:rPr>
          <w:sz w:val="24"/>
          <w:szCs w:val="24"/>
        </w:rPr>
        <w:t xml:space="preserve">-se que a forma funcional do modelo é incorreta e/ou há omissão de variáveis relevantes para o modelo. Entretanto, como se trata de um modelo e não é possível analisar todas as variáveis que impactam a estrutura de capital das empresas, </w:t>
      </w:r>
      <w:r w:rsidR="0068447E">
        <w:rPr>
          <w:sz w:val="24"/>
          <w:szCs w:val="24"/>
        </w:rPr>
        <w:t>ele</w:t>
      </w:r>
      <w:r w:rsidRPr="00772862">
        <w:rPr>
          <w:sz w:val="24"/>
          <w:szCs w:val="24"/>
        </w:rPr>
        <w:t xml:space="preserve"> torna-se passível de ser analisado. Por fim, realizou-se o teste de </w:t>
      </w:r>
      <w:proofErr w:type="spellStart"/>
      <w:r w:rsidRPr="00772862">
        <w:rPr>
          <w:sz w:val="24"/>
          <w:szCs w:val="24"/>
        </w:rPr>
        <w:t>Doornik</w:t>
      </w:r>
      <w:proofErr w:type="spellEnd"/>
      <w:r w:rsidRPr="00772862">
        <w:rPr>
          <w:sz w:val="24"/>
          <w:szCs w:val="24"/>
        </w:rPr>
        <w:t>-Hansen para avaliar a normalidade dos resíduos. A hipótese nula desse teste admite que os resíduos têm distribuição normal. O resultado do valor-p do teste foi de 0</w:t>
      </w:r>
      <w:r w:rsidR="0068447E">
        <w:rPr>
          <w:sz w:val="24"/>
          <w:szCs w:val="24"/>
        </w:rPr>
        <w:t>,</w:t>
      </w:r>
      <w:r w:rsidRPr="00772862">
        <w:rPr>
          <w:sz w:val="24"/>
          <w:szCs w:val="24"/>
        </w:rPr>
        <w:t>0001, portanto, rejeita-se H</w:t>
      </w:r>
      <w:r w:rsidRPr="00772862">
        <w:rPr>
          <w:sz w:val="24"/>
          <w:szCs w:val="24"/>
          <w:vertAlign w:val="subscript"/>
        </w:rPr>
        <w:t>0</w:t>
      </w:r>
      <w:r w:rsidRPr="00772862">
        <w:rPr>
          <w:sz w:val="24"/>
          <w:szCs w:val="24"/>
        </w:rPr>
        <w:t xml:space="preserve"> e assume-se que não há normalidade dos resíduos. </w:t>
      </w:r>
    </w:p>
    <w:p w14:paraId="0C9FC1C4" w14:textId="77777777" w:rsidR="00772862" w:rsidRPr="000421BB" w:rsidRDefault="00772862" w:rsidP="00772862">
      <w:pPr>
        <w:widowControl w:val="0"/>
        <w:ind w:firstLine="714"/>
        <w:jc w:val="both"/>
      </w:pPr>
    </w:p>
    <w:p w14:paraId="67D9361F" w14:textId="77777777" w:rsidR="00772862" w:rsidRPr="000421BB" w:rsidRDefault="00772862" w:rsidP="00772862">
      <w:r w:rsidRPr="000421BB">
        <w:rPr>
          <w:b/>
        </w:rPr>
        <w:t>Tabela 3:</w:t>
      </w:r>
      <w:r w:rsidRPr="000421BB">
        <w:t xml:space="preserve"> Testes de adequabilidade do modelo </w:t>
      </w:r>
      <w:proofErr w:type="spellStart"/>
      <w:r w:rsidRPr="000421BB">
        <w:rPr>
          <w:i/>
        </w:rPr>
        <w:t>pooled</w:t>
      </w:r>
      <w:proofErr w:type="spellEnd"/>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7"/>
        <w:gridCol w:w="2687"/>
        <w:gridCol w:w="894"/>
        <w:gridCol w:w="894"/>
        <w:gridCol w:w="2293"/>
      </w:tblGrid>
      <w:tr w:rsidR="00772862" w:rsidRPr="00B373C7" w14:paraId="0D249D86" w14:textId="77777777" w:rsidTr="000A5056">
        <w:tc>
          <w:tcPr>
            <w:tcW w:w="1267" w:type="pct"/>
            <w:tcBorders>
              <w:top w:val="single" w:sz="4" w:space="0" w:color="auto"/>
              <w:bottom w:val="single" w:sz="4" w:space="0" w:color="auto"/>
            </w:tcBorders>
            <w:vAlign w:val="center"/>
          </w:tcPr>
          <w:p w14:paraId="12FE2CC4" w14:textId="77777777" w:rsidR="00772862" w:rsidRPr="00B373C7" w:rsidRDefault="00772862" w:rsidP="000A5056">
            <w:pPr>
              <w:jc w:val="center"/>
              <w:rPr>
                <w:rFonts w:eastAsiaTheme="minorEastAsia"/>
              </w:rPr>
            </w:pPr>
            <w:r w:rsidRPr="00B373C7">
              <w:rPr>
                <w:rFonts w:eastAsiaTheme="minorEastAsia"/>
              </w:rPr>
              <w:t>Tipo de Teste</w:t>
            </w:r>
          </w:p>
        </w:tc>
        <w:tc>
          <w:tcPr>
            <w:tcW w:w="1482" w:type="pct"/>
            <w:tcBorders>
              <w:top w:val="single" w:sz="4" w:space="0" w:color="auto"/>
              <w:bottom w:val="single" w:sz="4" w:space="0" w:color="auto"/>
            </w:tcBorders>
            <w:vAlign w:val="center"/>
          </w:tcPr>
          <w:p w14:paraId="3C080517" w14:textId="77777777" w:rsidR="00772862" w:rsidRPr="00B373C7" w:rsidRDefault="00772862" w:rsidP="000A5056">
            <w:pPr>
              <w:jc w:val="center"/>
              <w:rPr>
                <w:rFonts w:eastAsiaTheme="minorEastAsia"/>
              </w:rPr>
            </w:pPr>
            <w:r w:rsidRPr="00B373C7">
              <w:rPr>
                <w:rFonts w:eastAsiaTheme="minorEastAsia"/>
              </w:rPr>
              <w:t>Teste utilizado</w:t>
            </w:r>
          </w:p>
        </w:tc>
        <w:tc>
          <w:tcPr>
            <w:tcW w:w="493" w:type="pct"/>
            <w:tcBorders>
              <w:top w:val="single" w:sz="4" w:space="0" w:color="auto"/>
              <w:bottom w:val="single" w:sz="4" w:space="0" w:color="auto"/>
            </w:tcBorders>
          </w:tcPr>
          <w:p w14:paraId="1AB80B70" w14:textId="77777777" w:rsidR="00772862" w:rsidRPr="00B373C7" w:rsidRDefault="00772862" w:rsidP="000A5056">
            <w:pPr>
              <w:jc w:val="center"/>
              <w:rPr>
                <w:rFonts w:eastAsiaTheme="minorEastAsia"/>
              </w:rPr>
            </w:pPr>
            <w:r>
              <w:rPr>
                <w:rFonts w:eastAsiaTheme="minorEastAsia"/>
              </w:rPr>
              <w:t>Valor VIF</w:t>
            </w:r>
          </w:p>
        </w:tc>
        <w:tc>
          <w:tcPr>
            <w:tcW w:w="493" w:type="pct"/>
            <w:tcBorders>
              <w:top w:val="single" w:sz="4" w:space="0" w:color="auto"/>
              <w:bottom w:val="single" w:sz="4" w:space="0" w:color="auto"/>
            </w:tcBorders>
            <w:vAlign w:val="center"/>
          </w:tcPr>
          <w:p w14:paraId="219B977D" w14:textId="77777777" w:rsidR="00772862" w:rsidRPr="00B373C7" w:rsidRDefault="00772862" w:rsidP="000A5056">
            <w:pPr>
              <w:jc w:val="center"/>
              <w:rPr>
                <w:rFonts w:eastAsiaTheme="minorEastAsia"/>
              </w:rPr>
            </w:pPr>
            <w:r w:rsidRPr="00B373C7">
              <w:rPr>
                <w:rFonts w:eastAsiaTheme="minorEastAsia"/>
              </w:rPr>
              <w:t>Valor-p</w:t>
            </w:r>
          </w:p>
        </w:tc>
        <w:tc>
          <w:tcPr>
            <w:tcW w:w="1265" w:type="pct"/>
            <w:tcBorders>
              <w:top w:val="single" w:sz="4" w:space="0" w:color="auto"/>
              <w:bottom w:val="single" w:sz="4" w:space="0" w:color="auto"/>
            </w:tcBorders>
            <w:vAlign w:val="center"/>
          </w:tcPr>
          <w:p w14:paraId="690F5B0B" w14:textId="77777777" w:rsidR="00772862" w:rsidRPr="00B373C7" w:rsidRDefault="00772862" w:rsidP="000A5056">
            <w:pPr>
              <w:jc w:val="center"/>
              <w:rPr>
                <w:rFonts w:eastAsiaTheme="minorEastAsia"/>
              </w:rPr>
            </w:pPr>
            <w:r w:rsidRPr="00B373C7">
              <w:rPr>
                <w:rFonts w:eastAsiaTheme="minorEastAsia"/>
              </w:rPr>
              <w:t>Resultado</w:t>
            </w:r>
          </w:p>
        </w:tc>
      </w:tr>
      <w:tr w:rsidR="00772862" w:rsidRPr="00B373C7" w14:paraId="2186D95E" w14:textId="77777777" w:rsidTr="000A5056">
        <w:tc>
          <w:tcPr>
            <w:tcW w:w="1267" w:type="pct"/>
            <w:tcBorders>
              <w:top w:val="single" w:sz="4" w:space="0" w:color="auto"/>
            </w:tcBorders>
            <w:vAlign w:val="center"/>
          </w:tcPr>
          <w:p w14:paraId="50BBE011" w14:textId="77777777" w:rsidR="00772862" w:rsidRPr="00B373C7" w:rsidRDefault="00772862" w:rsidP="000A5056">
            <w:pPr>
              <w:jc w:val="center"/>
              <w:rPr>
                <w:rFonts w:eastAsiaTheme="minorEastAsia"/>
              </w:rPr>
            </w:pPr>
            <w:r w:rsidRPr="00B373C7">
              <w:rPr>
                <w:rFonts w:eastAsiaTheme="minorEastAsia"/>
              </w:rPr>
              <w:t>Multicolineariedade entre as variáveis explicativas</w:t>
            </w:r>
          </w:p>
        </w:tc>
        <w:tc>
          <w:tcPr>
            <w:tcW w:w="1482" w:type="pct"/>
            <w:tcBorders>
              <w:top w:val="single" w:sz="4" w:space="0" w:color="auto"/>
            </w:tcBorders>
            <w:vAlign w:val="center"/>
          </w:tcPr>
          <w:p w14:paraId="528FC377" w14:textId="77777777" w:rsidR="00772862" w:rsidRPr="00B373C7" w:rsidRDefault="00772862" w:rsidP="000A5056">
            <w:pPr>
              <w:jc w:val="center"/>
              <w:rPr>
                <w:rFonts w:eastAsiaTheme="minorEastAsia"/>
              </w:rPr>
            </w:pPr>
            <w:r>
              <w:rPr>
                <w:rFonts w:eastAsiaTheme="minorEastAsia"/>
              </w:rPr>
              <w:t>Estatística</w:t>
            </w:r>
            <w:r w:rsidRPr="00B373C7">
              <w:rPr>
                <w:rFonts w:eastAsiaTheme="minorEastAsia"/>
              </w:rPr>
              <w:t xml:space="preserve"> de Fator de Inflação da Variância (VIF)</w:t>
            </w:r>
          </w:p>
        </w:tc>
        <w:tc>
          <w:tcPr>
            <w:tcW w:w="493" w:type="pct"/>
            <w:tcBorders>
              <w:top w:val="single" w:sz="4" w:space="0" w:color="auto"/>
            </w:tcBorders>
          </w:tcPr>
          <w:p w14:paraId="704A9D85" w14:textId="77777777" w:rsidR="00772862" w:rsidRPr="00B373C7" w:rsidRDefault="00772862" w:rsidP="000A5056">
            <w:pPr>
              <w:jc w:val="center"/>
              <w:rPr>
                <w:rFonts w:eastAsiaTheme="minorEastAsia"/>
              </w:rPr>
            </w:pPr>
            <w:r w:rsidRPr="00B373C7">
              <w:rPr>
                <w:rFonts w:eastAsiaTheme="minorEastAsia"/>
              </w:rPr>
              <w:t>1</w:t>
            </w:r>
            <w:r w:rsidR="0068447E">
              <w:rPr>
                <w:rFonts w:eastAsiaTheme="minorEastAsia"/>
              </w:rPr>
              <w:t>,</w:t>
            </w:r>
            <w:r>
              <w:rPr>
                <w:rFonts w:eastAsiaTheme="minorEastAsia"/>
              </w:rPr>
              <w:t>17</w:t>
            </w:r>
          </w:p>
        </w:tc>
        <w:tc>
          <w:tcPr>
            <w:tcW w:w="493" w:type="pct"/>
            <w:tcBorders>
              <w:top w:val="single" w:sz="4" w:space="0" w:color="auto"/>
            </w:tcBorders>
            <w:vAlign w:val="center"/>
          </w:tcPr>
          <w:p w14:paraId="7989E9BB" w14:textId="77777777" w:rsidR="00772862" w:rsidRPr="00B373C7" w:rsidRDefault="00772862" w:rsidP="000A5056">
            <w:pPr>
              <w:jc w:val="center"/>
              <w:rPr>
                <w:rFonts w:eastAsiaTheme="minorEastAsia"/>
              </w:rPr>
            </w:pPr>
            <w:r>
              <w:rPr>
                <w:rFonts w:eastAsiaTheme="minorEastAsia"/>
              </w:rPr>
              <w:t>-</w:t>
            </w:r>
          </w:p>
        </w:tc>
        <w:tc>
          <w:tcPr>
            <w:tcW w:w="1265" w:type="pct"/>
            <w:tcBorders>
              <w:top w:val="single" w:sz="4" w:space="0" w:color="auto"/>
            </w:tcBorders>
            <w:vAlign w:val="center"/>
          </w:tcPr>
          <w:p w14:paraId="3AD892DC" w14:textId="77777777" w:rsidR="00772862" w:rsidRPr="00B373C7" w:rsidRDefault="00772862" w:rsidP="000A5056">
            <w:pPr>
              <w:jc w:val="center"/>
              <w:rPr>
                <w:rFonts w:eastAsiaTheme="minorEastAsia"/>
              </w:rPr>
            </w:pPr>
            <w:r w:rsidRPr="00B373C7">
              <w:rPr>
                <w:rFonts w:eastAsiaTheme="minorEastAsia"/>
              </w:rPr>
              <w:t>Multicolineariedade moderada</w:t>
            </w:r>
          </w:p>
        </w:tc>
      </w:tr>
      <w:tr w:rsidR="00772862" w:rsidRPr="00B373C7" w14:paraId="3243E959" w14:textId="77777777" w:rsidTr="000A5056">
        <w:tc>
          <w:tcPr>
            <w:tcW w:w="1267" w:type="pct"/>
            <w:vAlign w:val="center"/>
          </w:tcPr>
          <w:p w14:paraId="4D4D9DA6" w14:textId="77777777" w:rsidR="00772862" w:rsidRPr="00B373C7" w:rsidRDefault="00772862" w:rsidP="000A5056">
            <w:pPr>
              <w:jc w:val="center"/>
              <w:rPr>
                <w:rFonts w:eastAsiaTheme="minorEastAsia"/>
              </w:rPr>
            </w:pPr>
            <w:r w:rsidRPr="00B373C7">
              <w:rPr>
                <w:rFonts w:eastAsiaTheme="minorEastAsia"/>
              </w:rPr>
              <w:t>Forma funcional</w:t>
            </w:r>
          </w:p>
        </w:tc>
        <w:tc>
          <w:tcPr>
            <w:tcW w:w="1482" w:type="pct"/>
            <w:vAlign w:val="center"/>
          </w:tcPr>
          <w:p w14:paraId="35A5D37B" w14:textId="77777777" w:rsidR="00772862" w:rsidRPr="00B373C7" w:rsidRDefault="00772862" w:rsidP="000A5056">
            <w:pPr>
              <w:jc w:val="center"/>
              <w:rPr>
                <w:rFonts w:eastAsiaTheme="minorEastAsia"/>
              </w:rPr>
            </w:pPr>
            <w:r w:rsidRPr="00B373C7">
              <w:rPr>
                <w:rFonts w:eastAsiaTheme="minorEastAsia"/>
              </w:rPr>
              <w:t>Teste RESET</w:t>
            </w:r>
          </w:p>
        </w:tc>
        <w:tc>
          <w:tcPr>
            <w:tcW w:w="493" w:type="pct"/>
          </w:tcPr>
          <w:p w14:paraId="35AED7EC" w14:textId="77777777" w:rsidR="00772862" w:rsidRPr="00B373C7" w:rsidRDefault="00772862" w:rsidP="000A5056">
            <w:pPr>
              <w:jc w:val="center"/>
              <w:rPr>
                <w:rFonts w:eastAsiaTheme="minorEastAsia"/>
              </w:rPr>
            </w:pPr>
            <w:r>
              <w:rPr>
                <w:rFonts w:eastAsiaTheme="minorEastAsia"/>
              </w:rPr>
              <w:t>-</w:t>
            </w:r>
          </w:p>
        </w:tc>
        <w:tc>
          <w:tcPr>
            <w:tcW w:w="493" w:type="pct"/>
            <w:vAlign w:val="center"/>
          </w:tcPr>
          <w:p w14:paraId="0F9E4218" w14:textId="77777777" w:rsidR="00772862" w:rsidRPr="00B373C7" w:rsidRDefault="00772862" w:rsidP="000A5056">
            <w:pPr>
              <w:jc w:val="center"/>
              <w:rPr>
                <w:rFonts w:eastAsiaTheme="minorEastAsia"/>
              </w:rPr>
            </w:pPr>
            <w:r w:rsidRPr="00B373C7">
              <w:rPr>
                <w:rFonts w:eastAsiaTheme="minorEastAsia"/>
              </w:rPr>
              <w:t>0</w:t>
            </w:r>
            <w:r w:rsidR="0068447E">
              <w:rPr>
                <w:rFonts w:eastAsiaTheme="minorEastAsia"/>
              </w:rPr>
              <w:t>,</w:t>
            </w:r>
            <w:r w:rsidRPr="00B373C7">
              <w:rPr>
                <w:rFonts w:eastAsiaTheme="minorEastAsia"/>
              </w:rPr>
              <w:t>000</w:t>
            </w:r>
          </w:p>
        </w:tc>
        <w:tc>
          <w:tcPr>
            <w:tcW w:w="1265" w:type="pct"/>
            <w:vAlign w:val="center"/>
          </w:tcPr>
          <w:p w14:paraId="455A3F87" w14:textId="77777777" w:rsidR="00772862" w:rsidRPr="00B373C7" w:rsidRDefault="00772862" w:rsidP="000A5056">
            <w:pPr>
              <w:jc w:val="center"/>
              <w:rPr>
                <w:rFonts w:eastAsiaTheme="minorEastAsia"/>
              </w:rPr>
            </w:pPr>
            <w:r w:rsidRPr="00B373C7">
              <w:rPr>
                <w:rFonts w:eastAsiaTheme="minorEastAsia"/>
              </w:rPr>
              <w:t>Forma funcional incorreta e/ou há omissão de variáveis relevantes.</w:t>
            </w:r>
          </w:p>
        </w:tc>
      </w:tr>
      <w:tr w:rsidR="00772862" w:rsidRPr="00B373C7" w14:paraId="6BDA8F8D" w14:textId="77777777" w:rsidTr="000A5056">
        <w:tc>
          <w:tcPr>
            <w:tcW w:w="1267" w:type="pct"/>
            <w:tcBorders>
              <w:bottom w:val="single" w:sz="4" w:space="0" w:color="auto"/>
            </w:tcBorders>
            <w:vAlign w:val="center"/>
          </w:tcPr>
          <w:p w14:paraId="725BC3DC" w14:textId="77777777" w:rsidR="00772862" w:rsidRPr="00B373C7" w:rsidRDefault="00772862" w:rsidP="000A5056">
            <w:pPr>
              <w:jc w:val="center"/>
              <w:rPr>
                <w:rFonts w:eastAsiaTheme="minorEastAsia"/>
              </w:rPr>
            </w:pPr>
            <w:r w:rsidRPr="00B373C7">
              <w:rPr>
                <w:rFonts w:eastAsiaTheme="minorEastAsia"/>
              </w:rPr>
              <w:t>Normalidade dos resíduos</w:t>
            </w:r>
          </w:p>
        </w:tc>
        <w:tc>
          <w:tcPr>
            <w:tcW w:w="1482" w:type="pct"/>
            <w:tcBorders>
              <w:bottom w:val="single" w:sz="4" w:space="0" w:color="auto"/>
            </w:tcBorders>
            <w:vAlign w:val="center"/>
          </w:tcPr>
          <w:p w14:paraId="4575C888" w14:textId="77777777" w:rsidR="00772862" w:rsidRPr="00B373C7" w:rsidRDefault="00772862" w:rsidP="000A5056">
            <w:pPr>
              <w:jc w:val="center"/>
              <w:rPr>
                <w:rFonts w:eastAsiaTheme="minorEastAsia"/>
              </w:rPr>
            </w:pPr>
            <w:r w:rsidRPr="00B373C7">
              <w:rPr>
                <w:rFonts w:eastAsiaTheme="minorEastAsia"/>
              </w:rPr>
              <w:t xml:space="preserve">Teste de </w:t>
            </w:r>
            <w:proofErr w:type="spellStart"/>
            <w:r w:rsidRPr="00B373C7">
              <w:rPr>
                <w:rFonts w:eastAsiaTheme="minorEastAsia"/>
              </w:rPr>
              <w:t>Doornik</w:t>
            </w:r>
            <w:proofErr w:type="spellEnd"/>
            <w:r w:rsidRPr="00B373C7">
              <w:rPr>
                <w:rFonts w:eastAsiaTheme="minorEastAsia"/>
              </w:rPr>
              <w:t>-Hansen</w:t>
            </w:r>
          </w:p>
        </w:tc>
        <w:tc>
          <w:tcPr>
            <w:tcW w:w="493" w:type="pct"/>
            <w:tcBorders>
              <w:bottom w:val="single" w:sz="4" w:space="0" w:color="auto"/>
            </w:tcBorders>
          </w:tcPr>
          <w:p w14:paraId="529ADBC0" w14:textId="77777777" w:rsidR="00772862" w:rsidRPr="00B373C7" w:rsidRDefault="00772862" w:rsidP="000A5056">
            <w:pPr>
              <w:jc w:val="center"/>
              <w:rPr>
                <w:rFonts w:eastAsiaTheme="minorEastAsia"/>
              </w:rPr>
            </w:pPr>
            <w:r>
              <w:rPr>
                <w:rFonts w:eastAsiaTheme="minorEastAsia"/>
              </w:rPr>
              <w:t>-</w:t>
            </w:r>
          </w:p>
        </w:tc>
        <w:tc>
          <w:tcPr>
            <w:tcW w:w="493" w:type="pct"/>
            <w:tcBorders>
              <w:bottom w:val="single" w:sz="4" w:space="0" w:color="auto"/>
            </w:tcBorders>
            <w:vAlign w:val="center"/>
          </w:tcPr>
          <w:p w14:paraId="19ED467E" w14:textId="77777777" w:rsidR="00772862" w:rsidRPr="00B373C7" w:rsidRDefault="00772862" w:rsidP="000A5056">
            <w:pPr>
              <w:jc w:val="center"/>
              <w:rPr>
                <w:rFonts w:eastAsiaTheme="minorEastAsia"/>
              </w:rPr>
            </w:pPr>
            <w:r w:rsidRPr="00B373C7">
              <w:rPr>
                <w:rFonts w:eastAsiaTheme="minorEastAsia"/>
              </w:rPr>
              <w:t>0</w:t>
            </w:r>
            <w:r w:rsidR="0068447E">
              <w:rPr>
                <w:rFonts w:eastAsiaTheme="minorEastAsia"/>
              </w:rPr>
              <w:t>,</w:t>
            </w:r>
            <w:r w:rsidRPr="00B373C7">
              <w:rPr>
                <w:rFonts w:eastAsiaTheme="minorEastAsia"/>
              </w:rPr>
              <w:t>0</w:t>
            </w:r>
            <w:r>
              <w:rPr>
                <w:rFonts w:eastAsiaTheme="minorEastAsia"/>
              </w:rPr>
              <w:t>001</w:t>
            </w:r>
          </w:p>
        </w:tc>
        <w:tc>
          <w:tcPr>
            <w:tcW w:w="1265" w:type="pct"/>
            <w:tcBorders>
              <w:bottom w:val="single" w:sz="4" w:space="0" w:color="auto"/>
            </w:tcBorders>
            <w:vAlign w:val="center"/>
          </w:tcPr>
          <w:p w14:paraId="3EB61F46" w14:textId="77777777" w:rsidR="00772862" w:rsidRPr="00B373C7" w:rsidRDefault="00772862" w:rsidP="000A5056">
            <w:pPr>
              <w:jc w:val="center"/>
              <w:rPr>
                <w:rFonts w:eastAsiaTheme="minorEastAsia"/>
              </w:rPr>
            </w:pPr>
            <w:r w:rsidRPr="00B373C7">
              <w:rPr>
                <w:rFonts w:eastAsiaTheme="minorEastAsia"/>
              </w:rPr>
              <w:t>Resíduos</w:t>
            </w:r>
            <w:r>
              <w:rPr>
                <w:rFonts w:eastAsiaTheme="minorEastAsia"/>
              </w:rPr>
              <w:t xml:space="preserve"> não</w:t>
            </w:r>
            <w:r w:rsidRPr="00B373C7">
              <w:rPr>
                <w:rFonts w:eastAsiaTheme="minorEastAsia"/>
              </w:rPr>
              <w:t xml:space="preserve"> apresentam distribuição normal</w:t>
            </w:r>
          </w:p>
        </w:tc>
      </w:tr>
    </w:tbl>
    <w:p w14:paraId="3AC20D3C" w14:textId="77777777" w:rsidR="00772862" w:rsidRPr="00B373C7" w:rsidRDefault="00772862" w:rsidP="00772862">
      <w:pPr>
        <w:rPr>
          <w:rFonts w:eastAsiaTheme="minorEastAsia"/>
        </w:rPr>
      </w:pPr>
      <w:r w:rsidRPr="00B373C7">
        <w:rPr>
          <w:rFonts w:eastAsiaTheme="minorEastAsia"/>
        </w:rPr>
        <w:t>Fonte: Elaborad</w:t>
      </w:r>
      <w:r w:rsidR="0068447E">
        <w:rPr>
          <w:rFonts w:eastAsiaTheme="minorEastAsia"/>
        </w:rPr>
        <w:t>a</w:t>
      </w:r>
      <w:r w:rsidRPr="00B373C7">
        <w:rPr>
          <w:rFonts w:eastAsiaTheme="minorEastAsia"/>
        </w:rPr>
        <w:t xml:space="preserve"> pelos autores.</w:t>
      </w:r>
    </w:p>
    <w:p w14:paraId="418277C3" w14:textId="77777777" w:rsidR="00772862" w:rsidRPr="00772862" w:rsidRDefault="00772862" w:rsidP="00772862">
      <w:pPr>
        <w:ind w:firstLine="709"/>
        <w:jc w:val="both"/>
        <w:rPr>
          <w:rFonts w:eastAsiaTheme="minorEastAsia"/>
          <w:sz w:val="24"/>
          <w:szCs w:val="24"/>
        </w:rPr>
      </w:pPr>
    </w:p>
    <w:p w14:paraId="453939D3" w14:textId="77777777" w:rsidR="00772862" w:rsidRPr="00772862" w:rsidRDefault="0068447E" w:rsidP="00772862">
      <w:pPr>
        <w:ind w:firstLine="709"/>
        <w:jc w:val="both"/>
        <w:rPr>
          <w:sz w:val="24"/>
          <w:szCs w:val="24"/>
        </w:rPr>
      </w:pPr>
      <w:r>
        <w:rPr>
          <w:sz w:val="24"/>
          <w:szCs w:val="24"/>
        </w:rPr>
        <w:t>Na</w:t>
      </w:r>
      <w:r w:rsidR="00772862" w:rsidRPr="00772862">
        <w:rPr>
          <w:sz w:val="24"/>
          <w:szCs w:val="24"/>
        </w:rPr>
        <w:t xml:space="preserve"> Tabela 4</w:t>
      </w:r>
      <w:r>
        <w:rPr>
          <w:sz w:val="24"/>
          <w:szCs w:val="24"/>
        </w:rPr>
        <w:t>, são</w:t>
      </w:r>
      <w:r w:rsidR="00772862" w:rsidRPr="00772862">
        <w:rPr>
          <w:sz w:val="24"/>
          <w:szCs w:val="24"/>
        </w:rPr>
        <w:t xml:space="preserve"> exibid</w:t>
      </w:r>
      <w:r>
        <w:rPr>
          <w:sz w:val="24"/>
          <w:szCs w:val="24"/>
        </w:rPr>
        <w:t>os</w:t>
      </w:r>
      <w:r w:rsidR="00772862" w:rsidRPr="00772862">
        <w:rPr>
          <w:sz w:val="24"/>
          <w:szCs w:val="24"/>
        </w:rPr>
        <w:t xml:space="preserve"> os testes que foram realizados referente</w:t>
      </w:r>
      <w:r>
        <w:rPr>
          <w:sz w:val="24"/>
          <w:szCs w:val="24"/>
        </w:rPr>
        <w:t>s</w:t>
      </w:r>
      <w:r w:rsidR="00772862" w:rsidRPr="00772862">
        <w:rPr>
          <w:sz w:val="24"/>
          <w:szCs w:val="24"/>
        </w:rPr>
        <w:t xml:space="preserve"> à escolha do modelo de regressão em dados em painel para definir o mais adequado para este estudo. O primeiro deles foi o teste de </w:t>
      </w:r>
      <w:proofErr w:type="spellStart"/>
      <w:r w:rsidR="00772862" w:rsidRPr="00772862">
        <w:rPr>
          <w:sz w:val="24"/>
          <w:szCs w:val="24"/>
        </w:rPr>
        <w:t>Chow</w:t>
      </w:r>
      <w:proofErr w:type="spellEnd"/>
      <w:r w:rsidR="00772862" w:rsidRPr="00772862">
        <w:rPr>
          <w:sz w:val="24"/>
          <w:szCs w:val="24"/>
        </w:rPr>
        <w:t xml:space="preserve">, que permite confrontar o modelo </w:t>
      </w:r>
      <w:proofErr w:type="spellStart"/>
      <w:r w:rsidR="00772862" w:rsidRPr="00772862">
        <w:rPr>
          <w:i/>
          <w:sz w:val="24"/>
          <w:szCs w:val="24"/>
        </w:rPr>
        <w:t>pooled</w:t>
      </w:r>
      <w:proofErr w:type="spellEnd"/>
      <w:r w:rsidR="00772862" w:rsidRPr="00772862">
        <w:rPr>
          <w:sz w:val="24"/>
          <w:szCs w:val="24"/>
        </w:rPr>
        <w:t xml:space="preserve"> com o modelo de efeitos fixos. Como o valor em probabilidade foi de 0</w:t>
      </w:r>
      <w:r>
        <w:rPr>
          <w:sz w:val="24"/>
          <w:szCs w:val="24"/>
        </w:rPr>
        <w:t>,</w:t>
      </w:r>
      <w:r w:rsidR="00772862" w:rsidRPr="00772862">
        <w:rPr>
          <w:sz w:val="24"/>
          <w:szCs w:val="24"/>
        </w:rPr>
        <w:t xml:space="preserve">0000, a hipótese nula desse teste, que assume que o modelo </w:t>
      </w:r>
      <w:proofErr w:type="spellStart"/>
      <w:r w:rsidR="00772862" w:rsidRPr="00772862">
        <w:rPr>
          <w:i/>
          <w:sz w:val="24"/>
          <w:szCs w:val="24"/>
        </w:rPr>
        <w:t>pooled</w:t>
      </w:r>
      <w:proofErr w:type="spellEnd"/>
      <w:r w:rsidR="00772862" w:rsidRPr="00772862">
        <w:rPr>
          <w:sz w:val="24"/>
          <w:szCs w:val="24"/>
        </w:rPr>
        <w:t xml:space="preserve"> é preferível ao modelo de efeitos fixos, foi rejeitada e, nesse caso, o modelo de efeitos fixos mostrou-se mais adequado.</w:t>
      </w:r>
    </w:p>
    <w:p w14:paraId="3F6C2028" w14:textId="77777777" w:rsidR="00772862" w:rsidRPr="00772862" w:rsidRDefault="00772862" w:rsidP="00772862">
      <w:pPr>
        <w:ind w:firstLine="709"/>
        <w:jc w:val="both"/>
        <w:rPr>
          <w:sz w:val="24"/>
          <w:szCs w:val="24"/>
        </w:rPr>
      </w:pPr>
    </w:p>
    <w:p w14:paraId="321A6377" w14:textId="77777777" w:rsidR="00772862" w:rsidRPr="000421BB" w:rsidRDefault="00772862" w:rsidP="00772862">
      <w:r w:rsidRPr="000421BB">
        <w:rPr>
          <w:b/>
        </w:rPr>
        <w:t>Tabela 4:</w:t>
      </w:r>
      <w:r w:rsidRPr="000421BB">
        <w:t xml:space="preserve"> Testes de especificação do modelo de dados em painel</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270"/>
        <w:gridCol w:w="1559"/>
        <w:gridCol w:w="2689"/>
      </w:tblGrid>
      <w:tr w:rsidR="00772862" w:rsidRPr="00B373C7" w14:paraId="38623E0F" w14:textId="77777777" w:rsidTr="000A5056">
        <w:tc>
          <w:tcPr>
            <w:tcW w:w="1405" w:type="pct"/>
            <w:tcBorders>
              <w:top w:val="single" w:sz="4" w:space="0" w:color="auto"/>
              <w:bottom w:val="single" w:sz="4" w:space="0" w:color="auto"/>
            </w:tcBorders>
            <w:vAlign w:val="center"/>
          </w:tcPr>
          <w:p w14:paraId="3966AA44" w14:textId="77777777" w:rsidR="00772862" w:rsidRPr="00B373C7" w:rsidRDefault="00772862" w:rsidP="000A5056">
            <w:pPr>
              <w:jc w:val="center"/>
              <w:rPr>
                <w:rFonts w:eastAsiaTheme="minorEastAsia"/>
              </w:rPr>
            </w:pPr>
            <w:r w:rsidRPr="00B373C7">
              <w:rPr>
                <w:rFonts w:eastAsiaTheme="minorEastAsia"/>
              </w:rPr>
              <w:t>Tipo de Teste</w:t>
            </w:r>
          </w:p>
        </w:tc>
        <w:tc>
          <w:tcPr>
            <w:tcW w:w="1252" w:type="pct"/>
            <w:tcBorders>
              <w:top w:val="single" w:sz="4" w:space="0" w:color="auto"/>
              <w:bottom w:val="single" w:sz="4" w:space="0" w:color="auto"/>
            </w:tcBorders>
            <w:vAlign w:val="center"/>
          </w:tcPr>
          <w:p w14:paraId="329ECAF8" w14:textId="77777777" w:rsidR="00772862" w:rsidRPr="00B373C7" w:rsidRDefault="00772862" w:rsidP="000A5056">
            <w:pPr>
              <w:jc w:val="center"/>
              <w:rPr>
                <w:rFonts w:eastAsiaTheme="minorEastAsia"/>
              </w:rPr>
            </w:pPr>
            <w:r w:rsidRPr="00B373C7">
              <w:rPr>
                <w:rFonts w:eastAsiaTheme="minorEastAsia"/>
              </w:rPr>
              <w:t>Teste utilizado</w:t>
            </w:r>
          </w:p>
        </w:tc>
        <w:tc>
          <w:tcPr>
            <w:tcW w:w="860" w:type="pct"/>
            <w:tcBorders>
              <w:top w:val="single" w:sz="4" w:space="0" w:color="auto"/>
              <w:bottom w:val="single" w:sz="4" w:space="0" w:color="auto"/>
            </w:tcBorders>
            <w:vAlign w:val="center"/>
          </w:tcPr>
          <w:p w14:paraId="10DD64E3" w14:textId="77777777" w:rsidR="00772862" w:rsidRPr="00B373C7" w:rsidRDefault="00772862" w:rsidP="000A5056">
            <w:pPr>
              <w:jc w:val="center"/>
              <w:rPr>
                <w:rFonts w:eastAsiaTheme="minorEastAsia"/>
              </w:rPr>
            </w:pPr>
            <w:r w:rsidRPr="00B373C7">
              <w:rPr>
                <w:rFonts w:eastAsiaTheme="minorEastAsia"/>
              </w:rPr>
              <w:t>Valor-p</w:t>
            </w:r>
          </w:p>
        </w:tc>
        <w:tc>
          <w:tcPr>
            <w:tcW w:w="1483" w:type="pct"/>
            <w:tcBorders>
              <w:top w:val="single" w:sz="4" w:space="0" w:color="auto"/>
              <w:bottom w:val="single" w:sz="4" w:space="0" w:color="auto"/>
            </w:tcBorders>
            <w:vAlign w:val="center"/>
          </w:tcPr>
          <w:p w14:paraId="1874154F" w14:textId="77777777" w:rsidR="00772862" w:rsidRPr="00B373C7" w:rsidRDefault="00772862" w:rsidP="000A5056">
            <w:pPr>
              <w:jc w:val="center"/>
              <w:rPr>
                <w:rFonts w:eastAsiaTheme="minorEastAsia"/>
              </w:rPr>
            </w:pPr>
            <w:r w:rsidRPr="00B373C7">
              <w:rPr>
                <w:rFonts w:eastAsiaTheme="minorEastAsia"/>
              </w:rPr>
              <w:t>Resultados</w:t>
            </w:r>
          </w:p>
        </w:tc>
      </w:tr>
      <w:tr w:rsidR="00772862" w:rsidRPr="00B373C7" w14:paraId="3232D617" w14:textId="77777777" w:rsidTr="000A5056">
        <w:tc>
          <w:tcPr>
            <w:tcW w:w="1405" w:type="pct"/>
            <w:tcBorders>
              <w:top w:val="single" w:sz="4" w:space="0" w:color="auto"/>
            </w:tcBorders>
            <w:vAlign w:val="center"/>
          </w:tcPr>
          <w:p w14:paraId="2BF38E6E" w14:textId="77777777" w:rsidR="00772862" w:rsidRPr="00B373C7" w:rsidRDefault="00772862" w:rsidP="000A5056">
            <w:pPr>
              <w:jc w:val="center"/>
              <w:rPr>
                <w:rFonts w:eastAsiaTheme="minorEastAsia"/>
              </w:rPr>
            </w:pPr>
            <w:r w:rsidRPr="00B373C7">
              <w:rPr>
                <w:rFonts w:eastAsiaTheme="minorEastAsia"/>
              </w:rPr>
              <w:t xml:space="preserve">Modelo </w:t>
            </w:r>
            <w:proofErr w:type="spellStart"/>
            <w:r w:rsidRPr="00B373C7">
              <w:rPr>
                <w:rFonts w:eastAsiaTheme="minorEastAsia"/>
                <w:i/>
              </w:rPr>
              <w:t>pooled</w:t>
            </w:r>
            <w:proofErr w:type="spellEnd"/>
            <w:r w:rsidRPr="00B373C7">
              <w:rPr>
                <w:rFonts w:eastAsiaTheme="minorEastAsia"/>
                <w:i/>
              </w:rPr>
              <w:t xml:space="preserve"> versus</w:t>
            </w:r>
            <w:r w:rsidRPr="00B373C7">
              <w:rPr>
                <w:rFonts w:eastAsiaTheme="minorEastAsia"/>
              </w:rPr>
              <w:t xml:space="preserve"> modelo de efeitos fixos</w:t>
            </w:r>
          </w:p>
        </w:tc>
        <w:tc>
          <w:tcPr>
            <w:tcW w:w="1252" w:type="pct"/>
            <w:tcBorders>
              <w:top w:val="single" w:sz="4" w:space="0" w:color="auto"/>
            </w:tcBorders>
            <w:vAlign w:val="center"/>
          </w:tcPr>
          <w:p w14:paraId="39ABE8A7" w14:textId="77777777" w:rsidR="00772862" w:rsidRPr="00B373C7" w:rsidRDefault="00772862" w:rsidP="000A5056">
            <w:pPr>
              <w:jc w:val="center"/>
              <w:rPr>
                <w:rFonts w:eastAsiaTheme="minorEastAsia"/>
              </w:rPr>
            </w:pPr>
            <w:r w:rsidRPr="00B373C7">
              <w:rPr>
                <w:rFonts w:eastAsiaTheme="minorEastAsia"/>
              </w:rPr>
              <w:t xml:space="preserve">Teste de </w:t>
            </w:r>
            <w:proofErr w:type="spellStart"/>
            <w:r w:rsidRPr="00B373C7">
              <w:rPr>
                <w:rFonts w:eastAsiaTheme="minorEastAsia"/>
              </w:rPr>
              <w:t>Chow</w:t>
            </w:r>
            <w:proofErr w:type="spellEnd"/>
          </w:p>
        </w:tc>
        <w:tc>
          <w:tcPr>
            <w:tcW w:w="860" w:type="pct"/>
            <w:tcBorders>
              <w:top w:val="single" w:sz="4" w:space="0" w:color="auto"/>
            </w:tcBorders>
            <w:vAlign w:val="center"/>
          </w:tcPr>
          <w:p w14:paraId="13092E94" w14:textId="77777777" w:rsidR="00772862" w:rsidRPr="00B373C7" w:rsidRDefault="00772862" w:rsidP="000A5056">
            <w:pPr>
              <w:jc w:val="center"/>
              <w:rPr>
                <w:rFonts w:eastAsiaTheme="minorEastAsia"/>
              </w:rPr>
            </w:pPr>
            <w:r w:rsidRPr="00B373C7">
              <w:rPr>
                <w:rFonts w:eastAsiaTheme="minorEastAsia"/>
              </w:rPr>
              <w:t>0</w:t>
            </w:r>
            <w:r w:rsidR="0068447E">
              <w:rPr>
                <w:rFonts w:eastAsiaTheme="minorEastAsia"/>
              </w:rPr>
              <w:t>,</w:t>
            </w:r>
            <w:r w:rsidRPr="00B373C7">
              <w:rPr>
                <w:rFonts w:eastAsiaTheme="minorEastAsia"/>
              </w:rPr>
              <w:t>0000</w:t>
            </w:r>
          </w:p>
        </w:tc>
        <w:tc>
          <w:tcPr>
            <w:tcW w:w="1483" w:type="pct"/>
            <w:tcBorders>
              <w:top w:val="single" w:sz="4" w:space="0" w:color="auto"/>
            </w:tcBorders>
            <w:vAlign w:val="center"/>
          </w:tcPr>
          <w:p w14:paraId="624CAA6C" w14:textId="77777777" w:rsidR="00772862" w:rsidRPr="00B373C7" w:rsidRDefault="00772862" w:rsidP="000A5056">
            <w:pPr>
              <w:jc w:val="center"/>
              <w:rPr>
                <w:rFonts w:eastAsiaTheme="minorEastAsia"/>
              </w:rPr>
            </w:pPr>
            <w:r w:rsidRPr="00B373C7">
              <w:rPr>
                <w:rFonts w:eastAsiaTheme="minorEastAsia"/>
              </w:rPr>
              <w:t xml:space="preserve">Modelo de efeitos fixos é preferível em relação ao modelo </w:t>
            </w:r>
            <w:proofErr w:type="spellStart"/>
            <w:r w:rsidRPr="00B373C7">
              <w:rPr>
                <w:rFonts w:eastAsiaTheme="minorEastAsia"/>
                <w:i/>
              </w:rPr>
              <w:t>pooled</w:t>
            </w:r>
            <w:proofErr w:type="spellEnd"/>
          </w:p>
        </w:tc>
      </w:tr>
      <w:tr w:rsidR="00772862" w:rsidRPr="00B373C7" w14:paraId="102934B7" w14:textId="77777777" w:rsidTr="000A5056">
        <w:tc>
          <w:tcPr>
            <w:tcW w:w="1405" w:type="pct"/>
            <w:vAlign w:val="center"/>
          </w:tcPr>
          <w:p w14:paraId="634BF690" w14:textId="77777777" w:rsidR="00772862" w:rsidRPr="00B373C7" w:rsidRDefault="00772862" w:rsidP="000A5056">
            <w:pPr>
              <w:jc w:val="center"/>
              <w:rPr>
                <w:rFonts w:eastAsiaTheme="minorEastAsia"/>
              </w:rPr>
            </w:pPr>
            <w:r w:rsidRPr="00B373C7">
              <w:rPr>
                <w:rFonts w:eastAsiaTheme="minorEastAsia"/>
              </w:rPr>
              <w:t xml:space="preserve">Modelo </w:t>
            </w:r>
            <w:proofErr w:type="spellStart"/>
            <w:r w:rsidRPr="00B373C7">
              <w:rPr>
                <w:rFonts w:eastAsiaTheme="minorEastAsia"/>
                <w:i/>
              </w:rPr>
              <w:t>pooled</w:t>
            </w:r>
            <w:proofErr w:type="spellEnd"/>
            <w:r w:rsidRPr="00B373C7">
              <w:rPr>
                <w:rFonts w:eastAsiaTheme="minorEastAsia"/>
                <w:i/>
              </w:rPr>
              <w:t xml:space="preserve"> versus</w:t>
            </w:r>
            <w:r w:rsidRPr="00B373C7">
              <w:rPr>
                <w:rFonts w:eastAsiaTheme="minorEastAsia"/>
              </w:rPr>
              <w:t xml:space="preserve"> modelo de efeitos aleatórios</w:t>
            </w:r>
          </w:p>
        </w:tc>
        <w:tc>
          <w:tcPr>
            <w:tcW w:w="1252" w:type="pct"/>
            <w:vAlign w:val="center"/>
          </w:tcPr>
          <w:p w14:paraId="743ED3B7" w14:textId="77777777" w:rsidR="00772862" w:rsidRPr="00B373C7" w:rsidRDefault="00772862" w:rsidP="000A5056">
            <w:pPr>
              <w:jc w:val="center"/>
              <w:rPr>
                <w:rFonts w:eastAsiaTheme="minorEastAsia"/>
              </w:rPr>
            </w:pPr>
            <w:r w:rsidRPr="00B373C7">
              <w:rPr>
                <w:rFonts w:eastAsiaTheme="minorEastAsia"/>
              </w:rPr>
              <w:t xml:space="preserve">Teste de </w:t>
            </w:r>
            <w:proofErr w:type="spellStart"/>
            <w:r w:rsidRPr="00B373C7">
              <w:rPr>
                <w:rFonts w:eastAsiaTheme="minorEastAsia"/>
              </w:rPr>
              <w:t>Breusch-Pagan</w:t>
            </w:r>
            <w:proofErr w:type="spellEnd"/>
          </w:p>
        </w:tc>
        <w:tc>
          <w:tcPr>
            <w:tcW w:w="860" w:type="pct"/>
            <w:vAlign w:val="center"/>
          </w:tcPr>
          <w:p w14:paraId="294D18C8" w14:textId="77777777" w:rsidR="00772862" w:rsidRPr="00B373C7" w:rsidRDefault="00772862" w:rsidP="000A5056">
            <w:pPr>
              <w:jc w:val="center"/>
              <w:rPr>
                <w:rFonts w:eastAsiaTheme="minorEastAsia"/>
              </w:rPr>
            </w:pPr>
            <w:r w:rsidRPr="00B373C7">
              <w:rPr>
                <w:rFonts w:eastAsiaTheme="minorEastAsia"/>
              </w:rPr>
              <w:t>0</w:t>
            </w:r>
            <w:r w:rsidR="0068447E">
              <w:rPr>
                <w:rFonts w:eastAsiaTheme="minorEastAsia"/>
              </w:rPr>
              <w:t>,</w:t>
            </w:r>
            <w:r w:rsidRPr="00B373C7">
              <w:rPr>
                <w:rFonts w:eastAsiaTheme="minorEastAsia"/>
              </w:rPr>
              <w:t>0000</w:t>
            </w:r>
          </w:p>
        </w:tc>
        <w:tc>
          <w:tcPr>
            <w:tcW w:w="1483" w:type="pct"/>
            <w:vAlign w:val="center"/>
          </w:tcPr>
          <w:p w14:paraId="0DBC6988" w14:textId="77777777" w:rsidR="00772862" w:rsidRPr="00B373C7" w:rsidRDefault="00772862" w:rsidP="000A5056">
            <w:pPr>
              <w:jc w:val="center"/>
              <w:rPr>
                <w:rFonts w:eastAsiaTheme="minorEastAsia"/>
              </w:rPr>
            </w:pPr>
            <w:r w:rsidRPr="00B373C7">
              <w:rPr>
                <w:rFonts w:eastAsiaTheme="minorEastAsia"/>
              </w:rPr>
              <w:t xml:space="preserve">Modelo de efeitos aleatórios é preferível ao modelo </w:t>
            </w:r>
            <w:proofErr w:type="spellStart"/>
            <w:r w:rsidRPr="00B373C7">
              <w:rPr>
                <w:rFonts w:eastAsiaTheme="minorEastAsia"/>
                <w:i/>
              </w:rPr>
              <w:t>pooled</w:t>
            </w:r>
            <w:proofErr w:type="spellEnd"/>
          </w:p>
        </w:tc>
      </w:tr>
      <w:tr w:rsidR="00772862" w:rsidRPr="00B373C7" w14:paraId="50147AB0" w14:textId="77777777" w:rsidTr="000A5056">
        <w:tc>
          <w:tcPr>
            <w:tcW w:w="1405" w:type="pct"/>
            <w:tcBorders>
              <w:bottom w:val="single" w:sz="4" w:space="0" w:color="auto"/>
            </w:tcBorders>
            <w:vAlign w:val="center"/>
          </w:tcPr>
          <w:p w14:paraId="17D80DB3" w14:textId="77777777" w:rsidR="00772862" w:rsidRPr="00B373C7" w:rsidRDefault="00772862" w:rsidP="000A5056">
            <w:pPr>
              <w:jc w:val="center"/>
              <w:rPr>
                <w:rFonts w:eastAsiaTheme="minorEastAsia"/>
              </w:rPr>
            </w:pPr>
            <w:r w:rsidRPr="00B373C7">
              <w:rPr>
                <w:rFonts w:eastAsiaTheme="minorEastAsia"/>
              </w:rPr>
              <w:t xml:space="preserve">Modelo de efeitos aleatórios </w:t>
            </w:r>
            <w:r w:rsidRPr="00B373C7">
              <w:rPr>
                <w:rFonts w:eastAsiaTheme="minorEastAsia"/>
                <w:i/>
              </w:rPr>
              <w:t>versus</w:t>
            </w:r>
            <w:r w:rsidRPr="00B373C7">
              <w:rPr>
                <w:rFonts w:eastAsiaTheme="minorEastAsia"/>
              </w:rPr>
              <w:t xml:space="preserve"> modelo de efeitos fixos</w:t>
            </w:r>
          </w:p>
        </w:tc>
        <w:tc>
          <w:tcPr>
            <w:tcW w:w="1252" w:type="pct"/>
            <w:tcBorders>
              <w:bottom w:val="single" w:sz="4" w:space="0" w:color="auto"/>
            </w:tcBorders>
            <w:vAlign w:val="center"/>
          </w:tcPr>
          <w:p w14:paraId="56924EDD" w14:textId="77777777" w:rsidR="00772862" w:rsidRPr="00B373C7" w:rsidRDefault="00772862" w:rsidP="000A5056">
            <w:pPr>
              <w:jc w:val="center"/>
              <w:rPr>
                <w:rFonts w:eastAsiaTheme="minorEastAsia"/>
              </w:rPr>
            </w:pPr>
            <w:r w:rsidRPr="00B373C7">
              <w:rPr>
                <w:rFonts w:eastAsiaTheme="minorEastAsia"/>
              </w:rPr>
              <w:t xml:space="preserve">Teste de </w:t>
            </w:r>
            <w:proofErr w:type="spellStart"/>
            <w:r w:rsidRPr="00B373C7">
              <w:rPr>
                <w:rFonts w:eastAsiaTheme="minorEastAsia"/>
              </w:rPr>
              <w:t>Hausman</w:t>
            </w:r>
            <w:proofErr w:type="spellEnd"/>
          </w:p>
        </w:tc>
        <w:tc>
          <w:tcPr>
            <w:tcW w:w="860" w:type="pct"/>
            <w:tcBorders>
              <w:bottom w:val="single" w:sz="4" w:space="0" w:color="auto"/>
            </w:tcBorders>
            <w:vAlign w:val="center"/>
          </w:tcPr>
          <w:p w14:paraId="45E84F06" w14:textId="77777777" w:rsidR="00772862" w:rsidRPr="00B373C7" w:rsidRDefault="00772862" w:rsidP="000A5056">
            <w:pPr>
              <w:jc w:val="center"/>
              <w:rPr>
                <w:rFonts w:eastAsiaTheme="minorEastAsia"/>
              </w:rPr>
            </w:pPr>
            <w:r w:rsidRPr="00B373C7">
              <w:rPr>
                <w:rFonts w:eastAsiaTheme="minorEastAsia"/>
              </w:rPr>
              <w:t>0</w:t>
            </w:r>
            <w:r w:rsidR="0068447E">
              <w:rPr>
                <w:rFonts w:eastAsiaTheme="minorEastAsia"/>
              </w:rPr>
              <w:t>,</w:t>
            </w:r>
            <w:r>
              <w:rPr>
                <w:rFonts w:eastAsiaTheme="minorEastAsia"/>
              </w:rPr>
              <w:t>1581</w:t>
            </w:r>
          </w:p>
        </w:tc>
        <w:tc>
          <w:tcPr>
            <w:tcW w:w="1483" w:type="pct"/>
            <w:tcBorders>
              <w:bottom w:val="single" w:sz="4" w:space="0" w:color="auto"/>
            </w:tcBorders>
            <w:vAlign w:val="center"/>
          </w:tcPr>
          <w:p w14:paraId="7C2C71BE" w14:textId="77777777" w:rsidR="00772862" w:rsidRPr="00B373C7" w:rsidRDefault="00772862" w:rsidP="000A5056">
            <w:pPr>
              <w:jc w:val="center"/>
              <w:rPr>
                <w:rFonts w:eastAsiaTheme="minorEastAsia"/>
              </w:rPr>
            </w:pPr>
            <w:r w:rsidRPr="00B373C7">
              <w:rPr>
                <w:rFonts w:eastAsiaTheme="minorEastAsia"/>
              </w:rPr>
              <w:t>Modelo de efeitos aleatórios é preferível ao modelo de efeitos fixos.</w:t>
            </w:r>
          </w:p>
        </w:tc>
      </w:tr>
    </w:tbl>
    <w:p w14:paraId="3CB384BC" w14:textId="77777777" w:rsidR="00772862" w:rsidRPr="00B373C7" w:rsidRDefault="00772862" w:rsidP="00772862">
      <w:pPr>
        <w:rPr>
          <w:rFonts w:eastAsiaTheme="minorEastAsia"/>
        </w:rPr>
      </w:pPr>
      <w:r w:rsidRPr="00B373C7">
        <w:rPr>
          <w:rFonts w:eastAsiaTheme="minorEastAsia"/>
        </w:rPr>
        <w:lastRenderedPageBreak/>
        <w:t>Fonte: Elaborado pelos autores.</w:t>
      </w:r>
    </w:p>
    <w:p w14:paraId="4DF7EF1F" w14:textId="77777777" w:rsidR="00772862" w:rsidRPr="00B373C7" w:rsidRDefault="00772862" w:rsidP="00772862">
      <w:pPr>
        <w:rPr>
          <w:rFonts w:eastAsiaTheme="minorEastAsia"/>
        </w:rPr>
      </w:pPr>
    </w:p>
    <w:p w14:paraId="3B9D5566" w14:textId="77777777" w:rsidR="00772862" w:rsidRPr="00772862" w:rsidRDefault="00772862" w:rsidP="00772862">
      <w:pPr>
        <w:ind w:firstLine="851"/>
        <w:jc w:val="both"/>
        <w:rPr>
          <w:sz w:val="24"/>
        </w:rPr>
      </w:pPr>
      <w:r w:rsidRPr="00772862">
        <w:rPr>
          <w:sz w:val="24"/>
          <w:szCs w:val="24"/>
        </w:rPr>
        <w:t xml:space="preserve">Posteriormente, </w:t>
      </w:r>
      <w:r w:rsidR="0068447E">
        <w:rPr>
          <w:sz w:val="24"/>
          <w:szCs w:val="24"/>
        </w:rPr>
        <w:t>realizou</w:t>
      </w:r>
      <w:r w:rsidRPr="00772862">
        <w:rPr>
          <w:sz w:val="24"/>
          <w:szCs w:val="24"/>
        </w:rPr>
        <w:t xml:space="preserve">-se o teste de </w:t>
      </w:r>
      <w:proofErr w:type="spellStart"/>
      <w:r w:rsidRPr="00772862">
        <w:rPr>
          <w:sz w:val="24"/>
          <w:szCs w:val="24"/>
        </w:rPr>
        <w:t>Breusch-Pagan</w:t>
      </w:r>
      <w:proofErr w:type="spellEnd"/>
      <w:r w:rsidRPr="00772862">
        <w:rPr>
          <w:sz w:val="24"/>
          <w:szCs w:val="24"/>
        </w:rPr>
        <w:t xml:space="preserve"> para comparar o modelo </w:t>
      </w:r>
      <w:proofErr w:type="spellStart"/>
      <w:r w:rsidRPr="00772862">
        <w:rPr>
          <w:i/>
          <w:sz w:val="24"/>
          <w:szCs w:val="24"/>
        </w:rPr>
        <w:t>pooled</w:t>
      </w:r>
      <w:proofErr w:type="spellEnd"/>
      <w:r w:rsidRPr="00772862">
        <w:rPr>
          <w:sz w:val="24"/>
          <w:szCs w:val="24"/>
        </w:rPr>
        <w:t xml:space="preserve"> com o modelo de efeitos aleatórios. Encontrou-se valor-p de 0</w:t>
      </w:r>
      <w:r w:rsidR="0068447E">
        <w:rPr>
          <w:sz w:val="24"/>
          <w:szCs w:val="24"/>
        </w:rPr>
        <w:t>,</w:t>
      </w:r>
      <w:r w:rsidRPr="00772862">
        <w:rPr>
          <w:sz w:val="24"/>
          <w:szCs w:val="24"/>
        </w:rPr>
        <w:t>000 e a hipótese nula de que o modelo de efeitos aleatórios é preferível</w:t>
      </w:r>
      <w:r w:rsidRPr="00B373C7">
        <w:t xml:space="preserve"> </w:t>
      </w:r>
      <w:r w:rsidRPr="00772862">
        <w:rPr>
          <w:sz w:val="24"/>
          <w:szCs w:val="24"/>
        </w:rPr>
        <w:t xml:space="preserve">ao modelo </w:t>
      </w:r>
      <w:proofErr w:type="spellStart"/>
      <w:r w:rsidRPr="00772862">
        <w:rPr>
          <w:i/>
          <w:sz w:val="24"/>
          <w:szCs w:val="24"/>
        </w:rPr>
        <w:t>pooled</w:t>
      </w:r>
      <w:proofErr w:type="spellEnd"/>
      <w:r w:rsidRPr="00772862">
        <w:rPr>
          <w:sz w:val="24"/>
          <w:szCs w:val="24"/>
        </w:rPr>
        <w:t xml:space="preserve"> foi rejeitada. Como nos testes anteriores os resultados foram contraditórios,</w:t>
      </w:r>
      <w:r w:rsidRPr="00772862">
        <w:rPr>
          <w:sz w:val="24"/>
        </w:rPr>
        <w:t xml:space="preserve"> fez-se necessário a realização do teste de </w:t>
      </w:r>
      <w:proofErr w:type="spellStart"/>
      <w:r w:rsidRPr="00772862">
        <w:rPr>
          <w:sz w:val="24"/>
        </w:rPr>
        <w:t>Hausman</w:t>
      </w:r>
      <w:proofErr w:type="spellEnd"/>
      <w:r w:rsidRPr="00772862">
        <w:rPr>
          <w:sz w:val="24"/>
        </w:rPr>
        <w:t xml:space="preserve"> para avaliar a preferência do modelo </w:t>
      </w:r>
      <w:r w:rsidR="0068447E">
        <w:rPr>
          <w:sz w:val="24"/>
        </w:rPr>
        <w:t>de</w:t>
      </w:r>
      <w:r w:rsidR="0068447E" w:rsidRPr="00772862">
        <w:rPr>
          <w:sz w:val="24"/>
        </w:rPr>
        <w:t xml:space="preserve"> </w:t>
      </w:r>
      <w:r w:rsidRPr="00772862">
        <w:rPr>
          <w:sz w:val="24"/>
        </w:rPr>
        <w:t xml:space="preserve">efeitos fixos ou </w:t>
      </w:r>
      <w:r w:rsidR="0068447E">
        <w:rPr>
          <w:sz w:val="24"/>
        </w:rPr>
        <w:t>de</w:t>
      </w:r>
      <w:r w:rsidR="0068447E" w:rsidRPr="00772862">
        <w:rPr>
          <w:sz w:val="24"/>
        </w:rPr>
        <w:t xml:space="preserve"> </w:t>
      </w:r>
      <w:r w:rsidRPr="00772862">
        <w:rPr>
          <w:sz w:val="24"/>
        </w:rPr>
        <w:t xml:space="preserve">efeitos aleatórios. Não </w:t>
      </w:r>
      <w:proofErr w:type="gramStart"/>
      <w:r w:rsidRPr="00772862">
        <w:rPr>
          <w:sz w:val="24"/>
        </w:rPr>
        <w:t>rejeitou-se</w:t>
      </w:r>
      <w:proofErr w:type="gramEnd"/>
      <w:r w:rsidRPr="00772862">
        <w:rPr>
          <w:sz w:val="24"/>
        </w:rPr>
        <w:t xml:space="preserve"> H</w:t>
      </w:r>
      <w:r w:rsidRPr="00772862">
        <w:rPr>
          <w:sz w:val="24"/>
          <w:vertAlign w:val="subscript"/>
        </w:rPr>
        <w:t>0</w:t>
      </w:r>
      <w:r w:rsidRPr="00772862">
        <w:rPr>
          <w:sz w:val="24"/>
        </w:rPr>
        <w:t xml:space="preserve"> (valor-p de 0</w:t>
      </w:r>
      <w:r w:rsidR="0068447E">
        <w:rPr>
          <w:sz w:val="24"/>
        </w:rPr>
        <w:t>,</w:t>
      </w:r>
      <w:r w:rsidRPr="00772862">
        <w:rPr>
          <w:sz w:val="24"/>
        </w:rPr>
        <w:t>1581), que afirma que o modelo de efeitos aleatórios é preferível ao modelo de efeitos fixos, logo, o modelo preferível final é o modelo de efeitos aleatórios.</w:t>
      </w:r>
    </w:p>
    <w:p w14:paraId="1DE1FB6E" w14:textId="77777777" w:rsidR="00772862" w:rsidRPr="00772862" w:rsidRDefault="00772862" w:rsidP="00772862">
      <w:pPr>
        <w:ind w:firstLine="851"/>
        <w:jc w:val="both"/>
        <w:rPr>
          <w:sz w:val="24"/>
        </w:rPr>
      </w:pPr>
      <w:r w:rsidRPr="00772862">
        <w:rPr>
          <w:sz w:val="24"/>
        </w:rPr>
        <w:t xml:space="preserve">Para avaliar a ocorrência de autocorrelação e </w:t>
      </w:r>
      <w:proofErr w:type="spellStart"/>
      <w:r w:rsidRPr="00772862">
        <w:rPr>
          <w:sz w:val="24"/>
        </w:rPr>
        <w:t>heterocedasticidade</w:t>
      </w:r>
      <w:proofErr w:type="spellEnd"/>
      <w:r w:rsidRPr="00772862">
        <w:rPr>
          <w:sz w:val="24"/>
        </w:rPr>
        <w:t xml:space="preserve"> no modelo </w:t>
      </w:r>
      <w:r w:rsidR="0068447E">
        <w:rPr>
          <w:sz w:val="24"/>
        </w:rPr>
        <w:t>de</w:t>
      </w:r>
      <w:r w:rsidR="0068447E" w:rsidRPr="00772862">
        <w:rPr>
          <w:sz w:val="24"/>
        </w:rPr>
        <w:t xml:space="preserve"> </w:t>
      </w:r>
      <w:r w:rsidRPr="00772862">
        <w:rPr>
          <w:sz w:val="24"/>
        </w:rPr>
        <w:t xml:space="preserve">efeitos aleatórios foram </w:t>
      </w:r>
      <w:r w:rsidR="0068447E">
        <w:rPr>
          <w:sz w:val="24"/>
        </w:rPr>
        <w:t>realizados</w:t>
      </w:r>
      <w:r w:rsidR="0068447E" w:rsidRPr="00772862">
        <w:rPr>
          <w:sz w:val="24"/>
        </w:rPr>
        <w:t xml:space="preserve"> </w:t>
      </w:r>
      <w:r w:rsidRPr="00772862">
        <w:rPr>
          <w:sz w:val="24"/>
        </w:rPr>
        <w:t xml:space="preserve">os testes apresentados na Tabela 5. </w:t>
      </w:r>
    </w:p>
    <w:p w14:paraId="0177687B" w14:textId="77777777" w:rsidR="00772862" w:rsidRPr="00B373C7" w:rsidRDefault="00772862" w:rsidP="00772862"/>
    <w:p w14:paraId="5CEFEF07" w14:textId="77777777" w:rsidR="00772862" w:rsidRPr="000421BB" w:rsidRDefault="00772862" w:rsidP="00772862">
      <w:r w:rsidRPr="000421BB">
        <w:rPr>
          <w:b/>
        </w:rPr>
        <w:t>Tabela 5:</w:t>
      </w:r>
      <w:r w:rsidRPr="000421BB">
        <w:t xml:space="preserve"> Testes de autocorrelação e heterocedasticidade </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2270"/>
        <w:gridCol w:w="1414"/>
        <w:gridCol w:w="2832"/>
      </w:tblGrid>
      <w:tr w:rsidR="00772862" w:rsidRPr="00B373C7" w14:paraId="71280EAA" w14:textId="77777777" w:rsidTr="000A5056">
        <w:tc>
          <w:tcPr>
            <w:tcW w:w="1406" w:type="pct"/>
            <w:tcBorders>
              <w:top w:val="single" w:sz="4" w:space="0" w:color="auto"/>
              <w:bottom w:val="single" w:sz="4" w:space="0" w:color="auto"/>
            </w:tcBorders>
            <w:vAlign w:val="center"/>
          </w:tcPr>
          <w:p w14:paraId="7BB1D028" w14:textId="77777777" w:rsidR="00772862" w:rsidRPr="00B373C7" w:rsidRDefault="00772862" w:rsidP="000A5056">
            <w:pPr>
              <w:jc w:val="center"/>
              <w:rPr>
                <w:rFonts w:eastAsiaTheme="minorEastAsia"/>
              </w:rPr>
            </w:pPr>
            <w:r w:rsidRPr="00B373C7">
              <w:rPr>
                <w:rFonts w:eastAsiaTheme="minorEastAsia"/>
              </w:rPr>
              <w:t>Tipo de Teste</w:t>
            </w:r>
          </w:p>
        </w:tc>
        <w:tc>
          <w:tcPr>
            <w:tcW w:w="1252" w:type="pct"/>
            <w:tcBorders>
              <w:top w:val="single" w:sz="4" w:space="0" w:color="auto"/>
              <w:bottom w:val="single" w:sz="4" w:space="0" w:color="auto"/>
            </w:tcBorders>
            <w:vAlign w:val="center"/>
          </w:tcPr>
          <w:p w14:paraId="6F8B9A6B" w14:textId="77777777" w:rsidR="00772862" w:rsidRPr="00B373C7" w:rsidRDefault="00772862" w:rsidP="000A5056">
            <w:pPr>
              <w:jc w:val="center"/>
              <w:rPr>
                <w:rFonts w:eastAsiaTheme="minorEastAsia"/>
              </w:rPr>
            </w:pPr>
            <w:r w:rsidRPr="00B373C7">
              <w:rPr>
                <w:rFonts w:eastAsiaTheme="minorEastAsia"/>
              </w:rPr>
              <w:t>Teste utilizado</w:t>
            </w:r>
          </w:p>
        </w:tc>
        <w:tc>
          <w:tcPr>
            <w:tcW w:w="780" w:type="pct"/>
            <w:tcBorders>
              <w:top w:val="single" w:sz="4" w:space="0" w:color="auto"/>
              <w:bottom w:val="single" w:sz="4" w:space="0" w:color="auto"/>
            </w:tcBorders>
            <w:vAlign w:val="center"/>
          </w:tcPr>
          <w:p w14:paraId="59AFFFDE" w14:textId="77777777" w:rsidR="00772862" w:rsidRPr="00B373C7" w:rsidRDefault="00772862" w:rsidP="000A5056">
            <w:pPr>
              <w:jc w:val="center"/>
              <w:rPr>
                <w:rFonts w:eastAsiaTheme="minorEastAsia"/>
              </w:rPr>
            </w:pPr>
            <w:r w:rsidRPr="00B373C7">
              <w:rPr>
                <w:rFonts w:eastAsiaTheme="minorEastAsia"/>
              </w:rPr>
              <w:t>Valor-p</w:t>
            </w:r>
          </w:p>
        </w:tc>
        <w:tc>
          <w:tcPr>
            <w:tcW w:w="1562" w:type="pct"/>
            <w:tcBorders>
              <w:top w:val="single" w:sz="4" w:space="0" w:color="auto"/>
              <w:bottom w:val="single" w:sz="4" w:space="0" w:color="auto"/>
            </w:tcBorders>
            <w:vAlign w:val="center"/>
          </w:tcPr>
          <w:p w14:paraId="4FF7D15F" w14:textId="77777777" w:rsidR="00772862" w:rsidRPr="00B373C7" w:rsidRDefault="00772862" w:rsidP="000A5056">
            <w:pPr>
              <w:jc w:val="center"/>
              <w:rPr>
                <w:rFonts w:eastAsiaTheme="minorEastAsia"/>
              </w:rPr>
            </w:pPr>
            <w:r w:rsidRPr="00B373C7">
              <w:rPr>
                <w:rFonts w:eastAsiaTheme="minorEastAsia"/>
              </w:rPr>
              <w:t>Resultados</w:t>
            </w:r>
          </w:p>
        </w:tc>
      </w:tr>
      <w:tr w:rsidR="00772862" w:rsidRPr="00B373C7" w14:paraId="5AA6EE66" w14:textId="77777777" w:rsidTr="000A5056">
        <w:tc>
          <w:tcPr>
            <w:tcW w:w="1406" w:type="pct"/>
            <w:tcBorders>
              <w:top w:val="single" w:sz="4" w:space="0" w:color="auto"/>
            </w:tcBorders>
            <w:vAlign w:val="center"/>
          </w:tcPr>
          <w:p w14:paraId="28C771D7" w14:textId="77777777" w:rsidR="00772862" w:rsidRPr="00B373C7" w:rsidRDefault="00772862" w:rsidP="000A5056">
            <w:pPr>
              <w:jc w:val="center"/>
              <w:rPr>
                <w:rFonts w:eastAsiaTheme="minorEastAsia"/>
              </w:rPr>
            </w:pPr>
            <w:r w:rsidRPr="00B373C7">
              <w:rPr>
                <w:rFonts w:eastAsiaTheme="minorEastAsia"/>
              </w:rPr>
              <w:t>Autocorrelação serial de 1ª ordem</w:t>
            </w:r>
          </w:p>
        </w:tc>
        <w:tc>
          <w:tcPr>
            <w:tcW w:w="1252" w:type="pct"/>
            <w:tcBorders>
              <w:top w:val="single" w:sz="4" w:space="0" w:color="auto"/>
            </w:tcBorders>
            <w:vAlign w:val="center"/>
          </w:tcPr>
          <w:p w14:paraId="0667161B" w14:textId="77777777" w:rsidR="00772862" w:rsidRPr="00B373C7" w:rsidRDefault="00772862" w:rsidP="000A5056">
            <w:pPr>
              <w:jc w:val="center"/>
              <w:rPr>
                <w:rFonts w:eastAsiaTheme="minorEastAsia"/>
              </w:rPr>
            </w:pPr>
            <w:r w:rsidRPr="00B373C7">
              <w:rPr>
                <w:rFonts w:eastAsiaTheme="minorEastAsia"/>
              </w:rPr>
              <w:t xml:space="preserve">Teste de </w:t>
            </w:r>
            <w:proofErr w:type="spellStart"/>
            <w:r w:rsidRPr="00B373C7">
              <w:rPr>
                <w:rFonts w:eastAsiaTheme="minorEastAsia"/>
              </w:rPr>
              <w:t>Wooldridge</w:t>
            </w:r>
            <w:proofErr w:type="spellEnd"/>
          </w:p>
        </w:tc>
        <w:tc>
          <w:tcPr>
            <w:tcW w:w="780" w:type="pct"/>
            <w:tcBorders>
              <w:top w:val="single" w:sz="4" w:space="0" w:color="auto"/>
            </w:tcBorders>
            <w:vAlign w:val="center"/>
          </w:tcPr>
          <w:p w14:paraId="3BC7CAD9" w14:textId="77777777" w:rsidR="00772862" w:rsidRPr="00B373C7" w:rsidRDefault="00772862" w:rsidP="000A5056">
            <w:pPr>
              <w:jc w:val="center"/>
              <w:rPr>
                <w:rFonts w:eastAsiaTheme="minorEastAsia"/>
              </w:rPr>
            </w:pPr>
            <w:r w:rsidRPr="00B373C7">
              <w:rPr>
                <w:rFonts w:eastAsiaTheme="minorEastAsia"/>
              </w:rPr>
              <w:t>0</w:t>
            </w:r>
            <w:r w:rsidR="0068447E">
              <w:rPr>
                <w:rFonts w:eastAsiaTheme="minorEastAsia"/>
              </w:rPr>
              <w:t>,</w:t>
            </w:r>
            <w:r w:rsidRPr="00B373C7">
              <w:rPr>
                <w:rFonts w:eastAsiaTheme="minorEastAsia"/>
              </w:rPr>
              <w:t>000</w:t>
            </w:r>
            <w:r>
              <w:rPr>
                <w:rFonts w:eastAsiaTheme="minorEastAsia"/>
              </w:rPr>
              <w:t>0</w:t>
            </w:r>
          </w:p>
        </w:tc>
        <w:tc>
          <w:tcPr>
            <w:tcW w:w="1562" w:type="pct"/>
            <w:tcBorders>
              <w:top w:val="single" w:sz="4" w:space="0" w:color="auto"/>
            </w:tcBorders>
            <w:vAlign w:val="center"/>
          </w:tcPr>
          <w:p w14:paraId="7ABDB3C8" w14:textId="77777777" w:rsidR="00772862" w:rsidRPr="00B373C7" w:rsidRDefault="00772862" w:rsidP="000A5056">
            <w:pPr>
              <w:ind w:left="708" w:hanging="708"/>
              <w:jc w:val="center"/>
              <w:rPr>
                <w:rFonts w:eastAsiaTheme="minorEastAsia"/>
              </w:rPr>
            </w:pPr>
            <w:r w:rsidRPr="00B373C7">
              <w:rPr>
                <w:rFonts w:eastAsiaTheme="minorEastAsia"/>
              </w:rPr>
              <w:t>Há autocorrelação de 1ª ordem</w:t>
            </w:r>
          </w:p>
        </w:tc>
      </w:tr>
      <w:tr w:rsidR="00772862" w:rsidRPr="00B373C7" w14:paraId="59932D36" w14:textId="77777777" w:rsidTr="000A5056">
        <w:tc>
          <w:tcPr>
            <w:tcW w:w="1406" w:type="pct"/>
            <w:tcBorders>
              <w:bottom w:val="single" w:sz="4" w:space="0" w:color="auto"/>
            </w:tcBorders>
            <w:vAlign w:val="center"/>
          </w:tcPr>
          <w:p w14:paraId="5114AAE0" w14:textId="77777777" w:rsidR="00772862" w:rsidRPr="00B373C7" w:rsidRDefault="00772862" w:rsidP="000A5056">
            <w:pPr>
              <w:jc w:val="center"/>
              <w:rPr>
                <w:rFonts w:eastAsiaTheme="minorEastAsia"/>
              </w:rPr>
            </w:pPr>
            <w:r w:rsidRPr="00B373C7">
              <w:rPr>
                <w:rFonts w:eastAsiaTheme="minorEastAsia"/>
              </w:rPr>
              <w:t>Heterocedasticidade</w:t>
            </w:r>
          </w:p>
        </w:tc>
        <w:tc>
          <w:tcPr>
            <w:tcW w:w="1252" w:type="pct"/>
            <w:tcBorders>
              <w:bottom w:val="single" w:sz="4" w:space="0" w:color="auto"/>
            </w:tcBorders>
            <w:vAlign w:val="center"/>
          </w:tcPr>
          <w:p w14:paraId="20EC3BD4" w14:textId="77777777" w:rsidR="00772862" w:rsidRPr="00B373C7" w:rsidRDefault="00772862" w:rsidP="000A5056">
            <w:pPr>
              <w:jc w:val="center"/>
              <w:rPr>
                <w:rFonts w:eastAsiaTheme="minorEastAsia"/>
              </w:rPr>
            </w:pPr>
            <w:r w:rsidRPr="00B373C7">
              <w:rPr>
                <w:rFonts w:eastAsiaTheme="minorEastAsia"/>
              </w:rPr>
              <w:t xml:space="preserve">Teste de </w:t>
            </w:r>
            <w:proofErr w:type="spellStart"/>
            <w:r w:rsidRPr="00B373C7">
              <w:rPr>
                <w:rFonts w:eastAsiaTheme="minorEastAsia"/>
              </w:rPr>
              <w:t>Likelihood-ratio</w:t>
            </w:r>
            <w:proofErr w:type="spellEnd"/>
          </w:p>
        </w:tc>
        <w:tc>
          <w:tcPr>
            <w:tcW w:w="780" w:type="pct"/>
            <w:tcBorders>
              <w:bottom w:val="single" w:sz="4" w:space="0" w:color="auto"/>
            </w:tcBorders>
            <w:vAlign w:val="center"/>
          </w:tcPr>
          <w:p w14:paraId="21BFEF70" w14:textId="77777777" w:rsidR="00772862" w:rsidRPr="00B373C7" w:rsidRDefault="00772862" w:rsidP="000A5056">
            <w:pPr>
              <w:jc w:val="center"/>
              <w:rPr>
                <w:rFonts w:eastAsiaTheme="minorEastAsia"/>
              </w:rPr>
            </w:pPr>
            <w:r w:rsidRPr="00B373C7">
              <w:rPr>
                <w:rFonts w:eastAsiaTheme="minorEastAsia"/>
              </w:rPr>
              <w:t>0</w:t>
            </w:r>
            <w:r w:rsidR="0068447E">
              <w:rPr>
                <w:rFonts w:eastAsiaTheme="minorEastAsia"/>
              </w:rPr>
              <w:t>,</w:t>
            </w:r>
            <w:r w:rsidRPr="00B373C7">
              <w:rPr>
                <w:rFonts w:eastAsiaTheme="minorEastAsia"/>
              </w:rPr>
              <w:t>0000</w:t>
            </w:r>
          </w:p>
        </w:tc>
        <w:tc>
          <w:tcPr>
            <w:tcW w:w="1562" w:type="pct"/>
            <w:tcBorders>
              <w:bottom w:val="single" w:sz="4" w:space="0" w:color="auto"/>
            </w:tcBorders>
            <w:vAlign w:val="center"/>
          </w:tcPr>
          <w:p w14:paraId="5B5150BC" w14:textId="77777777" w:rsidR="00772862" w:rsidRPr="00B373C7" w:rsidRDefault="00772862" w:rsidP="000A5056">
            <w:pPr>
              <w:jc w:val="center"/>
              <w:rPr>
                <w:rFonts w:eastAsiaTheme="minorEastAsia"/>
              </w:rPr>
            </w:pPr>
            <w:r w:rsidRPr="00B373C7">
              <w:rPr>
                <w:rFonts w:eastAsiaTheme="minorEastAsia"/>
              </w:rPr>
              <w:t>Há heterocedasticidade</w:t>
            </w:r>
          </w:p>
        </w:tc>
      </w:tr>
    </w:tbl>
    <w:p w14:paraId="7E3A668D" w14:textId="77777777" w:rsidR="00772862" w:rsidRDefault="00772862" w:rsidP="00772862">
      <w:pPr>
        <w:rPr>
          <w:rFonts w:eastAsiaTheme="minorEastAsia"/>
        </w:rPr>
      </w:pPr>
      <w:r w:rsidRPr="00B373C7">
        <w:rPr>
          <w:rFonts w:eastAsiaTheme="minorEastAsia"/>
        </w:rPr>
        <w:t>Fonte: Elaborad</w:t>
      </w:r>
      <w:r w:rsidR="0068447E">
        <w:rPr>
          <w:rFonts w:eastAsiaTheme="minorEastAsia"/>
        </w:rPr>
        <w:t>a</w:t>
      </w:r>
      <w:r w:rsidRPr="00B373C7">
        <w:rPr>
          <w:rFonts w:eastAsiaTheme="minorEastAsia"/>
        </w:rPr>
        <w:t xml:space="preserve"> pelos autores.</w:t>
      </w:r>
    </w:p>
    <w:p w14:paraId="217D2BAE" w14:textId="77777777" w:rsidR="00772862" w:rsidRPr="00B373C7" w:rsidRDefault="00772862" w:rsidP="00772862">
      <w:pPr>
        <w:rPr>
          <w:rFonts w:eastAsiaTheme="minorEastAsia"/>
        </w:rPr>
      </w:pPr>
    </w:p>
    <w:p w14:paraId="5A0180CF" w14:textId="77777777" w:rsidR="00772862" w:rsidRPr="00772862" w:rsidRDefault="00772862" w:rsidP="00772862">
      <w:pPr>
        <w:ind w:firstLine="709"/>
        <w:jc w:val="both"/>
        <w:rPr>
          <w:sz w:val="24"/>
          <w:szCs w:val="24"/>
        </w:rPr>
      </w:pPr>
      <w:r w:rsidRPr="00772862">
        <w:rPr>
          <w:sz w:val="24"/>
          <w:szCs w:val="24"/>
        </w:rPr>
        <w:t>Para a</w:t>
      </w:r>
      <w:r w:rsidR="0068447E">
        <w:rPr>
          <w:sz w:val="24"/>
          <w:szCs w:val="24"/>
        </w:rPr>
        <w:t xml:space="preserve"> análise da</w:t>
      </w:r>
      <w:r w:rsidRPr="00772862">
        <w:rPr>
          <w:sz w:val="24"/>
          <w:szCs w:val="24"/>
        </w:rPr>
        <w:t xml:space="preserve"> </w:t>
      </w:r>
      <w:proofErr w:type="spellStart"/>
      <w:r w:rsidRPr="00772862">
        <w:rPr>
          <w:sz w:val="24"/>
          <w:szCs w:val="24"/>
        </w:rPr>
        <w:t>autocorrelação</w:t>
      </w:r>
      <w:proofErr w:type="spellEnd"/>
      <w:r w:rsidR="0068447E">
        <w:rPr>
          <w:sz w:val="24"/>
          <w:szCs w:val="24"/>
        </w:rPr>
        <w:t>,</w:t>
      </w:r>
      <w:r w:rsidRPr="00772862">
        <w:rPr>
          <w:sz w:val="24"/>
          <w:szCs w:val="24"/>
        </w:rPr>
        <w:t xml:space="preserve"> utilizou-se do teste de </w:t>
      </w:r>
      <w:proofErr w:type="spellStart"/>
      <w:r w:rsidRPr="00772862">
        <w:rPr>
          <w:sz w:val="24"/>
          <w:szCs w:val="24"/>
        </w:rPr>
        <w:t>Wooldridge</w:t>
      </w:r>
      <w:proofErr w:type="spellEnd"/>
      <w:r w:rsidR="0068447E">
        <w:rPr>
          <w:sz w:val="24"/>
          <w:szCs w:val="24"/>
        </w:rPr>
        <w:t>,</w:t>
      </w:r>
      <w:r w:rsidRPr="00772862">
        <w:rPr>
          <w:sz w:val="24"/>
          <w:szCs w:val="24"/>
        </w:rPr>
        <w:t xml:space="preserve"> que admite como hipótese nula a não existência de autocorrelação de ordem 1. O valor-p encontrado foi de 0</w:t>
      </w:r>
      <w:r w:rsidR="0068447E">
        <w:rPr>
          <w:sz w:val="24"/>
          <w:szCs w:val="24"/>
        </w:rPr>
        <w:t>,</w:t>
      </w:r>
      <w:r w:rsidRPr="00772862">
        <w:rPr>
          <w:sz w:val="24"/>
          <w:szCs w:val="24"/>
        </w:rPr>
        <w:t>0000, rejeitando-se, assim, a H</w:t>
      </w:r>
      <w:r w:rsidRPr="00772862">
        <w:rPr>
          <w:sz w:val="24"/>
          <w:szCs w:val="24"/>
          <w:vertAlign w:val="subscript"/>
        </w:rPr>
        <w:t>0</w:t>
      </w:r>
      <w:r w:rsidRPr="00772862">
        <w:rPr>
          <w:sz w:val="24"/>
          <w:szCs w:val="24"/>
        </w:rPr>
        <w:t xml:space="preserve">. Logo, há autocorreção de ordem 1 entre os erros. Já para avaliar a </w:t>
      </w:r>
      <w:proofErr w:type="spellStart"/>
      <w:r w:rsidRPr="00772862">
        <w:rPr>
          <w:sz w:val="24"/>
          <w:szCs w:val="24"/>
        </w:rPr>
        <w:t>heterocedasticidade</w:t>
      </w:r>
      <w:proofErr w:type="spellEnd"/>
      <w:r w:rsidR="0068447E">
        <w:rPr>
          <w:sz w:val="24"/>
          <w:szCs w:val="24"/>
        </w:rPr>
        <w:t>,</w:t>
      </w:r>
      <w:r w:rsidRPr="00772862">
        <w:rPr>
          <w:sz w:val="24"/>
          <w:szCs w:val="24"/>
        </w:rPr>
        <w:t xml:space="preserve"> </w:t>
      </w:r>
      <w:r w:rsidRPr="00772862">
        <w:rPr>
          <w:rFonts w:eastAsiaTheme="minorEastAsia"/>
          <w:sz w:val="24"/>
          <w:szCs w:val="24"/>
        </w:rPr>
        <w:t xml:space="preserve">o teste escolhido foi o de </w:t>
      </w:r>
      <w:proofErr w:type="spellStart"/>
      <w:r w:rsidRPr="00772862">
        <w:rPr>
          <w:rFonts w:eastAsiaTheme="minorEastAsia"/>
          <w:sz w:val="24"/>
          <w:szCs w:val="24"/>
        </w:rPr>
        <w:t>Likelihood-ratio</w:t>
      </w:r>
      <w:proofErr w:type="spellEnd"/>
      <w:r w:rsidRPr="00772862">
        <w:rPr>
          <w:rFonts w:eastAsiaTheme="minorEastAsia"/>
          <w:sz w:val="24"/>
          <w:szCs w:val="24"/>
        </w:rPr>
        <w:t xml:space="preserve">, tendo como hipótese nula que os erros são </w:t>
      </w:r>
      <w:proofErr w:type="spellStart"/>
      <w:r w:rsidRPr="00772862">
        <w:rPr>
          <w:rFonts w:eastAsiaTheme="minorEastAsia"/>
          <w:sz w:val="24"/>
          <w:szCs w:val="24"/>
        </w:rPr>
        <w:t>homocedásticos</w:t>
      </w:r>
      <w:proofErr w:type="spellEnd"/>
      <w:r w:rsidRPr="00772862">
        <w:rPr>
          <w:rFonts w:eastAsiaTheme="minorEastAsia"/>
          <w:sz w:val="24"/>
          <w:szCs w:val="24"/>
        </w:rPr>
        <w:t>. A H</w:t>
      </w:r>
      <w:r w:rsidRPr="00772862">
        <w:rPr>
          <w:rFonts w:eastAsiaTheme="minorEastAsia"/>
          <w:sz w:val="24"/>
          <w:szCs w:val="24"/>
          <w:vertAlign w:val="subscript"/>
        </w:rPr>
        <w:t>0</w:t>
      </w:r>
      <w:r w:rsidRPr="00772862">
        <w:rPr>
          <w:rFonts w:eastAsiaTheme="minorEastAsia"/>
          <w:sz w:val="24"/>
          <w:szCs w:val="24"/>
        </w:rPr>
        <w:t xml:space="preserve"> foi rejeitada, visto que o valor em probabilidade foi de 0</w:t>
      </w:r>
      <w:r w:rsidR="0068447E">
        <w:rPr>
          <w:rFonts w:eastAsiaTheme="minorEastAsia"/>
          <w:sz w:val="24"/>
          <w:szCs w:val="24"/>
        </w:rPr>
        <w:t>,</w:t>
      </w:r>
      <w:r w:rsidRPr="00772862">
        <w:rPr>
          <w:rFonts w:eastAsiaTheme="minorEastAsia"/>
          <w:sz w:val="24"/>
          <w:szCs w:val="24"/>
        </w:rPr>
        <w:t xml:space="preserve">0000, concluindo-se, então, que há heterocedasticidade entre os resíduos. </w:t>
      </w:r>
    </w:p>
    <w:p w14:paraId="06B773CC" w14:textId="77777777" w:rsidR="00772862" w:rsidRPr="00772862" w:rsidRDefault="00772862" w:rsidP="00772862">
      <w:pPr>
        <w:ind w:firstLine="709"/>
        <w:jc w:val="both"/>
        <w:rPr>
          <w:sz w:val="24"/>
          <w:szCs w:val="24"/>
        </w:rPr>
      </w:pPr>
    </w:p>
    <w:p w14:paraId="46E2107B" w14:textId="77777777" w:rsidR="00772862" w:rsidRPr="00772862" w:rsidRDefault="00850A1C" w:rsidP="00772862">
      <w:pPr>
        <w:jc w:val="both"/>
        <w:rPr>
          <w:rFonts w:eastAsiaTheme="minorEastAsia"/>
          <w:b/>
          <w:sz w:val="24"/>
          <w:szCs w:val="24"/>
        </w:rPr>
      </w:pPr>
      <w:r>
        <w:rPr>
          <w:rFonts w:eastAsiaTheme="minorEastAsia"/>
          <w:b/>
          <w:sz w:val="24"/>
          <w:szCs w:val="24"/>
        </w:rPr>
        <w:t>4.2</w:t>
      </w:r>
      <w:r w:rsidR="00772862" w:rsidRPr="00772862">
        <w:rPr>
          <w:rFonts w:eastAsiaTheme="minorEastAsia"/>
          <w:b/>
          <w:sz w:val="24"/>
          <w:szCs w:val="24"/>
        </w:rPr>
        <w:t xml:space="preserve"> Análise do Modelo de Dados em Painel com Efeitos Aleatórios</w:t>
      </w:r>
    </w:p>
    <w:p w14:paraId="699F2170" w14:textId="77777777" w:rsidR="00772862" w:rsidRPr="00772862" w:rsidRDefault="00772862" w:rsidP="00772862">
      <w:pPr>
        <w:ind w:firstLine="709"/>
        <w:jc w:val="both"/>
        <w:rPr>
          <w:rFonts w:eastAsiaTheme="minorEastAsia"/>
          <w:sz w:val="24"/>
          <w:szCs w:val="24"/>
        </w:rPr>
      </w:pPr>
      <w:r w:rsidRPr="00772862">
        <w:rPr>
          <w:rFonts w:eastAsiaTheme="minorEastAsia"/>
          <w:sz w:val="24"/>
          <w:szCs w:val="24"/>
        </w:rPr>
        <w:t>Após os resultados evidenciados na Tabela 4 e na Tabela 5, foi estimada a especificação final, buscando corrigir os problemas econométricos apontados</w:t>
      </w:r>
      <w:r w:rsidR="0068447E">
        <w:rPr>
          <w:rFonts w:eastAsiaTheme="minorEastAsia"/>
          <w:sz w:val="24"/>
          <w:szCs w:val="24"/>
        </w:rPr>
        <w:t>;</w:t>
      </w:r>
      <w:r w:rsidRPr="00772862">
        <w:rPr>
          <w:rFonts w:eastAsiaTheme="minorEastAsia"/>
          <w:sz w:val="24"/>
          <w:szCs w:val="24"/>
        </w:rPr>
        <w:t xml:space="preserve"> </w:t>
      </w:r>
      <w:proofErr w:type="spellStart"/>
      <w:r w:rsidRPr="00772862">
        <w:rPr>
          <w:rFonts w:eastAsiaTheme="minorEastAsia"/>
          <w:sz w:val="24"/>
          <w:szCs w:val="24"/>
        </w:rPr>
        <w:t>autocorrelação</w:t>
      </w:r>
      <w:proofErr w:type="spellEnd"/>
      <w:r w:rsidRPr="00772862">
        <w:rPr>
          <w:rFonts w:eastAsiaTheme="minorEastAsia"/>
          <w:sz w:val="24"/>
          <w:szCs w:val="24"/>
        </w:rPr>
        <w:t xml:space="preserve"> de ordem 1 e heterocedasticidade. Na Tabela 6</w:t>
      </w:r>
      <w:r w:rsidR="0068447E">
        <w:rPr>
          <w:rFonts w:eastAsiaTheme="minorEastAsia"/>
          <w:sz w:val="24"/>
          <w:szCs w:val="24"/>
        </w:rPr>
        <w:t>, apresenta-se</w:t>
      </w:r>
      <w:r w:rsidRPr="00772862">
        <w:rPr>
          <w:rFonts w:eastAsiaTheme="minorEastAsia"/>
          <w:sz w:val="24"/>
          <w:szCs w:val="24"/>
        </w:rPr>
        <w:t xml:space="preserve"> o modelo de efeitos aleatórios após as correções da autocorrelação e de heterocedasticidade.</w:t>
      </w:r>
    </w:p>
    <w:p w14:paraId="18D2AEF7" w14:textId="77777777" w:rsidR="00772862" w:rsidRPr="00B373C7" w:rsidRDefault="00772862" w:rsidP="00772862">
      <w:pPr>
        <w:ind w:firstLine="708"/>
        <w:rPr>
          <w:rFonts w:eastAsiaTheme="minorEastAsia"/>
        </w:rPr>
      </w:pPr>
    </w:p>
    <w:p w14:paraId="658EF512" w14:textId="77777777" w:rsidR="00772862" w:rsidRPr="000421BB" w:rsidRDefault="00772862" w:rsidP="00772862">
      <w:pPr>
        <w:rPr>
          <w:rFonts w:eastAsiaTheme="minorEastAsia"/>
        </w:rPr>
      </w:pPr>
      <w:r w:rsidRPr="000421BB">
        <w:rPr>
          <w:rFonts w:eastAsiaTheme="minorEastAsia"/>
          <w:b/>
        </w:rPr>
        <w:t>Tabela 6:</w:t>
      </w:r>
      <w:r w:rsidRPr="000421BB">
        <w:rPr>
          <w:rFonts w:eastAsiaTheme="minorEastAsia"/>
        </w:rPr>
        <w:t xml:space="preserve"> Resultados do modelo de efeitos aleatórios</w:t>
      </w:r>
      <w:r w:rsidR="0068447E">
        <w:rPr>
          <w:rFonts w:eastAsiaTheme="minorEastAsia"/>
        </w:rPr>
        <w:t>.</w:t>
      </w:r>
    </w:p>
    <w:tbl>
      <w:tblPr>
        <w:tblW w:w="5000" w:type="pct"/>
        <w:jc w:val="center"/>
        <w:tblCellMar>
          <w:left w:w="70" w:type="dxa"/>
          <w:right w:w="70" w:type="dxa"/>
        </w:tblCellMar>
        <w:tblLook w:val="04A0" w:firstRow="1" w:lastRow="0" w:firstColumn="1" w:lastColumn="0" w:noHBand="0" w:noVBand="1"/>
      </w:tblPr>
      <w:tblGrid>
        <w:gridCol w:w="2555"/>
        <w:gridCol w:w="1605"/>
        <w:gridCol w:w="1605"/>
        <w:gridCol w:w="1605"/>
        <w:gridCol w:w="1695"/>
      </w:tblGrid>
      <w:tr w:rsidR="00772862" w:rsidRPr="00B373C7" w14:paraId="2B8F12B7" w14:textId="77777777" w:rsidTr="000A5056">
        <w:trPr>
          <w:trHeight w:val="300"/>
          <w:jc w:val="center"/>
        </w:trPr>
        <w:tc>
          <w:tcPr>
            <w:tcW w:w="1409" w:type="pct"/>
            <w:tcBorders>
              <w:top w:val="single" w:sz="4" w:space="0" w:color="auto"/>
              <w:bottom w:val="single" w:sz="4" w:space="0" w:color="auto"/>
            </w:tcBorders>
            <w:shd w:val="clear" w:color="auto" w:fill="auto"/>
            <w:noWrap/>
            <w:vAlign w:val="center"/>
            <w:hideMark/>
          </w:tcPr>
          <w:p w14:paraId="385CAE59" w14:textId="77777777" w:rsidR="00772862" w:rsidRPr="00B373C7" w:rsidRDefault="00772862" w:rsidP="000A5056">
            <w:pPr>
              <w:jc w:val="center"/>
              <w:rPr>
                <w:bCs/>
                <w:color w:val="000000"/>
              </w:rPr>
            </w:pPr>
            <w:r w:rsidRPr="00B373C7">
              <w:rPr>
                <w:bCs/>
                <w:color w:val="000000"/>
              </w:rPr>
              <w:t>Variável</w:t>
            </w:r>
          </w:p>
        </w:tc>
        <w:tc>
          <w:tcPr>
            <w:tcW w:w="885" w:type="pct"/>
            <w:tcBorders>
              <w:top w:val="single" w:sz="4" w:space="0" w:color="auto"/>
              <w:bottom w:val="single" w:sz="4" w:space="0" w:color="auto"/>
            </w:tcBorders>
            <w:shd w:val="clear" w:color="auto" w:fill="auto"/>
            <w:noWrap/>
            <w:vAlign w:val="center"/>
            <w:hideMark/>
          </w:tcPr>
          <w:p w14:paraId="56995B01" w14:textId="77777777" w:rsidR="00772862" w:rsidRPr="00B373C7" w:rsidRDefault="00772862" w:rsidP="000A5056">
            <w:pPr>
              <w:jc w:val="center"/>
              <w:rPr>
                <w:bCs/>
                <w:color w:val="000000"/>
              </w:rPr>
            </w:pPr>
            <w:r w:rsidRPr="00B373C7">
              <w:rPr>
                <w:bCs/>
                <w:color w:val="000000"/>
              </w:rPr>
              <w:t>Coeficiente</w:t>
            </w:r>
          </w:p>
        </w:tc>
        <w:tc>
          <w:tcPr>
            <w:tcW w:w="885" w:type="pct"/>
            <w:tcBorders>
              <w:top w:val="single" w:sz="4" w:space="0" w:color="auto"/>
              <w:bottom w:val="single" w:sz="4" w:space="0" w:color="auto"/>
            </w:tcBorders>
          </w:tcPr>
          <w:p w14:paraId="54452AED" w14:textId="77777777" w:rsidR="00772862" w:rsidRPr="00B373C7" w:rsidRDefault="00772862" w:rsidP="000A5056">
            <w:pPr>
              <w:jc w:val="center"/>
              <w:rPr>
                <w:bCs/>
                <w:color w:val="000000"/>
              </w:rPr>
            </w:pPr>
            <w:r w:rsidRPr="00B373C7">
              <w:rPr>
                <w:bCs/>
                <w:color w:val="000000"/>
              </w:rPr>
              <w:t>Erro Padrão</w:t>
            </w:r>
          </w:p>
        </w:tc>
        <w:tc>
          <w:tcPr>
            <w:tcW w:w="885" w:type="pct"/>
            <w:tcBorders>
              <w:top w:val="single" w:sz="4" w:space="0" w:color="auto"/>
              <w:bottom w:val="single" w:sz="4" w:space="0" w:color="auto"/>
            </w:tcBorders>
            <w:shd w:val="clear" w:color="auto" w:fill="auto"/>
            <w:noWrap/>
            <w:vAlign w:val="center"/>
            <w:hideMark/>
          </w:tcPr>
          <w:p w14:paraId="7C8C9FB5" w14:textId="77777777" w:rsidR="00772862" w:rsidRPr="00B373C7" w:rsidRDefault="00772862" w:rsidP="000A5056">
            <w:pPr>
              <w:jc w:val="center"/>
              <w:rPr>
                <w:bCs/>
                <w:color w:val="000000"/>
              </w:rPr>
            </w:pPr>
            <w:r w:rsidRPr="00B373C7">
              <w:rPr>
                <w:bCs/>
                <w:color w:val="000000"/>
              </w:rPr>
              <w:t xml:space="preserve">Estatística t </w:t>
            </w:r>
          </w:p>
        </w:tc>
        <w:tc>
          <w:tcPr>
            <w:tcW w:w="935" w:type="pct"/>
            <w:tcBorders>
              <w:top w:val="single" w:sz="4" w:space="0" w:color="auto"/>
              <w:bottom w:val="single" w:sz="4" w:space="0" w:color="auto"/>
            </w:tcBorders>
            <w:shd w:val="clear" w:color="auto" w:fill="auto"/>
            <w:noWrap/>
            <w:vAlign w:val="center"/>
            <w:hideMark/>
          </w:tcPr>
          <w:p w14:paraId="39D7EC3F" w14:textId="77777777" w:rsidR="00772862" w:rsidRPr="00B373C7" w:rsidRDefault="00772862" w:rsidP="000A5056">
            <w:pPr>
              <w:jc w:val="center"/>
              <w:rPr>
                <w:bCs/>
                <w:color w:val="000000"/>
              </w:rPr>
            </w:pPr>
            <w:r w:rsidRPr="00B373C7">
              <w:rPr>
                <w:bCs/>
                <w:color w:val="000000"/>
              </w:rPr>
              <w:t xml:space="preserve">p-valor </w:t>
            </w:r>
          </w:p>
        </w:tc>
      </w:tr>
      <w:tr w:rsidR="00772862" w:rsidRPr="00B373C7" w14:paraId="45DBE91F" w14:textId="77777777" w:rsidTr="000A5056">
        <w:trPr>
          <w:trHeight w:val="510"/>
          <w:jc w:val="center"/>
        </w:trPr>
        <w:tc>
          <w:tcPr>
            <w:tcW w:w="1409" w:type="pct"/>
            <w:tcBorders>
              <w:top w:val="single" w:sz="4" w:space="0" w:color="auto"/>
            </w:tcBorders>
            <w:shd w:val="clear" w:color="auto" w:fill="auto"/>
            <w:vAlign w:val="center"/>
            <w:hideMark/>
          </w:tcPr>
          <w:p w14:paraId="2ACDCA8D" w14:textId="77777777" w:rsidR="00772862" w:rsidRPr="00B373C7" w:rsidRDefault="00772862" w:rsidP="000A5056">
            <w:pPr>
              <w:jc w:val="center"/>
              <w:rPr>
                <w:color w:val="000000"/>
              </w:rPr>
            </w:pPr>
            <w:r w:rsidRPr="00B373C7">
              <w:rPr>
                <w:color w:val="000000"/>
              </w:rPr>
              <w:t>Rentabilidade do Ativo Total</w:t>
            </w:r>
          </w:p>
        </w:tc>
        <w:tc>
          <w:tcPr>
            <w:tcW w:w="885" w:type="pct"/>
            <w:tcBorders>
              <w:top w:val="single" w:sz="4" w:space="0" w:color="auto"/>
            </w:tcBorders>
            <w:shd w:val="clear" w:color="auto" w:fill="auto"/>
            <w:noWrap/>
            <w:vAlign w:val="center"/>
            <w:hideMark/>
          </w:tcPr>
          <w:p w14:paraId="33E0556C" w14:textId="77777777" w:rsidR="00772862" w:rsidRPr="00B373C7" w:rsidRDefault="00772862" w:rsidP="000A5056">
            <w:pPr>
              <w:jc w:val="center"/>
              <w:rPr>
                <w:color w:val="000000"/>
              </w:rPr>
            </w:pPr>
            <w:r w:rsidRPr="00B373C7">
              <w:rPr>
                <w:color w:val="000000"/>
              </w:rPr>
              <w:t>-0.0032523</w:t>
            </w:r>
          </w:p>
        </w:tc>
        <w:tc>
          <w:tcPr>
            <w:tcW w:w="885" w:type="pct"/>
            <w:tcBorders>
              <w:top w:val="single" w:sz="4" w:space="0" w:color="auto"/>
            </w:tcBorders>
            <w:vAlign w:val="center"/>
          </w:tcPr>
          <w:p w14:paraId="4039CDAD" w14:textId="77777777" w:rsidR="00772862" w:rsidRPr="00B373C7" w:rsidRDefault="00772862" w:rsidP="000A5056">
            <w:pPr>
              <w:jc w:val="center"/>
              <w:rPr>
                <w:color w:val="000000"/>
              </w:rPr>
            </w:pPr>
            <w:r w:rsidRPr="00B373C7">
              <w:rPr>
                <w:color w:val="000000"/>
              </w:rPr>
              <w:t>0,0006944</w:t>
            </w:r>
          </w:p>
        </w:tc>
        <w:tc>
          <w:tcPr>
            <w:tcW w:w="885" w:type="pct"/>
            <w:tcBorders>
              <w:top w:val="single" w:sz="4" w:space="0" w:color="auto"/>
            </w:tcBorders>
            <w:shd w:val="clear" w:color="auto" w:fill="auto"/>
            <w:noWrap/>
            <w:vAlign w:val="center"/>
            <w:hideMark/>
          </w:tcPr>
          <w:p w14:paraId="04943D98" w14:textId="77777777" w:rsidR="00772862" w:rsidRPr="00B373C7" w:rsidRDefault="00772862" w:rsidP="000A5056">
            <w:pPr>
              <w:jc w:val="center"/>
              <w:rPr>
                <w:color w:val="000000"/>
              </w:rPr>
            </w:pPr>
            <w:r w:rsidRPr="00B373C7">
              <w:rPr>
                <w:color w:val="000000"/>
              </w:rPr>
              <w:t>-4.68</w:t>
            </w:r>
          </w:p>
        </w:tc>
        <w:tc>
          <w:tcPr>
            <w:tcW w:w="935" w:type="pct"/>
            <w:tcBorders>
              <w:top w:val="single" w:sz="4" w:space="0" w:color="auto"/>
            </w:tcBorders>
            <w:shd w:val="clear" w:color="auto" w:fill="auto"/>
            <w:noWrap/>
            <w:vAlign w:val="center"/>
            <w:hideMark/>
          </w:tcPr>
          <w:p w14:paraId="460B983B" w14:textId="77777777" w:rsidR="00772862" w:rsidRPr="00B373C7" w:rsidRDefault="00772862" w:rsidP="000A5056">
            <w:pPr>
              <w:jc w:val="center"/>
              <w:rPr>
                <w:color w:val="000000"/>
              </w:rPr>
            </w:pPr>
            <w:r w:rsidRPr="00B373C7">
              <w:rPr>
                <w:color w:val="000000"/>
              </w:rPr>
              <w:t>0.000***</w:t>
            </w:r>
          </w:p>
        </w:tc>
      </w:tr>
      <w:tr w:rsidR="00772862" w:rsidRPr="00B373C7" w14:paraId="2F0A2FC6" w14:textId="77777777" w:rsidTr="000A5056">
        <w:trPr>
          <w:trHeight w:val="300"/>
          <w:jc w:val="center"/>
        </w:trPr>
        <w:tc>
          <w:tcPr>
            <w:tcW w:w="1409" w:type="pct"/>
            <w:shd w:val="clear" w:color="auto" w:fill="auto"/>
            <w:vAlign w:val="center"/>
            <w:hideMark/>
          </w:tcPr>
          <w:p w14:paraId="208B345D" w14:textId="77777777" w:rsidR="00772862" w:rsidRPr="00B373C7" w:rsidRDefault="00772862" w:rsidP="000A5056">
            <w:pPr>
              <w:jc w:val="center"/>
              <w:rPr>
                <w:color w:val="000000"/>
              </w:rPr>
            </w:pPr>
            <w:r w:rsidRPr="00B373C7">
              <w:rPr>
                <w:color w:val="000000"/>
              </w:rPr>
              <w:t>Risco do Negócio</w:t>
            </w:r>
          </w:p>
        </w:tc>
        <w:tc>
          <w:tcPr>
            <w:tcW w:w="885" w:type="pct"/>
            <w:shd w:val="clear" w:color="auto" w:fill="auto"/>
            <w:noWrap/>
            <w:vAlign w:val="center"/>
            <w:hideMark/>
          </w:tcPr>
          <w:p w14:paraId="17648F0E" w14:textId="77777777" w:rsidR="00772862" w:rsidRPr="00B373C7" w:rsidRDefault="00772862" w:rsidP="000A5056">
            <w:pPr>
              <w:jc w:val="center"/>
              <w:rPr>
                <w:color w:val="000000"/>
              </w:rPr>
            </w:pPr>
            <w:r w:rsidRPr="00B373C7">
              <w:rPr>
                <w:color w:val="000000"/>
              </w:rPr>
              <w:t>0.1442305</w:t>
            </w:r>
          </w:p>
        </w:tc>
        <w:tc>
          <w:tcPr>
            <w:tcW w:w="885" w:type="pct"/>
          </w:tcPr>
          <w:p w14:paraId="07D0D991" w14:textId="77777777" w:rsidR="00772862" w:rsidRPr="00B373C7" w:rsidRDefault="00772862" w:rsidP="000A5056">
            <w:pPr>
              <w:jc w:val="center"/>
              <w:rPr>
                <w:color w:val="000000"/>
              </w:rPr>
            </w:pPr>
            <w:r w:rsidRPr="00B373C7">
              <w:rPr>
                <w:color w:val="000000"/>
              </w:rPr>
              <w:t>0,1034673</w:t>
            </w:r>
          </w:p>
        </w:tc>
        <w:tc>
          <w:tcPr>
            <w:tcW w:w="885" w:type="pct"/>
            <w:shd w:val="clear" w:color="auto" w:fill="auto"/>
            <w:noWrap/>
            <w:vAlign w:val="center"/>
            <w:hideMark/>
          </w:tcPr>
          <w:p w14:paraId="72373C1B" w14:textId="77777777" w:rsidR="00772862" w:rsidRPr="00B373C7" w:rsidRDefault="00772862" w:rsidP="000A5056">
            <w:pPr>
              <w:jc w:val="center"/>
              <w:rPr>
                <w:color w:val="000000"/>
              </w:rPr>
            </w:pPr>
            <w:r w:rsidRPr="00B373C7">
              <w:rPr>
                <w:color w:val="000000"/>
              </w:rPr>
              <w:t>1.39</w:t>
            </w:r>
          </w:p>
        </w:tc>
        <w:tc>
          <w:tcPr>
            <w:tcW w:w="935" w:type="pct"/>
            <w:shd w:val="clear" w:color="auto" w:fill="auto"/>
            <w:noWrap/>
            <w:vAlign w:val="center"/>
            <w:hideMark/>
          </w:tcPr>
          <w:p w14:paraId="4C09CCFF" w14:textId="77777777" w:rsidR="00772862" w:rsidRPr="00B373C7" w:rsidRDefault="00772862" w:rsidP="000A5056">
            <w:pPr>
              <w:jc w:val="center"/>
              <w:rPr>
                <w:color w:val="000000"/>
              </w:rPr>
            </w:pPr>
            <w:r w:rsidRPr="00B373C7">
              <w:rPr>
                <w:color w:val="000000"/>
              </w:rPr>
              <w:t>0.163</w:t>
            </w:r>
          </w:p>
        </w:tc>
      </w:tr>
      <w:tr w:rsidR="00772862" w:rsidRPr="00B373C7" w14:paraId="02E7871C" w14:textId="77777777" w:rsidTr="000A5056">
        <w:trPr>
          <w:trHeight w:val="300"/>
          <w:jc w:val="center"/>
        </w:trPr>
        <w:tc>
          <w:tcPr>
            <w:tcW w:w="1409" w:type="pct"/>
            <w:shd w:val="clear" w:color="auto" w:fill="auto"/>
            <w:vAlign w:val="center"/>
            <w:hideMark/>
          </w:tcPr>
          <w:p w14:paraId="34D7904E" w14:textId="77777777" w:rsidR="00772862" w:rsidRPr="00B373C7" w:rsidRDefault="00772862" w:rsidP="000A5056">
            <w:pPr>
              <w:jc w:val="center"/>
              <w:rPr>
                <w:color w:val="000000"/>
              </w:rPr>
            </w:pPr>
            <w:r w:rsidRPr="00B373C7">
              <w:rPr>
                <w:color w:val="000000"/>
              </w:rPr>
              <w:t>Tamanho</w:t>
            </w:r>
          </w:p>
        </w:tc>
        <w:tc>
          <w:tcPr>
            <w:tcW w:w="885" w:type="pct"/>
            <w:shd w:val="clear" w:color="auto" w:fill="auto"/>
            <w:noWrap/>
            <w:vAlign w:val="center"/>
            <w:hideMark/>
          </w:tcPr>
          <w:p w14:paraId="4CC7BDDA" w14:textId="77777777" w:rsidR="00772862" w:rsidRPr="00B373C7" w:rsidRDefault="00772862" w:rsidP="000A5056">
            <w:pPr>
              <w:jc w:val="center"/>
              <w:rPr>
                <w:color w:val="000000"/>
              </w:rPr>
            </w:pPr>
            <w:r w:rsidRPr="00B373C7">
              <w:rPr>
                <w:color w:val="000000"/>
              </w:rPr>
              <w:t>0.0557699</w:t>
            </w:r>
          </w:p>
        </w:tc>
        <w:tc>
          <w:tcPr>
            <w:tcW w:w="885" w:type="pct"/>
          </w:tcPr>
          <w:p w14:paraId="25CB32E8" w14:textId="77777777" w:rsidR="00772862" w:rsidRPr="00B373C7" w:rsidRDefault="00772862" w:rsidP="000A5056">
            <w:pPr>
              <w:jc w:val="center"/>
              <w:rPr>
                <w:color w:val="000000"/>
              </w:rPr>
            </w:pPr>
            <w:r w:rsidRPr="00B373C7">
              <w:rPr>
                <w:color w:val="000000"/>
              </w:rPr>
              <w:t>0,0072291</w:t>
            </w:r>
          </w:p>
        </w:tc>
        <w:tc>
          <w:tcPr>
            <w:tcW w:w="885" w:type="pct"/>
            <w:shd w:val="clear" w:color="auto" w:fill="auto"/>
            <w:noWrap/>
            <w:vAlign w:val="center"/>
            <w:hideMark/>
          </w:tcPr>
          <w:p w14:paraId="7F6CB888" w14:textId="77777777" w:rsidR="00772862" w:rsidRPr="00B373C7" w:rsidRDefault="00772862" w:rsidP="000A5056">
            <w:pPr>
              <w:jc w:val="center"/>
              <w:rPr>
                <w:color w:val="000000"/>
              </w:rPr>
            </w:pPr>
            <w:r w:rsidRPr="00B373C7">
              <w:rPr>
                <w:color w:val="000000"/>
              </w:rPr>
              <w:t>7.71</w:t>
            </w:r>
          </w:p>
        </w:tc>
        <w:tc>
          <w:tcPr>
            <w:tcW w:w="935" w:type="pct"/>
            <w:shd w:val="clear" w:color="auto" w:fill="auto"/>
            <w:noWrap/>
            <w:vAlign w:val="center"/>
            <w:hideMark/>
          </w:tcPr>
          <w:p w14:paraId="08F039D6" w14:textId="77777777" w:rsidR="00772862" w:rsidRPr="00B373C7" w:rsidRDefault="00772862" w:rsidP="000A5056">
            <w:pPr>
              <w:jc w:val="center"/>
              <w:rPr>
                <w:color w:val="000000"/>
              </w:rPr>
            </w:pPr>
            <w:r w:rsidRPr="00B373C7">
              <w:rPr>
                <w:color w:val="000000"/>
              </w:rPr>
              <w:t>0.000***</w:t>
            </w:r>
          </w:p>
        </w:tc>
      </w:tr>
      <w:tr w:rsidR="00772862" w:rsidRPr="00B373C7" w14:paraId="5384CECC" w14:textId="77777777" w:rsidTr="000A5056">
        <w:trPr>
          <w:trHeight w:val="300"/>
          <w:jc w:val="center"/>
        </w:trPr>
        <w:tc>
          <w:tcPr>
            <w:tcW w:w="1409" w:type="pct"/>
            <w:shd w:val="clear" w:color="auto" w:fill="auto"/>
            <w:noWrap/>
            <w:vAlign w:val="center"/>
            <w:hideMark/>
          </w:tcPr>
          <w:p w14:paraId="0736F1C6" w14:textId="77777777" w:rsidR="00772862" w:rsidRPr="00B373C7" w:rsidRDefault="00772862" w:rsidP="000A5056">
            <w:pPr>
              <w:jc w:val="center"/>
              <w:rPr>
                <w:color w:val="000000"/>
              </w:rPr>
            </w:pPr>
            <w:r w:rsidRPr="00B373C7">
              <w:rPr>
                <w:color w:val="000000"/>
              </w:rPr>
              <w:t>Crescimento</w:t>
            </w:r>
          </w:p>
        </w:tc>
        <w:tc>
          <w:tcPr>
            <w:tcW w:w="885" w:type="pct"/>
            <w:shd w:val="clear" w:color="auto" w:fill="auto"/>
            <w:noWrap/>
            <w:vAlign w:val="center"/>
            <w:hideMark/>
          </w:tcPr>
          <w:p w14:paraId="61E6000A" w14:textId="77777777" w:rsidR="00772862" w:rsidRPr="00B373C7" w:rsidRDefault="00772862" w:rsidP="000A5056">
            <w:pPr>
              <w:jc w:val="center"/>
              <w:rPr>
                <w:color w:val="000000"/>
              </w:rPr>
            </w:pPr>
            <w:r w:rsidRPr="00B373C7">
              <w:rPr>
                <w:color w:val="000000"/>
              </w:rPr>
              <w:t>-0.0009989</w:t>
            </w:r>
          </w:p>
        </w:tc>
        <w:tc>
          <w:tcPr>
            <w:tcW w:w="885" w:type="pct"/>
          </w:tcPr>
          <w:p w14:paraId="4F9C5890" w14:textId="77777777" w:rsidR="00772862" w:rsidRPr="00B373C7" w:rsidRDefault="00772862" w:rsidP="000A5056">
            <w:pPr>
              <w:jc w:val="center"/>
              <w:rPr>
                <w:color w:val="000000"/>
              </w:rPr>
            </w:pPr>
            <w:r w:rsidRPr="00B373C7">
              <w:rPr>
                <w:color w:val="000000"/>
              </w:rPr>
              <w:t>0,0004693</w:t>
            </w:r>
          </w:p>
        </w:tc>
        <w:tc>
          <w:tcPr>
            <w:tcW w:w="885" w:type="pct"/>
            <w:shd w:val="clear" w:color="auto" w:fill="auto"/>
            <w:noWrap/>
            <w:vAlign w:val="center"/>
            <w:hideMark/>
          </w:tcPr>
          <w:p w14:paraId="3BFE6E2B" w14:textId="77777777" w:rsidR="00772862" w:rsidRPr="00B373C7" w:rsidRDefault="00772862" w:rsidP="000A5056">
            <w:pPr>
              <w:jc w:val="center"/>
              <w:rPr>
                <w:color w:val="000000"/>
              </w:rPr>
            </w:pPr>
            <w:r w:rsidRPr="00B373C7">
              <w:rPr>
                <w:color w:val="000000"/>
              </w:rPr>
              <w:t>-2.13</w:t>
            </w:r>
          </w:p>
        </w:tc>
        <w:tc>
          <w:tcPr>
            <w:tcW w:w="935" w:type="pct"/>
            <w:shd w:val="clear" w:color="auto" w:fill="auto"/>
            <w:noWrap/>
            <w:vAlign w:val="center"/>
            <w:hideMark/>
          </w:tcPr>
          <w:p w14:paraId="2AD54A01" w14:textId="77777777" w:rsidR="00772862" w:rsidRPr="00B373C7" w:rsidRDefault="00772862" w:rsidP="000A5056">
            <w:pPr>
              <w:jc w:val="center"/>
              <w:rPr>
                <w:color w:val="000000"/>
              </w:rPr>
            </w:pPr>
            <w:r w:rsidRPr="00B373C7">
              <w:rPr>
                <w:color w:val="000000"/>
              </w:rPr>
              <w:t>0.033**</w:t>
            </w:r>
          </w:p>
        </w:tc>
      </w:tr>
      <w:tr w:rsidR="00772862" w:rsidRPr="00B373C7" w14:paraId="3A9CF752" w14:textId="77777777" w:rsidTr="000A5056">
        <w:trPr>
          <w:trHeight w:val="300"/>
          <w:jc w:val="center"/>
        </w:trPr>
        <w:tc>
          <w:tcPr>
            <w:tcW w:w="1409" w:type="pct"/>
            <w:tcBorders>
              <w:bottom w:val="single" w:sz="4" w:space="0" w:color="auto"/>
            </w:tcBorders>
            <w:shd w:val="clear" w:color="auto" w:fill="auto"/>
            <w:vAlign w:val="center"/>
            <w:hideMark/>
          </w:tcPr>
          <w:p w14:paraId="28FE380F" w14:textId="77777777" w:rsidR="00772862" w:rsidRPr="00B373C7" w:rsidRDefault="00772862" w:rsidP="000A5056">
            <w:pPr>
              <w:jc w:val="center"/>
              <w:rPr>
                <w:color w:val="000000"/>
              </w:rPr>
            </w:pPr>
            <w:r w:rsidRPr="00B373C7">
              <w:rPr>
                <w:color w:val="000000"/>
              </w:rPr>
              <w:t>Tangibilidade</w:t>
            </w:r>
          </w:p>
        </w:tc>
        <w:tc>
          <w:tcPr>
            <w:tcW w:w="885" w:type="pct"/>
            <w:tcBorders>
              <w:bottom w:val="single" w:sz="4" w:space="0" w:color="auto"/>
            </w:tcBorders>
            <w:shd w:val="clear" w:color="auto" w:fill="auto"/>
            <w:noWrap/>
            <w:vAlign w:val="center"/>
            <w:hideMark/>
          </w:tcPr>
          <w:p w14:paraId="3BB96A05" w14:textId="77777777" w:rsidR="00772862" w:rsidRPr="00B373C7" w:rsidRDefault="00772862" w:rsidP="000A5056">
            <w:pPr>
              <w:jc w:val="center"/>
              <w:rPr>
                <w:color w:val="000000"/>
              </w:rPr>
            </w:pPr>
            <w:r w:rsidRPr="00B373C7">
              <w:rPr>
                <w:color w:val="000000"/>
              </w:rPr>
              <w:t>0.0419488</w:t>
            </w:r>
          </w:p>
        </w:tc>
        <w:tc>
          <w:tcPr>
            <w:tcW w:w="885" w:type="pct"/>
            <w:tcBorders>
              <w:bottom w:val="single" w:sz="4" w:space="0" w:color="auto"/>
            </w:tcBorders>
          </w:tcPr>
          <w:p w14:paraId="53252219" w14:textId="77777777" w:rsidR="00772862" w:rsidRPr="00B373C7" w:rsidRDefault="00772862" w:rsidP="000A5056">
            <w:pPr>
              <w:jc w:val="center"/>
              <w:rPr>
                <w:color w:val="000000"/>
              </w:rPr>
            </w:pPr>
            <w:r w:rsidRPr="00B373C7">
              <w:rPr>
                <w:color w:val="000000"/>
              </w:rPr>
              <w:t>0,0312508</w:t>
            </w:r>
          </w:p>
        </w:tc>
        <w:tc>
          <w:tcPr>
            <w:tcW w:w="885" w:type="pct"/>
            <w:tcBorders>
              <w:bottom w:val="single" w:sz="4" w:space="0" w:color="auto"/>
            </w:tcBorders>
            <w:shd w:val="clear" w:color="auto" w:fill="auto"/>
            <w:noWrap/>
            <w:vAlign w:val="center"/>
            <w:hideMark/>
          </w:tcPr>
          <w:p w14:paraId="529A0295" w14:textId="77777777" w:rsidR="00772862" w:rsidRPr="00B373C7" w:rsidRDefault="00772862" w:rsidP="000A5056">
            <w:pPr>
              <w:jc w:val="center"/>
              <w:rPr>
                <w:color w:val="000000"/>
              </w:rPr>
            </w:pPr>
            <w:r w:rsidRPr="00B373C7">
              <w:rPr>
                <w:color w:val="000000"/>
              </w:rPr>
              <w:t>1.34</w:t>
            </w:r>
          </w:p>
        </w:tc>
        <w:tc>
          <w:tcPr>
            <w:tcW w:w="935" w:type="pct"/>
            <w:tcBorders>
              <w:bottom w:val="single" w:sz="4" w:space="0" w:color="auto"/>
            </w:tcBorders>
            <w:shd w:val="clear" w:color="auto" w:fill="auto"/>
            <w:noWrap/>
            <w:vAlign w:val="center"/>
            <w:hideMark/>
          </w:tcPr>
          <w:p w14:paraId="7961DE60" w14:textId="77777777" w:rsidR="00772862" w:rsidRPr="00B373C7" w:rsidRDefault="00772862" w:rsidP="000A5056">
            <w:pPr>
              <w:jc w:val="center"/>
              <w:rPr>
                <w:color w:val="000000"/>
              </w:rPr>
            </w:pPr>
            <w:r w:rsidRPr="00B373C7">
              <w:rPr>
                <w:color w:val="000000"/>
              </w:rPr>
              <w:t>0.179</w:t>
            </w:r>
          </w:p>
        </w:tc>
      </w:tr>
    </w:tbl>
    <w:p w14:paraId="32C8D4BD" w14:textId="77777777" w:rsidR="00772862" w:rsidRPr="00B373C7" w:rsidRDefault="00772862" w:rsidP="00772862">
      <w:r w:rsidRPr="000421BB">
        <w:t>Fonte</w:t>
      </w:r>
      <w:r w:rsidRPr="00B373C7">
        <w:t>: Elaborada pelos autores.</w:t>
      </w:r>
    </w:p>
    <w:p w14:paraId="5D96293B" w14:textId="77777777" w:rsidR="00772862" w:rsidRPr="00B373C7" w:rsidRDefault="00772862" w:rsidP="00772862"/>
    <w:p w14:paraId="64B89CB7" w14:textId="77777777" w:rsidR="00772862" w:rsidRPr="00772862" w:rsidRDefault="00772862" w:rsidP="00772862">
      <w:pPr>
        <w:ind w:firstLine="709"/>
        <w:jc w:val="both"/>
        <w:rPr>
          <w:rFonts w:eastAsiaTheme="minorEastAsia"/>
          <w:sz w:val="24"/>
          <w:szCs w:val="24"/>
        </w:rPr>
      </w:pPr>
      <w:r w:rsidRPr="00772862">
        <w:rPr>
          <w:rFonts w:eastAsiaTheme="minorEastAsia"/>
          <w:sz w:val="24"/>
          <w:szCs w:val="24"/>
        </w:rPr>
        <w:t xml:space="preserve">Os resultados </w:t>
      </w:r>
      <w:r w:rsidR="0068447E">
        <w:rPr>
          <w:rFonts w:eastAsiaTheme="minorEastAsia"/>
          <w:sz w:val="24"/>
          <w:szCs w:val="24"/>
        </w:rPr>
        <w:t>evidenciam</w:t>
      </w:r>
      <w:r w:rsidR="0068447E" w:rsidRPr="00772862">
        <w:rPr>
          <w:rFonts w:eastAsiaTheme="minorEastAsia"/>
          <w:sz w:val="24"/>
          <w:szCs w:val="24"/>
        </w:rPr>
        <w:t xml:space="preserve"> </w:t>
      </w:r>
      <w:r w:rsidRPr="00772862">
        <w:rPr>
          <w:rFonts w:eastAsiaTheme="minorEastAsia"/>
          <w:sz w:val="24"/>
          <w:szCs w:val="24"/>
        </w:rPr>
        <w:t>que as variáveis estatisticamente significativas foram</w:t>
      </w:r>
      <w:r w:rsidR="0068447E">
        <w:rPr>
          <w:rFonts w:eastAsiaTheme="minorEastAsia"/>
          <w:sz w:val="24"/>
          <w:szCs w:val="24"/>
        </w:rPr>
        <w:t>:</w:t>
      </w:r>
      <w:r w:rsidRPr="00772862">
        <w:rPr>
          <w:rFonts w:eastAsiaTheme="minorEastAsia"/>
          <w:sz w:val="24"/>
          <w:szCs w:val="24"/>
        </w:rPr>
        <w:t xml:space="preserve"> </w:t>
      </w:r>
      <w:r w:rsidR="0068447E">
        <w:rPr>
          <w:rFonts w:eastAsiaTheme="minorEastAsia"/>
          <w:sz w:val="24"/>
          <w:szCs w:val="24"/>
        </w:rPr>
        <w:t xml:space="preserve">a </w:t>
      </w:r>
      <w:r w:rsidRPr="00772862">
        <w:rPr>
          <w:rFonts w:eastAsiaTheme="minorEastAsia"/>
          <w:sz w:val="24"/>
          <w:szCs w:val="24"/>
        </w:rPr>
        <w:t xml:space="preserve">rentabilidade do ativo total (0,000), </w:t>
      </w:r>
      <w:r w:rsidR="0068447E">
        <w:rPr>
          <w:rFonts w:eastAsiaTheme="minorEastAsia"/>
          <w:sz w:val="24"/>
          <w:szCs w:val="24"/>
        </w:rPr>
        <w:t xml:space="preserve">o </w:t>
      </w:r>
      <w:r w:rsidRPr="00772862">
        <w:rPr>
          <w:rFonts w:eastAsiaTheme="minorEastAsia"/>
          <w:sz w:val="24"/>
          <w:szCs w:val="24"/>
        </w:rPr>
        <w:t xml:space="preserve">tamanho (0,000) e </w:t>
      </w:r>
      <w:r w:rsidR="0068447E">
        <w:rPr>
          <w:rFonts w:eastAsiaTheme="minorEastAsia"/>
          <w:sz w:val="24"/>
          <w:szCs w:val="24"/>
        </w:rPr>
        <w:t xml:space="preserve">o </w:t>
      </w:r>
      <w:r w:rsidRPr="00772862">
        <w:rPr>
          <w:rFonts w:eastAsiaTheme="minorEastAsia"/>
          <w:sz w:val="24"/>
          <w:szCs w:val="24"/>
        </w:rPr>
        <w:t>crescimento (0,033)</w:t>
      </w:r>
      <w:r w:rsidR="0068447E">
        <w:rPr>
          <w:rFonts w:eastAsiaTheme="minorEastAsia"/>
          <w:sz w:val="24"/>
          <w:szCs w:val="24"/>
        </w:rPr>
        <w:t>. S</w:t>
      </w:r>
      <w:r w:rsidRPr="00772862">
        <w:rPr>
          <w:rFonts w:eastAsiaTheme="minorEastAsia"/>
          <w:sz w:val="24"/>
          <w:szCs w:val="24"/>
        </w:rPr>
        <w:t>ão</w:t>
      </w:r>
      <w:r w:rsidR="0068447E">
        <w:rPr>
          <w:rFonts w:eastAsiaTheme="minorEastAsia"/>
          <w:sz w:val="24"/>
          <w:szCs w:val="24"/>
        </w:rPr>
        <w:t>, portanto,</w:t>
      </w:r>
      <w:r w:rsidRPr="00772862">
        <w:rPr>
          <w:rFonts w:eastAsiaTheme="minorEastAsia"/>
          <w:sz w:val="24"/>
          <w:szCs w:val="24"/>
        </w:rPr>
        <w:t xml:space="preserve"> as que mais explicam o endividamento. </w:t>
      </w:r>
    </w:p>
    <w:p w14:paraId="196101FB" w14:textId="77777777" w:rsidR="00772862" w:rsidRPr="00772862" w:rsidRDefault="00772862" w:rsidP="00772862">
      <w:pPr>
        <w:ind w:firstLine="709"/>
        <w:jc w:val="both"/>
        <w:rPr>
          <w:rFonts w:eastAsiaTheme="minorEastAsia"/>
          <w:sz w:val="24"/>
          <w:szCs w:val="24"/>
        </w:rPr>
      </w:pPr>
      <w:r w:rsidRPr="00772862">
        <w:rPr>
          <w:rFonts w:eastAsiaTheme="minorEastAsia"/>
          <w:sz w:val="24"/>
          <w:szCs w:val="24"/>
        </w:rPr>
        <w:t xml:space="preserve">A rentabilidade do ativo total apresenta uma relação negativa com o endividamento, estando de acordo com a teoria </w:t>
      </w:r>
      <w:proofErr w:type="spellStart"/>
      <w:r w:rsidRPr="00772862">
        <w:rPr>
          <w:rFonts w:eastAsiaTheme="minorEastAsia"/>
          <w:i/>
          <w:sz w:val="24"/>
          <w:szCs w:val="24"/>
        </w:rPr>
        <w:t>Pecking</w:t>
      </w:r>
      <w:proofErr w:type="spellEnd"/>
      <w:r w:rsidRPr="00772862">
        <w:rPr>
          <w:rFonts w:eastAsiaTheme="minorEastAsia"/>
          <w:i/>
          <w:sz w:val="24"/>
          <w:szCs w:val="24"/>
        </w:rPr>
        <w:t xml:space="preserve"> </w:t>
      </w:r>
      <w:proofErr w:type="spellStart"/>
      <w:r w:rsidRPr="00772862">
        <w:rPr>
          <w:rFonts w:eastAsiaTheme="minorEastAsia"/>
          <w:i/>
          <w:sz w:val="24"/>
          <w:szCs w:val="24"/>
        </w:rPr>
        <w:t>Order</w:t>
      </w:r>
      <w:proofErr w:type="spellEnd"/>
      <w:r w:rsidRPr="00772862">
        <w:rPr>
          <w:rFonts w:eastAsiaTheme="minorEastAsia"/>
          <w:sz w:val="24"/>
          <w:szCs w:val="24"/>
        </w:rPr>
        <w:t xml:space="preserve">.  Esse resultado também foi encontrado por </w:t>
      </w:r>
      <w:proofErr w:type="spellStart"/>
      <w:r w:rsidRPr="00772862">
        <w:rPr>
          <w:rFonts w:eastAsiaTheme="minorEastAsia"/>
          <w:sz w:val="24"/>
          <w:szCs w:val="24"/>
        </w:rPr>
        <w:lastRenderedPageBreak/>
        <w:t>Titman</w:t>
      </w:r>
      <w:proofErr w:type="spellEnd"/>
      <w:r w:rsidRPr="00772862">
        <w:rPr>
          <w:rFonts w:eastAsiaTheme="minorEastAsia"/>
          <w:sz w:val="24"/>
          <w:szCs w:val="24"/>
        </w:rPr>
        <w:t xml:space="preserve"> e </w:t>
      </w:r>
      <w:proofErr w:type="spellStart"/>
      <w:r w:rsidRPr="00772862">
        <w:rPr>
          <w:rFonts w:eastAsiaTheme="minorEastAsia"/>
          <w:sz w:val="24"/>
          <w:szCs w:val="24"/>
        </w:rPr>
        <w:t>Wessels</w:t>
      </w:r>
      <w:proofErr w:type="spellEnd"/>
      <w:r w:rsidRPr="00772862">
        <w:rPr>
          <w:rFonts w:eastAsiaTheme="minorEastAsia"/>
          <w:sz w:val="24"/>
          <w:szCs w:val="24"/>
        </w:rPr>
        <w:t xml:space="preserve"> (1988), </w:t>
      </w:r>
      <w:proofErr w:type="spellStart"/>
      <w:r w:rsidRPr="00772862">
        <w:rPr>
          <w:rFonts w:eastAsiaTheme="minorEastAsia"/>
          <w:sz w:val="24"/>
          <w:szCs w:val="24"/>
        </w:rPr>
        <w:t>Peroubelli</w:t>
      </w:r>
      <w:proofErr w:type="spellEnd"/>
      <w:r w:rsidRPr="00772862">
        <w:rPr>
          <w:rFonts w:eastAsiaTheme="minorEastAsia"/>
          <w:sz w:val="24"/>
          <w:szCs w:val="24"/>
        </w:rPr>
        <w:t xml:space="preserve"> e </w:t>
      </w:r>
      <w:proofErr w:type="spellStart"/>
      <w:r w:rsidRPr="00772862">
        <w:rPr>
          <w:rFonts w:eastAsiaTheme="minorEastAsia"/>
          <w:sz w:val="24"/>
          <w:szCs w:val="24"/>
        </w:rPr>
        <w:t>Famá</w:t>
      </w:r>
      <w:proofErr w:type="spellEnd"/>
      <w:r w:rsidRPr="00772862">
        <w:rPr>
          <w:rFonts w:eastAsiaTheme="minorEastAsia"/>
          <w:sz w:val="24"/>
          <w:szCs w:val="24"/>
        </w:rPr>
        <w:t xml:space="preserve"> (2002), Brito e Lima (2005), </w:t>
      </w:r>
      <w:bookmarkStart w:id="1" w:name="_Hlk500231631"/>
      <w:proofErr w:type="spellStart"/>
      <w:r w:rsidRPr="00772862">
        <w:rPr>
          <w:color w:val="000000"/>
          <w:sz w:val="24"/>
          <w:szCs w:val="24"/>
        </w:rPr>
        <w:t>Talberg</w:t>
      </w:r>
      <w:proofErr w:type="spellEnd"/>
      <w:r w:rsidRPr="00772862">
        <w:rPr>
          <w:color w:val="000000"/>
          <w:sz w:val="24"/>
          <w:szCs w:val="24"/>
        </w:rPr>
        <w:t xml:space="preserve"> </w:t>
      </w:r>
      <w:r w:rsidRPr="00772862">
        <w:rPr>
          <w:i/>
          <w:color w:val="000000"/>
          <w:sz w:val="24"/>
          <w:szCs w:val="24"/>
        </w:rPr>
        <w:t>et al</w:t>
      </w:r>
      <w:r w:rsidRPr="00772862">
        <w:rPr>
          <w:color w:val="000000"/>
          <w:sz w:val="24"/>
          <w:szCs w:val="24"/>
        </w:rPr>
        <w:t>. (2008)</w:t>
      </w:r>
      <w:bookmarkEnd w:id="1"/>
      <w:r w:rsidRPr="00772862">
        <w:rPr>
          <w:color w:val="000000"/>
          <w:sz w:val="24"/>
          <w:szCs w:val="24"/>
        </w:rPr>
        <w:t>,</w:t>
      </w:r>
      <w:r w:rsidRPr="00772862">
        <w:rPr>
          <w:rFonts w:eastAsiaTheme="minorEastAsia"/>
          <w:sz w:val="24"/>
          <w:szCs w:val="24"/>
        </w:rPr>
        <w:t xml:space="preserve"> Correa </w:t>
      </w:r>
      <w:r w:rsidRPr="00772862">
        <w:rPr>
          <w:rFonts w:eastAsiaTheme="minorEastAsia"/>
          <w:i/>
          <w:sz w:val="24"/>
          <w:szCs w:val="24"/>
        </w:rPr>
        <w:t>et al</w:t>
      </w:r>
      <w:r w:rsidRPr="00772862">
        <w:rPr>
          <w:rFonts w:eastAsiaTheme="minorEastAsia"/>
          <w:sz w:val="24"/>
          <w:szCs w:val="24"/>
        </w:rPr>
        <w:t xml:space="preserve">. (2013), </w:t>
      </w:r>
      <w:proofErr w:type="spellStart"/>
      <w:r w:rsidRPr="00772862">
        <w:rPr>
          <w:rFonts w:eastAsiaTheme="minorEastAsia"/>
          <w:sz w:val="24"/>
          <w:szCs w:val="24"/>
        </w:rPr>
        <w:t>Araujo</w:t>
      </w:r>
      <w:proofErr w:type="spellEnd"/>
      <w:r w:rsidRPr="00772862">
        <w:rPr>
          <w:rFonts w:eastAsiaTheme="minorEastAsia"/>
          <w:sz w:val="24"/>
          <w:szCs w:val="24"/>
        </w:rPr>
        <w:t xml:space="preserve">, Confessor, Santos, Oliveira e Prazeres (2017), Junqueira, Soares, </w:t>
      </w:r>
      <w:proofErr w:type="spellStart"/>
      <w:r w:rsidRPr="00772862">
        <w:rPr>
          <w:rFonts w:eastAsiaTheme="minorEastAsia"/>
          <w:sz w:val="24"/>
          <w:szCs w:val="24"/>
        </w:rPr>
        <w:t>Bressan</w:t>
      </w:r>
      <w:proofErr w:type="spellEnd"/>
      <w:r w:rsidRPr="00772862">
        <w:rPr>
          <w:rFonts w:eastAsiaTheme="minorEastAsia"/>
          <w:sz w:val="24"/>
          <w:szCs w:val="24"/>
        </w:rPr>
        <w:t xml:space="preserve"> e </w:t>
      </w:r>
      <w:proofErr w:type="spellStart"/>
      <w:r w:rsidRPr="00772862">
        <w:rPr>
          <w:rFonts w:eastAsiaTheme="minorEastAsia"/>
          <w:sz w:val="24"/>
          <w:szCs w:val="24"/>
        </w:rPr>
        <w:t>Bertucci</w:t>
      </w:r>
      <w:proofErr w:type="spellEnd"/>
      <w:r w:rsidRPr="00772862">
        <w:rPr>
          <w:rFonts w:eastAsiaTheme="minorEastAsia"/>
          <w:sz w:val="24"/>
          <w:szCs w:val="24"/>
        </w:rPr>
        <w:t xml:space="preserve"> (2017). Assim, ao nível de significância de 5%</w:t>
      </w:r>
      <w:r w:rsidR="0068447E">
        <w:rPr>
          <w:rFonts w:eastAsiaTheme="minorEastAsia"/>
          <w:sz w:val="24"/>
          <w:szCs w:val="24"/>
        </w:rPr>
        <w:t>,</w:t>
      </w:r>
      <w:r w:rsidRPr="00772862">
        <w:rPr>
          <w:rFonts w:eastAsiaTheme="minorEastAsia"/>
          <w:sz w:val="24"/>
          <w:szCs w:val="24"/>
        </w:rPr>
        <w:t xml:space="preserve"> a hipótese H1b não foi rejeitada, </w:t>
      </w:r>
      <w:r w:rsidR="0068447E">
        <w:rPr>
          <w:rFonts w:eastAsiaTheme="minorEastAsia"/>
          <w:sz w:val="24"/>
          <w:szCs w:val="24"/>
        </w:rPr>
        <w:t>de modo que</w:t>
      </w:r>
      <w:r w:rsidRPr="00772862">
        <w:rPr>
          <w:rFonts w:eastAsiaTheme="minorEastAsia"/>
          <w:sz w:val="24"/>
          <w:szCs w:val="24"/>
        </w:rPr>
        <w:t xml:space="preserve"> empresas mais rentáveis são menos endividas por preferir</w:t>
      </w:r>
      <w:r w:rsidR="0068447E">
        <w:rPr>
          <w:rFonts w:eastAsiaTheme="minorEastAsia"/>
          <w:sz w:val="24"/>
          <w:szCs w:val="24"/>
        </w:rPr>
        <w:t>em</w:t>
      </w:r>
      <w:r w:rsidRPr="00772862">
        <w:rPr>
          <w:rFonts w:eastAsiaTheme="minorEastAsia"/>
          <w:sz w:val="24"/>
          <w:szCs w:val="24"/>
        </w:rPr>
        <w:t xml:space="preserve"> utilizar recursos próprios do que recursos de terceiros.</w:t>
      </w:r>
    </w:p>
    <w:p w14:paraId="3995CA6F" w14:textId="77777777" w:rsidR="00772862" w:rsidRPr="00772862" w:rsidRDefault="00772862" w:rsidP="00772862">
      <w:pPr>
        <w:ind w:firstLine="709"/>
        <w:jc w:val="both"/>
        <w:rPr>
          <w:rFonts w:eastAsiaTheme="minorEastAsia"/>
          <w:sz w:val="24"/>
          <w:szCs w:val="24"/>
        </w:rPr>
      </w:pPr>
      <w:r w:rsidRPr="00772862">
        <w:rPr>
          <w:rFonts w:eastAsiaTheme="minorEastAsia"/>
          <w:sz w:val="24"/>
          <w:szCs w:val="24"/>
        </w:rPr>
        <w:t xml:space="preserve">A </w:t>
      </w:r>
      <w:proofErr w:type="gramStart"/>
      <w:r w:rsidRPr="00772862">
        <w:rPr>
          <w:rFonts w:eastAsiaTheme="minorEastAsia"/>
          <w:sz w:val="24"/>
          <w:szCs w:val="24"/>
        </w:rPr>
        <w:t>variável tamanho</w:t>
      </w:r>
      <w:proofErr w:type="gramEnd"/>
      <w:r w:rsidRPr="00772862">
        <w:rPr>
          <w:rFonts w:eastAsiaTheme="minorEastAsia"/>
          <w:sz w:val="24"/>
          <w:szCs w:val="24"/>
        </w:rPr>
        <w:t xml:space="preserve"> mostrou-se positivamente relacionada com o endividamento, apontando para o fato de que empresas maiores tendem a ter um maior nível de endividamento</w:t>
      </w:r>
      <w:r w:rsidR="0068447E">
        <w:rPr>
          <w:rFonts w:eastAsiaTheme="minorEastAsia"/>
          <w:sz w:val="24"/>
          <w:szCs w:val="24"/>
        </w:rPr>
        <w:t>.</w:t>
      </w:r>
      <w:r w:rsidRPr="00772862">
        <w:rPr>
          <w:rFonts w:eastAsiaTheme="minorEastAsia"/>
          <w:sz w:val="24"/>
          <w:szCs w:val="24"/>
        </w:rPr>
        <w:t xml:space="preserve"> </w:t>
      </w:r>
      <w:r w:rsidR="0068447E">
        <w:rPr>
          <w:rFonts w:eastAsiaTheme="minorEastAsia"/>
          <w:sz w:val="24"/>
          <w:szCs w:val="24"/>
        </w:rPr>
        <w:t xml:space="preserve">Isto culmina na não rejeição das </w:t>
      </w:r>
      <w:r w:rsidRPr="00772862">
        <w:rPr>
          <w:rFonts w:eastAsiaTheme="minorEastAsia"/>
          <w:sz w:val="24"/>
          <w:szCs w:val="24"/>
        </w:rPr>
        <w:t xml:space="preserve">hipóteses H3a e H3b ao nível de 5 % de significância. Esse resultado está de acordo com os achados de </w:t>
      </w:r>
      <w:proofErr w:type="spellStart"/>
      <w:r w:rsidRPr="00772862">
        <w:rPr>
          <w:bCs/>
          <w:color w:val="000000"/>
          <w:sz w:val="24"/>
          <w:szCs w:val="24"/>
          <w:shd w:val="clear" w:color="auto" w:fill="FFFFFF"/>
        </w:rPr>
        <w:t>Procianoy</w:t>
      </w:r>
      <w:proofErr w:type="spellEnd"/>
      <w:r w:rsidRPr="00772862">
        <w:rPr>
          <w:bCs/>
          <w:color w:val="000000"/>
          <w:sz w:val="24"/>
          <w:szCs w:val="24"/>
          <w:shd w:val="clear" w:color="auto" w:fill="FFFFFF"/>
        </w:rPr>
        <w:t xml:space="preserve"> e </w:t>
      </w:r>
      <w:proofErr w:type="spellStart"/>
      <w:r w:rsidRPr="00772862">
        <w:rPr>
          <w:bCs/>
          <w:color w:val="000000"/>
          <w:sz w:val="24"/>
          <w:szCs w:val="24"/>
          <w:shd w:val="clear" w:color="auto" w:fill="FFFFFF"/>
        </w:rPr>
        <w:t>Schnorrenberger</w:t>
      </w:r>
      <w:proofErr w:type="spellEnd"/>
      <w:r w:rsidRPr="00772862">
        <w:rPr>
          <w:rFonts w:eastAsiaTheme="minorEastAsia"/>
          <w:sz w:val="24"/>
          <w:szCs w:val="24"/>
        </w:rPr>
        <w:t xml:space="preserve"> (2004), Brito et a</w:t>
      </w:r>
      <w:r w:rsidRPr="00772862">
        <w:rPr>
          <w:rFonts w:eastAsiaTheme="minorEastAsia"/>
          <w:i/>
          <w:sz w:val="24"/>
          <w:szCs w:val="24"/>
        </w:rPr>
        <w:t>l</w:t>
      </w:r>
      <w:r w:rsidRPr="00772862">
        <w:rPr>
          <w:rFonts w:eastAsiaTheme="minorEastAsia"/>
          <w:sz w:val="24"/>
          <w:szCs w:val="24"/>
        </w:rPr>
        <w:t xml:space="preserve">. (2007), Barros e Silveira (2008) e Medeiros, Ferreira, Menezes, Silva e Sant’Ana (2017), confirmando as </w:t>
      </w:r>
      <w:proofErr w:type="gramStart"/>
      <w:r w:rsidRPr="00772862">
        <w:rPr>
          <w:rFonts w:eastAsiaTheme="minorEastAsia"/>
          <w:sz w:val="24"/>
          <w:szCs w:val="24"/>
        </w:rPr>
        <w:t xml:space="preserve">teorias </w:t>
      </w:r>
      <w:r w:rsidR="004B7168">
        <w:rPr>
          <w:rFonts w:eastAsiaTheme="minorEastAsia"/>
          <w:i/>
          <w:sz w:val="24"/>
          <w:szCs w:val="24"/>
        </w:rPr>
        <w:t>T</w:t>
      </w:r>
      <w:r w:rsidRPr="00772862">
        <w:rPr>
          <w:rFonts w:eastAsiaTheme="minorEastAsia"/>
          <w:i/>
          <w:sz w:val="24"/>
          <w:szCs w:val="24"/>
        </w:rPr>
        <w:t>rade</w:t>
      </w:r>
      <w:proofErr w:type="gramEnd"/>
      <w:r w:rsidRPr="00772862">
        <w:rPr>
          <w:rFonts w:eastAsiaTheme="minorEastAsia"/>
          <w:i/>
          <w:sz w:val="24"/>
          <w:szCs w:val="24"/>
        </w:rPr>
        <w:t>-off</w:t>
      </w:r>
      <w:r w:rsidRPr="00772862">
        <w:rPr>
          <w:rFonts w:eastAsiaTheme="minorEastAsia"/>
          <w:sz w:val="24"/>
          <w:szCs w:val="24"/>
        </w:rPr>
        <w:t xml:space="preserve"> e </w:t>
      </w:r>
      <w:proofErr w:type="spellStart"/>
      <w:r w:rsidR="004B7168">
        <w:rPr>
          <w:rFonts w:eastAsiaTheme="minorEastAsia"/>
          <w:i/>
          <w:sz w:val="24"/>
          <w:szCs w:val="24"/>
        </w:rPr>
        <w:t>P</w:t>
      </w:r>
      <w:r w:rsidRPr="00772862">
        <w:rPr>
          <w:rFonts w:eastAsiaTheme="minorEastAsia"/>
          <w:i/>
          <w:sz w:val="24"/>
          <w:szCs w:val="24"/>
        </w:rPr>
        <w:t>ecking</w:t>
      </w:r>
      <w:proofErr w:type="spellEnd"/>
      <w:r w:rsidRPr="00772862">
        <w:rPr>
          <w:rFonts w:eastAsiaTheme="minorEastAsia"/>
          <w:i/>
          <w:sz w:val="24"/>
          <w:szCs w:val="24"/>
        </w:rPr>
        <w:t xml:space="preserve"> </w:t>
      </w:r>
      <w:proofErr w:type="spellStart"/>
      <w:r w:rsidRPr="00772862">
        <w:rPr>
          <w:rFonts w:eastAsiaTheme="minorEastAsia"/>
          <w:i/>
          <w:sz w:val="24"/>
          <w:szCs w:val="24"/>
        </w:rPr>
        <w:t>order</w:t>
      </w:r>
      <w:proofErr w:type="spellEnd"/>
      <w:r w:rsidRPr="00772862">
        <w:rPr>
          <w:rFonts w:eastAsiaTheme="minorEastAsia"/>
          <w:sz w:val="24"/>
          <w:szCs w:val="24"/>
        </w:rPr>
        <w:t>.</w:t>
      </w:r>
    </w:p>
    <w:p w14:paraId="4283CC68" w14:textId="77777777" w:rsidR="00772862" w:rsidRPr="00772862" w:rsidRDefault="00772862" w:rsidP="00772862">
      <w:pPr>
        <w:ind w:firstLine="709"/>
        <w:jc w:val="both"/>
        <w:rPr>
          <w:rFonts w:eastAsiaTheme="minorEastAsia"/>
          <w:sz w:val="24"/>
          <w:szCs w:val="24"/>
        </w:rPr>
      </w:pPr>
      <w:r w:rsidRPr="00772862">
        <w:rPr>
          <w:rFonts w:eastAsiaTheme="minorEastAsia"/>
          <w:sz w:val="24"/>
          <w:szCs w:val="24"/>
        </w:rPr>
        <w:t>O crescimento relacionou-se negativamente com o endividamento, sinalizando que empresas com maiores níveis de crescimento tendem a apresentar menor nível de endividamento. Neste caso, não se rejeitou a hipótese H4a ao nível de 5% de significância. Este achado está em linha com os consta</w:t>
      </w:r>
      <w:r w:rsidR="004B7168">
        <w:rPr>
          <w:rFonts w:eastAsiaTheme="minorEastAsia"/>
          <w:sz w:val="24"/>
          <w:szCs w:val="24"/>
        </w:rPr>
        <w:t>ta</w:t>
      </w:r>
      <w:r w:rsidRPr="00772862">
        <w:rPr>
          <w:rFonts w:eastAsiaTheme="minorEastAsia"/>
          <w:sz w:val="24"/>
          <w:szCs w:val="24"/>
        </w:rPr>
        <w:t>dos por</w:t>
      </w:r>
      <w:r w:rsidRPr="00772862">
        <w:rPr>
          <w:sz w:val="24"/>
          <w:szCs w:val="24"/>
        </w:rPr>
        <w:t xml:space="preserve"> </w:t>
      </w:r>
      <w:proofErr w:type="spellStart"/>
      <w:r w:rsidRPr="00772862">
        <w:rPr>
          <w:sz w:val="24"/>
          <w:szCs w:val="24"/>
        </w:rPr>
        <w:t>Perobelli</w:t>
      </w:r>
      <w:proofErr w:type="spellEnd"/>
      <w:r w:rsidRPr="00772862">
        <w:rPr>
          <w:sz w:val="24"/>
          <w:szCs w:val="24"/>
        </w:rPr>
        <w:t xml:space="preserve"> e </w:t>
      </w:r>
      <w:proofErr w:type="spellStart"/>
      <w:r w:rsidRPr="00772862">
        <w:rPr>
          <w:sz w:val="24"/>
          <w:szCs w:val="24"/>
        </w:rPr>
        <w:t>Famá</w:t>
      </w:r>
      <w:proofErr w:type="spellEnd"/>
      <w:r w:rsidRPr="00772862">
        <w:rPr>
          <w:sz w:val="24"/>
          <w:szCs w:val="24"/>
        </w:rPr>
        <w:t xml:space="preserve"> (2002</w:t>
      </w:r>
      <w:r w:rsidRPr="00772862">
        <w:rPr>
          <w:rFonts w:eastAsiaTheme="minorEastAsia"/>
          <w:sz w:val="24"/>
          <w:szCs w:val="24"/>
        </w:rPr>
        <w:t xml:space="preserve">), </w:t>
      </w:r>
      <w:proofErr w:type="spellStart"/>
      <w:r w:rsidRPr="00772862">
        <w:rPr>
          <w:rFonts w:eastAsiaTheme="minorEastAsia"/>
          <w:sz w:val="24"/>
          <w:szCs w:val="24"/>
        </w:rPr>
        <w:t>Talberg</w:t>
      </w:r>
      <w:proofErr w:type="spellEnd"/>
      <w:r w:rsidRPr="00772862">
        <w:rPr>
          <w:rFonts w:eastAsiaTheme="minorEastAsia"/>
          <w:sz w:val="24"/>
          <w:szCs w:val="24"/>
        </w:rPr>
        <w:t xml:space="preserve"> </w:t>
      </w:r>
      <w:r w:rsidRPr="00772862">
        <w:rPr>
          <w:rFonts w:eastAsiaTheme="minorEastAsia"/>
          <w:i/>
          <w:sz w:val="24"/>
          <w:szCs w:val="24"/>
        </w:rPr>
        <w:t>et al</w:t>
      </w:r>
      <w:r w:rsidRPr="00772862">
        <w:rPr>
          <w:rFonts w:eastAsiaTheme="minorEastAsia"/>
          <w:sz w:val="24"/>
          <w:szCs w:val="24"/>
        </w:rPr>
        <w:t xml:space="preserve">. (2008), </w:t>
      </w:r>
      <w:r w:rsidRPr="00772862">
        <w:rPr>
          <w:sz w:val="24"/>
          <w:szCs w:val="24"/>
        </w:rPr>
        <w:t xml:space="preserve">Silveira, </w:t>
      </w:r>
      <w:proofErr w:type="spellStart"/>
      <w:r w:rsidRPr="00772862">
        <w:rPr>
          <w:sz w:val="24"/>
          <w:szCs w:val="24"/>
        </w:rPr>
        <w:t>Perobelli</w:t>
      </w:r>
      <w:proofErr w:type="spellEnd"/>
      <w:r w:rsidRPr="00772862">
        <w:rPr>
          <w:sz w:val="24"/>
          <w:szCs w:val="24"/>
        </w:rPr>
        <w:t xml:space="preserve"> e </w:t>
      </w:r>
      <w:proofErr w:type="spellStart"/>
      <w:r w:rsidRPr="00772862">
        <w:rPr>
          <w:sz w:val="24"/>
          <w:szCs w:val="24"/>
        </w:rPr>
        <w:t>Famá</w:t>
      </w:r>
      <w:proofErr w:type="spellEnd"/>
      <w:r w:rsidRPr="00772862">
        <w:rPr>
          <w:sz w:val="24"/>
          <w:szCs w:val="24"/>
        </w:rPr>
        <w:t xml:space="preserve"> (2008),</w:t>
      </w:r>
      <w:r w:rsidRPr="00772862">
        <w:rPr>
          <w:rFonts w:eastAsiaTheme="minorEastAsia"/>
          <w:sz w:val="24"/>
          <w:szCs w:val="24"/>
        </w:rPr>
        <w:t xml:space="preserve"> Gonçalves e Bispo (2012) e </w:t>
      </w:r>
      <w:proofErr w:type="spellStart"/>
      <w:r w:rsidRPr="00772862">
        <w:rPr>
          <w:rFonts w:eastAsiaTheme="minorEastAsia"/>
          <w:sz w:val="24"/>
          <w:szCs w:val="24"/>
        </w:rPr>
        <w:t>Araujo</w:t>
      </w:r>
      <w:proofErr w:type="spellEnd"/>
      <w:r w:rsidRPr="00772862">
        <w:rPr>
          <w:rFonts w:eastAsiaTheme="minorEastAsia"/>
          <w:sz w:val="24"/>
          <w:szCs w:val="24"/>
        </w:rPr>
        <w:t xml:space="preserve"> </w:t>
      </w:r>
      <w:r w:rsidRPr="00772862">
        <w:rPr>
          <w:rFonts w:eastAsiaTheme="minorEastAsia"/>
          <w:i/>
          <w:sz w:val="24"/>
          <w:szCs w:val="24"/>
        </w:rPr>
        <w:t>et al</w:t>
      </w:r>
      <w:r w:rsidRPr="00772862">
        <w:rPr>
          <w:rFonts w:eastAsiaTheme="minorEastAsia"/>
          <w:sz w:val="24"/>
          <w:szCs w:val="24"/>
        </w:rPr>
        <w:t>. (2017), apresenta</w:t>
      </w:r>
      <w:r w:rsidR="004B7168">
        <w:rPr>
          <w:rFonts w:eastAsiaTheme="minorEastAsia"/>
          <w:sz w:val="24"/>
          <w:szCs w:val="24"/>
        </w:rPr>
        <w:t>ndo</w:t>
      </w:r>
      <w:r w:rsidRPr="00772862">
        <w:rPr>
          <w:rFonts w:eastAsiaTheme="minorEastAsia"/>
          <w:sz w:val="24"/>
          <w:szCs w:val="24"/>
        </w:rPr>
        <w:t xml:space="preserve"> um resultado que seria esperado pela teoria </w:t>
      </w:r>
      <w:proofErr w:type="gramStart"/>
      <w:r w:rsidRPr="00772862">
        <w:rPr>
          <w:rFonts w:eastAsiaTheme="minorEastAsia"/>
          <w:sz w:val="24"/>
          <w:szCs w:val="24"/>
        </w:rPr>
        <w:t xml:space="preserve">de </w:t>
      </w:r>
      <w:r w:rsidR="004B7168">
        <w:rPr>
          <w:rFonts w:eastAsiaTheme="minorEastAsia"/>
          <w:i/>
          <w:sz w:val="24"/>
          <w:szCs w:val="24"/>
        </w:rPr>
        <w:t>T</w:t>
      </w:r>
      <w:r w:rsidRPr="00772862">
        <w:rPr>
          <w:rFonts w:eastAsiaTheme="minorEastAsia"/>
          <w:i/>
          <w:sz w:val="24"/>
          <w:szCs w:val="24"/>
        </w:rPr>
        <w:t>rade</w:t>
      </w:r>
      <w:proofErr w:type="gramEnd"/>
      <w:r w:rsidRPr="00772862">
        <w:rPr>
          <w:rFonts w:eastAsiaTheme="minorEastAsia"/>
          <w:i/>
          <w:sz w:val="24"/>
          <w:szCs w:val="24"/>
        </w:rPr>
        <w:t>- off</w:t>
      </w:r>
      <w:r w:rsidRPr="00772862">
        <w:rPr>
          <w:rFonts w:eastAsiaTheme="minorEastAsia"/>
          <w:sz w:val="24"/>
          <w:szCs w:val="24"/>
        </w:rPr>
        <w:t>.</w:t>
      </w:r>
    </w:p>
    <w:p w14:paraId="55458194" w14:textId="77777777" w:rsidR="00772862" w:rsidRPr="00772862" w:rsidRDefault="00772862" w:rsidP="00772862">
      <w:pPr>
        <w:ind w:firstLine="709"/>
        <w:jc w:val="both"/>
        <w:rPr>
          <w:rFonts w:eastAsiaTheme="minorEastAsia"/>
          <w:sz w:val="24"/>
          <w:szCs w:val="24"/>
        </w:rPr>
      </w:pPr>
      <w:r w:rsidRPr="00772862">
        <w:rPr>
          <w:rFonts w:eastAsiaTheme="minorEastAsia"/>
          <w:sz w:val="24"/>
          <w:szCs w:val="24"/>
        </w:rPr>
        <w:t>As variáveis risco do negócio e tangibilidade não foram estatisticamente significativas, nesse sentido, não é possível relacioná-las ao endividamento</w:t>
      </w:r>
      <w:r w:rsidR="004B7168">
        <w:rPr>
          <w:rFonts w:eastAsiaTheme="minorEastAsia"/>
          <w:sz w:val="24"/>
          <w:szCs w:val="24"/>
        </w:rPr>
        <w:t xml:space="preserve"> na amostra analisada</w:t>
      </w:r>
      <w:r w:rsidRPr="00772862">
        <w:rPr>
          <w:rFonts w:eastAsiaTheme="minorEastAsia"/>
          <w:sz w:val="24"/>
          <w:szCs w:val="24"/>
        </w:rPr>
        <w:t xml:space="preserve">. </w:t>
      </w:r>
    </w:p>
    <w:p w14:paraId="6688F5C3" w14:textId="77777777" w:rsidR="00772862" w:rsidRPr="00772862" w:rsidRDefault="004B7168" w:rsidP="00772862">
      <w:pPr>
        <w:ind w:firstLine="709"/>
        <w:jc w:val="both"/>
        <w:rPr>
          <w:rFonts w:eastAsiaTheme="minorEastAsia"/>
          <w:sz w:val="24"/>
          <w:szCs w:val="24"/>
        </w:rPr>
      </w:pPr>
      <w:r>
        <w:rPr>
          <w:rFonts w:eastAsiaTheme="minorEastAsia"/>
          <w:sz w:val="24"/>
          <w:szCs w:val="24"/>
        </w:rPr>
        <w:t>Na</w:t>
      </w:r>
      <w:r w:rsidR="00772862" w:rsidRPr="00772862">
        <w:rPr>
          <w:rFonts w:eastAsiaTheme="minorEastAsia"/>
          <w:sz w:val="24"/>
          <w:szCs w:val="24"/>
        </w:rPr>
        <w:t xml:space="preserve"> Tabela 7</w:t>
      </w:r>
      <w:r>
        <w:rPr>
          <w:rFonts w:eastAsiaTheme="minorEastAsia"/>
          <w:sz w:val="24"/>
          <w:szCs w:val="24"/>
        </w:rPr>
        <w:t>,</w:t>
      </w:r>
      <w:r w:rsidR="00772862" w:rsidRPr="00772862">
        <w:rPr>
          <w:rFonts w:eastAsiaTheme="minorEastAsia"/>
          <w:sz w:val="24"/>
          <w:szCs w:val="24"/>
        </w:rPr>
        <w:t xml:space="preserve"> sumariza</w:t>
      </w:r>
      <w:r>
        <w:rPr>
          <w:rFonts w:eastAsiaTheme="minorEastAsia"/>
          <w:sz w:val="24"/>
          <w:szCs w:val="24"/>
        </w:rPr>
        <w:t>-se</w:t>
      </w:r>
      <w:r w:rsidR="00772862" w:rsidRPr="00772862">
        <w:rPr>
          <w:rFonts w:eastAsiaTheme="minorEastAsia"/>
          <w:sz w:val="24"/>
          <w:szCs w:val="24"/>
        </w:rPr>
        <w:t xml:space="preserve"> os sinais encontrados no estudo em relação aos sinais esperados conforme as </w:t>
      </w:r>
      <w:proofErr w:type="gramStart"/>
      <w:r w:rsidR="00772862" w:rsidRPr="00772862">
        <w:rPr>
          <w:rFonts w:eastAsiaTheme="minorEastAsia"/>
          <w:sz w:val="24"/>
          <w:szCs w:val="24"/>
        </w:rPr>
        <w:t xml:space="preserve">teorias </w:t>
      </w:r>
      <w:r>
        <w:rPr>
          <w:rFonts w:eastAsiaTheme="minorEastAsia"/>
          <w:i/>
          <w:sz w:val="24"/>
          <w:szCs w:val="24"/>
        </w:rPr>
        <w:t>T</w:t>
      </w:r>
      <w:r w:rsidR="00772862" w:rsidRPr="00772862">
        <w:rPr>
          <w:rFonts w:eastAsiaTheme="minorEastAsia"/>
          <w:i/>
          <w:sz w:val="24"/>
          <w:szCs w:val="24"/>
        </w:rPr>
        <w:t>rade</w:t>
      </w:r>
      <w:proofErr w:type="gramEnd"/>
      <w:r w:rsidR="00772862" w:rsidRPr="00772862">
        <w:rPr>
          <w:rFonts w:eastAsiaTheme="minorEastAsia"/>
          <w:i/>
          <w:sz w:val="24"/>
          <w:szCs w:val="24"/>
        </w:rPr>
        <w:t>-off</w:t>
      </w:r>
      <w:r w:rsidR="00772862" w:rsidRPr="00772862">
        <w:rPr>
          <w:rFonts w:eastAsiaTheme="minorEastAsia"/>
          <w:sz w:val="24"/>
          <w:szCs w:val="24"/>
        </w:rPr>
        <w:t xml:space="preserve"> e </w:t>
      </w:r>
      <w:proofErr w:type="spellStart"/>
      <w:r>
        <w:rPr>
          <w:rFonts w:eastAsiaTheme="minorEastAsia"/>
          <w:i/>
          <w:sz w:val="24"/>
          <w:szCs w:val="24"/>
        </w:rPr>
        <w:t>P</w:t>
      </w:r>
      <w:r w:rsidR="00772862" w:rsidRPr="00772862">
        <w:rPr>
          <w:rFonts w:eastAsiaTheme="minorEastAsia"/>
          <w:i/>
          <w:sz w:val="24"/>
          <w:szCs w:val="24"/>
        </w:rPr>
        <w:t>ecking</w:t>
      </w:r>
      <w:proofErr w:type="spellEnd"/>
      <w:r w:rsidR="00772862" w:rsidRPr="00772862">
        <w:rPr>
          <w:rFonts w:eastAsiaTheme="minorEastAsia"/>
          <w:i/>
          <w:sz w:val="24"/>
          <w:szCs w:val="24"/>
        </w:rPr>
        <w:t xml:space="preserve"> </w:t>
      </w:r>
      <w:proofErr w:type="spellStart"/>
      <w:r w:rsidR="00772862" w:rsidRPr="00772862">
        <w:rPr>
          <w:rFonts w:eastAsiaTheme="minorEastAsia"/>
          <w:i/>
          <w:sz w:val="24"/>
          <w:szCs w:val="24"/>
        </w:rPr>
        <w:t>order</w:t>
      </w:r>
      <w:proofErr w:type="spellEnd"/>
      <w:r w:rsidR="00772862" w:rsidRPr="00772862">
        <w:rPr>
          <w:rFonts w:eastAsiaTheme="minorEastAsia"/>
          <w:sz w:val="24"/>
          <w:szCs w:val="24"/>
        </w:rPr>
        <w:t xml:space="preserve">.  </w:t>
      </w:r>
    </w:p>
    <w:p w14:paraId="2F49225E" w14:textId="77777777" w:rsidR="00772862" w:rsidRPr="004B7168" w:rsidRDefault="00772862" w:rsidP="00772862">
      <w:pPr>
        <w:rPr>
          <w:rFonts w:eastAsiaTheme="minorEastAsia"/>
        </w:rPr>
      </w:pPr>
    </w:p>
    <w:p w14:paraId="23B83289" w14:textId="77777777" w:rsidR="00772862" w:rsidRPr="000421BB" w:rsidRDefault="00772862" w:rsidP="00772862">
      <w:pPr>
        <w:rPr>
          <w:rFonts w:eastAsiaTheme="minorEastAsia"/>
        </w:rPr>
      </w:pPr>
      <w:r w:rsidRPr="000421BB">
        <w:rPr>
          <w:rFonts w:eastAsiaTheme="minorEastAsia"/>
          <w:b/>
        </w:rPr>
        <w:t>Tabela 7:</w:t>
      </w:r>
      <w:r w:rsidRPr="000421BB">
        <w:rPr>
          <w:rFonts w:eastAsiaTheme="minorEastAsia"/>
        </w:rPr>
        <w:t xml:space="preserve"> Resumo entre a relação esperada com a relação observada no estudo</w:t>
      </w:r>
    </w:p>
    <w:tbl>
      <w:tblPr>
        <w:tblW w:w="5000" w:type="pct"/>
        <w:jc w:val="center"/>
        <w:tblCellMar>
          <w:left w:w="70" w:type="dxa"/>
          <w:right w:w="70" w:type="dxa"/>
        </w:tblCellMar>
        <w:tblLook w:val="04A0" w:firstRow="1" w:lastRow="0" w:firstColumn="1" w:lastColumn="0" w:noHBand="0" w:noVBand="1"/>
      </w:tblPr>
      <w:tblGrid>
        <w:gridCol w:w="2098"/>
        <w:gridCol w:w="2413"/>
        <w:gridCol w:w="2197"/>
        <w:gridCol w:w="2357"/>
      </w:tblGrid>
      <w:tr w:rsidR="00772862" w:rsidRPr="00B373C7" w14:paraId="4B062EC1" w14:textId="77777777" w:rsidTr="000A5056">
        <w:trPr>
          <w:trHeight w:val="300"/>
          <w:jc w:val="center"/>
        </w:trPr>
        <w:tc>
          <w:tcPr>
            <w:tcW w:w="1157" w:type="pct"/>
            <w:vMerge w:val="restart"/>
            <w:tcBorders>
              <w:top w:val="single" w:sz="4" w:space="0" w:color="auto"/>
              <w:left w:val="nil"/>
            </w:tcBorders>
            <w:shd w:val="clear" w:color="auto" w:fill="auto"/>
            <w:noWrap/>
            <w:vAlign w:val="center"/>
            <w:hideMark/>
          </w:tcPr>
          <w:p w14:paraId="6C77890F" w14:textId="77777777" w:rsidR="00772862" w:rsidRPr="00B373C7" w:rsidRDefault="00772862" w:rsidP="000A5056">
            <w:pPr>
              <w:jc w:val="center"/>
              <w:rPr>
                <w:color w:val="000000"/>
              </w:rPr>
            </w:pPr>
            <w:r w:rsidRPr="00B373C7">
              <w:rPr>
                <w:color w:val="000000"/>
              </w:rPr>
              <w:t>Fator</w:t>
            </w:r>
          </w:p>
        </w:tc>
        <w:tc>
          <w:tcPr>
            <w:tcW w:w="2543" w:type="pct"/>
            <w:gridSpan w:val="2"/>
            <w:tcBorders>
              <w:top w:val="single" w:sz="4" w:space="0" w:color="auto"/>
            </w:tcBorders>
            <w:shd w:val="clear" w:color="auto" w:fill="auto"/>
            <w:noWrap/>
            <w:vAlign w:val="center"/>
            <w:hideMark/>
          </w:tcPr>
          <w:p w14:paraId="40D1F5BE" w14:textId="77777777" w:rsidR="00772862" w:rsidRPr="00B373C7" w:rsidRDefault="00772862" w:rsidP="000A5056">
            <w:pPr>
              <w:jc w:val="center"/>
              <w:rPr>
                <w:color w:val="000000"/>
              </w:rPr>
            </w:pPr>
            <w:r w:rsidRPr="00B373C7">
              <w:rPr>
                <w:color w:val="000000"/>
              </w:rPr>
              <w:t>Relação esperada</w:t>
            </w:r>
          </w:p>
        </w:tc>
        <w:tc>
          <w:tcPr>
            <w:tcW w:w="1300" w:type="pct"/>
            <w:vMerge w:val="restart"/>
            <w:tcBorders>
              <w:top w:val="single" w:sz="4" w:space="0" w:color="auto"/>
              <w:right w:val="nil"/>
            </w:tcBorders>
            <w:shd w:val="clear" w:color="auto" w:fill="auto"/>
            <w:noWrap/>
            <w:vAlign w:val="center"/>
            <w:hideMark/>
          </w:tcPr>
          <w:p w14:paraId="51CD4613" w14:textId="77777777" w:rsidR="00772862" w:rsidRPr="00B373C7" w:rsidRDefault="00772862" w:rsidP="000A5056">
            <w:pPr>
              <w:jc w:val="center"/>
              <w:rPr>
                <w:color w:val="000000"/>
              </w:rPr>
            </w:pPr>
            <w:r w:rsidRPr="00B373C7">
              <w:rPr>
                <w:color w:val="000000"/>
              </w:rPr>
              <w:t>Relação Observada</w:t>
            </w:r>
          </w:p>
        </w:tc>
      </w:tr>
      <w:tr w:rsidR="00772862" w:rsidRPr="00B373C7" w14:paraId="33ED8C47" w14:textId="77777777" w:rsidTr="000A5056">
        <w:trPr>
          <w:trHeight w:val="315"/>
          <w:jc w:val="center"/>
        </w:trPr>
        <w:tc>
          <w:tcPr>
            <w:tcW w:w="1157" w:type="pct"/>
            <w:vMerge/>
            <w:tcBorders>
              <w:left w:val="nil"/>
              <w:bottom w:val="single" w:sz="4" w:space="0" w:color="000000"/>
            </w:tcBorders>
            <w:vAlign w:val="center"/>
            <w:hideMark/>
          </w:tcPr>
          <w:p w14:paraId="473C7283" w14:textId="77777777" w:rsidR="00772862" w:rsidRPr="00B373C7" w:rsidRDefault="00772862" w:rsidP="000A5056">
            <w:pPr>
              <w:rPr>
                <w:color w:val="000000"/>
              </w:rPr>
            </w:pPr>
          </w:p>
        </w:tc>
        <w:tc>
          <w:tcPr>
            <w:tcW w:w="1331" w:type="pct"/>
            <w:tcBorders>
              <w:bottom w:val="single" w:sz="4" w:space="0" w:color="auto"/>
            </w:tcBorders>
            <w:shd w:val="clear" w:color="auto" w:fill="auto"/>
            <w:noWrap/>
            <w:vAlign w:val="center"/>
            <w:hideMark/>
          </w:tcPr>
          <w:p w14:paraId="7501E19B" w14:textId="77777777" w:rsidR="00772862" w:rsidRPr="00B373C7" w:rsidRDefault="00772862" w:rsidP="000A5056">
            <w:pPr>
              <w:jc w:val="center"/>
              <w:rPr>
                <w:i/>
                <w:iCs/>
                <w:color w:val="000000"/>
              </w:rPr>
            </w:pPr>
            <w:r w:rsidRPr="00B373C7">
              <w:rPr>
                <w:i/>
                <w:iCs/>
                <w:color w:val="000000"/>
              </w:rPr>
              <w:t xml:space="preserve">Trade-Off </w:t>
            </w:r>
          </w:p>
        </w:tc>
        <w:tc>
          <w:tcPr>
            <w:tcW w:w="1212" w:type="pct"/>
            <w:tcBorders>
              <w:bottom w:val="single" w:sz="4" w:space="0" w:color="auto"/>
            </w:tcBorders>
            <w:shd w:val="clear" w:color="auto" w:fill="auto"/>
            <w:noWrap/>
            <w:vAlign w:val="center"/>
            <w:hideMark/>
          </w:tcPr>
          <w:p w14:paraId="6438E53A" w14:textId="77777777" w:rsidR="00772862" w:rsidRPr="00B373C7" w:rsidRDefault="00772862" w:rsidP="000A5056">
            <w:pPr>
              <w:jc w:val="center"/>
              <w:rPr>
                <w:i/>
                <w:iCs/>
                <w:color w:val="000000"/>
              </w:rPr>
            </w:pPr>
            <w:proofErr w:type="spellStart"/>
            <w:r w:rsidRPr="00B373C7">
              <w:rPr>
                <w:i/>
                <w:iCs/>
                <w:color w:val="000000"/>
              </w:rPr>
              <w:t>Pecking</w:t>
            </w:r>
            <w:proofErr w:type="spellEnd"/>
            <w:r w:rsidRPr="00B373C7">
              <w:rPr>
                <w:i/>
                <w:iCs/>
                <w:color w:val="000000"/>
              </w:rPr>
              <w:t xml:space="preserve"> </w:t>
            </w:r>
            <w:proofErr w:type="spellStart"/>
            <w:r w:rsidRPr="00B373C7">
              <w:rPr>
                <w:i/>
                <w:iCs/>
                <w:color w:val="000000"/>
              </w:rPr>
              <w:t>Order</w:t>
            </w:r>
            <w:proofErr w:type="spellEnd"/>
          </w:p>
        </w:tc>
        <w:tc>
          <w:tcPr>
            <w:tcW w:w="1300" w:type="pct"/>
            <w:vMerge/>
            <w:tcBorders>
              <w:left w:val="nil"/>
              <w:bottom w:val="single" w:sz="4" w:space="0" w:color="000000"/>
              <w:right w:val="nil"/>
            </w:tcBorders>
            <w:vAlign w:val="center"/>
            <w:hideMark/>
          </w:tcPr>
          <w:p w14:paraId="75BECDE4" w14:textId="77777777" w:rsidR="00772862" w:rsidRPr="00B373C7" w:rsidRDefault="00772862" w:rsidP="000A5056">
            <w:pPr>
              <w:rPr>
                <w:color w:val="000000"/>
              </w:rPr>
            </w:pPr>
          </w:p>
        </w:tc>
      </w:tr>
      <w:tr w:rsidR="00772862" w:rsidRPr="00B373C7" w14:paraId="60E385CE" w14:textId="77777777" w:rsidTr="000A5056">
        <w:trPr>
          <w:trHeight w:val="495"/>
          <w:jc w:val="center"/>
        </w:trPr>
        <w:tc>
          <w:tcPr>
            <w:tcW w:w="1157" w:type="pct"/>
            <w:tcBorders>
              <w:top w:val="nil"/>
              <w:left w:val="nil"/>
              <w:bottom w:val="nil"/>
              <w:right w:val="nil"/>
            </w:tcBorders>
            <w:shd w:val="clear" w:color="auto" w:fill="auto"/>
            <w:vAlign w:val="bottom"/>
            <w:hideMark/>
          </w:tcPr>
          <w:p w14:paraId="3B2B61BA" w14:textId="77777777" w:rsidR="00772862" w:rsidRPr="00B373C7" w:rsidRDefault="00772862" w:rsidP="000A5056">
            <w:pPr>
              <w:jc w:val="center"/>
              <w:rPr>
                <w:color w:val="000000"/>
              </w:rPr>
            </w:pPr>
            <w:r w:rsidRPr="00B373C7">
              <w:rPr>
                <w:color w:val="000000"/>
              </w:rPr>
              <w:t>Rentabilidade do Ativo Total (ROA)</w:t>
            </w:r>
          </w:p>
        </w:tc>
        <w:tc>
          <w:tcPr>
            <w:tcW w:w="1331" w:type="pct"/>
            <w:tcBorders>
              <w:top w:val="single" w:sz="4" w:space="0" w:color="auto"/>
              <w:left w:val="nil"/>
              <w:bottom w:val="nil"/>
              <w:right w:val="nil"/>
            </w:tcBorders>
            <w:shd w:val="clear" w:color="auto" w:fill="auto"/>
            <w:noWrap/>
            <w:vAlign w:val="center"/>
            <w:hideMark/>
          </w:tcPr>
          <w:p w14:paraId="0A50DF8F" w14:textId="77777777" w:rsidR="00772862" w:rsidRPr="00B373C7" w:rsidRDefault="00772862" w:rsidP="000A5056">
            <w:pPr>
              <w:jc w:val="center"/>
              <w:rPr>
                <w:color w:val="000000"/>
              </w:rPr>
            </w:pPr>
            <w:r w:rsidRPr="00B373C7">
              <w:rPr>
                <w:color w:val="000000"/>
              </w:rPr>
              <w:t>+</w:t>
            </w:r>
          </w:p>
        </w:tc>
        <w:tc>
          <w:tcPr>
            <w:tcW w:w="1212" w:type="pct"/>
            <w:tcBorders>
              <w:top w:val="single" w:sz="4" w:space="0" w:color="auto"/>
              <w:left w:val="nil"/>
              <w:bottom w:val="nil"/>
              <w:right w:val="nil"/>
            </w:tcBorders>
            <w:shd w:val="clear" w:color="auto" w:fill="auto"/>
            <w:noWrap/>
            <w:vAlign w:val="center"/>
            <w:hideMark/>
          </w:tcPr>
          <w:p w14:paraId="5B9D3342" w14:textId="77777777" w:rsidR="00772862" w:rsidRPr="00B373C7" w:rsidRDefault="00772862" w:rsidP="000A5056">
            <w:pPr>
              <w:jc w:val="center"/>
              <w:rPr>
                <w:color w:val="000000"/>
              </w:rPr>
            </w:pPr>
            <w:r w:rsidRPr="00B373C7">
              <w:rPr>
                <w:color w:val="000000"/>
              </w:rPr>
              <w:t>-</w:t>
            </w:r>
          </w:p>
        </w:tc>
        <w:tc>
          <w:tcPr>
            <w:tcW w:w="1300" w:type="pct"/>
            <w:tcBorders>
              <w:top w:val="nil"/>
              <w:left w:val="nil"/>
              <w:bottom w:val="nil"/>
              <w:right w:val="nil"/>
            </w:tcBorders>
            <w:shd w:val="clear" w:color="auto" w:fill="auto"/>
            <w:noWrap/>
            <w:vAlign w:val="center"/>
            <w:hideMark/>
          </w:tcPr>
          <w:p w14:paraId="38C461AA" w14:textId="77777777" w:rsidR="00772862" w:rsidRPr="00B373C7" w:rsidRDefault="00772862" w:rsidP="000A5056">
            <w:pPr>
              <w:jc w:val="center"/>
              <w:rPr>
                <w:color w:val="000000"/>
              </w:rPr>
            </w:pPr>
            <w:r w:rsidRPr="00B373C7">
              <w:rPr>
                <w:color w:val="000000"/>
              </w:rPr>
              <w:t>-</w:t>
            </w:r>
          </w:p>
        </w:tc>
      </w:tr>
      <w:tr w:rsidR="00772862" w:rsidRPr="00B373C7" w14:paraId="15B18C20" w14:textId="77777777" w:rsidTr="000A5056">
        <w:trPr>
          <w:trHeight w:val="285"/>
          <w:jc w:val="center"/>
        </w:trPr>
        <w:tc>
          <w:tcPr>
            <w:tcW w:w="1157" w:type="pct"/>
            <w:tcBorders>
              <w:top w:val="nil"/>
              <w:left w:val="nil"/>
              <w:bottom w:val="nil"/>
              <w:right w:val="nil"/>
            </w:tcBorders>
            <w:shd w:val="clear" w:color="auto" w:fill="auto"/>
            <w:vAlign w:val="bottom"/>
            <w:hideMark/>
          </w:tcPr>
          <w:p w14:paraId="139121E1" w14:textId="77777777" w:rsidR="00772862" w:rsidRPr="00B373C7" w:rsidRDefault="00772862" w:rsidP="000A5056">
            <w:pPr>
              <w:jc w:val="center"/>
              <w:rPr>
                <w:color w:val="000000"/>
              </w:rPr>
            </w:pPr>
            <w:r w:rsidRPr="00B373C7">
              <w:rPr>
                <w:color w:val="000000"/>
              </w:rPr>
              <w:t>Risco do Negócio</w:t>
            </w:r>
          </w:p>
        </w:tc>
        <w:tc>
          <w:tcPr>
            <w:tcW w:w="1331" w:type="pct"/>
            <w:tcBorders>
              <w:top w:val="nil"/>
              <w:left w:val="nil"/>
              <w:bottom w:val="nil"/>
              <w:right w:val="nil"/>
            </w:tcBorders>
            <w:shd w:val="clear" w:color="auto" w:fill="auto"/>
            <w:noWrap/>
            <w:vAlign w:val="center"/>
            <w:hideMark/>
          </w:tcPr>
          <w:p w14:paraId="41CD79BF" w14:textId="77777777" w:rsidR="00772862" w:rsidRPr="00B373C7" w:rsidRDefault="00772862" w:rsidP="000A5056">
            <w:pPr>
              <w:jc w:val="center"/>
              <w:rPr>
                <w:color w:val="000000"/>
              </w:rPr>
            </w:pPr>
            <w:r w:rsidRPr="00B373C7">
              <w:rPr>
                <w:color w:val="000000"/>
              </w:rPr>
              <w:t>-</w:t>
            </w:r>
          </w:p>
        </w:tc>
        <w:tc>
          <w:tcPr>
            <w:tcW w:w="1212" w:type="pct"/>
            <w:tcBorders>
              <w:top w:val="nil"/>
              <w:left w:val="nil"/>
              <w:bottom w:val="nil"/>
              <w:right w:val="nil"/>
            </w:tcBorders>
            <w:shd w:val="clear" w:color="auto" w:fill="auto"/>
            <w:noWrap/>
            <w:vAlign w:val="center"/>
            <w:hideMark/>
          </w:tcPr>
          <w:p w14:paraId="02C47965" w14:textId="77777777" w:rsidR="00772862" w:rsidRPr="00B373C7" w:rsidRDefault="00772862" w:rsidP="000A5056">
            <w:pPr>
              <w:jc w:val="center"/>
              <w:rPr>
                <w:color w:val="000000"/>
              </w:rPr>
            </w:pPr>
            <w:r w:rsidRPr="00B373C7">
              <w:rPr>
                <w:color w:val="000000"/>
              </w:rPr>
              <w:t>-</w:t>
            </w:r>
          </w:p>
        </w:tc>
        <w:tc>
          <w:tcPr>
            <w:tcW w:w="1300" w:type="pct"/>
            <w:tcBorders>
              <w:top w:val="nil"/>
              <w:left w:val="nil"/>
              <w:bottom w:val="nil"/>
              <w:right w:val="nil"/>
            </w:tcBorders>
            <w:shd w:val="clear" w:color="auto" w:fill="auto"/>
            <w:noWrap/>
            <w:vAlign w:val="center"/>
            <w:hideMark/>
          </w:tcPr>
          <w:p w14:paraId="4671C579" w14:textId="77777777" w:rsidR="00772862" w:rsidRPr="00B373C7" w:rsidRDefault="00772862" w:rsidP="000A5056">
            <w:pPr>
              <w:jc w:val="center"/>
              <w:rPr>
                <w:color w:val="000000"/>
              </w:rPr>
            </w:pPr>
            <w:r w:rsidRPr="00B373C7">
              <w:rPr>
                <w:color w:val="000000"/>
              </w:rPr>
              <w:t>N/S</w:t>
            </w:r>
          </w:p>
        </w:tc>
      </w:tr>
      <w:tr w:rsidR="00772862" w:rsidRPr="00B373C7" w14:paraId="3C1309FD" w14:textId="77777777" w:rsidTr="000A5056">
        <w:trPr>
          <w:trHeight w:val="285"/>
          <w:jc w:val="center"/>
        </w:trPr>
        <w:tc>
          <w:tcPr>
            <w:tcW w:w="1157" w:type="pct"/>
            <w:tcBorders>
              <w:top w:val="nil"/>
              <w:left w:val="nil"/>
              <w:bottom w:val="nil"/>
              <w:right w:val="nil"/>
            </w:tcBorders>
            <w:shd w:val="clear" w:color="auto" w:fill="auto"/>
            <w:vAlign w:val="bottom"/>
            <w:hideMark/>
          </w:tcPr>
          <w:p w14:paraId="575977F2" w14:textId="77777777" w:rsidR="00772862" w:rsidRPr="00B373C7" w:rsidRDefault="00772862" w:rsidP="000A5056">
            <w:pPr>
              <w:jc w:val="center"/>
              <w:rPr>
                <w:color w:val="000000"/>
              </w:rPr>
            </w:pPr>
            <w:r w:rsidRPr="00B373C7">
              <w:rPr>
                <w:color w:val="000000"/>
              </w:rPr>
              <w:t>Tamanho</w:t>
            </w:r>
          </w:p>
        </w:tc>
        <w:tc>
          <w:tcPr>
            <w:tcW w:w="1331" w:type="pct"/>
            <w:tcBorders>
              <w:top w:val="nil"/>
              <w:left w:val="nil"/>
              <w:bottom w:val="nil"/>
              <w:right w:val="nil"/>
            </w:tcBorders>
            <w:shd w:val="clear" w:color="auto" w:fill="auto"/>
            <w:noWrap/>
            <w:vAlign w:val="center"/>
            <w:hideMark/>
          </w:tcPr>
          <w:p w14:paraId="1E5B7454" w14:textId="77777777" w:rsidR="00772862" w:rsidRPr="00B373C7" w:rsidRDefault="00772862" w:rsidP="000A5056">
            <w:pPr>
              <w:jc w:val="center"/>
              <w:rPr>
                <w:color w:val="000000"/>
              </w:rPr>
            </w:pPr>
            <w:r w:rsidRPr="00B373C7">
              <w:rPr>
                <w:color w:val="000000"/>
              </w:rPr>
              <w:t>+</w:t>
            </w:r>
          </w:p>
        </w:tc>
        <w:tc>
          <w:tcPr>
            <w:tcW w:w="1212" w:type="pct"/>
            <w:tcBorders>
              <w:top w:val="nil"/>
              <w:left w:val="nil"/>
              <w:bottom w:val="nil"/>
              <w:right w:val="nil"/>
            </w:tcBorders>
            <w:shd w:val="clear" w:color="auto" w:fill="auto"/>
            <w:noWrap/>
            <w:vAlign w:val="center"/>
            <w:hideMark/>
          </w:tcPr>
          <w:p w14:paraId="358A8632" w14:textId="77777777" w:rsidR="00772862" w:rsidRPr="00B373C7" w:rsidRDefault="00772862" w:rsidP="000A5056">
            <w:pPr>
              <w:jc w:val="center"/>
              <w:rPr>
                <w:color w:val="000000"/>
              </w:rPr>
            </w:pPr>
            <w:r w:rsidRPr="00B373C7">
              <w:rPr>
                <w:color w:val="000000"/>
              </w:rPr>
              <w:t>+/-</w:t>
            </w:r>
          </w:p>
        </w:tc>
        <w:tc>
          <w:tcPr>
            <w:tcW w:w="1300" w:type="pct"/>
            <w:tcBorders>
              <w:top w:val="nil"/>
              <w:left w:val="nil"/>
              <w:bottom w:val="nil"/>
              <w:right w:val="nil"/>
            </w:tcBorders>
            <w:shd w:val="clear" w:color="auto" w:fill="auto"/>
            <w:noWrap/>
            <w:vAlign w:val="center"/>
            <w:hideMark/>
          </w:tcPr>
          <w:p w14:paraId="1E4AF12D" w14:textId="77777777" w:rsidR="00772862" w:rsidRPr="00B373C7" w:rsidRDefault="00772862" w:rsidP="000A5056">
            <w:pPr>
              <w:jc w:val="center"/>
              <w:rPr>
                <w:color w:val="000000"/>
              </w:rPr>
            </w:pPr>
            <w:r w:rsidRPr="00B373C7">
              <w:rPr>
                <w:color w:val="000000"/>
              </w:rPr>
              <w:t>+</w:t>
            </w:r>
          </w:p>
        </w:tc>
      </w:tr>
      <w:tr w:rsidR="00772862" w:rsidRPr="00B373C7" w14:paraId="5806A346" w14:textId="77777777" w:rsidTr="000A5056">
        <w:trPr>
          <w:trHeight w:val="285"/>
          <w:jc w:val="center"/>
        </w:trPr>
        <w:tc>
          <w:tcPr>
            <w:tcW w:w="1157" w:type="pct"/>
            <w:tcBorders>
              <w:top w:val="nil"/>
              <w:left w:val="nil"/>
              <w:bottom w:val="nil"/>
              <w:right w:val="nil"/>
            </w:tcBorders>
            <w:shd w:val="clear" w:color="auto" w:fill="auto"/>
            <w:vAlign w:val="bottom"/>
            <w:hideMark/>
          </w:tcPr>
          <w:p w14:paraId="4173030E" w14:textId="77777777" w:rsidR="00772862" w:rsidRPr="00B373C7" w:rsidRDefault="00772862" w:rsidP="000A5056">
            <w:pPr>
              <w:jc w:val="center"/>
              <w:rPr>
                <w:color w:val="000000"/>
              </w:rPr>
            </w:pPr>
            <w:r w:rsidRPr="00B373C7">
              <w:rPr>
                <w:color w:val="000000"/>
              </w:rPr>
              <w:t>Crescimento</w:t>
            </w:r>
          </w:p>
        </w:tc>
        <w:tc>
          <w:tcPr>
            <w:tcW w:w="1331" w:type="pct"/>
            <w:tcBorders>
              <w:top w:val="nil"/>
              <w:left w:val="nil"/>
              <w:bottom w:val="nil"/>
              <w:right w:val="nil"/>
            </w:tcBorders>
            <w:shd w:val="clear" w:color="auto" w:fill="auto"/>
            <w:noWrap/>
            <w:vAlign w:val="center"/>
            <w:hideMark/>
          </w:tcPr>
          <w:p w14:paraId="7449093F" w14:textId="77777777" w:rsidR="00772862" w:rsidRPr="00B373C7" w:rsidRDefault="00772862" w:rsidP="000A5056">
            <w:pPr>
              <w:jc w:val="center"/>
              <w:rPr>
                <w:color w:val="000000"/>
              </w:rPr>
            </w:pPr>
            <w:r w:rsidRPr="00B373C7">
              <w:rPr>
                <w:color w:val="000000"/>
              </w:rPr>
              <w:t>-</w:t>
            </w:r>
          </w:p>
        </w:tc>
        <w:tc>
          <w:tcPr>
            <w:tcW w:w="1212" w:type="pct"/>
            <w:tcBorders>
              <w:top w:val="nil"/>
              <w:left w:val="nil"/>
              <w:bottom w:val="nil"/>
              <w:right w:val="nil"/>
            </w:tcBorders>
            <w:shd w:val="clear" w:color="auto" w:fill="auto"/>
            <w:noWrap/>
            <w:vAlign w:val="center"/>
            <w:hideMark/>
          </w:tcPr>
          <w:p w14:paraId="30F4BBEF" w14:textId="77777777" w:rsidR="00772862" w:rsidRPr="00B373C7" w:rsidRDefault="00772862" w:rsidP="000A5056">
            <w:pPr>
              <w:jc w:val="center"/>
              <w:rPr>
                <w:color w:val="000000"/>
              </w:rPr>
            </w:pPr>
            <w:r w:rsidRPr="00B373C7">
              <w:rPr>
                <w:color w:val="000000"/>
              </w:rPr>
              <w:t>+</w:t>
            </w:r>
          </w:p>
        </w:tc>
        <w:tc>
          <w:tcPr>
            <w:tcW w:w="1300" w:type="pct"/>
            <w:tcBorders>
              <w:top w:val="nil"/>
              <w:left w:val="nil"/>
              <w:bottom w:val="nil"/>
              <w:right w:val="nil"/>
            </w:tcBorders>
            <w:shd w:val="clear" w:color="auto" w:fill="auto"/>
            <w:noWrap/>
            <w:vAlign w:val="center"/>
            <w:hideMark/>
          </w:tcPr>
          <w:p w14:paraId="37DA9804" w14:textId="77777777" w:rsidR="00772862" w:rsidRPr="00B373C7" w:rsidRDefault="00772862" w:rsidP="000A5056">
            <w:pPr>
              <w:jc w:val="center"/>
              <w:rPr>
                <w:color w:val="000000"/>
              </w:rPr>
            </w:pPr>
            <w:r w:rsidRPr="00B373C7">
              <w:rPr>
                <w:color w:val="000000"/>
              </w:rPr>
              <w:t>-</w:t>
            </w:r>
          </w:p>
        </w:tc>
      </w:tr>
      <w:tr w:rsidR="00772862" w:rsidRPr="00B373C7" w14:paraId="768FA672" w14:textId="77777777" w:rsidTr="000A5056">
        <w:trPr>
          <w:trHeight w:val="285"/>
          <w:jc w:val="center"/>
        </w:trPr>
        <w:tc>
          <w:tcPr>
            <w:tcW w:w="1157" w:type="pct"/>
            <w:tcBorders>
              <w:top w:val="nil"/>
              <w:left w:val="nil"/>
              <w:bottom w:val="single" w:sz="4" w:space="0" w:color="auto"/>
              <w:right w:val="nil"/>
            </w:tcBorders>
            <w:shd w:val="clear" w:color="auto" w:fill="auto"/>
            <w:vAlign w:val="bottom"/>
            <w:hideMark/>
          </w:tcPr>
          <w:p w14:paraId="11B29BC2" w14:textId="77777777" w:rsidR="00772862" w:rsidRPr="00B373C7" w:rsidRDefault="00772862" w:rsidP="000A5056">
            <w:pPr>
              <w:jc w:val="center"/>
              <w:rPr>
                <w:color w:val="000000"/>
              </w:rPr>
            </w:pPr>
            <w:r w:rsidRPr="00B373C7">
              <w:rPr>
                <w:color w:val="000000"/>
              </w:rPr>
              <w:t>Tangibilidade</w:t>
            </w:r>
          </w:p>
        </w:tc>
        <w:tc>
          <w:tcPr>
            <w:tcW w:w="1331" w:type="pct"/>
            <w:tcBorders>
              <w:top w:val="nil"/>
              <w:left w:val="nil"/>
              <w:bottom w:val="single" w:sz="4" w:space="0" w:color="auto"/>
              <w:right w:val="nil"/>
            </w:tcBorders>
            <w:shd w:val="clear" w:color="auto" w:fill="auto"/>
            <w:noWrap/>
            <w:vAlign w:val="center"/>
            <w:hideMark/>
          </w:tcPr>
          <w:p w14:paraId="0C0E2777" w14:textId="77777777" w:rsidR="00772862" w:rsidRPr="00B373C7" w:rsidRDefault="00772862" w:rsidP="000A5056">
            <w:pPr>
              <w:jc w:val="center"/>
              <w:rPr>
                <w:color w:val="000000"/>
              </w:rPr>
            </w:pPr>
            <w:r w:rsidRPr="00B373C7">
              <w:rPr>
                <w:color w:val="000000"/>
              </w:rPr>
              <w:t>+</w:t>
            </w:r>
          </w:p>
        </w:tc>
        <w:tc>
          <w:tcPr>
            <w:tcW w:w="1212" w:type="pct"/>
            <w:tcBorders>
              <w:top w:val="nil"/>
              <w:left w:val="nil"/>
              <w:bottom w:val="single" w:sz="4" w:space="0" w:color="auto"/>
              <w:right w:val="nil"/>
            </w:tcBorders>
            <w:shd w:val="clear" w:color="auto" w:fill="auto"/>
            <w:noWrap/>
            <w:vAlign w:val="center"/>
            <w:hideMark/>
          </w:tcPr>
          <w:p w14:paraId="160CA65F" w14:textId="77777777" w:rsidR="00772862" w:rsidRPr="00B373C7" w:rsidRDefault="00772862" w:rsidP="000A5056">
            <w:pPr>
              <w:jc w:val="center"/>
              <w:rPr>
                <w:color w:val="000000"/>
              </w:rPr>
            </w:pPr>
            <w:r w:rsidRPr="00B373C7">
              <w:rPr>
                <w:color w:val="000000"/>
              </w:rPr>
              <w:t>+</w:t>
            </w:r>
          </w:p>
        </w:tc>
        <w:tc>
          <w:tcPr>
            <w:tcW w:w="1300" w:type="pct"/>
            <w:tcBorders>
              <w:top w:val="nil"/>
              <w:left w:val="nil"/>
              <w:bottom w:val="single" w:sz="4" w:space="0" w:color="auto"/>
              <w:right w:val="nil"/>
            </w:tcBorders>
            <w:shd w:val="clear" w:color="auto" w:fill="auto"/>
            <w:noWrap/>
            <w:vAlign w:val="center"/>
            <w:hideMark/>
          </w:tcPr>
          <w:p w14:paraId="7E574F71" w14:textId="77777777" w:rsidR="00772862" w:rsidRPr="00B373C7" w:rsidRDefault="00772862" w:rsidP="000A5056">
            <w:pPr>
              <w:jc w:val="center"/>
              <w:rPr>
                <w:color w:val="000000"/>
              </w:rPr>
            </w:pPr>
            <w:r w:rsidRPr="00B373C7">
              <w:rPr>
                <w:color w:val="000000"/>
              </w:rPr>
              <w:t>N/S</w:t>
            </w:r>
          </w:p>
        </w:tc>
      </w:tr>
    </w:tbl>
    <w:p w14:paraId="7FF1621D" w14:textId="77777777" w:rsidR="00772862" w:rsidRPr="00B373C7" w:rsidRDefault="00772862" w:rsidP="00772862">
      <w:pPr>
        <w:jc w:val="both"/>
        <w:rPr>
          <w:rFonts w:eastAsiaTheme="minorEastAsia"/>
        </w:rPr>
      </w:pPr>
      <w:r w:rsidRPr="00B373C7">
        <w:rPr>
          <w:rFonts w:eastAsiaTheme="minorEastAsia"/>
        </w:rPr>
        <w:t>Observações: O símbolo de “+” refere-se à relação positiva das variáveis explicativas com o endividamento de longo prazo, o símbolo “-” refere-se à relação negativa. A sigla N/S significa que a variável foi não significativa.</w:t>
      </w:r>
    </w:p>
    <w:p w14:paraId="6A4DF8BB" w14:textId="77777777" w:rsidR="00772862" w:rsidRPr="00B373C7" w:rsidRDefault="00772862" w:rsidP="00772862">
      <w:pPr>
        <w:jc w:val="both"/>
        <w:rPr>
          <w:rFonts w:eastAsiaTheme="minorEastAsia"/>
        </w:rPr>
      </w:pPr>
      <w:r w:rsidRPr="00B373C7">
        <w:rPr>
          <w:rFonts w:eastAsiaTheme="minorEastAsia"/>
        </w:rPr>
        <w:t>Fonte: Elaborado pelos autores</w:t>
      </w:r>
    </w:p>
    <w:p w14:paraId="4C4C040F" w14:textId="77777777" w:rsidR="00772862" w:rsidRPr="00B373C7" w:rsidRDefault="00772862" w:rsidP="00772862">
      <w:pPr>
        <w:rPr>
          <w:rFonts w:eastAsiaTheme="minorEastAsia"/>
        </w:rPr>
      </w:pPr>
    </w:p>
    <w:p w14:paraId="1B44A365" w14:textId="77777777" w:rsidR="00772862" w:rsidRPr="00772862" w:rsidRDefault="00772862" w:rsidP="00772862">
      <w:pPr>
        <w:ind w:firstLine="709"/>
        <w:jc w:val="both"/>
        <w:rPr>
          <w:rFonts w:eastAsiaTheme="minorEastAsia"/>
          <w:b/>
          <w:sz w:val="24"/>
          <w:szCs w:val="24"/>
        </w:rPr>
      </w:pPr>
      <w:r w:rsidRPr="00772862">
        <w:rPr>
          <w:rFonts w:eastAsiaTheme="minorEastAsia"/>
          <w:sz w:val="24"/>
          <w:szCs w:val="24"/>
        </w:rPr>
        <w:t>Conforme</w:t>
      </w:r>
      <w:r w:rsidR="004B7168">
        <w:rPr>
          <w:rFonts w:eastAsiaTheme="minorEastAsia"/>
          <w:sz w:val="24"/>
          <w:szCs w:val="24"/>
        </w:rPr>
        <w:t xml:space="preserve"> observado na</w:t>
      </w:r>
      <w:r w:rsidRPr="00772862">
        <w:rPr>
          <w:rFonts w:eastAsiaTheme="minorEastAsia"/>
          <w:sz w:val="24"/>
          <w:szCs w:val="24"/>
        </w:rPr>
        <w:t xml:space="preserve"> Tabela 7</w:t>
      </w:r>
      <w:r w:rsidR="004B7168">
        <w:rPr>
          <w:rFonts w:eastAsiaTheme="minorEastAsia"/>
          <w:sz w:val="24"/>
          <w:szCs w:val="24"/>
        </w:rPr>
        <w:t>,</w:t>
      </w:r>
      <w:r w:rsidRPr="00772862">
        <w:rPr>
          <w:rFonts w:eastAsiaTheme="minorEastAsia"/>
          <w:sz w:val="24"/>
          <w:szCs w:val="24"/>
        </w:rPr>
        <w:t xml:space="preserve"> a variável rentabilidade do ativo total foi consistente com a teoria </w:t>
      </w:r>
      <w:proofErr w:type="spellStart"/>
      <w:r w:rsidR="004B7168">
        <w:rPr>
          <w:rFonts w:eastAsiaTheme="minorEastAsia"/>
          <w:i/>
          <w:sz w:val="24"/>
          <w:szCs w:val="24"/>
        </w:rPr>
        <w:t>P</w:t>
      </w:r>
      <w:r w:rsidRPr="00772862">
        <w:rPr>
          <w:rFonts w:eastAsiaTheme="minorEastAsia"/>
          <w:i/>
          <w:sz w:val="24"/>
          <w:szCs w:val="24"/>
        </w:rPr>
        <w:t>ecking</w:t>
      </w:r>
      <w:proofErr w:type="spellEnd"/>
      <w:r w:rsidRPr="00772862">
        <w:rPr>
          <w:rFonts w:eastAsiaTheme="minorEastAsia"/>
          <w:i/>
          <w:sz w:val="24"/>
          <w:szCs w:val="24"/>
        </w:rPr>
        <w:t xml:space="preserve"> </w:t>
      </w:r>
      <w:proofErr w:type="spellStart"/>
      <w:r w:rsidRPr="00772862">
        <w:rPr>
          <w:rFonts w:eastAsiaTheme="minorEastAsia"/>
          <w:i/>
          <w:sz w:val="24"/>
          <w:szCs w:val="24"/>
        </w:rPr>
        <w:t>order</w:t>
      </w:r>
      <w:proofErr w:type="spellEnd"/>
      <w:r w:rsidRPr="00772862">
        <w:rPr>
          <w:rFonts w:eastAsiaTheme="minorEastAsia"/>
          <w:sz w:val="24"/>
          <w:szCs w:val="24"/>
        </w:rPr>
        <w:t xml:space="preserve">. A </w:t>
      </w:r>
      <w:proofErr w:type="gramStart"/>
      <w:r w:rsidRPr="00772862">
        <w:rPr>
          <w:rFonts w:eastAsiaTheme="minorEastAsia"/>
          <w:sz w:val="24"/>
          <w:szCs w:val="24"/>
        </w:rPr>
        <w:t>variável tamanho</w:t>
      </w:r>
      <w:proofErr w:type="gramEnd"/>
      <w:r w:rsidRPr="00772862">
        <w:rPr>
          <w:rFonts w:eastAsiaTheme="minorEastAsia"/>
          <w:sz w:val="24"/>
          <w:szCs w:val="24"/>
        </w:rPr>
        <w:t xml:space="preserve"> está alinhada com as duas teorias (</w:t>
      </w:r>
      <w:r w:rsidR="004B7168">
        <w:rPr>
          <w:rFonts w:eastAsiaTheme="minorEastAsia"/>
          <w:i/>
          <w:sz w:val="24"/>
          <w:szCs w:val="24"/>
        </w:rPr>
        <w:t>T</w:t>
      </w:r>
      <w:r w:rsidRPr="00772862">
        <w:rPr>
          <w:rFonts w:eastAsiaTheme="minorEastAsia"/>
          <w:i/>
          <w:sz w:val="24"/>
          <w:szCs w:val="24"/>
        </w:rPr>
        <w:t>rade-off</w:t>
      </w:r>
      <w:r w:rsidRPr="00772862">
        <w:rPr>
          <w:rFonts w:eastAsiaTheme="minorEastAsia"/>
          <w:sz w:val="24"/>
          <w:szCs w:val="24"/>
        </w:rPr>
        <w:t xml:space="preserve"> e </w:t>
      </w:r>
      <w:proofErr w:type="spellStart"/>
      <w:r w:rsidR="004B7168">
        <w:rPr>
          <w:rFonts w:eastAsiaTheme="minorEastAsia"/>
          <w:i/>
          <w:sz w:val="24"/>
          <w:szCs w:val="24"/>
        </w:rPr>
        <w:t>P</w:t>
      </w:r>
      <w:r w:rsidRPr="00772862">
        <w:rPr>
          <w:rFonts w:eastAsiaTheme="minorEastAsia"/>
          <w:i/>
          <w:sz w:val="24"/>
          <w:szCs w:val="24"/>
        </w:rPr>
        <w:t>ecking</w:t>
      </w:r>
      <w:proofErr w:type="spellEnd"/>
      <w:r w:rsidRPr="00772862">
        <w:rPr>
          <w:rFonts w:eastAsiaTheme="minorEastAsia"/>
          <w:i/>
          <w:sz w:val="24"/>
          <w:szCs w:val="24"/>
        </w:rPr>
        <w:t xml:space="preserve"> </w:t>
      </w:r>
      <w:proofErr w:type="spellStart"/>
      <w:r w:rsidRPr="00772862">
        <w:rPr>
          <w:rFonts w:eastAsiaTheme="minorEastAsia"/>
          <w:i/>
          <w:sz w:val="24"/>
          <w:szCs w:val="24"/>
        </w:rPr>
        <w:t>order</w:t>
      </w:r>
      <w:proofErr w:type="spellEnd"/>
      <w:r w:rsidRPr="00772862">
        <w:rPr>
          <w:rFonts w:eastAsiaTheme="minorEastAsia"/>
          <w:i/>
          <w:sz w:val="24"/>
          <w:szCs w:val="24"/>
        </w:rPr>
        <w:t>)</w:t>
      </w:r>
      <w:r w:rsidR="004B7168">
        <w:rPr>
          <w:rFonts w:eastAsiaTheme="minorEastAsia"/>
          <w:sz w:val="24"/>
          <w:szCs w:val="24"/>
        </w:rPr>
        <w:t xml:space="preserve"> e </w:t>
      </w:r>
      <w:r w:rsidRPr="00772862">
        <w:rPr>
          <w:rFonts w:eastAsiaTheme="minorEastAsia"/>
          <w:sz w:val="24"/>
          <w:szCs w:val="24"/>
        </w:rPr>
        <w:t xml:space="preserve">a variável crescimento está de acordo com a teoria </w:t>
      </w:r>
      <w:r w:rsidR="004B7168">
        <w:rPr>
          <w:rFonts w:eastAsiaTheme="minorEastAsia"/>
          <w:i/>
          <w:sz w:val="24"/>
          <w:szCs w:val="24"/>
        </w:rPr>
        <w:t>T</w:t>
      </w:r>
      <w:r w:rsidRPr="00772862">
        <w:rPr>
          <w:rFonts w:eastAsiaTheme="minorEastAsia"/>
          <w:i/>
          <w:sz w:val="24"/>
          <w:szCs w:val="24"/>
        </w:rPr>
        <w:t>rade-off.</w:t>
      </w:r>
    </w:p>
    <w:p w14:paraId="333D1B68" w14:textId="77777777" w:rsidR="00772862" w:rsidRPr="00772862" w:rsidRDefault="00772862" w:rsidP="00772862">
      <w:pPr>
        <w:ind w:firstLine="709"/>
        <w:jc w:val="both"/>
        <w:rPr>
          <w:rFonts w:eastAsiaTheme="minorEastAsia"/>
          <w:b/>
          <w:sz w:val="24"/>
          <w:szCs w:val="24"/>
        </w:rPr>
      </w:pPr>
    </w:p>
    <w:p w14:paraId="4A5123B9" w14:textId="77777777" w:rsidR="00772862" w:rsidRPr="00772862" w:rsidRDefault="00850A1C" w:rsidP="00772862">
      <w:pPr>
        <w:jc w:val="both"/>
        <w:rPr>
          <w:rFonts w:eastAsiaTheme="minorEastAsia"/>
          <w:b/>
          <w:sz w:val="24"/>
          <w:szCs w:val="24"/>
        </w:rPr>
      </w:pPr>
      <w:r>
        <w:rPr>
          <w:rFonts w:eastAsiaTheme="minorEastAsia"/>
          <w:b/>
          <w:sz w:val="24"/>
          <w:szCs w:val="24"/>
        </w:rPr>
        <w:t>5</w:t>
      </w:r>
      <w:r w:rsidR="00772862" w:rsidRPr="00772862">
        <w:rPr>
          <w:rFonts w:eastAsiaTheme="minorEastAsia"/>
          <w:b/>
          <w:sz w:val="24"/>
          <w:szCs w:val="24"/>
        </w:rPr>
        <w:t xml:space="preserve"> Considerações Finais</w:t>
      </w:r>
    </w:p>
    <w:p w14:paraId="25D439DD" w14:textId="77777777" w:rsidR="00772862" w:rsidRPr="00772862" w:rsidRDefault="00772862" w:rsidP="00772862">
      <w:pPr>
        <w:ind w:firstLine="709"/>
        <w:jc w:val="both"/>
        <w:rPr>
          <w:sz w:val="24"/>
          <w:szCs w:val="24"/>
        </w:rPr>
      </w:pPr>
      <w:r w:rsidRPr="00772862">
        <w:rPr>
          <w:sz w:val="24"/>
          <w:szCs w:val="24"/>
        </w:rPr>
        <w:t xml:space="preserve">A estrutura de capital tem sido abordada em vários estudos que objetivam analisar a forma como as organizações financiam suas atividades. Este é um tema relevante pelo fato de que as decisões de financiamento podem influenciar na continuidade das empresas. Assim, este </w:t>
      </w:r>
      <w:r w:rsidR="004B7168">
        <w:rPr>
          <w:sz w:val="24"/>
          <w:szCs w:val="24"/>
        </w:rPr>
        <w:t>estudo</w:t>
      </w:r>
      <w:r w:rsidR="004B7168" w:rsidRPr="00772862">
        <w:rPr>
          <w:sz w:val="24"/>
          <w:szCs w:val="24"/>
        </w:rPr>
        <w:t xml:space="preserve"> </w:t>
      </w:r>
      <w:r w:rsidRPr="00772862">
        <w:rPr>
          <w:sz w:val="24"/>
          <w:szCs w:val="24"/>
        </w:rPr>
        <w:t xml:space="preserve">teve como objetivo investigar os determinantes da estrutura de capital das empresas componentes </w:t>
      </w:r>
      <w:r w:rsidR="004B7168">
        <w:rPr>
          <w:sz w:val="24"/>
          <w:szCs w:val="24"/>
        </w:rPr>
        <w:t>d</w:t>
      </w:r>
      <w:r w:rsidRPr="00772862">
        <w:rPr>
          <w:sz w:val="24"/>
          <w:szCs w:val="24"/>
        </w:rPr>
        <w:t xml:space="preserve">a carteira do </w:t>
      </w:r>
      <w:proofErr w:type="spellStart"/>
      <w:r w:rsidRPr="00772862">
        <w:rPr>
          <w:sz w:val="24"/>
          <w:szCs w:val="24"/>
        </w:rPr>
        <w:t>IBrX</w:t>
      </w:r>
      <w:proofErr w:type="spellEnd"/>
      <w:r w:rsidRPr="00772862">
        <w:rPr>
          <w:sz w:val="24"/>
          <w:szCs w:val="24"/>
        </w:rPr>
        <w:t xml:space="preserve"> 100 à luz das duas principais teorias que versam sobre o assunto, a </w:t>
      </w:r>
      <w:proofErr w:type="spellStart"/>
      <w:r w:rsidRPr="00772862">
        <w:rPr>
          <w:i/>
          <w:sz w:val="24"/>
          <w:szCs w:val="24"/>
        </w:rPr>
        <w:t>Pecking</w:t>
      </w:r>
      <w:proofErr w:type="spellEnd"/>
      <w:r w:rsidRPr="00772862">
        <w:rPr>
          <w:i/>
          <w:sz w:val="24"/>
          <w:szCs w:val="24"/>
        </w:rPr>
        <w:t xml:space="preserve"> </w:t>
      </w:r>
      <w:proofErr w:type="spellStart"/>
      <w:r w:rsidRPr="00772862">
        <w:rPr>
          <w:i/>
          <w:sz w:val="24"/>
          <w:szCs w:val="24"/>
        </w:rPr>
        <w:t>Order</w:t>
      </w:r>
      <w:proofErr w:type="spellEnd"/>
      <w:r w:rsidRPr="00772862">
        <w:rPr>
          <w:i/>
          <w:sz w:val="24"/>
          <w:szCs w:val="24"/>
        </w:rPr>
        <w:t xml:space="preserve"> </w:t>
      </w:r>
      <w:proofErr w:type="spellStart"/>
      <w:r w:rsidRPr="00772862">
        <w:rPr>
          <w:i/>
          <w:sz w:val="24"/>
          <w:szCs w:val="24"/>
        </w:rPr>
        <w:t>Theory</w:t>
      </w:r>
      <w:proofErr w:type="spellEnd"/>
      <w:r w:rsidRPr="00772862">
        <w:rPr>
          <w:sz w:val="24"/>
          <w:szCs w:val="24"/>
        </w:rPr>
        <w:t xml:space="preserve"> e a </w:t>
      </w:r>
      <w:r w:rsidRPr="00772862">
        <w:rPr>
          <w:i/>
          <w:sz w:val="24"/>
          <w:szCs w:val="24"/>
        </w:rPr>
        <w:t xml:space="preserve">Trade-Off </w:t>
      </w:r>
      <w:proofErr w:type="spellStart"/>
      <w:r w:rsidRPr="00772862">
        <w:rPr>
          <w:i/>
          <w:sz w:val="24"/>
          <w:szCs w:val="24"/>
        </w:rPr>
        <w:t>Theory</w:t>
      </w:r>
      <w:proofErr w:type="spellEnd"/>
      <w:r w:rsidR="004B7168">
        <w:rPr>
          <w:sz w:val="24"/>
          <w:szCs w:val="24"/>
        </w:rPr>
        <w:t>.</w:t>
      </w:r>
      <w:r w:rsidRPr="00772862">
        <w:rPr>
          <w:sz w:val="24"/>
          <w:szCs w:val="24"/>
        </w:rPr>
        <w:t xml:space="preserve"> </w:t>
      </w:r>
      <w:r w:rsidR="004B7168">
        <w:rPr>
          <w:sz w:val="24"/>
          <w:szCs w:val="24"/>
        </w:rPr>
        <w:t>A</w:t>
      </w:r>
      <w:r w:rsidRPr="00772862">
        <w:rPr>
          <w:sz w:val="24"/>
          <w:szCs w:val="24"/>
        </w:rPr>
        <w:t>nalis</w:t>
      </w:r>
      <w:r w:rsidR="004B7168">
        <w:rPr>
          <w:sz w:val="24"/>
          <w:szCs w:val="24"/>
        </w:rPr>
        <w:t xml:space="preserve">ou-se, desse modo, </w:t>
      </w:r>
      <w:r w:rsidRPr="00772862">
        <w:rPr>
          <w:sz w:val="24"/>
          <w:szCs w:val="24"/>
        </w:rPr>
        <w:t xml:space="preserve">as relações </w:t>
      </w:r>
      <w:r w:rsidRPr="00772862">
        <w:rPr>
          <w:sz w:val="24"/>
          <w:szCs w:val="24"/>
        </w:rPr>
        <w:lastRenderedPageBreak/>
        <w:t>existentes entre o endividamento e as variáveis rentabilidade do ativo total, risco do negócio, tamanho, crescimento da empresa e tangibilidade dos ativos. Para atingir o objetivo proposto</w:t>
      </w:r>
      <w:r w:rsidR="004B7168">
        <w:rPr>
          <w:sz w:val="24"/>
          <w:szCs w:val="24"/>
        </w:rPr>
        <w:t>,</w:t>
      </w:r>
      <w:r w:rsidRPr="00772862">
        <w:rPr>
          <w:sz w:val="24"/>
          <w:szCs w:val="24"/>
        </w:rPr>
        <w:t xml:space="preserve"> foram </w:t>
      </w:r>
      <w:r w:rsidR="004B7168" w:rsidRPr="00772862">
        <w:rPr>
          <w:sz w:val="24"/>
          <w:szCs w:val="24"/>
        </w:rPr>
        <w:t>consideradas</w:t>
      </w:r>
      <w:r w:rsidRPr="00772862">
        <w:rPr>
          <w:sz w:val="24"/>
          <w:szCs w:val="24"/>
        </w:rPr>
        <w:t xml:space="preserve"> as informações de 56 empresas no período de 2010 a 2016 através da técnica estatística de dados em painel.</w:t>
      </w:r>
    </w:p>
    <w:p w14:paraId="59BC9BF7" w14:textId="77777777" w:rsidR="00772862" w:rsidRPr="00772862" w:rsidRDefault="00772862" w:rsidP="00772862">
      <w:pPr>
        <w:ind w:firstLine="709"/>
        <w:jc w:val="both"/>
        <w:rPr>
          <w:sz w:val="24"/>
          <w:szCs w:val="24"/>
        </w:rPr>
      </w:pPr>
      <w:r w:rsidRPr="00772862">
        <w:rPr>
          <w:sz w:val="24"/>
          <w:szCs w:val="24"/>
        </w:rPr>
        <w:t>A partir do modelo final estimado por Mínimos Quadrados Generalizados</w:t>
      </w:r>
      <w:r w:rsidR="004B7168">
        <w:rPr>
          <w:sz w:val="24"/>
          <w:szCs w:val="24"/>
        </w:rPr>
        <w:t>,</w:t>
      </w:r>
      <w:r w:rsidRPr="00772862">
        <w:rPr>
          <w:sz w:val="24"/>
          <w:szCs w:val="24"/>
        </w:rPr>
        <w:t xml:space="preserve"> que incorpora correções para </w:t>
      </w:r>
      <w:proofErr w:type="spellStart"/>
      <w:r w:rsidRPr="00772862">
        <w:rPr>
          <w:sz w:val="24"/>
          <w:szCs w:val="24"/>
        </w:rPr>
        <w:t>heterocedasticidade</w:t>
      </w:r>
      <w:proofErr w:type="spellEnd"/>
      <w:r w:rsidRPr="00772862">
        <w:rPr>
          <w:sz w:val="24"/>
          <w:szCs w:val="24"/>
        </w:rPr>
        <w:t xml:space="preserve"> e </w:t>
      </w:r>
      <w:proofErr w:type="spellStart"/>
      <w:r w:rsidRPr="00772862">
        <w:rPr>
          <w:sz w:val="24"/>
          <w:szCs w:val="24"/>
        </w:rPr>
        <w:t>autocorrelação</w:t>
      </w:r>
      <w:proofErr w:type="spellEnd"/>
      <w:r w:rsidR="004B7168">
        <w:rPr>
          <w:sz w:val="24"/>
          <w:szCs w:val="24"/>
        </w:rPr>
        <w:t>,</w:t>
      </w:r>
      <w:r w:rsidRPr="00772862">
        <w:rPr>
          <w:sz w:val="24"/>
          <w:szCs w:val="24"/>
        </w:rPr>
        <w:t xml:space="preserve"> verificou-se que as variáveis rentabilidade do ativo total (ROA), tamanho e crescimento apresentaram coeficientes estatisticamente significativos. Nesse sentido, para a amostra utilizada neste trabalho, essas variáveis são fatores determinantes da estrutura de capital.  </w:t>
      </w:r>
    </w:p>
    <w:p w14:paraId="33B833EA" w14:textId="77777777" w:rsidR="00772862" w:rsidRPr="00772862" w:rsidRDefault="00772862" w:rsidP="00772862">
      <w:pPr>
        <w:ind w:firstLine="709"/>
        <w:jc w:val="both"/>
        <w:rPr>
          <w:sz w:val="24"/>
          <w:szCs w:val="24"/>
        </w:rPr>
      </w:pPr>
      <w:r w:rsidRPr="00772862">
        <w:rPr>
          <w:sz w:val="24"/>
          <w:szCs w:val="24"/>
        </w:rPr>
        <w:t xml:space="preserve">A rentabilidade e o crescimento apresentaram uma relação negativa com o endividamento, sendo um resultado esperado pela </w:t>
      </w:r>
      <w:proofErr w:type="spellStart"/>
      <w:r w:rsidRPr="00772862">
        <w:rPr>
          <w:i/>
          <w:sz w:val="24"/>
          <w:szCs w:val="24"/>
        </w:rPr>
        <w:t>Pecking</w:t>
      </w:r>
      <w:proofErr w:type="spellEnd"/>
      <w:r w:rsidRPr="00772862">
        <w:rPr>
          <w:i/>
          <w:sz w:val="24"/>
          <w:szCs w:val="24"/>
        </w:rPr>
        <w:t xml:space="preserve"> </w:t>
      </w:r>
      <w:proofErr w:type="spellStart"/>
      <w:r w:rsidRPr="00772862">
        <w:rPr>
          <w:i/>
          <w:sz w:val="24"/>
          <w:szCs w:val="24"/>
        </w:rPr>
        <w:t>Order</w:t>
      </w:r>
      <w:proofErr w:type="spellEnd"/>
      <w:r w:rsidRPr="00772862">
        <w:rPr>
          <w:i/>
          <w:sz w:val="24"/>
          <w:szCs w:val="24"/>
        </w:rPr>
        <w:t xml:space="preserve"> </w:t>
      </w:r>
      <w:proofErr w:type="spellStart"/>
      <w:r w:rsidRPr="00772862">
        <w:rPr>
          <w:i/>
          <w:sz w:val="24"/>
          <w:szCs w:val="24"/>
        </w:rPr>
        <w:t>Theory</w:t>
      </w:r>
      <w:proofErr w:type="spellEnd"/>
      <w:r w:rsidRPr="00772862">
        <w:rPr>
          <w:sz w:val="24"/>
          <w:szCs w:val="24"/>
        </w:rPr>
        <w:t xml:space="preserve"> e </w:t>
      </w:r>
      <w:r w:rsidR="004B7168">
        <w:rPr>
          <w:sz w:val="24"/>
          <w:szCs w:val="24"/>
        </w:rPr>
        <w:t>pel</w:t>
      </w:r>
      <w:r w:rsidRPr="00772862">
        <w:rPr>
          <w:sz w:val="24"/>
          <w:szCs w:val="24"/>
        </w:rPr>
        <w:t xml:space="preserve">a </w:t>
      </w:r>
      <w:r w:rsidRPr="00772862">
        <w:rPr>
          <w:i/>
          <w:sz w:val="24"/>
          <w:szCs w:val="24"/>
        </w:rPr>
        <w:t xml:space="preserve">Trade-Off </w:t>
      </w:r>
      <w:proofErr w:type="spellStart"/>
      <w:r w:rsidRPr="00772862">
        <w:rPr>
          <w:i/>
          <w:sz w:val="24"/>
          <w:szCs w:val="24"/>
        </w:rPr>
        <w:t>Theory</w:t>
      </w:r>
      <w:proofErr w:type="spellEnd"/>
      <w:r w:rsidRPr="00772862">
        <w:rPr>
          <w:i/>
          <w:sz w:val="24"/>
          <w:szCs w:val="24"/>
        </w:rPr>
        <w:t xml:space="preserve">, </w:t>
      </w:r>
      <w:r w:rsidRPr="00772862">
        <w:rPr>
          <w:sz w:val="24"/>
          <w:szCs w:val="24"/>
        </w:rPr>
        <w:t xml:space="preserve">respectivamente. Em relação à rentabilidade, empresas mais rentáveis são propensas a </w:t>
      </w:r>
      <w:r w:rsidR="004B7168">
        <w:rPr>
          <w:sz w:val="24"/>
          <w:szCs w:val="24"/>
        </w:rPr>
        <w:t>reter</w:t>
      </w:r>
      <w:r w:rsidRPr="00772862">
        <w:rPr>
          <w:sz w:val="24"/>
          <w:szCs w:val="24"/>
        </w:rPr>
        <w:t xml:space="preserve"> seus lucros com</w:t>
      </w:r>
      <w:r w:rsidR="004B7168">
        <w:rPr>
          <w:sz w:val="24"/>
          <w:szCs w:val="24"/>
        </w:rPr>
        <w:t xml:space="preserve"> o</w:t>
      </w:r>
      <w:r w:rsidRPr="00772862">
        <w:rPr>
          <w:sz w:val="24"/>
          <w:szCs w:val="24"/>
        </w:rPr>
        <w:t xml:space="preserve"> intuito de custear novos investimentos, consequentemente</w:t>
      </w:r>
      <w:r w:rsidR="004B7168">
        <w:rPr>
          <w:sz w:val="24"/>
          <w:szCs w:val="24"/>
        </w:rPr>
        <w:t>,</w:t>
      </w:r>
      <w:r w:rsidRPr="00772862">
        <w:rPr>
          <w:sz w:val="24"/>
          <w:szCs w:val="24"/>
        </w:rPr>
        <w:t xml:space="preserve"> o nível de endividamento é menor. Quanto ao crescimento, seguindo a </w:t>
      </w:r>
      <w:r w:rsidRPr="00772862">
        <w:rPr>
          <w:i/>
          <w:sz w:val="24"/>
          <w:szCs w:val="24"/>
        </w:rPr>
        <w:t xml:space="preserve">Trade-Off </w:t>
      </w:r>
      <w:proofErr w:type="spellStart"/>
      <w:r w:rsidRPr="00772862">
        <w:rPr>
          <w:i/>
          <w:sz w:val="24"/>
          <w:szCs w:val="24"/>
        </w:rPr>
        <w:t>Theory</w:t>
      </w:r>
      <w:proofErr w:type="spellEnd"/>
      <w:r w:rsidRPr="00772862">
        <w:rPr>
          <w:sz w:val="24"/>
          <w:szCs w:val="24"/>
        </w:rPr>
        <w:t>, as oportunidades de crescimento não são suficientes para serem consideradas garantias de dívidas. Dessa forma, as empresas apresentam menor nível de endividamento.</w:t>
      </w:r>
    </w:p>
    <w:p w14:paraId="3CAC620A" w14:textId="77777777" w:rsidR="00772862" w:rsidRPr="00772862" w:rsidRDefault="00772862" w:rsidP="00772862">
      <w:pPr>
        <w:ind w:firstLine="709"/>
        <w:jc w:val="both"/>
        <w:rPr>
          <w:sz w:val="24"/>
          <w:szCs w:val="24"/>
        </w:rPr>
      </w:pPr>
      <w:r w:rsidRPr="00772862">
        <w:rPr>
          <w:sz w:val="24"/>
          <w:szCs w:val="24"/>
        </w:rPr>
        <w:t xml:space="preserve">A variável tamanho teve uma relação positiva com o endividamento, estando em linha com as teorias </w:t>
      </w:r>
      <w:proofErr w:type="spellStart"/>
      <w:r w:rsidRPr="00772862">
        <w:rPr>
          <w:i/>
          <w:sz w:val="24"/>
          <w:szCs w:val="24"/>
        </w:rPr>
        <w:t>Pecking</w:t>
      </w:r>
      <w:proofErr w:type="spellEnd"/>
      <w:r w:rsidRPr="00772862">
        <w:rPr>
          <w:i/>
          <w:sz w:val="24"/>
          <w:szCs w:val="24"/>
        </w:rPr>
        <w:t xml:space="preserve"> </w:t>
      </w:r>
      <w:proofErr w:type="spellStart"/>
      <w:r w:rsidRPr="00772862">
        <w:rPr>
          <w:i/>
          <w:sz w:val="24"/>
          <w:szCs w:val="24"/>
        </w:rPr>
        <w:t>Order</w:t>
      </w:r>
      <w:proofErr w:type="spellEnd"/>
      <w:r w:rsidRPr="00772862">
        <w:rPr>
          <w:i/>
          <w:sz w:val="24"/>
          <w:szCs w:val="24"/>
        </w:rPr>
        <w:t xml:space="preserve"> </w:t>
      </w:r>
      <w:proofErr w:type="spellStart"/>
      <w:r w:rsidRPr="00772862">
        <w:rPr>
          <w:i/>
          <w:sz w:val="24"/>
          <w:szCs w:val="24"/>
        </w:rPr>
        <w:t>Theory</w:t>
      </w:r>
      <w:proofErr w:type="spellEnd"/>
      <w:r w:rsidRPr="00772862">
        <w:rPr>
          <w:sz w:val="24"/>
          <w:szCs w:val="24"/>
        </w:rPr>
        <w:t xml:space="preserve"> e </w:t>
      </w:r>
      <w:r w:rsidRPr="00772862">
        <w:rPr>
          <w:i/>
          <w:sz w:val="24"/>
          <w:szCs w:val="24"/>
        </w:rPr>
        <w:t xml:space="preserve">Trade-Off </w:t>
      </w:r>
      <w:proofErr w:type="spellStart"/>
      <w:r w:rsidRPr="00772862">
        <w:rPr>
          <w:i/>
          <w:sz w:val="24"/>
          <w:szCs w:val="24"/>
        </w:rPr>
        <w:t>Theory</w:t>
      </w:r>
      <w:proofErr w:type="spellEnd"/>
      <w:r w:rsidRPr="00772862">
        <w:rPr>
          <w:sz w:val="24"/>
          <w:szCs w:val="24"/>
        </w:rPr>
        <w:t>. Este resultado indica que empresas maiores</w:t>
      </w:r>
      <w:r w:rsidR="004B7168">
        <w:rPr>
          <w:sz w:val="24"/>
          <w:szCs w:val="24"/>
        </w:rPr>
        <w:t>,</w:t>
      </w:r>
      <w:r w:rsidRPr="00772862">
        <w:rPr>
          <w:sz w:val="24"/>
          <w:szCs w:val="24"/>
        </w:rPr>
        <w:t xml:space="preserve"> por serem mais diversificadas</w:t>
      </w:r>
      <w:r w:rsidR="004B7168">
        <w:rPr>
          <w:sz w:val="24"/>
          <w:szCs w:val="24"/>
        </w:rPr>
        <w:t>,</w:t>
      </w:r>
      <w:r w:rsidRPr="00772862">
        <w:rPr>
          <w:sz w:val="24"/>
          <w:szCs w:val="24"/>
        </w:rPr>
        <w:t xml:space="preserve"> apresentam menor probabilidade de falência</w:t>
      </w:r>
      <w:r w:rsidR="004B7168">
        <w:rPr>
          <w:sz w:val="24"/>
          <w:szCs w:val="24"/>
        </w:rPr>
        <w:t>. P</w:t>
      </w:r>
      <w:r w:rsidRPr="00772862">
        <w:rPr>
          <w:sz w:val="24"/>
          <w:szCs w:val="24"/>
        </w:rPr>
        <w:t xml:space="preserve">or conta disso, tendem a ter mais facilidade em obter recursos financeiros, </w:t>
      </w:r>
      <w:r w:rsidR="004B7168">
        <w:rPr>
          <w:sz w:val="24"/>
          <w:szCs w:val="24"/>
        </w:rPr>
        <w:t>consequentemente</w:t>
      </w:r>
      <w:r w:rsidRPr="00772862">
        <w:rPr>
          <w:sz w:val="24"/>
          <w:szCs w:val="24"/>
        </w:rPr>
        <w:t>, evidencia</w:t>
      </w:r>
      <w:r w:rsidR="004B7168">
        <w:rPr>
          <w:sz w:val="24"/>
          <w:szCs w:val="24"/>
        </w:rPr>
        <w:t>m</w:t>
      </w:r>
      <w:r w:rsidRPr="00772862">
        <w:rPr>
          <w:sz w:val="24"/>
          <w:szCs w:val="24"/>
        </w:rPr>
        <w:t xml:space="preserve"> maiores níveis de endividamento. No que diz respeito à</w:t>
      </w:r>
      <w:r w:rsidRPr="00772862">
        <w:rPr>
          <w:rFonts w:eastAsiaTheme="minorEastAsia"/>
          <w:sz w:val="24"/>
          <w:szCs w:val="24"/>
        </w:rPr>
        <w:t>s variáveis risco do negócio e tangibilidade, estas não foram estatisticamente significativas, o que impossibilitou relacioná-las ao endividamento.</w:t>
      </w:r>
    </w:p>
    <w:p w14:paraId="3C39DECB" w14:textId="77777777" w:rsidR="00772862" w:rsidRPr="00772862" w:rsidRDefault="00772862" w:rsidP="00772862">
      <w:pPr>
        <w:ind w:firstLine="709"/>
        <w:jc w:val="both"/>
        <w:rPr>
          <w:sz w:val="24"/>
          <w:szCs w:val="24"/>
        </w:rPr>
      </w:pPr>
      <w:r w:rsidRPr="00772862">
        <w:rPr>
          <w:sz w:val="24"/>
          <w:szCs w:val="24"/>
        </w:rPr>
        <w:t xml:space="preserve">De uma forma geral, os resultados sugerem que a teoria </w:t>
      </w:r>
      <w:proofErr w:type="spellStart"/>
      <w:r w:rsidRPr="00772862">
        <w:rPr>
          <w:i/>
          <w:sz w:val="24"/>
          <w:szCs w:val="24"/>
        </w:rPr>
        <w:t>Pecking</w:t>
      </w:r>
      <w:proofErr w:type="spellEnd"/>
      <w:r w:rsidRPr="00772862">
        <w:rPr>
          <w:i/>
          <w:sz w:val="24"/>
          <w:szCs w:val="24"/>
        </w:rPr>
        <w:t xml:space="preserve"> </w:t>
      </w:r>
      <w:proofErr w:type="spellStart"/>
      <w:r w:rsidRPr="00772862">
        <w:rPr>
          <w:i/>
          <w:sz w:val="24"/>
          <w:szCs w:val="24"/>
        </w:rPr>
        <w:t>Order</w:t>
      </w:r>
      <w:proofErr w:type="spellEnd"/>
      <w:r w:rsidRPr="00772862">
        <w:rPr>
          <w:i/>
          <w:sz w:val="24"/>
          <w:szCs w:val="24"/>
        </w:rPr>
        <w:t xml:space="preserve"> </w:t>
      </w:r>
      <w:proofErr w:type="spellStart"/>
      <w:r w:rsidRPr="00772862">
        <w:rPr>
          <w:i/>
          <w:sz w:val="24"/>
          <w:szCs w:val="24"/>
        </w:rPr>
        <w:t>Theory</w:t>
      </w:r>
      <w:proofErr w:type="spellEnd"/>
      <w:r w:rsidR="004B7168">
        <w:rPr>
          <w:i/>
          <w:sz w:val="24"/>
          <w:szCs w:val="24"/>
        </w:rPr>
        <w:t>,</w:t>
      </w:r>
      <w:r w:rsidRPr="00772862">
        <w:rPr>
          <w:sz w:val="24"/>
          <w:szCs w:val="24"/>
        </w:rPr>
        <w:t xml:space="preserve"> bem como a </w:t>
      </w:r>
      <w:r w:rsidRPr="00772862">
        <w:rPr>
          <w:i/>
          <w:sz w:val="24"/>
          <w:szCs w:val="24"/>
        </w:rPr>
        <w:t xml:space="preserve">Trade-Off </w:t>
      </w:r>
      <w:proofErr w:type="spellStart"/>
      <w:r w:rsidRPr="00772862">
        <w:rPr>
          <w:i/>
          <w:sz w:val="24"/>
          <w:szCs w:val="24"/>
        </w:rPr>
        <w:t>Theory</w:t>
      </w:r>
      <w:proofErr w:type="spellEnd"/>
      <w:r w:rsidRPr="00772862">
        <w:rPr>
          <w:i/>
          <w:sz w:val="24"/>
          <w:szCs w:val="24"/>
        </w:rPr>
        <w:t xml:space="preserve"> e</w:t>
      </w:r>
      <w:r w:rsidRPr="00772862">
        <w:rPr>
          <w:sz w:val="24"/>
          <w:szCs w:val="24"/>
        </w:rPr>
        <w:t xml:space="preserve">xplicam parcialmente a estrutura de capital das empresas componentes da carteira do </w:t>
      </w:r>
      <w:proofErr w:type="spellStart"/>
      <w:r w:rsidRPr="00772862">
        <w:rPr>
          <w:sz w:val="24"/>
          <w:szCs w:val="24"/>
        </w:rPr>
        <w:t>IBrX</w:t>
      </w:r>
      <w:proofErr w:type="spellEnd"/>
      <w:r w:rsidRPr="00772862">
        <w:rPr>
          <w:sz w:val="24"/>
          <w:szCs w:val="24"/>
        </w:rPr>
        <w:t xml:space="preserve"> 100. Assim, não foi possível confirmar qual das duas teorias mais explica a estrutura de capital das empresas </w:t>
      </w:r>
      <w:r w:rsidR="004B7168">
        <w:rPr>
          <w:sz w:val="24"/>
          <w:szCs w:val="24"/>
        </w:rPr>
        <w:t>analisadas</w:t>
      </w:r>
      <w:r w:rsidRPr="00772862">
        <w:rPr>
          <w:sz w:val="24"/>
          <w:szCs w:val="24"/>
        </w:rPr>
        <w:t>.</w:t>
      </w:r>
    </w:p>
    <w:p w14:paraId="1324DE53" w14:textId="77777777" w:rsidR="00772862" w:rsidRPr="00772862" w:rsidRDefault="00772862" w:rsidP="00772862">
      <w:pPr>
        <w:ind w:firstLine="709"/>
        <w:jc w:val="both"/>
        <w:rPr>
          <w:sz w:val="24"/>
          <w:szCs w:val="24"/>
        </w:rPr>
      </w:pPr>
      <w:r w:rsidRPr="00772862">
        <w:rPr>
          <w:sz w:val="24"/>
          <w:szCs w:val="24"/>
        </w:rPr>
        <w:t>A principal limitação d</w:t>
      </w:r>
      <w:r w:rsidR="004B7168">
        <w:rPr>
          <w:sz w:val="24"/>
          <w:szCs w:val="24"/>
        </w:rPr>
        <w:t>este</w:t>
      </w:r>
      <w:r w:rsidRPr="00772862">
        <w:rPr>
          <w:sz w:val="24"/>
          <w:szCs w:val="24"/>
        </w:rPr>
        <w:t xml:space="preserve"> estudo refere-se à utilização de uma amostra não probabilística, o que impossibilita a generalização dos resultados. Para pesquisas futuras, sugere-se aumentar o número de observações e de outras variáveis recomendadas pela literatura. </w:t>
      </w:r>
    </w:p>
    <w:p w14:paraId="0871E20F" w14:textId="77777777" w:rsidR="00772862" w:rsidRPr="00772862" w:rsidRDefault="00772862" w:rsidP="00772862">
      <w:pPr>
        <w:ind w:firstLine="709"/>
        <w:jc w:val="both"/>
        <w:rPr>
          <w:sz w:val="24"/>
          <w:szCs w:val="24"/>
        </w:rPr>
      </w:pPr>
    </w:p>
    <w:p w14:paraId="13FA0D01" w14:textId="77777777" w:rsidR="00772862" w:rsidRPr="00772862" w:rsidRDefault="00772862" w:rsidP="00772862">
      <w:pPr>
        <w:jc w:val="both"/>
        <w:rPr>
          <w:b/>
          <w:sz w:val="24"/>
          <w:szCs w:val="24"/>
        </w:rPr>
      </w:pPr>
      <w:r w:rsidRPr="00772862">
        <w:rPr>
          <w:b/>
          <w:sz w:val="24"/>
          <w:szCs w:val="24"/>
        </w:rPr>
        <w:t>Referências</w:t>
      </w:r>
    </w:p>
    <w:p w14:paraId="7AD191A3" w14:textId="77777777" w:rsidR="00772862" w:rsidRPr="00772862" w:rsidRDefault="00772862" w:rsidP="00772862">
      <w:pPr>
        <w:ind w:firstLine="709"/>
        <w:jc w:val="both"/>
        <w:rPr>
          <w:sz w:val="24"/>
          <w:szCs w:val="24"/>
        </w:rPr>
      </w:pPr>
    </w:p>
    <w:p w14:paraId="54CD15D8" w14:textId="77777777" w:rsidR="00772862" w:rsidRPr="00772862" w:rsidRDefault="00772862" w:rsidP="00772862">
      <w:pPr>
        <w:spacing w:afterLines="100" w:after="240"/>
        <w:jc w:val="both"/>
        <w:rPr>
          <w:color w:val="000000" w:themeColor="text1"/>
          <w:sz w:val="24"/>
          <w:szCs w:val="24"/>
          <w:shd w:val="clear" w:color="auto" w:fill="FFFFFF"/>
        </w:rPr>
      </w:pPr>
      <w:r w:rsidRPr="00772862">
        <w:rPr>
          <w:color w:val="000000" w:themeColor="text1"/>
          <w:sz w:val="24"/>
          <w:szCs w:val="24"/>
          <w:shd w:val="clear" w:color="auto" w:fill="FFFFFF"/>
        </w:rPr>
        <w:t xml:space="preserve">Altman, E. I. (1984). A </w:t>
      </w:r>
      <w:proofErr w:type="spellStart"/>
      <w:r w:rsidRPr="00772862">
        <w:rPr>
          <w:color w:val="000000" w:themeColor="text1"/>
          <w:sz w:val="24"/>
          <w:szCs w:val="24"/>
          <w:shd w:val="clear" w:color="auto" w:fill="FFFFFF"/>
        </w:rPr>
        <w:t>further</w:t>
      </w:r>
      <w:proofErr w:type="spellEnd"/>
      <w:r w:rsidRPr="00772862">
        <w:rPr>
          <w:color w:val="000000" w:themeColor="text1"/>
          <w:sz w:val="24"/>
          <w:szCs w:val="24"/>
          <w:shd w:val="clear" w:color="auto" w:fill="FFFFFF"/>
        </w:rPr>
        <w:t xml:space="preserve"> </w:t>
      </w:r>
      <w:proofErr w:type="spellStart"/>
      <w:r w:rsidRPr="00772862">
        <w:rPr>
          <w:color w:val="000000" w:themeColor="text1"/>
          <w:sz w:val="24"/>
          <w:szCs w:val="24"/>
          <w:shd w:val="clear" w:color="auto" w:fill="FFFFFF"/>
        </w:rPr>
        <w:t>empirical</w:t>
      </w:r>
      <w:proofErr w:type="spellEnd"/>
      <w:r w:rsidRPr="00772862">
        <w:rPr>
          <w:color w:val="000000" w:themeColor="text1"/>
          <w:sz w:val="24"/>
          <w:szCs w:val="24"/>
          <w:shd w:val="clear" w:color="auto" w:fill="FFFFFF"/>
        </w:rPr>
        <w:t xml:space="preserve"> </w:t>
      </w:r>
      <w:proofErr w:type="spellStart"/>
      <w:r w:rsidRPr="00772862">
        <w:rPr>
          <w:color w:val="000000" w:themeColor="text1"/>
          <w:sz w:val="24"/>
          <w:szCs w:val="24"/>
          <w:shd w:val="clear" w:color="auto" w:fill="FFFFFF"/>
        </w:rPr>
        <w:t>investigation</w:t>
      </w:r>
      <w:proofErr w:type="spellEnd"/>
      <w:r w:rsidRPr="00772862">
        <w:rPr>
          <w:color w:val="000000" w:themeColor="text1"/>
          <w:sz w:val="24"/>
          <w:szCs w:val="24"/>
          <w:shd w:val="clear" w:color="auto" w:fill="FFFFFF"/>
        </w:rPr>
        <w:t xml:space="preserve"> </w:t>
      </w:r>
      <w:proofErr w:type="spellStart"/>
      <w:r w:rsidRPr="00772862">
        <w:rPr>
          <w:color w:val="000000" w:themeColor="text1"/>
          <w:sz w:val="24"/>
          <w:szCs w:val="24"/>
          <w:shd w:val="clear" w:color="auto" w:fill="FFFFFF"/>
        </w:rPr>
        <w:t>of</w:t>
      </w:r>
      <w:proofErr w:type="spellEnd"/>
      <w:r w:rsidRPr="00772862">
        <w:rPr>
          <w:color w:val="000000" w:themeColor="text1"/>
          <w:sz w:val="24"/>
          <w:szCs w:val="24"/>
          <w:shd w:val="clear" w:color="auto" w:fill="FFFFFF"/>
        </w:rPr>
        <w:t xml:space="preserve"> </w:t>
      </w:r>
      <w:proofErr w:type="spellStart"/>
      <w:r w:rsidRPr="00772862">
        <w:rPr>
          <w:color w:val="000000" w:themeColor="text1"/>
          <w:sz w:val="24"/>
          <w:szCs w:val="24"/>
          <w:shd w:val="clear" w:color="auto" w:fill="FFFFFF"/>
        </w:rPr>
        <w:t>the</w:t>
      </w:r>
      <w:proofErr w:type="spellEnd"/>
      <w:r w:rsidRPr="00772862">
        <w:rPr>
          <w:color w:val="000000" w:themeColor="text1"/>
          <w:sz w:val="24"/>
          <w:szCs w:val="24"/>
          <w:shd w:val="clear" w:color="auto" w:fill="FFFFFF"/>
        </w:rPr>
        <w:t xml:space="preserve"> </w:t>
      </w:r>
      <w:proofErr w:type="spellStart"/>
      <w:r w:rsidRPr="00772862">
        <w:rPr>
          <w:color w:val="000000" w:themeColor="text1"/>
          <w:sz w:val="24"/>
          <w:szCs w:val="24"/>
          <w:shd w:val="clear" w:color="auto" w:fill="FFFFFF"/>
        </w:rPr>
        <w:t>bankruptcy</w:t>
      </w:r>
      <w:proofErr w:type="spellEnd"/>
      <w:r w:rsidRPr="00772862">
        <w:rPr>
          <w:color w:val="000000" w:themeColor="text1"/>
          <w:sz w:val="24"/>
          <w:szCs w:val="24"/>
          <w:shd w:val="clear" w:color="auto" w:fill="FFFFFF"/>
        </w:rPr>
        <w:t xml:space="preserve"> </w:t>
      </w:r>
      <w:proofErr w:type="spellStart"/>
      <w:r w:rsidRPr="00772862">
        <w:rPr>
          <w:color w:val="000000" w:themeColor="text1"/>
          <w:sz w:val="24"/>
          <w:szCs w:val="24"/>
          <w:shd w:val="clear" w:color="auto" w:fill="FFFFFF"/>
        </w:rPr>
        <w:t>cost</w:t>
      </w:r>
      <w:proofErr w:type="spellEnd"/>
      <w:r w:rsidRPr="00772862">
        <w:rPr>
          <w:color w:val="000000" w:themeColor="text1"/>
          <w:sz w:val="24"/>
          <w:szCs w:val="24"/>
          <w:shd w:val="clear" w:color="auto" w:fill="FFFFFF"/>
        </w:rPr>
        <w:t xml:space="preserve"> </w:t>
      </w:r>
      <w:proofErr w:type="spellStart"/>
      <w:r w:rsidRPr="00772862">
        <w:rPr>
          <w:color w:val="000000" w:themeColor="text1"/>
          <w:sz w:val="24"/>
          <w:szCs w:val="24"/>
          <w:shd w:val="clear" w:color="auto" w:fill="FFFFFF"/>
        </w:rPr>
        <w:t>question</w:t>
      </w:r>
      <w:proofErr w:type="spellEnd"/>
      <w:r w:rsidRPr="00772862">
        <w:rPr>
          <w:color w:val="000000" w:themeColor="text1"/>
          <w:sz w:val="24"/>
          <w:szCs w:val="24"/>
          <w:shd w:val="clear" w:color="auto" w:fill="FFFFFF"/>
        </w:rPr>
        <w:t>.</w:t>
      </w:r>
      <w:r w:rsidRPr="00772862">
        <w:rPr>
          <w:rStyle w:val="apple-converted-space"/>
          <w:color w:val="000000" w:themeColor="text1"/>
          <w:sz w:val="24"/>
          <w:szCs w:val="24"/>
          <w:shd w:val="clear" w:color="auto" w:fill="FFFFFF"/>
        </w:rPr>
        <w:t> </w:t>
      </w:r>
      <w:r w:rsidRPr="00772862">
        <w:rPr>
          <w:i/>
          <w:iCs/>
          <w:color w:val="000000" w:themeColor="text1"/>
          <w:sz w:val="24"/>
          <w:szCs w:val="24"/>
          <w:shd w:val="clear" w:color="auto" w:fill="FFFFFF"/>
        </w:rPr>
        <w:t xml:space="preserve">The </w:t>
      </w:r>
      <w:proofErr w:type="spellStart"/>
      <w:r w:rsidRPr="00772862">
        <w:rPr>
          <w:i/>
          <w:iCs/>
          <w:color w:val="000000" w:themeColor="text1"/>
          <w:sz w:val="24"/>
          <w:szCs w:val="24"/>
          <w:shd w:val="clear" w:color="auto" w:fill="FFFFFF"/>
        </w:rPr>
        <w:t>Journal</w:t>
      </w:r>
      <w:proofErr w:type="spellEnd"/>
      <w:r w:rsidRPr="00772862">
        <w:rPr>
          <w:i/>
          <w:iCs/>
          <w:color w:val="000000" w:themeColor="text1"/>
          <w:sz w:val="24"/>
          <w:szCs w:val="24"/>
          <w:shd w:val="clear" w:color="auto" w:fill="FFFFFF"/>
        </w:rPr>
        <w:t xml:space="preserve"> </w:t>
      </w:r>
      <w:proofErr w:type="spellStart"/>
      <w:r w:rsidRPr="00772862">
        <w:rPr>
          <w:i/>
          <w:iCs/>
          <w:color w:val="000000" w:themeColor="text1"/>
          <w:sz w:val="24"/>
          <w:szCs w:val="24"/>
          <w:shd w:val="clear" w:color="auto" w:fill="FFFFFF"/>
        </w:rPr>
        <w:t>of</w:t>
      </w:r>
      <w:proofErr w:type="spellEnd"/>
      <w:r w:rsidRPr="00772862">
        <w:rPr>
          <w:i/>
          <w:iCs/>
          <w:color w:val="000000" w:themeColor="text1"/>
          <w:sz w:val="24"/>
          <w:szCs w:val="24"/>
          <w:shd w:val="clear" w:color="auto" w:fill="FFFFFF"/>
        </w:rPr>
        <w:t xml:space="preserve"> </w:t>
      </w:r>
      <w:proofErr w:type="spellStart"/>
      <w:r w:rsidRPr="00772862">
        <w:rPr>
          <w:i/>
          <w:iCs/>
          <w:color w:val="000000" w:themeColor="text1"/>
          <w:sz w:val="24"/>
          <w:szCs w:val="24"/>
          <w:shd w:val="clear" w:color="auto" w:fill="FFFFFF"/>
        </w:rPr>
        <w:t>Finance</w:t>
      </w:r>
      <w:proofErr w:type="spellEnd"/>
      <w:r w:rsidRPr="00772862">
        <w:rPr>
          <w:color w:val="000000" w:themeColor="text1"/>
          <w:sz w:val="24"/>
          <w:szCs w:val="24"/>
          <w:shd w:val="clear" w:color="auto" w:fill="FFFFFF"/>
        </w:rPr>
        <w:t>,</w:t>
      </w:r>
      <w:r w:rsidRPr="00772862">
        <w:rPr>
          <w:rStyle w:val="apple-converted-space"/>
          <w:color w:val="000000" w:themeColor="text1"/>
          <w:sz w:val="24"/>
          <w:szCs w:val="24"/>
          <w:shd w:val="clear" w:color="auto" w:fill="FFFFFF"/>
        </w:rPr>
        <w:t> </w:t>
      </w:r>
      <w:r w:rsidRPr="00772862">
        <w:rPr>
          <w:i/>
          <w:iCs/>
          <w:color w:val="000000" w:themeColor="text1"/>
          <w:sz w:val="24"/>
          <w:szCs w:val="24"/>
          <w:shd w:val="clear" w:color="auto" w:fill="FFFFFF"/>
        </w:rPr>
        <w:t>39</w:t>
      </w:r>
      <w:r w:rsidRPr="00772862">
        <w:rPr>
          <w:color w:val="000000" w:themeColor="text1"/>
          <w:sz w:val="24"/>
          <w:szCs w:val="24"/>
          <w:shd w:val="clear" w:color="auto" w:fill="FFFFFF"/>
        </w:rPr>
        <w:t>(4), 1067-1089.</w:t>
      </w:r>
    </w:p>
    <w:p w14:paraId="5ACBF495" w14:textId="77777777" w:rsidR="00772862" w:rsidRPr="00772862" w:rsidRDefault="00772862" w:rsidP="00772862">
      <w:pPr>
        <w:spacing w:afterLines="100" w:after="240"/>
        <w:jc w:val="both"/>
        <w:rPr>
          <w:color w:val="222222"/>
          <w:sz w:val="24"/>
          <w:szCs w:val="24"/>
          <w:shd w:val="clear" w:color="auto" w:fill="FFFFFF"/>
        </w:rPr>
      </w:pPr>
      <w:r w:rsidRPr="00772862">
        <w:rPr>
          <w:color w:val="222222"/>
          <w:sz w:val="24"/>
          <w:szCs w:val="24"/>
          <w:shd w:val="clear" w:color="auto" w:fill="FFFFFF"/>
        </w:rPr>
        <w:t xml:space="preserve">Araújo, J. G., Confessor, K. L. A., Santos, J. F., Oliveira, M. R. G., &amp; Prazeres, R. V. (2017). A Estrutura De Capital E A Governança: Análise Dos Conselhos Administração E Estrutura De Propriedade Nas Empresas Listadas No IBrX-100. </w:t>
      </w:r>
      <w:r w:rsidRPr="00772862">
        <w:rPr>
          <w:i/>
          <w:iCs/>
          <w:color w:val="222222"/>
          <w:sz w:val="24"/>
          <w:szCs w:val="24"/>
          <w:shd w:val="clear" w:color="auto" w:fill="FFFFFF"/>
        </w:rPr>
        <w:t>Revista de Gestão, Finanças e Contabilidade</w:t>
      </w:r>
      <w:r w:rsidRPr="00772862">
        <w:rPr>
          <w:color w:val="222222"/>
          <w:sz w:val="24"/>
          <w:szCs w:val="24"/>
          <w:shd w:val="clear" w:color="auto" w:fill="FFFFFF"/>
        </w:rPr>
        <w:t xml:space="preserve">, </w:t>
      </w:r>
      <w:r w:rsidRPr="00772862">
        <w:rPr>
          <w:i/>
          <w:iCs/>
          <w:color w:val="222222"/>
          <w:sz w:val="24"/>
          <w:szCs w:val="24"/>
          <w:shd w:val="clear" w:color="auto" w:fill="FFFFFF"/>
        </w:rPr>
        <w:t>7</w:t>
      </w:r>
      <w:r w:rsidRPr="00772862">
        <w:rPr>
          <w:color w:val="222222"/>
          <w:sz w:val="24"/>
          <w:szCs w:val="24"/>
          <w:shd w:val="clear" w:color="auto" w:fill="FFFFFF"/>
        </w:rPr>
        <w:t>(2).</w:t>
      </w:r>
    </w:p>
    <w:p w14:paraId="5D72CE4C" w14:textId="77777777" w:rsidR="00772862" w:rsidRPr="00772862" w:rsidRDefault="00772862" w:rsidP="00772862">
      <w:pPr>
        <w:spacing w:afterLines="100" w:after="240"/>
        <w:jc w:val="both"/>
        <w:rPr>
          <w:i/>
          <w:color w:val="000000" w:themeColor="text1"/>
          <w:sz w:val="24"/>
          <w:szCs w:val="24"/>
        </w:rPr>
      </w:pPr>
      <w:r w:rsidRPr="00772862">
        <w:rPr>
          <w:color w:val="000000" w:themeColor="text1"/>
          <w:sz w:val="24"/>
          <w:szCs w:val="24"/>
        </w:rPr>
        <w:t xml:space="preserve">Barbosa, P. R. A. (2007). </w:t>
      </w:r>
      <w:r w:rsidRPr="00772862">
        <w:rPr>
          <w:i/>
          <w:color w:val="000000" w:themeColor="text1"/>
          <w:sz w:val="24"/>
          <w:szCs w:val="24"/>
        </w:rPr>
        <w:t xml:space="preserve">Índice de sustentabilidade empresarial da bolsa de valores de São </w:t>
      </w:r>
    </w:p>
    <w:p w14:paraId="18610F1B" w14:textId="77777777" w:rsidR="00772862" w:rsidRPr="00772862" w:rsidRDefault="00772862" w:rsidP="00772862">
      <w:pPr>
        <w:spacing w:afterLines="100" w:after="240"/>
        <w:jc w:val="both"/>
        <w:rPr>
          <w:sz w:val="24"/>
          <w:szCs w:val="24"/>
          <w:shd w:val="clear" w:color="auto" w:fill="FFFFFF"/>
        </w:rPr>
      </w:pPr>
      <w:r w:rsidRPr="00772862">
        <w:rPr>
          <w:sz w:val="24"/>
          <w:szCs w:val="24"/>
          <w:shd w:val="clear" w:color="auto" w:fill="FFFFFF"/>
        </w:rPr>
        <w:t xml:space="preserve">Barros, L. A. B. C., &amp; Silveira, A. M. (2008). Excesso de confiança, otimismo gerencial e os determinantes da estrutura de capital. </w:t>
      </w:r>
      <w:r w:rsidRPr="00772862">
        <w:rPr>
          <w:i/>
          <w:sz w:val="24"/>
          <w:szCs w:val="24"/>
          <w:shd w:val="clear" w:color="auto" w:fill="FFFFFF"/>
        </w:rPr>
        <w:t>Revista Brasileira de Finanças</w:t>
      </w:r>
      <w:r w:rsidRPr="00772862">
        <w:rPr>
          <w:sz w:val="24"/>
          <w:szCs w:val="24"/>
          <w:shd w:val="clear" w:color="auto" w:fill="FFFFFF"/>
        </w:rPr>
        <w:t>, 6(3), 293-335.</w:t>
      </w:r>
    </w:p>
    <w:p w14:paraId="5E8D3BF3" w14:textId="77777777" w:rsidR="00772862" w:rsidRPr="00772862" w:rsidRDefault="00772862" w:rsidP="00772862">
      <w:pPr>
        <w:spacing w:afterLines="100" w:after="240"/>
        <w:jc w:val="both"/>
        <w:rPr>
          <w:sz w:val="24"/>
          <w:szCs w:val="24"/>
          <w:shd w:val="clear" w:color="auto" w:fill="FFFFFF"/>
        </w:rPr>
      </w:pPr>
      <w:r w:rsidRPr="00772862">
        <w:rPr>
          <w:sz w:val="24"/>
          <w:szCs w:val="24"/>
          <w:shd w:val="clear" w:color="auto" w:fill="FFFFFF"/>
        </w:rPr>
        <w:lastRenderedPageBreak/>
        <w:t>Bastos, D. D., &amp; Nakamura, W. T. (2009). Determinantes da estrutura de capital das companhias abertas no Brasil, México e Chile no período 2001-2006.</w:t>
      </w:r>
      <w:r w:rsidRPr="00772862">
        <w:rPr>
          <w:rStyle w:val="apple-converted-space"/>
          <w:sz w:val="24"/>
          <w:szCs w:val="24"/>
          <w:shd w:val="clear" w:color="auto" w:fill="FFFFFF"/>
        </w:rPr>
        <w:t> </w:t>
      </w:r>
      <w:r w:rsidRPr="00772862">
        <w:rPr>
          <w:i/>
          <w:iCs/>
          <w:sz w:val="24"/>
          <w:szCs w:val="24"/>
          <w:shd w:val="clear" w:color="auto" w:fill="FFFFFF"/>
        </w:rPr>
        <w:t>Revista Contabilidade &amp; Finanças-USP</w:t>
      </w:r>
      <w:r w:rsidRPr="00772862">
        <w:rPr>
          <w:sz w:val="24"/>
          <w:szCs w:val="24"/>
          <w:shd w:val="clear" w:color="auto" w:fill="FFFFFF"/>
        </w:rPr>
        <w:t>,</w:t>
      </w:r>
      <w:r w:rsidRPr="00772862">
        <w:rPr>
          <w:rStyle w:val="apple-converted-space"/>
          <w:sz w:val="24"/>
          <w:szCs w:val="24"/>
          <w:shd w:val="clear" w:color="auto" w:fill="FFFFFF"/>
        </w:rPr>
        <w:t> </w:t>
      </w:r>
      <w:r w:rsidRPr="00772862">
        <w:rPr>
          <w:i/>
          <w:iCs/>
          <w:sz w:val="24"/>
          <w:szCs w:val="24"/>
          <w:shd w:val="clear" w:color="auto" w:fill="FFFFFF"/>
        </w:rPr>
        <w:t>20</w:t>
      </w:r>
      <w:r w:rsidRPr="00772862">
        <w:rPr>
          <w:sz w:val="24"/>
          <w:szCs w:val="24"/>
          <w:shd w:val="clear" w:color="auto" w:fill="FFFFFF"/>
        </w:rPr>
        <w:t>(50), 75-94.</w:t>
      </w:r>
    </w:p>
    <w:p w14:paraId="6B41BB82" w14:textId="77777777" w:rsidR="00772862" w:rsidRPr="00772862" w:rsidRDefault="00772862" w:rsidP="00772862">
      <w:pPr>
        <w:spacing w:afterLines="100" w:after="240"/>
        <w:jc w:val="both"/>
        <w:rPr>
          <w:sz w:val="24"/>
          <w:szCs w:val="24"/>
        </w:rPr>
      </w:pPr>
      <w:r w:rsidRPr="00772862">
        <w:rPr>
          <w:sz w:val="24"/>
          <w:szCs w:val="24"/>
        </w:rPr>
        <w:t xml:space="preserve">BOVESPA, Bolsa de Valores de São Paulo. (2017).  </w:t>
      </w:r>
      <w:r w:rsidRPr="00772862">
        <w:rPr>
          <w:i/>
          <w:sz w:val="24"/>
          <w:szCs w:val="24"/>
        </w:rPr>
        <w:t>Índice Brasil 100 (</w:t>
      </w:r>
      <w:proofErr w:type="spellStart"/>
      <w:r w:rsidRPr="00772862">
        <w:rPr>
          <w:i/>
          <w:sz w:val="24"/>
          <w:szCs w:val="24"/>
        </w:rPr>
        <w:t>IBrX</w:t>
      </w:r>
      <w:proofErr w:type="spellEnd"/>
      <w:r w:rsidRPr="00772862">
        <w:rPr>
          <w:i/>
          <w:sz w:val="24"/>
          <w:szCs w:val="24"/>
        </w:rPr>
        <w:t xml:space="preserve"> 100</w:t>
      </w:r>
      <w:r w:rsidRPr="00772862">
        <w:rPr>
          <w:sz w:val="24"/>
          <w:szCs w:val="24"/>
        </w:rPr>
        <w:t>). Disponível em: http://www.bmfbovespa.com.br/pt_br/produtos/indices/indices-amplos/indice-brasil-100-ibrx-100.htm. Acesso em: 30 de nov. 2017.</w:t>
      </w:r>
    </w:p>
    <w:p w14:paraId="53C34916" w14:textId="77777777" w:rsidR="00772862" w:rsidRPr="00772862" w:rsidRDefault="00772862" w:rsidP="00772862">
      <w:pPr>
        <w:spacing w:afterLines="100" w:after="240"/>
        <w:jc w:val="both"/>
        <w:rPr>
          <w:sz w:val="24"/>
          <w:szCs w:val="24"/>
        </w:rPr>
      </w:pPr>
      <w:r w:rsidRPr="00772862">
        <w:rPr>
          <w:sz w:val="24"/>
          <w:szCs w:val="24"/>
        </w:rPr>
        <w:t xml:space="preserve">Brito, G. A. S.; </w:t>
      </w:r>
      <w:proofErr w:type="spellStart"/>
      <w:r w:rsidRPr="00772862">
        <w:rPr>
          <w:sz w:val="24"/>
          <w:szCs w:val="24"/>
        </w:rPr>
        <w:t>Corrar</w:t>
      </w:r>
      <w:proofErr w:type="spellEnd"/>
      <w:r w:rsidRPr="00772862">
        <w:rPr>
          <w:sz w:val="24"/>
          <w:szCs w:val="24"/>
        </w:rPr>
        <w:t xml:space="preserve">, L. J. &amp; </w:t>
      </w:r>
      <w:proofErr w:type="spellStart"/>
      <w:r w:rsidRPr="00772862">
        <w:rPr>
          <w:sz w:val="24"/>
          <w:szCs w:val="24"/>
        </w:rPr>
        <w:t>Batistella</w:t>
      </w:r>
      <w:proofErr w:type="spellEnd"/>
      <w:r w:rsidRPr="00772862">
        <w:rPr>
          <w:sz w:val="24"/>
          <w:szCs w:val="24"/>
        </w:rPr>
        <w:t xml:space="preserve">, F. D. (2007). Fatores determinantes da estrutura de capital das maiores empresas que atuam no Brasil. </w:t>
      </w:r>
      <w:r w:rsidRPr="00772862">
        <w:rPr>
          <w:i/>
          <w:sz w:val="24"/>
          <w:szCs w:val="24"/>
        </w:rPr>
        <w:t>Revista Contabilidade e Finanças – USP</w:t>
      </w:r>
      <w:r w:rsidRPr="00772862">
        <w:rPr>
          <w:sz w:val="24"/>
          <w:szCs w:val="24"/>
        </w:rPr>
        <w:t xml:space="preserve">, São Paulo, 43, 9-19, jan./abr. </w:t>
      </w:r>
    </w:p>
    <w:p w14:paraId="05D7A956" w14:textId="77777777" w:rsidR="00772862" w:rsidRPr="00772862" w:rsidRDefault="00772862" w:rsidP="00772862">
      <w:pPr>
        <w:spacing w:afterLines="100" w:after="240"/>
        <w:jc w:val="both"/>
        <w:rPr>
          <w:sz w:val="24"/>
          <w:szCs w:val="24"/>
        </w:rPr>
      </w:pPr>
      <w:r w:rsidRPr="00772862">
        <w:rPr>
          <w:sz w:val="24"/>
          <w:szCs w:val="24"/>
        </w:rPr>
        <w:t xml:space="preserve">Brito, R. D. &amp; Lima, M. R. (2003). O que determina a estrutura de capital no Brasil? In: </w:t>
      </w:r>
      <w:r w:rsidRPr="00772862">
        <w:rPr>
          <w:i/>
          <w:sz w:val="24"/>
          <w:szCs w:val="24"/>
        </w:rPr>
        <w:t>Encontro Brasileiro De Finanças</w:t>
      </w:r>
      <w:r w:rsidRPr="00772862">
        <w:rPr>
          <w:sz w:val="24"/>
          <w:szCs w:val="24"/>
        </w:rPr>
        <w:t>, 30, São Paulo. Anais... São Paulo: FEAUSP.</w:t>
      </w:r>
    </w:p>
    <w:p w14:paraId="3D8801A3" w14:textId="77777777" w:rsidR="00772862" w:rsidRPr="00772862" w:rsidRDefault="00772862" w:rsidP="00772862">
      <w:pPr>
        <w:spacing w:afterLines="100" w:after="240"/>
        <w:jc w:val="both"/>
        <w:rPr>
          <w:sz w:val="24"/>
          <w:szCs w:val="24"/>
        </w:rPr>
      </w:pPr>
      <w:r w:rsidRPr="00772862">
        <w:rPr>
          <w:color w:val="222222"/>
          <w:sz w:val="24"/>
          <w:szCs w:val="24"/>
          <w:shd w:val="clear" w:color="auto" w:fill="FFFFFF"/>
        </w:rPr>
        <w:t xml:space="preserve">Brito, R. D., &amp; Lima, M. R. (2005). A escolha da estrutura de capital sob fraca garantia legal: o caso do Brasil. </w:t>
      </w:r>
      <w:r w:rsidRPr="00772862">
        <w:rPr>
          <w:i/>
          <w:iCs/>
          <w:color w:val="222222"/>
          <w:sz w:val="24"/>
          <w:szCs w:val="24"/>
          <w:shd w:val="clear" w:color="auto" w:fill="FFFFFF"/>
        </w:rPr>
        <w:t>Revista Brasileira de Economia</w:t>
      </w:r>
      <w:r w:rsidRPr="00772862">
        <w:rPr>
          <w:color w:val="222222"/>
          <w:sz w:val="24"/>
          <w:szCs w:val="24"/>
          <w:shd w:val="clear" w:color="auto" w:fill="FFFFFF"/>
        </w:rPr>
        <w:t xml:space="preserve">, </w:t>
      </w:r>
      <w:r w:rsidRPr="00772862">
        <w:rPr>
          <w:i/>
          <w:iCs/>
          <w:color w:val="222222"/>
          <w:sz w:val="24"/>
          <w:szCs w:val="24"/>
          <w:shd w:val="clear" w:color="auto" w:fill="FFFFFF"/>
        </w:rPr>
        <w:t>59</w:t>
      </w:r>
      <w:r w:rsidRPr="00772862">
        <w:rPr>
          <w:color w:val="222222"/>
          <w:sz w:val="24"/>
          <w:szCs w:val="24"/>
          <w:shd w:val="clear" w:color="auto" w:fill="FFFFFF"/>
        </w:rPr>
        <w:t>(2), 177-208.</w:t>
      </w:r>
      <w:r w:rsidRPr="00772862">
        <w:rPr>
          <w:sz w:val="24"/>
          <w:szCs w:val="24"/>
        </w:rPr>
        <w:t xml:space="preserve"> </w:t>
      </w:r>
    </w:p>
    <w:p w14:paraId="25B3A94D" w14:textId="77777777" w:rsidR="00772862" w:rsidRPr="00772862" w:rsidRDefault="00772862" w:rsidP="00772862">
      <w:pPr>
        <w:spacing w:afterLines="100" w:after="240"/>
        <w:jc w:val="both"/>
        <w:rPr>
          <w:sz w:val="24"/>
          <w:szCs w:val="24"/>
        </w:rPr>
      </w:pPr>
      <w:r w:rsidRPr="00772862">
        <w:rPr>
          <w:sz w:val="24"/>
          <w:szCs w:val="24"/>
        </w:rPr>
        <w:t xml:space="preserve">Cassar, G., &amp; Holmes, S. (2003). Capital </w:t>
      </w:r>
      <w:proofErr w:type="spellStart"/>
      <w:r w:rsidRPr="00772862">
        <w:rPr>
          <w:sz w:val="24"/>
          <w:szCs w:val="24"/>
        </w:rPr>
        <w:t>structure</w:t>
      </w:r>
      <w:proofErr w:type="spellEnd"/>
      <w:r w:rsidRPr="00772862">
        <w:rPr>
          <w:sz w:val="24"/>
          <w:szCs w:val="24"/>
        </w:rPr>
        <w:t xml:space="preserve"> </w:t>
      </w:r>
      <w:proofErr w:type="spellStart"/>
      <w:r w:rsidRPr="00772862">
        <w:rPr>
          <w:sz w:val="24"/>
          <w:szCs w:val="24"/>
        </w:rPr>
        <w:t>and</w:t>
      </w:r>
      <w:proofErr w:type="spellEnd"/>
      <w:r w:rsidRPr="00772862">
        <w:rPr>
          <w:sz w:val="24"/>
          <w:szCs w:val="24"/>
        </w:rPr>
        <w:t xml:space="preserve"> </w:t>
      </w:r>
      <w:proofErr w:type="spellStart"/>
      <w:r w:rsidRPr="00772862">
        <w:rPr>
          <w:sz w:val="24"/>
          <w:szCs w:val="24"/>
        </w:rPr>
        <w:t>financing</w:t>
      </w:r>
      <w:proofErr w:type="spellEnd"/>
      <w:r w:rsidRPr="00772862">
        <w:rPr>
          <w:sz w:val="24"/>
          <w:szCs w:val="24"/>
        </w:rPr>
        <w:t xml:space="preserve"> </w:t>
      </w:r>
      <w:proofErr w:type="spellStart"/>
      <w:r w:rsidRPr="00772862">
        <w:rPr>
          <w:sz w:val="24"/>
          <w:szCs w:val="24"/>
        </w:rPr>
        <w:t>of</w:t>
      </w:r>
      <w:proofErr w:type="spellEnd"/>
      <w:r w:rsidRPr="00772862">
        <w:rPr>
          <w:sz w:val="24"/>
          <w:szCs w:val="24"/>
        </w:rPr>
        <w:t xml:space="preserve"> </w:t>
      </w:r>
      <w:proofErr w:type="spellStart"/>
      <w:r w:rsidRPr="00772862">
        <w:rPr>
          <w:sz w:val="24"/>
          <w:szCs w:val="24"/>
        </w:rPr>
        <w:t>SMEs</w:t>
      </w:r>
      <w:proofErr w:type="spellEnd"/>
      <w:r w:rsidRPr="00772862">
        <w:rPr>
          <w:sz w:val="24"/>
          <w:szCs w:val="24"/>
        </w:rPr>
        <w:t xml:space="preserve">: </w:t>
      </w:r>
      <w:proofErr w:type="spellStart"/>
      <w:r w:rsidRPr="00772862">
        <w:rPr>
          <w:sz w:val="24"/>
          <w:szCs w:val="24"/>
        </w:rPr>
        <w:t>Australian</w:t>
      </w:r>
      <w:proofErr w:type="spellEnd"/>
      <w:r w:rsidRPr="00772862">
        <w:rPr>
          <w:sz w:val="24"/>
          <w:szCs w:val="24"/>
        </w:rPr>
        <w:t xml:space="preserve"> </w:t>
      </w:r>
      <w:proofErr w:type="spellStart"/>
      <w:r w:rsidRPr="00772862">
        <w:rPr>
          <w:sz w:val="24"/>
          <w:szCs w:val="24"/>
        </w:rPr>
        <w:t>evidence</w:t>
      </w:r>
      <w:proofErr w:type="spellEnd"/>
      <w:r w:rsidRPr="00772862">
        <w:rPr>
          <w:sz w:val="24"/>
          <w:szCs w:val="24"/>
        </w:rPr>
        <w:t>. </w:t>
      </w:r>
      <w:proofErr w:type="spellStart"/>
      <w:r w:rsidRPr="00772862">
        <w:rPr>
          <w:i/>
          <w:sz w:val="24"/>
          <w:szCs w:val="24"/>
        </w:rPr>
        <w:t>Accounting</w:t>
      </w:r>
      <w:proofErr w:type="spellEnd"/>
      <w:r w:rsidRPr="00772862">
        <w:rPr>
          <w:i/>
          <w:sz w:val="24"/>
          <w:szCs w:val="24"/>
        </w:rPr>
        <w:t xml:space="preserve"> &amp; </w:t>
      </w:r>
      <w:proofErr w:type="spellStart"/>
      <w:r w:rsidRPr="00772862">
        <w:rPr>
          <w:i/>
          <w:sz w:val="24"/>
          <w:szCs w:val="24"/>
        </w:rPr>
        <w:t>Finance</w:t>
      </w:r>
      <w:proofErr w:type="spellEnd"/>
      <w:r w:rsidRPr="00772862">
        <w:rPr>
          <w:sz w:val="24"/>
          <w:szCs w:val="24"/>
        </w:rPr>
        <w:t>, 43(2), 123-147.</w:t>
      </w:r>
    </w:p>
    <w:p w14:paraId="7872B5B4" w14:textId="77777777" w:rsidR="00772862" w:rsidRPr="00772862" w:rsidRDefault="00772862" w:rsidP="00772862">
      <w:pPr>
        <w:spacing w:afterLines="100" w:after="240"/>
        <w:jc w:val="both"/>
        <w:rPr>
          <w:sz w:val="24"/>
          <w:szCs w:val="24"/>
        </w:rPr>
      </w:pPr>
      <w:proofErr w:type="spellStart"/>
      <w:r w:rsidRPr="00772862">
        <w:rPr>
          <w:color w:val="222222"/>
          <w:sz w:val="24"/>
          <w:szCs w:val="24"/>
          <w:shd w:val="clear" w:color="auto" w:fill="FFFFFF"/>
        </w:rPr>
        <w:t>Ceretta</w:t>
      </w:r>
      <w:proofErr w:type="spellEnd"/>
      <w:r w:rsidRPr="00772862">
        <w:rPr>
          <w:color w:val="222222"/>
          <w:sz w:val="24"/>
          <w:szCs w:val="24"/>
          <w:shd w:val="clear" w:color="auto" w:fill="FFFFFF"/>
        </w:rPr>
        <w:t xml:space="preserve">, P. S., Vieira, K. M., da Fonseca, J. L., &amp; Trindade, L. L. (2009). Determinantes da estrutura de capital: uma análise de dados em painel de empresas pertencentes ao Ibovespa no período de 1995 a 2007. </w:t>
      </w:r>
      <w:r w:rsidRPr="00772862">
        <w:rPr>
          <w:i/>
          <w:iCs/>
          <w:color w:val="222222"/>
          <w:sz w:val="24"/>
          <w:szCs w:val="24"/>
          <w:shd w:val="clear" w:color="auto" w:fill="FFFFFF"/>
        </w:rPr>
        <w:t>REGE Revista de Gestão</w:t>
      </w:r>
      <w:r w:rsidRPr="00772862">
        <w:rPr>
          <w:color w:val="222222"/>
          <w:sz w:val="24"/>
          <w:szCs w:val="24"/>
          <w:shd w:val="clear" w:color="auto" w:fill="FFFFFF"/>
        </w:rPr>
        <w:t xml:space="preserve">, </w:t>
      </w:r>
      <w:r w:rsidRPr="00772862">
        <w:rPr>
          <w:i/>
          <w:iCs/>
          <w:color w:val="222222"/>
          <w:sz w:val="24"/>
          <w:szCs w:val="24"/>
          <w:shd w:val="clear" w:color="auto" w:fill="FFFFFF"/>
        </w:rPr>
        <w:t>16</w:t>
      </w:r>
      <w:r w:rsidRPr="00772862">
        <w:rPr>
          <w:color w:val="222222"/>
          <w:sz w:val="24"/>
          <w:szCs w:val="24"/>
          <w:shd w:val="clear" w:color="auto" w:fill="FFFFFF"/>
        </w:rPr>
        <w:t>(4), 29-43.</w:t>
      </w:r>
    </w:p>
    <w:p w14:paraId="63B1A636" w14:textId="77777777" w:rsidR="00772862" w:rsidRPr="00772862" w:rsidRDefault="00772862" w:rsidP="00772862">
      <w:pPr>
        <w:spacing w:afterLines="100" w:after="240"/>
        <w:jc w:val="both"/>
        <w:rPr>
          <w:sz w:val="24"/>
          <w:szCs w:val="24"/>
        </w:rPr>
      </w:pPr>
      <w:r w:rsidRPr="00772862">
        <w:rPr>
          <w:sz w:val="24"/>
          <w:szCs w:val="24"/>
        </w:rPr>
        <w:t xml:space="preserve">Cervo, A. L; </w:t>
      </w:r>
      <w:proofErr w:type="spellStart"/>
      <w:r w:rsidRPr="00772862">
        <w:rPr>
          <w:sz w:val="24"/>
          <w:szCs w:val="24"/>
        </w:rPr>
        <w:t>Bervian</w:t>
      </w:r>
      <w:proofErr w:type="spellEnd"/>
      <w:r w:rsidRPr="00772862">
        <w:rPr>
          <w:sz w:val="24"/>
          <w:szCs w:val="24"/>
        </w:rPr>
        <w:t xml:space="preserve">, P. A; Silva, da R. (2007). </w:t>
      </w:r>
      <w:r w:rsidRPr="00772862">
        <w:rPr>
          <w:i/>
          <w:sz w:val="24"/>
          <w:szCs w:val="24"/>
        </w:rPr>
        <w:t>Metodologia científica</w:t>
      </w:r>
      <w:r w:rsidRPr="00772862">
        <w:rPr>
          <w:sz w:val="24"/>
          <w:szCs w:val="24"/>
        </w:rPr>
        <w:t>, 6°ed., S.P. editora Pearson.</w:t>
      </w:r>
    </w:p>
    <w:p w14:paraId="31424E25" w14:textId="77777777" w:rsidR="00772862" w:rsidRPr="00772862" w:rsidRDefault="00772862" w:rsidP="00772862">
      <w:pPr>
        <w:spacing w:afterLines="100" w:after="240"/>
        <w:jc w:val="both"/>
        <w:rPr>
          <w:sz w:val="24"/>
          <w:szCs w:val="24"/>
          <w:shd w:val="clear" w:color="auto" w:fill="FFFFFF"/>
        </w:rPr>
      </w:pPr>
      <w:proofErr w:type="spellStart"/>
      <w:r w:rsidRPr="00772862">
        <w:rPr>
          <w:color w:val="222222"/>
          <w:sz w:val="24"/>
          <w:szCs w:val="24"/>
          <w:shd w:val="clear" w:color="auto" w:fill="FFFFFF"/>
        </w:rPr>
        <w:t>Coricelli</w:t>
      </w:r>
      <w:proofErr w:type="spellEnd"/>
      <w:r w:rsidRPr="00772862">
        <w:rPr>
          <w:color w:val="222222"/>
          <w:sz w:val="24"/>
          <w:szCs w:val="24"/>
          <w:shd w:val="clear" w:color="auto" w:fill="FFFFFF"/>
        </w:rPr>
        <w:t xml:space="preserve">, F., </w:t>
      </w:r>
      <w:proofErr w:type="spellStart"/>
      <w:r w:rsidRPr="00772862">
        <w:rPr>
          <w:color w:val="222222"/>
          <w:sz w:val="24"/>
          <w:szCs w:val="24"/>
          <w:shd w:val="clear" w:color="auto" w:fill="FFFFFF"/>
        </w:rPr>
        <w:t>Driffield</w:t>
      </w:r>
      <w:proofErr w:type="spellEnd"/>
      <w:r w:rsidRPr="00772862">
        <w:rPr>
          <w:color w:val="222222"/>
          <w:sz w:val="24"/>
          <w:szCs w:val="24"/>
          <w:shd w:val="clear" w:color="auto" w:fill="FFFFFF"/>
        </w:rPr>
        <w:t xml:space="preserve">, N., </w:t>
      </w:r>
      <w:proofErr w:type="spellStart"/>
      <w:r w:rsidRPr="00772862">
        <w:rPr>
          <w:color w:val="222222"/>
          <w:sz w:val="24"/>
          <w:szCs w:val="24"/>
          <w:shd w:val="clear" w:color="auto" w:fill="FFFFFF"/>
        </w:rPr>
        <w:t>Pal</w:t>
      </w:r>
      <w:proofErr w:type="spellEnd"/>
      <w:r w:rsidRPr="00772862">
        <w:rPr>
          <w:color w:val="222222"/>
          <w:sz w:val="24"/>
          <w:szCs w:val="24"/>
          <w:shd w:val="clear" w:color="auto" w:fill="FFFFFF"/>
        </w:rPr>
        <w:t xml:space="preserve">, S., &amp; Roland, I. (2012). </w:t>
      </w:r>
      <w:proofErr w:type="spellStart"/>
      <w:r w:rsidRPr="00772862">
        <w:rPr>
          <w:color w:val="222222"/>
          <w:sz w:val="24"/>
          <w:szCs w:val="24"/>
          <w:shd w:val="clear" w:color="auto" w:fill="FFFFFF"/>
        </w:rPr>
        <w:t>When</w:t>
      </w:r>
      <w:proofErr w:type="spellEnd"/>
      <w:r w:rsidRPr="00772862">
        <w:rPr>
          <w:color w:val="222222"/>
          <w:sz w:val="24"/>
          <w:szCs w:val="24"/>
          <w:shd w:val="clear" w:color="auto" w:fill="FFFFFF"/>
        </w:rPr>
        <w:t xml:space="preserve"> does </w:t>
      </w:r>
      <w:proofErr w:type="spellStart"/>
      <w:r w:rsidRPr="00772862">
        <w:rPr>
          <w:color w:val="222222"/>
          <w:sz w:val="24"/>
          <w:szCs w:val="24"/>
          <w:shd w:val="clear" w:color="auto" w:fill="FFFFFF"/>
        </w:rPr>
        <w:t>leverage</w:t>
      </w:r>
      <w:proofErr w:type="spellEnd"/>
      <w:r w:rsidRPr="00772862">
        <w:rPr>
          <w:color w:val="222222"/>
          <w:sz w:val="24"/>
          <w:szCs w:val="24"/>
          <w:shd w:val="clear" w:color="auto" w:fill="FFFFFF"/>
        </w:rPr>
        <w:t xml:space="preserve"> </w:t>
      </w:r>
      <w:proofErr w:type="spellStart"/>
      <w:r w:rsidRPr="00772862">
        <w:rPr>
          <w:color w:val="222222"/>
          <w:sz w:val="24"/>
          <w:szCs w:val="24"/>
          <w:shd w:val="clear" w:color="auto" w:fill="FFFFFF"/>
        </w:rPr>
        <w:t>hurt</w:t>
      </w:r>
      <w:proofErr w:type="spellEnd"/>
      <w:r w:rsidRPr="00772862">
        <w:rPr>
          <w:color w:val="222222"/>
          <w:sz w:val="24"/>
          <w:szCs w:val="24"/>
          <w:shd w:val="clear" w:color="auto" w:fill="FFFFFF"/>
        </w:rPr>
        <w:t xml:space="preserve"> </w:t>
      </w:r>
      <w:proofErr w:type="spellStart"/>
      <w:r w:rsidRPr="00772862">
        <w:rPr>
          <w:color w:val="222222"/>
          <w:sz w:val="24"/>
          <w:szCs w:val="24"/>
          <w:shd w:val="clear" w:color="auto" w:fill="FFFFFF"/>
        </w:rPr>
        <w:t>productivity</w:t>
      </w:r>
      <w:proofErr w:type="spellEnd"/>
      <w:r w:rsidRPr="00772862">
        <w:rPr>
          <w:color w:val="222222"/>
          <w:sz w:val="24"/>
          <w:szCs w:val="24"/>
          <w:shd w:val="clear" w:color="auto" w:fill="FFFFFF"/>
        </w:rPr>
        <w:t xml:space="preserve"> </w:t>
      </w:r>
      <w:proofErr w:type="spellStart"/>
      <w:r w:rsidRPr="00772862">
        <w:rPr>
          <w:color w:val="222222"/>
          <w:sz w:val="24"/>
          <w:szCs w:val="24"/>
          <w:shd w:val="clear" w:color="auto" w:fill="FFFFFF"/>
        </w:rPr>
        <w:t>growth</w:t>
      </w:r>
      <w:proofErr w:type="spellEnd"/>
      <w:r w:rsidRPr="00772862">
        <w:rPr>
          <w:color w:val="222222"/>
          <w:sz w:val="24"/>
          <w:szCs w:val="24"/>
          <w:shd w:val="clear" w:color="auto" w:fill="FFFFFF"/>
        </w:rPr>
        <w:t xml:space="preserve">? A </w:t>
      </w:r>
      <w:proofErr w:type="spellStart"/>
      <w:r w:rsidRPr="00772862">
        <w:rPr>
          <w:color w:val="222222"/>
          <w:sz w:val="24"/>
          <w:szCs w:val="24"/>
          <w:shd w:val="clear" w:color="auto" w:fill="FFFFFF"/>
        </w:rPr>
        <w:t>firm-level</w:t>
      </w:r>
      <w:proofErr w:type="spellEnd"/>
      <w:r w:rsidRPr="00772862">
        <w:rPr>
          <w:color w:val="222222"/>
          <w:sz w:val="24"/>
          <w:szCs w:val="24"/>
          <w:shd w:val="clear" w:color="auto" w:fill="FFFFFF"/>
        </w:rPr>
        <w:t xml:space="preserve"> </w:t>
      </w:r>
      <w:proofErr w:type="spellStart"/>
      <w:r w:rsidRPr="00772862">
        <w:rPr>
          <w:color w:val="222222"/>
          <w:sz w:val="24"/>
          <w:szCs w:val="24"/>
          <w:shd w:val="clear" w:color="auto" w:fill="FFFFFF"/>
        </w:rPr>
        <w:t>analysis</w:t>
      </w:r>
      <w:proofErr w:type="spellEnd"/>
      <w:r w:rsidRPr="00772862">
        <w:rPr>
          <w:color w:val="222222"/>
          <w:sz w:val="24"/>
          <w:szCs w:val="24"/>
          <w:shd w:val="clear" w:color="auto" w:fill="FFFFFF"/>
        </w:rPr>
        <w:t>. </w:t>
      </w:r>
      <w:proofErr w:type="spellStart"/>
      <w:r w:rsidRPr="00772862">
        <w:rPr>
          <w:i/>
          <w:iCs/>
          <w:color w:val="222222"/>
          <w:sz w:val="24"/>
          <w:szCs w:val="24"/>
          <w:shd w:val="clear" w:color="auto" w:fill="FFFFFF"/>
        </w:rPr>
        <w:t>Journal</w:t>
      </w:r>
      <w:proofErr w:type="spellEnd"/>
      <w:r w:rsidRPr="00772862">
        <w:rPr>
          <w:i/>
          <w:iCs/>
          <w:color w:val="222222"/>
          <w:sz w:val="24"/>
          <w:szCs w:val="24"/>
          <w:shd w:val="clear" w:color="auto" w:fill="FFFFFF"/>
        </w:rPr>
        <w:t xml:space="preserve"> </w:t>
      </w:r>
      <w:proofErr w:type="spellStart"/>
      <w:r w:rsidRPr="00772862">
        <w:rPr>
          <w:i/>
          <w:iCs/>
          <w:color w:val="222222"/>
          <w:sz w:val="24"/>
          <w:szCs w:val="24"/>
          <w:shd w:val="clear" w:color="auto" w:fill="FFFFFF"/>
        </w:rPr>
        <w:t>of</w:t>
      </w:r>
      <w:proofErr w:type="spellEnd"/>
      <w:r w:rsidRPr="00772862">
        <w:rPr>
          <w:i/>
          <w:iCs/>
          <w:color w:val="222222"/>
          <w:sz w:val="24"/>
          <w:szCs w:val="24"/>
          <w:shd w:val="clear" w:color="auto" w:fill="FFFFFF"/>
        </w:rPr>
        <w:t xml:space="preserve"> </w:t>
      </w:r>
      <w:proofErr w:type="spellStart"/>
      <w:r w:rsidRPr="00772862">
        <w:rPr>
          <w:i/>
          <w:iCs/>
          <w:color w:val="222222"/>
          <w:sz w:val="24"/>
          <w:szCs w:val="24"/>
          <w:shd w:val="clear" w:color="auto" w:fill="FFFFFF"/>
        </w:rPr>
        <w:t>international</w:t>
      </w:r>
      <w:proofErr w:type="spellEnd"/>
      <w:r w:rsidRPr="00772862">
        <w:rPr>
          <w:i/>
          <w:iCs/>
          <w:color w:val="222222"/>
          <w:sz w:val="24"/>
          <w:szCs w:val="24"/>
          <w:shd w:val="clear" w:color="auto" w:fill="FFFFFF"/>
        </w:rPr>
        <w:t xml:space="preserve"> Money </w:t>
      </w:r>
      <w:proofErr w:type="spellStart"/>
      <w:r w:rsidRPr="00772862">
        <w:rPr>
          <w:i/>
          <w:iCs/>
          <w:color w:val="222222"/>
          <w:sz w:val="24"/>
          <w:szCs w:val="24"/>
          <w:shd w:val="clear" w:color="auto" w:fill="FFFFFF"/>
        </w:rPr>
        <w:t>and</w:t>
      </w:r>
      <w:proofErr w:type="spellEnd"/>
      <w:r w:rsidRPr="00772862">
        <w:rPr>
          <w:i/>
          <w:iCs/>
          <w:color w:val="222222"/>
          <w:sz w:val="24"/>
          <w:szCs w:val="24"/>
          <w:shd w:val="clear" w:color="auto" w:fill="FFFFFF"/>
        </w:rPr>
        <w:t xml:space="preserve"> </w:t>
      </w:r>
      <w:proofErr w:type="spellStart"/>
      <w:r w:rsidRPr="00772862">
        <w:rPr>
          <w:i/>
          <w:iCs/>
          <w:color w:val="222222"/>
          <w:sz w:val="24"/>
          <w:szCs w:val="24"/>
          <w:shd w:val="clear" w:color="auto" w:fill="FFFFFF"/>
        </w:rPr>
        <w:t>Finance</w:t>
      </w:r>
      <w:proofErr w:type="spellEnd"/>
      <w:r w:rsidRPr="00772862">
        <w:rPr>
          <w:color w:val="222222"/>
          <w:sz w:val="24"/>
          <w:szCs w:val="24"/>
          <w:shd w:val="clear" w:color="auto" w:fill="FFFFFF"/>
        </w:rPr>
        <w:t>, </w:t>
      </w:r>
      <w:r w:rsidRPr="00772862">
        <w:rPr>
          <w:i/>
          <w:iCs/>
          <w:color w:val="222222"/>
          <w:sz w:val="24"/>
          <w:szCs w:val="24"/>
          <w:shd w:val="clear" w:color="auto" w:fill="FFFFFF"/>
        </w:rPr>
        <w:t>31</w:t>
      </w:r>
      <w:r w:rsidRPr="00772862">
        <w:rPr>
          <w:color w:val="222222"/>
          <w:sz w:val="24"/>
          <w:szCs w:val="24"/>
          <w:shd w:val="clear" w:color="auto" w:fill="FFFFFF"/>
        </w:rPr>
        <w:t>(6), 1674-1694.</w:t>
      </w:r>
    </w:p>
    <w:p w14:paraId="57BCA3D4" w14:textId="77777777" w:rsidR="00772862" w:rsidRPr="00772862" w:rsidRDefault="00772862" w:rsidP="00772862">
      <w:pPr>
        <w:spacing w:afterLines="100" w:after="240"/>
        <w:jc w:val="both"/>
        <w:rPr>
          <w:sz w:val="24"/>
          <w:szCs w:val="24"/>
          <w:shd w:val="clear" w:color="auto" w:fill="FFFFFF"/>
        </w:rPr>
      </w:pPr>
      <w:r w:rsidRPr="00772862">
        <w:rPr>
          <w:sz w:val="24"/>
          <w:szCs w:val="24"/>
          <w:shd w:val="clear" w:color="auto" w:fill="FFFFFF"/>
        </w:rPr>
        <w:t xml:space="preserve">Correa, C. A., Basso, L. F. C., &amp; Nakamura, W. T. (2013). A estrutura de capital das maiores empresas brasileiras: análise empírica das teorias de </w:t>
      </w:r>
      <w:proofErr w:type="spellStart"/>
      <w:r w:rsidRPr="00772862">
        <w:rPr>
          <w:sz w:val="24"/>
          <w:szCs w:val="24"/>
          <w:shd w:val="clear" w:color="auto" w:fill="FFFFFF"/>
        </w:rPr>
        <w:t>pecking</w:t>
      </w:r>
      <w:proofErr w:type="spellEnd"/>
      <w:r w:rsidRPr="00772862">
        <w:rPr>
          <w:sz w:val="24"/>
          <w:szCs w:val="24"/>
          <w:shd w:val="clear" w:color="auto" w:fill="FFFFFF"/>
        </w:rPr>
        <w:t xml:space="preserve"> </w:t>
      </w:r>
      <w:proofErr w:type="spellStart"/>
      <w:r w:rsidRPr="00772862">
        <w:rPr>
          <w:sz w:val="24"/>
          <w:szCs w:val="24"/>
          <w:shd w:val="clear" w:color="auto" w:fill="FFFFFF"/>
        </w:rPr>
        <w:t>order</w:t>
      </w:r>
      <w:proofErr w:type="spellEnd"/>
      <w:r w:rsidRPr="00772862">
        <w:rPr>
          <w:sz w:val="24"/>
          <w:szCs w:val="24"/>
          <w:shd w:val="clear" w:color="auto" w:fill="FFFFFF"/>
        </w:rPr>
        <w:t xml:space="preserve"> e trade-off, usando </w:t>
      </w:r>
      <w:proofErr w:type="spellStart"/>
      <w:r w:rsidRPr="00772862">
        <w:rPr>
          <w:sz w:val="24"/>
          <w:szCs w:val="24"/>
          <w:shd w:val="clear" w:color="auto" w:fill="FFFFFF"/>
        </w:rPr>
        <w:t>panel</w:t>
      </w:r>
      <w:proofErr w:type="spellEnd"/>
      <w:r w:rsidRPr="00772862">
        <w:rPr>
          <w:sz w:val="24"/>
          <w:szCs w:val="24"/>
          <w:shd w:val="clear" w:color="auto" w:fill="FFFFFF"/>
        </w:rPr>
        <w:t xml:space="preserve"> data.</w:t>
      </w:r>
      <w:r w:rsidRPr="00772862">
        <w:rPr>
          <w:rStyle w:val="apple-converted-space"/>
          <w:sz w:val="24"/>
          <w:szCs w:val="24"/>
          <w:shd w:val="clear" w:color="auto" w:fill="FFFFFF"/>
        </w:rPr>
        <w:t> </w:t>
      </w:r>
      <w:r w:rsidRPr="00772862">
        <w:rPr>
          <w:i/>
          <w:iCs/>
          <w:sz w:val="24"/>
          <w:szCs w:val="24"/>
          <w:shd w:val="clear" w:color="auto" w:fill="FFFFFF"/>
        </w:rPr>
        <w:t>RAM. Revista de Administração Mackenzie</w:t>
      </w:r>
      <w:r w:rsidRPr="00772862">
        <w:rPr>
          <w:sz w:val="24"/>
          <w:szCs w:val="24"/>
          <w:shd w:val="clear" w:color="auto" w:fill="FFFFFF"/>
        </w:rPr>
        <w:t>,</w:t>
      </w:r>
      <w:r w:rsidRPr="00772862">
        <w:rPr>
          <w:rStyle w:val="apple-converted-space"/>
          <w:sz w:val="24"/>
          <w:szCs w:val="24"/>
          <w:shd w:val="clear" w:color="auto" w:fill="FFFFFF"/>
        </w:rPr>
        <w:t> </w:t>
      </w:r>
      <w:r w:rsidRPr="00772862">
        <w:rPr>
          <w:i/>
          <w:iCs/>
          <w:sz w:val="24"/>
          <w:szCs w:val="24"/>
          <w:shd w:val="clear" w:color="auto" w:fill="FFFFFF"/>
        </w:rPr>
        <w:t>14</w:t>
      </w:r>
      <w:r w:rsidRPr="00772862">
        <w:rPr>
          <w:sz w:val="24"/>
          <w:szCs w:val="24"/>
          <w:shd w:val="clear" w:color="auto" w:fill="FFFFFF"/>
        </w:rPr>
        <w:t>(4).</w:t>
      </w:r>
    </w:p>
    <w:p w14:paraId="7AE5D34E" w14:textId="77777777" w:rsidR="00772862" w:rsidRPr="00772862" w:rsidRDefault="00772862" w:rsidP="00772862">
      <w:pPr>
        <w:spacing w:afterLines="100" w:after="240"/>
        <w:jc w:val="both"/>
        <w:rPr>
          <w:sz w:val="24"/>
          <w:szCs w:val="24"/>
        </w:rPr>
      </w:pPr>
      <w:proofErr w:type="spellStart"/>
      <w:r w:rsidRPr="00772862">
        <w:rPr>
          <w:sz w:val="24"/>
          <w:szCs w:val="24"/>
        </w:rPr>
        <w:t>Durand</w:t>
      </w:r>
      <w:proofErr w:type="spellEnd"/>
      <w:r w:rsidRPr="00772862">
        <w:rPr>
          <w:sz w:val="24"/>
          <w:szCs w:val="24"/>
        </w:rPr>
        <w:t xml:space="preserve">, D. (1952). </w:t>
      </w:r>
      <w:proofErr w:type="spellStart"/>
      <w:r w:rsidRPr="00772862">
        <w:rPr>
          <w:sz w:val="24"/>
          <w:szCs w:val="24"/>
        </w:rPr>
        <w:t>Costs</w:t>
      </w:r>
      <w:proofErr w:type="spellEnd"/>
      <w:r w:rsidRPr="00772862">
        <w:rPr>
          <w:sz w:val="24"/>
          <w:szCs w:val="24"/>
        </w:rPr>
        <w:t xml:space="preserve"> </w:t>
      </w:r>
      <w:proofErr w:type="spellStart"/>
      <w:r w:rsidRPr="00772862">
        <w:rPr>
          <w:sz w:val="24"/>
          <w:szCs w:val="24"/>
        </w:rPr>
        <w:t>of</w:t>
      </w:r>
      <w:proofErr w:type="spellEnd"/>
      <w:r w:rsidRPr="00772862">
        <w:rPr>
          <w:sz w:val="24"/>
          <w:szCs w:val="24"/>
        </w:rPr>
        <w:t xml:space="preserve"> </w:t>
      </w:r>
      <w:proofErr w:type="spellStart"/>
      <w:r w:rsidRPr="00772862">
        <w:rPr>
          <w:sz w:val="24"/>
          <w:szCs w:val="24"/>
        </w:rPr>
        <w:t>debt</w:t>
      </w:r>
      <w:proofErr w:type="spellEnd"/>
      <w:r w:rsidRPr="00772862">
        <w:rPr>
          <w:sz w:val="24"/>
          <w:szCs w:val="24"/>
        </w:rPr>
        <w:t xml:space="preserve"> </w:t>
      </w:r>
      <w:proofErr w:type="spellStart"/>
      <w:r w:rsidRPr="00772862">
        <w:rPr>
          <w:sz w:val="24"/>
          <w:szCs w:val="24"/>
        </w:rPr>
        <w:t>and</w:t>
      </w:r>
      <w:proofErr w:type="spellEnd"/>
      <w:r w:rsidRPr="00772862">
        <w:rPr>
          <w:sz w:val="24"/>
          <w:szCs w:val="24"/>
        </w:rPr>
        <w:t xml:space="preserve"> </w:t>
      </w:r>
      <w:proofErr w:type="spellStart"/>
      <w:r w:rsidRPr="00772862">
        <w:rPr>
          <w:sz w:val="24"/>
          <w:szCs w:val="24"/>
        </w:rPr>
        <w:t>equity</w:t>
      </w:r>
      <w:proofErr w:type="spellEnd"/>
      <w:r w:rsidRPr="00772862">
        <w:rPr>
          <w:sz w:val="24"/>
          <w:szCs w:val="24"/>
        </w:rPr>
        <w:t xml:space="preserve"> </w:t>
      </w:r>
      <w:proofErr w:type="spellStart"/>
      <w:r w:rsidRPr="00772862">
        <w:rPr>
          <w:sz w:val="24"/>
          <w:szCs w:val="24"/>
        </w:rPr>
        <w:t>funds</w:t>
      </w:r>
      <w:proofErr w:type="spellEnd"/>
      <w:r w:rsidRPr="00772862">
        <w:rPr>
          <w:sz w:val="24"/>
          <w:szCs w:val="24"/>
        </w:rPr>
        <w:t xml:space="preserve"> for business: </w:t>
      </w:r>
      <w:proofErr w:type="spellStart"/>
      <w:r w:rsidRPr="00772862">
        <w:rPr>
          <w:sz w:val="24"/>
          <w:szCs w:val="24"/>
        </w:rPr>
        <w:t>trends</w:t>
      </w:r>
      <w:proofErr w:type="spellEnd"/>
      <w:r w:rsidRPr="00772862">
        <w:rPr>
          <w:sz w:val="24"/>
          <w:szCs w:val="24"/>
        </w:rPr>
        <w:t xml:space="preserve"> </w:t>
      </w:r>
      <w:proofErr w:type="spellStart"/>
      <w:r w:rsidRPr="00772862">
        <w:rPr>
          <w:sz w:val="24"/>
          <w:szCs w:val="24"/>
        </w:rPr>
        <w:t>and</w:t>
      </w:r>
      <w:proofErr w:type="spellEnd"/>
      <w:r w:rsidRPr="00772862">
        <w:rPr>
          <w:sz w:val="24"/>
          <w:szCs w:val="24"/>
        </w:rPr>
        <w:t xml:space="preserve"> </w:t>
      </w:r>
      <w:proofErr w:type="spellStart"/>
      <w:r w:rsidRPr="00772862">
        <w:rPr>
          <w:sz w:val="24"/>
          <w:szCs w:val="24"/>
        </w:rPr>
        <w:t>problems</w:t>
      </w:r>
      <w:proofErr w:type="spellEnd"/>
      <w:r w:rsidRPr="00772862">
        <w:rPr>
          <w:sz w:val="24"/>
          <w:szCs w:val="24"/>
        </w:rPr>
        <w:t xml:space="preserve"> </w:t>
      </w:r>
      <w:proofErr w:type="spellStart"/>
      <w:r w:rsidRPr="00772862">
        <w:rPr>
          <w:sz w:val="24"/>
          <w:szCs w:val="24"/>
        </w:rPr>
        <w:t>of</w:t>
      </w:r>
      <w:proofErr w:type="spellEnd"/>
      <w:r w:rsidRPr="00772862">
        <w:rPr>
          <w:sz w:val="24"/>
          <w:szCs w:val="24"/>
        </w:rPr>
        <w:t xml:space="preserve"> </w:t>
      </w:r>
      <w:proofErr w:type="spellStart"/>
      <w:r w:rsidRPr="00772862">
        <w:rPr>
          <w:sz w:val="24"/>
          <w:szCs w:val="24"/>
        </w:rPr>
        <w:t>measurement</w:t>
      </w:r>
      <w:proofErr w:type="spellEnd"/>
      <w:r w:rsidRPr="00772862">
        <w:rPr>
          <w:sz w:val="24"/>
          <w:szCs w:val="24"/>
        </w:rPr>
        <w:t xml:space="preserve">. </w:t>
      </w:r>
      <w:proofErr w:type="spellStart"/>
      <w:r w:rsidRPr="00772862">
        <w:rPr>
          <w:i/>
          <w:sz w:val="24"/>
          <w:szCs w:val="24"/>
        </w:rPr>
        <w:t>Paper</w:t>
      </w:r>
      <w:proofErr w:type="spellEnd"/>
      <w:r w:rsidRPr="00772862">
        <w:rPr>
          <w:i/>
          <w:sz w:val="24"/>
          <w:szCs w:val="24"/>
        </w:rPr>
        <w:t xml:space="preserve"> </w:t>
      </w:r>
      <w:proofErr w:type="spellStart"/>
      <w:r w:rsidRPr="00772862">
        <w:rPr>
          <w:i/>
          <w:sz w:val="24"/>
          <w:szCs w:val="24"/>
        </w:rPr>
        <w:t>presented</w:t>
      </w:r>
      <w:proofErr w:type="spellEnd"/>
      <w:r w:rsidRPr="00772862">
        <w:rPr>
          <w:i/>
          <w:sz w:val="24"/>
          <w:szCs w:val="24"/>
        </w:rPr>
        <w:t xml:space="preserve"> </w:t>
      </w:r>
      <w:proofErr w:type="spellStart"/>
      <w:r w:rsidRPr="00772862">
        <w:rPr>
          <w:i/>
          <w:sz w:val="24"/>
          <w:szCs w:val="24"/>
        </w:rPr>
        <w:t>at</w:t>
      </w:r>
      <w:proofErr w:type="spellEnd"/>
      <w:r w:rsidRPr="00772862">
        <w:rPr>
          <w:i/>
          <w:sz w:val="24"/>
          <w:szCs w:val="24"/>
        </w:rPr>
        <w:t xml:space="preserve"> </w:t>
      </w:r>
      <w:proofErr w:type="spellStart"/>
      <w:r w:rsidRPr="00772862">
        <w:rPr>
          <w:i/>
          <w:sz w:val="24"/>
          <w:szCs w:val="24"/>
        </w:rPr>
        <w:t>the</w:t>
      </w:r>
      <w:proofErr w:type="spellEnd"/>
      <w:r w:rsidRPr="00772862">
        <w:rPr>
          <w:i/>
          <w:sz w:val="24"/>
          <w:szCs w:val="24"/>
        </w:rPr>
        <w:t xml:space="preserve"> </w:t>
      </w:r>
      <w:proofErr w:type="spellStart"/>
      <w:r w:rsidRPr="00772862">
        <w:rPr>
          <w:i/>
          <w:sz w:val="24"/>
          <w:szCs w:val="24"/>
        </w:rPr>
        <w:t>Conference</w:t>
      </w:r>
      <w:proofErr w:type="spellEnd"/>
      <w:r w:rsidRPr="00772862">
        <w:rPr>
          <w:i/>
          <w:sz w:val="24"/>
          <w:szCs w:val="24"/>
        </w:rPr>
        <w:t xml:space="preserve"> </w:t>
      </w:r>
      <w:proofErr w:type="spellStart"/>
      <w:r w:rsidRPr="00772862">
        <w:rPr>
          <w:i/>
          <w:sz w:val="24"/>
          <w:szCs w:val="24"/>
        </w:rPr>
        <w:t>on</w:t>
      </w:r>
      <w:proofErr w:type="spellEnd"/>
      <w:r w:rsidRPr="00772862">
        <w:rPr>
          <w:i/>
          <w:sz w:val="24"/>
          <w:szCs w:val="24"/>
        </w:rPr>
        <w:t xml:space="preserve"> </w:t>
      </w:r>
      <w:proofErr w:type="spellStart"/>
      <w:r w:rsidRPr="00772862">
        <w:rPr>
          <w:i/>
          <w:sz w:val="24"/>
          <w:szCs w:val="24"/>
        </w:rPr>
        <w:t>research</w:t>
      </w:r>
      <w:proofErr w:type="spellEnd"/>
      <w:r w:rsidRPr="00772862">
        <w:rPr>
          <w:i/>
          <w:sz w:val="24"/>
          <w:szCs w:val="24"/>
        </w:rPr>
        <w:t xml:space="preserve"> in business </w:t>
      </w:r>
      <w:proofErr w:type="spellStart"/>
      <w:r w:rsidRPr="00772862">
        <w:rPr>
          <w:i/>
          <w:sz w:val="24"/>
          <w:szCs w:val="24"/>
        </w:rPr>
        <w:t>finance</w:t>
      </w:r>
      <w:proofErr w:type="spellEnd"/>
      <w:r w:rsidRPr="00772862">
        <w:rPr>
          <w:sz w:val="24"/>
          <w:szCs w:val="24"/>
        </w:rPr>
        <w:t>. NBER. 215-262.</w:t>
      </w:r>
    </w:p>
    <w:p w14:paraId="5DE848A0" w14:textId="77777777" w:rsidR="00772862" w:rsidRPr="00772862" w:rsidRDefault="00772862" w:rsidP="00772862">
      <w:pPr>
        <w:spacing w:afterLines="100" w:after="240"/>
        <w:jc w:val="both"/>
        <w:rPr>
          <w:sz w:val="24"/>
          <w:szCs w:val="24"/>
        </w:rPr>
      </w:pPr>
      <w:r w:rsidRPr="00772862">
        <w:rPr>
          <w:sz w:val="24"/>
          <w:szCs w:val="24"/>
        </w:rPr>
        <w:t xml:space="preserve">Fama, E. F., &amp; </w:t>
      </w:r>
      <w:proofErr w:type="spellStart"/>
      <w:r w:rsidRPr="00772862">
        <w:rPr>
          <w:sz w:val="24"/>
          <w:szCs w:val="24"/>
        </w:rPr>
        <w:t>French</w:t>
      </w:r>
      <w:proofErr w:type="spellEnd"/>
      <w:r w:rsidRPr="00772862">
        <w:rPr>
          <w:sz w:val="24"/>
          <w:szCs w:val="24"/>
        </w:rPr>
        <w:t xml:space="preserve">, K. R. (2002).  </w:t>
      </w:r>
      <w:proofErr w:type="spellStart"/>
      <w:r w:rsidRPr="00772862">
        <w:rPr>
          <w:sz w:val="24"/>
          <w:szCs w:val="24"/>
        </w:rPr>
        <w:t>Testing</w:t>
      </w:r>
      <w:proofErr w:type="spellEnd"/>
      <w:r w:rsidRPr="00772862">
        <w:rPr>
          <w:sz w:val="24"/>
          <w:szCs w:val="24"/>
        </w:rPr>
        <w:t xml:space="preserve"> Trade-Off </w:t>
      </w:r>
      <w:proofErr w:type="spellStart"/>
      <w:r w:rsidRPr="00772862">
        <w:rPr>
          <w:sz w:val="24"/>
          <w:szCs w:val="24"/>
        </w:rPr>
        <w:t>and</w:t>
      </w:r>
      <w:proofErr w:type="spellEnd"/>
      <w:r w:rsidRPr="00772862">
        <w:rPr>
          <w:sz w:val="24"/>
          <w:szCs w:val="24"/>
        </w:rPr>
        <w:t xml:space="preserve"> </w:t>
      </w:r>
      <w:proofErr w:type="spellStart"/>
      <w:r w:rsidRPr="00772862">
        <w:rPr>
          <w:sz w:val="24"/>
          <w:szCs w:val="24"/>
        </w:rPr>
        <w:t>Pecking</w:t>
      </w:r>
      <w:proofErr w:type="spellEnd"/>
      <w:r w:rsidRPr="00772862">
        <w:rPr>
          <w:sz w:val="24"/>
          <w:szCs w:val="24"/>
        </w:rPr>
        <w:t xml:space="preserve"> </w:t>
      </w:r>
      <w:proofErr w:type="spellStart"/>
      <w:r w:rsidRPr="00772862">
        <w:rPr>
          <w:sz w:val="24"/>
          <w:szCs w:val="24"/>
        </w:rPr>
        <w:t>Order</w:t>
      </w:r>
      <w:proofErr w:type="spellEnd"/>
      <w:r w:rsidRPr="00772862">
        <w:rPr>
          <w:sz w:val="24"/>
          <w:szCs w:val="24"/>
        </w:rPr>
        <w:t xml:space="preserve"> </w:t>
      </w:r>
      <w:proofErr w:type="spellStart"/>
      <w:r w:rsidRPr="00772862">
        <w:rPr>
          <w:sz w:val="24"/>
          <w:szCs w:val="24"/>
        </w:rPr>
        <w:t>Predictions</w:t>
      </w:r>
      <w:proofErr w:type="spellEnd"/>
      <w:r w:rsidRPr="00772862">
        <w:rPr>
          <w:sz w:val="24"/>
          <w:szCs w:val="24"/>
        </w:rPr>
        <w:t xml:space="preserve"> </w:t>
      </w:r>
      <w:proofErr w:type="spellStart"/>
      <w:r w:rsidRPr="00772862">
        <w:rPr>
          <w:sz w:val="24"/>
          <w:szCs w:val="24"/>
        </w:rPr>
        <w:t>about</w:t>
      </w:r>
      <w:proofErr w:type="spellEnd"/>
      <w:r w:rsidRPr="00772862">
        <w:rPr>
          <w:sz w:val="24"/>
          <w:szCs w:val="24"/>
        </w:rPr>
        <w:t xml:space="preserve"> </w:t>
      </w:r>
      <w:proofErr w:type="spellStart"/>
      <w:r w:rsidRPr="00772862">
        <w:rPr>
          <w:sz w:val="24"/>
          <w:szCs w:val="24"/>
        </w:rPr>
        <w:t>Dividends</w:t>
      </w:r>
      <w:proofErr w:type="spellEnd"/>
      <w:r w:rsidRPr="00772862">
        <w:rPr>
          <w:sz w:val="24"/>
          <w:szCs w:val="24"/>
        </w:rPr>
        <w:t xml:space="preserve"> </w:t>
      </w:r>
      <w:proofErr w:type="spellStart"/>
      <w:r w:rsidRPr="00772862">
        <w:rPr>
          <w:sz w:val="24"/>
          <w:szCs w:val="24"/>
        </w:rPr>
        <w:t>and</w:t>
      </w:r>
      <w:proofErr w:type="spellEnd"/>
      <w:r w:rsidRPr="00772862">
        <w:rPr>
          <w:sz w:val="24"/>
          <w:szCs w:val="24"/>
        </w:rPr>
        <w:t xml:space="preserve"> </w:t>
      </w:r>
      <w:proofErr w:type="spellStart"/>
      <w:r w:rsidRPr="00772862">
        <w:rPr>
          <w:sz w:val="24"/>
          <w:szCs w:val="24"/>
        </w:rPr>
        <w:t>Debt</w:t>
      </w:r>
      <w:proofErr w:type="spellEnd"/>
      <w:r w:rsidRPr="00772862">
        <w:rPr>
          <w:sz w:val="24"/>
          <w:szCs w:val="24"/>
        </w:rPr>
        <w:t xml:space="preserve">. </w:t>
      </w:r>
      <w:r w:rsidRPr="00772862">
        <w:rPr>
          <w:i/>
          <w:sz w:val="24"/>
          <w:szCs w:val="24"/>
        </w:rPr>
        <w:t xml:space="preserve">The Review </w:t>
      </w:r>
      <w:proofErr w:type="spellStart"/>
      <w:r w:rsidRPr="00772862">
        <w:rPr>
          <w:i/>
          <w:sz w:val="24"/>
          <w:szCs w:val="24"/>
        </w:rPr>
        <w:t>of</w:t>
      </w:r>
      <w:proofErr w:type="spellEnd"/>
      <w:r w:rsidRPr="00772862">
        <w:rPr>
          <w:i/>
          <w:sz w:val="24"/>
          <w:szCs w:val="24"/>
        </w:rPr>
        <w:t xml:space="preserve"> Financial </w:t>
      </w:r>
      <w:proofErr w:type="spellStart"/>
      <w:r w:rsidRPr="00772862">
        <w:rPr>
          <w:i/>
          <w:sz w:val="24"/>
          <w:szCs w:val="24"/>
        </w:rPr>
        <w:t>Studies</w:t>
      </w:r>
      <w:proofErr w:type="spellEnd"/>
      <w:r w:rsidRPr="00772862">
        <w:rPr>
          <w:sz w:val="24"/>
          <w:szCs w:val="24"/>
        </w:rPr>
        <w:t xml:space="preserve">, </w:t>
      </w:r>
      <w:r w:rsidRPr="00772862">
        <w:rPr>
          <w:i/>
          <w:sz w:val="24"/>
          <w:szCs w:val="24"/>
        </w:rPr>
        <w:t>15</w:t>
      </w:r>
      <w:r w:rsidRPr="00772862">
        <w:rPr>
          <w:sz w:val="24"/>
          <w:szCs w:val="24"/>
        </w:rPr>
        <w:t>(1), 1-33.</w:t>
      </w:r>
    </w:p>
    <w:p w14:paraId="3337148B" w14:textId="77777777" w:rsidR="00772862" w:rsidRPr="00772862" w:rsidRDefault="00772862" w:rsidP="00772862">
      <w:pPr>
        <w:spacing w:afterLines="100" w:after="240"/>
        <w:jc w:val="both"/>
        <w:rPr>
          <w:sz w:val="24"/>
          <w:szCs w:val="24"/>
        </w:rPr>
      </w:pPr>
      <w:proofErr w:type="spellStart"/>
      <w:r w:rsidRPr="00772862">
        <w:rPr>
          <w:sz w:val="24"/>
          <w:szCs w:val="24"/>
        </w:rPr>
        <w:t>Famá</w:t>
      </w:r>
      <w:proofErr w:type="spellEnd"/>
      <w:r w:rsidRPr="00772862">
        <w:rPr>
          <w:sz w:val="24"/>
          <w:szCs w:val="24"/>
        </w:rPr>
        <w:t xml:space="preserve">, R. &amp; </w:t>
      </w:r>
      <w:proofErr w:type="spellStart"/>
      <w:r w:rsidRPr="00772862">
        <w:rPr>
          <w:sz w:val="24"/>
          <w:szCs w:val="24"/>
        </w:rPr>
        <w:t>Kayo</w:t>
      </w:r>
      <w:proofErr w:type="spellEnd"/>
      <w:r w:rsidRPr="00772862">
        <w:rPr>
          <w:sz w:val="24"/>
          <w:szCs w:val="24"/>
        </w:rPr>
        <w:t xml:space="preserve">, E. K. (1997). Teoria de agência e crescimento: evidências empíricas dos efeitos positivos e negativos do endividamento. </w:t>
      </w:r>
      <w:r w:rsidRPr="00772862">
        <w:rPr>
          <w:i/>
          <w:sz w:val="24"/>
          <w:szCs w:val="24"/>
        </w:rPr>
        <w:t>Caderno de Pesquisas em Administração</w:t>
      </w:r>
      <w:r w:rsidRPr="00772862">
        <w:rPr>
          <w:sz w:val="24"/>
          <w:szCs w:val="24"/>
        </w:rPr>
        <w:t xml:space="preserve">, </w:t>
      </w:r>
      <w:r w:rsidRPr="00772862">
        <w:rPr>
          <w:i/>
          <w:sz w:val="24"/>
          <w:szCs w:val="24"/>
        </w:rPr>
        <w:t>2</w:t>
      </w:r>
      <w:r w:rsidRPr="00772862">
        <w:rPr>
          <w:sz w:val="24"/>
          <w:szCs w:val="24"/>
        </w:rPr>
        <w:t>(5), 1-8.</w:t>
      </w:r>
    </w:p>
    <w:p w14:paraId="631BD9FB" w14:textId="77777777" w:rsidR="00772862" w:rsidRPr="00772862" w:rsidRDefault="00772862" w:rsidP="00772862">
      <w:pPr>
        <w:spacing w:afterLines="100" w:after="240"/>
        <w:jc w:val="both"/>
        <w:rPr>
          <w:sz w:val="24"/>
          <w:szCs w:val="24"/>
        </w:rPr>
      </w:pPr>
      <w:proofErr w:type="spellStart"/>
      <w:r w:rsidRPr="00772862">
        <w:rPr>
          <w:sz w:val="24"/>
          <w:szCs w:val="24"/>
        </w:rPr>
        <w:lastRenderedPageBreak/>
        <w:t>Famá</w:t>
      </w:r>
      <w:proofErr w:type="spellEnd"/>
      <w:r w:rsidRPr="00772862">
        <w:rPr>
          <w:sz w:val="24"/>
          <w:szCs w:val="24"/>
        </w:rPr>
        <w:t xml:space="preserve">, R. &amp; </w:t>
      </w:r>
      <w:proofErr w:type="spellStart"/>
      <w:r w:rsidRPr="00772862">
        <w:rPr>
          <w:sz w:val="24"/>
          <w:szCs w:val="24"/>
        </w:rPr>
        <w:t>Perobelli</w:t>
      </w:r>
      <w:proofErr w:type="spellEnd"/>
      <w:r w:rsidRPr="00772862">
        <w:rPr>
          <w:sz w:val="24"/>
          <w:szCs w:val="24"/>
        </w:rPr>
        <w:t xml:space="preserve">, F. F. C. (2001). Fatores determinantes da estrutura de capital: aplicação a empresas de capital aberto no Brasil. In: </w:t>
      </w:r>
      <w:r w:rsidRPr="00772862">
        <w:rPr>
          <w:i/>
          <w:sz w:val="24"/>
          <w:szCs w:val="24"/>
        </w:rPr>
        <w:t>Encontro Brasileiro De Finanças</w:t>
      </w:r>
      <w:r w:rsidRPr="00772862">
        <w:rPr>
          <w:sz w:val="24"/>
          <w:szCs w:val="24"/>
        </w:rPr>
        <w:t>, 1, São Paulo. Anais... São Paulo: FGV-SP.</w:t>
      </w:r>
    </w:p>
    <w:p w14:paraId="3E8668F2" w14:textId="77777777" w:rsidR="00772862" w:rsidRPr="00772862" w:rsidRDefault="00772862" w:rsidP="00772862">
      <w:pPr>
        <w:spacing w:afterLines="100" w:after="240"/>
        <w:jc w:val="both"/>
        <w:rPr>
          <w:sz w:val="24"/>
          <w:szCs w:val="24"/>
        </w:rPr>
      </w:pPr>
      <w:proofErr w:type="spellStart"/>
      <w:r w:rsidRPr="00772862">
        <w:rPr>
          <w:sz w:val="24"/>
          <w:szCs w:val="24"/>
          <w:shd w:val="clear" w:color="auto" w:fill="FFFFFF"/>
        </w:rPr>
        <w:t>Futema</w:t>
      </w:r>
      <w:proofErr w:type="spellEnd"/>
      <w:r w:rsidRPr="00772862">
        <w:rPr>
          <w:sz w:val="24"/>
          <w:szCs w:val="24"/>
          <w:shd w:val="clear" w:color="auto" w:fill="FFFFFF"/>
        </w:rPr>
        <w:t xml:space="preserve">, M. S., Basso, L. F. C., &amp; </w:t>
      </w:r>
      <w:proofErr w:type="spellStart"/>
      <w:r w:rsidRPr="00772862">
        <w:rPr>
          <w:sz w:val="24"/>
          <w:szCs w:val="24"/>
          <w:shd w:val="clear" w:color="auto" w:fill="FFFFFF"/>
        </w:rPr>
        <w:t>Kayo</w:t>
      </w:r>
      <w:proofErr w:type="spellEnd"/>
      <w:r w:rsidRPr="00772862">
        <w:rPr>
          <w:sz w:val="24"/>
          <w:szCs w:val="24"/>
          <w:shd w:val="clear" w:color="auto" w:fill="FFFFFF"/>
        </w:rPr>
        <w:t>, E. K. (2009). Estrutura de capital, dividendos e juros sobre o capital próprio: testes no Brasil.</w:t>
      </w:r>
      <w:r w:rsidRPr="00772862">
        <w:rPr>
          <w:rStyle w:val="apple-converted-space"/>
          <w:sz w:val="24"/>
          <w:szCs w:val="24"/>
          <w:shd w:val="clear" w:color="auto" w:fill="FFFFFF"/>
        </w:rPr>
        <w:t> </w:t>
      </w:r>
      <w:r w:rsidRPr="00772862">
        <w:rPr>
          <w:i/>
          <w:iCs/>
          <w:sz w:val="24"/>
          <w:szCs w:val="24"/>
          <w:shd w:val="clear" w:color="auto" w:fill="FFFFFF"/>
        </w:rPr>
        <w:t>Revista Contabilidade &amp; Finanças-USP</w:t>
      </w:r>
      <w:r w:rsidRPr="00772862">
        <w:rPr>
          <w:sz w:val="24"/>
          <w:szCs w:val="24"/>
          <w:shd w:val="clear" w:color="auto" w:fill="FFFFFF"/>
        </w:rPr>
        <w:t>,</w:t>
      </w:r>
      <w:r w:rsidRPr="00772862">
        <w:rPr>
          <w:rStyle w:val="apple-converted-space"/>
          <w:sz w:val="24"/>
          <w:szCs w:val="24"/>
          <w:shd w:val="clear" w:color="auto" w:fill="FFFFFF"/>
        </w:rPr>
        <w:t> </w:t>
      </w:r>
      <w:r w:rsidRPr="00772862">
        <w:rPr>
          <w:i/>
          <w:iCs/>
          <w:sz w:val="24"/>
          <w:szCs w:val="24"/>
          <w:shd w:val="clear" w:color="auto" w:fill="FFFFFF"/>
        </w:rPr>
        <w:t>20</w:t>
      </w:r>
      <w:r w:rsidRPr="00772862">
        <w:rPr>
          <w:sz w:val="24"/>
          <w:szCs w:val="24"/>
          <w:shd w:val="clear" w:color="auto" w:fill="FFFFFF"/>
        </w:rPr>
        <w:t>(49).</w:t>
      </w:r>
    </w:p>
    <w:p w14:paraId="4574E1EF" w14:textId="77777777" w:rsidR="00772862" w:rsidRPr="00772862" w:rsidRDefault="00772862" w:rsidP="00772862">
      <w:pPr>
        <w:spacing w:afterLines="100" w:after="240"/>
        <w:jc w:val="both"/>
        <w:rPr>
          <w:sz w:val="24"/>
          <w:szCs w:val="24"/>
        </w:rPr>
      </w:pPr>
      <w:proofErr w:type="spellStart"/>
      <w:r w:rsidRPr="00772862">
        <w:rPr>
          <w:sz w:val="24"/>
          <w:szCs w:val="24"/>
        </w:rPr>
        <w:t>Gitman</w:t>
      </w:r>
      <w:proofErr w:type="spellEnd"/>
      <w:r w:rsidRPr="00772862">
        <w:rPr>
          <w:sz w:val="24"/>
          <w:szCs w:val="24"/>
        </w:rPr>
        <w:t xml:space="preserve">, L. J. &amp; Madura, J. (2001). </w:t>
      </w:r>
      <w:r w:rsidRPr="00772862">
        <w:rPr>
          <w:i/>
          <w:sz w:val="24"/>
          <w:szCs w:val="24"/>
        </w:rPr>
        <w:t>Administração financeira: uma abordagem gerencial</w:t>
      </w:r>
      <w:r w:rsidRPr="00772862">
        <w:rPr>
          <w:sz w:val="24"/>
          <w:szCs w:val="24"/>
        </w:rPr>
        <w:t>. 2 ed. Porto Alegre: Bookman.</w:t>
      </w:r>
    </w:p>
    <w:p w14:paraId="300C5562" w14:textId="77777777" w:rsidR="00772862" w:rsidRPr="00772862" w:rsidRDefault="00772862" w:rsidP="00772862">
      <w:pPr>
        <w:spacing w:afterLines="100" w:after="240"/>
        <w:jc w:val="both"/>
        <w:rPr>
          <w:sz w:val="24"/>
          <w:szCs w:val="24"/>
        </w:rPr>
      </w:pPr>
      <w:r w:rsidRPr="00772862">
        <w:rPr>
          <w:sz w:val="24"/>
          <w:szCs w:val="24"/>
        </w:rPr>
        <w:t xml:space="preserve">Gomes, G. L. &amp; Leal, R. P. C. L. (2001). Determinantes da estrutura de capitais das empresas brasileiras com ações negociadas em bolsas de valores. In: </w:t>
      </w:r>
      <w:r w:rsidRPr="00772862">
        <w:rPr>
          <w:i/>
          <w:sz w:val="24"/>
          <w:szCs w:val="24"/>
        </w:rPr>
        <w:t>Finanças Corporativas</w:t>
      </w:r>
      <w:r w:rsidRPr="00772862">
        <w:rPr>
          <w:sz w:val="24"/>
          <w:szCs w:val="24"/>
        </w:rPr>
        <w:t>. São Paulo: Atlas.</w:t>
      </w:r>
    </w:p>
    <w:p w14:paraId="643455FC" w14:textId="77777777" w:rsidR="00772862" w:rsidRPr="00772862" w:rsidRDefault="00772862" w:rsidP="00772862">
      <w:pPr>
        <w:spacing w:afterLines="100" w:after="240"/>
        <w:jc w:val="both"/>
        <w:rPr>
          <w:color w:val="222222"/>
          <w:sz w:val="24"/>
          <w:szCs w:val="24"/>
          <w:shd w:val="clear" w:color="auto" w:fill="FFFFFF"/>
        </w:rPr>
      </w:pPr>
      <w:r w:rsidRPr="00772862">
        <w:rPr>
          <w:sz w:val="24"/>
          <w:szCs w:val="24"/>
        </w:rPr>
        <w:t xml:space="preserve">Gonçalves, D. L. (2014). Determinantes da estrutura de capital de sociedades anônimas mineiras de capital fechado, </w:t>
      </w:r>
      <w:r w:rsidRPr="00772862">
        <w:rPr>
          <w:i/>
          <w:sz w:val="24"/>
          <w:szCs w:val="24"/>
        </w:rPr>
        <w:t>Dissertação de Mestrado</w:t>
      </w:r>
      <w:r w:rsidRPr="00772862">
        <w:rPr>
          <w:sz w:val="24"/>
          <w:szCs w:val="24"/>
        </w:rPr>
        <w:t>, Universidade Federal de Minas Gerais, Belo Horizonte, MG, Brasil.</w:t>
      </w:r>
      <w:r w:rsidRPr="00772862">
        <w:rPr>
          <w:color w:val="222222"/>
          <w:sz w:val="24"/>
          <w:szCs w:val="24"/>
          <w:shd w:val="clear" w:color="auto" w:fill="FFFFFF"/>
        </w:rPr>
        <w:t xml:space="preserve"> </w:t>
      </w:r>
    </w:p>
    <w:p w14:paraId="46D38607" w14:textId="77777777" w:rsidR="00772862" w:rsidRPr="00772862" w:rsidRDefault="00772862" w:rsidP="00772862">
      <w:pPr>
        <w:spacing w:afterLines="100" w:after="240"/>
        <w:jc w:val="both"/>
        <w:rPr>
          <w:color w:val="222222"/>
          <w:sz w:val="24"/>
          <w:szCs w:val="24"/>
          <w:shd w:val="clear" w:color="auto" w:fill="FFFFFF"/>
        </w:rPr>
      </w:pPr>
      <w:r w:rsidRPr="00772862">
        <w:rPr>
          <w:color w:val="222222"/>
          <w:sz w:val="24"/>
          <w:szCs w:val="24"/>
          <w:shd w:val="clear" w:color="auto" w:fill="FFFFFF"/>
        </w:rPr>
        <w:t xml:space="preserve">Gonçalves, D. L., &amp; Bispo, O. N. A. (2012). Análise dos fatores determinantes da estrutura de capital de companhias de construção civil inseridas no segmento Bovespa. </w:t>
      </w:r>
      <w:r w:rsidRPr="00772862">
        <w:rPr>
          <w:i/>
          <w:iCs/>
          <w:color w:val="222222"/>
          <w:sz w:val="24"/>
          <w:szCs w:val="24"/>
          <w:shd w:val="clear" w:color="auto" w:fill="FFFFFF"/>
        </w:rPr>
        <w:t>Revista Contabilidade e Controladoria</w:t>
      </w:r>
      <w:r w:rsidRPr="00772862">
        <w:rPr>
          <w:color w:val="222222"/>
          <w:sz w:val="24"/>
          <w:szCs w:val="24"/>
          <w:shd w:val="clear" w:color="auto" w:fill="FFFFFF"/>
        </w:rPr>
        <w:t xml:space="preserve">, </w:t>
      </w:r>
      <w:r w:rsidRPr="00772862">
        <w:rPr>
          <w:i/>
          <w:iCs/>
          <w:color w:val="222222"/>
          <w:sz w:val="24"/>
          <w:szCs w:val="24"/>
          <w:shd w:val="clear" w:color="auto" w:fill="FFFFFF"/>
        </w:rPr>
        <w:t>4</w:t>
      </w:r>
      <w:r w:rsidRPr="00772862">
        <w:rPr>
          <w:color w:val="222222"/>
          <w:sz w:val="24"/>
          <w:szCs w:val="24"/>
          <w:shd w:val="clear" w:color="auto" w:fill="FFFFFF"/>
        </w:rPr>
        <w:t>(1).</w:t>
      </w:r>
    </w:p>
    <w:p w14:paraId="3BC9A072" w14:textId="77777777" w:rsidR="00772862" w:rsidRPr="00772862" w:rsidRDefault="00772862" w:rsidP="00772862">
      <w:pPr>
        <w:spacing w:afterLines="100" w:after="240"/>
        <w:jc w:val="both"/>
        <w:rPr>
          <w:sz w:val="24"/>
          <w:szCs w:val="24"/>
        </w:rPr>
      </w:pPr>
      <w:proofErr w:type="spellStart"/>
      <w:r w:rsidRPr="00772862">
        <w:rPr>
          <w:sz w:val="24"/>
          <w:szCs w:val="24"/>
        </w:rPr>
        <w:t>Hair</w:t>
      </w:r>
      <w:proofErr w:type="spellEnd"/>
      <w:r w:rsidRPr="00772862">
        <w:rPr>
          <w:sz w:val="24"/>
          <w:szCs w:val="24"/>
        </w:rPr>
        <w:t xml:space="preserve"> Júnior, J. H., Anderson, R. E., &amp; </w:t>
      </w:r>
      <w:proofErr w:type="spellStart"/>
      <w:r w:rsidRPr="00772862">
        <w:rPr>
          <w:sz w:val="24"/>
          <w:szCs w:val="24"/>
        </w:rPr>
        <w:t>Tatham</w:t>
      </w:r>
      <w:proofErr w:type="spellEnd"/>
      <w:r w:rsidRPr="00772862">
        <w:rPr>
          <w:sz w:val="24"/>
          <w:szCs w:val="24"/>
        </w:rPr>
        <w:t xml:space="preserve">, R.L. (2005). </w:t>
      </w:r>
      <w:r w:rsidRPr="00772862">
        <w:rPr>
          <w:i/>
          <w:sz w:val="24"/>
          <w:szCs w:val="24"/>
        </w:rPr>
        <w:t>Análise Multivariada de Dados</w:t>
      </w:r>
      <w:r w:rsidRPr="00772862">
        <w:rPr>
          <w:sz w:val="24"/>
          <w:szCs w:val="24"/>
        </w:rPr>
        <w:t xml:space="preserve">, 5. Porto Alegre: Bookman. </w:t>
      </w:r>
    </w:p>
    <w:p w14:paraId="411D1074" w14:textId="77777777" w:rsidR="00772862" w:rsidRPr="00772862" w:rsidRDefault="00772862" w:rsidP="00772862">
      <w:pPr>
        <w:spacing w:afterLines="100" w:after="240"/>
        <w:jc w:val="both"/>
        <w:rPr>
          <w:sz w:val="24"/>
          <w:szCs w:val="24"/>
        </w:rPr>
      </w:pPr>
      <w:r w:rsidRPr="00772862">
        <w:rPr>
          <w:sz w:val="24"/>
          <w:szCs w:val="24"/>
        </w:rPr>
        <w:t xml:space="preserve">Harris, M., &amp; </w:t>
      </w:r>
      <w:proofErr w:type="spellStart"/>
      <w:r w:rsidRPr="00772862">
        <w:rPr>
          <w:sz w:val="24"/>
          <w:szCs w:val="24"/>
        </w:rPr>
        <w:t>Raviv</w:t>
      </w:r>
      <w:proofErr w:type="spellEnd"/>
      <w:r w:rsidRPr="00772862">
        <w:rPr>
          <w:sz w:val="24"/>
          <w:szCs w:val="24"/>
        </w:rPr>
        <w:t xml:space="preserve">, A. (1988). Corporate </w:t>
      </w:r>
      <w:proofErr w:type="spellStart"/>
      <w:r w:rsidRPr="00772862">
        <w:rPr>
          <w:sz w:val="24"/>
          <w:szCs w:val="24"/>
        </w:rPr>
        <w:t>Control</w:t>
      </w:r>
      <w:proofErr w:type="spellEnd"/>
      <w:r w:rsidRPr="00772862">
        <w:rPr>
          <w:sz w:val="24"/>
          <w:szCs w:val="24"/>
        </w:rPr>
        <w:t xml:space="preserve"> </w:t>
      </w:r>
      <w:proofErr w:type="spellStart"/>
      <w:r w:rsidRPr="00772862">
        <w:rPr>
          <w:sz w:val="24"/>
          <w:szCs w:val="24"/>
        </w:rPr>
        <w:t>Contest</w:t>
      </w:r>
      <w:proofErr w:type="spellEnd"/>
      <w:r w:rsidRPr="00772862">
        <w:rPr>
          <w:sz w:val="24"/>
          <w:szCs w:val="24"/>
        </w:rPr>
        <w:t xml:space="preserve"> </w:t>
      </w:r>
      <w:proofErr w:type="spellStart"/>
      <w:r w:rsidRPr="00772862">
        <w:rPr>
          <w:sz w:val="24"/>
          <w:szCs w:val="24"/>
        </w:rPr>
        <w:t>and</w:t>
      </w:r>
      <w:proofErr w:type="spellEnd"/>
      <w:r w:rsidRPr="00772862">
        <w:rPr>
          <w:sz w:val="24"/>
          <w:szCs w:val="24"/>
        </w:rPr>
        <w:t xml:space="preserve"> Capital </w:t>
      </w:r>
      <w:proofErr w:type="spellStart"/>
      <w:r w:rsidRPr="00772862">
        <w:rPr>
          <w:sz w:val="24"/>
          <w:szCs w:val="24"/>
        </w:rPr>
        <w:t>Structure</w:t>
      </w:r>
      <w:proofErr w:type="spellEnd"/>
      <w:r w:rsidRPr="00772862">
        <w:rPr>
          <w:i/>
          <w:sz w:val="24"/>
          <w:szCs w:val="24"/>
        </w:rPr>
        <w:t xml:space="preserve">. The </w:t>
      </w:r>
      <w:proofErr w:type="spellStart"/>
      <w:r w:rsidRPr="00772862">
        <w:rPr>
          <w:i/>
          <w:sz w:val="24"/>
          <w:szCs w:val="24"/>
        </w:rPr>
        <w:t>Journal</w:t>
      </w:r>
      <w:proofErr w:type="spellEnd"/>
      <w:r w:rsidRPr="00772862">
        <w:rPr>
          <w:i/>
          <w:sz w:val="24"/>
          <w:szCs w:val="24"/>
        </w:rPr>
        <w:t xml:space="preserve"> </w:t>
      </w:r>
      <w:proofErr w:type="spellStart"/>
      <w:r w:rsidRPr="00772862">
        <w:rPr>
          <w:i/>
          <w:sz w:val="24"/>
          <w:szCs w:val="24"/>
        </w:rPr>
        <w:t>of</w:t>
      </w:r>
      <w:proofErr w:type="spellEnd"/>
      <w:r w:rsidRPr="00772862">
        <w:rPr>
          <w:i/>
          <w:sz w:val="24"/>
          <w:szCs w:val="24"/>
        </w:rPr>
        <w:t xml:space="preserve"> </w:t>
      </w:r>
      <w:proofErr w:type="spellStart"/>
      <w:r w:rsidRPr="00772862">
        <w:rPr>
          <w:i/>
          <w:sz w:val="24"/>
          <w:szCs w:val="24"/>
        </w:rPr>
        <w:t>Finance</w:t>
      </w:r>
      <w:proofErr w:type="spellEnd"/>
      <w:r w:rsidRPr="00772862">
        <w:rPr>
          <w:sz w:val="24"/>
          <w:szCs w:val="24"/>
        </w:rPr>
        <w:t xml:space="preserve">, </w:t>
      </w:r>
      <w:r w:rsidRPr="00772862">
        <w:rPr>
          <w:i/>
          <w:sz w:val="24"/>
          <w:szCs w:val="24"/>
        </w:rPr>
        <w:t>20</w:t>
      </w:r>
      <w:r w:rsidRPr="00772862">
        <w:rPr>
          <w:sz w:val="24"/>
          <w:szCs w:val="24"/>
        </w:rPr>
        <w:t>, 55-86.</w:t>
      </w:r>
    </w:p>
    <w:p w14:paraId="130D0038" w14:textId="77777777" w:rsidR="00772862" w:rsidRPr="00772862" w:rsidRDefault="00772862" w:rsidP="00772862">
      <w:pPr>
        <w:spacing w:afterLines="100" w:after="240"/>
        <w:jc w:val="both"/>
        <w:rPr>
          <w:sz w:val="24"/>
          <w:szCs w:val="24"/>
        </w:rPr>
      </w:pPr>
      <w:r w:rsidRPr="00772862">
        <w:rPr>
          <w:sz w:val="24"/>
          <w:szCs w:val="24"/>
        </w:rPr>
        <w:t xml:space="preserve">Harris, M., &amp; </w:t>
      </w:r>
      <w:proofErr w:type="spellStart"/>
      <w:r w:rsidRPr="00772862">
        <w:rPr>
          <w:sz w:val="24"/>
          <w:szCs w:val="24"/>
        </w:rPr>
        <w:t>Raviv</w:t>
      </w:r>
      <w:proofErr w:type="spellEnd"/>
      <w:r w:rsidRPr="00772862">
        <w:rPr>
          <w:sz w:val="24"/>
          <w:szCs w:val="24"/>
        </w:rPr>
        <w:t xml:space="preserve">, A. (1991). The </w:t>
      </w:r>
      <w:proofErr w:type="spellStart"/>
      <w:r w:rsidRPr="00772862">
        <w:rPr>
          <w:sz w:val="24"/>
          <w:szCs w:val="24"/>
        </w:rPr>
        <w:t>Theory</w:t>
      </w:r>
      <w:proofErr w:type="spellEnd"/>
      <w:r w:rsidRPr="00772862">
        <w:rPr>
          <w:sz w:val="24"/>
          <w:szCs w:val="24"/>
        </w:rPr>
        <w:t xml:space="preserve"> </w:t>
      </w:r>
      <w:proofErr w:type="spellStart"/>
      <w:r w:rsidRPr="00772862">
        <w:rPr>
          <w:sz w:val="24"/>
          <w:szCs w:val="24"/>
        </w:rPr>
        <w:t>of</w:t>
      </w:r>
      <w:proofErr w:type="spellEnd"/>
      <w:r w:rsidRPr="00772862">
        <w:rPr>
          <w:sz w:val="24"/>
          <w:szCs w:val="24"/>
        </w:rPr>
        <w:t xml:space="preserve"> Capital </w:t>
      </w:r>
      <w:proofErr w:type="spellStart"/>
      <w:r w:rsidRPr="00772862">
        <w:rPr>
          <w:sz w:val="24"/>
          <w:szCs w:val="24"/>
        </w:rPr>
        <w:t>Structure</w:t>
      </w:r>
      <w:proofErr w:type="spellEnd"/>
      <w:r w:rsidRPr="00772862">
        <w:rPr>
          <w:sz w:val="24"/>
          <w:szCs w:val="24"/>
        </w:rPr>
        <w:t xml:space="preserve">. </w:t>
      </w:r>
      <w:r w:rsidRPr="00772862">
        <w:rPr>
          <w:i/>
          <w:sz w:val="24"/>
          <w:szCs w:val="24"/>
        </w:rPr>
        <w:t xml:space="preserve">The </w:t>
      </w:r>
      <w:proofErr w:type="spellStart"/>
      <w:r w:rsidRPr="00772862">
        <w:rPr>
          <w:i/>
          <w:sz w:val="24"/>
          <w:szCs w:val="24"/>
        </w:rPr>
        <w:t>Journal</w:t>
      </w:r>
      <w:proofErr w:type="spellEnd"/>
      <w:r w:rsidRPr="00772862">
        <w:rPr>
          <w:i/>
          <w:sz w:val="24"/>
          <w:szCs w:val="24"/>
        </w:rPr>
        <w:t xml:space="preserve"> </w:t>
      </w:r>
      <w:proofErr w:type="spellStart"/>
      <w:r w:rsidRPr="00772862">
        <w:rPr>
          <w:i/>
          <w:sz w:val="24"/>
          <w:szCs w:val="24"/>
        </w:rPr>
        <w:t>of</w:t>
      </w:r>
      <w:proofErr w:type="spellEnd"/>
      <w:r w:rsidRPr="00772862">
        <w:rPr>
          <w:i/>
          <w:sz w:val="24"/>
          <w:szCs w:val="24"/>
        </w:rPr>
        <w:t xml:space="preserve"> </w:t>
      </w:r>
      <w:proofErr w:type="spellStart"/>
      <w:r w:rsidRPr="00772862">
        <w:rPr>
          <w:i/>
          <w:sz w:val="24"/>
          <w:szCs w:val="24"/>
        </w:rPr>
        <w:t>Finance</w:t>
      </w:r>
      <w:proofErr w:type="spellEnd"/>
      <w:r w:rsidRPr="00772862">
        <w:rPr>
          <w:sz w:val="24"/>
          <w:szCs w:val="24"/>
        </w:rPr>
        <w:t xml:space="preserve">, </w:t>
      </w:r>
      <w:r w:rsidRPr="00772862">
        <w:rPr>
          <w:i/>
          <w:sz w:val="24"/>
          <w:szCs w:val="24"/>
        </w:rPr>
        <w:t>46</w:t>
      </w:r>
      <w:r w:rsidRPr="00772862">
        <w:rPr>
          <w:sz w:val="24"/>
          <w:szCs w:val="24"/>
        </w:rPr>
        <w:t>(1), 297-355.</w:t>
      </w:r>
    </w:p>
    <w:p w14:paraId="74CE2228" w14:textId="77777777" w:rsidR="00772862" w:rsidRPr="00772862" w:rsidRDefault="00772862" w:rsidP="00772862">
      <w:pPr>
        <w:spacing w:afterLines="100" w:after="240"/>
        <w:jc w:val="both"/>
        <w:rPr>
          <w:sz w:val="24"/>
          <w:szCs w:val="24"/>
        </w:rPr>
      </w:pPr>
      <w:r w:rsidRPr="00772862">
        <w:rPr>
          <w:sz w:val="24"/>
          <w:szCs w:val="24"/>
        </w:rPr>
        <w:t xml:space="preserve">Jensen, M., &amp; </w:t>
      </w:r>
      <w:proofErr w:type="spellStart"/>
      <w:r w:rsidRPr="00772862">
        <w:rPr>
          <w:sz w:val="24"/>
          <w:szCs w:val="24"/>
        </w:rPr>
        <w:t>Meckling</w:t>
      </w:r>
      <w:proofErr w:type="spellEnd"/>
      <w:r w:rsidRPr="00772862">
        <w:rPr>
          <w:sz w:val="24"/>
          <w:szCs w:val="24"/>
        </w:rPr>
        <w:t xml:space="preserve">, W. (1976) </w:t>
      </w:r>
      <w:proofErr w:type="spellStart"/>
      <w:r w:rsidRPr="00772862">
        <w:rPr>
          <w:sz w:val="24"/>
          <w:szCs w:val="24"/>
        </w:rPr>
        <w:t>Theory</w:t>
      </w:r>
      <w:proofErr w:type="spellEnd"/>
      <w:r w:rsidRPr="00772862">
        <w:rPr>
          <w:sz w:val="24"/>
          <w:szCs w:val="24"/>
        </w:rPr>
        <w:t xml:space="preserve"> </w:t>
      </w:r>
      <w:proofErr w:type="spellStart"/>
      <w:r w:rsidRPr="00772862">
        <w:rPr>
          <w:sz w:val="24"/>
          <w:szCs w:val="24"/>
        </w:rPr>
        <w:t>of</w:t>
      </w:r>
      <w:proofErr w:type="spellEnd"/>
      <w:r w:rsidRPr="00772862">
        <w:rPr>
          <w:sz w:val="24"/>
          <w:szCs w:val="24"/>
        </w:rPr>
        <w:t xml:space="preserve"> </w:t>
      </w:r>
      <w:proofErr w:type="spellStart"/>
      <w:r w:rsidRPr="00772862">
        <w:rPr>
          <w:sz w:val="24"/>
          <w:szCs w:val="24"/>
        </w:rPr>
        <w:t>the</w:t>
      </w:r>
      <w:proofErr w:type="spellEnd"/>
      <w:r w:rsidRPr="00772862">
        <w:rPr>
          <w:sz w:val="24"/>
          <w:szCs w:val="24"/>
        </w:rPr>
        <w:t xml:space="preserve"> </w:t>
      </w:r>
      <w:proofErr w:type="spellStart"/>
      <w:r w:rsidRPr="00772862">
        <w:rPr>
          <w:sz w:val="24"/>
          <w:szCs w:val="24"/>
        </w:rPr>
        <w:t>firm</w:t>
      </w:r>
      <w:proofErr w:type="spellEnd"/>
      <w:r w:rsidRPr="00772862">
        <w:rPr>
          <w:sz w:val="24"/>
          <w:szCs w:val="24"/>
        </w:rPr>
        <w:t xml:space="preserve">: </w:t>
      </w:r>
      <w:proofErr w:type="spellStart"/>
      <w:r w:rsidRPr="00772862">
        <w:rPr>
          <w:sz w:val="24"/>
          <w:szCs w:val="24"/>
        </w:rPr>
        <w:t>managerial</w:t>
      </w:r>
      <w:proofErr w:type="spellEnd"/>
      <w:r w:rsidRPr="00772862">
        <w:rPr>
          <w:sz w:val="24"/>
          <w:szCs w:val="24"/>
        </w:rPr>
        <w:t xml:space="preserve"> </w:t>
      </w:r>
      <w:proofErr w:type="spellStart"/>
      <w:r w:rsidRPr="00772862">
        <w:rPr>
          <w:sz w:val="24"/>
          <w:szCs w:val="24"/>
        </w:rPr>
        <w:t>behavior</w:t>
      </w:r>
      <w:proofErr w:type="spellEnd"/>
      <w:r w:rsidRPr="00772862">
        <w:rPr>
          <w:sz w:val="24"/>
          <w:szCs w:val="24"/>
        </w:rPr>
        <w:t xml:space="preserve">, </w:t>
      </w:r>
      <w:proofErr w:type="spellStart"/>
      <w:r w:rsidRPr="00772862">
        <w:rPr>
          <w:sz w:val="24"/>
          <w:szCs w:val="24"/>
        </w:rPr>
        <w:t>agency</w:t>
      </w:r>
      <w:proofErr w:type="spellEnd"/>
      <w:r w:rsidRPr="00772862">
        <w:rPr>
          <w:sz w:val="24"/>
          <w:szCs w:val="24"/>
        </w:rPr>
        <w:t xml:space="preserve"> </w:t>
      </w:r>
      <w:proofErr w:type="spellStart"/>
      <w:r w:rsidRPr="00772862">
        <w:rPr>
          <w:sz w:val="24"/>
          <w:szCs w:val="24"/>
        </w:rPr>
        <w:t>costs</w:t>
      </w:r>
      <w:proofErr w:type="spellEnd"/>
      <w:r w:rsidRPr="00772862">
        <w:rPr>
          <w:sz w:val="24"/>
          <w:szCs w:val="24"/>
        </w:rPr>
        <w:t xml:space="preserve"> </w:t>
      </w:r>
      <w:proofErr w:type="spellStart"/>
      <w:r w:rsidRPr="00772862">
        <w:rPr>
          <w:sz w:val="24"/>
          <w:szCs w:val="24"/>
        </w:rPr>
        <w:t>and</w:t>
      </w:r>
      <w:proofErr w:type="spellEnd"/>
      <w:r w:rsidRPr="00772862">
        <w:rPr>
          <w:sz w:val="24"/>
          <w:szCs w:val="24"/>
        </w:rPr>
        <w:t xml:space="preserve"> </w:t>
      </w:r>
      <w:proofErr w:type="spellStart"/>
      <w:r w:rsidRPr="00772862">
        <w:rPr>
          <w:sz w:val="24"/>
          <w:szCs w:val="24"/>
        </w:rPr>
        <w:t>ownership</w:t>
      </w:r>
      <w:proofErr w:type="spellEnd"/>
      <w:r w:rsidRPr="00772862">
        <w:rPr>
          <w:sz w:val="24"/>
          <w:szCs w:val="24"/>
        </w:rPr>
        <w:t xml:space="preserve"> </w:t>
      </w:r>
      <w:proofErr w:type="spellStart"/>
      <w:r w:rsidRPr="00772862">
        <w:rPr>
          <w:sz w:val="24"/>
          <w:szCs w:val="24"/>
        </w:rPr>
        <w:t>structure</w:t>
      </w:r>
      <w:proofErr w:type="spellEnd"/>
      <w:r w:rsidRPr="00772862">
        <w:rPr>
          <w:sz w:val="24"/>
          <w:szCs w:val="24"/>
        </w:rPr>
        <w:t xml:space="preserve">. </w:t>
      </w:r>
      <w:proofErr w:type="spellStart"/>
      <w:r w:rsidRPr="00772862">
        <w:rPr>
          <w:i/>
          <w:sz w:val="24"/>
          <w:szCs w:val="24"/>
        </w:rPr>
        <w:t>Journal</w:t>
      </w:r>
      <w:proofErr w:type="spellEnd"/>
      <w:r w:rsidRPr="00772862">
        <w:rPr>
          <w:i/>
          <w:sz w:val="24"/>
          <w:szCs w:val="24"/>
        </w:rPr>
        <w:t xml:space="preserve"> </w:t>
      </w:r>
      <w:proofErr w:type="spellStart"/>
      <w:r w:rsidRPr="00772862">
        <w:rPr>
          <w:i/>
          <w:sz w:val="24"/>
          <w:szCs w:val="24"/>
        </w:rPr>
        <w:t>of</w:t>
      </w:r>
      <w:proofErr w:type="spellEnd"/>
      <w:r w:rsidRPr="00772862">
        <w:rPr>
          <w:i/>
          <w:sz w:val="24"/>
          <w:szCs w:val="24"/>
        </w:rPr>
        <w:t xml:space="preserve"> Financial </w:t>
      </w:r>
      <w:proofErr w:type="spellStart"/>
      <w:r w:rsidRPr="00772862">
        <w:rPr>
          <w:i/>
          <w:sz w:val="24"/>
          <w:szCs w:val="24"/>
        </w:rPr>
        <w:t>Economics</w:t>
      </w:r>
      <w:proofErr w:type="spellEnd"/>
      <w:r w:rsidRPr="00772862">
        <w:rPr>
          <w:sz w:val="24"/>
          <w:szCs w:val="24"/>
        </w:rPr>
        <w:t>, 3(4), 305-360.</w:t>
      </w:r>
    </w:p>
    <w:p w14:paraId="2301531E" w14:textId="77777777" w:rsidR="00772862" w:rsidRPr="00772862" w:rsidRDefault="00772862" w:rsidP="00772862">
      <w:pPr>
        <w:spacing w:afterLines="100" w:after="240"/>
        <w:jc w:val="both"/>
        <w:rPr>
          <w:sz w:val="24"/>
          <w:szCs w:val="24"/>
        </w:rPr>
      </w:pPr>
      <w:r w:rsidRPr="00772862">
        <w:rPr>
          <w:sz w:val="24"/>
          <w:szCs w:val="24"/>
        </w:rPr>
        <w:t xml:space="preserve">Jong, A., </w:t>
      </w:r>
      <w:proofErr w:type="spellStart"/>
      <w:r w:rsidRPr="00772862">
        <w:rPr>
          <w:sz w:val="24"/>
          <w:szCs w:val="24"/>
        </w:rPr>
        <w:t>Verbeek</w:t>
      </w:r>
      <w:proofErr w:type="spellEnd"/>
      <w:r w:rsidRPr="00772862">
        <w:rPr>
          <w:sz w:val="24"/>
          <w:szCs w:val="24"/>
        </w:rPr>
        <w:t xml:space="preserve">, M. &amp; </w:t>
      </w:r>
      <w:proofErr w:type="spellStart"/>
      <w:r w:rsidRPr="00772862">
        <w:rPr>
          <w:sz w:val="24"/>
          <w:szCs w:val="24"/>
        </w:rPr>
        <w:t>Verwijmeren</w:t>
      </w:r>
      <w:proofErr w:type="spellEnd"/>
      <w:r w:rsidRPr="00772862">
        <w:rPr>
          <w:sz w:val="24"/>
          <w:szCs w:val="24"/>
        </w:rPr>
        <w:t xml:space="preserve">, P. (2011). </w:t>
      </w:r>
      <w:proofErr w:type="spellStart"/>
      <w:r w:rsidRPr="00772862">
        <w:rPr>
          <w:sz w:val="24"/>
          <w:szCs w:val="24"/>
        </w:rPr>
        <w:t>Firms</w:t>
      </w:r>
      <w:proofErr w:type="spellEnd"/>
      <w:r w:rsidRPr="00772862">
        <w:rPr>
          <w:sz w:val="24"/>
          <w:szCs w:val="24"/>
        </w:rPr>
        <w:t xml:space="preserve">’ </w:t>
      </w:r>
      <w:proofErr w:type="spellStart"/>
      <w:r w:rsidRPr="00772862">
        <w:rPr>
          <w:sz w:val="24"/>
          <w:szCs w:val="24"/>
        </w:rPr>
        <w:t>debt</w:t>
      </w:r>
      <w:proofErr w:type="spellEnd"/>
      <w:r w:rsidRPr="00772862">
        <w:rPr>
          <w:sz w:val="24"/>
          <w:szCs w:val="24"/>
        </w:rPr>
        <w:t>–</w:t>
      </w:r>
      <w:proofErr w:type="spellStart"/>
      <w:r w:rsidRPr="00772862">
        <w:rPr>
          <w:sz w:val="24"/>
          <w:szCs w:val="24"/>
        </w:rPr>
        <w:t>equity</w:t>
      </w:r>
      <w:proofErr w:type="spellEnd"/>
      <w:r w:rsidRPr="00772862">
        <w:rPr>
          <w:sz w:val="24"/>
          <w:szCs w:val="24"/>
        </w:rPr>
        <w:t xml:space="preserve"> </w:t>
      </w:r>
      <w:proofErr w:type="spellStart"/>
      <w:r w:rsidRPr="00772862">
        <w:rPr>
          <w:sz w:val="24"/>
          <w:szCs w:val="24"/>
        </w:rPr>
        <w:t>decisions</w:t>
      </w:r>
      <w:proofErr w:type="spellEnd"/>
      <w:r w:rsidRPr="00772862">
        <w:rPr>
          <w:sz w:val="24"/>
          <w:szCs w:val="24"/>
        </w:rPr>
        <w:t xml:space="preserve"> </w:t>
      </w:r>
      <w:proofErr w:type="spellStart"/>
      <w:r w:rsidRPr="00772862">
        <w:rPr>
          <w:sz w:val="24"/>
          <w:szCs w:val="24"/>
        </w:rPr>
        <w:t>when</w:t>
      </w:r>
      <w:proofErr w:type="spellEnd"/>
      <w:r w:rsidRPr="00772862">
        <w:rPr>
          <w:sz w:val="24"/>
          <w:szCs w:val="24"/>
        </w:rPr>
        <w:t xml:space="preserve"> </w:t>
      </w:r>
      <w:proofErr w:type="spellStart"/>
      <w:r w:rsidRPr="00772862">
        <w:rPr>
          <w:sz w:val="24"/>
          <w:szCs w:val="24"/>
        </w:rPr>
        <w:t>the</w:t>
      </w:r>
      <w:proofErr w:type="spellEnd"/>
      <w:r w:rsidRPr="00772862">
        <w:rPr>
          <w:sz w:val="24"/>
          <w:szCs w:val="24"/>
        </w:rPr>
        <w:t xml:space="preserve"> </w:t>
      </w:r>
      <w:proofErr w:type="spellStart"/>
      <w:r w:rsidRPr="00772862">
        <w:rPr>
          <w:sz w:val="24"/>
          <w:szCs w:val="24"/>
        </w:rPr>
        <w:t>static</w:t>
      </w:r>
      <w:proofErr w:type="spellEnd"/>
      <w:r w:rsidRPr="00772862">
        <w:rPr>
          <w:sz w:val="24"/>
          <w:szCs w:val="24"/>
        </w:rPr>
        <w:t xml:space="preserve"> </w:t>
      </w:r>
      <w:proofErr w:type="spellStart"/>
      <w:r w:rsidRPr="00772862">
        <w:rPr>
          <w:sz w:val="24"/>
          <w:szCs w:val="24"/>
        </w:rPr>
        <w:t>tradeoff</w:t>
      </w:r>
      <w:proofErr w:type="spellEnd"/>
      <w:r w:rsidRPr="00772862">
        <w:rPr>
          <w:sz w:val="24"/>
          <w:szCs w:val="24"/>
        </w:rPr>
        <w:t xml:space="preserve"> </w:t>
      </w:r>
      <w:proofErr w:type="spellStart"/>
      <w:r w:rsidRPr="00772862">
        <w:rPr>
          <w:sz w:val="24"/>
          <w:szCs w:val="24"/>
        </w:rPr>
        <w:t>theory</w:t>
      </w:r>
      <w:proofErr w:type="spellEnd"/>
      <w:r w:rsidRPr="00772862">
        <w:rPr>
          <w:sz w:val="24"/>
          <w:szCs w:val="24"/>
        </w:rPr>
        <w:t xml:space="preserve"> </w:t>
      </w:r>
      <w:proofErr w:type="spellStart"/>
      <w:r w:rsidRPr="00772862">
        <w:rPr>
          <w:sz w:val="24"/>
          <w:szCs w:val="24"/>
        </w:rPr>
        <w:t>and</w:t>
      </w:r>
      <w:proofErr w:type="spellEnd"/>
      <w:r w:rsidRPr="00772862">
        <w:rPr>
          <w:sz w:val="24"/>
          <w:szCs w:val="24"/>
        </w:rPr>
        <w:t xml:space="preserve"> </w:t>
      </w:r>
      <w:proofErr w:type="spellStart"/>
      <w:r w:rsidRPr="00772862">
        <w:rPr>
          <w:sz w:val="24"/>
          <w:szCs w:val="24"/>
        </w:rPr>
        <w:t>the</w:t>
      </w:r>
      <w:proofErr w:type="spellEnd"/>
      <w:r w:rsidRPr="00772862">
        <w:rPr>
          <w:sz w:val="24"/>
          <w:szCs w:val="24"/>
        </w:rPr>
        <w:t xml:space="preserve"> </w:t>
      </w:r>
      <w:proofErr w:type="spellStart"/>
      <w:r w:rsidRPr="00772862">
        <w:rPr>
          <w:sz w:val="24"/>
          <w:szCs w:val="24"/>
        </w:rPr>
        <w:t>pecking</w:t>
      </w:r>
      <w:proofErr w:type="spellEnd"/>
      <w:r w:rsidRPr="00772862">
        <w:rPr>
          <w:sz w:val="24"/>
          <w:szCs w:val="24"/>
        </w:rPr>
        <w:t xml:space="preserve"> </w:t>
      </w:r>
      <w:proofErr w:type="spellStart"/>
      <w:r w:rsidRPr="00772862">
        <w:rPr>
          <w:sz w:val="24"/>
          <w:szCs w:val="24"/>
        </w:rPr>
        <w:t>order</w:t>
      </w:r>
      <w:proofErr w:type="spellEnd"/>
      <w:r w:rsidRPr="00772862">
        <w:rPr>
          <w:sz w:val="24"/>
          <w:szCs w:val="24"/>
        </w:rPr>
        <w:t xml:space="preserve"> </w:t>
      </w:r>
      <w:proofErr w:type="spellStart"/>
      <w:r w:rsidRPr="00772862">
        <w:rPr>
          <w:sz w:val="24"/>
          <w:szCs w:val="24"/>
        </w:rPr>
        <w:t>theory</w:t>
      </w:r>
      <w:proofErr w:type="spellEnd"/>
      <w:r w:rsidRPr="00772862">
        <w:rPr>
          <w:sz w:val="24"/>
          <w:szCs w:val="24"/>
        </w:rPr>
        <w:t xml:space="preserve"> </w:t>
      </w:r>
      <w:proofErr w:type="spellStart"/>
      <w:r w:rsidRPr="00772862">
        <w:rPr>
          <w:sz w:val="24"/>
          <w:szCs w:val="24"/>
        </w:rPr>
        <w:t>disagree</w:t>
      </w:r>
      <w:proofErr w:type="spellEnd"/>
      <w:r w:rsidRPr="00772862">
        <w:rPr>
          <w:sz w:val="24"/>
          <w:szCs w:val="24"/>
        </w:rPr>
        <w:t xml:space="preserve">. </w:t>
      </w:r>
      <w:proofErr w:type="spellStart"/>
      <w:r w:rsidRPr="00772862">
        <w:rPr>
          <w:i/>
          <w:sz w:val="24"/>
          <w:szCs w:val="24"/>
        </w:rPr>
        <w:t>Journal</w:t>
      </w:r>
      <w:proofErr w:type="spellEnd"/>
      <w:r w:rsidRPr="00772862">
        <w:rPr>
          <w:i/>
          <w:sz w:val="24"/>
          <w:szCs w:val="24"/>
        </w:rPr>
        <w:t xml:space="preserve"> </w:t>
      </w:r>
      <w:proofErr w:type="spellStart"/>
      <w:r w:rsidRPr="00772862">
        <w:rPr>
          <w:i/>
          <w:sz w:val="24"/>
          <w:szCs w:val="24"/>
        </w:rPr>
        <w:t>of</w:t>
      </w:r>
      <w:proofErr w:type="spellEnd"/>
      <w:r w:rsidRPr="00772862">
        <w:rPr>
          <w:i/>
          <w:sz w:val="24"/>
          <w:szCs w:val="24"/>
        </w:rPr>
        <w:t xml:space="preserve"> Banking &amp; </w:t>
      </w:r>
      <w:proofErr w:type="spellStart"/>
      <w:r w:rsidRPr="00772862">
        <w:rPr>
          <w:i/>
          <w:sz w:val="24"/>
          <w:szCs w:val="24"/>
        </w:rPr>
        <w:t>Finance</w:t>
      </w:r>
      <w:proofErr w:type="spellEnd"/>
      <w:r w:rsidRPr="00772862">
        <w:rPr>
          <w:sz w:val="24"/>
          <w:szCs w:val="24"/>
        </w:rPr>
        <w:t xml:space="preserve">, </w:t>
      </w:r>
      <w:r w:rsidRPr="00772862">
        <w:rPr>
          <w:i/>
          <w:sz w:val="24"/>
          <w:szCs w:val="24"/>
        </w:rPr>
        <w:t>35</w:t>
      </w:r>
      <w:r w:rsidRPr="00772862">
        <w:rPr>
          <w:sz w:val="24"/>
          <w:szCs w:val="24"/>
        </w:rPr>
        <w:t>, 1303-1314.</w:t>
      </w:r>
    </w:p>
    <w:p w14:paraId="04DE5FAC" w14:textId="77777777" w:rsidR="00772862" w:rsidRPr="00772862" w:rsidRDefault="00772862" w:rsidP="00772862">
      <w:pPr>
        <w:spacing w:afterLines="100" w:after="240"/>
        <w:jc w:val="both"/>
        <w:rPr>
          <w:color w:val="222222"/>
          <w:sz w:val="24"/>
          <w:szCs w:val="24"/>
          <w:shd w:val="clear" w:color="auto" w:fill="FFFFFF"/>
        </w:rPr>
      </w:pPr>
      <w:r w:rsidRPr="00772862">
        <w:rPr>
          <w:color w:val="222222"/>
          <w:sz w:val="24"/>
          <w:szCs w:val="24"/>
          <w:shd w:val="clear" w:color="auto" w:fill="FFFFFF"/>
        </w:rPr>
        <w:t xml:space="preserve">Junqueira, L. R., Soares, C. H., </w:t>
      </w:r>
      <w:proofErr w:type="spellStart"/>
      <w:r w:rsidRPr="00772862">
        <w:rPr>
          <w:color w:val="222222"/>
          <w:sz w:val="24"/>
          <w:szCs w:val="24"/>
          <w:shd w:val="clear" w:color="auto" w:fill="FFFFFF"/>
        </w:rPr>
        <w:t>Bressan</w:t>
      </w:r>
      <w:proofErr w:type="spellEnd"/>
      <w:r w:rsidRPr="00772862">
        <w:rPr>
          <w:color w:val="222222"/>
          <w:sz w:val="24"/>
          <w:szCs w:val="24"/>
          <w:shd w:val="clear" w:color="auto" w:fill="FFFFFF"/>
        </w:rPr>
        <w:t xml:space="preserve">, A. A., &amp; </w:t>
      </w:r>
      <w:proofErr w:type="spellStart"/>
      <w:r w:rsidRPr="00772862">
        <w:rPr>
          <w:color w:val="222222"/>
          <w:sz w:val="24"/>
          <w:szCs w:val="24"/>
          <w:shd w:val="clear" w:color="auto" w:fill="FFFFFF"/>
        </w:rPr>
        <w:t>Bertucci</w:t>
      </w:r>
      <w:proofErr w:type="spellEnd"/>
      <w:r w:rsidRPr="00772862">
        <w:rPr>
          <w:color w:val="222222"/>
          <w:sz w:val="24"/>
          <w:szCs w:val="24"/>
          <w:shd w:val="clear" w:color="auto" w:fill="FFFFFF"/>
        </w:rPr>
        <w:t xml:space="preserve">, L. A. (2017). Impactos da adesão aos níveis diferenciados de Governança corporativa sobre a estrutura de capital das empresas brasileiras. </w:t>
      </w:r>
      <w:r w:rsidRPr="00772862">
        <w:rPr>
          <w:i/>
          <w:color w:val="222222"/>
          <w:sz w:val="24"/>
          <w:szCs w:val="24"/>
          <w:shd w:val="clear" w:color="auto" w:fill="FFFFFF"/>
        </w:rPr>
        <w:t>Revista de Administração da Universidade Federal de Santa Maria</w:t>
      </w:r>
      <w:r w:rsidRPr="00772862">
        <w:rPr>
          <w:color w:val="222222"/>
          <w:sz w:val="24"/>
          <w:szCs w:val="24"/>
          <w:shd w:val="clear" w:color="auto" w:fill="FFFFFF"/>
        </w:rPr>
        <w:t>, 10(3), 420-435.</w:t>
      </w:r>
    </w:p>
    <w:p w14:paraId="6208FEAF" w14:textId="77777777" w:rsidR="00772862" w:rsidRPr="00772862" w:rsidRDefault="00772862" w:rsidP="00772862">
      <w:pPr>
        <w:spacing w:afterLines="100" w:after="240"/>
        <w:jc w:val="both"/>
        <w:rPr>
          <w:sz w:val="24"/>
          <w:szCs w:val="24"/>
        </w:rPr>
      </w:pPr>
      <w:proofErr w:type="spellStart"/>
      <w:r w:rsidRPr="00772862">
        <w:rPr>
          <w:sz w:val="24"/>
          <w:szCs w:val="24"/>
        </w:rPr>
        <w:t>Kaveski</w:t>
      </w:r>
      <w:proofErr w:type="spellEnd"/>
      <w:r w:rsidRPr="00772862">
        <w:rPr>
          <w:sz w:val="24"/>
          <w:szCs w:val="24"/>
        </w:rPr>
        <w:t xml:space="preserve">, I. D. S.; </w:t>
      </w:r>
      <w:proofErr w:type="spellStart"/>
      <w:r w:rsidRPr="00772862">
        <w:rPr>
          <w:sz w:val="24"/>
          <w:szCs w:val="24"/>
        </w:rPr>
        <w:t>Zittei</w:t>
      </w:r>
      <w:proofErr w:type="spellEnd"/>
      <w:r w:rsidRPr="00772862">
        <w:rPr>
          <w:sz w:val="24"/>
          <w:szCs w:val="24"/>
        </w:rPr>
        <w:t xml:space="preserve">, M. V. M; </w:t>
      </w:r>
      <w:proofErr w:type="spellStart"/>
      <w:r w:rsidRPr="00772862">
        <w:rPr>
          <w:sz w:val="24"/>
          <w:szCs w:val="24"/>
        </w:rPr>
        <w:t>Scarpin</w:t>
      </w:r>
      <w:proofErr w:type="spellEnd"/>
      <w:r w:rsidRPr="00772862">
        <w:rPr>
          <w:sz w:val="24"/>
          <w:szCs w:val="24"/>
        </w:rPr>
        <w:t xml:space="preserve">. J. E. (2014). Trade Off e </w:t>
      </w:r>
      <w:proofErr w:type="spellStart"/>
      <w:r w:rsidRPr="00772862">
        <w:rPr>
          <w:sz w:val="24"/>
          <w:szCs w:val="24"/>
        </w:rPr>
        <w:t>Pecking</w:t>
      </w:r>
      <w:proofErr w:type="spellEnd"/>
      <w:r w:rsidRPr="00772862">
        <w:rPr>
          <w:sz w:val="24"/>
          <w:szCs w:val="24"/>
        </w:rPr>
        <w:t xml:space="preserve"> </w:t>
      </w:r>
      <w:proofErr w:type="spellStart"/>
      <w:r w:rsidRPr="00772862">
        <w:rPr>
          <w:sz w:val="24"/>
          <w:szCs w:val="24"/>
        </w:rPr>
        <w:t>Order</w:t>
      </w:r>
      <w:proofErr w:type="spellEnd"/>
      <w:r w:rsidRPr="00772862">
        <w:rPr>
          <w:sz w:val="24"/>
          <w:szCs w:val="24"/>
        </w:rPr>
        <w:t xml:space="preserve">: Uma Análise das Empresas de Capital Aberto da América Latina. In: </w:t>
      </w:r>
      <w:r w:rsidRPr="00772862">
        <w:rPr>
          <w:i/>
          <w:sz w:val="24"/>
          <w:szCs w:val="24"/>
        </w:rPr>
        <w:t>Congresso USP de Controladoria e Contabilidade</w:t>
      </w:r>
      <w:r w:rsidRPr="00772862">
        <w:rPr>
          <w:sz w:val="24"/>
          <w:szCs w:val="24"/>
        </w:rPr>
        <w:t>, XIV. Anais... São Paulo.</w:t>
      </w:r>
    </w:p>
    <w:p w14:paraId="0E1F5811" w14:textId="77777777" w:rsidR="00772862" w:rsidRPr="00772862" w:rsidRDefault="00772862" w:rsidP="00772862">
      <w:pPr>
        <w:spacing w:afterLines="100" w:after="240"/>
        <w:jc w:val="both"/>
        <w:rPr>
          <w:sz w:val="24"/>
          <w:szCs w:val="24"/>
        </w:rPr>
      </w:pPr>
      <w:r w:rsidRPr="00772862">
        <w:rPr>
          <w:sz w:val="24"/>
          <w:szCs w:val="24"/>
        </w:rPr>
        <w:lastRenderedPageBreak/>
        <w:t>Leandro, J. C. (2006). </w:t>
      </w:r>
      <w:r w:rsidRPr="00772862">
        <w:rPr>
          <w:i/>
          <w:sz w:val="24"/>
          <w:szCs w:val="24"/>
        </w:rPr>
        <w:t>Determinantes da estrutura de capital no Brasil para empresas de capital aberto e fechado</w:t>
      </w:r>
      <w:r w:rsidRPr="00772862">
        <w:rPr>
          <w:sz w:val="24"/>
          <w:szCs w:val="24"/>
        </w:rPr>
        <w:t>. Dissertação (Mestrado em Administração) – Fundação Getúlio Vargas – FGV.</w:t>
      </w:r>
    </w:p>
    <w:p w14:paraId="63824B81" w14:textId="77777777" w:rsidR="00772862" w:rsidRPr="00772862" w:rsidRDefault="00772862" w:rsidP="00772862">
      <w:pPr>
        <w:pStyle w:val="NormalWeb"/>
        <w:spacing w:before="0" w:beforeAutospacing="0" w:afterLines="100" w:after="240" w:afterAutospacing="0"/>
        <w:jc w:val="both"/>
        <w:rPr>
          <w:sz w:val="24"/>
          <w:szCs w:val="24"/>
        </w:rPr>
      </w:pPr>
      <w:proofErr w:type="spellStart"/>
      <w:r w:rsidRPr="00772862">
        <w:rPr>
          <w:sz w:val="24"/>
          <w:szCs w:val="24"/>
        </w:rPr>
        <w:t>Leary</w:t>
      </w:r>
      <w:proofErr w:type="spellEnd"/>
      <w:r w:rsidRPr="00772862">
        <w:rPr>
          <w:sz w:val="24"/>
          <w:szCs w:val="24"/>
        </w:rPr>
        <w:t xml:space="preserve">, M. T. &amp; Roberts, M. R. (2010). The </w:t>
      </w:r>
      <w:proofErr w:type="spellStart"/>
      <w:r w:rsidRPr="00772862">
        <w:rPr>
          <w:sz w:val="24"/>
          <w:szCs w:val="24"/>
        </w:rPr>
        <w:t>pecking</w:t>
      </w:r>
      <w:proofErr w:type="spellEnd"/>
      <w:r w:rsidRPr="00772862">
        <w:rPr>
          <w:sz w:val="24"/>
          <w:szCs w:val="24"/>
        </w:rPr>
        <w:t xml:space="preserve"> </w:t>
      </w:r>
      <w:proofErr w:type="spellStart"/>
      <w:r w:rsidRPr="00772862">
        <w:rPr>
          <w:sz w:val="24"/>
          <w:szCs w:val="24"/>
        </w:rPr>
        <w:t>order</w:t>
      </w:r>
      <w:proofErr w:type="spellEnd"/>
      <w:r w:rsidRPr="00772862">
        <w:rPr>
          <w:sz w:val="24"/>
          <w:szCs w:val="24"/>
        </w:rPr>
        <w:t xml:space="preserve">, </w:t>
      </w:r>
      <w:proofErr w:type="spellStart"/>
      <w:r w:rsidRPr="00772862">
        <w:rPr>
          <w:sz w:val="24"/>
          <w:szCs w:val="24"/>
        </w:rPr>
        <w:t>debt</w:t>
      </w:r>
      <w:proofErr w:type="spellEnd"/>
      <w:r w:rsidRPr="00772862">
        <w:rPr>
          <w:sz w:val="24"/>
          <w:szCs w:val="24"/>
        </w:rPr>
        <w:t xml:space="preserve"> </w:t>
      </w:r>
      <w:proofErr w:type="spellStart"/>
      <w:r w:rsidRPr="00772862">
        <w:rPr>
          <w:sz w:val="24"/>
          <w:szCs w:val="24"/>
        </w:rPr>
        <w:t>capacity</w:t>
      </w:r>
      <w:proofErr w:type="spellEnd"/>
      <w:r w:rsidRPr="00772862">
        <w:rPr>
          <w:sz w:val="24"/>
          <w:szCs w:val="24"/>
        </w:rPr>
        <w:t xml:space="preserve">, </w:t>
      </w:r>
      <w:proofErr w:type="spellStart"/>
      <w:r w:rsidRPr="00772862">
        <w:rPr>
          <w:sz w:val="24"/>
          <w:szCs w:val="24"/>
        </w:rPr>
        <w:t>and</w:t>
      </w:r>
      <w:proofErr w:type="spellEnd"/>
      <w:r w:rsidRPr="00772862">
        <w:rPr>
          <w:sz w:val="24"/>
          <w:szCs w:val="24"/>
        </w:rPr>
        <w:t xml:space="preserve"> </w:t>
      </w:r>
      <w:proofErr w:type="spellStart"/>
      <w:r w:rsidRPr="00772862">
        <w:rPr>
          <w:sz w:val="24"/>
          <w:szCs w:val="24"/>
        </w:rPr>
        <w:t>information</w:t>
      </w:r>
      <w:proofErr w:type="spellEnd"/>
      <w:r w:rsidRPr="00772862">
        <w:rPr>
          <w:sz w:val="24"/>
          <w:szCs w:val="24"/>
        </w:rPr>
        <w:t xml:space="preserve"> </w:t>
      </w:r>
      <w:proofErr w:type="spellStart"/>
      <w:r w:rsidRPr="00772862">
        <w:rPr>
          <w:sz w:val="24"/>
          <w:szCs w:val="24"/>
        </w:rPr>
        <w:t>asymmetry</w:t>
      </w:r>
      <w:proofErr w:type="spellEnd"/>
      <w:r w:rsidRPr="00772862">
        <w:rPr>
          <w:sz w:val="24"/>
          <w:szCs w:val="24"/>
        </w:rPr>
        <w:t xml:space="preserve">. </w:t>
      </w:r>
      <w:proofErr w:type="spellStart"/>
      <w:r w:rsidRPr="00772862">
        <w:rPr>
          <w:i/>
          <w:sz w:val="24"/>
          <w:szCs w:val="24"/>
        </w:rPr>
        <w:t>Journal</w:t>
      </w:r>
      <w:proofErr w:type="spellEnd"/>
      <w:r w:rsidRPr="00772862">
        <w:rPr>
          <w:i/>
          <w:sz w:val="24"/>
          <w:szCs w:val="24"/>
        </w:rPr>
        <w:t xml:space="preserve"> </w:t>
      </w:r>
      <w:proofErr w:type="spellStart"/>
      <w:r w:rsidRPr="00772862">
        <w:rPr>
          <w:i/>
          <w:sz w:val="24"/>
          <w:szCs w:val="24"/>
        </w:rPr>
        <w:t>of</w:t>
      </w:r>
      <w:proofErr w:type="spellEnd"/>
      <w:r w:rsidRPr="00772862">
        <w:rPr>
          <w:i/>
          <w:sz w:val="24"/>
          <w:szCs w:val="24"/>
        </w:rPr>
        <w:t xml:space="preserve"> Financial </w:t>
      </w:r>
      <w:proofErr w:type="spellStart"/>
      <w:r w:rsidRPr="00772862">
        <w:rPr>
          <w:i/>
          <w:sz w:val="24"/>
          <w:szCs w:val="24"/>
        </w:rPr>
        <w:t>Economics</w:t>
      </w:r>
      <w:proofErr w:type="spellEnd"/>
      <w:r w:rsidRPr="00772862">
        <w:rPr>
          <w:sz w:val="24"/>
          <w:szCs w:val="24"/>
        </w:rPr>
        <w:t xml:space="preserve">, </w:t>
      </w:r>
      <w:r w:rsidRPr="00772862">
        <w:rPr>
          <w:i/>
          <w:sz w:val="24"/>
          <w:szCs w:val="24"/>
        </w:rPr>
        <w:t>95</w:t>
      </w:r>
      <w:r w:rsidRPr="00772862">
        <w:rPr>
          <w:sz w:val="24"/>
          <w:szCs w:val="24"/>
        </w:rPr>
        <w:t>, 332–355.</w:t>
      </w:r>
    </w:p>
    <w:p w14:paraId="18979112" w14:textId="77777777" w:rsidR="00772862" w:rsidRPr="00772862" w:rsidRDefault="00772862" w:rsidP="00772862">
      <w:pPr>
        <w:pStyle w:val="NormalWeb"/>
        <w:spacing w:before="0" w:beforeAutospacing="0" w:afterLines="100" w:after="240" w:afterAutospacing="0"/>
        <w:jc w:val="both"/>
        <w:rPr>
          <w:sz w:val="24"/>
          <w:szCs w:val="24"/>
        </w:rPr>
      </w:pPr>
      <w:proofErr w:type="spellStart"/>
      <w:r w:rsidRPr="00772862">
        <w:rPr>
          <w:sz w:val="24"/>
          <w:szCs w:val="24"/>
        </w:rPr>
        <w:t>Marcon</w:t>
      </w:r>
      <w:proofErr w:type="spellEnd"/>
      <w:r w:rsidRPr="00772862">
        <w:rPr>
          <w:sz w:val="24"/>
          <w:szCs w:val="24"/>
        </w:rPr>
        <w:t xml:space="preserve">, R., </w:t>
      </w:r>
      <w:proofErr w:type="spellStart"/>
      <w:r w:rsidRPr="00772862">
        <w:rPr>
          <w:sz w:val="24"/>
          <w:szCs w:val="24"/>
        </w:rPr>
        <w:t>Grzebieluckas</w:t>
      </w:r>
      <w:proofErr w:type="spellEnd"/>
      <w:r w:rsidRPr="00772862">
        <w:rPr>
          <w:sz w:val="24"/>
          <w:szCs w:val="24"/>
        </w:rPr>
        <w:t xml:space="preserve">, C., Mello, R. B., &amp; Muller, R. A. (2007). O comportamento da estrutura de capital e a performance de firmas brasileiras, argentinas e chilenas. REGE </w:t>
      </w:r>
      <w:r w:rsidRPr="00772862">
        <w:rPr>
          <w:i/>
          <w:sz w:val="24"/>
          <w:szCs w:val="24"/>
        </w:rPr>
        <w:t>Revista de Gestão</w:t>
      </w:r>
      <w:r w:rsidRPr="00772862">
        <w:rPr>
          <w:sz w:val="24"/>
          <w:szCs w:val="24"/>
        </w:rPr>
        <w:t xml:space="preserve">, </w:t>
      </w:r>
      <w:r w:rsidRPr="00772862">
        <w:rPr>
          <w:i/>
          <w:sz w:val="24"/>
          <w:szCs w:val="24"/>
        </w:rPr>
        <w:t>14</w:t>
      </w:r>
      <w:r w:rsidRPr="00772862">
        <w:rPr>
          <w:sz w:val="24"/>
          <w:szCs w:val="24"/>
        </w:rPr>
        <w:t>(2), 33-48.</w:t>
      </w:r>
    </w:p>
    <w:p w14:paraId="09A52706" w14:textId="77777777" w:rsidR="00772862" w:rsidRPr="00772862" w:rsidRDefault="00772862" w:rsidP="00772862">
      <w:pPr>
        <w:shd w:val="clear" w:color="auto" w:fill="FFFFFF"/>
        <w:spacing w:afterLines="100" w:after="240"/>
        <w:jc w:val="both"/>
        <w:rPr>
          <w:sz w:val="24"/>
          <w:szCs w:val="24"/>
        </w:rPr>
      </w:pPr>
      <w:r w:rsidRPr="00772862">
        <w:rPr>
          <w:sz w:val="24"/>
          <w:szCs w:val="24"/>
        </w:rPr>
        <w:t xml:space="preserve">Martins, G. A. &amp; </w:t>
      </w:r>
      <w:proofErr w:type="spellStart"/>
      <w:r w:rsidRPr="00772862">
        <w:rPr>
          <w:sz w:val="24"/>
          <w:szCs w:val="24"/>
        </w:rPr>
        <w:t>Theóphilo</w:t>
      </w:r>
      <w:proofErr w:type="spellEnd"/>
      <w:r w:rsidRPr="00772862">
        <w:rPr>
          <w:sz w:val="24"/>
          <w:szCs w:val="24"/>
        </w:rPr>
        <w:t xml:space="preserve">, C. N. (2009). </w:t>
      </w:r>
      <w:r w:rsidRPr="00772862">
        <w:rPr>
          <w:i/>
          <w:sz w:val="24"/>
          <w:szCs w:val="24"/>
        </w:rPr>
        <w:t>Metodologia da investigação científica para ciências sociais aplicadas</w:t>
      </w:r>
      <w:r w:rsidRPr="00772862">
        <w:rPr>
          <w:sz w:val="24"/>
          <w:szCs w:val="24"/>
        </w:rPr>
        <w:t>. São Paulo: Atlas.</w:t>
      </w:r>
    </w:p>
    <w:p w14:paraId="1FD6CF99" w14:textId="77777777" w:rsidR="00772862" w:rsidRPr="00772862" w:rsidRDefault="00772862" w:rsidP="00772862">
      <w:pPr>
        <w:shd w:val="clear" w:color="auto" w:fill="FFFFFF"/>
        <w:spacing w:afterLines="100" w:after="240"/>
        <w:jc w:val="both"/>
        <w:rPr>
          <w:sz w:val="24"/>
          <w:szCs w:val="24"/>
        </w:rPr>
      </w:pPr>
      <w:r w:rsidRPr="00772862">
        <w:rPr>
          <w:color w:val="222222"/>
          <w:sz w:val="24"/>
          <w:szCs w:val="24"/>
          <w:shd w:val="clear" w:color="auto" w:fill="FFFFFF"/>
        </w:rPr>
        <w:t xml:space="preserve">Medeiros, R., de Carvalho Ferreira, A., Menezes, J. P. C. B., dos Santos </w:t>
      </w:r>
      <w:proofErr w:type="spellStart"/>
      <w:r w:rsidRPr="00772862">
        <w:rPr>
          <w:color w:val="222222"/>
          <w:sz w:val="24"/>
          <w:szCs w:val="24"/>
          <w:shd w:val="clear" w:color="auto" w:fill="FFFFFF"/>
        </w:rPr>
        <w:t>Sant'ana</w:t>
      </w:r>
      <w:proofErr w:type="spellEnd"/>
      <w:r w:rsidRPr="00772862">
        <w:rPr>
          <w:color w:val="222222"/>
          <w:sz w:val="24"/>
          <w:szCs w:val="24"/>
          <w:shd w:val="clear" w:color="auto" w:fill="FFFFFF"/>
        </w:rPr>
        <w:t xml:space="preserve">, N. L., &amp; de Lima, S. A. (2017). Relação Entre Estrutura De Capital Das Empresas Brasileiras Negociadas Na </w:t>
      </w:r>
      <w:proofErr w:type="spellStart"/>
      <w:r w:rsidRPr="00772862">
        <w:rPr>
          <w:color w:val="222222"/>
          <w:sz w:val="24"/>
          <w:szCs w:val="24"/>
          <w:shd w:val="clear" w:color="auto" w:fill="FFFFFF"/>
        </w:rPr>
        <w:t>Nyse</w:t>
      </w:r>
      <w:proofErr w:type="spellEnd"/>
      <w:r w:rsidRPr="00772862">
        <w:rPr>
          <w:color w:val="222222"/>
          <w:sz w:val="24"/>
          <w:szCs w:val="24"/>
          <w:shd w:val="clear" w:color="auto" w:fill="FFFFFF"/>
        </w:rPr>
        <w:t xml:space="preserve"> E A Variação Da Selic. </w:t>
      </w:r>
      <w:r w:rsidRPr="00772862">
        <w:rPr>
          <w:i/>
          <w:iCs/>
          <w:color w:val="222222"/>
          <w:sz w:val="24"/>
          <w:szCs w:val="24"/>
          <w:shd w:val="clear" w:color="auto" w:fill="FFFFFF"/>
        </w:rPr>
        <w:t>Revista de Gestão, Finanças e Contabilidade</w:t>
      </w:r>
      <w:r w:rsidRPr="00772862">
        <w:rPr>
          <w:color w:val="222222"/>
          <w:sz w:val="24"/>
          <w:szCs w:val="24"/>
          <w:shd w:val="clear" w:color="auto" w:fill="FFFFFF"/>
        </w:rPr>
        <w:t xml:space="preserve">, </w:t>
      </w:r>
      <w:r w:rsidRPr="00772862">
        <w:rPr>
          <w:i/>
          <w:iCs/>
          <w:color w:val="222222"/>
          <w:sz w:val="24"/>
          <w:szCs w:val="24"/>
          <w:shd w:val="clear" w:color="auto" w:fill="FFFFFF"/>
        </w:rPr>
        <w:t>7</w:t>
      </w:r>
      <w:r w:rsidRPr="00772862">
        <w:rPr>
          <w:color w:val="222222"/>
          <w:sz w:val="24"/>
          <w:szCs w:val="24"/>
          <w:shd w:val="clear" w:color="auto" w:fill="FFFFFF"/>
        </w:rPr>
        <w:t>(3), 230-246.</w:t>
      </w:r>
    </w:p>
    <w:p w14:paraId="0EE6DFD3" w14:textId="77777777" w:rsidR="00772862" w:rsidRPr="00772862" w:rsidRDefault="00772862" w:rsidP="00772862">
      <w:pPr>
        <w:spacing w:afterLines="100" w:after="240"/>
        <w:jc w:val="both"/>
        <w:rPr>
          <w:sz w:val="24"/>
          <w:szCs w:val="24"/>
        </w:rPr>
      </w:pPr>
      <w:proofErr w:type="spellStart"/>
      <w:r w:rsidRPr="00772862">
        <w:rPr>
          <w:sz w:val="24"/>
          <w:szCs w:val="24"/>
        </w:rPr>
        <w:t>Mitushima</w:t>
      </w:r>
      <w:proofErr w:type="spellEnd"/>
      <w:r w:rsidRPr="00772862">
        <w:rPr>
          <w:sz w:val="24"/>
          <w:szCs w:val="24"/>
        </w:rPr>
        <w:t xml:space="preserve">, A. H., Nakamura, W. T. &amp; Araújo, B. H. (2010). Determinantes da estrutura de capital de companhias abertas brasileiras e a velocidade de ajuste ao nível meta: análise do período de 1996 a 2007. </w:t>
      </w:r>
      <w:r w:rsidRPr="00772862">
        <w:rPr>
          <w:i/>
          <w:sz w:val="24"/>
          <w:szCs w:val="24"/>
        </w:rPr>
        <w:t xml:space="preserve">XXXIV </w:t>
      </w:r>
      <w:proofErr w:type="spellStart"/>
      <w:r w:rsidRPr="00772862">
        <w:rPr>
          <w:i/>
          <w:sz w:val="24"/>
          <w:szCs w:val="24"/>
        </w:rPr>
        <w:t>EnANPAD</w:t>
      </w:r>
      <w:proofErr w:type="spellEnd"/>
      <w:r w:rsidRPr="00772862">
        <w:rPr>
          <w:sz w:val="24"/>
          <w:szCs w:val="24"/>
        </w:rPr>
        <w:t>, Rio de Janeiro.</w:t>
      </w:r>
    </w:p>
    <w:p w14:paraId="4A2560D1" w14:textId="77777777" w:rsidR="00772862" w:rsidRPr="00772862" w:rsidRDefault="00772862" w:rsidP="00772862">
      <w:pPr>
        <w:spacing w:afterLines="100" w:after="240"/>
        <w:jc w:val="both"/>
        <w:rPr>
          <w:sz w:val="24"/>
          <w:szCs w:val="24"/>
        </w:rPr>
      </w:pPr>
      <w:r w:rsidRPr="00772862">
        <w:rPr>
          <w:sz w:val="24"/>
          <w:szCs w:val="24"/>
        </w:rPr>
        <w:t xml:space="preserve">Modigliani, F. &amp; Miller, M. H. (1958). The </w:t>
      </w:r>
      <w:proofErr w:type="spellStart"/>
      <w:r w:rsidRPr="00772862">
        <w:rPr>
          <w:sz w:val="24"/>
          <w:szCs w:val="24"/>
        </w:rPr>
        <w:t>cost</w:t>
      </w:r>
      <w:proofErr w:type="spellEnd"/>
      <w:r w:rsidRPr="00772862">
        <w:rPr>
          <w:sz w:val="24"/>
          <w:szCs w:val="24"/>
        </w:rPr>
        <w:t xml:space="preserve"> </w:t>
      </w:r>
      <w:proofErr w:type="spellStart"/>
      <w:r w:rsidRPr="00772862">
        <w:rPr>
          <w:sz w:val="24"/>
          <w:szCs w:val="24"/>
        </w:rPr>
        <w:t>of</w:t>
      </w:r>
      <w:proofErr w:type="spellEnd"/>
      <w:r w:rsidRPr="00772862">
        <w:rPr>
          <w:sz w:val="24"/>
          <w:szCs w:val="24"/>
        </w:rPr>
        <w:t xml:space="preserve"> capital, </w:t>
      </w:r>
      <w:proofErr w:type="spellStart"/>
      <w:r w:rsidRPr="00772862">
        <w:rPr>
          <w:sz w:val="24"/>
          <w:szCs w:val="24"/>
        </w:rPr>
        <w:t>corporation</w:t>
      </w:r>
      <w:proofErr w:type="spellEnd"/>
      <w:r w:rsidRPr="00772862">
        <w:rPr>
          <w:sz w:val="24"/>
          <w:szCs w:val="24"/>
        </w:rPr>
        <w:t xml:space="preserve"> </w:t>
      </w:r>
      <w:proofErr w:type="spellStart"/>
      <w:r w:rsidRPr="00772862">
        <w:rPr>
          <w:sz w:val="24"/>
          <w:szCs w:val="24"/>
        </w:rPr>
        <w:t>finance</w:t>
      </w:r>
      <w:proofErr w:type="spellEnd"/>
      <w:r w:rsidRPr="00772862">
        <w:rPr>
          <w:sz w:val="24"/>
          <w:szCs w:val="24"/>
        </w:rPr>
        <w:t xml:space="preserve"> </w:t>
      </w:r>
      <w:proofErr w:type="spellStart"/>
      <w:r w:rsidRPr="00772862">
        <w:rPr>
          <w:sz w:val="24"/>
          <w:szCs w:val="24"/>
        </w:rPr>
        <w:t>and</w:t>
      </w:r>
      <w:proofErr w:type="spellEnd"/>
      <w:r w:rsidRPr="00772862">
        <w:rPr>
          <w:sz w:val="24"/>
          <w:szCs w:val="24"/>
        </w:rPr>
        <w:t xml:space="preserve"> </w:t>
      </w:r>
      <w:proofErr w:type="spellStart"/>
      <w:r w:rsidRPr="00772862">
        <w:rPr>
          <w:sz w:val="24"/>
          <w:szCs w:val="24"/>
        </w:rPr>
        <w:t>the</w:t>
      </w:r>
      <w:proofErr w:type="spellEnd"/>
      <w:r w:rsidRPr="00772862">
        <w:rPr>
          <w:sz w:val="24"/>
          <w:szCs w:val="24"/>
        </w:rPr>
        <w:t xml:space="preserve"> </w:t>
      </w:r>
      <w:proofErr w:type="spellStart"/>
      <w:r w:rsidRPr="00772862">
        <w:rPr>
          <w:sz w:val="24"/>
          <w:szCs w:val="24"/>
        </w:rPr>
        <w:t>theory</w:t>
      </w:r>
      <w:proofErr w:type="spellEnd"/>
      <w:r w:rsidRPr="00772862">
        <w:rPr>
          <w:sz w:val="24"/>
          <w:szCs w:val="24"/>
        </w:rPr>
        <w:t xml:space="preserve"> </w:t>
      </w:r>
      <w:proofErr w:type="spellStart"/>
      <w:r w:rsidRPr="00772862">
        <w:rPr>
          <w:sz w:val="24"/>
          <w:szCs w:val="24"/>
        </w:rPr>
        <w:t>of</w:t>
      </w:r>
      <w:proofErr w:type="spellEnd"/>
      <w:r w:rsidRPr="00772862">
        <w:rPr>
          <w:sz w:val="24"/>
          <w:szCs w:val="24"/>
        </w:rPr>
        <w:t xml:space="preserve"> </w:t>
      </w:r>
      <w:proofErr w:type="spellStart"/>
      <w:r w:rsidRPr="00772862">
        <w:rPr>
          <w:sz w:val="24"/>
          <w:szCs w:val="24"/>
        </w:rPr>
        <w:t>investment</w:t>
      </w:r>
      <w:proofErr w:type="spellEnd"/>
      <w:r w:rsidRPr="00772862">
        <w:rPr>
          <w:sz w:val="24"/>
          <w:szCs w:val="24"/>
        </w:rPr>
        <w:t xml:space="preserve">. </w:t>
      </w:r>
      <w:r w:rsidRPr="00772862">
        <w:rPr>
          <w:i/>
          <w:sz w:val="24"/>
          <w:szCs w:val="24"/>
        </w:rPr>
        <w:t>The American Review</w:t>
      </w:r>
      <w:r w:rsidRPr="00772862">
        <w:rPr>
          <w:sz w:val="24"/>
          <w:szCs w:val="24"/>
        </w:rPr>
        <w:t xml:space="preserve">, </w:t>
      </w:r>
      <w:r w:rsidRPr="00772862">
        <w:rPr>
          <w:i/>
          <w:sz w:val="24"/>
          <w:szCs w:val="24"/>
        </w:rPr>
        <w:t>48</w:t>
      </w:r>
      <w:r w:rsidRPr="00772862">
        <w:rPr>
          <w:sz w:val="24"/>
          <w:szCs w:val="24"/>
        </w:rPr>
        <w:t>(3), 261-297.</w:t>
      </w:r>
    </w:p>
    <w:p w14:paraId="1700107D" w14:textId="77777777" w:rsidR="00772862" w:rsidRPr="00772862" w:rsidRDefault="00772862" w:rsidP="00772862">
      <w:pPr>
        <w:spacing w:afterLines="100" w:after="240"/>
        <w:jc w:val="both"/>
        <w:rPr>
          <w:sz w:val="24"/>
          <w:szCs w:val="24"/>
        </w:rPr>
      </w:pPr>
      <w:r w:rsidRPr="00772862">
        <w:rPr>
          <w:sz w:val="24"/>
          <w:szCs w:val="24"/>
        </w:rPr>
        <w:t xml:space="preserve">Modigliani, F. &amp; Miller, M. H. (1963). Corporate income taxes </w:t>
      </w:r>
      <w:proofErr w:type="spellStart"/>
      <w:r w:rsidRPr="00772862">
        <w:rPr>
          <w:sz w:val="24"/>
          <w:szCs w:val="24"/>
        </w:rPr>
        <w:t>and</w:t>
      </w:r>
      <w:proofErr w:type="spellEnd"/>
      <w:r w:rsidRPr="00772862">
        <w:rPr>
          <w:sz w:val="24"/>
          <w:szCs w:val="24"/>
        </w:rPr>
        <w:t xml:space="preserve"> </w:t>
      </w:r>
      <w:proofErr w:type="spellStart"/>
      <w:r w:rsidRPr="00772862">
        <w:rPr>
          <w:sz w:val="24"/>
          <w:szCs w:val="24"/>
        </w:rPr>
        <w:t>the</w:t>
      </w:r>
      <w:proofErr w:type="spellEnd"/>
      <w:r w:rsidRPr="00772862">
        <w:rPr>
          <w:sz w:val="24"/>
          <w:szCs w:val="24"/>
        </w:rPr>
        <w:t xml:space="preserve"> </w:t>
      </w:r>
      <w:proofErr w:type="spellStart"/>
      <w:r w:rsidRPr="00772862">
        <w:rPr>
          <w:sz w:val="24"/>
          <w:szCs w:val="24"/>
        </w:rPr>
        <w:t>cost</w:t>
      </w:r>
      <w:proofErr w:type="spellEnd"/>
      <w:r w:rsidRPr="00772862">
        <w:rPr>
          <w:sz w:val="24"/>
          <w:szCs w:val="24"/>
        </w:rPr>
        <w:t xml:space="preserve"> </w:t>
      </w:r>
      <w:proofErr w:type="spellStart"/>
      <w:r w:rsidRPr="00772862">
        <w:rPr>
          <w:sz w:val="24"/>
          <w:szCs w:val="24"/>
        </w:rPr>
        <w:t>of</w:t>
      </w:r>
      <w:proofErr w:type="spellEnd"/>
      <w:r w:rsidRPr="00772862">
        <w:rPr>
          <w:sz w:val="24"/>
          <w:szCs w:val="24"/>
        </w:rPr>
        <w:t xml:space="preserve"> capital: a </w:t>
      </w:r>
      <w:proofErr w:type="spellStart"/>
      <w:r w:rsidRPr="00772862">
        <w:rPr>
          <w:sz w:val="24"/>
          <w:szCs w:val="24"/>
        </w:rPr>
        <w:t>correction</w:t>
      </w:r>
      <w:proofErr w:type="spellEnd"/>
      <w:r w:rsidRPr="00772862">
        <w:rPr>
          <w:sz w:val="24"/>
          <w:szCs w:val="24"/>
        </w:rPr>
        <w:t xml:space="preserve">. </w:t>
      </w:r>
      <w:r w:rsidRPr="00772862">
        <w:rPr>
          <w:i/>
          <w:sz w:val="24"/>
          <w:szCs w:val="24"/>
        </w:rPr>
        <w:t>The American Review</w:t>
      </w:r>
      <w:r w:rsidRPr="00772862">
        <w:rPr>
          <w:sz w:val="24"/>
          <w:szCs w:val="24"/>
        </w:rPr>
        <w:t xml:space="preserve">, </w:t>
      </w:r>
      <w:r w:rsidRPr="00772862">
        <w:rPr>
          <w:i/>
          <w:sz w:val="24"/>
          <w:szCs w:val="24"/>
        </w:rPr>
        <w:t>53</w:t>
      </w:r>
      <w:r w:rsidRPr="00772862">
        <w:rPr>
          <w:sz w:val="24"/>
          <w:szCs w:val="24"/>
        </w:rPr>
        <w:t>(3), 433-443.</w:t>
      </w:r>
    </w:p>
    <w:p w14:paraId="788547B9" w14:textId="77777777" w:rsidR="00772862" w:rsidRPr="00772862" w:rsidRDefault="00772862" w:rsidP="00772862">
      <w:pPr>
        <w:pStyle w:val="NormalWeb"/>
        <w:spacing w:before="0" w:beforeAutospacing="0" w:afterLines="100" w:after="240" w:afterAutospacing="0"/>
        <w:jc w:val="both"/>
        <w:rPr>
          <w:sz w:val="24"/>
          <w:szCs w:val="24"/>
        </w:rPr>
      </w:pPr>
      <w:r w:rsidRPr="00772862">
        <w:rPr>
          <w:sz w:val="24"/>
          <w:szCs w:val="24"/>
        </w:rPr>
        <w:t xml:space="preserve">Moraes, E. G. (2005). </w:t>
      </w:r>
      <w:r w:rsidRPr="00772862">
        <w:rPr>
          <w:i/>
          <w:sz w:val="24"/>
          <w:szCs w:val="24"/>
        </w:rPr>
        <w:t>Determinantes da estrutura de capital das empresas listadas na Bovespa</w:t>
      </w:r>
      <w:r w:rsidRPr="00772862">
        <w:rPr>
          <w:sz w:val="24"/>
          <w:szCs w:val="24"/>
        </w:rPr>
        <w:t xml:space="preserve">. Dissertação de Mestrado – Universidade Federal do Rio Grande do Sul </w:t>
      </w:r>
    </w:p>
    <w:p w14:paraId="2C1D8CE1" w14:textId="77777777" w:rsidR="00772862" w:rsidRPr="00772862" w:rsidRDefault="00772862" w:rsidP="00772862">
      <w:pPr>
        <w:spacing w:afterLines="100" w:after="240"/>
        <w:jc w:val="both"/>
        <w:rPr>
          <w:sz w:val="24"/>
          <w:szCs w:val="24"/>
        </w:rPr>
      </w:pPr>
      <w:r w:rsidRPr="00772862">
        <w:rPr>
          <w:sz w:val="24"/>
          <w:szCs w:val="24"/>
        </w:rPr>
        <w:t xml:space="preserve">Myers, S. C (1984). The </w:t>
      </w:r>
      <w:proofErr w:type="spellStart"/>
      <w:r w:rsidRPr="00772862">
        <w:rPr>
          <w:sz w:val="24"/>
          <w:szCs w:val="24"/>
        </w:rPr>
        <w:t>effect</w:t>
      </w:r>
      <w:proofErr w:type="spellEnd"/>
      <w:r w:rsidRPr="00772862">
        <w:rPr>
          <w:sz w:val="24"/>
          <w:szCs w:val="24"/>
        </w:rPr>
        <w:t xml:space="preserve"> </w:t>
      </w:r>
      <w:proofErr w:type="spellStart"/>
      <w:r w:rsidRPr="00772862">
        <w:rPr>
          <w:sz w:val="24"/>
          <w:szCs w:val="24"/>
        </w:rPr>
        <w:t>of</w:t>
      </w:r>
      <w:proofErr w:type="spellEnd"/>
      <w:r w:rsidRPr="00772862">
        <w:rPr>
          <w:sz w:val="24"/>
          <w:szCs w:val="24"/>
        </w:rPr>
        <w:t xml:space="preserve"> Capital </w:t>
      </w:r>
      <w:proofErr w:type="spellStart"/>
      <w:r w:rsidRPr="00772862">
        <w:rPr>
          <w:sz w:val="24"/>
          <w:szCs w:val="24"/>
        </w:rPr>
        <w:t>Structure</w:t>
      </w:r>
      <w:proofErr w:type="spellEnd"/>
      <w:r w:rsidRPr="00772862">
        <w:rPr>
          <w:sz w:val="24"/>
          <w:szCs w:val="24"/>
        </w:rPr>
        <w:t xml:space="preserve"> </w:t>
      </w:r>
      <w:proofErr w:type="spellStart"/>
      <w:r w:rsidRPr="00772862">
        <w:rPr>
          <w:sz w:val="24"/>
          <w:szCs w:val="24"/>
        </w:rPr>
        <w:t>on</w:t>
      </w:r>
      <w:proofErr w:type="spellEnd"/>
      <w:r w:rsidRPr="00772862">
        <w:rPr>
          <w:sz w:val="24"/>
          <w:szCs w:val="24"/>
        </w:rPr>
        <w:t xml:space="preserve"> a </w:t>
      </w:r>
      <w:proofErr w:type="spellStart"/>
      <w:r w:rsidRPr="00772862">
        <w:rPr>
          <w:sz w:val="24"/>
          <w:szCs w:val="24"/>
        </w:rPr>
        <w:t>Firm’s</w:t>
      </w:r>
      <w:proofErr w:type="spellEnd"/>
      <w:r w:rsidRPr="00772862">
        <w:rPr>
          <w:sz w:val="24"/>
          <w:szCs w:val="24"/>
        </w:rPr>
        <w:t xml:space="preserve"> </w:t>
      </w:r>
      <w:proofErr w:type="spellStart"/>
      <w:r w:rsidRPr="00772862">
        <w:rPr>
          <w:sz w:val="24"/>
          <w:szCs w:val="24"/>
        </w:rPr>
        <w:t>Liquidation</w:t>
      </w:r>
      <w:proofErr w:type="spellEnd"/>
      <w:r w:rsidRPr="00772862">
        <w:rPr>
          <w:sz w:val="24"/>
          <w:szCs w:val="24"/>
        </w:rPr>
        <w:t xml:space="preserve"> </w:t>
      </w:r>
      <w:proofErr w:type="spellStart"/>
      <w:r w:rsidRPr="00772862">
        <w:rPr>
          <w:sz w:val="24"/>
          <w:szCs w:val="24"/>
        </w:rPr>
        <w:t>Decision</w:t>
      </w:r>
      <w:proofErr w:type="spellEnd"/>
      <w:r w:rsidRPr="00772862">
        <w:rPr>
          <w:sz w:val="24"/>
          <w:szCs w:val="24"/>
        </w:rPr>
        <w:t xml:space="preserve">. </w:t>
      </w:r>
      <w:proofErr w:type="spellStart"/>
      <w:r w:rsidRPr="00772862">
        <w:rPr>
          <w:i/>
          <w:sz w:val="24"/>
          <w:szCs w:val="24"/>
        </w:rPr>
        <w:t>Journal</w:t>
      </w:r>
      <w:proofErr w:type="spellEnd"/>
      <w:r w:rsidRPr="00772862">
        <w:rPr>
          <w:i/>
          <w:sz w:val="24"/>
          <w:szCs w:val="24"/>
        </w:rPr>
        <w:t xml:space="preserve"> </w:t>
      </w:r>
      <w:proofErr w:type="spellStart"/>
      <w:r w:rsidRPr="00772862">
        <w:rPr>
          <w:i/>
          <w:sz w:val="24"/>
          <w:szCs w:val="24"/>
        </w:rPr>
        <w:t>of</w:t>
      </w:r>
      <w:proofErr w:type="spellEnd"/>
      <w:r w:rsidRPr="00772862">
        <w:rPr>
          <w:i/>
          <w:sz w:val="24"/>
          <w:szCs w:val="24"/>
        </w:rPr>
        <w:t xml:space="preserve"> Financial </w:t>
      </w:r>
      <w:proofErr w:type="spellStart"/>
      <w:r w:rsidRPr="00772862">
        <w:rPr>
          <w:i/>
          <w:sz w:val="24"/>
          <w:szCs w:val="24"/>
        </w:rPr>
        <w:t>Economics</w:t>
      </w:r>
      <w:proofErr w:type="spellEnd"/>
      <w:r w:rsidRPr="00772862">
        <w:rPr>
          <w:sz w:val="24"/>
          <w:szCs w:val="24"/>
        </w:rPr>
        <w:t>, 13, 51-137.</w:t>
      </w:r>
    </w:p>
    <w:p w14:paraId="04B25335" w14:textId="77777777" w:rsidR="00772862" w:rsidRPr="00772862" w:rsidRDefault="00772862" w:rsidP="00772862">
      <w:pPr>
        <w:spacing w:afterLines="100" w:after="240"/>
        <w:jc w:val="both"/>
        <w:rPr>
          <w:sz w:val="24"/>
          <w:szCs w:val="24"/>
        </w:rPr>
      </w:pPr>
      <w:r w:rsidRPr="00772862">
        <w:rPr>
          <w:sz w:val="24"/>
          <w:szCs w:val="24"/>
        </w:rPr>
        <w:t xml:space="preserve">Myers, S. C. &amp; </w:t>
      </w:r>
      <w:proofErr w:type="spellStart"/>
      <w:r w:rsidRPr="00772862">
        <w:rPr>
          <w:sz w:val="24"/>
          <w:szCs w:val="24"/>
        </w:rPr>
        <w:t>Majluf</w:t>
      </w:r>
      <w:proofErr w:type="spellEnd"/>
      <w:r w:rsidRPr="00772862">
        <w:rPr>
          <w:sz w:val="24"/>
          <w:szCs w:val="24"/>
        </w:rPr>
        <w:t xml:space="preserve">, N. S. (1984). Corporate </w:t>
      </w:r>
      <w:proofErr w:type="spellStart"/>
      <w:r w:rsidRPr="00772862">
        <w:rPr>
          <w:sz w:val="24"/>
          <w:szCs w:val="24"/>
        </w:rPr>
        <w:t>financing</w:t>
      </w:r>
      <w:proofErr w:type="spellEnd"/>
      <w:r w:rsidRPr="00772862">
        <w:rPr>
          <w:sz w:val="24"/>
          <w:szCs w:val="24"/>
        </w:rPr>
        <w:t xml:space="preserve"> </w:t>
      </w:r>
      <w:proofErr w:type="spellStart"/>
      <w:r w:rsidRPr="00772862">
        <w:rPr>
          <w:sz w:val="24"/>
          <w:szCs w:val="24"/>
        </w:rPr>
        <w:t>and</w:t>
      </w:r>
      <w:proofErr w:type="spellEnd"/>
      <w:r w:rsidRPr="00772862">
        <w:rPr>
          <w:sz w:val="24"/>
          <w:szCs w:val="24"/>
        </w:rPr>
        <w:t xml:space="preserve"> </w:t>
      </w:r>
      <w:proofErr w:type="spellStart"/>
      <w:r w:rsidRPr="00772862">
        <w:rPr>
          <w:sz w:val="24"/>
          <w:szCs w:val="24"/>
        </w:rPr>
        <w:t>investment</w:t>
      </w:r>
      <w:proofErr w:type="spellEnd"/>
      <w:r w:rsidRPr="00772862">
        <w:rPr>
          <w:sz w:val="24"/>
          <w:szCs w:val="24"/>
        </w:rPr>
        <w:t xml:space="preserve"> </w:t>
      </w:r>
      <w:proofErr w:type="spellStart"/>
      <w:r w:rsidRPr="00772862">
        <w:rPr>
          <w:sz w:val="24"/>
          <w:szCs w:val="24"/>
        </w:rPr>
        <w:t>decisions</w:t>
      </w:r>
      <w:proofErr w:type="spellEnd"/>
      <w:r w:rsidRPr="00772862">
        <w:rPr>
          <w:sz w:val="24"/>
          <w:szCs w:val="24"/>
        </w:rPr>
        <w:t xml:space="preserve"> </w:t>
      </w:r>
      <w:proofErr w:type="spellStart"/>
      <w:r w:rsidRPr="00772862">
        <w:rPr>
          <w:sz w:val="24"/>
          <w:szCs w:val="24"/>
        </w:rPr>
        <w:t>when</w:t>
      </w:r>
      <w:proofErr w:type="spellEnd"/>
      <w:r w:rsidRPr="00772862">
        <w:rPr>
          <w:sz w:val="24"/>
          <w:szCs w:val="24"/>
        </w:rPr>
        <w:t xml:space="preserve"> </w:t>
      </w:r>
      <w:proofErr w:type="spellStart"/>
      <w:r w:rsidRPr="00772862">
        <w:rPr>
          <w:sz w:val="24"/>
          <w:szCs w:val="24"/>
        </w:rPr>
        <w:t>firms</w:t>
      </w:r>
      <w:proofErr w:type="spellEnd"/>
      <w:r w:rsidRPr="00772862">
        <w:rPr>
          <w:sz w:val="24"/>
          <w:szCs w:val="24"/>
        </w:rPr>
        <w:t xml:space="preserve"> </w:t>
      </w:r>
      <w:proofErr w:type="spellStart"/>
      <w:r w:rsidRPr="00772862">
        <w:rPr>
          <w:sz w:val="24"/>
          <w:szCs w:val="24"/>
        </w:rPr>
        <w:t>have</w:t>
      </w:r>
      <w:proofErr w:type="spellEnd"/>
      <w:r w:rsidRPr="00772862">
        <w:rPr>
          <w:sz w:val="24"/>
          <w:szCs w:val="24"/>
        </w:rPr>
        <w:t xml:space="preserve"> </w:t>
      </w:r>
      <w:proofErr w:type="spellStart"/>
      <w:r w:rsidRPr="00772862">
        <w:rPr>
          <w:sz w:val="24"/>
          <w:szCs w:val="24"/>
        </w:rPr>
        <w:t>information</w:t>
      </w:r>
      <w:proofErr w:type="spellEnd"/>
      <w:r w:rsidRPr="00772862">
        <w:rPr>
          <w:sz w:val="24"/>
          <w:szCs w:val="24"/>
        </w:rPr>
        <w:t xml:space="preserve"> </w:t>
      </w:r>
      <w:proofErr w:type="spellStart"/>
      <w:r w:rsidRPr="00772862">
        <w:rPr>
          <w:sz w:val="24"/>
          <w:szCs w:val="24"/>
        </w:rPr>
        <w:t>that</w:t>
      </w:r>
      <w:proofErr w:type="spellEnd"/>
      <w:r w:rsidRPr="00772862">
        <w:rPr>
          <w:sz w:val="24"/>
          <w:szCs w:val="24"/>
        </w:rPr>
        <w:t xml:space="preserve"> </w:t>
      </w:r>
      <w:proofErr w:type="spellStart"/>
      <w:r w:rsidRPr="00772862">
        <w:rPr>
          <w:sz w:val="24"/>
          <w:szCs w:val="24"/>
        </w:rPr>
        <w:t>investors</w:t>
      </w:r>
      <w:proofErr w:type="spellEnd"/>
      <w:r w:rsidRPr="00772862">
        <w:rPr>
          <w:sz w:val="24"/>
          <w:szCs w:val="24"/>
        </w:rPr>
        <w:t xml:space="preserve"> do </w:t>
      </w:r>
      <w:proofErr w:type="spellStart"/>
      <w:r w:rsidRPr="00772862">
        <w:rPr>
          <w:sz w:val="24"/>
          <w:szCs w:val="24"/>
        </w:rPr>
        <w:t>not</w:t>
      </w:r>
      <w:proofErr w:type="spellEnd"/>
      <w:r w:rsidRPr="00772862">
        <w:rPr>
          <w:sz w:val="24"/>
          <w:szCs w:val="24"/>
        </w:rPr>
        <w:t xml:space="preserve"> </w:t>
      </w:r>
      <w:proofErr w:type="spellStart"/>
      <w:r w:rsidRPr="00772862">
        <w:rPr>
          <w:sz w:val="24"/>
          <w:szCs w:val="24"/>
        </w:rPr>
        <w:t>have</w:t>
      </w:r>
      <w:proofErr w:type="spellEnd"/>
      <w:r w:rsidRPr="00772862">
        <w:rPr>
          <w:sz w:val="24"/>
          <w:szCs w:val="24"/>
        </w:rPr>
        <w:t xml:space="preserve">. </w:t>
      </w:r>
      <w:proofErr w:type="spellStart"/>
      <w:r w:rsidRPr="00772862">
        <w:rPr>
          <w:i/>
          <w:sz w:val="24"/>
          <w:szCs w:val="24"/>
        </w:rPr>
        <w:t>Journal</w:t>
      </w:r>
      <w:proofErr w:type="spellEnd"/>
      <w:r w:rsidRPr="00772862">
        <w:rPr>
          <w:i/>
          <w:sz w:val="24"/>
          <w:szCs w:val="24"/>
        </w:rPr>
        <w:t xml:space="preserve"> </w:t>
      </w:r>
      <w:proofErr w:type="spellStart"/>
      <w:r w:rsidRPr="00772862">
        <w:rPr>
          <w:i/>
          <w:sz w:val="24"/>
          <w:szCs w:val="24"/>
        </w:rPr>
        <w:t>of</w:t>
      </w:r>
      <w:proofErr w:type="spellEnd"/>
      <w:r w:rsidRPr="00772862">
        <w:rPr>
          <w:i/>
          <w:sz w:val="24"/>
          <w:szCs w:val="24"/>
        </w:rPr>
        <w:t xml:space="preserve"> Financial </w:t>
      </w:r>
      <w:proofErr w:type="spellStart"/>
      <w:r w:rsidRPr="00772862">
        <w:rPr>
          <w:i/>
          <w:sz w:val="24"/>
          <w:szCs w:val="24"/>
        </w:rPr>
        <w:t>Economics</w:t>
      </w:r>
      <w:proofErr w:type="spellEnd"/>
      <w:r w:rsidRPr="00772862">
        <w:rPr>
          <w:sz w:val="24"/>
          <w:szCs w:val="24"/>
        </w:rPr>
        <w:t>, 13(2), 187-221</w:t>
      </w:r>
    </w:p>
    <w:p w14:paraId="482EC5F6" w14:textId="77777777" w:rsidR="00772862" w:rsidRPr="00772862" w:rsidRDefault="00772862" w:rsidP="00772862">
      <w:pPr>
        <w:spacing w:afterLines="100" w:after="240"/>
        <w:jc w:val="both"/>
        <w:rPr>
          <w:sz w:val="24"/>
          <w:szCs w:val="24"/>
        </w:rPr>
      </w:pPr>
      <w:r w:rsidRPr="00772862">
        <w:rPr>
          <w:sz w:val="24"/>
          <w:szCs w:val="24"/>
        </w:rPr>
        <w:t xml:space="preserve">Myers, S. C. (1977). </w:t>
      </w:r>
      <w:proofErr w:type="spellStart"/>
      <w:r w:rsidRPr="00772862">
        <w:rPr>
          <w:sz w:val="24"/>
          <w:szCs w:val="24"/>
        </w:rPr>
        <w:t>Determinants</w:t>
      </w:r>
      <w:proofErr w:type="spellEnd"/>
      <w:r w:rsidRPr="00772862">
        <w:rPr>
          <w:sz w:val="24"/>
          <w:szCs w:val="24"/>
        </w:rPr>
        <w:t xml:space="preserve"> </w:t>
      </w:r>
      <w:proofErr w:type="spellStart"/>
      <w:r w:rsidRPr="00772862">
        <w:rPr>
          <w:sz w:val="24"/>
          <w:szCs w:val="24"/>
        </w:rPr>
        <w:t>of</w:t>
      </w:r>
      <w:proofErr w:type="spellEnd"/>
      <w:r w:rsidRPr="00772862">
        <w:rPr>
          <w:sz w:val="24"/>
          <w:szCs w:val="24"/>
        </w:rPr>
        <w:t xml:space="preserve"> </w:t>
      </w:r>
      <w:proofErr w:type="spellStart"/>
      <w:r w:rsidRPr="00772862">
        <w:rPr>
          <w:sz w:val="24"/>
          <w:szCs w:val="24"/>
        </w:rPr>
        <w:t>corporate</w:t>
      </w:r>
      <w:proofErr w:type="spellEnd"/>
      <w:r w:rsidRPr="00772862">
        <w:rPr>
          <w:sz w:val="24"/>
          <w:szCs w:val="24"/>
        </w:rPr>
        <w:t xml:space="preserve"> </w:t>
      </w:r>
      <w:proofErr w:type="spellStart"/>
      <w:r w:rsidRPr="00772862">
        <w:rPr>
          <w:sz w:val="24"/>
          <w:szCs w:val="24"/>
        </w:rPr>
        <w:t>borrowing</w:t>
      </w:r>
      <w:proofErr w:type="spellEnd"/>
      <w:r w:rsidRPr="00772862">
        <w:rPr>
          <w:sz w:val="24"/>
          <w:szCs w:val="24"/>
        </w:rPr>
        <w:t xml:space="preserve">. </w:t>
      </w:r>
      <w:proofErr w:type="spellStart"/>
      <w:r w:rsidRPr="00772862">
        <w:rPr>
          <w:i/>
          <w:sz w:val="24"/>
          <w:szCs w:val="24"/>
        </w:rPr>
        <w:t>Journal</w:t>
      </w:r>
      <w:proofErr w:type="spellEnd"/>
      <w:r w:rsidRPr="00772862">
        <w:rPr>
          <w:i/>
          <w:sz w:val="24"/>
          <w:szCs w:val="24"/>
        </w:rPr>
        <w:t xml:space="preserve"> </w:t>
      </w:r>
      <w:proofErr w:type="spellStart"/>
      <w:r w:rsidRPr="00772862">
        <w:rPr>
          <w:i/>
          <w:sz w:val="24"/>
          <w:szCs w:val="24"/>
        </w:rPr>
        <w:t>of</w:t>
      </w:r>
      <w:proofErr w:type="spellEnd"/>
      <w:r w:rsidRPr="00772862">
        <w:rPr>
          <w:i/>
          <w:sz w:val="24"/>
          <w:szCs w:val="24"/>
        </w:rPr>
        <w:t xml:space="preserve"> Financial </w:t>
      </w:r>
      <w:proofErr w:type="spellStart"/>
      <w:r w:rsidRPr="00772862">
        <w:rPr>
          <w:i/>
          <w:sz w:val="24"/>
          <w:szCs w:val="24"/>
        </w:rPr>
        <w:t>Economics</w:t>
      </w:r>
      <w:proofErr w:type="spellEnd"/>
      <w:r w:rsidRPr="00772862">
        <w:rPr>
          <w:i/>
          <w:sz w:val="24"/>
          <w:szCs w:val="24"/>
        </w:rPr>
        <w:t>, 5</w:t>
      </w:r>
      <w:r w:rsidRPr="00772862">
        <w:rPr>
          <w:sz w:val="24"/>
          <w:szCs w:val="24"/>
        </w:rPr>
        <w:t>, 147-175.</w:t>
      </w:r>
    </w:p>
    <w:p w14:paraId="456D4090" w14:textId="77777777" w:rsidR="00772862" w:rsidRPr="00772862" w:rsidRDefault="00772862" w:rsidP="00772862">
      <w:pPr>
        <w:spacing w:afterLines="100" w:after="240"/>
        <w:jc w:val="both"/>
        <w:rPr>
          <w:sz w:val="24"/>
          <w:szCs w:val="24"/>
        </w:rPr>
      </w:pPr>
      <w:r w:rsidRPr="00772862">
        <w:rPr>
          <w:sz w:val="24"/>
          <w:szCs w:val="24"/>
        </w:rPr>
        <w:t xml:space="preserve">Myers, S. C. (2001) Capital </w:t>
      </w:r>
      <w:proofErr w:type="spellStart"/>
      <w:r w:rsidRPr="00772862">
        <w:rPr>
          <w:sz w:val="24"/>
          <w:szCs w:val="24"/>
        </w:rPr>
        <w:t>structure</w:t>
      </w:r>
      <w:proofErr w:type="spellEnd"/>
      <w:r w:rsidRPr="00772862">
        <w:rPr>
          <w:sz w:val="24"/>
          <w:szCs w:val="24"/>
        </w:rPr>
        <w:t xml:space="preserve">. </w:t>
      </w:r>
      <w:r w:rsidRPr="00772862">
        <w:rPr>
          <w:i/>
          <w:sz w:val="24"/>
          <w:szCs w:val="24"/>
        </w:rPr>
        <w:t xml:space="preserve">The </w:t>
      </w:r>
      <w:proofErr w:type="spellStart"/>
      <w:r w:rsidRPr="00772862">
        <w:rPr>
          <w:i/>
          <w:sz w:val="24"/>
          <w:szCs w:val="24"/>
        </w:rPr>
        <w:t>Journal</w:t>
      </w:r>
      <w:proofErr w:type="spellEnd"/>
      <w:r w:rsidRPr="00772862">
        <w:rPr>
          <w:i/>
          <w:sz w:val="24"/>
          <w:szCs w:val="24"/>
        </w:rPr>
        <w:t xml:space="preserve"> </w:t>
      </w:r>
      <w:proofErr w:type="spellStart"/>
      <w:r w:rsidRPr="00772862">
        <w:rPr>
          <w:i/>
          <w:sz w:val="24"/>
          <w:szCs w:val="24"/>
        </w:rPr>
        <w:t>of</w:t>
      </w:r>
      <w:proofErr w:type="spellEnd"/>
      <w:r w:rsidRPr="00772862">
        <w:rPr>
          <w:i/>
          <w:sz w:val="24"/>
          <w:szCs w:val="24"/>
        </w:rPr>
        <w:t xml:space="preserve"> </w:t>
      </w:r>
      <w:proofErr w:type="spellStart"/>
      <w:r w:rsidRPr="00772862">
        <w:rPr>
          <w:i/>
          <w:sz w:val="24"/>
          <w:szCs w:val="24"/>
        </w:rPr>
        <w:t>Economic</w:t>
      </w:r>
      <w:proofErr w:type="spellEnd"/>
      <w:r w:rsidRPr="00772862">
        <w:rPr>
          <w:i/>
          <w:sz w:val="24"/>
          <w:szCs w:val="24"/>
        </w:rPr>
        <w:t xml:space="preserve"> Perspectives</w:t>
      </w:r>
      <w:r w:rsidRPr="00772862">
        <w:rPr>
          <w:sz w:val="24"/>
          <w:szCs w:val="24"/>
        </w:rPr>
        <w:t xml:space="preserve"> </w:t>
      </w:r>
      <w:r w:rsidRPr="00772862">
        <w:rPr>
          <w:i/>
          <w:sz w:val="24"/>
          <w:szCs w:val="24"/>
        </w:rPr>
        <w:t>15</w:t>
      </w:r>
      <w:r w:rsidRPr="00772862">
        <w:rPr>
          <w:sz w:val="24"/>
          <w:szCs w:val="24"/>
        </w:rPr>
        <w:t>(2), 81-102, Spring.</w:t>
      </w:r>
    </w:p>
    <w:p w14:paraId="0B52B81F" w14:textId="77777777" w:rsidR="00772862" w:rsidRPr="00772862" w:rsidRDefault="00772862" w:rsidP="00772862">
      <w:pPr>
        <w:spacing w:afterLines="100" w:after="240"/>
        <w:jc w:val="both"/>
        <w:rPr>
          <w:sz w:val="24"/>
          <w:szCs w:val="24"/>
        </w:rPr>
      </w:pPr>
      <w:r w:rsidRPr="00772862">
        <w:rPr>
          <w:sz w:val="24"/>
          <w:szCs w:val="24"/>
        </w:rPr>
        <w:t xml:space="preserve">Nakamura, W. T. (1992). </w:t>
      </w:r>
      <w:r w:rsidRPr="00772862">
        <w:rPr>
          <w:i/>
          <w:sz w:val="24"/>
          <w:szCs w:val="24"/>
        </w:rPr>
        <w:t>Estrutura de capital das empresas no Brasil: evidências empíricas</w:t>
      </w:r>
      <w:r w:rsidRPr="00772862">
        <w:rPr>
          <w:sz w:val="24"/>
          <w:szCs w:val="24"/>
        </w:rPr>
        <w:t>. Dissertação (Mestrado em Administração) –Universidade de São Paulo, São Paulo.</w:t>
      </w:r>
    </w:p>
    <w:p w14:paraId="7F6E2EA3" w14:textId="77777777" w:rsidR="00772862" w:rsidRPr="00772862" w:rsidRDefault="00772862" w:rsidP="00772862">
      <w:pPr>
        <w:spacing w:afterLines="100" w:after="240"/>
        <w:jc w:val="both"/>
        <w:rPr>
          <w:sz w:val="24"/>
          <w:szCs w:val="24"/>
        </w:rPr>
      </w:pPr>
      <w:r w:rsidRPr="00772862">
        <w:rPr>
          <w:sz w:val="24"/>
          <w:szCs w:val="24"/>
        </w:rPr>
        <w:lastRenderedPageBreak/>
        <w:t xml:space="preserve">Nakamura, W. T., Forte, D., Martin, D. M. L., Costa, A. C. F. da. &amp; Amaral, A. C. (2007). Determinantes de estrutura de capital no mercado brasileiro - análise de regressão com painel de dados no período 1999-2003. </w:t>
      </w:r>
      <w:r w:rsidRPr="00772862">
        <w:rPr>
          <w:i/>
          <w:sz w:val="24"/>
          <w:szCs w:val="24"/>
        </w:rPr>
        <w:t>Revista de Contabilidade &amp; Finanças</w:t>
      </w:r>
      <w:r w:rsidRPr="00772862">
        <w:rPr>
          <w:sz w:val="24"/>
          <w:szCs w:val="24"/>
        </w:rPr>
        <w:t>, 44, 72-85.</w:t>
      </w:r>
    </w:p>
    <w:p w14:paraId="410017F4" w14:textId="77777777" w:rsidR="00772862" w:rsidRPr="00772862" w:rsidRDefault="00772862" w:rsidP="00772862">
      <w:pPr>
        <w:spacing w:afterLines="100" w:after="240"/>
        <w:jc w:val="both"/>
        <w:rPr>
          <w:color w:val="222222"/>
          <w:sz w:val="24"/>
          <w:szCs w:val="24"/>
          <w:shd w:val="clear" w:color="auto" w:fill="FFFFFF"/>
        </w:rPr>
      </w:pPr>
      <w:r w:rsidRPr="00772862">
        <w:rPr>
          <w:color w:val="222222"/>
          <w:sz w:val="24"/>
          <w:szCs w:val="24"/>
          <w:shd w:val="clear" w:color="auto" w:fill="FFFFFF"/>
        </w:rPr>
        <w:t xml:space="preserve">Nakamura, W. T., Martin, D. M. L., &amp; </w:t>
      </w:r>
      <w:proofErr w:type="spellStart"/>
      <w:r w:rsidRPr="00772862">
        <w:rPr>
          <w:color w:val="222222"/>
          <w:sz w:val="24"/>
          <w:szCs w:val="24"/>
          <w:shd w:val="clear" w:color="auto" w:fill="FFFFFF"/>
        </w:rPr>
        <w:t>Kayo</w:t>
      </w:r>
      <w:proofErr w:type="spellEnd"/>
      <w:r w:rsidRPr="00772862">
        <w:rPr>
          <w:color w:val="222222"/>
          <w:sz w:val="24"/>
          <w:szCs w:val="24"/>
          <w:shd w:val="clear" w:color="auto" w:fill="FFFFFF"/>
        </w:rPr>
        <w:t>, E. K. (2004). Proposta para a Determinação da Estrutura de Capital Ótima, na Prática. </w:t>
      </w:r>
      <w:r w:rsidRPr="00772862">
        <w:rPr>
          <w:i/>
          <w:iCs/>
          <w:color w:val="222222"/>
          <w:sz w:val="24"/>
          <w:szCs w:val="24"/>
          <w:shd w:val="clear" w:color="auto" w:fill="FFFFFF"/>
        </w:rPr>
        <w:t xml:space="preserve">Revista de Administração do </w:t>
      </w:r>
      <w:proofErr w:type="spellStart"/>
      <w:r w:rsidRPr="00772862">
        <w:rPr>
          <w:i/>
          <w:iCs/>
          <w:color w:val="222222"/>
          <w:sz w:val="24"/>
          <w:szCs w:val="24"/>
          <w:shd w:val="clear" w:color="auto" w:fill="FFFFFF"/>
        </w:rPr>
        <w:t>Unisal</w:t>
      </w:r>
      <w:proofErr w:type="spellEnd"/>
      <w:r w:rsidRPr="00772862">
        <w:rPr>
          <w:color w:val="222222"/>
          <w:sz w:val="24"/>
          <w:szCs w:val="24"/>
          <w:shd w:val="clear" w:color="auto" w:fill="FFFFFF"/>
        </w:rPr>
        <w:t>, </w:t>
      </w:r>
      <w:r w:rsidRPr="00772862">
        <w:rPr>
          <w:i/>
          <w:iCs/>
          <w:color w:val="222222"/>
          <w:sz w:val="24"/>
          <w:szCs w:val="24"/>
          <w:shd w:val="clear" w:color="auto" w:fill="FFFFFF"/>
        </w:rPr>
        <w:t>1</w:t>
      </w:r>
      <w:r w:rsidRPr="00772862">
        <w:rPr>
          <w:color w:val="222222"/>
          <w:sz w:val="24"/>
          <w:szCs w:val="24"/>
          <w:shd w:val="clear" w:color="auto" w:fill="FFFFFF"/>
        </w:rPr>
        <w:t>(1).</w:t>
      </w:r>
    </w:p>
    <w:p w14:paraId="3BA3C57B" w14:textId="77777777" w:rsidR="00772862" w:rsidRPr="00772862" w:rsidRDefault="00772862" w:rsidP="00772862">
      <w:pPr>
        <w:spacing w:afterLines="100" w:after="240"/>
        <w:jc w:val="both"/>
        <w:rPr>
          <w:sz w:val="24"/>
          <w:szCs w:val="24"/>
        </w:rPr>
      </w:pPr>
      <w:r w:rsidRPr="00772862">
        <w:rPr>
          <w:sz w:val="24"/>
          <w:szCs w:val="24"/>
        </w:rPr>
        <w:t xml:space="preserve">Nunes, J. G., Teixeira, A. J. C., Nossa, V. &amp; Galdi, F.C. (2010) Análise das variáveis que influenciam a adesão das empresas ao índice </w:t>
      </w:r>
      <w:proofErr w:type="spellStart"/>
      <w:r w:rsidRPr="00772862">
        <w:rPr>
          <w:sz w:val="24"/>
          <w:szCs w:val="24"/>
        </w:rPr>
        <w:t>BM&amp;FBovespa</w:t>
      </w:r>
      <w:proofErr w:type="spellEnd"/>
      <w:r w:rsidRPr="00772862">
        <w:rPr>
          <w:sz w:val="24"/>
          <w:szCs w:val="24"/>
        </w:rPr>
        <w:t xml:space="preserve"> de sustentabilidade empresarial. Base – </w:t>
      </w:r>
      <w:r w:rsidRPr="00772862">
        <w:rPr>
          <w:i/>
          <w:sz w:val="24"/>
          <w:szCs w:val="24"/>
        </w:rPr>
        <w:t xml:space="preserve">Revista de Administração e Contabilidade da </w:t>
      </w:r>
      <w:proofErr w:type="spellStart"/>
      <w:r w:rsidRPr="00772862">
        <w:rPr>
          <w:i/>
          <w:sz w:val="24"/>
          <w:szCs w:val="24"/>
        </w:rPr>
        <w:t>Unisinos</w:t>
      </w:r>
      <w:proofErr w:type="spellEnd"/>
      <w:r w:rsidRPr="00772862">
        <w:rPr>
          <w:sz w:val="24"/>
          <w:szCs w:val="24"/>
        </w:rPr>
        <w:t xml:space="preserve">, 7(4), 328-340. </w:t>
      </w:r>
    </w:p>
    <w:p w14:paraId="14DBD15C" w14:textId="77777777" w:rsidR="00772862" w:rsidRPr="00772862" w:rsidRDefault="00772862" w:rsidP="00772862">
      <w:pPr>
        <w:spacing w:afterLines="100" w:after="240"/>
        <w:jc w:val="both"/>
        <w:rPr>
          <w:sz w:val="24"/>
          <w:szCs w:val="24"/>
        </w:rPr>
      </w:pPr>
      <w:r w:rsidRPr="00772862">
        <w:rPr>
          <w:sz w:val="24"/>
          <w:szCs w:val="24"/>
        </w:rPr>
        <w:t xml:space="preserve">Oliveira, G. R., Tabak, B. M., Resende, J. G. L. &amp; Cajueiro, D. O. (2013). </w:t>
      </w:r>
      <w:proofErr w:type="spellStart"/>
      <w:r w:rsidRPr="00772862">
        <w:rPr>
          <w:sz w:val="24"/>
          <w:szCs w:val="24"/>
        </w:rPr>
        <w:t>Determinants</w:t>
      </w:r>
      <w:proofErr w:type="spellEnd"/>
      <w:r w:rsidRPr="00772862">
        <w:rPr>
          <w:sz w:val="24"/>
          <w:szCs w:val="24"/>
        </w:rPr>
        <w:t xml:space="preserve"> </w:t>
      </w:r>
      <w:proofErr w:type="spellStart"/>
      <w:r w:rsidRPr="00772862">
        <w:rPr>
          <w:sz w:val="24"/>
          <w:szCs w:val="24"/>
        </w:rPr>
        <w:t>of</w:t>
      </w:r>
      <w:proofErr w:type="spellEnd"/>
      <w:r w:rsidRPr="00772862">
        <w:rPr>
          <w:sz w:val="24"/>
          <w:szCs w:val="24"/>
        </w:rPr>
        <w:t xml:space="preserve"> </w:t>
      </w:r>
      <w:proofErr w:type="spellStart"/>
      <w:r w:rsidRPr="00772862">
        <w:rPr>
          <w:sz w:val="24"/>
          <w:szCs w:val="24"/>
        </w:rPr>
        <w:t>the</w:t>
      </w:r>
      <w:proofErr w:type="spellEnd"/>
      <w:r w:rsidRPr="00772862">
        <w:rPr>
          <w:sz w:val="24"/>
          <w:szCs w:val="24"/>
        </w:rPr>
        <w:t xml:space="preserve"> </w:t>
      </w:r>
      <w:proofErr w:type="spellStart"/>
      <w:r w:rsidRPr="00772862">
        <w:rPr>
          <w:sz w:val="24"/>
          <w:szCs w:val="24"/>
        </w:rPr>
        <w:t>level</w:t>
      </w:r>
      <w:proofErr w:type="spellEnd"/>
      <w:r w:rsidRPr="00772862">
        <w:rPr>
          <w:sz w:val="24"/>
          <w:szCs w:val="24"/>
        </w:rPr>
        <w:t xml:space="preserve"> </w:t>
      </w:r>
      <w:proofErr w:type="spellStart"/>
      <w:r w:rsidRPr="00772862">
        <w:rPr>
          <w:sz w:val="24"/>
          <w:szCs w:val="24"/>
        </w:rPr>
        <w:t>of</w:t>
      </w:r>
      <w:proofErr w:type="spellEnd"/>
      <w:r w:rsidRPr="00772862">
        <w:rPr>
          <w:sz w:val="24"/>
          <w:szCs w:val="24"/>
        </w:rPr>
        <w:t xml:space="preserve"> </w:t>
      </w:r>
      <w:proofErr w:type="spellStart"/>
      <w:r w:rsidRPr="00772862">
        <w:rPr>
          <w:sz w:val="24"/>
          <w:szCs w:val="24"/>
        </w:rPr>
        <w:t>indebtedness</w:t>
      </w:r>
      <w:proofErr w:type="spellEnd"/>
      <w:r w:rsidRPr="00772862">
        <w:rPr>
          <w:sz w:val="24"/>
          <w:szCs w:val="24"/>
        </w:rPr>
        <w:t xml:space="preserve"> for </w:t>
      </w:r>
      <w:proofErr w:type="spellStart"/>
      <w:r w:rsidRPr="00772862">
        <w:rPr>
          <w:sz w:val="24"/>
          <w:szCs w:val="24"/>
        </w:rPr>
        <w:t>Brazilian</w:t>
      </w:r>
      <w:proofErr w:type="spellEnd"/>
      <w:r w:rsidRPr="00772862">
        <w:rPr>
          <w:sz w:val="24"/>
          <w:szCs w:val="24"/>
        </w:rPr>
        <w:t xml:space="preserve"> </w:t>
      </w:r>
      <w:proofErr w:type="spellStart"/>
      <w:r w:rsidRPr="00772862">
        <w:rPr>
          <w:sz w:val="24"/>
          <w:szCs w:val="24"/>
        </w:rPr>
        <w:t>firms</w:t>
      </w:r>
      <w:proofErr w:type="spellEnd"/>
      <w:r w:rsidRPr="00772862">
        <w:rPr>
          <w:sz w:val="24"/>
          <w:szCs w:val="24"/>
        </w:rPr>
        <w:t xml:space="preserve">: A </w:t>
      </w:r>
      <w:proofErr w:type="spellStart"/>
      <w:r w:rsidRPr="00772862">
        <w:rPr>
          <w:sz w:val="24"/>
          <w:szCs w:val="24"/>
        </w:rPr>
        <w:t>quantile</w:t>
      </w:r>
      <w:proofErr w:type="spellEnd"/>
      <w:r w:rsidRPr="00772862">
        <w:rPr>
          <w:sz w:val="24"/>
          <w:szCs w:val="24"/>
        </w:rPr>
        <w:t xml:space="preserve"> </w:t>
      </w:r>
      <w:proofErr w:type="spellStart"/>
      <w:r w:rsidRPr="00772862">
        <w:rPr>
          <w:sz w:val="24"/>
          <w:szCs w:val="24"/>
        </w:rPr>
        <w:t>regression</w:t>
      </w:r>
      <w:proofErr w:type="spellEnd"/>
      <w:r w:rsidRPr="00772862">
        <w:rPr>
          <w:sz w:val="24"/>
          <w:szCs w:val="24"/>
        </w:rPr>
        <w:t xml:space="preserve"> approach. </w:t>
      </w:r>
      <w:proofErr w:type="spellStart"/>
      <w:r w:rsidRPr="00772862">
        <w:rPr>
          <w:i/>
          <w:sz w:val="24"/>
          <w:szCs w:val="24"/>
        </w:rPr>
        <w:t>EconomiA</w:t>
      </w:r>
      <w:proofErr w:type="spellEnd"/>
      <w:r w:rsidRPr="00772862">
        <w:rPr>
          <w:sz w:val="24"/>
          <w:szCs w:val="24"/>
        </w:rPr>
        <w:t>, 14, 123-138.</w:t>
      </w:r>
    </w:p>
    <w:p w14:paraId="4FFB6973" w14:textId="77777777" w:rsidR="00772862" w:rsidRPr="00772862" w:rsidRDefault="00772862" w:rsidP="00772862">
      <w:pPr>
        <w:spacing w:afterLines="100" w:after="240"/>
        <w:jc w:val="both"/>
        <w:rPr>
          <w:color w:val="222222"/>
          <w:sz w:val="24"/>
          <w:szCs w:val="24"/>
          <w:shd w:val="clear" w:color="auto" w:fill="FFFFFF"/>
        </w:rPr>
      </w:pPr>
      <w:proofErr w:type="spellStart"/>
      <w:r w:rsidRPr="00772862">
        <w:rPr>
          <w:sz w:val="24"/>
          <w:szCs w:val="24"/>
          <w:shd w:val="clear" w:color="auto" w:fill="FFFFFF"/>
        </w:rPr>
        <w:t>Perobelli</w:t>
      </w:r>
      <w:proofErr w:type="spellEnd"/>
      <w:r w:rsidRPr="00772862">
        <w:rPr>
          <w:sz w:val="24"/>
          <w:szCs w:val="24"/>
          <w:shd w:val="clear" w:color="auto" w:fill="FFFFFF"/>
        </w:rPr>
        <w:t xml:space="preserve">, F. F. C., &amp; </w:t>
      </w:r>
      <w:proofErr w:type="spellStart"/>
      <w:r w:rsidRPr="00772862">
        <w:rPr>
          <w:sz w:val="24"/>
          <w:szCs w:val="24"/>
          <w:shd w:val="clear" w:color="auto" w:fill="FFFFFF"/>
        </w:rPr>
        <w:t>Famá</w:t>
      </w:r>
      <w:proofErr w:type="spellEnd"/>
      <w:r w:rsidRPr="00772862">
        <w:rPr>
          <w:sz w:val="24"/>
          <w:szCs w:val="24"/>
          <w:shd w:val="clear" w:color="auto" w:fill="FFFFFF"/>
        </w:rPr>
        <w:t>, R. (2002). Determinantes da estrutura de capital: aplicação a empresas de capital aberto brasileiras.</w:t>
      </w:r>
      <w:r w:rsidRPr="00772862">
        <w:rPr>
          <w:rStyle w:val="apple-converted-space"/>
          <w:sz w:val="24"/>
          <w:szCs w:val="24"/>
          <w:shd w:val="clear" w:color="auto" w:fill="FFFFFF"/>
        </w:rPr>
        <w:t> </w:t>
      </w:r>
      <w:r w:rsidRPr="00772862">
        <w:rPr>
          <w:i/>
          <w:iCs/>
          <w:sz w:val="24"/>
          <w:szCs w:val="24"/>
          <w:shd w:val="clear" w:color="auto" w:fill="FFFFFF"/>
        </w:rPr>
        <w:t xml:space="preserve">Revista de Administração da Universidade de São </w:t>
      </w:r>
      <w:r w:rsidRPr="00772862">
        <w:rPr>
          <w:i/>
          <w:iCs/>
          <w:color w:val="222222"/>
          <w:sz w:val="24"/>
          <w:szCs w:val="24"/>
          <w:shd w:val="clear" w:color="auto" w:fill="FFFFFF"/>
        </w:rPr>
        <w:t>Paulo</w:t>
      </w:r>
      <w:r w:rsidRPr="00772862">
        <w:rPr>
          <w:color w:val="222222"/>
          <w:sz w:val="24"/>
          <w:szCs w:val="24"/>
          <w:shd w:val="clear" w:color="auto" w:fill="FFFFFF"/>
        </w:rPr>
        <w:t>,</w:t>
      </w:r>
      <w:r w:rsidRPr="00772862">
        <w:rPr>
          <w:rStyle w:val="apple-converted-space"/>
          <w:color w:val="222222"/>
          <w:sz w:val="24"/>
          <w:szCs w:val="24"/>
          <w:shd w:val="clear" w:color="auto" w:fill="FFFFFF"/>
        </w:rPr>
        <w:t> </w:t>
      </w:r>
      <w:r w:rsidRPr="00772862">
        <w:rPr>
          <w:i/>
          <w:iCs/>
          <w:color w:val="222222"/>
          <w:sz w:val="24"/>
          <w:szCs w:val="24"/>
          <w:shd w:val="clear" w:color="auto" w:fill="FFFFFF"/>
        </w:rPr>
        <w:t>37</w:t>
      </w:r>
      <w:r w:rsidRPr="00772862">
        <w:rPr>
          <w:color w:val="222222"/>
          <w:sz w:val="24"/>
          <w:szCs w:val="24"/>
          <w:shd w:val="clear" w:color="auto" w:fill="FFFFFF"/>
        </w:rPr>
        <w:t>(3).</w:t>
      </w:r>
    </w:p>
    <w:p w14:paraId="7B092F00" w14:textId="77777777" w:rsidR="00772862" w:rsidRPr="00772862" w:rsidRDefault="00772862" w:rsidP="00772862">
      <w:pPr>
        <w:spacing w:afterLines="100" w:after="240"/>
        <w:jc w:val="both"/>
        <w:rPr>
          <w:color w:val="222222"/>
          <w:sz w:val="24"/>
          <w:szCs w:val="24"/>
          <w:shd w:val="clear" w:color="auto" w:fill="FFFFFF"/>
        </w:rPr>
      </w:pPr>
      <w:proofErr w:type="spellStart"/>
      <w:r w:rsidRPr="00772862">
        <w:rPr>
          <w:color w:val="222222"/>
          <w:sz w:val="24"/>
          <w:szCs w:val="24"/>
          <w:shd w:val="clear" w:color="auto" w:fill="FFFFFF"/>
        </w:rPr>
        <w:t>Perobelli</w:t>
      </w:r>
      <w:proofErr w:type="spellEnd"/>
      <w:r w:rsidRPr="00772862">
        <w:rPr>
          <w:color w:val="222222"/>
          <w:sz w:val="24"/>
          <w:szCs w:val="24"/>
          <w:shd w:val="clear" w:color="auto" w:fill="FFFFFF"/>
        </w:rPr>
        <w:t xml:space="preserve">, F. F. C., &amp; </w:t>
      </w:r>
      <w:proofErr w:type="spellStart"/>
      <w:r w:rsidRPr="00772862">
        <w:rPr>
          <w:color w:val="222222"/>
          <w:sz w:val="24"/>
          <w:szCs w:val="24"/>
          <w:shd w:val="clear" w:color="auto" w:fill="FFFFFF"/>
        </w:rPr>
        <w:t>Famá</w:t>
      </w:r>
      <w:proofErr w:type="spellEnd"/>
      <w:r w:rsidRPr="00772862">
        <w:rPr>
          <w:color w:val="222222"/>
          <w:sz w:val="24"/>
          <w:szCs w:val="24"/>
          <w:shd w:val="clear" w:color="auto" w:fill="FFFFFF"/>
        </w:rPr>
        <w:t>, R. (2003). Fatores determinantes da estrutura de capital para empresas latino-americanas. </w:t>
      </w:r>
      <w:r w:rsidRPr="00772862">
        <w:rPr>
          <w:i/>
          <w:iCs/>
          <w:color w:val="222222"/>
          <w:sz w:val="24"/>
          <w:szCs w:val="24"/>
          <w:shd w:val="clear" w:color="auto" w:fill="FFFFFF"/>
        </w:rPr>
        <w:t>Revista de Administração Contemporânea</w:t>
      </w:r>
      <w:r w:rsidRPr="00772862">
        <w:rPr>
          <w:color w:val="222222"/>
          <w:sz w:val="24"/>
          <w:szCs w:val="24"/>
          <w:shd w:val="clear" w:color="auto" w:fill="FFFFFF"/>
        </w:rPr>
        <w:t>, </w:t>
      </w:r>
      <w:r w:rsidRPr="00772862">
        <w:rPr>
          <w:i/>
          <w:iCs/>
          <w:color w:val="222222"/>
          <w:sz w:val="24"/>
          <w:szCs w:val="24"/>
          <w:shd w:val="clear" w:color="auto" w:fill="FFFFFF"/>
        </w:rPr>
        <w:t>7</w:t>
      </w:r>
      <w:r w:rsidRPr="00772862">
        <w:rPr>
          <w:color w:val="222222"/>
          <w:sz w:val="24"/>
          <w:szCs w:val="24"/>
          <w:shd w:val="clear" w:color="auto" w:fill="FFFFFF"/>
        </w:rPr>
        <w:t>(1), 9-35.</w:t>
      </w:r>
    </w:p>
    <w:p w14:paraId="2A5D051E" w14:textId="77777777" w:rsidR="00772862" w:rsidRPr="00772862" w:rsidRDefault="00772862" w:rsidP="00772862">
      <w:pPr>
        <w:spacing w:afterLines="100" w:after="240"/>
        <w:jc w:val="both"/>
        <w:rPr>
          <w:color w:val="222222"/>
          <w:sz w:val="24"/>
          <w:szCs w:val="24"/>
          <w:shd w:val="clear" w:color="auto" w:fill="FFFFFF"/>
        </w:rPr>
      </w:pPr>
      <w:r w:rsidRPr="00772862">
        <w:rPr>
          <w:color w:val="222222"/>
          <w:sz w:val="24"/>
          <w:szCs w:val="24"/>
          <w:shd w:val="clear" w:color="auto" w:fill="FFFFFF"/>
        </w:rPr>
        <w:t xml:space="preserve">Prazeres, R. V., Sampaio, Y. D. S. B., </w:t>
      </w:r>
      <w:proofErr w:type="spellStart"/>
      <w:r w:rsidRPr="00772862">
        <w:rPr>
          <w:color w:val="222222"/>
          <w:sz w:val="24"/>
          <w:szCs w:val="24"/>
          <w:shd w:val="clear" w:color="auto" w:fill="FFFFFF"/>
        </w:rPr>
        <w:t>Lagioia</w:t>
      </w:r>
      <w:proofErr w:type="spellEnd"/>
      <w:r w:rsidRPr="00772862">
        <w:rPr>
          <w:color w:val="222222"/>
          <w:sz w:val="24"/>
          <w:szCs w:val="24"/>
          <w:shd w:val="clear" w:color="auto" w:fill="FFFFFF"/>
        </w:rPr>
        <w:t xml:space="preserve">, U. C. T., dos Santos, J. F., &amp; Miranda, L. C. (2015). Fatores Determinantes do Endividamento: um Estudo Empírico no Setor de Telecomunicações Brasileiro. </w:t>
      </w:r>
      <w:r w:rsidRPr="00772862">
        <w:rPr>
          <w:i/>
          <w:iCs/>
          <w:color w:val="222222"/>
          <w:sz w:val="24"/>
          <w:szCs w:val="24"/>
          <w:shd w:val="clear" w:color="auto" w:fill="FFFFFF"/>
        </w:rPr>
        <w:t>Contabilidade, Gestão e Governança</w:t>
      </w:r>
      <w:r w:rsidRPr="00772862">
        <w:rPr>
          <w:color w:val="222222"/>
          <w:sz w:val="24"/>
          <w:szCs w:val="24"/>
          <w:shd w:val="clear" w:color="auto" w:fill="FFFFFF"/>
        </w:rPr>
        <w:t xml:space="preserve">, </w:t>
      </w:r>
      <w:r w:rsidRPr="00772862">
        <w:rPr>
          <w:i/>
          <w:iCs/>
          <w:color w:val="222222"/>
          <w:sz w:val="24"/>
          <w:szCs w:val="24"/>
          <w:shd w:val="clear" w:color="auto" w:fill="FFFFFF"/>
        </w:rPr>
        <w:t>18</w:t>
      </w:r>
      <w:r w:rsidRPr="00772862">
        <w:rPr>
          <w:color w:val="222222"/>
          <w:sz w:val="24"/>
          <w:szCs w:val="24"/>
          <w:shd w:val="clear" w:color="auto" w:fill="FFFFFF"/>
        </w:rPr>
        <w:t>(2).</w:t>
      </w:r>
    </w:p>
    <w:p w14:paraId="4D9A1BF3" w14:textId="77777777" w:rsidR="00772862" w:rsidRPr="00772862" w:rsidRDefault="00772862" w:rsidP="00772862">
      <w:pPr>
        <w:spacing w:afterLines="100" w:after="240"/>
        <w:jc w:val="both"/>
        <w:rPr>
          <w:color w:val="222222"/>
          <w:sz w:val="24"/>
          <w:szCs w:val="24"/>
          <w:shd w:val="clear" w:color="auto" w:fill="FFFFFF"/>
        </w:rPr>
      </w:pPr>
      <w:proofErr w:type="spellStart"/>
      <w:r w:rsidRPr="00772862">
        <w:rPr>
          <w:color w:val="222222"/>
          <w:sz w:val="24"/>
          <w:szCs w:val="24"/>
          <w:shd w:val="clear" w:color="auto" w:fill="FFFFFF"/>
        </w:rPr>
        <w:t>Procianoy</w:t>
      </w:r>
      <w:proofErr w:type="spellEnd"/>
      <w:r w:rsidRPr="00772862">
        <w:rPr>
          <w:color w:val="222222"/>
          <w:sz w:val="24"/>
          <w:szCs w:val="24"/>
          <w:shd w:val="clear" w:color="auto" w:fill="FFFFFF"/>
        </w:rPr>
        <w:t xml:space="preserve">, J. L., &amp; </w:t>
      </w:r>
      <w:proofErr w:type="spellStart"/>
      <w:r w:rsidRPr="00772862">
        <w:rPr>
          <w:color w:val="222222"/>
          <w:sz w:val="24"/>
          <w:szCs w:val="24"/>
          <w:shd w:val="clear" w:color="auto" w:fill="FFFFFF"/>
        </w:rPr>
        <w:t>Schnorrenberger</w:t>
      </w:r>
      <w:proofErr w:type="spellEnd"/>
      <w:r w:rsidRPr="00772862">
        <w:rPr>
          <w:color w:val="222222"/>
          <w:sz w:val="24"/>
          <w:szCs w:val="24"/>
          <w:shd w:val="clear" w:color="auto" w:fill="FFFFFF"/>
        </w:rPr>
        <w:t xml:space="preserve">, A. (2004). A influência da estrutura de controle nas decisões de estrutura de capital das companhias brasileiras. </w:t>
      </w:r>
      <w:r w:rsidRPr="00772862">
        <w:rPr>
          <w:i/>
          <w:iCs/>
          <w:color w:val="222222"/>
          <w:sz w:val="24"/>
          <w:szCs w:val="24"/>
          <w:shd w:val="clear" w:color="auto" w:fill="FFFFFF"/>
        </w:rPr>
        <w:t>Revista Brasileira de Economia</w:t>
      </w:r>
      <w:r w:rsidRPr="00772862">
        <w:rPr>
          <w:color w:val="222222"/>
          <w:sz w:val="24"/>
          <w:szCs w:val="24"/>
          <w:shd w:val="clear" w:color="auto" w:fill="FFFFFF"/>
        </w:rPr>
        <w:t xml:space="preserve">, </w:t>
      </w:r>
      <w:r w:rsidRPr="00772862">
        <w:rPr>
          <w:i/>
          <w:iCs/>
          <w:color w:val="222222"/>
          <w:sz w:val="24"/>
          <w:szCs w:val="24"/>
          <w:shd w:val="clear" w:color="auto" w:fill="FFFFFF"/>
        </w:rPr>
        <w:t>58</w:t>
      </w:r>
      <w:r w:rsidRPr="00772862">
        <w:rPr>
          <w:color w:val="222222"/>
          <w:sz w:val="24"/>
          <w:szCs w:val="24"/>
          <w:shd w:val="clear" w:color="auto" w:fill="FFFFFF"/>
        </w:rPr>
        <w:t>(1), 122-146.</w:t>
      </w:r>
    </w:p>
    <w:p w14:paraId="2C2F2121" w14:textId="77777777" w:rsidR="00772862" w:rsidRPr="00772862" w:rsidRDefault="00772862" w:rsidP="00772862">
      <w:pPr>
        <w:spacing w:afterLines="100" w:after="240"/>
        <w:jc w:val="both"/>
        <w:rPr>
          <w:sz w:val="24"/>
          <w:szCs w:val="24"/>
        </w:rPr>
      </w:pPr>
      <w:proofErr w:type="spellStart"/>
      <w:r w:rsidRPr="00772862">
        <w:rPr>
          <w:sz w:val="24"/>
          <w:szCs w:val="24"/>
        </w:rPr>
        <w:t>Rajan</w:t>
      </w:r>
      <w:proofErr w:type="spellEnd"/>
      <w:r w:rsidRPr="00772862">
        <w:rPr>
          <w:sz w:val="24"/>
          <w:szCs w:val="24"/>
        </w:rPr>
        <w:t xml:space="preserve">, R. G. &amp; </w:t>
      </w:r>
      <w:proofErr w:type="spellStart"/>
      <w:r w:rsidRPr="00772862">
        <w:rPr>
          <w:sz w:val="24"/>
          <w:szCs w:val="24"/>
        </w:rPr>
        <w:t>Zingales</w:t>
      </w:r>
      <w:proofErr w:type="spellEnd"/>
      <w:r w:rsidRPr="00772862">
        <w:rPr>
          <w:sz w:val="24"/>
          <w:szCs w:val="24"/>
        </w:rPr>
        <w:t xml:space="preserve">, L. (1995). </w:t>
      </w:r>
      <w:proofErr w:type="spellStart"/>
      <w:r w:rsidRPr="00772862">
        <w:rPr>
          <w:sz w:val="24"/>
          <w:szCs w:val="24"/>
        </w:rPr>
        <w:t>What</w:t>
      </w:r>
      <w:proofErr w:type="spellEnd"/>
      <w:r w:rsidRPr="00772862">
        <w:rPr>
          <w:sz w:val="24"/>
          <w:szCs w:val="24"/>
        </w:rPr>
        <w:t xml:space="preserve"> Do </w:t>
      </w:r>
      <w:proofErr w:type="spellStart"/>
      <w:r w:rsidRPr="00772862">
        <w:rPr>
          <w:sz w:val="24"/>
          <w:szCs w:val="24"/>
        </w:rPr>
        <w:t>We</w:t>
      </w:r>
      <w:proofErr w:type="spellEnd"/>
      <w:r w:rsidRPr="00772862">
        <w:rPr>
          <w:sz w:val="24"/>
          <w:szCs w:val="24"/>
        </w:rPr>
        <w:t xml:space="preserve"> </w:t>
      </w:r>
      <w:proofErr w:type="spellStart"/>
      <w:r w:rsidRPr="00772862">
        <w:rPr>
          <w:sz w:val="24"/>
          <w:szCs w:val="24"/>
        </w:rPr>
        <w:t>Know</w:t>
      </w:r>
      <w:proofErr w:type="spellEnd"/>
      <w:r w:rsidRPr="00772862">
        <w:rPr>
          <w:sz w:val="24"/>
          <w:szCs w:val="24"/>
        </w:rPr>
        <w:t xml:space="preserve"> </w:t>
      </w:r>
      <w:proofErr w:type="spellStart"/>
      <w:r w:rsidRPr="00772862">
        <w:rPr>
          <w:sz w:val="24"/>
          <w:szCs w:val="24"/>
        </w:rPr>
        <w:t>about</w:t>
      </w:r>
      <w:proofErr w:type="spellEnd"/>
      <w:r w:rsidRPr="00772862">
        <w:rPr>
          <w:sz w:val="24"/>
          <w:szCs w:val="24"/>
        </w:rPr>
        <w:t xml:space="preserve"> Capital </w:t>
      </w:r>
      <w:proofErr w:type="spellStart"/>
      <w:r w:rsidRPr="00772862">
        <w:rPr>
          <w:sz w:val="24"/>
          <w:szCs w:val="24"/>
        </w:rPr>
        <w:t>Structure</w:t>
      </w:r>
      <w:proofErr w:type="spellEnd"/>
      <w:r w:rsidRPr="00772862">
        <w:rPr>
          <w:sz w:val="24"/>
          <w:szCs w:val="24"/>
        </w:rPr>
        <w:t xml:space="preserve">? Some </w:t>
      </w:r>
      <w:proofErr w:type="spellStart"/>
      <w:r w:rsidRPr="00772862">
        <w:rPr>
          <w:sz w:val="24"/>
          <w:szCs w:val="24"/>
        </w:rPr>
        <w:t>Evidence</w:t>
      </w:r>
      <w:proofErr w:type="spellEnd"/>
      <w:r w:rsidRPr="00772862">
        <w:rPr>
          <w:sz w:val="24"/>
          <w:szCs w:val="24"/>
        </w:rPr>
        <w:t xml:space="preserve"> </w:t>
      </w:r>
      <w:proofErr w:type="spellStart"/>
      <w:r w:rsidRPr="00772862">
        <w:rPr>
          <w:sz w:val="24"/>
          <w:szCs w:val="24"/>
        </w:rPr>
        <w:t>from</w:t>
      </w:r>
      <w:proofErr w:type="spellEnd"/>
      <w:r w:rsidRPr="00772862">
        <w:rPr>
          <w:sz w:val="24"/>
          <w:szCs w:val="24"/>
        </w:rPr>
        <w:t xml:space="preserve"> </w:t>
      </w:r>
      <w:proofErr w:type="spellStart"/>
      <w:r w:rsidRPr="00772862">
        <w:rPr>
          <w:sz w:val="24"/>
          <w:szCs w:val="24"/>
        </w:rPr>
        <w:t>International</w:t>
      </w:r>
      <w:proofErr w:type="spellEnd"/>
      <w:r w:rsidRPr="00772862">
        <w:rPr>
          <w:sz w:val="24"/>
          <w:szCs w:val="24"/>
        </w:rPr>
        <w:t xml:space="preserve"> Data. </w:t>
      </w:r>
      <w:r w:rsidRPr="00772862">
        <w:rPr>
          <w:i/>
          <w:sz w:val="24"/>
          <w:szCs w:val="24"/>
        </w:rPr>
        <w:t xml:space="preserve">The </w:t>
      </w:r>
      <w:proofErr w:type="spellStart"/>
      <w:r w:rsidRPr="00772862">
        <w:rPr>
          <w:i/>
          <w:sz w:val="24"/>
          <w:szCs w:val="24"/>
        </w:rPr>
        <w:t>Journal</w:t>
      </w:r>
      <w:proofErr w:type="spellEnd"/>
      <w:r w:rsidRPr="00772862">
        <w:rPr>
          <w:i/>
          <w:sz w:val="24"/>
          <w:szCs w:val="24"/>
        </w:rPr>
        <w:t xml:space="preserve"> </w:t>
      </w:r>
      <w:proofErr w:type="spellStart"/>
      <w:r w:rsidRPr="00772862">
        <w:rPr>
          <w:i/>
          <w:sz w:val="24"/>
          <w:szCs w:val="24"/>
        </w:rPr>
        <w:t>of</w:t>
      </w:r>
      <w:proofErr w:type="spellEnd"/>
      <w:r w:rsidRPr="00772862">
        <w:rPr>
          <w:i/>
          <w:sz w:val="24"/>
          <w:szCs w:val="24"/>
        </w:rPr>
        <w:t xml:space="preserve"> </w:t>
      </w:r>
      <w:proofErr w:type="spellStart"/>
      <w:r w:rsidRPr="00772862">
        <w:rPr>
          <w:i/>
          <w:sz w:val="24"/>
          <w:szCs w:val="24"/>
        </w:rPr>
        <w:t>Finance</w:t>
      </w:r>
      <w:proofErr w:type="spellEnd"/>
      <w:r w:rsidRPr="00772862">
        <w:rPr>
          <w:sz w:val="24"/>
          <w:szCs w:val="24"/>
        </w:rPr>
        <w:t>, 50(5)1421-1460.</w:t>
      </w:r>
    </w:p>
    <w:p w14:paraId="2716BF63" w14:textId="77777777" w:rsidR="00772862" w:rsidRPr="00772862" w:rsidRDefault="00772862" w:rsidP="00772862">
      <w:pPr>
        <w:spacing w:afterLines="100" w:after="240"/>
        <w:jc w:val="both"/>
        <w:rPr>
          <w:sz w:val="24"/>
          <w:szCs w:val="24"/>
        </w:rPr>
      </w:pPr>
      <w:proofErr w:type="spellStart"/>
      <w:r w:rsidRPr="00772862">
        <w:rPr>
          <w:sz w:val="24"/>
          <w:szCs w:val="24"/>
        </w:rPr>
        <w:t>Saona</w:t>
      </w:r>
      <w:proofErr w:type="spellEnd"/>
      <w:r w:rsidRPr="00772862">
        <w:rPr>
          <w:sz w:val="24"/>
          <w:szCs w:val="24"/>
        </w:rPr>
        <w:t xml:space="preserve">, P. &amp; </w:t>
      </w:r>
      <w:proofErr w:type="spellStart"/>
      <w:r w:rsidRPr="00772862">
        <w:rPr>
          <w:sz w:val="24"/>
          <w:szCs w:val="24"/>
        </w:rPr>
        <w:t>Vallelado</w:t>
      </w:r>
      <w:proofErr w:type="spellEnd"/>
      <w:r w:rsidRPr="00772862">
        <w:rPr>
          <w:sz w:val="24"/>
          <w:szCs w:val="24"/>
        </w:rPr>
        <w:t xml:space="preserve">, E. (2012). </w:t>
      </w:r>
      <w:proofErr w:type="spellStart"/>
      <w:r w:rsidRPr="00772862">
        <w:rPr>
          <w:sz w:val="24"/>
          <w:szCs w:val="24"/>
        </w:rPr>
        <w:t>Firms</w:t>
      </w:r>
      <w:proofErr w:type="spellEnd"/>
      <w:r w:rsidRPr="00772862">
        <w:rPr>
          <w:sz w:val="24"/>
          <w:szCs w:val="24"/>
        </w:rPr>
        <w:t xml:space="preserve">’ Capital </w:t>
      </w:r>
      <w:proofErr w:type="spellStart"/>
      <w:r w:rsidRPr="00772862">
        <w:rPr>
          <w:sz w:val="24"/>
          <w:szCs w:val="24"/>
        </w:rPr>
        <w:t>Structure</w:t>
      </w:r>
      <w:proofErr w:type="spellEnd"/>
      <w:r w:rsidRPr="00772862">
        <w:rPr>
          <w:sz w:val="24"/>
          <w:szCs w:val="24"/>
        </w:rPr>
        <w:t xml:space="preserve"> </w:t>
      </w:r>
      <w:proofErr w:type="spellStart"/>
      <w:r w:rsidRPr="00772862">
        <w:rPr>
          <w:sz w:val="24"/>
          <w:szCs w:val="24"/>
        </w:rPr>
        <w:t>Under</w:t>
      </w:r>
      <w:proofErr w:type="spellEnd"/>
      <w:r w:rsidRPr="00772862">
        <w:rPr>
          <w:sz w:val="24"/>
          <w:szCs w:val="24"/>
        </w:rPr>
        <w:t xml:space="preserve"> </w:t>
      </w:r>
      <w:proofErr w:type="spellStart"/>
      <w:r w:rsidRPr="00772862">
        <w:rPr>
          <w:sz w:val="24"/>
          <w:szCs w:val="24"/>
        </w:rPr>
        <w:t>Akerlof’s</w:t>
      </w:r>
      <w:proofErr w:type="spellEnd"/>
      <w:r w:rsidRPr="00772862">
        <w:rPr>
          <w:sz w:val="24"/>
          <w:szCs w:val="24"/>
        </w:rPr>
        <w:t xml:space="preserve"> </w:t>
      </w:r>
      <w:proofErr w:type="spellStart"/>
      <w:r w:rsidRPr="00772862">
        <w:rPr>
          <w:sz w:val="24"/>
          <w:szCs w:val="24"/>
        </w:rPr>
        <w:t>Separating</w:t>
      </w:r>
      <w:proofErr w:type="spellEnd"/>
      <w:r w:rsidRPr="00772862">
        <w:rPr>
          <w:sz w:val="24"/>
          <w:szCs w:val="24"/>
        </w:rPr>
        <w:t xml:space="preserve"> </w:t>
      </w:r>
      <w:proofErr w:type="spellStart"/>
      <w:r w:rsidRPr="00772862">
        <w:rPr>
          <w:sz w:val="24"/>
          <w:szCs w:val="24"/>
        </w:rPr>
        <w:t>Equilibrium</w:t>
      </w:r>
      <w:proofErr w:type="spellEnd"/>
      <w:r w:rsidRPr="00772862">
        <w:rPr>
          <w:sz w:val="24"/>
          <w:szCs w:val="24"/>
        </w:rPr>
        <w:t xml:space="preserve">. </w:t>
      </w:r>
      <w:r w:rsidRPr="00772862">
        <w:rPr>
          <w:i/>
          <w:sz w:val="24"/>
          <w:szCs w:val="24"/>
        </w:rPr>
        <w:t xml:space="preserve">Spanish </w:t>
      </w:r>
      <w:proofErr w:type="spellStart"/>
      <w:r w:rsidRPr="00772862">
        <w:rPr>
          <w:i/>
          <w:sz w:val="24"/>
          <w:szCs w:val="24"/>
        </w:rPr>
        <w:t>Journal</w:t>
      </w:r>
      <w:proofErr w:type="spellEnd"/>
      <w:r w:rsidRPr="00772862">
        <w:rPr>
          <w:i/>
          <w:sz w:val="24"/>
          <w:szCs w:val="24"/>
        </w:rPr>
        <w:t xml:space="preserve"> </w:t>
      </w:r>
      <w:proofErr w:type="spellStart"/>
      <w:r w:rsidRPr="00772862">
        <w:rPr>
          <w:i/>
          <w:sz w:val="24"/>
          <w:szCs w:val="24"/>
        </w:rPr>
        <w:t>of</w:t>
      </w:r>
      <w:proofErr w:type="spellEnd"/>
      <w:r w:rsidRPr="00772862">
        <w:rPr>
          <w:i/>
          <w:sz w:val="24"/>
          <w:szCs w:val="24"/>
        </w:rPr>
        <w:t xml:space="preserve"> </w:t>
      </w:r>
      <w:proofErr w:type="spellStart"/>
      <w:r w:rsidRPr="00772862">
        <w:rPr>
          <w:i/>
          <w:sz w:val="24"/>
          <w:szCs w:val="24"/>
        </w:rPr>
        <w:t>Finance</w:t>
      </w:r>
      <w:proofErr w:type="spellEnd"/>
      <w:r w:rsidRPr="00772862">
        <w:rPr>
          <w:i/>
          <w:sz w:val="24"/>
          <w:szCs w:val="24"/>
        </w:rPr>
        <w:t xml:space="preserve"> </w:t>
      </w:r>
      <w:proofErr w:type="spellStart"/>
      <w:r w:rsidRPr="00772862">
        <w:rPr>
          <w:i/>
          <w:sz w:val="24"/>
          <w:szCs w:val="24"/>
        </w:rPr>
        <w:t>and</w:t>
      </w:r>
      <w:proofErr w:type="spellEnd"/>
      <w:r w:rsidRPr="00772862">
        <w:rPr>
          <w:i/>
          <w:sz w:val="24"/>
          <w:szCs w:val="24"/>
        </w:rPr>
        <w:t xml:space="preserve"> </w:t>
      </w:r>
      <w:proofErr w:type="spellStart"/>
      <w:r w:rsidRPr="00772862">
        <w:rPr>
          <w:i/>
          <w:sz w:val="24"/>
          <w:szCs w:val="24"/>
        </w:rPr>
        <w:t>Accounting</w:t>
      </w:r>
      <w:proofErr w:type="spellEnd"/>
      <w:r w:rsidRPr="00772862">
        <w:rPr>
          <w:sz w:val="24"/>
          <w:szCs w:val="24"/>
        </w:rPr>
        <w:t>, XLI(156), 471-495.</w:t>
      </w:r>
    </w:p>
    <w:p w14:paraId="2EB90EFC" w14:textId="77777777" w:rsidR="00772862" w:rsidRPr="00772862" w:rsidRDefault="00772862" w:rsidP="00772862">
      <w:pPr>
        <w:spacing w:afterLines="100" w:after="240"/>
        <w:jc w:val="both"/>
        <w:rPr>
          <w:sz w:val="24"/>
          <w:szCs w:val="24"/>
        </w:rPr>
      </w:pPr>
      <w:r w:rsidRPr="00772862">
        <w:rPr>
          <w:sz w:val="24"/>
          <w:szCs w:val="24"/>
        </w:rPr>
        <w:t xml:space="preserve">Scott, J. A. </w:t>
      </w:r>
      <w:proofErr w:type="spellStart"/>
      <w:r w:rsidRPr="00772862">
        <w:rPr>
          <w:sz w:val="24"/>
          <w:szCs w:val="24"/>
        </w:rPr>
        <w:t>Theory</w:t>
      </w:r>
      <w:proofErr w:type="spellEnd"/>
      <w:r w:rsidRPr="00772862">
        <w:rPr>
          <w:sz w:val="24"/>
          <w:szCs w:val="24"/>
        </w:rPr>
        <w:t xml:space="preserve"> </w:t>
      </w:r>
      <w:proofErr w:type="spellStart"/>
      <w:r w:rsidRPr="00772862">
        <w:rPr>
          <w:sz w:val="24"/>
          <w:szCs w:val="24"/>
        </w:rPr>
        <w:t>of</w:t>
      </w:r>
      <w:proofErr w:type="spellEnd"/>
      <w:r w:rsidRPr="00772862">
        <w:rPr>
          <w:sz w:val="24"/>
          <w:szCs w:val="24"/>
        </w:rPr>
        <w:t xml:space="preserve"> </w:t>
      </w:r>
      <w:proofErr w:type="spellStart"/>
      <w:r w:rsidRPr="00772862">
        <w:rPr>
          <w:sz w:val="24"/>
          <w:szCs w:val="24"/>
        </w:rPr>
        <w:t>optimal</w:t>
      </w:r>
      <w:proofErr w:type="spellEnd"/>
      <w:r w:rsidRPr="00772862">
        <w:rPr>
          <w:sz w:val="24"/>
          <w:szCs w:val="24"/>
        </w:rPr>
        <w:t xml:space="preserve"> capital </w:t>
      </w:r>
      <w:proofErr w:type="spellStart"/>
      <w:r w:rsidRPr="00772862">
        <w:rPr>
          <w:sz w:val="24"/>
          <w:szCs w:val="24"/>
        </w:rPr>
        <w:t>structure</w:t>
      </w:r>
      <w:proofErr w:type="spellEnd"/>
      <w:r w:rsidRPr="00772862">
        <w:rPr>
          <w:sz w:val="24"/>
          <w:szCs w:val="24"/>
        </w:rPr>
        <w:t xml:space="preserve">. </w:t>
      </w:r>
      <w:r w:rsidRPr="00772862">
        <w:rPr>
          <w:i/>
          <w:sz w:val="24"/>
          <w:szCs w:val="24"/>
        </w:rPr>
        <w:t xml:space="preserve">The Bell </w:t>
      </w:r>
      <w:proofErr w:type="spellStart"/>
      <w:r w:rsidRPr="00772862">
        <w:rPr>
          <w:i/>
          <w:sz w:val="24"/>
          <w:szCs w:val="24"/>
        </w:rPr>
        <w:t>Journal</w:t>
      </w:r>
      <w:proofErr w:type="spellEnd"/>
      <w:r w:rsidRPr="00772862">
        <w:rPr>
          <w:i/>
          <w:sz w:val="24"/>
          <w:szCs w:val="24"/>
        </w:rPr>
        <w:t xml:space="preserve"> </w:t>
      </w:r>
      <w:proofErr w:type="spellStart"/>
      <w:r w:rsidRPr="00772862">
        <w:rPr>
          <w:i/>
          <w:sz w:val="24"/>
          <w:szCs w:val="24"/>
        </w:rPr>
        <w:t>of</w:t>
      </w:r>
      <w:proofErr w:type="spellEnd"/>
      <w:r w:rsidRPr="00772862">
        <w:rPr>
          <w:i/>
          <w:sz w:val="24"/>
          <w:szCs w:val="24"/>
        </w:rPr>
        <w:t xml:space="preserve"> </w:t>
      </w:r>
      <w:proofErr w:type="spellStart"/>
      <w:r w:rsidRPr="00772862">
        <w:rPr>
          <w:i/>
          <w:sz w:val="24"/>
          <w:szCs w:val="24"/>
        </w:rPr>
        <w:t>Economics</w:t>
      </w:r>
      <w:proofErr w:type="spellEnd"/>
      <w:r w:rsidRPr="00772862">
        <w:rPr>
          <w:i/>
          <w:sz w:val="24"/>
          <w:szCs w:val="24"/>
        </w:rPr>
        <w:t>,</w:t>
      </w:r>
      <w:r w:rsidRPr="00772862">
        <w:rPr>
          <w:sz w:val="24"/>
          <w:szCs w:val="24"/>
        </w:rPr>
        <w:t xml:space="preserve"> 7, 1976.</w:t>
      </w:r>
    </w:p>
    <w:p w14:paraId="0C80A11B" w14:textId="77777777" w:rsidR="00772862" w:rsidRPr="00772862" w:rsidRDefault="00772862" w:rsidP="00772862">
      <w:pPr>
        <w:spacing w:afterLines="100" w:after="240"/>
        <w:jc w:val="both"/>
        <w:rPr>
          <w:sz w:val="24"/>
          <w:szCs w:val="24"/>
        </w:rPr>
      </w:pPr>
      <w:r w:rsidRPr="00772862">
        <w:rPr>
          <w:sz w:val="24"/>
          <w:szCs w:val="24"/>
        </w:rPr>
        <w:t xml:space="preserve">Silva, J. P. da. (2004). </w:t>
      </w:r>
      <w:r w:rsidRPr="00772862">
        <w:rPr>
          <w:i/>
          <w:sz w:val="24"/>
          <w:szCs w:val="24"/>
        </w:rPr>
        <w:t>Análise financeira das empresas</w:t>
      </w:r>
      <w:r w:rsidRPr="00772862">
        <w:rPr>
          <w:sz w:val="24"/>
          <w:szCs w:val="24"/>
        </w:rPr>
        <w:t>. 6. ed. São Paulo: Atlas.</w:t>
      </w:r>
    </w:p>
    <w:p w14:paraId="3DB14E31" w14:textId="77777777" w:rsidR="00772862" w:rsidRPr="00772862" w:rsidRDefault="00772862" w:rsidP="00772862">
      <w:pPr>
        <w:spacing w:afterLines="100" w:after="240"/>
        <w:jc w:val="both"/>
        <w:rPr>
          <w:sz w:val="24"/>
          <w:szCs w:val="24"/>
        </w:rPr>
      </w:pPr>
      <w:r w:rsidRPr="00772862">
        <w:rPr>
          <w:color w:val="222222"/>
          <w:sz w:val="24"/>
          <w:szCs w:val="24"/>
          <w:shd w:val="clear" w:color="auto" w:fill="FFFFFF"/>
        </w:rPr>
        <w:t xml:space="preserve">Silveira, A.D. M., </w:t>
      </w:r>
      <w:proofErr w:type="spellStart"/>
      <w:r w:rsidRPr="00772862">
        <w:rPr>
          <w:color w:val="222222"/>
          <w:sz w:val="24"/>
          <w:szCs w:val="24"/>
          <w:shd w:val="clear" w:color="auto" w:fill="FFFFFF"/>
        </w:rPr>
        <w:t>Perobelli</w:t>
      </w:r>
      <w:proofErr w:type="spellEnd"/>
      <w:r w:rsidRPr="00772862">
        <w:rPr>
          <w:color w:val="222222"/>
          <w:sz w:val="24"/>
          <w:szCs w:val="24"/>
          <w:shd w:val="clear" w:color="auto" w:fill="FFFFFF"/>
        </w:rPr>
        <w:t xml:space="preserve">, F. </w:t>
      </w:r>
      <w:r w:rsidRPr="00772862">
        <w:rPr>
          <w:sz w:val="24"/>
          <w:szCs w:val="24"/>
        </w:rPr>
        <w:t>F. C</w:t>
      </w:r>
      <w:r w:rsidRPr="00772862">
        <w:rPr>
          <w:color w:val="222222"/>
          <w:sz w:val="24"/>
          <w:szCs w:val="24"/>
          <w:shd w:val="clear" w:color="auto" w:fill="FFFFFF"/>
        </w:rPr>
        <w:t>, &amp; Barros, L.A.B.C L. (2008). Governança Corporativa E Os Determinantes Da Estrutura De Capital: Evidências Empíricas No Brasil. </w:t>
      </w:r>
      <w:r w:rsidRPr="00772862">
        <w:rPr>
          <w:i/>
          <w:iCs/>
          <w:color w:val="222222"/>
          <w:sz w:val="24"/>
          <w:szCs w:val="24"/>
          <w:shd w:val="clear" w:color="auto" w:fill="FFFFFF"/>
        </w:rPr>
        <w:t>RAC-Revista De Administração Contemporânea</w:t>
      </w:r>
      <w:r w:rsidRPr="00772862">
        <w:rPr>
          <w:color w:val="222222"/>
          <w:sz w:val="24"/>
          <w:szCs w:val="24"/>
          <w:shd w:val="clear" w:color="auto" w:fill="FFFFFF"/>
        </w:rPr>
        <w:t>, </w:t>
      </w:r>
      <w:r w:rsidRPr="00772862">
        <w:rPr>
          <w:i/>
          <w:iCs/>
          <w:color w:val="222222"/>
          <w:sz w:val="24"/>
          <w:szCs w:val="24"/>
          <w:shd w:val="clear" w:color="auto" w:fill="FFFFFF"/>
        </w:rPr>
        <w:t>12</w:t>
      </w:r>
      <w:r w:rsidRPr="00772862">
        <w:rPr>
          <w:color w:val="222222"/>
          <w:sz w:val="24"/>
          <w:szCs w:val="24"/>
          <w:shd w:val="clear" w:color="auto" w:fill="FFFFFF"/>
        </w:rPr>
        <w:t>(3).</w:t>
      </w:r>
    </w:p>
    <w:p w14:paraId="56118F48" w14:textId="77777777" w:rsidR="00772862" w:rsidRPr="00772862" w:rsidRDefault="00772862" w:rsidP="00772862">
      <w:pPr>
        <w:spacing w:afterLines="100" w:after="240"/>
        <w:jc w:val="both"/>
        <w:rPr>
          <w:sz w:val="24"/>
          <w:szCs w:val="24"/>
        </w:rPr>
      </w:pPr>
      <w:r w:rsidRPr="00772862">
        <w:rPr>
          <w:sz w:val="24"/>
          <w:szCs w:val="24"/>
        </w:rPr>
        <w:t xml:space="preserve">Soares, K. T. C., &amp; </w:t>
      </w:r>
      <w:proofErr w:type="spellStart"/>
      <w:r w:rsidRPr="00772862">
        <w:rPr>
          <w:sz w:val="24"/>
          <w:szCs w:val="24"/>
        </w:rPr>
        <w:t>Procianoy</w:t>
      </w:r>
      <w:proofErr w:type="spellEnd"/>
      <w:r w:rsidRPr="00772862">
        <w:rPr>
          <w:sz w:val="24"/>
          <w:szCs w:val="24"/>
        </w:rPr>
        <w:t xml:space="preserve">, J. (2000). O perfil de endividamento das empresas negociadas na Bolsa de Valores de São Paulo após o Plano Real. </w:t>
      </w:r>
      <w:r w:rsidRPr="00772862">
        <w:rPr>
          <w:i/>
          <w:sz w:val="24"/>
          <w:szCs w:val="24"/>
        </w:rPr>
        <w:t xml:space="preserve">Anais do Encontro Nacional da </w:t>
      </w:r>
      <w:r w:rsidRPr="00772862">
        <w:rPr>
          <w:i/>
          <w:sz w:val="24"/>
          <w:szCs w:val="24"/>
        </w:rPr>
        <w:lastRenderedPageBreak/>
        <w:t>Associação Nacional de Pós-Graduação e Pesquisa em Administração</w:t>
      </w:r>
      <w:r w:rsidRPr="00772862">
        <w:rPr>
          <w:sz w:val="24"/>
          <w:szCs w:val="24"/>
        </w:rPr>
        <w:t>, Florianópolis / SC, Brasil.</w:t>
      </w:r>
    </w:p>
    <w:p w14:paraId="7AB2A30E" w14:textId="77777777" w:rsidR="00772862" w:rsidRPr="00772862" w:rsidRDefault="00772862" w:rsidP="00772862">
      <w:pPr>
        <w:spacing w:afterLines="100" w:after="240"/>
        <w:jc w:val="both"/>
        <w:rPr>
          <w:sz w:val="24"/>
          <w:szCs w:val="24"/>
        </w:rPr>
      </w:pPr>
      <w:proofErr w:type="spellStart"/>
      <w:r w:rsidRPr="00772862">
        <w:rPr>
          <w:color w:val="222222"/>
          <w:sz w:val="24"/>
          <w:szCs w:val="24"/>
          <w:shd w:val="clear" w:color="auto" w:fill="FFFFFF"/>
        </w:rPr>
        <w:t>Talberg</w:t>
      </w:r>
      <w:proofErr w:type="spellEnd"/>
      <w:r w:rsidRPr="00772862">
        <w:rPr>
          <w:color w:val="222222"/>
          <w:sz w:val="24"/>
          <w:szCs w:val="24"/>
          <w:shd w:val="clear" w:color="auto" w:fill="FFFFFF"/>
        </w:rPr>
        <w:t xml:space="preserve">, M., </w:t>
      </w:r>
      <w:proofErr w:type="spellStart"/>
      <w:r w:rsidRPr="00772862">
        <w:rPr>
          <w:color w:val="222222"/>
          <w:sz w:val="24"/>
          <w:szCs w:val="24"/>
          <w:shd w:val="clear" w:color="auto" w:fill="FFFFFF"/>
        </w:rPr>
        <w:t>Winge</w:t>
      </w:r>
      <w:proofErr w:type="spellEnd"/>
      <w:r w:rsidRPr="00772862">
        <w:rPr>
          <w:color w:val="222222"/>
          <w:sz w:val="24"/>
          <w:szCs w:val="24"/>
          <w:shd w:val="clear" w:color="auto" w:fill="FFFFFF"/>
        </w:rPr>
        <w:t xml:space="preserve">, C., </w:t>
      </w:r>
      <w:proofErr w:type="spellStart"/>
      <w:r w:rsidRPr="00772862">
        <w:rPr>
          <w:color w:val="222222"/>
          <w:sz w:val="24"/>
          <w:szCs w:val="24"/>
          <w:shd w:val="clear" w:color="auto" w:fill="FFFFFF"/>
        </w:rPr>
        <w:t>Frydenberg</w:t>
      </w:r>
      <w:proofErr w:type="spellEnd"/>
      <w:r w:rsidRPr="00772862">
        <w:rPr>
          <w:color w:val="222222"/>
          <w:sz w:val="24"/>
          <w:szCs w:val="24"/>
          <w:shd w:val="clear" w:color="auto" w:fill="FFFFFF"/>
        </w:rPr>
        <w:t xml:space="preserve">, S., &amp; </w:t>
      </w:r>
      <w:proofErr w:type="spellStart"/>
      <w:r w:rsidRPr="00772862">
        <w:rPr>
          <w:color w:val="222222"/>
          <w:sz w:val="24"/>
          <w:szCs w:val="24"/>
          <w:shd w:val="clear" w:color="auto" w:fill="FFFFFF"/>
        </w:rPr>
        <w:t>Westgaard</w:t>
      </w:r>
      <w:proofErr w:type="spellEnd"/>
      <w:r w:rsidRPr="00772862">
        <w:rPr>
          <w:color w:val="222222"/>
          <w:sz w:val="24"/>
          <w:szCs w:val="24"/>
          <w:shd w:val="clear" w:color="auto" w:fill="FFFFFF"/>
        </w:rPr>
        <w:t xml:space="preserve">, S. (2008). Capital </w:t>
      </w:r>
      <w:proofErr w:type="spellStart"/>
      <w:r w:rsidRPr="00772862">
        <w:rPr>
          <w:color w:val="222222"/>
          <w:sz w:val="24"/>
          <w:szCs w:val="24"/>
          <w:shd w:val="clear" w:color="auto" w:fill="FFFFFF"/>
        </w:rPr>
        <w:t>structure</w:t>
      </w:r>
      <w:proofErr w:type="spellEnd"/>
      <w:r w:rsidRPr="00772862">
        <w:rPr>
          <w:color w:val="222222"/>
          <w:sz w:val="24"/>
          <w:szCs w:val="24"/>
          <w:shd w:val="clear" w:color="auto" w:fill="FFFFFF"/>
        </w:rPr>
        <w:t xml:space="preserve"> </w:t>
      </w:r>
      <w:proofErr w:type="spellStart"/>
      <w:r w:rsidRPr="00772862">
        <w:rPr>
          <w:color w:val="222222"/>
          <w:sz w:val="24"/>
          <w:szCs w:val="24"/>
          <w:shd w:val="clear" w:color="auto" w:fill="FFFFFF"/>
        </w:rPr>
        <w:t>across</w:t>
      </w:r>
      <w:proofErr w:type="spellEnd"/>
      <w:r w:rsidRPr="00772862">
        <w:rPr>
          <w:color w:val="222222"/>
          <w:sz w:val="24"/>
          <w:szCs w:val="24"/>
          <w:shd w:val="clear" w:color="auto" w:fill="FFFFFF"/>
        </w:rPr>
        <w:t xml:space="preserve"> industries. </w:t>
      </w:r>
      <w:proofErr w:type="spellStart"/>
      <w:r w:rsidRPr="00772862">
        <w:rPr>
          <w:i/>
          <w:iCs/>
          <w:color w:val="000000"/>
          <w:sz w:val="24"/>
          <w:szCs w:val="24"/>
        </w:rPr>
        <w:t>International</w:t>
      </w:r>
      <w:proofErr w:type="spellEnd"/>
      <w:r w:rsidRPr="00772862">
        <w:rPr>
          <w:i/>
          <w:iCs/>
          <w:color w:val="000000"/>
          <w:sz w:val="24"/>
          <w:szCs w:val="24"/>
        </w:rPr>
        <w:t xml:space="preserve"> </w:t>
      </w:r>
      <w:proofErr w:type="spellStart"/>
      <w:r w:rsidRPr="00772862">
        <w:rPr>
          <w:i/>
          <w:iCs/>
          <w:color w:val="000000"/>
          <w:sz w:val="24"/>
          <w:szCs w:val="24"/>
        </w:rPr>
        <w:t>Journal</w:t>
      </w:r>
      <w:proofErr w:type="spellEnd"/>
      <w:r w:rsidRPr="00772862">
        <w:rPr>
          <w:i/>
          <w:iCs/>
          <w:color w:val="000000"/>
          <w:sz w:val="24"/>
          <w:szCs w:val="24"/>
        </w:rPr>
        <w:t xml:space="preserve"> </w:t>
      </w:r>
      <w:proofErr w:type="spellStart"/>
      <w:r w:rsidRPr="00772862">
        <w:rPr>
          <w:i/>
          <w:iCs/>
          <w:color w:val="000000"/>
          <w:sz w:val="24"/>
          <w:szCs w:val="24"/>
        </w:rPr>
        <w:t>of</w:t>
      </w:r>
      <w:proofErr w:type="spellEnd"/>
      <w:r w:rsidRPr="00772862">
        <w:rPr>
          <w:i/>
          <w:iCs/>
          <w:color w:val="000000"/>
          <w:sz w:val="24"/>
          <w:szCs w:val="24"/>
        </w:rPr>
        <w:t xml:space="preserve"> </w:t>
      </w:r>
      <w:proofErr w:type="spellStart"/>
      <w:r w:rsidRPr="00772862">
        <w:rPr>
          <w:i/>
          <w:iCs/>
          <w:color w:val="000000"/>
          <w:sz w:val="24"/>
          <w:szCs w:val="24"/>
        </w:rPr>
        <w:t>the</w:t>
      </w:r>
      <w:proofErr w:type="spellEnd"/>
      <w:r w:rsidRPr="00772862">
        <w:rPr>
          <w:i/>
          <w:iCs/>
          <w:color w:val="000000"/>
          <w:sz w:val="24"/>
          <w:szCs w:val="24"/>
        </w:rPr>
        <w:t xml:space="preserve"> </w:t>
      </w:r>
      <w:proofErr w:type="spellStart"/>
      <w:r w:rsidRPr="00772862">
        <w:rPr>
          <w:i/>
          <w:iCs/>
          <w:color w:val="000000"/>
          <w:sz w:val="24"/>
          <w:szCs w:val="24"/>
        </w:rPr>
        <w:t>Economics</w:t>
      </w:r>
      <w:proofErr w:type="spellEnd"/>
      <w:r w:rsidRPr="00772862">
        <w:rPr>
          <w:i/>
          <w:iCs/>
          <w:color w:val="000000"/>
          <w:sz w:val="24"/>
          <w:szCs w:val="24"/>
        </w:rPr>
        <w:t xml:space="preserve"> </w:t>
      </w:r>
      <w:proofErr w:type="spellStart"/>
      <w:r w:rsidRPr="00772862">
        <w:rPr>
          <w:i/>
          <w:iCs/>
          <w:color w:val="000000"/>
          <w:sz w:val="24"/>
          <w:szCs w:val="24"/>
        </w:rPr>
        <w:t>of</w:t>
      </w:r>
      <w:proofErr w:type="spellEnd"/>
      <w:r w:rsidRPr="00772862">
        <w:rPr>
          <w:i/>
          <w:iCs/>
          <w:color w:val="000000"/>
          <w:sz w:val="24"/>
          <w:szCs w:val="24"/>
        </w:rPr>
        <w:t xml:space="preserve"> Business</w:t>
      </w:r>
      <w:r w:rsidRPr="00772862">
        <w:rPr>
          <w:color w:val="000000"/>
          <w:sz w:val="24"/>
          <w:szCs w:val="24"/>
        </w:rPr>
        <w:t xml:space="preserve">, </w:t>
      </w:r>
      <w:r w:rsidRPr="00772862">
        <w:rPr>
          <w:i/>
          <w:iCs/>
          <w:color w:val="000000"/>
          <w:sz w:val="24"/>
          <w:szCs w:val="24"/>
        </w:rPr>
        <w:t>15</w:t>
      </w:r>
      <w:r w:rsidRPr="00772862">
        <w:rPr>
          <w:color w:val="000000"/>
          <w:sz w:val="24"/>
          <w:szCs w:val="24"/>
        </w:rPr>
        <w:t>(2), 181-200.</w:t>
      </w:r>
    </w:p>
    <w:p w14:paraId="3226517D" w14:textId="77777777" w:rsidR="00772862" w:rsidRPr="00772862" w:rsidRDefault="00772862" w:rsidP="00772862">
      <w:pPr>
        <w:spacing w:afterLines="100" w:after="240"/>
        <w:jc w:val="both"/>
        <w:rPr>
          <w:color w:val="000000"/>
          <w:sz w:val="24"/>
          <w:szCs w:val="24"/>
        </w:rPr>
      </w:pPr>
      <w:proofErr w:type="spellStart"/>
      <w:r w:rsidRPr="00772862">
        <w:rPr>
          <w:color w:val="222222"/>
          <w:sz w:val="24"/>
          <w:szCs w:val="24"/>
          <w:shd w:val="clear" w:color="auto" w:fill="FFFFFF"/>
        </w:rPr>
        <w:t>Titman</w:t>
      </w:r>
      <w:proofErr w:type="spellEnd"/>
      <w:r w:rsidRPr="00772862">
        <w:rPr>
          <w:color w:val="222222"/>
          <w:sz w:val="24"/>
          <w:szCs w:val="24"/>
          <w:shd w:val="clear" w:color="auto" w:fill="FFFFFF"/>
        </w:rPr>
        <w:t xml:space="preserve">, S., &amp; </w:t>
      </w:r>
      <w:proofErr w:type="spellStart"/>
      <w:r w:rsidRPr="00772862">
        <w:rPr>
          <w:color w:val="222222"/>
          <w:sz w:val="24"/>
          <w:szCs w:val="24"/>
          <w:shd w:val="clear" w:color="auto" w:fill="FFFFFF"/>
        </w:rPr>
        <w:t>Wessels</w:t>
      </w:r>
      <w:proofErr w:type="spellEnd"/>
      <w:r w:rsidRPr="00772862">
        <w:rPr>
          <w:color w:val="222222"/>
          <w:sz w:val="24"/>
          <w:szCs w:val="24"/>
          <w:shd w:val="clear" w:color="auto" w:fill="FFFFFF"/>
        </w:rPr>
        <w:t xml:space="preserve">, R. (1988). The </w:t>
      </w:r>
      <w:proofErr w:type="spellStart"/>
      <w:r w:rsidRPr="00772862">
        <w:rPr>
          <w:color w:val="222222"/>
          <w:sz w:val="24"/>
          <w:szCs w:val="24"/>
          <w:shd w:val="clear" w:color="auto" w:fill="FFFFFF"/>
        </w:rPr>
        <w:t>determinants</w:t>
      </w:r>
      <w:proofErr w:type="spellEnd"/>
      <w:r w:rsidRPr="00772862">
        <w:rPr>
          <w:color w:val="222222"/>
          <w:sz w:val="24"/>
          <w:szCs w:val="24"/>
          <w:shd w:val="clear" w:color="auto" w:fill="FFFFFF"/>
        </w:rPr>
        <w:t xml:space="preserve"> </w:t>
      </w:r>
      <w:proofErr w:type="spellStart"/>
      <w:r w:rsidRPr="00772862">
        <w:rPr>
          <w:color w:val="222222"/>
          <w:sz w:val="24"/>
          <w:szCs w:val="24"/>
          <w:shd w:val="clear" w:color="auto" w:fill="FFFFFF"/>
        </w:rPr>
        <w:t>of</w:t>
      </w:r>
      <w:proofErr w:type="spellEnd"/>
      <w:r w:rsidRPr="00772862">
        <w:rPr>
          <w:color w:val="222222"/>
          <w:sz w:val="24"/>
          <w:szCs w:val="24"/>
          <w:shd w:val="clear" w:color="auto" w:fill="FFFFFF"/>
        </w:rPr>
        <w:t xml:space="preserve"> capital </w:t>
      </w:r>
      <w:proofErr w:type="spellStart"/>
      <w:r w:rsidRPr="00772862">
        <w:rPr>
          <w:color w:val="222222"/>
          <w:sz w:val="24"/>
          <w:szCs w:val="24"/>
          <w:shd w:val="clear" w:color="auto" w:fill="FFFFFF"/>
        </w:rPr>
        <w:t>structure</w:t>
      </w:r>
      <w:proofErr w:type="spellEnd"/>
      <w:r w:rsidRPr="00772862">
        <w:rPr>
          <w:color w:val="222222"/>
          <w:sz w:val="24"/>
          <w:szCs w:val="24"/>
          <w:shd w:val="clear" w:color="auto" w:fill="FFFFFF"/>
        </w:rPr>
        <w:t xml:space="preserve"> </w:t>
      </w:r>
      <w:proofErr w:type="spellStart"/>
      <w:r w:rsidRPr="00772862">
        <w:rPr>
          <w:color w:val="222222"/>
          <w:sz w:val="24"/>
          <w:szCs w:val="24"/>
          <w:shd w:val="clear" w:color="auto" w:fill="FFFFFF"/>
        </w:rPr>
        <w:t>choice</w:t>
      </w:r>
      <w:proofErr w:type="spellEnd"/>
      <w:r w:rsidRPr="00772862">
        <w:rPr>
          <w:color w:val="222222"/>
          <w:sz w:val="24"/>
          <w:szCs w:val="24"/>
          <w:shd w:val="clear" w:color="auto" w:fill="FFFFFF"/>
        </w:rPr>
        <w:t xml:space="preserve">. </w:t>
      </w:r>
      <w:r w:rsidRPr="00772862">
        <w:rPr>
          <w:i/>
          <w:iCs/>
          <w:color w:val="000000"/>
          <w:sz w:val="24"/>
          <w:szCs w:val="24"/>
        </w:rPr>
        <w:t xml:space="preserve">The </w:t>
      </w:r>
      <w:proofErr w:type="spellStart"/>
      <w:r w:rsidRPr="00772862">
        <w:rPr>
          <w:i/>
          <w:iCs/>
          <w:color w:val="000000"/>
          <w:sz w:val="24"/>
          <w:szCs w:val="24"/>
        </w:rPr>
        <w:t>Journal</w:t>
      </w:r>
      <w:proofErr w:type="spellEnd"/>
      <w:r w:rsidRPr="00772862">
        <w:rPr>
          <w:i/>
          <w:iCs/>
          <w:color w:val="000000"/>
          <w:sz w:val="24"/>
          <w:szCs w:val="24"/>
        </w:rPr>
        <w:t xml:space="preserve"> </w:t>
      </w:r>
      <w:proofErr w:type="spellStart"/>
      <w:r w:rsidRPr="00772862">
        <w:rPr>
          <w:i/>
          <w:iCs/>
          <w:color w:val="000000"/>
          <w:sz w:val="24"/>
          <w:szCs w:val="24"/>
        </w:rPr>
        <w:t>of</w:t>
      </w:r>
      <w:proofErr w:type="spellEnd"/>
      <w:r w:rsidRPr="00772862">
        <w:rPr>
          <w:i/>
          <w:iCs/>
          <w:color w:val="000000"/>
          <w:sz w:val="24"/>
          <w:szCs w:val="24"/>
        </w:rPr>
        <w:t xml:space="preserve"> </w:t>
      </w:r>
      <w:proofErr w:type="spellStart"/>
      <w:r w:rsidRPr="00772862">
        <w:rPr>
          <w:i/>
          <w:iCs/>
          <w:color w:val="000000"/>
          <w:sz w:val="24"/>
          <w:szCs w:val="24"/>
        </w:rPr>
        <w:t>finance</w:t>
      </w:r>
      <w:proofErr w:type="spellEnd"/>
      <w:r w:rsidRPr="00772862">
        <w:rPr>
          <w:color w:val="000000"/>
          <w:sz w:val="24"/>
          <w:szCs w:val="24"/>
        </w:rPr>
        <w:t xml:space="preserve">, </w:t>
      </w:r>
      <w:r w:rsidRPr="00772862">
        <w:rPr>
          <w:i/>
          <w:iCs/>
          <w:color w:val="000000"/>
          <w:sz w:val="24"/>
          <w:szCs w:val="24"/>
        </w:rPr>
        <w:t>43</w:t>
      </w:r>
      <w:r w:rsidRPr="00772862">
        <w:rPr>
          <w:color w:val="000000"/>
          <w:sz w:val="24"/>
          <w:szCs w:val="24"/>
        </w:rPr>
        <w:t>(1), 1-19.</w:t>
      </w:r>
    </w:p>
    <w:p w14:paraId="0310F690" w14:textId="77777777" w:rsidR="00772862" w:rsidRPr="00B373C7" w:rsidRDefault="00772862" w:rsidP="00772862">
      <w:pPr>
        <w:spacing w:after="100"/>
        <w:ind w:left="708" w:hanging="708"/>
        <w:rPr>
          <w:szCs w:val="24"/>
        </w:rPr>
      </w:pPr>
    </w:p>
    <w:p w14:paraId="3CCFB719" w14:textId="77777777" w:rsidR="00E6136F" w:rsidRDefault="00E6136F" w:rsidP="00067126">
      <w:pPr>
        <w:widowControl w:val="0"/>
      </w:pPr>
    </w:p>
    <w:p w14:paraId="07B00A30" w14:textId="77777777" w:rsidR="00E6136F" w:rsidRDefault="00E6136F" w:rsidP="00067126">
      <w:pPr>
        <w:widowControl w:val="0"/>
      </w:pPr>
    </w:p>
    <w:p w14:paraId="07837E3A" w14:textId="77777777" w:rsidR="00E6136F" w:rsidRDefault="00E6136F" w:rsidP="00067126">
      <w:pPr>
        <w:widowControl w:val="0"/>
      </w:pPr>
    </w:p>
    <w:p w14:paraId="5A8E1FAE" w14:textId="77777777" w:rsidR="00E6136F" w:rsidRDefault="00E6136F" w:rsidP="00067126">
      <w:pPr>
        <w:widowControl w:val="0"/>
      </w:pPr>
    </w:p>
    <w:p w14:paraId="19624149" w14:textId="77777777" w:rsidR="00E6136F" w:rsidRDefault="00E6136F" w:rsidP="00067126">
      <w:pPr>
        <w:widowControl w:val="0"/>
      </w:pPr>
    </w:p>
    <w:p w14:paraId="696F56A6" w14:textId="77777777" w:rsidR="00E6136F" w:rsidRDefault="00E6136F" w:rsidP="00067126">
      <w:pPr>
        <w:widowControl w:val="0"/>
      </w:pPr>
    </w:p>
    <w:p w14:paraId="6F5C02EE" w14:textId="77777777" w:rsidR="00E6136F" w:rsidRDefault="00E6136F" w:rsidP="00067126">
      <w:pPr>
        <w:widowControl w:val="0"/>
      </w:pPr>
    </w:p>
    <w:p w14:paraId="37E9627E" w14:textId="77777777" w:rsidR="00E6136F" w:rsidRDefault="00E6136F" w:rsidP="00067126">
      <w:pPr>
        <w:widowControl w:val="0"/>
      </w:pPr>
    </w:p>
    <w:p w14:paraId="0F744355" w14:textId="77777777" w:rsidR="00E6136F" w:rsidRDefault="00E6136F" w:rsidP="00067126">
      <w:pPr>
        <w:widowControl w:val="0"/>
      </w:pPr>
    </w:p>
    <w:p w14:paraId="7A47D942" w14:textId="77777777" w:rsidR="00E6136F" w:rsidRDefault="00E6136F" w:rsidP="00067126">
      <w:pPr>
        <w:widowControl w:val="0"/>
      </w:pPr>
    </w:p>
    <w:p w14:paraId="3166C0D3" w14:textId="77777777" w:rsidR="00E6136F" w:rsidRDefault="00E6136F" w:rsidP="00067126">
      <w:pPr>
        <w:widowControl w:val="0"/>
      </w:pPr>
    </w:p>
    <w:p w14:paraId="4E001E44" w14:textId="77777777" w:rsidR="00E6136F" w:rsidRDefault="00E6136F" w:rsidP="00067126">
      <w:pPr>
        <w:widowControl w:val="0"/>
      </w:pPr>
    </w:p>
    <w:sectPr w:rsidR="00E6136F" w:rsidSect="00C04F45">
      <w:headerReference w:type="default" r:id="rId7"/>
      <w:footerReference w:type="default" r:id="rId8"/>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AF25C" w14:textId="77777777" w:rsidR="007C3393" w:rsidRDefault="007C3393" w:rsidP="008A5824">
      <w:r>
        <w:separator/>
      </w:r>
    </w:p>
  </w:endnote>
  <w:endnote w:type="continuationSeparator" w:id="0">
    <w:p w14:paraId="597B6D03" w14:textId="77777777" w:rsidR="007C3393" w:rsidRDefault="007C3393"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Content>
      <w:p w14:paraId="53D8B388" w14:textId="77777777" w:rsidR="007C3393" w:rsidRDefault="007C3393">
        <w:pPr>
          <w:pStyle w:val="Rodap"/>
          <w:jc w:val="right"/>
          <w:rPr>
            <w:rFonts w:ascii="Times New Roman" w:hAnsi="Times New Roman" w:cs="Times New Roman"/>
          </w:rPr>
        </w:pPr>
      </w:p>
      <w:p w14:paraId="3B6C5AF9" w14:textId="77777777" w:rsidR="007C3393" w:rsidRPr="00C04F45" w:rsidRDefault="007C3393">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1AF7F633" wp14:editId="35ACCF54">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Pr>
            <w:rFonts w:ascii="Times New Roman" w:hAnsi="Times New Roman" w:cs="Times New Roman"/>
            <w:noProof/>
          </w:rPr>
          <w:t>17</w:t>
        </w:r>
        <w:r w:rsidRPr="00C04F45">
          <w:rPr>
            <w:rFonts w:ascii="Times New Roman" w:hAnsi="Times New Roman" w:cs="Times New Roman"/>
          </w:rPr>
          <w:fldChar w:fldCharType="end"/>
        </w:r>
      </w:p>
    </w:sdtContent>
  </w:sdt>
  <w:p w14:paraId="46EAD1E2" w14:textId="77777777" w:rsidR="007C3393" w:rsidRDefault="007C3393">
    <w:pPr>
      <w:pStyle w:val="Rodap"/>
      <w:rPr>
        <w:rFonts w:ascii="Times New Roman" w:hAnsi="Times New Roman" w:cs="Times New Roman"/>
      </w:rPr>
    </w:pPr>
  </w:p>
  <w:p w14:paraId="39829342" w14:textId="77777777" w:rsidR="007C3393" w:rsidRPr="00C04F45" w:rsidRDefault="007C3393"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B3106" w14:textId="77777777" w:rsidR="007C3393" w:rsidRDefault="007C3393" w:rsidP="008A5824">
      <w:r>
        <w:separator/>
      </w:r>
    </w:p>
  </w:footnote>
  <w:footnote w:type="continuationSeparator" w:id="0">
    <w:p w14:paraId="50E0A936" w14:textId="77777777" w:rsidR="007C3393" w:rsidRDefault="007C3393"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42669" w14:textId="77777777" w:rsidR="007C3393" w:rsidRPr="00E361F4" w:rsidRDefault="007C3393" w:rsidP="00E361F4">
    <w:pPr>
      <w:pStyle w:val="Cabealho"/>
    </w:pPr>
    <w:r>
      <w:rPr>
        <w:noProof/>
        <w:lang w:eastAsia="pt-BR"/>
      </w:rPr>
      <w:drawing>
        <wp:inline distT="0" distB="0" distL="0" distR="0" wp14:anchorId="3ADFCC74" wp14:editId="36B3635F">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F758B"/>
    <w:multiLevelType w:val="hybridMultilevel"/>
    <w:tmpl w:val="3356E77E"/>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55E7A"/>
    <w:multiLevelType w:val="multilevel"/>
    <w:tmpl w:val="4EFEE1B4"/>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23378C2"/>
    <w:multiLevelType w:val="multilevel"/>
    <w:tmpl w:val="EC180E2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3940D0"/>
    <w:multiLevelType w:val="hybridMultilevel"/>
    <w:tmpl w:val="7AC2FE0C"/>
    <w:lvl w:ilvl="0" w:tplc="B576EC0A">
      <w:start w:val="1"/>
      <w:numFmt w:val="bullet"/>
      <w:lvlText w:val=""/>
      <w:lvlJc w:val="left"/>
      <w:pPr>
        <w:tabs>
          <w:tab w:val="num" w:pos="720"/>
        </w:tabs>
        <w:ind w:left="720" w:hanging="360"/>
      </w:pPr>
      <w:rPr>
        <w:rFonts w:ascii="Wingdings" w:hAnsi="Wingdings" w:hint="default"/>
      </w:rPr>
    </w:lvl>
    <w:lvl w:ilvl="1" w:tplc="CDCECE58" w:tentative="1">
      <w:start w:val="1"/>
      <w:numFmt w:val="bullet"/>
      <w:lvlText w:val=""/>
      <w:lvlJc w:val="left"/>
      <w:pPr>
        <w:tabs>
          <w:tab w:val="num" w:pos="1440"/>
        </w:tabs>
        <w:ind w:left="1440" w:hanging="360"/>
      </w:pPr>
      <w:rPr>
        <w:rFonts w:ascii="Wingdings" w:hAnsi="Wingdings" w:hint="default"/>
      </w:rPr>
    </w:lvl>
    <w:lvl w:ilvl="2" w:tplc="BD446446" w:tentative="1">
      <w:start w:val="1"/>
      <w:numFmt w:val="bullet"/>
      <w:lvlText w:val=""/>
      <w:lvlJc w:val="left"/>
      <w:pPr>
        <w:tabs>
          <w:tab w:val="num" w:pos="2160"/>
        </w:tabs>
        <w:ind w:left="2160" w:hanging="360"/>
      </w:pPr>
      <w:rPr>
        <w:rFonts w:ascii="Wingdings" w:hAnsi="Wingdings" w:hint="default"/>
      </w:rPr>
    </w:lvl>
    <w:lvl w:ilvl="3" w:tplc="5852A4B2" w:tentative="1">
      <w:start w:val="1"/>
      <w:numFmt w:val="bullet"/>
      <w:lvlText w:val=""/>
      <w:lvlJc w:val="left"/>
      <w:pPr>
        <w:tabs>
          <w:tab w:val="num" w:pos="2880"/>
        </w:tabs>
        <w:ind w:left="2880" w:hanging="360"/>
      </w:pPr>
      <w:rPr>
        <w:rFonts w:ascii="Wingdings" w:hAnsi="Wingdings" w:hint="default"/>
      </w:rPr>
    </w:lvl>
    <w:lvl w:ilvl="4" w:tplc="C096D99E" w:tentative="1">
      <w:start w:val="1"/>
      <w:numFmt w:val="bullet"/>
      <w:lvlText w:val=""/>
      <w:lvlJc w:val="left"/>
      <w:pPr>
        <w:tabs>
          <w:tab w:val="num" w:pos="3600"/>
        </w:tabs>
        <w:ind w:left="3600" w:hanging="360"/>
      </w:pPr>
      <w:rPr>
        <w:rFonts w:ascii="Wingdings" w:hAnsi="Wingdings" w:hint="default"/>
      </w:rPr>
    </w:lvl>
    <w:lvl w:ilvl="5" w:tplc="010A203C" w:tentative="1">
      <w:start w:val="1"/>
      <w:numFmt w:val="bullet"/>
      <w:lvlText w:val=""/>
      <w:lvlJc w:val="left"/>
      <w:pPr>
        <w:tabs>
          <w:tab w:val="num" w:pos="4320"/>
        </w:tabs>
        <w:ind w:left="4320" w:hanging="360"/>
      </w:pPr>
      <w:rPr>
        <w:rFonts w:ascii="Wingdings" w:hAnsi="Wingdings" w:hint="default"/>
      </w:rPr>
    </w:lvl>
    <w:lvl w:ilvl="6" w:tplc="12A0C82C" w:tentative="1">
      <w:start w:val="1"/>
      <w:numFmt w:val="bullet"/>
      <w:lvlText w:val=""/>
      <w:lvlJc w:val="left"/>
      <w:pPr>
        <w:tabs>
          <w:tab w:val="num" w:pos="5040"/>
        </w:tabs>
        <w:ind w:left="5040" w:hanging="360"/>
      </w:pPr>
      <w:rPr>
        <w:rFonts w:ascii="Wingdings" w:hAnsi="Wingdings" w:hint="default"/>
      </w:rPr>
    </w:lvl>
    <w:lvl w:ilvl="7" w:tplc="E584B69A" w:tentative="1">
      <w:start w:val="1"/>
      <w:numFmt w:val="bullet"/>
      <w:lvlText w:val=""/>
      <w:lvlJc w:val="left"/>
      <w:pPr>
        <w:tabs>
          <w:tab w:val="num" w:pos="5760"/>
        </w:tabs>
        <w:ind w:left="5760" w:hanging="360"/>
      </w:pPr>
      <w:rPr>
        <w:rFonts w:ascii="Wingdings" w:hAnsi="Wingdings" w:hint="default"/>
      </w:rPr>
    </w:lvl>
    <w:lvl w:ilvl="8" w:tplc="E512725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1F574E"/>
    <w:multiLevelType w:val="multilevel"/>
    <w:tmpl w:val="4D0C38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657E77"/>
    <w:multiLevelType w:val="multilevel"/>
    <w:tmpl w:val="D2A48F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9"/>
  </w:num>
  <w:num w:numId="4">
    <w:abstractNumId w:val="1"/>
  </w:num>
  <w:num w:numId="5">
    <w:abstractNumId w:val="8"/>
  </w:num>
  <w:num w:numId="6">
    <w:abstractNumId w:val="0"/>
  </w:num>
  <w:num w:numId="7">
    <w:abstractNumId w:val="2"/>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24"/>
    <w:rsid w:val="00007599"/>
    <w:rsid w:val="000421BB"/>
    <w:rsid w:val="00063783"/>
    <w:rsid w:val="00067126"/>
    <w:rsid w:val="000A5056"/>
    <w:rsid w:val="000A5E71"/>
    <w:rsid w:val="00122581"/>
    <w:rsid w:val="0016220D"/>
    <w:rsid w:val="00194BA9"/>
    <w:rsid w:val="001A4423"/>
    <w:rsid w:val="001A6520"/>
    <w:rsid w:val="001C328B"/>
    <w:rsid w:val="001F6A6D"/>
    <w:rsid w:val="001F75DB"/>
    <w:rsid w:val="002B0015"/>
    <w:rsid w:val="002B2B78"/>
    <w:rsid w:val="002E1430"/>
    <w:rsid w:val="0036377D"/>
    <w:rsid w:val="0038579D"/>
    <w:rsid w:val="004020EB"/>
    <w:rsid w:val="0045452F"/>
    <w:rsid w:val="00473887"/>
    <w:rsid w:val="00491708"/>
    <w:rsid w:val="004B7168"/>
    <w:rsid w:val="006064A3"/>
    <w:rsid w:val="006225EC"/>
    <w:rsid w:val="00631DCF"/>
    <w:rsid w:val="0068447E"/>
    <w:rsid w:val="00686527"/>
    <w:rsid w:val="0072578D"/>
    <w:rsid w:val="00772862"/>
    <w:rsid w:val="007C3393"/>
    <w:rsid w:val="00850A1C"/>
    <w:rsid w:val="00860B20"/>
    <w:rsid w:val="008A5824"/>
    <w:rsid w:val="008C4F6C"/>
    <w:rsid w:val="008C7C27"/>
    <w:rsid w:val="008D4F05"/>
    <w:rsid w:val="008E3EC1"/>
    <w:rsid w:val="009833D5"/>
    <w:rsid w:val="009F41C8"/>
    <w:rsid w:val="00A15B0A"/>
    <w:rsid w:val="00A86ECF"/>
    <w:rsid w:val="00A94EF1"/>
    <w:rsid w:val="00B027E1"/>
    <w:rsid w:val="00B135C8"/>
    <w:rsid w:val="00B244A3"/>
    <w:rsid w:val="00B32719"/>
    <w:rsid w:val="00B41CAF"/>
    <w:rsid w:val="00BD0F13"/>
    <w:rsid w:val="00BD793A"/>
    <w:rsid w:val="00C04F45"/>
    <w:rsid w:val="00C30374"/>
    <w:rsid w:val="00CA2367"/>
    <w:rsid w:val="00CA25AA"/>
    <w:rsid w:val="00CE5296"/>
    <w:rsid w:val="00CF645C"/>
    <w:rsid w:val="00D11843"/>
    <w:rsid w:val="00D36A57"/>
    <w:rsid w:val="00D91EAD"/>
    <w:rsid w:val="00E361F4"/>
    <w:rsid w:val="00E6136F"/>
    <w:rsid w:val="00EC189A"/>
    <w:rsid w:val="00ED7A83"/>
    <w:rsid w:val="00F814FA"/>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584FFB3"/>
  <w15:docId w15:val="{A4A8C912-49D7-49E2-B0F0-6C6C6CC4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2">
    <w:name w:val="heading 2"/>
    <w:basedOn w:val="Normal"/>
    <w:next w:val="Normal"/>
    <w:link w:val="Ttulo2Char"/>
    <w:uiPriority w:val="9"/>
    <w:semiHidden/>
    <w:unhideWhenUsed/>
    <w:qFormat/>
    <w:rsid w:val="00772862"/>
    <w:pPr>
      <w:keepNext/>
      <w:keepLines/>
      <w:suppressAutoHyphens w:val="0"/>
      <w:spacing w:before="40"/>
      <w:ind w:firstLine="709"/>
      <w:jc w:val="both"/>
      <w:outlineLvl w:val="1"/>
    </w:pPr>
    <w:rPr>
      <w:rFonts w:asciiTheme="majorHAnsi" w:eastAsiaTheme="majorEastAsia" w:hAnsiTheme="majorHAnsi" w:cstheme="majorBidi"/>
      <w:color w:val="2F5496" w:themeColor="accent1" w:themeShade="BF"/>
      <w:sz w:val="26"/>
      <w:szCs w:val="26"/>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paragraph" w:styleId="SemEspaamento">
    <w:name w:val="No Spacing"/>
    <w:uiPriority w:val="1"/>
    <w:qFormat/>
    <w:rsid w:val="008E3EC1"/>
    <w:pPr>
      <w:contextualSpacing/>
      <w:jc w:val="center"/>
    </w:pPr>
    <w:rPr>
      <w:rFonts w:ascii="Times New Roman" w:eastAsia="Times New Roman" w:hAnsi="Times New Roman" w:cs="Arial"/>
      <w:szCs w:val="22"/>
      <w:lang w:eastAsia="pt-BR"/>
    </w:rPr>
  </w:style>
  <w:style w:type="character" w:customStyle="1" w:styleId="Ttulo2Char">
    <w:name w:val="Título 2 Char"/>
    <w:basedOn w:val="Fontepargpadro"/>
    <w:link w:val="Ttulo2"/>
    <w:uiPriority w:val="9"/>
    <w:semiHidden/>
    <w:rsid w:val="00772862"/>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39"/>
    <w:rsid w:val="0077286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ontepargpadro"/>
    <w:rsid w:val="00772862"/>
  </w:style>
  <w:style w:type="character" w:styleId="TextodoEspaoReservado">
    <w:name w:val="Placeholder Text"/>
    <w:basedOn w:val="Fontepargpadro"/>
    <w:uiPriority w:val="99"/>
    <w:semiHidden/>
    <w:rsid w:val="00772862"/>
    <w:rPr>
      <w:color w:val="808080"/>
    </w:rPr>
  </w:style>
  <w:style w:type="paragraph" w:styleId="Textodenotaderodap">
    <w:name w:val="footnote text"/>
    <w:basedOn w:val="Normal"/>
    <w:link w:val="TextodenotaderodapChar"/>
    <w:uiPriority w:val="99"/>
    <w:semiHidden/>
    <w:unhideWhenUsed/>
    <w:rsid w:val="00772862"/>
    <w:pPr>
      <w:suppressAutoHyphens w:val="0"/>
      <w:ind w:firstLine="709"/>
      <w:jc w:val="both"/>
    </w:pPr>
    <w:rPr>
      <w:rFonts w:eastAsiaTheme="minorHAnsi" w:cstheme="minorBidi"/>
      <w:lang w:eastAsia="en-US"/>
    </w:rPr>
  </w:style>
  <w:style w:type="character" w:customStyle="1" w:styleId="TextodenotaderodapChar">
    <w:name w:val="Texto de nota de rodapé Char"/>
    <w:basedOn w:val="Fontepargpadro"/>
    <w:link w:val="Textodenotaderodap"/>
    <w:uiPriority w:val="99"/>
    <w:semiHidden/>
    <w:rsid w:val="00772862"/>
    <w:rPr>
      <w:rFonts w:ascii="Times New Roman" w:hAnsi="Times New Roman"/>
      <w:sz w:val="20"/>
      <w:szCs w:val="20"/>
    </w:rPr>
  </w:style>
  <w:style w:type="character" w:styleId="Refdenotaderodap">
    <w:name w:val="footnote reference"/>
    <w:basedOn w:val="Fontepargpadro"/>
    <w:uiPriority w:val="99"/>
    <w:semiHidden/>
    <w:unhideWhenUsed/>
    <w:rsid w:val="007728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17</Pages>
  <Words>7207</Words>
  <Characters>38920</Characters>
  <Application>Microsoft Office Word</Application>
  <DocSecurity>0</DocSecurity>
  <Lines>324</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Usuário do Microsoft Office</dc:creator>
  <cp:lastModifiedBy>cce</cp:lastModifiedBy>
  <cp:revision>11</cp:revision>
  <cp:lastPrinted>2018-05-08T01:34:00Z</cp:lastPrinted>
  <dcterms:created xsi:type="dcterms:W3CDTF">2018-05-08T01:08:00Z</dcterms:created>
  <dcterms:modified xsi:type="dcterms:W3CDTF">2018-05-08T01:36:00Z</dcterms:modified>
</cp:coreProperties>
</file>