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073" w:rsidRPr="00F839D0" w:rsidRDefault="004D2068" w:rsidP="00E95073">
      <w:pPr>
        <w:spacing w:line="360" w:lineRule="auto"/>
        <w:jc w:val="center"/>
        <w:rPr>
          <w:b/>
          <w:bCs/>
          <w:sz w:val="22"/>
          <w:szCs w:val="22"/>
        </w:rPr>
      </w:pPr>
      <w:r>
        <w:rPr>
          <w:b/>
          <w:bCs/>
          <w:sz w:val="22"/>
          <w:szCs w:val="22"/>
        </w:rPr>
        <w:t>Aderência d</w:t>
      </w:r>
      <w:r w:rsidRPr="00F839D0">
        <w:rPr>
          <w:b/>
          <w:bCs/>
          <w:sz w:val="22"/>
          <w:szCs w:val="22"/>
        </w:rPr>
        <w:t xml:space="preserve">as </w:t>
      </w:r>
      <w:r>
        <w:rPr>
          <w:b/>
          <w:bCs/>
          <w:sz w:val="22"/>
          <w:szCs w:val="22"/>
        </w:rPr>
        <w:t>regras p</w:t>
      </w:r>
      <w:r w:rsidRPr="00F839D0">
        <w:rPr>
          <w:b/>
          <w:bCs/>
          <w:sz w:val="22"/>
          <w:szCs w:val="22"/>
        </w:rPr>
        <w:t xml:space="preserve">revistas </w:t>
      </w:r>
      <w:r>
        <w:rPr>
          <w:b/>
          <w:bCs/>
          <w:sz w:val="22"/>
          <w:szCs w:val="22"/>
        </w:rPr>
        <w:t>n</w:t>
      </w:r>
      <w:r w:rsidRPr="00F839D0">
        <w:rPr>
          <w:b/>
          <w:bCs/>
          <w:sz w:val="22"/>
          <w:szCs w:val="22"/>
        </w:rPr>
        <w:t>o C</w:t>
      </w:r>
      <w:r>
        <w:rPr>
          <w:b/>
          <w:bCs/>
          <w:sz w:val="22"/>
          <w:szCs w:val="22"/>
        </w:rPr>
        <w:t xml:space="preserve">PC </w:t>
      </w:r>
      <w:r w:rsidRPr="00F839D0">
        <w:rPr>
          <w:b/>
          <w:bCs/>
          <w:sz w:val="22"/>
          <w:szCs w:val="22"/>
        </w:rPr>
        <w:t>09 - De</w:t>
      </w:r>
      <w:r>
        <w:rPr>
          <w:b/>
          <w:bCs/>
          <w:sz w:val="22"/>
          <w:szCs w:val="22"/>
        </w:rPr>
        <w:t>monstração Do Valor Adicionado pelas e</w:t>
      </w:r>
      <w:r w:rsidRPr="00F839D0">
        <w:rPr>
          <w:b/>
          <w:bCs/>
          <w:sz w:val="22"/>
          <w:szCs w:val="22"/>
        </w:rPr>
        <w:t xml:space="preserve">mpresas </w:t>
      </w:r>
      <w:r>
        <w:rPr>
          <w:b/>
          <w:bCs/>
          <w:sz w:val="22"/>
          <w:szCs w:val="22"/>
        </w:rPr>
        <w:t>d</w:t>
      </w:r>
      <w:r w:rsidRPr="00F839D0">
        <w:rPr>
          <w:b/>
          <w:bCs/>
          <w:sz w:val="22"/>
          <w:szCs w:val="22"/>
        </w:rPr>
        <w:t xml:space="preserve">o Segmento Novo Mercado </w:t>
      </w:r>
      <w:r>
        <w:rPr>
          <w:b/>
          <w:bCs/>
          <w:sz w:val="22"/>
          <w:szCs w:val="22"/>
        </w:rPr>
        <w:t>l</w:t>
      </w:r>
      <w:r w:rsidRPr="00F839D0">
        <w:rPr>
          <w:b/>
          <w:bCs/>
          <w:sz w:val="22"/>
          <w:szCs w:val="22"/>
        </w:rPr>
        <w:t xml:space="preserve">istadas </w:t>
      </w:r>
      <w:r>
        <w:rPr>
          <w:b/>
          <w:bCs/>
          <w:sz w:val="22"/>
          <w:szCs w:val="22"/>
        </w:rPr>
        <w:t>na</w:t>
      </w:r>
      <w:r w:rsidRPr="00F839D0">
        <w:rPr>
          <w:b/>
          <w:bCs/>
          <w:sz w:val="22"/>
          <w:szCs w:val="22"/>
        </w:rPr>
        <w:t xml:space="preserve"> B</w:t>
      </w:r>
      <w:r>
        <w:rPr>
          <w:b/>
          <w:bCs/>
          <w:sz w:val="22"/>
          <w:szCs w:val="22"/>
        </w:rPr>
        <w:t>M</w:t>
      </w:r>
      <w:r w:rsidRPr="00F839D0">
        <w:rPr>
          <w:b/>
          <w:bCs/>
          <w:sz w:val="22"/>
          <w:szCs w:val="22"/>
        </w:rPr>
        <w:t>&amp;F</w:t>
      </w:r>
      <w:r>
        <w:rPr>
          <w:b/>
          <w:bCs/>
          <w:sz w:val="22"/>
          <w:szCs w:val="22"/>
        </w:rPr>
        <w:t>B</w:t>
      </w:r>
      <w:r w:rsidRPr="00F839D0">
        <w:rPr>
          <w:b/>
          <w:bCs/>
          <w:sz w:val="22"/>
          <w:szCs w:val="22"/>
        </w:rPr>
        <w:t>ovespa</w:t>
      </w:r>
    </w:p>
    <w:p w:rsidR="00E95073" w:rsidRPr="009A47F6" w:rsidRDefault="00E95073" w:rsidP="00E95073">
      <w:pPr>
        <w:rPr>
          <w:sz w:val="22"/>
          <w:szCs w:val="22"/>
          <w:lang w:val="en-US"/>
        </w:rPr>
      </w:pPr>
    </w:p>
    <w:p w:rsidR="00E95073" w:rsidRPr="009A47F6" w:rsidRDefault="00E95073" w:rsidP="00E95073">
      <w:pPr>
        <w:rPr>
          <w:sz w:val="22"/>
          <w:szCs w:val="22"/>
          <w:lang w:val="en-US"/>
        </w:rPr>
      </w:pPr>
    </w:p>
    <w:p w:rsidR="00FF46B2" w:rsidRDefault="00FF46B2" w:rsidP="0050431D">
      <w:pPr>
        <w:jc w:val="right"/>
        <w:rPr>
          <w:i/>
          <w:iCs/>
          <w:sz w:val="22"/>
          <w:szCs w:val="22"/>
        </w:rPr>
      </w:pPr>
      <w:r>
        <w:rPr>
          <w:i/>
          <w:iCs/>
          <w:sz w:val="22"/>
          <w:szCs w:val="22"/>
        </w:rPr>
        <w:t xml:space="preserve">Ariane Alves, Católica de Santa Catarina, </w:t>
      </w:r>
      <w:r w:rsidR="007D798C" w:rsidRPr="007D798C">
        <w:rPr>
          <w:i/>
          <w:iCs/>
          <w:sz w:val="22"/>
          <w:szCs w:val="22"/>
        </w:rPr>
        <w:t>ariane.alves@catolicasc.org.br</w:t>
      </w:r>
    </w:p>
    <w:p w:rsidR="007D798C" w:rsidRDefault="007D798C" w:rsidP="0050431D">
      <w:pPr>
        <w:jc w:val="right"/>
        <w:rPr>
          <w:i/>
          <w:iCs/>
          <w:sz w:val="22"/>
          <w:szCs w:val="22"/>
        </w:rPr>
      </w:pPr>
      <w:r>
        <w:rPr>
          <w:i/>
          <w:iCs/>
          <w:sz w:val="22"/>
          <w:szCs w:val="22"/>
        </w:rPr>
        <w:t xml:space="preserve">Fabricio de Macedo, Católica de Santa Catarina, </w:t>
      </w:r>
      <w:r w:rsidRPr="007D798C">
        <w:rPr>
          <w:i/>
          <w:iCs/>
          <w:sz w:val="22"/>
          <w:szCs w:val="22"/>
        </w:rPr>
        <w:t>fabrício.macedo@catolicasc.org.br</w:t>
      </w:r>
    </w:p>
    <w:p w:rsidR="007D798C" w:rsidRDefault="007D798C" w:rsidP="0050431D">
      <w:pPr>
        <w:jc w:val="right"/>
        <w:rPr>
          <w:i/>
          <w:iCs/>
          <w:sz w:val="22"/>
          <w:szCs w:val="22"/>
        </w:rPr>
      </w:pPr>
      <w:r>
        <w:rPr>
          <w:i/>
          <w:iCs/>
          <w:sz w:val="22"/>
          <w:szCs w:val="22"/>
        </w:rPr>
        <w:t>Juliane Candido, Católica de Santa Catarina, juliane.candido@catolicasc.org.br</w:t>
      </w:r>
    </w:p>
    <w:p w:rsidR="00FF46B2" w:rsidRDefault="00FF46B2" w:rsidP="00FF46B2">
      <w:pPr>
        <w:jc w:val="right"/>
        <w:rPr>
          <w:i/>
          <w:iCs/>
          <w:sz w:val="22"/>
          <w:szCs w:val="22"/>
        </w:rPr>
      </w:pPr>
      <w:r>
        <w:rPr>
          <w:i/>
          <w:iCs/>
          <w:sz w:val="22"/>
          <w:szCs w:val="22"/>
        </w:rPr>
        <w:t xml:space="preserve">Juliane Mews Cardoso, Católica de Santa Catarina, </w:t>
      </w:r>
      <w:r w:rsidRPr="005764C0">
        <w:rPr>
          <w:i/>
          <w:iCs/>
          <w:sz w:val="22"/>
          <w:szCs w:val="22"/>
        </w:rPr>
        <w:t>juliane.cardooso@catolicasc.org.br</w:t>
      </w:r>
    </w:p>
    <w:p w:rsidR="00E95073" w:rsidRDefault="00E95073" w:rsidP="00E95073">
      <w:pPr>
        <w:rPr>
          <w:sz w:val="22"/>
          <w:szCs w:val="22"/>
        </w:rPr>
      </w:pPr>
    </w:p>
    <w:p w:rsidR="00E95073" w:rsidRDefault="00E95073" w:rsidP="00E95073">
      <w:pPr>
        <w:rPr>
          <w:sz w:val="22"/>
          <w:szCs w:val="22"/>
        </w:rPr>
      </w:pPr>
    </w:p>
    <w:p w:rsidR="00E95073" w:rsidRDefault="00E95073" w:rsidP="00E95073">
      <w:pPr>
        <w:jc w:val="both"/>
        <w:rPr>
          <w:b/>
          <w:bCs/>
          <w:sz w:val="22"/>
          <w:szCs w:val="22"/>
        </w:rPr>
      </w:pPr>
      <w:r>
        <w:rPr>
          <w:b/>
          <w:bCs/>
          <w:sz w:val="22"/>
          <w:szCs w:val="22"/>
        </w:rPr>
        <w:t>Resumo</w:t>
      </w:r>
    </w:p>
    <w:p w:rsidR="00E95073" w:rsidRDefault="00E95073" w:rsidP="00E95073">
      <w:pPr>
        <w:jc w:val="both"/>
        <w:rPr>
          <w:sz w:val="22"/>
          <w:szCs w:val="22"/>
        </w:rPr>
      </w:pPr>
    </w:p>
    <w:p w:rsidR="00E95073" w:rsidRPr="0015288F" w:rsidRDefault="00E95073" w:rsidP="00E95073">
      <w:pPr>
        <w:jc w:val="both"/>
        <w:rPr>
          <w:rFonts w:eastAsia="Calibri"/>
          <w:iCs/>
          <w:sz w:val="22"/>
          <w:szCs w:val="22"/>
          <w:lang w:eastAsia="en-US"/>
        </w:rPr>
      </w:pPr>
      <w:r w:rsidRPr="0015288F">
        <w:rPr>
          <w:rFonts w:eastAsia="Calibri"/>
          <w:iCs/>
          <w:sz w:val="22"/>
          <w:szCs w:val="22"/>
          <w:lang w:eastAsia="en-US"/>
        </w:rPr>
        <w:t xml:space="preserve">Este artigo apresenta os resultados da análise </w:t>
      </w:r>
      <w:r w:rsidR="00FF46B2">
        <w:rPr>
          <w:rFonts w:eastAsia="Calibri"/>
          <w:iCs/>
          <w:sz w:val="22"/>
          <w:szCs w:val="22"/>
          <w:lang w:eastAsia="en-US"/>
        </w:rPr>
        <w:t xml:space="preserve">qualitativa e bibliográfica </w:t>
      </w:r>
      <w:r w:rsidRPr="0015288F">
        <w:rPr>
          <w:rFonts w:eastAsia="Calibri"/>
          <w:iCs/>
          <w:sz w:val="22"/>
          <w:szCs w:val="22"/>
          <w:lang w:eastAsia="en-US"/>
        </w:rPr>
        <w:t>comparativa da Demonstração de Valor Adicionado</w:t>
      </w:r>
      <w:r>
        <w:rPr>
          <w:rFonts w:eastAsia="Calibri"/>
          <w:iCs/>
          <w:sz w:val="22"/>
          <w:szCs w:val="22"/>
          <w:lang w:eastAsia="en-US"/>
        </w:rPr>
        <w:t xml:space="preserve"> (DVA) que têm como finalidade retratar</w:t>
      </w:r>
      <w:r w:rsidRPr="0015288F">
        <w:rPr>
          <w:rFonts w:eastAsia="Calibri"/>
          <w:iCs/>
          <w:sz w:val="22"/>
          <w:szCs w:val="22"/>
          <w:lang w:eastAsia="en-US"/>
        </w:rPr>
        <w:t xml:space="preserve"> a geração d</w:t>
      </w:r>
      <w:r>
        <w:rPr>
          <w:rFonts w:eastAsia="Calibri"/>
          <w:iCs/>
          <w:sz w:val="22"/>
          <w:szCs w:val="22"/>
          <w:lang w:eastAsia="en-US"/>
        </w:rPr>
        <w:t>a</w:t>
      </w:r>
      <w:r w:rsidRPr="0015288F">
        <w:rPr>
          <w:rFonts w:eastAsia="Calibri"/>
          <w:iCs/>
          <w:sz w:val="22"/>
          <w:szCs w:val="22"/>
          <w:lang w:eastAsia="en-US"/>
        </w:rPr>
        <w:t xml:space="preserve"> riqueza </w:t>
      </w:r>
      <w:r w:rsidR="00FF46B2">
        <w:rPr>
          <w:rFonts w:eastAsia="Calibri"/>
          <w:iCs/>
          <w:sz w:val="22"/>
          <w:szCs w:val="22"/>
          <w:lang w:eastAsia="en-US"/>
        </w:rPr>
        <w:t xml:space="preserve">pela entidade </w:t>
      </w:r>
      <w:r w:rsidRPr="0015288F">
        <w:rPr>
          <w:rFonts w:eastAsia="Calibri"/>
          <w:iCs/>
          <w:sz w:val="22"/>
          <w:szCs w:val="22"/>
          <w:lang w:eastAsia="en-US"/>
        </w:rPr>
        <w:t>e a sua aplicação</w:t>
      </w:r>
      <w:r w:rsidR="00FF46B2">
        <w:rPr>
          <w:rFonts w:eastAsia="Calibri"/>
          <w:iCs/>
          <w:sz w:val="22"/>
          <w:szCs w:val="22"/>
          <w:lang w:eastAsia="en-US"/>
        </w:rPr>
        <w:t xml:space="preserve"> na sociedade</w:t>
      </w:r>
      <w:r w:rsidRPr="0015288F">
        <w:rPr>
          <w:rFonts w:eastAsia="Calibri"/>
          <w:iCs/>
          <w:sz w:val="22"/>
          <w:szCs w:val="22"/>
          <w:lang w:eastAsia="en-US"/>
        </w:rPr>
        <w:t>. Esse estudo teve por objetivo conhecer a qualidade e o grau de aderência das Demonstrações do Valor Adicionado, através da comparação de informações divulgadas por companhias listadas no segmento Novo Mercado, com as normas do CPC 09, sendo a aplicação deste pronunciamento exigida pelos órgãos reguladores, para isso, foi realizada uma análise por intermédio das demonstrações</w:t>
      </w:r>
      <w:r w:rsidR="00FF46B2">
        <w:rPr>
          <w:rFonts w:eastAsia="Calibri"/>
          <w:iCs/>
          <w:sz w:val="22"/>
          <w:szCs w:val="22"/>
          <w:lang w:eastAsia="en-US"/>
        </w:rPr>
        <w:t xml:space="preserve"> contábeis</w:t>
      </w:r>
      <w:r w:rsidRPr="0015288F">
        <w:rPr>
          <w:rFonts w:eastAsia="Calibri"/>
          <w:iCs/>
          <w:sz w:val="22"/>
          <w:szCs w:val="22"/>
          <w:lang w:eastAsia="en-US"/>
        </w:rPr>
        <w:t xml:space="preserve"> publicadas no site </w:t>
      </w:r>
      <w:r w:rsidRPr="004E1984">
        <w:rPr>
          <w:rFonts w:eastAsia="Calibri"/>
          <w:iCs/>
          <w:sz w:val="22"/>
          <w:szCs w:val="22"/>
          <w:lang w:eastAsia="en-US"/>
        </w:rPr>
        <w:t>BM&amp;FBovespa</w:t>
      </w:r>
      <w:r w:rsidR="00FF46B2">
        <w:rPr>
          <w:rFonts w:eastAsia="Calibri"/>
          <w:iCs/>
          <w:sz w:val="22"/>
          <w:szCs w:val="22"/>
          <w:lang w:eastAsia="en-US"/>
        </w:rPr>
        <w:t xml:space="preserve"> </w:t>
      </w:r>
      <w:r w:rsidRPr="0015288F">
        <w:rPr>
          <w:rFonts w:eastAsia="Calibri"/>
          <w:iCs/>
          <w:sz w:val="22"/>
          <w:szCs w:val="22"/>
          <w:lang w:eastAsia="en-US"/>
        </w:rPr>
        <w:t>as quais correspondem ao período de 2016. O resultado apresenta a importância da DVA como um forte instrumento de fonte de informação e avaliação de desempenho, contudo falta aprimoramento na qualidade das DVAs não apenas em relação à comparabilidade, mas a qualidade das informações, a falta de esclarecimento da demonstração nas notas explicativas leva a uma queda na qualidade da análise dos dados afetando a confiabilidade e a compreensão das informações.</w:t>
      </w:r>
    </w:p>
    <w:p w:rsidR="00E95073" w:rsidRPr="0015288F" w:rsidRDefault="00E95073" w:rsidP="00E95073">
      <w:pPr>
        <w:tabs>
          <w:tab w:val="left" w:pos="7830"/>
        </w:tabs>
        <w:jc w:val="both"/>
        <w:rPr>
          <w:rFonts w:eastAsia="Calibri"/>
          <w:iCs/>
          <w:sz w:val="22"/>
          <w:szCs w:val="22"/>
          <w:lang w:eastAsia="en-US"/>
        </w:rPr>
      </w:pPr>
      <w:r>
        <w:rPr>
          <w:rFonts w:eastAsia="Calibri"/>
          <w:iCs/>
          <w:sz w:val="22"/>
          <w:szCs w:val="22"/>
          <w:lang w:eastAsia="en-US"/>
        </w:rPr>
        <w:tab/>
      </w:r>
    </w:p>
    <w:p w:rsidR="00E95073" w:rsidRPr="00AE45B3" w:rsidRDefault="00E95073" w:rsidP="00E95073">
      <w:pPr>
        <w:jc w:val="both"/>
        <w:rPr>
          <w:rFonts w:eastAsia="Calibri"/>
          <w:iCs/>
          <w:sz w:val="22"/>
          <w:szCs w:val="22"/>
          <w:lang w:val="en-US" w:eastAsia="en-US"/>
        </w:rPr>
      </w:pPr>
      <w:r w:rsidRPr="003E522D">
        <w:rPr>
          <w:rFonts w:eastAsia="Calibri"/>
          <w:b/>
          <w:iCs/>
          <w:sz w:val="22"/>
          <w:szCs w:val="22"/>
          <w:lang w:eastAsia="en-US"/>
        </w:rPr>
        <w:t>Palavras-chave:</w:t>
      </w:r>
      <w:r w:rsidRPr="0015288F">
        <w:rPr>
          <w:rFonts w:eastAsia="Calibri"/>
          <w:iCs/>
          <w:sz w:val="22"/>
          <w:szCs w:val="22"/>
          <w:lang w:eastAsia="en-US"/>
        </w:rPr>
        <w:t xml:space="preserve"> Demonstração do Valor Adicionado</w:t>
      </w:r>
      <w:r w:rsidR="003E522D">
        <w:rPr>
          <w:rFonts w:eastAsia="Calibri"/>
          <w:iCs/>
          <w:sz w:val="22"/>
          <w:szCs w:val="22"/>
          <w:lang w:eastAsia="en-US"/>
        </w:rPr>
        <w:t>;</w:t>
      </w:r>
      <w:r w:rsidRPr="0015288F">
        <w:rPr>
          <w:rFonts w:eastAsia="Calibri"/>
          <w:iCs/>
          <w:sz w:val="22"/>
          <w:szCs w:val="22"/>
          <w:lang w:eastAsia="en-US"/>
        </w:rPr>
        <w:t xml:space="preserve"> </w:t>
      </w:r>
      <w:r w:rsidRPr="00AE45B3">
        <w:rPr>
          <w:rFonts w:eastAsia="Calibri"/>
          <w:iCs/>
          <w:sz w:val="22"/>
          <w:szCs w:val="22"/>
          <w:lang w:val="en-US" w:eastAsia="en-US"/>
        </w:rPr>
        <w:t>Comparação</w:t>
      </w:r>
      <w:r w:rsidR="003E522D">
        <w:rPr>
          <w:rFonts w:eastAsia="Calibri"/>
          <w:iCs/>
          <w:sz w:val="22"/>
          <w:szCs w:val="22"/>
          <w:lang w:val="en-US" w:eastAsia="en-US"/>
        </w:rPr>
        <w:t xml:space="preserve"> DVA;</w:t>
      </w:r>
      <w:r w:rsidRPr="00AE45B3">
        <w:rPr>
          <w:rFonts w:eastAsia="Calibri"/>
          <w:iCs/>
          <w:sz w:val="22"/>
          <w:szCs w:val="22"/>
          <w:lang w:val="en-US" w:eastAsia="en-US"/>
        </w:rPr>
        <w:t xml:space="preserve"> CPC 09.</w:t>
      </w:r>
    </w:p>
    <w:p w:rsidR="00E95073" w:rsidRDefault="00E95073" w:rsidP="00E95073">
      <w:pPr>
        <w:rPr>
          <w:sz w:val="22"/>
          <w:szCs w:val="22"/>
          <w:lang w:val="en-US"/>
        </w:rPr>
      </w:pPr>
    </w:p>
    <w:p w:rsidR="003E522D" w:rsidRPr="006702B1" w:rsidRDefault="003E522D" w:rsidP="00E95073">
      <w:pPr>
        <w:rPr>
          <w:sz w:val="22"/>
          <w:szCs w:val="22"/>
          <w:lang w:val="en-US"/>
        </w:rPr>
      </w:pPr>
      <w:r w:rsidRPr="003E522D">
        <w:rPr>
          <w:b/>
          <w:sz w:val="22"/>
          <w:szCs w:val="22"/>
          <w:lang w:val="en-US"/>
        </w:rPr>
        <w:t>Linha temática:</w:t>
      </w:r>
      <w:r>
        <w:rPr>
          <w:sz w:val="22"/>
          <w:szCs w:val="22"/>
          <w:lang w:val="en-US"/>
        </w:rPr>
        <w:t xml:space="preserve"> Contabilidade Financeira </w:t>
      </w:r>
    </w:p>
    <w:p w:rsidR="00E95073" w:rsidRPr="009851EB" w:rsidRDefault="00E95073" w:rsidP="009851EB">
      <w:pPr>
        <w:pStyle w:val="Ttulo"/>
        <w:numPr>
          <w:ilvl w:val="0"/>
          <w:numId w:val="11"/>
        </w:numPr>
        <w:ind w:left="284" w:hanging="284"/>
        <w:jc w:val="left"/>
        <w:rPr>
          <w:rFonts w:ascii="Times New Roman" w:hAnsi="Times New Roman" w:cs="Times New Roman"/>
          <w:sz w:val="24"/>
          <w:szCs w:val="22"/>
        </w:rPr>
      </w:pPr>
      <w:r w:rsidRPr="009851EB">
        <w:rPr>
          <w:rFonts w:ascii="Times New Roman" w:hAnsi="Times New Roman" w:cs="Times New Roman"/>
          <w:sz w:val="24"/>
          <w:szCs w:val="22"/>
        </w:rPr>
        <w:t xml:space="preserve">INTRODUÇÃO </w:t>
      </w:r>
    </w:p>
    <w:p w:rsidR="00E95073" w:rsidRPr="009851EB" w:rsidRDefault="00E95073" w:rsidP="009851EB">
      <w:pPr>
        <w:jc w:val="both"/>
        <w:rPr>
          <w:sz w:val="24"/>
          <w:szCs w:val="22"/>
        </w:rPr>
      </w:pPr>
    </w:p>
    <w:p w:rsidR="00E95073" w:rsidRPr="009851EB" w:rsidRDefault="00E95073" w:rsidP="009851EB">
      <w:pPr>
        <w:autoSpaceDE w:val="0"/>
        <w:autoSpaceDN w:val="0"/>
        <w:adjustRightInd w:val="0"/>
        <w:ind w:firstLine="709"/>
        <w:jc w:val="both"/>
        <w:rPr>
          <w:rFonts w:eastAsia="Calibri"/>
          <w:sz w:val="24"/>
          <w:szCs w:val="22"/>
          <w:lang w:eastAsia="en-US"/>
        </w:rPr>
      </w:pPr>
      <w:r w:rsidRPr="009851EB">
        <w:rPr>
          <w:rFonts w:eastAsia="Calibri"/>
          <w:sz w:val="24"/>
          <w:szCs w:val="22"/>
          <w:lang w:eastAsia="en-US"/>
        </w:rPr>
        <w:t xml:space="preserve">A partir de 2008, a Demonstração do Valor Adicionado (DVA) passou a ser obrigatória para companhias brasileiras de capital aberto. Marion (2012) afirma que a demonstração </w:t>
      </w:r>
      <w:r w:rsidRPr="009851EB">
        <w:rPr>
          <w:sz w:val="24"/>
          <w:szCs w:val="22"/>
        </w:rPr>
        <w:t xml:space="preserve">tem papel fundamental de evidenciar a contribuição de cada empresa na geração da riqueza nacional, </w:t>
      </w:r>
      <w:r w:rsidRPr="009851EB">
        <w:rPr>
          <w:rFonts w:eastAsia="Calibri"/>
          <w:sz w:val="24"/>
          <w:szCs w:val="22"/>
          <w:lang w:eastAsia="en-US"/>
        </w:rPr>
        <w:t>possui a finalidade de demonstrar o quanto de riqueza a entidade produziu e a forma como essa riqueza foi distribuída.</w:t>
      </w:r>
    </w:p>
    <w:p w:rsidR="00E95073" w:rsidRPr="009851EB" w:rsidRDefault="00E95073" w:rsidP="009851EB">
      <w:pPr>
        <w:autoSpaceDE w:val="0"/>
        <w:autoSpaceDN w:val="0"/>
        <w:adjustRightInd w:val="0"/>
        <w:ind w:firstLine="709"/>
        <w:jc w:val="both"/>
        <w:rPr>
          <w:rFonts w:eastAsia="Calibri"/>
          <w:sz w:val="24"/>
          <w:szCs w:val="22"/>
          <w:lang w:eastAsia="en-US"/>
        </w:rPr>
      </w:pPr>
      <w:r w:rsidRPr="009851EB">
        <w:rPr>
          <w:rFonts w:eastAsia="Calibri"/>
          <w:sz w:val="24"/>
          <w:szCs w:val="22"/>
          <w:lang w:eastAsia="en-US"/>
        </w:rPr>
        <w:t xml:space="preserve">A </w:t>
      </w:r>
      <w:r w:rsidRPr="009851EB">
        <w:rPr>
          <w:sz w:val="24"/>
          <w:szCs w:val="22"/>
        </w:rPr>
        <w:t xml:space="preserve">DVA </w:t>
      </w:r>
      <w:r w:rsidRPr="009851EB">
        <w:rPr>
          <w:rFonts w:eastAsia="Calibri"/>
          <w:sz w:val="24"/>
          <w:szCs w:val="22"/>
          <w:lang w:eastAsia="en-US"/>
        </w:rPr>
        <w:t xml:space="preserve">é uma fonte de informação indispensável aos usuários que necessitam conhecer qual a contribuição </w:t>
      </w:r>
      <w:r w:rsidRPr="009851EB">
        <w:rPr>
          <w:sz w:val="24"/>
          <w:szCs w:val="22"/>
          <w:shd w:val="clear" w:color="auto" w:fill="FFFFFF"/>
        </w:rPr>
        <w:t>social e econômica</w:t>
      </w:r>
      <w:r w:rsidRPr="009851EB">
        <w:rPr>
          <w:rFonts w:eastAsia="Calibri"/>
          <w:sz w:val="24"/>
          <w:szCs w:val="22"/>
          <w:lang w:eastAsia="en-US"/>
        </w:rPr>
        <w:t xml:space="preserve"> da empresa, sendo também uma importante ferramenta para a tomada de decisões, mas para alcançar esse propósito, é essencial que seja desenvolvida em conformidade com as normas contábeis.</w:t>
      </w:r>
    </w:p>
    <w:p w:rsidR="00E95073" w:rsidRPr="009851EB" w:rsidRDefault="00E95073" w:rsidP="009851EB">
      <w:pPr>
        <w:autoSpaceDE w:val="0"/>
        <w:autoSpaceDN w:val="0"/>
        <w:adjustRightInd w:val="0"/>
        <w:ind w:firstLine="709"/>
        <w:jc w:val="both"/>
        <w:rPr>
          <w:sz w:val="24"/>
          <w:szCs w:val="22"/>
        </w:rPr>
      </w:pPr>
      <w:r w:rsidRPr="009851EB">
        <w:rPr>
          <w:sz w:val="24"/>
          <w:szCs w:val="22"/>
        </w:rPr>
        <w:t>Diante deste contexto, surgiu a seguinte problemática: as empresas do segmento Novo Mercado listadas no BM&amp;FBovespa estão divulgando a Demonstração do Valor Adicionado de acordo com a regulamentação estabelecida no CPC 09?</w:t>
      </w:r>
    </w:p>
    <w:p w:rsidR="00E95073" w:rsidRPr="009851EB" w:rsidRDefault="00E95073" w:rsidP="009851EB">
      <w:pPr>
        <w:autoSpaceDE w:val="0"/>
        <w:autoSpaceDN w:val="0"/>
        <w:adjustRightInd w:val="0"/>
        <w:ind w:firstLine="709"/>
        <w:jc w:val="both"/>
        <w:rPr>
          <w:sz w:val="24"/>
          <w:szCs w:val="22"/>
        </w:rPr>
      </w:pPr>
      <w:r w:rsidRPr="009851EB">
        <w:rPr>
          <w:sz w:val="24"/>
          <w:szCs w:val="22"/>
        </w:rPr>
        <w:t xml:space="preserve">Dessa forma este estudo tem por objetivo </w:t>
      </w:r>
      <w:r w:rsidRPr="009851EB">
        <w:rPr>
          <w:rFonts w:eastAsia="Calibri"/>
          <w:iCs/>
          <w:sz w:val="24"/>
          <w:szCs w:val="22"/>
          <w:lang w:eastAsia="en-US"/>
        </w:rPr>
        <w:t xml:space="preserve">conhecer </w:t>
      </w:r>
      <w:r w:rsidRPr="009851EB">
        <w:rPr>
          <w:sz w:val="24"/>
          <w:szCs w:val="22"/>
        </w:rPr>
        <w:t xml:space="preserve">a qualidade e </w:t>
      </w:r>
      <w:r w:rsidRPr="009851EB">
        <w:rPr>
          <w:rFonts w:eastAsia="Calibri"/>
          <w:iCs/>
          <w:sz w:val="24"/>
          <w:szCs w:val="22"/>
          <w:lang w:eastAsia="en-US"/>
        </w:rPr>
        <w:t xml:space="preserve">o grau de aderência </w:t>
      </w:r>
      <w:r w:rsidRPr="009851EB">
        <w:rPr>
          <w:sz w:val="24"/>
          <w:szCs w:val="22"/>
        </w:rPr>
        <w:t xml:space="preserve">das Demonstrações do Valor Adicionado e evidenciar as principais diferenças e inconsistências, através da comparação das informações publicadas pelas </w:t>
      </w:r>
      <w:r w:rsidRPr="009851EB">
        <w:rPr>
          <w:rFonts w:eastAsia="Calibri"/>
          <w:iCs/>
          <w:sz w:val="24"/>
          <w:szCs w:val="22"/>
          <w:lang w:eastAsia="en-US"/>
        </w:rPr>
        <w:t>empresas do segmento Novo Mercado, em relação às normas do CPC 09</w:t>
      </w:r>
      <w:r w:rsidRPr="009851EB">
        <w:rPr>
          <w:sz w:val="24"/>
          <w:szCs w:val="22"/>
        </w:rPr>
        <w:t xml:space="preserve">. Assim sendo o estudo </w:t>
      </w:r>
      <w:r w:rsidRPr="009851EB">
        <w:rPr>
          <w:color w:val="000000"/>
          <w:sz w:val="24"/>
          <w:szCs w:val="22"/>
        </w:rPr>
        <w:t xml:space="preserve">tem como </w:t>
      </w:r>
      <w:r w:rsidRPr="009851EB">
        <w:rPr>
          <w:color w:val="000000"/>
          <w:sz w:val="24"/>
          <w:szCs w:val="22"/>
        </w:rPr>
        <w:lastRenderedPageBreak/>
        <w:t xml:space="preserve">finalidade verificar se </w:t>
      </w:r>
      <w:r w:rsidRPr="009851EB">
        <w:rPr>
          <w:sz w:val="24"/>
          <w:szCs w:val="22"/>
        </w:rPr>
        <w:t>as companhias do segmento Novo Mercado listadas no BM&amp;FBovespa estão publicando a DVA anualmente e em conformidade com as normas estabelecidas no Pronunciamento Técnico CPC 09, localizando inconsistências, detectando se há itens apresentados na DVA que não estão previstos no CPC 09  e verificando se os itens divulgados na DVA estão apresentados de forma clara e com coesão.</w:t>
      </w:r>
    </w:p>
    <w:p w:rsidR="00E95073" w:rsidRPr="009851EB" w:rsidRDefault="00E95073" w:rsidP="009851EB">
      <w:pPr>
        <w:ind w:firstLine="709"/>
        <w:jc w:val="both"/>
        <w:rPr>
          <w:sz w:val="24"/>
          <w:szCs w:val="22"/>
        </w:rPr>
      </w:pPr>
      <w:r w:rsidRPr="009851EB">
        <w:rPr>
          <w:sz w:val="24"/>
          <w:szCs w:val="22"/>
        </w:rPr>
        <w:t>Este estudo justifica-se pela relevância dessa demonstração por auxiliar a evidenciar a contribuição de cada empresa na geração da riqueza nacional e sua distribuição e por ser um importante instrumento de análise para investidores, juntamente com a necessidade de um comprometimento contínuo com a elaboração de informações contábeis de qualidade e pela falta de estudos que tratam da qualidade das DVAs publicadas pelas companhias.</w:t>
      </w:r>
    </w:p>
    <w:p w:rsidR="00E95073" w:rsidRPr="009851EB" w:rsidRDefault="00E95073" w:rsidP="009851EB">
      <w:pPr>
        <w:ind w:firstLine="709"/>
        <w:jc w:val="both"/>
        <w:rPr>
          <w:sz w:val="24"/>
          <w:szCs w:val="22"/>
        </w:rPr>
      </w:pPr>
      <w:r w:rsidRPr="009851EB">
        <w:rPr>
          <w:sz w:val="24"/>
          <w:szCs w:val="22"/>
        </w:rPr>
        <w:t>Para isso, foi realizada uma análise das demonstrações publicadas pelo BM&amp;FBovespa, correspondentes ao período de 2016, com o propósito de demonstrar as principais divergências e inconsistências, e assim compreender o nível de conformidade das informações contábeis com o pronunciamento, e se estão sendo divulgadas de maneira íntegra, clara e com coerência.</w:t>
      </w:r>
    </w:p>
    <w:p w:rsidR="00E95073" w:rsidRPr="009851EB" w:rsidRDefault="00E95073" w:rsidP="009851EB">
      <w:pPr>
        <w:ind w:firstLine="709"/>
        <w:jc w:val="both"/>
        <w:rPr>
          <w:rFonts w:eastAsia="Calibri"/>
          <w:sz w:val="24"/>
          <w:szCs w:val="22"/>
          <w:lang w:eastAsia="en-US"/>
        </w:rPr>
      </w:pPr>
      <w:r w:rsidRPr="009851EB">
        <w:rPr>
          <w:rFonts w:eastAsia="Calibri"/>
          <w:sz w:val="24"/>
          <w:szCs w:val="22"/>
          <w:lang w:eastAsia="en-US"/>
        </w:rPr>
        <w:t xml:space="preserve">Este artigo está dividido em cinco seções organizadas da seguinte forma: a primeira seção composta pela introdução, a segunda seção pela fundamentação teórica que apresenta uma breve explanação sobre a importância da comparação das informações contábeis, a definição de valor adicionado e sua relevância para a formação do </w:t>
      </w:r>
      <w:r w:rsidRPr="009851EB">
        <w:rPr>
          <w:color w:val="000000"/>
          <w:sz w:val="24"/>
          <w:szCs w:val="22"/>
        </w:rPr>
        <w:t>Produto Interno Bruto</w:t>
      </w:r>
      <w:r w:rsidRPr="009851EB">
        <w:rPr>
          <w:rFonts w:eastAsia="Calibri"/>
          <w:sz w:val="24"/>
          <w:szCs w:val="22"/>
          <w:lang w:eastAsia="en-US"/>
        </w:rPr>
        <w:t xml:space="preserve"> (PIB), a definição da Demonstração do Valor Adicionado, como é feita sua elaboração e qual a sua importância para os usuários externos; a terceira seção, retrata a metodologia, que apresenta a natureza da pesquisa realizada e como foi composta a amostra; na quarta seção relativa a coleta e análises dos dados, esclarece como foi efetuada a coleta e análise dos dados, apresentando as empresas que constituíram a amostra, após sendo feita a análise das características da DVA e na quinta seção apresenta-se a conclusão da analise.</w:t>
      </w:r>
    </w:p>
    <w:p w:rsidR="00E95073" w:rsidRPr="009851EB" w:rsidRDefault="00E95073" w:rsidP="009851EB">
      <w:pPr>
        <w:ind w:firstLine="709"/>
        <w:jc w:val="both"/>
        <w:rPr>
          <w:rFonts w:eastAsia="Calibri"/>
          <w:sz w:val="24"/>
          <w:szCs w:val="22"/>
          <w:lang w:eastAsia="en-US"/>
        </w:rPr>
      </w:pPr>
    </w:p>
    <w:p w:rsidR="00E95073" w:rsidRPr="009851EB" w:rsidRDefault="00E95073" w:rsidP="009851EB">
      <w:pPr>
        <w:pStyle w:val="Ttulo"/>
        <w:numPr>
          <w:ilvl w:val="0"/>
          <w:numId w:val="11"/>
        </w:numPr>
        <w:spacing w:before="0" w:after="0"/>
        <w:ind w:left="284" w:hanging="284"/>
        <w:jc w:val="left"/>
        <w:rPr>
          <w:rFonts w:ascii="Times New Roman" w:hAnsi="Times New Roman" w:cs="Times New Roman"/>
          <w:sz w:val="24"/>
          <w:szCs w:val="22"/>
        </w:rPr>
      </w:pPr>
      <w:r w:rsidRPr="009851EB">
        <w:rPr>
          <w:rFonts w:ascii="Times New Roman" w:hAnsi="Times New Roman" w:cs="Times New Roman"/>
          <w:sz w:val="24"/>
          <w:szCs w:val="22"/>
        </w:rPr>
        <w:t xml:space="preserve">FUNDAMENTAÇÃO TEÓRICA </w:t>
      </w:r>
    </w:p>
    <w:p w:rsidR="00E95073" w:rsidRPr="009851EB" w:rsidRDefault="00E95073" w:rsidP="009851EB">
      <w:pPr>
        <w:rPr>
          <w:sz w:val="22"/>
          <w:lang/>
        </w:rPr>
      </w:pPr>
    </w:p>
    <w:p w:rsidR="00E95073" w:rsidRPr="009851EB" w:rsidRDefault="00E95073" w:rsidP="009851EB">
      <w:pPr>
        <w:ind w:firstLine="705"/>
        <w:jc w:val="both"/>
        <w:rPr>
          <w:sz w:val="24"/>
          <w:szCs w:val="22"/>
        </w:rPr>
      </w:pPr>
      <w:r w:rsidRPr="009851EB">
        <w:rPr>
          <w:sz w:val="24"/>
          <w:szCs w:val="22"/>
        </w:rPr>
        <w:t>A presente fundamentação teórica busca ressaltar a importância da comparação e da qualidade das informações publicadas, tendo como foco a Demonstração do Valor Adicionado. Verificando a publicação das demonstrações no fim de cada exercício, detectando possíveis inconsistências e buscando analisar a padronização da demonstração.</w:t>
      </w:r>
    </w:p>
    <w:p w:rsidR="00E95073" w:rsidRPr="009851EB" w:rsidRDefault="00E95073" w:rsidP="009851EB">
      <w:pPr>
        <w:ind w:firstLine="705"/>
        <w:jc w:val="both"/>
        <w:rPr>
          <w:sz w:val="24"/>
          <w:szCs w:val="22"/>
        </w:rPr>
      </w:pPr>
    </w:p>
    <w:p w:rsidR="00E95073" w:rsidRPr="009851EB" w:rsidRDefault="00E95073" w:rsidP="009851EB">
      <w:pPr>
        <w:pStyle w:val="PargrafodaLista"/>
        <w:numPr>
          <w:ilvl w:val="1"/>
          <w:numId w:val="8"/>
        </w:numPr>
        <w:suppressAutoHyphens w:val="0"/>
        <w:autoSpaceDE w:val="0"/>
        <w:autoSpaceDN w:val="0"/>
        <w:adjustRightInd w:val="0"/>
        <w:ind w:left="426" w:hanging="426"/>
        <w:jc w:val="both"/>
        <w:rPr>
          <w:bCs/>
          <w:sz w:val="24"/>
          <w:szCs w:val="22"/>
        </w:rPr>
      </w:pPr>
      <w:r w:rsidRPr="009851EB">
        <w:rPr>
          <w:bCs/>
          <w:sz w:val="24"/>
          <w:szCs w:val="22"/>
        </w:rPr>
        <w:t>COMPARABILIDADE DAS INFORMAÇÕES CONTÁBEIS</w:t>
      </w:r>
    </w:p>
    <w:p w:rsidR="00E95073" w:rsidRPr="009851EB" w:rsidRDefault="00E95073" w:rsidP="009851EB">
      <w:pPr>
        <w:autoSpaceDE w:val="0"/>
        <w:autoSpaceDN w:val="0"/>
        <w:adjustRightInd w:val="0"/>
        <w:ind w:firstLine="709"/>
        <w:jc w:val="both"/>
        <w:rPr>
          <w:rFonts w:eastAsia="Calibri"/>
          <w:b/>
          <w:sz w:val="24"/>
          <w:szCs w:val="22"/>
          <w:lang w:eastAsia="en-US"/>
        </w:rPr>
      </w:pPr>
    </w:p>
    <w:p w:rsidR="00E95073" w:rsidRPr="009851EB" w:rsidRDefault="00E95073" w:rsidP="009851EB">
      <w:pPr>
        <w:autoSpaceDE w:val="0"/>
        <w:autoSpaceDN w:val="0"/>
        <w:adjustRightInd w:val="0"/>
        <w:ind w:firstLine="709"/>
        <w:jc w:val="both"/>
        <w:rPr>
          <w:sz w:val="24"/>
          <w:szCs w:val="22"/>
        </w:rPr>
      </w:pPr>
      <w:r w:rsidRPr="009851EB">
        <w:rPr>
          <w:rFonts w:eastAsia="Calibri"/>
          <w:sz w:val="24"/>
          <w:szCs w:val="22"/>
          <w:lang w:eastAsia="en-US"/>
        </w:rPr>
        <w:t xml:space="preserve">Segundo Ribeiro (2014), as demonstrações contábeis são elaboradas com base na escrituração mantida pela empresa e </w:t>
      </w:r>
      <w:r w:rsidRPr="009851EB">
        <w:rPr>
          <w:sz w:val="24"/>
          <w:szCs w:val="22"/>
        </w:rPr>
        <w:t xml:space="preserve">devem fornecer informações de </w:t>
      </w:r>
      <w:r w:rsidRPr="009851EB">
        <w:rPr>
          <w:rFonts w:eastAsia="Calibri"/>
          <w:sz w:val="24"/>
          <w:szCs w:val="22"/>
          <w:lang w:eastAsia="en-US"/>
        </w:rPr>
        <w:t>natureza econômica e financeira</w:t>
      </w:r>
      <w:r w:rsidRPr="009851EB">
        <w:rPr>
          <w:sz w:val="24"/>
          <w:szCs w:val="22"/>
        </w:rPr>
        <w:t xml:space="preserve"> sobre a situação patrimonial das entidades que sejam úteis aos </w:t>
      </w:r>
      <w:r w:rsidRPr="009851EB">
        <w:rPr>
          <w:rFonts w:eastAsia="Calibri"/>
          <w:sz w:val="24"/>
          <w:szCs w:val="22"/>
          <w:lang w:eastAsia="en-US"/>
        </w:rPr>
        <w:t>diversos usuários que necessitam conhecer a situação da empresa</w:t>
      </w:r>
      <w:r w:rsidRPr="009851EB">
        <w:rPr>
          <w:sz w:val="24"/>
          <w:szCs w:val="22"/>
        </w:rPr>
        <w:t xml:space="preserve"> para a tomada de decisões.</w:t>
      </w:r>
    </w:p>
    <w:p w:rsidR="00E95073" w:rsidRPr="009851EB" w:rsidRDefault="00E95073" w:rsidP="009851EB">
      <w:pPr>
        <w:autoSpaceDE w:val="0"/>
        <w:autoSpaceDN w:val="0"/>
        <w:adjustRightInd w:val="0"/>
        <w:ind w:firstLine="709"/>
        <w:jc w:val="both"/>
        <w:rPr>
          <w:sz w:val="24"/>
          <w:szCs w:val="22"/>
        </w:rPr>
      </w:pPr>
      <w:r w:rsidRPr="009851EB">
        <w:rPr>
          <w:sz w:val="24"/>
          <w:szCs w:val="22"/>
        </w:rPr>
        <w:t>Para Braga (2012), as decisões dos usuários implicam escolhas como vender ou manter um investimento, investir em uma entidade ou em outra. Decorrentes disso, as informações reportadas pela empresa serão mais úteis caso possam ser comparadas com informações de outras entidades e com informações similares sobre a mesma entidade em outros períodos.</w:t>
      </w:r>
    </w:p>
    <w:p w:rsidR="00E95073" w:rsidRPr="009851EB" w:rsidRDefault="00E95073" w:rsidP="009851EB">
      <w:pPr>
        <w:autoSpaceDE w:val="0"/>
        <w:autoSpaceDN w:val="0"/>
        <w:adjustRightInd w:val="0"/>
        <w:ind w:firstLine="709"/>
        <w:jc w:val="both"/>
        <w:rPr>
          <w:sz w:val="24"/>
          <w:szCs w:val="22"/>
        </w:rPr>
      </w:pPr>
      <w:r w:rsidRPr="009851EB">
        <w:rPr>
          <w:sz w:val="24"/>
          <w:szCs w:val="22"/>
        </w:rPr>
        <w:lastRenderedPageBreak/>
        <w:t>Conforme o CRCSC (2010), as demonstrações contábeis de uma entidade devem ser comparadas pelos usuários ao longo do tempo, para identificar tendências na sua posição patrimonial e financeira e no seu desempenho, os usuários também devem ser capazes de comparar demonstrações de diferentes empresas para avaliar a sua posição patrimonial e financeira, o desempenho e as mutações na posição financeira.</w:t>
      </w:r>
    </w:p>
    <w:p w:rsidR="00E95073" w:rsidRPr="009851EB" w:rsidRDefault="00E95073" w:rsidP="009851EB">
      <w:pPr>
        <w:autoSpaceDE w:val="0"/>
        <w:autoSpaceDN w:val="0"/>
        <w:adjustRightInd w:val="0"/>
        <w:ind w:firstLine="709"/>
        <w:jc w:val="both"/>
        <w:rPr>
          <w:sz w:val="24"/>
          <w:szCs w:val="22"/>
        </w:rPr>
      </w:pPr>
      <w:r w:rsidRPr="009851EB">
        <w:rPr>
          <w:sz w:val="24"/>
          <w:szCs w:val="22"/>
        </w:rPr>
        <w:t>De acordo com Braga (2012), através da característica qualitativa da comparabilidade é permitido aos usuários identificar e compreender semelhanças e diferenças de determinados itens.</w:t>
      </w:r>
    </w:p>
    <w:p w:rsidR="00E95073" w:rsidRPr="009851EB" w:rsidRDefault="00A87F61" w:rsidP="009851EB">
      <w:pPr>
        <w:autoSpaceDE w:val="0"/>
        <w:autoSpaceDN w:val="0"/>
        <w:adjustRightInd w:val="0"/>
        <w:ind w:firstLine="709"/>
        <w:jc w:val="both"/>
        <w:rPr>
          <w:sz w:val="24"/>
          <w:szCs w:val="22"/>
        </w:rPr>
      </w:pPr>
      <w:r w:rsidRPr="009851EB">
        <w:rPr>
          <w:sz w:val="24"/>
          <w:szCs w:val="22"/>
        </w:rPr>
        <w:t>Silva &amp;</w:t>
      </w:r>
      <w:r w:rsidR="00E95073" w:rsidRPr="009851EB">
        <w:rPr>
          <w:sz w:val="24"/>
          <w:szCs w:val="22"/>
        </w:rPr>
        <w:t>Almeida (2014) argumenta</w:t>
      </w:r>
      <w:r w:rsidRPr="009851EB">
        <w:rPr>
          <w:sz w:val="24"/>
          <w:szCs w:val="22"/>
        </w:rPr>
        <w:t>m</w:t>
      </w:r>
      <w:r w:rsidR="00E95073" w:rsidRPr="009851EB">
        <w:rPr>
          <w:sz w:val="24"/>
          <w:szCs w:val="22"/>
        </w:rPr>
        <w:t xml:space="preserve"> que um dos objetivos da regulamentação de procedimentos utilizados na elaboração de demonstrações contábeis (incluindo a DVA) está associado a ampliar a consistência e uniformidade das informações divulgadas, de modo a atingir o objetivo da comparabilidade das demonstrações contábeis, característica importante da qualidade da informação contábil.</w:t>
      </w:r>
    </w:p>
    <w:p w:rsidR="00E95073" w:rsidRPr="009851EB" w:rsidRDefault="00E95073" w:rsidP="009851EB">
      <w:pPr>
        <w:autoSpaceDE w:val="0"/>
        <w:autoSpaceDN w:val="0"/>
        <w:adjustRightInd w:val="0"/>
        <w:ind w:firstLine="709"/>
        <w:jc w:val="both"/>
        <w:rPr>
          <w:sz w:val="24"/>
          <w:szCs w:val="22"/>
        </w:rPr>
      </w:pPr>
      <w:r w:rsidRPr="009851EB">
        <w:rPr>
          <w:sz w:val="24"/>
          <w:szCs w:val="22"/>
        </w:rPr>
        <w:t>Sendo assim, é indispensável o processo de comparabilidade das demonstrações contábeis para que haja aumento da transparência, e compreensibilidade dessas demonstrações pelos usuários.</w:t>
      </w:r>
    </w:p>
    <w:p w:rsidR="00E95073" w:rsidRPr="009851EB" w:rsidRDefault="00E95073" w:rsidP="009851EB">
      <w:pPr>
        <w:autoSpaceDE w:val="0"/>
        <w:autoSpaceDN w:val="0"/>
        <w:adjustRightInd w:val="0"/>
        <w:ind w:firstLine="709"/>
        <w:jc w:val="both"/>
        <w:rPr>
          <w:sz w:val="24"/>
          <w:szCs w:val="22"/>
        </w:rPr>
      </w:pPr>
    </w:p>
    <w:p w:rsidR="00E95073" w:rsidRPr="009851EB" w:rsidRDefault="00E95073" w:rsidP="009851EB">
      <w:pPr>
        <w:pStyle w:val="PargrafodaLista"/>
        <w:numPr>
          <w:ilvl w:val="1"/>
          <w:numId w:val="8"/>
        </w:numPr>
        <w:suppressAutoHyphens w:val="0"/>
        <w:ind w:left="426" w:hanging="426"/>
        <w:jc w:val="both"/>
        <w:rPr>
          <w:sz w:val="24"/>
          <w:szCs w:val="22"/>
        </w:rPr>
      </w:pPr>
      <w:r w:rsidRPr="009851EB">
        <w:rPr>
          <w:sz w:val="24"/>
          <w:szCs w:val="22"/>
        </w:rPr>
        <w:t>VALOR ADICIONADO</w:t>
      </w:r>
    </w:p>
    <w:p w:rsidR="00E95073" w:rsidRPr="009851EB" w:rsidRDefault="00E95073" w:rsidP="009851EB">
      <w:pPr>
        <w:ind w:firstLine="709"/>
        <w:jc w:val="both"/>
        <w:rPr>
          <w:b/>
          <w:sz w:val="24"/>
          <w:szCs w:val="22"/>
        </w:rPr>
      </w:pPr>
    </w:p>
    <w:p w:rsidR="00E95073" w:rsidRPr="009851EB" w:rsidRDefault="00E95073" w:rsidP="009851EB">
      <w:pPr>
        <w:autoSpaceDE w:val="0"/>
        <w:autoSpaceDN w:val="0"/>
        <w:adjustRightInd w:val="0"/>
        <w:ind w:firstLine="709"/>
        <w:jc w:val="both"/>
        <w:rPr>
          <w:rFonts w:eastAsia="Calibri"/>
          <w:iCs/>
          <w:sz w:val="24"/>
          <w:szCs w:val="22"/>
          <w:lang w:eastAsia="en-US"/>
        </w:rPr>
      </w:pPr>
      <w:r w:rsidRPr="009851EB">
        <w:rPr>
          <w:rFonts w:eastAsia="Calibri"/>
          <w:iCs/>
          <w:sz w:val="24"/>
          <w:szCs w:val="22"/>
          <w:lang w:eastAsia="en-US"/>
        </w:rPr>
        <w:t xml:space="preserve">Segundo Ribeiro (2014), o valor adicionado corresponde à diferença entre o valor de receita de vendas e os custos dos recursos adquiridos de terceiros. </w:t>
      </w:r>
    </w:p>
    <w:p w:rsidR="00E95073" w:rsidRPr="009851EB" w:rsidRDefault="00E95073" w:rsidP="009851EB">
      <w:pPr>
        <w:autoSpaceDE w:val="0"/>
        <w:autoSpaceDN w:val="0"/>
        <w:adjustRightInd w:val="0"/>
        <w:ind w:firstLine="709"/>
        <w:jc w:val="both"/>
        <w:rPr>
          <w:rFonts w:eastAsia="Calibri"/>
          <w:iCs/>
          <w:sz w:val="24"/>
          <w:szCs w:val="22"/>
          <w:lang w:eastAsia="en-US"/>
        </w:rPr>
      </w:pPr>
      <w:r w:rsidRPr="009851EB">
        <w:rPr>
          <w:rFonts w:eastAsia="Calibri"/>
          <w:iCs/>
          <w:sz w:val="24"/>
          <w:szCs w:val="22"/>
          <w:lang w:eastAsia="en-US"/>
        </w:rPr>
        <w:t xml:space="preserve">Completa o CPC 09 (2008, p. 3) que o “valor adicionado </w:t>
      </w:r>
      <w:r w:rsidRPr="009851EB">
        <w:rPr>
          <w:rFonts w:eastAsia="Calibri"/>
          <w:sz w:val="24"/>
          <w:szCs w:val="22"/>
          <w:lang w:eastAsia="en-US"/>
        </w:rPr>
        <w:t>representa a riqueza criada pela empresa, de forma geral medida pela diferença entre o valor das vendas e os insumos adquiridos de terceiros. Inclui também o valor adicionado recebido em transferência, ou seja, produzido por terceiros e transferido à entidade”.</w:t>
      </w:r>
    </w:p>
    <w:p w:rsidR="00E95073" w:rsidRPr="009851EB" w:rsidRDefault="00E95073" w:rsidP="009851EB">
      <w:pPr>
        <w:ind w:firstLine="709"/>
        <w:jc w:val="both"/>
        <w:rPr>
          <w:sz w:val="24"/>
          <w:szCs w:val="22"/>
        </w:rPr>
      </w:pPr>
      <w:r w:rsidRPr="009851EB">
        <w:rPr>
          <w:sz w:val="24"/>
          <w:szCs w:val="22"/>
        </w:rPr>
        <w:t>Dessa forma, percebe-se que o valor adicionado é representado pelo quanto a empresa adiciona de valor ao produto que adquiriu de terceiros.</w:t>
      </w:r>
    </w:p>
    <w:p w:rsidR="00E95073" w:rsidRPr="009851EB" w:rsidRDefault="00E95073" w:rsidP="009851EB">
      <w:pPr>
        <w:ind w:firstLine="709"/>
        <w:jc w:val="both"/>
        <w:rPr>
          <w:sz w:val="24"/>
          <w:szCs w:val="22"/>
        </w:rPr>
      </w:pPr>
      <w:r w:rsidRPr="009851EB">
        <w:rPr>
          <w:color w:val="000000"/>
          <w:sz w:val="24"/>
          <w:szCs w:val="22"/>
        </w:rPr>
        <w:t>De acordo com Dallacourt (2017), o valor adicionado demonstra a efetiva contribuição da empresa, dentro de uma visão global de desempenho, para a geração de riqueza da economia na qual está inserida, sendo resultado do esforço combinado de todos os seus fatores de produção.</w:t>
      </w:r>
    </w:p>
    <w:p w:rsidR="00E95073" w:rsidRDefault="00E95073" w:rsidP="009851EB">
      <w:pPr>
        <w:ind w:firstLine="709"/>
        <w:jc w:val="both"/>
        <w:rPr>
          <w:sz w:val="24"/>
          <w:szCs w:val="22"/>
        </w:rPr>
      </w:pPr>
      <w:r w:rsidRPr="009851EB">
        <w:rPr>
          <w:color w:val="000000"/>
          <w:sz w:val="24"/>
          <w:szCs w:val="22"/>
        </w:rPr>
        <w:t xml:space="preserve">De modo a exemplificar, a figura 1 traz a ilustração de </w:t>
      </w:r>
      <w:r w:rsidRPr="009851EB">
        <w:rPr>
          <w:sz w:val="24"/>
          <w:szCs w:val="22"/>
        </w:rPr>
        <w:t>De Luca (1998, p. 30):</w:t>
      </w:r>
    </w:p>
    <w:p w:rsidR="000939C9" w:rsidRPr="009851EB" w:rsidRDefault="000939C9" w:rsidP="009851EB">
      <w:pPr>
        <w:ind w:firstLine="709"/>
        <w:jc w:val="both"/>
        <w:rPr>
          <w:sz w:val="24"/>
          <w:szCs w:val="22"/>
        </w:rPr>
      </w:pPr>
    </w:p>
    <w:p w:rsidR="00E95073" w:rsidRPr="000939C9" w:rsidRDefault="00E95073" w:rsidP="00E95073">
      <w:pPr>
        <w:jc w:val="center"/>
        <w:rPr>
          <w:b/>
          <w:sz w:val="24"/>
          <w:szCs w:val="22"/>
        </w:rPr>
      </w:pPr>
      <w:r w:rsidRPr="000939C9">
        <w:rPr>
          <w:b/>
          <w:noProof/>
          <w:sz w:val="24"/>
          <w:szCs w:val="22"/>
        </w:rPr>
        <w:lastRenderedPageBreak/>
        <w:drawing>
          <wp:inline distT="0" distB="0" distL="0" distR="0">
            <wp:extent cx="5343525" cy="24193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3525" cy="2419350"/>
                    </a:xfrm>
                    <a:prstGeom prst="rect">
                      <a:avLst/>
                    </a:prstGeom>
                    <a:noFill/>
                    <a:ln>
                      <a:noFill/>
                    </a:ln>
                  </pic:spPr>
                </pic:pic>
              </a:graphicData>
            </a:graphic>
          </wp:inline>
        </w:drawing>
      </w:r>
    </w:p>
    <w:p w:rsidR="00E95073" w:rsidRPr="000939C9" w:rsidRDefault="00E95073" w:rsidP="00E95073">
      <w:pPr>
        <w:pStyle w:val="Legenda"/>
        <w:jc w:val="center"/>
        <w:rPr>
          <w:sz w:val="20"/>
          <w:szCs w:val="18"/>
        </w:rPr>
      </w:pPr>
      <w:r w:rsidRPr="000939C9">
        <w:rPr>
          <w:sz w:val="20"/>
          <w:szCs w:val="18"/>
        </w:rPr>
        <w:t xml:space="preserve">Figura </w:t>
      </w:r>
      <w:r w:rsidR="00177D06" w:rsidRPr="000939C9">
        <w:rPr>
          <w:sz w:val="20"/>
          <w:szCs w:val="18"/>
        </w:rPr>
        <w:fldChar w:fldCharType="begin"/>
      </w:r>
      <w:r w:rsidRPr="000939C9">
        <w:rPr>
          <w:sz w:val="20"/>
          <w:szCs w:val="18"/>
        </w:rPr>
        <w:instrText xml:space="preserve"> SEQ Figura \* ARABIC </w:instrText>
      </w:r>
      <w:r w:rsidR="00177D06" w:rsidRPr="000939C9">
        <w:rPr>
          <w:sz w:val="20"/>
          <w:szCs w:val="18"/>
        </w:rPr>
        <w:fldChar w:fldCharType="separate"/>
      </w:r>
      <w:r w:rsidR="00F51C70">
        <w:rPr>
          <w:noProof/>
          <w:sz w:val="20"/>
          <w:szCs w:val="18"/>
        </w:rPr>
        <w:t>1</w:t>
      </w:r>
      <w:r w:rsidR="00177D06" w:rsidRPr="000939C9">
        <w:rPr>
          <w:sz w:val="20"/>
          <w:szCs w:val="18"/>
        </w:rPr>
        <w:fldChar w:fldCharType="end"/>
      </w:r>
      <w:r w:rsidRPr="000939C9">
        <w:rPr>
          <w:sz w:val="20"/>
          <w:szCs w:val="18"/>
        </w:rPr>
        <w:t>: Valor Adicionado</w:t>
      </w:r>
    </w:p>
    <w:p w:rsidR="00E95073" w:rsidRPr="000939C9" w:rsidRDefault="00E95073" w:rsidP="00E95073">
      <w:pPr>
        <w:jc w:val="center"/>
        <w:rPr>
          <w:szCs w:val="18"/>
        </w:rPr>
      </w:pPr>
      <w:r w:rsidRPr="000939C9">
        <w:rPr>
          <w:szCs w:val="18"/>
        </w:rPr>
        <w:t>Fonte: De Luca (1998)</w:t>
      </w:r>
    </w:p>
    <w:p w:rsidR="00E95073" w:rsidRPr="00143BB8" w:rsidRDefault="00E95073" w:rsidP="00E95073">
      <w:pPr>
        <w:spacing w:line="360" w:lineRule="auto"/>
        <w:ind w:firstLine="709"/>
        <w:jc w:val="both"/>
        <w:rPr>
          <w:b/>
          <w:sz w:val="22"/>
          <w:szCs w:val="22"/>
        </w:rPr>
      </w:pPr>
    </w:p>
    <w:p w:rsidR="00E95073" w:rsidRPr="000939C9" w:rsidRDefault="00E95073" w:rsidP="000939C9">
      <w:pPr>
        <w:ind w:firstLine="709"/>
        <w:jc w:val="both"/>
        <w:rPr>
          <w:sz w:val="24"/>
          <w:szCs w:val="22"/>
        </w:rPr>
      </w:pPr>
      <w:r w:rsidRPr="000939C9">
        <w:rPr>
          <w:sz w:val="24"/>
          <w:szCs w:val="22"/>
        </w:rPr>
        <w:t>Como se pode ver no exemplo, para encontrar o valor adicionado, é necessário excluir os valores pagos a terceiros, caso isso não seja feito, estará ocorrendo a dupla contagem, reconhecendo o mesmo valor adicionado mais de uma vez.</w:t>
      </w:r>
    </w:p>
    <w:p w:rsidR="00E95073" w:rsidRPr="000939C9" w:rsidRDefault="00E95073" w:rsidP="000939C9">
      <w:pPr>
        <w:ind w:firstLine="709"/>
        <w:jc w:val="both"/>
        <w:rPr>
          <w:sz w:val="24"/>
          <w:szCs w:val="22"/>
        </w:rPr>
      </w:pPr>
      <w:r w:rsidRPr="000939C9">
        <w:rPr>
          <w:sz w:val="24"/>
          <w:szCs w:val="22"/>
        </w:rPr>
        <w:t>Em conformidade Azevedo (2009), informa que no cálculo do produto nacional, não são computados os bens intermediários consumidos durante o processo produtivo, mas, apenas os produtos e serviços de consumo final, assim evitando a dupla contagem.</w:t>
      </w:r>
    </w:p>
    <w:p w:rsidR="00E95073" w:rsidRPr="000939C9" w:rsidRDefault="00E95073" w:rsidP="000939C9">
      <w:pPr>
        <w:ind w:firstLine="709"/>
        <w:jc w:val="both"/>
        <w:rPr>
          <w:sz w:val="24"/>
          <w:szCs w:val="22"/>
        </w:rPr>
      </w:pPr>
      <w:r w:rsidRPr="000939C9">
        <w:rPr>
          <w:sz w:val="24"/>
          <w:szCs w:val="22"/>
        </w:rPr>
        <w:t>Conforme Ribeiro (2014, p. 243), “o valor adicionado gerado em cada empresa em um determinado período representa, o quanto essa empresa contribuiu para a formação do PIB do país no referido período”.</w:t>
      </w:r>
    </w:p>
    <w:p w:rsidR="00E95073" w:rsidRPr="000939C9" w:rsidRDefault="00E95073" w:rsidP="000939C9">
      <w:pPr>
        <w:ind w:firstLine="709"/>
        <w:jc w:val="both"/>
        <w:rPr>
          <w:sz w:val="24"/>
          <w:szCs w:val="22"/>
        </w:rPr>
      </w:pPr>
      <w:r w:rsidRPr="000939C9">
        <w:rPr>
          <w:sz w:val="24"/>
          <w:szCs w:val="22"/>
        </w:rPr>
        <w:t>Ainda com base em Ribeiro (2014), o conhecimento da riqueza que será gerada por uma empresa, por influenciar diretamente no PIB, tem sido um fator decisivo em alguns países para analisar a possibilidade de implantação de novas empresas em seu território, considerando o quanto a entidade irá agregar valor à economia do país ou região em que pretende se instalar.</w:t>
      </w:r>
    </w:p>
    <w:p w:rsidR="00E95073" w:rsidRPr="000939C9" w:rsidRDefault="00E95073" w:rsidP="000939C9">
      <w:pPr>
        <w:ind w:firstLine="709"/>
        <w:jc w:val="both"/>
        <w:rPr>
          <w:sz w:val="24"/>
          <w:szCs w:val="22"/>
        </w:rPr>
      </w:pPr>
      <w:r w:rsidRPr="000939C9">
        <w:rPr>
          <w:sz w:val="24"/>
          <w:szCs w:val="22"/>
        </w:rPr>
        <w:t>A Demonstração do Valor Adicionado indica a riqueza gerada por uma empresa durante período determinado, dessa forma, conforme Marion (2012) enfatiza, a DVA é uma demonstração extremamente útil, inclusive do ponto de vista macroeconômico, uma vez que o somatório dos valores adicionados de um país representa, na verdade, seu PIB.</w:t>
      </w:r>
    </w:p>
    <w:p w:rsidR="00E95073" w:rsidRDefault="00E95073" w:rsidP="000939C9">
      <w:pPr>
        <w:ind w:firstLine="709"/>
        <w:jc w:val="both"/>
        <w:rPr>
          <w:sz w:val="24"/>
          <w:szCs w:val="22"/>
        </w:rPr>
      </w:pPr>
    </w:p>
    <w:p w:rsidR="000939C9" w:rsidRDefault="000939C9" w:rsidP="000939C9">
      <w:pPr>
        <w:ind w:firstLine="709"/>
        <w:jc w:val="both"/>
        <w:rPr>
          <w:sz w:val="24"/>
          <w:szCs w:val="22"/>
        </w:rPr>
      </w:pPr>
    </w:p>
    <w:p w:rsidR="000939C9" w:rsidRDefault="000939C9" w:rsidP="000939C9">
      <w:pPr>
        <w:ind w:firstLine="709"/>
        <w:jc w:val="both"/>
        <w:rPr>
          <w:sz w:val="24"/>
          <w:szCs w:val="22"/>
        </w:rPr>
      </w:pPr>
    </w:p>
    <w:p w:rsidR="000939C9" w:rsidRDefault="000939C9" w:rsidP="000939C9">
      <w:pPr>
        <w:ind w:firstLine="709"/>
        <w:jc w:val="both"/>
        <w:rPr>
          <w:sz w:val="24"/>
          <w:szCs w:val="22"/>
        </w:rPr>
      </w:pPr>
    </w:p>
    <w:p w:rsidR="000939C9" w:rsidRPr="000939C9" w:rsidRDefault="000939C9" w:rsidP="000939C9">
      <w:pPr>
        <w:ind w:firstLine="709"/>
        <w:jc w:val="both"/>
        <w:rPr>
          <w:sz w:val="24"/>
          <w:szCs w:val="22"/>
        </w:rPr>
      </w:pPr>
    </w:p>
    <w:p w:rsidR="00E95073" w:rsidRPr="000939C9" w:rsidRDefault="00E95073" w:rsidP="000939C9">
      <w:pPr>
        <w:pStyle w:val="PargrafodaLista"/>
        <w:numPr>
          <w:ilvl w:val="1"/>
          <w:numId w:val="8"/>
        </w:numPr>
        <w:suppressAutoHyphens w:val="0"/>
        <w:ind w:left="426" w:hanging="426"/>
        <w:jc w:val="both"/>
        <w:rPr>
          <w:sz w:val="24"/>
          <w:szCs w:val="22"/>
        </w:rPr>
      </w:pPr>
      <w:r w:rsidRPr="000939C9">
        <w:rPr>
          <w:sz w:val="24"/>
          <w:szCs w:val="22"/>
        </w:rPr>
        <w:t>DEMONSTRAÇÃO DO VALOR ADICIONADO</w:t>
      </w:r>
    </w:p>
    <w:p w:rsidR="00E95073" w:rsidRPr="000939C9" w:rsidRDefault="00E95073" w:rsidP="000939C9">
      <w:pPr>
        <w:ind w:firstLine="709"/>
        <w:jc w:val="both"/>
        <w:rPr>
          <w:b/>
          <w:sz w:val="24"/>
          <w:szCs w:val="22"/>
        </w:rPr>
      </w:pPr>
    </w:p>
    <w:p w:rsidR="00E95073" w:rsidRPr="000939C9" w:rsidRDefault="00E95073" w:rsidP="000939C9">
      <w:pPr>
        <w:ind w:firstLine="709"/>
        <w:jc w:val="both"/>
        <w:rPr>
          <w:sz w:val="24"/>
          <w:szCs w:val="22"/>
        </w:rPr>
      </w:pPr>
      <w:r w:rsidRPr="000939C9">
        <w:rPr>
          <w:sz w:val="24"/>
          <w:szCs w:val="22"/>
        </w:rPr>
        <w:t>Conforme Marion (2012), a DVA surgiu na Europa, principalmente por influência da Inglaterra, França e Alemanha, sendo aderida cada vez mais por países internacionais devido à expressa recomendação da Organização das Nações Unidas (ONU).</w:t>
      </w:r>
    </w:p>
    <w:p w:rsidR="00E95073" w:rsidRPr="000939C9" w:rsidRDefault="00E95073" w:rsidP="000939C9">
      <w:pPr>
        <w:ind w:firstLine="709"/>
        <w:jc w:val="both"/>
        <w:rPr>
          <w:sz w:val="24"/>
          <w:szCs w:val="22"/>
        </w:rPr>
      </w:pPr>
      <w:r w:rsidRPr="000939C9">
        <w:rPr>
          <w:sz w:val="24"/>
          <w:szCs w:val="22"/>
        </w:rPr>
        <w:lastRenderedPageBreak/>
        <w:t>Segundo Ribeiro (2014) a DVA é uma demonstração financeira, porém com informações de natureza social, dessa forma, ela é diferente das demais demonstrações financeiras exigidas pela Lei das sociedades por ações.</w:t>
      </w:r>
    </w:p>
    <w:p w:rsidR="00E95073" w:rsidRPr="000939C9" w:rsidRDefault="00E95073" w:rsidP="000939C9">
      <w:pPr>
        <w:ind w:firstLine="709"/>
        <w:jc w:val="both"/>
        <w:rPr>
          <w:sz w:val="24"/>
          <w:szCs w:val="22"/>
        </w:rPr>
      </w:pPr>
      <w:r w:rsidRPr="000939C9">
        <w:rPr>
          <w:sz w:val="24"/>
          <w:szCs w:val="22"/>
        </w:rPr>
        <w:t xml:space="preserve">Azevedo (2009) informa que a demonstração do valor adicionado não está prevista no pronunciamento do </w:t>
      </w:r>
      <w:r w:rsidRPr="000939C9">
        <w:rPr>
          <w:i/>
          <w:sz w:val="24"/>
          <w:szCs w:val="22"/>
        </w:rPr>
        <w:t>InternationalAccounting Standards Board</w:t>
      </w:r>
      <w:r w:rsidRPr="000939C9">
        <w:rPr>
          <w:sz w:val="24"/>
          <w:szCs w:val="22"/>
        </w:rPr>
        <w:t xml:space="preserve"> (IASB), mas por suas informações serem de extrema importância, foi incorporada de forma obrigatória para as companhias de capital aberto.</w:t>
      </w:r>
    </w:p>
    <w:p w:rsidR="00E95073" w:rsidRPr="000939C9" w:rsidRDefault="00E95073" w:rsidP="000939C9">
      <w:pPr>
        <w:ind w:firstLine="851"/>
        <w:jc w:val="both"/>
        <w:rPr>
          <w:sz w:val="24"/>
          <w:szCs w:val="22"/>
        </w:rPr>
      </w:pPr>
      <w:r w:rsidRPr="000939C9">
        <w:rPr>
          <w:sz w:val="24"/>
          <w:szCs w:val="22"/>
        </w:rPr>
        <w:t>Em vista disso, percebe-se que a DVA é uma importante ferramenta para avaliação de desempenho das empresas dentro da sociedade em que está inserida, em função disso, é solicitada por diversos órgãos reguladores.</w:t>
      </w:r>
    </w:p>
    <w:p w:rsidR="00E95073" w:rsidRPr="000939C9" w:rsidRDefault="00E95073" w:rsidP="000939C9">
      <w:pPr>
        <w:ind w:firstLine="709"/>
        <w:jc w:val="both"/>
        <w:rPr>
          <w:sz w:val="24"/>
          <w:szCs w:val="22"/>
        </w:rPr>
      </w:pPr>
      <w:r w:rsidRPr="000939C9">
        <w:rPr>
          <w:sz w:val="24"/>
          <w:szCs w:val="22"/>
        </w:rPr>
        <w:t>Conforme Azevedo (2009), a DVA tem a finalidade de divulgar e identificar o valor da riqueza gerada pela entidade e como essa riqueza foi distribuída entre os diferentes setores que colaboraram para a sua geração.</w:t>
      </w:r>
    </w:p>
    <w:p w:rsidR="00E95073" w:rsidRPr="000939C9" w:rsidRDefault="00E95073" w:rsidP="000939C9">
      <w:pPr>
        <w:ind w:firstLine="709"/>
        <w:jc w:val="both"/>
        <w:rPr>
          <w:sz w:val="24"/>
          <w:szCs w:val="22"/>
        </w:rPr>
      </w:pPr>
      <w:r w:rsidRPr="000939C9">
        <w:rPr>
          <w:sz w:val="24"/>
          <w:szCs w:val="22"/>
        </w:rPr>
        <w:t>O CPC 09 (2008) acrescenta que a DVA procura demonstrar qual o percentual de contribuição que a companhia produziu para a constituição do PIB. Apresentando o quanto de valor foi agregado aos insumos adquiridos de terceiros que foram consumidos ou vendidos durante o período.</w:t>
      </w:r>
    </w:p>
    <w:p w:rsidR="00E95073" w:rsidRPr="000939C9" w:rsidRDefault="00E95073" w:rsidP="000939C9">
      <w:pPr>
        <w:ind w:firstLine="709"/>
        <w:jc w:val="both"/>
        <w:rPr>
          <w:sz w:val="24"/>
          <w:szCs w:val="22"/>
        </w:rPr>
      </w:pPr>
      <w:r w:rsidRPr="000939C9">
        <w:rPr>
          <w:sz w:val="24"/>
          <w:szCs w:val="22"/>
        </w:rPr>
        <w:t xml:space="preserve">Dessa maneira, </w:t>
      </w:r>
      <w:r w:rsidRPr="000939C9">
        <w:rPr>
          <w:color w:val="000000"/>
          <w:sz w:val="24"/>
          <w:szCs w:val="22"/>
        </w:rPr>
        <w:t>a DVA permite analisar a capacidade de gerar riquezas e a forma de distribuição dessa riqueza, em relação ao pagamento aos colaboradores, o retorno da instituição para a sociedade por meio de impostos, remuneração do capital aos sócios e quanto está sendo reinvestido na empresa.</w:t>
      </w:r>
    </w:p>
    <w:p w:rsidR="00E95073" w:rsidRPr="000939C9" w:rsidRDefault="00E95073" w:rsidP="000939C9">
      <w:pPr>
        <w:ind w:firstLine="709"/>
        <w:jc w:val="both"/>
        <w:rPr>
          <w:sz w:val="24"/>
          <w:szCs w:val="22"/>
        </w:rPr>
      </w:pPr>
      <w:r w:rsidRPr="000939C9">
        <w:rPr>
          <w:sz w:val="24"/>
          <w:szCs w:val="22"/>
        </w:rPr>
        <w:t>Segundo Santos (2003, p. 35), “é a forma mais competente criada pela contabilidade, para auxiliar na medição e demonstração da capacidade de geração, bem como de distribuição, da riqueza de uma entidade”.</w:t>
      </w:r>
    </w:p>
    <w:p w:rsidR="00E95073" w:rsidRPr="000939C9" w:rsidRDefault="00E95073" w:rsidP="000939C9">
      <w:pPr>
        <w:ind w:firstLine="709"/>
        <w:jc w:val="both"/>
        <w:rPr>
          <w:sz w:val="24"/>
          <w:szCs w:val="22"/>
        </w:rPr>
      </w:pPr>
      <w:r w:rsidRPr="000939C9">
        <w:rPr>
          <w:sz w:val="24"/>
          <w:szCs w:val="22"/>
        </w:rPr>
        <w:t>A DVA apresenta informações de natureza econômica e social, possibilitando uma melhor avaliação da empresa na sociedade que está inserida. Dessa forma para os investidores e outros usuários, essa demonstração tem grande utilidade, contendo informações que a demonstração de resultados não consegue fornecer Versolato J</w:t>
      </w:r>
      <w:r w:rsidR="00A87F61" w:rsidRPr="000939C9">
        <w:rPr>
          <w:sz w:val="24"/>
          <w:szCs w:val="22"/>
        </w:rPr>
        <w:t>ú</w:t>
      </w:r>
      <w:r w:rsidRPr="000939C9">
        <w:rPr>
          <w:sz w:val="24"/>
          <w:szCs w:val="22"/>
        </w:rPr>
        <w:t>nior (2017).</w:t>
      </w:r>
    </w:p>
    <w:p w:rsidR="00E95073" w:rsidRPr="000939C9" w:rsidRDefault="00E95073" w:rsidP="000939C9">
      <w:pPr>
        <w:ind w:firstLine="709"/>
        <w:jc w:val="both"/>
        <w:rPr>
          <w:sz w:val="24"/>
          <w:szCs w:val="22"/>
          <w:shd w:val="clear" w:color="auto" w:fill="FFFFFF"/>
        </w:rPr>
      </w:pPr>
      <w:r w:rsidRPr="000939C9">
        <w:rPr>
          <w:sz w:val="24"/>
          <w:szCs w:val="22"/>
        </w:rPr>
        <w:t xml:space="preserve">Dessa forma, através da DVA, a comunidade pode analisar os benefícios que a entidade poderá gerar em compensação aos recursos que consome, qual será o valor estimado para remuneração da mão-de-obra local e qual a geração de impostos, desse modo verificar as vantagens que trará a permissão de sua instalação ou continuidade. </w:t>
      </w:r>
      <w:r w:rsidRPr="000939C9">
        <w:rPr>
          <w:rFonts w:eastAsia="Calibri"/>
          <w:iCs/>
          <w:sz w:val="24"/>
          <w:szCs w:val="22"/>
          <w:lang w:eastAsia="en-US"/>
        </w:rPr>
        <w:t>Portanto constata-se a importância da DVA como um instrumento fundamental para a avaliação de desempenho.</w:t>
      </w:r>
    </w:p>
    <w:p w:rsidR="00E95073" w:rsidRPr="000939C9" w:rsidRDefault="00E95073" w:rsidP="000939C9">
      <w:pPr>
        <w:ind w:firstLine="709"/>
        <w:jc w:val="both"/>
        <w:rPr>
          <w:sz w:val="24"/>
          <w:szCs w:val="22"/>
        </w:rPr>
      </w:pPr>
      <w:r w:rsidRPr="000939C9">
        <w:rPr>
          <w:sz w:val="24"/>
          <w:szCs w:val="22"/>
        </w:rPr>
        <w:t>Com a aprovação da Lei nº 11.638/07, passou a ser obrigatória, a partir de 2008, a divulgação da DVA para as companhias de capital aberto. Com isso, o Comitê de Pronunciamentos Contábeis elaborou o CPC 09 – Demonstração do Valor Adicionado, com a finalidade de regulamentar a forma de sua apresentação.</w:t>
      </w:r>
    </w:p>
    <w:p w:rsidR="00E95073" w:rsidRPr="000939C9" w:rsidRDefault="00E95073" w:rsidP="000939C9">
      <w:pPr>
        <w:ind w:firstLine="709"/>
        <w:jc w:val="both"/>
        <w:rPr>
          <w:sz w:val="24"/>
          <w:szCs w:val="22"/>
        </w:rPr>
      </w:pPr>
      <w:r w:rsidRPr="000939C9">
        <w:rPr>
          <w:sz w:val="24"/>
          <w:szCs w:val="22"/>
        </w:rPr>
        <w:t xml:space="preserve">Para </w:t>
      </w:r>
      <w:r w:rsidR="00A87F61" w:rsidRPr="000939C9">
        <w:rPr>
          <w:sz w:val="24"/>
          <w:szCs w:val="22"/>
        </w:rPr>
        <w:t>Silva &amp;</w:t>
      </w:r>
      <w:r w:rsidRPr="000939C9">
        <w:rPr>
          <w:sz w:val="24"/>
          <w:szCs w:val="22"/>
        </w:rPr>
        <w:t xml:space="preserve">Almeida (2014), é notável o fato do Brasil ser um dos poucos países no mundo a exigir a publicação de uma demonstração que apresenta o quanto de riqueza uma empresa produziu em um período e como essa riqueza foi distribuída para os agentes que contribuíram na sua constituição, como empregados, governo, acionistas e financiadores de capital. Outra questão que se destaca é a emissão,pelo CPC, de normas contábeis completamente em conformidade com as normas contábeis internacionais emitidas pelo IASB, sendo o CPC 09 um dos poucos pronunciamentos técnicos que não possui norma </w:t>
      </w:r>
      <w:r w:rsidRPr="000939C9">
        <w:rPr>
          <w:sz w:val="24"/>
          <w:szCs w:val="22"/>
        </w:rPr>
        <w:lastRenderedPageBreak/>
        <w:t>internacional equivalente, dessa forma torna-se de grande contribuição para o processo de normatização contábil internacional.</w:t>
      </w:r>
    </w:p>
    <w:p w:rsidR="00E95073" w:rsidRPr="000939C9" w:rsidRDefault="00E95073" w:rsidP="000939C9">
      <w:pPr>
        <w:ind w:firstLine="709"/>
        <w:jc w:val="both"/>
        <w:rPr>
          <w:sz w:val="24"/>
          <w:szCs w:val="22"/>
        </w:rPr>
      </w:pPr>
      <w:r w:rsidRPr="000939C9">
        <w:rPr>
          <w:sz w:val="24"/>
          <w:szCs w:val="22"/>
        </w:rPr>
        <w:t>Antes da obrigatoriedade da publicação do DVA, algumas empresas já publicavam a demonstração voluntariamente, possibilitando o acesso de informações econômicas e sociais para investidores e demais interessados, oferecendo a possibilidade de uma avaliação melhor das atividades da companhia na sociedade.</w:t>
      </w:r>
    </w:p>
    <w:p w:rsidR="00E95073" w:rsidRPr="000939C9" w:rsidRDefault="00E95073" w:rsidP="000939C9">
      <w:pPr>
        <w:ind w:firstLine="709"/>
        <w:jc w:val="both"/>
        <w:rPr>
          <w:sz w:val="24"/>
          <w:szCs w:val="22"/>
        </w:rPr>
      </w:pPr>
    </w:p>
    <w:p w:rsidR="00E95073" w:rsidRPr="000939C9" w:rsidRDefault="00E95073" w:rsidP="000939C9">
      <w:pPr>
        <w:pStyle w:val="PargrafodaLista"/>
        <w:numPr>
          <w:ilvl w:val="1"/>
          <w:numId w:val="8"/>
        </w:numPr>
        <w:suppressAutoHyphens w:val="0"/>
        <w:ind w:left="426" w:hanging="426"/>
        <w:jc w:val="both"/>
        <w:rPr>
          <w:sz w:val="24"/>
          <w:szCs w:val="22"/>
        </w:rPr>
      </w:pPr>
      <w:r w:rsidRPr="000939C9">
        <w:rPr>
          <w:sz w:val="24"/>
          <w:szCs w:val="22"/>
        </w:rPr>
        <w:t>ELABORAÇÃO DA DVA</w:t>
      </w:r>
    </w:p>
    <w:p w:rsidR="00E95073" w:rsidRPr="000939C9" w:rsidRDefault="00E95073" w:rsidP="000939C9">
      <w:pPr>
        <w:ind w:firstLine="709"/>
        <w:jc w:val="both"/>
        <w:rPr>
          <w:sz w:val="24"/>
          <w:szCs w:val="22"/>
        </w:rPr>
      </w:pPr>
    </w:p>
    <w:p w:rsidR="00E95073" w:rsidRPr="000939C9" w:rsidRDefault="00E95073" w:rsidP="000939C9">
      <w:pPr>
        <w:ind w:firstLine="709"/>
        <w:jc w:val="both"/>
        <w:rPr>
          <w:sz w:val="24"/>
          <w:szCs w:val="22"/>
        </w:rPr>
      </w:pPr>
      <w:r w:rsidRPr="000939C9">
        <w:rPr>
          <w:sz w:val="24"/>
          <w:szCs w:val="22"/>
        </w:rPr>
        <w:t>Conforme Ribeiro (2014), a DVA é composta por Contas de Resultado que representam as despesas, os custos e as receitas e algumas contas patrimoniais representativas das participações de terceiros (tributos sobre lucro líquido, debenturistas, empregados, administradores, etc.), bem como aquelas representativas de remuneração dos acionistas pelo capital investido (juros e dividendos).</w:t>
      </w:r>
    </w:p>
    <w:p w:rsidR="00E95073" w:rsidRPr="000939C9" w:rsidRDefault="00E95073" w:rsidP="000939C9">
      <w:pPr>
        <w:ind w:firstLine="709"/>
        <w:jc w:val="both"/>
        <w:rPr>
          <w:color w:val="000000"/>
          <w:sz w:val="24"/>
          <w:szCs w:val="22"/>
          <w:shd w:val="clear" w:color="auto" w:fill="FFFFFF"/>
        </w:rPr>
      </w:pPr>
      <w:r w:rsidRPr="000939C9">
        <w:rPr>
          <w:color w:val="000000"/>
          <w:sz w:val="24"/>
          <w:szCs w:val="22"/>
          <w:shd w:val="clear" w:color="auto" w:fill="FFFFFF"/>
        </w:rPr>
        <w:t>A demonstração deve ser elaborada anualmente ao término de cada período, juntamente com as demais demonstrações contábeis.</w:t>
      </w:r>
    </w:p>
    <w:p w:rsidR="00E95073" w:rsidRPr="000939C9" w:rsidRDefault="00E95073" w:rsidP="000939C9">
      <w:pPr>
        <w:ind w:firstLine="709"/>
        <w:jc w:val="both"/>
        <w:rPr>
          <w:sz w:val="24"/>
          <w:szCs w:val="22"/>
        </w:rPr>
      </w:pPr>
      <w:r w:rsidRPr="000939C9">
        <w:rPr>
          <w:sz w:val="24"/>
          <w:szCs w:val="22"/>
        </w:rPr>
        <w:t xml:space="preserve">Para </w:t>
      </w:r>
      <w:r w:rsidR="00A87F61" w:rsidRPr="000939C9">
        <w:rPr>
          <w:sz w:val="24"/>
          <w:szCs w:val="22"/>
        </w:rPr>
        <w:t xml:space="preserve">Silva, Souza, Miranda, </w:t>
      </w:r>
      <w:r w:rsidRPr="000939C9">
        <w:rPr>
          <w:sz w:val="24"/>
          <w:szCs w:val="22"/>
        </w:rPr>
        <w:t>Lagioia</w:t>
      </w:r>
      <w:r w:rsidR="00A87F61" w:rsidRPr="000939C9">
        <w:rPr>
          <w:sz w:val="24"/>
          <w:szCs w:val="22"/>
        </w:rPr>
        <w:t>&amp; Ramos</w:t>
      </w:r>
      <w:r w:rsidRPr="000939C9">
        <w:rPr>
          <w:sz w:val="24"/>
          <w:szCs w:val="22"/>
        </w:rPr>
        <w:t xml:space="preserve"> (2001), a demonstração do valor adicionado é dividida em duas partes, a primeira composta pela geração de riqueza, que demonstra como a empresa agregou valor através da sua atividade econômica, e a segunda expõe de que forma essa riqueza foi distribuída entre os principais agentes econômicos.</w:t>
      </w:r>
    </w:p>
    <w:p w:rsidR="00E95073" w:rsidRPr="000939C9" w:rsidRDefault="00E95073" w:rsidP="000939C9">
      <w:pPr>
        <w:ind w:firstLine="709"/>
        <w:jc w:val="both"/>
        <w:rPr>
          <w:sz w:val="24"/>
          <w:szCs w:val="22"/>
        </w:rPr>
      </w:pPr>
      <w:r w:rsidRPr="000939C9">
        <w:rPr>
          <w:sz w:val="24"/>
          <w:szCs w:val="22"/>
        </w:rPr>
        <w:t>A Demonstração do Valor Adicionado foi regulamentada pelo Conselho Federal de Contabilidade por meio do NBC TG 09, para orientação e elaboração da divulgação da DVA, o Comitê de Pronunciamentos Contábeis emitiu o pronunciamento técnico CPC 09 de 2008, que esclareceu que o modelo utilizado para empresas prestadoras de serviços comerciais e industriais é o mesmo que está descrito no CPC 09, como modelo I empresas em geral.</w:t>
      </w:r>
    </w:p>
    <w:p w:rsidR="00E95073" w:rsidRPr="000939C9" w:rsidRDefault="00E95073" w:rsidP="000939C9">
      <w:pPr>
        <w:autoSpaceDE w:val="0"/>
        <w:autoSpaceDN w:val="0"/>
        <w:adjustRightInd w:val="0"/>
        <w:ind w:firstLine="709"/>
        <w:jc w:val="both"/>
        <w:rPr>
          <w:rFonts w:eastAsia="Calibri"/>
          <w:sz w:val="24"/>
          <w:szCs w:val="22"/>
          <w:lang w:eastAsia="en-US"/>
        </w:rPr>
      </w:pPr>
    </w:p>
    <w:p w:rsidR="00E95073" w:rsidRPr="000939C9" w:rsidRDefault="00E95073" w:rsidP="000939C9">
      <w:pPr>
        <w:pStyle w:val="PargrafodaLista"/>
        <w:numPr>
          <w:ilvl w:val="2"/>
          <w:numId w:val="8"/>
        </w:numPr>
        <w:suppressAutoHyphens w:val="0"/>
        <w:autoSpaceDE w:val="0"/>
        <w:autoSpaceDN w:val="0"/>
        <w:adjustRightInd w:val="0"/>
        <w:ind w:left="567" w:hanging="567"/>
        <w:jc w:val="both"/>
        <w:rPr>
          <w:rFonts w:eastAsia="Calibri"/>
          <w:b/>
          <w:bCs/>
          <w:sz w:val="24"/>
          <w:szCs w:val="22"/>
          <w:lang w:eastAsia="en-US"/>
        </w:rPr>
      </w:pPr>
      <w:r w:rsidRPr="000939C9">
        <w:rPr>
          <w:rFonts w:eastAsia="Calibri"/>
          <w:b/>
          <w:bCs/>
          <w:sz w:val="24"/>
          <w:szCs w:val="22"/>
          <w:lang w:eastAsia="en-US"/>
        </w:rPr>
        <w:t>Formação Da Riqueza</w:t>
      </w:r>
    </w:p>
    <w:p w:rsidR="00E95073" w:rsidRPr="000939C9" w:rsidRDefault="00E95073" w:rsidP="000939C9">
      <w:pPr>
        <w:autoSpaceDE w:val="0"/>
        <w:autoSpaceDN w:val="0"/>
        <w:adjustRightInd w:val="0"/>
        <w:ind w:firstLine="709"/>
        <w:jc w:val="both"/>
        <w:rPr>
          <w:rFonts w:eastAsia="Calibri"/>
          <w:sz w:val="24"/>
          <w:szCs w:val="22"/>
          <w:lang w:eastAsia="en-US"/>
        </w:rPr>
      </w:pPr>
    </w:p>
    <w:p w:rsidR="00E95073" w:rsidRPr="000939C9" w:rsidRDefault="00E95073" w:rsidP="000939C9">
      <w:pPr>
        <w:autoSpaceDE w:val="0"/>
        <w:autoSpaceDN w:val="0"/>
        <w:adjustRightInd w:val="0"/>
        <w:ind w:firstLine="709"/>
        <w:jc w:val="both"/>
        <w:rPr>
          <w:color w:val="000000"/>
          <w:sz w:val="24"/>
          <w:szCs w:val="22"/>
          <w:highlight w:val="yellow"/>
        </w:rPr>
      </w:pPr>
      <w:r w:rsidRPr="000939C9">
        <w:rPr>
          <w:color w:val="000000"/>
          <w:sz w:val="24"/>
          <w:szCs w:val="22"/>
        </w:rPr>
        <w:t>Com base em Dallacourt (2011) a riqueza gerada pela empresa, conhecida como valor adicionado, é calculada pela diferença do valor de sua produção e o dos bens e serviços produzidos por terceiros utilizados no processo de produção.</w:t>
      </w:r>
    </w:p>
    <w:p w:rsidR="00E95073" w:rsidRPr="000939C9" w:rsidRDefault="00E95073" w:rsidP="000939C9">
      <w:pPr>
        <w:autoSpaceDE w:val="0"/>
        <w:autoSpaceDN w:val="0"/>
        <w:adjustRightInd w:val="0"/>
        <w:ind w:firstLine="709"/>
        <w:jc w:val="both"/>
        <w:rPr>
          <w:rFonts w:eastAsia="Calibri"/>
          <w:bCs/>
          <w:sz w:val="24"/>
          <w:szCs w:val="22"/>
          <w:lang w:eastAsia="en-US"/>
        </w:rPr>
      </w:pPr>
      <w:r w:rsidRPr="000939C9">
        <w:rPr>
          <w:rFonts w:eastAsia="Calibri"/>
          <w:sz w:val="24"/>
          <w:szCs w:val="22"/>
          <w:lang w:eastAsia="en-US"/>
        </w:rPr>
        <w:t xml:space="preserve">Conforme o CPC 09 (2008), a DVA, em sua primeira parte, deve retratar de modo detalhado, a riqueza gerada pela entidade. Os principais componentes estão apresentados </w:t>
      </w:r>
      <w:r w:rsidR="009851EB" w:rsidRPr="000939C9">
        <w:rPr>
          <w:rFonts w:eastAsia="Calibri"/>
          <w:sz w:val="24"/>
          <w:szCs w:val="22"/>
          <w:lang w:eastAsia="en-US"/>
        </w:rPr>
        <w:t>na tabela</w:t>
      </w:r>
      <w:r w:rsidRPr="000939C9">
        <w:rPr>
          <w:rFonts w:eastAsia="Calibri"/>
          <w:sz w:val="24"/>
          <w:szCs w:val="22"/>
          <w:lang w:eastAsia="en-US"/>
        </w:rPr>
        <w:t xml:space="preserve"> 1 nos itens </w:t>
      </w:r>
      <w:r w:rsidRPr="000939C9">
        <w:rPr>
          <w:rFonts w:eastAsia="Calibri"/>
          <w:bCs/>
          <w:sz w:val="24"/>
          <w:szCs w:val="22"/>
          <w:lang w:eastAsia="en-US"/>
        </w:rPr>
        <w:t>Receitas, Insumos adquiridos de terceiros, valor adicionado recebido em transferência.</w:t>
      </w:r>
    </w:p>
    <w:p w:rsidR="00E95073" w:rsidRPr="000939C9" w:rsidRDefault="00E95073" w:rsidP="000939C9">
      <w:pPr>
        <w:autoSpaceDE w:val="0"/>
        <w:autoSpaceDN w:val="0"/>
        <w:adjustRightInd w:val="0"/>
        <w:jc w:val="both"/>
        <w:rPr>
          <w:rFonts w:eastAsia="Calibri"/>
          <w:sz w:val="24"/>
          <w:szCs w:val="22"/>
          <w:lang w:eastAsia="en-US"/>
        </w:rPr>
      </w:pPr>
    </w:p>
    <w:p w:rsidR="009851EB" w:rsidRDefault="009851EB" w:rsidP="00E95073">
      <w:pPr>
        <w:autoSpaceDE w:val="0"/>
        <w:autoSpaceDN w:val="0"/>
        <w:adjustRightInd w:val="0"/>
        <w:jc w:val="both"/>
        <w:rPr>
          <w:rFonts w:eastAsia="Calibri"/>
          <w:sz w:val="22"/>
          <w:szCs w:val="22"/>
          <w:lang w:eastAsia="en-US"/>
        </w:rPr>
      </w:pPr>
    </w:p>
    <w:p w:rsidR="000939C9" w:rsidRDefault="000939C9" w:rsidP="00E95073">
      <w:pPr>
        <w:autoSpaceDE w:val="0"/>
        <w:autoSpaceDN w:val="0"/>
        <w:adjustRightInd w:val="0"/>
        <w:jc w:val="both"/>
        <w:rPr>
          <w:rFonts w:eastAsia="Calibri"/>
          <w:sz w:val="22"/>
          <w:szCs w:val="22"/>
          <w:lang w:eastAsia="en-US"/>
        </w:rPr>
      </w:pPr>
    </w:p>
    <w:p w:rsidR="000939C9" w:rsidRDefault="000939C9" w:rsidP="00E95073">
      <w:pPr>
        <w:autoSpaceDE w:val="0"/>
        <w:autoSpaceDN w:val="0"/>
        <w:adjustRightInd w:val="0"/>
        <w:jc w:val="both"/>
        <w:rPr>
          <w:rFonts w:eastAsia="Calibri"/>
          <w:sz w:val="22"/>
          <w:szCs w:val="22"/>
          <w:lang w:eastAsia="en-US"/>
        </w:rPr>
      </w:pPr>
    </w:p>
    <w:p w:rsidR="000939C9" w:rsidRDefault="000939C9" w:rsidP="00E95073">
      <w:pPr>
        <w:autoSpaceDE w:val="0"/>
        <w:autoSpaceDN w:val="0"/>
        <w:adjustRightInd w:val="0"/>
        <w:jc w:val="both"/>
        <w:rPr>
          <w:rFonts w:eastAsia="Calibri"/>
          <w:sz w:val="22"/>
          <w:szCs w:val="22"/>
          <w:lang w:eastAsia="en-US"/>
        </w:rPr>
      </w:pPr>
    </w:p>
    <w:p w:rsidR="00E95073" w:rsidRPr="000939C9" w:rsidRDefault="00E95073" w:rsidP="00E95073">
      <w:pPr>
        <w:pStyle w:val="Legenda"/>
        <w:keepNext/>
        <w:jc w:val="center"/>
        <w:rPr>
          <w:sz w:val="20"/>
          <w:szCs w:val="20"/>
        </w:rPr>
      </w:pPr>
      <w:r w:rsidRPr="000939C9">
        <w:rPr>
          <w:sz w:val="20"/>
          <w:szCs w:val="20"/>
        </w:rPr>
        <w:t xml:space="preserve">Tabela </w:t>
      </w:r>
      <w:r w:rsidR="00177D06" w:rsidRPr="000939C9">
        <w:rPr>
          <w:sz w:val="20"/>
          <w:szCs w:val="20"/>
        </w:rPr>
        <w:fldChar w:fldCharType="begin"/>
      </w:r>
      <w:r w:rsidRPr="000939C9">
        <w:rPr>
          <w:sz w:val="20"/>
          <w:szCs w:val="20"/>
        </w:rPr>
        <w:instrText xml:space="preserve"> SEQ Tabela \* ARABIC </w:instrText>
      </w:r>
      <w:r w:rsidR="00177D06" w:rsidRPr="000939C9">
        <w:rPr>
          <w:sz w:val="20"/>
          <w:szCs w:val="20"/>
        </w:rPr>
        <w:fldChar w:fldCharType="separate"/>
      </w:r>
      <w:r w:rsidR="00F51C70">
        <w:rPr>
          <w:noProof/>
          <w:sz w:val="20"/>
          <w:szCs w:val="20"/>
        </w:rPr>
        <w:t>1</w:t>
      </w:r>
      <w:r w:rsidR="00177D06" w:rsidRPr="000939C9">
        <w:rPr>
          <w:sz w:val="20"/>
          <w:szCs w:val="20"/>
        </w:rPr>
        <w:fldChar w:fldCharType="end"/>
      </w:r>
      <w:r w:rsidRPr="000939C9">
        <w:rPr>
          <w:sz w:val="20"/>
          <w:szCs w:val="20"/>
        </w:rPr>
        <w:t xml:space="preserve"> - Formação da riqueza do DVA</w:t>
      </w:r>
    </w:p>
    <w:tbl>
      <w:tblPr>
        <w:tblW w:w="8992" w:type="dxa"/>
        <w:tblInd w:w="75" w:type="dxa"/>
        <w:tblCellMar>
          <w:left w:w="70" w:type="dxa"/>
          <w:right w:w="70" w:type="dxa"/>
        </w:tblCellMar>
        <w:tblLook w:val="04A0"/>
      </w:tblPr>
      <w:tblGrid>
        <w:gridCol w:w="1621"/>
        <w:gridCol w:w="7371"/>
      </w:tblGrid>
      <w:tr w:rsidR="00E95073" w:rsidRPr="000939C9" w:rsidTr="009851EB">
        <w:trPr>
          <w:trHeight w:val="340"/>
        </w:trPr>
        <w:tc>
          <w:tcPr>
            <w:tcW w:w="8992" w:type="dxa"/>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E95073" w:rsidRPr="000939C9" w:rsidRDefault="00E95073" w:rsidP="00FF46B2">
            <w:pPr>
              <w:suppressAutoHyphens w:val="0"/>
              <w:jc w:val="center"/>
              <w:rPr>
                <w:b/>
                <w:bCs/>
                <w:color w:val="000000"/>
              </w:rPr>
            </w:pPr>
            <w:r w:rsidRPr="000939C9">
              <w:rPr>
                <w:b/>
                <w:bCs/>
                <w:color w:val="000000"/>
              </w:rPr>
              <w:t>Receitas</w:t>
            </w:r>
          </w:p>
        </w:tc>
      </w:tr>
      <w:tr w:rsidR="00E95073" w:rsidRPr="000939C9" w:rsidTr="009851EB">
        <w:trPr>
          <w:trHeight w:val="813"/>
        </w:trPr>
        <w:tc>
          <w:tcPr>
            <w:tcW w:w="1621" w:type="dxa"/>
            <w:tcBorders>
              <w:top w:val="nil"/>
              <w:left w:val="single" w:sz="4" w:space="0" w:color="auto"/>
              <w:bottom w:val="single" w:sz="4" w:space="0" w:color="auto"/>
              <w:right w:val="single" w:sz="4" w:space="0" w:color="auto"/>
            </w:tcBorders>
            <w:shd w:val="clear" w:color="auto" w:fill="auto"/>
            <w:vAlign w:val="center"/>
            <w:hideMark/>
          </w:tcPr>
          <w:p w:rsidR="00E95073" w:rsidRPr="000939C9" w:rsidRDefault="00E95073" w:rsidP="00FF46B2">
            <w:pPr>
              <w:suppressAutoHyphens w:val="0"/>
              <w:jc w:val="center"/>
              <w:rPr>
                <w:color w:val="000000"/>
              </w:rPr>
            </w:pPr>
            <w:r w:rsidRPr="000939C9">
              <w:rPr>
                <w:color w:val="000000"/>
              </w:rPr>
              <w:t>Receita de venda de mercadorias, produtos e serviços</w:t>
            </w:r>
          </w:p>
        </w:tc>
        <w:tc>
          <w:tcPr>
            <w:tcW w:w="7371"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both"/>
              <w:rPr>
                <w:color w:val="000000"/>
              </w:rPr>
            </w:pPr>
            <w:r w:rsidRPr="000939C9">
              <w:rPr>
                <w:color w:val="000000"/>
              </w:rPr>
              <w:t>Incluem os valores dos tributos incidentes sobre essas receitas (por exemplo, ICMS, IPI, PIS e COFINS), ou seja, corresponde ao ingresso bruto ou faturamento bruto, mesmo quando na demonstração do resultado tais tributos estejam fora do cômputo dessas receitas.</w:t>
            </w:r>
          </w:p>
        </w:tc>
      </w:tr>
      <w:tr w:rsidR="00E95073" w:rsidRPr="000939C9" w:rsidTr="009851EB">
        <w:trPr>
          <w:trHeight w:val="740"/>
        </w:trPr>
        <w:tc>
          <w:tcPr>
            <w:tcW w:w="1621" w:type="dxa"/>
            <w:tcBorders>
              <w:top w:val="nil"/>
              <w:left w:val="single" w:sz="4" w:space="0" w:color="auto"/>
              <w:bottom w:val="single" w:sz="4" w:space="0" w:color="auto"/>
              <w:right w:val="single" w:sz="4" w:space="0" w:color="auto"/>
            </w:tcBorders>
            <w:shd w:val="clear" w:color="auto" w:fill="auto"/>
            <w:vAlign w:val="center"/>
            <w:hideMark/>
          </w:tcPr>
          <w:p w:rsidR="00E95073" w:rsidRPr="000939C9" w:rsidRDefault="00E95073" w:rsidP="00FF46B2">
            <w:pPr>
              <w:suppressAutoHyphens w:val="0"/>
              <w:jc w:val="center"/>
              <w:rPr>
                <w:color w:val="000000"/>
              </w:rPr>
            </w:pPr>
            <w:r w:rsidRPr="000939C9">
              <w:rPr>
                <w:color w:val="000000"/>
              </w:rPr>
              <w:lastRenderedPageBreak/>
              <w:t xml:space="preserve"> Outras receitas </w:t>
            </w:r>
          </w:p>
        </w:tc>
        <w:tc>
          <w:tcPr>
            <w:tcW w:w="7371"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both"/>
              <w:rPr>
                <w:color w:val="000000"/>
              </w:rPr>
            </w:pPr>
            <w:r w:rsidRPr="000939C9">
              <w:rPr>
                <w:color w:val="000000"/>
              </w:rPr>
              <w:t>Representam os valores que sejam oriundos de baixas por alienação de ativos não-circulantes, tais como resultados na venda de imobilizado, de investimentos, e outras transações incluídas na demonstração do resultado do exercício que não transferência à entidade de riqueza criada por outras entidades.</w:t>
            </w:r>
          </w:p>
        </w:tc>
      </w:tr>
      <w:tr w:rsidR="00E95073" w:rsidRPr="000939C9" w:rsidTr="009851EB">
        <w:trPr>
          <w:trHeight w:val="655"/>
        </w:trPr>
        <w:tc>
          <w:tcPr>
            <w:tcW w:w="1621" w:type="dxa"/>
            <w:tcBorders>
              <w:top w:val="nil"/>
              <w:left w:val="single" w:sz="4" w:space="0" w:color="auto"/>
              <w:bottom w:val="single" w:sz="4" w:space="0" w:color="auto"/>
              <w:right w:val="single" w:sz="4" w:space="0" w:color="auto"/>
            </w:tcBorders>
            <w:shd w:val="clear" w:color="auto" w:fill="auto"/>
            <w:vAlign w:val="center"/>
            <w:hideMark/>
          </w:tcPr>
          <w:p w:rsidR="00E95073" w:rsidRPr="000939C9" w:rsidRDefault="00E95073" w:rsidP="00FF46B2">
            <w:pPr>
              <w:suppressAutoHyphens w:val="0"/>
              <w:jc w:val="center"/>
              <w:rPr>
                <w:color w:val="000000"/>
              </w:rPr>
            </w:pPr>
            <w:r w:rsidRPr="000939C9">
              <w:rPr>
                <w:color w:val="000000"/>
              </w:rPr>
              <w:t>Provisão para Crédito de Liquidação Duvidosa</w:t>
            </w:r>
          </w:p>
        </w:tc>
        <w:tc>
          <w:tcPr>
            <w:tcW w:w="7371"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both"/>
              <w:rPr>
                <w:color w:val="000000"/>
              </w:rPr>
            </w:pPr>
            <w:r w:rsidRPr="000939C9">
              <w:rPr>
                <w:color w:val="000000"/>
              </w:rPr>
              <w:t xml:space="preserve">Reflete as perdas que são esperadas. Para fazer a provisão, é necessário considerar todos os fatores de risco conhecidos, a fim de poder estimar com critérios todas as perdas que ocorrerão com o setor de contas a receber. </w:t>
            </w:r>
          </w:p>
        </w:tc>
      </w:tr>
      <w:tr w:rsidR="00E95073" w:rsidRPr="000939C9" w:rsidTr="009851EB">
        <w:trPr>
          <w:trHeight w:val="340"/>
        </w:trPr>
        <w:tc>
          <w:tcPr>
            <w:tcW w:w="8992" w:type="dxa"/>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E95073" w:rsidRPr="000939C9" w:rsidRDefault="00E95073" w:rsidP="00FF46B2">
            <w:pPr>
              <w:suppressAutoHyphens w:val="0"/>
              <w:jc w:val="center"/>
              <w:rPr>
                <w:b/>
                <w:bCs/>
                <w:color w:val="000000"/>
              </w:rPr>
            </w:pPr>
            <w:r w:rsidRPr="000939C9">
              <w:rPr>
                <w:b/>
                <w:bCs/>
                <w:color w:val="000000"/>
              </w:rPr>
              <w:t>Insumos Adquiridos de Terceiros</w:t>
            </w:r>
          </w:p>
        </w:tc>
      </w:tr>
      <w:tr w:rsidR="00E95073" w:rsidRPr="000939C9" w:rsidTr="009851EB">
        <w:trPr>
          <w:trHeight w:val="645"/>
        </w:trPr>
        <w:tc>
          <w:tcPr>
            <w:tcW w:w="1621" w:type="dxa"/>
            <w:tcBorders>
              <w:top w:val="nil"/>
              <w:left w:val="single" w:sz="4" w:space="0" w:color="auto"/>
              <w:bottom w:val="single" w:sz="4" w:space="0" w:color="auto"/>
              <w:right w:val="single" w:sz="4" w:space="0" w:color="auto"/>
            </w:tcBorders>
            <w:shd w:val="clear" w:color="auto" w:fill="auto"/>
            <w:vAlign w:val="center"/>
            <w:hideMark/>
          </w:tcPr>
          <w:p w:rsidR="00E95073" w:rsidRPr="000939C9" w:rsidRDefault="00E95073" w:rsidP="00FF46B2">
            <w:pPr>
              <w:suppressAutoHyphens w:val="0"/>
              <w:jc w:val="center"/>
              <w:rPr>
                <w:color w:val="000000"/>
              </w:rPr>
            </w:pPr>
            <w:r w:rsidRPr="000939C9">
              <w:rPr>
                <w:color w:val="000000"/>
              </w:rPr>
              <w:t>Custo dos produtos, das mercadorias e dos serviços vendidos</w:t>
            </w:r>
          </w:p>
        </w:tc>
        <w:tc>
          <w:tcPr>
            <w:tcW w:w="7371"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both"/>
              <w:rPr>
                <w:color w:val="000000"/>
              </w:rPr>
            </w:pPr>
            <w:r w:rsidRPr="000939C9">
              <w:rPr>
                <w:color w:val="000000"/>
              </w:rPr>
              <w:t>Inclui os valores das matérias-primas adquiridas junto a terceiros e contidas no custo do produto vendido, das mercadorias e dos serviços vendidos adquiridos de terceiros.</w:t>
            </w:r>
          </w:p>
        </w:tc>
      </w:tr>
      <w:tr w:rsidR="00E95073" w:rsidRPr="000939C9" w:rsidTr="009851EB">
        <w:trPr>
          <w:trHeight w:val="843"/>
        </w:trPr>
        <w:tc>
          <w:tcPr>
            <w:tcW w:w="1621" w:type="dxa"/>
            <w:tcBorders>
              <w:top w:val="nil"/>
              <w:left w:val="single" w:sz="4" w:space="0" w:color="auto"/>
              <w:bottom w:val="single" w:sz="4" w:space="0" w:color="auto"/>
              <w:right w:val="single" w:sz="4" w:space="0" w:color="auto"/>
            </w:tcBorders>
            <w:shd w:val="clear" w:color="auto" w:fill="auto"/>
            <w:vAlign w:val="center"/>
            <w:hideMark/>
          </w:tcPr>
          <w:p w:rsidR="00E95073" w:rsidRPr="000939C9" w:rsidRDefault="00E95073" w:rsidP="00FF46B2">
            <w:pPr>
              <w:suppressAutoHyphens w:val="0"/>
              <w:jc w:val="center"/>
              <w:rPr>
                <w:color w:val="000000"/>
              </w:rPr>
            </w:pPr>
            <w:r w:rsidRPr="000939C9">
              <w:rPr>
                <w:color w:val="000000"/>
              </w:rPr>
              <w:t>Materiais, energia, serviços de terceiros e outros</w:t>
            </w:r>
          </w:p>
        </w:tc>
        <w:tc>
          <w:tcPr>
            <w:tcW w:w="7371" w:type="dxa"/>
            <w:tcBorders>
              <w:top w:val="nil"/>
              <w:left w:val="nil"/>
              <w:bottom w:val="single" w:sz="4" w:space="0" w:color="auto"/>
              <w:right w:val="single" w:sz="4" w:space="0" w:color="auto"/>
            </w:tcBorders>
            <w:shd w:val="clear" w:color="auto" w:fill="auto"/>
            <w:vAlign w:val="center"/>
            <w:hideMark/>
          </w:tcPr>
          <w:p w:rsidR="00E95073" w:rsidRPr="000939C9" w:rsidRDefault="00E95073" w:rsidP="00FF46B2">
            <w:pPr>
              <w:suppressAutoHyphens w:val="0"/>
              <w:jc w:val="both"/>
              <w:rPr>
                <w:color w:val="000000"/>
              </w:rPr>
            </w:pPr>
            <w:r w:rsidRPr="000939C9">
              <w:rPr>
                <w:color w:val="000000"/>
              </w:rPr>
              <w:t>Inclui valores relativos às despesas originadas da utilização desses bens, utilidades e serviços adquiridos junto a terceiros. Nos valores dos custos dos produtos e mercadorias vendidos, materiais, serviços, energia etc. consumidos, devem ser considerados os tributos incluídos no momento das compras.</w:t>
            </w:r>
          </w:p>
        </w:tc>
      </w:tr>
      <w:tr w:rsidR="00E95073" w:rsidRPr="000939C9" w:rsidTr="009851EB">
        <w:trPr>
          <w:trHeight w:val="770"/>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073" w:rsidRPr="000939C9" w:rsidRDefault="00E95073" w:rsidP="00FF46B2">
            <w:pPr>
              <w:suppressAutoHyphens w:val="0"/>
              <w:jc w:val="center"/>
              <w:rPr>
                <w:color w:val="000000"/>
              </w:rPr>
            </w:pPr>
            <w:r w:rsidRPr="000939C9">
              <w:rPr>
                <w:color w:val="000000"/>
              </w:rPr>
              <w:t>Perda e recuperação de valores ativos</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073" w:rsidRPr="000939C9" w:rsidRDefault="00E95073" w:rsidP="00FF46B2">
            <w:pPr>
              <w:suppressAutoHyphens w:val="0"/>
              <w:jc w:val="both"/>
              <w:rPr>
                <w:color w:val="000000"/>
              </w:rPr>
            </w:pPr>
            <w:r w:rsidRPr="000939C9">
              <w:rPr>
                <w:color w:val="000000"/>
              </w:rPr>
              <w:t>Inclui valores relativos a ajustes por avaliação a valor de mercado de estoques, imobilizados, investimentos, etc. Também devem ser incluídos os valores reconhecidos no resultado do período, tanto na constituição quanto na reversão de provisão para perdas por desvalorização de ativos.</w:t>
            </w:r>
          </w:p>
        </w:tc>
      </w:tr>
      <w:tr w:rsidR="0035321E" w:rsidRPr="000939C9" w:rsidTr="009851EB">
        <w:trPr>
          <w:trHeight w:val="770"/>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tcPr>
          <w:p w:rsidR="0035321E" w:rsidRPr="000939C9" w:rsidRDefault="0035321E" w:rsidP="00FF46B2">
            <w:pPr>
              <w:suppressAutoHyphens w:val="0"/>
              <w:jc w:val="center"/>
              <w:rPr>
                <w:color w:val="000000"/>
              </w:rPr>
            </w:pPr>
            <w:r w:rsidRPr="000939C9">
              <w:rPr>
                <w:color w:val="000000"/>
              </w:rPr>
              <w:t>Depreciação, amortização e exaustão</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tcPr>
          <w:p w:rsidR="0035321E" w:rsidRPr="000939C9" w:rsidRDefault="0035321E" w:rsidP="00FF46B2">
            <w:pPr>
              <w:suppressAutoHyphens w:val="0"/>
              <w:jc w:val="both"/>
              <w:rPr>
                <w:color w:val="000000"/>
              </w:rPr>
            </w:pPr>
            <w:r w:rsidRPr="000939C9">
              <w:rPr>
                <w:color w:val="000000"/>
              </w:rPr>
              <w:t>Representam os valores reconhecidos no período e normalmente utilizados para conciliação entre o fluxo de caixa das atividades operacionais e o resultado líquido do exercício. No DVA inclui a despesa ou o custo contabilizado no período.</w:t>
            </w:r>
          </w:p>
        </w:tc>
      </w:tr>
      <w:tr w:rsidR="0035321E" w:rsidRPr="000939C9" w:rsidTr="009851EB">
        <w:trPr>
          <w:trHeight w:val="770"/>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tcPr>
          <w:p w:rsidR="0035321E" w:rsidRPr="000939C9" w:rsidRDefault="0035321E" w:rsidP="00FF46B2">
            <w:pPr>
              <w:suppressAutoHyphens w:val="0"/>
              <w:jc w:val="center"/>
              <w:rPr>
                <w:color w:val="000000"/>
              </w:rPr>
            </w:pPr>
            <w:r w:rsidRPr="000939C9">
              <w:rPr>
                <w:color w:val="000000"/>
              </w:rPr>
              <w:t>Resultado de equivalência patrimonial</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tcPr>
          <w:p w:rsidR="0035321E" w:rsidRPr="000939C9" w:rsidRDefault="0035321E" w:rsidP="00FF46B2">
            <w:pPr>
              <w:suppressAutoHyphens w:val="0"/>
              <w:jc w:val="both"/>
              <w:rPr>
                <w:color w:val="000000"/>
              </w:rPr>
            </w:pPr>
            <w:r w:rsidRPr="000939C9">
              <w:rPr>
                <w:color w:val="000000"/>
              </w:rPr>
              <w:t>Inclui os valores recebidos como dividendos relativos a investimentos avaliados ao custo. O resultado pode representar receita ou despesa; se despesa, deve ser considerado como redução ou valor negativo.</w:t>
            </w:r>
          </w:p>
        </w:tc>
      </w:tr>
      <w:tr w:rsidR="009851EB" w:rsidRPr="000939C9" w:rsidTr="009851EB">
        <w:trPr>
          <w:trHeight w:val="573"/>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tcPr>
          <w:p w:rsidR="009851EB" w:rsidRPr="000939C9" w:rsidRDefault="009851EB" w:rsidP="009851EB">
            <w:pPr>
              <w:suppressAutoHyphens w:val="0"/>
              <w:jc w:val="center"/>
              <w:rPr>
                <w:color w:val="000000"/>
              </w:rPr>
            </w:pPr>
            <w:r w:rsidRPr="000939C9">
              <w:rPr>
                <w:color w:val="000000"/>
              </w:rPr>
              <w:t xml:space="preserve">Receitas financeiras </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tcPr>
          <w:p w:rsidR="009851EB" w:rsidRPr="000939C9" w:rsidRDefault="009851EB" w:rsidP="009851EB">
            <w:pPr>
              <w:suppressAutoHyphens w:val="0"/>
              <w:jc w:val="both"/>
              <w:rPr>
                <w:color w:val="000000"/>
              </w:rPr>
            </w:pPr>
            <w:r w:rsidRPr="000939C9">
              <w:rPr>
                <w:color w:val="000000"/>
              </w:rPr>
              <w:t>Inclui todas as receitas financeiras, inclusive as variações cambiais ativas, independentemente de sua origem e outras receitas que engloba os dividendos relativos a investimentos, aluguéis, direitos de franquia, entre outros.</w:t>
            </w:r>
          </w:p>
        </w:tc>
      </w:tr>
      <w:tr w:rsidR="009851EB" w:rsidRPr="000939C9" w:rsidTr="009851EB">
        <w:trPr>
          <w:trHeight w:val="455"/>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tcPr>
          <w:p w:rsidR="009851EB" w:rsidRPr="000939C9" w:rsidRDefault="009851EB" w:rsidP="009851EB">
            <w:pPr>
              <w:suppressAutoHyphens w:val="0"/>
              <w:jc w:val="center"/>
              <w:rPr>
                <w:color w:val="000000"/>
              </w:rPr>
            </w:pPr>
            <w:r w:rsidRPr="000939C9">
              <w:rPr>
                <w:color w:val="000000"/>
              </w:rPr>
              <w:t>Outras receitas</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tcPr>
          <w:p w:rsidR="009851EB" w:rsidRPr="000939C9" w:rsidRDefault="009851EB" w:rsidP="009851EB">
            <w:pPr>
              <w:suppressAutoHyphens w:val="0"/>
              <w:jc w:val="both"/>
              <w:rPr>
                <w:color w:val="000000"/>
              </w:rPr>
            </w:pPr>
            <w:r w:rsidRPr="000939C9">
              <w:rPr>
                <w:color w:val="000000"/>
              </w:rPr>
              <w:t>Outras receitas – inclui os dividendos relativos a investimentos avaliados ao custo, aluguéis, direitos de franquia, etc.</w:t>
            </w:r>
          </w:p>
        </w:tc>
      </w:tr>
    </w:tbl>
    <w:p w:rsidR="00E95073" w:rsidRPr="000939C9" w:rsidRDefault="00E95073" w:rsidP="00E95073">
      <w:pPr>
        <w:autoSpaceDE w:val="0"/>
        <w:autoSpaceDN w:val="0"/>
        <w:adjustRightInd w:val="0"/>
        <w:jc w:val="center"/>
        <w:rPr>
          <w:rFonts w:eastAsia="Calibri"/>
          <w:bCs/>
          <w:lang w:eastAsia="en-US"/>
        </w:rPr>
      </w:pPr>
      <w:r w:rsidRPr="000939C9">
        <w:rPr>
          <w:rFonts w:eastAsia="Calibri"/>
          <w:bCs/>
          <w:lang w:eastAsia="en-US"/>
        </w:rPr>
        <w:t xml:space="preserve">Fonte: CPC 09 </w:t>
      </w:r>
      <w:r w:rsidR="0035321E" w:rsidRPr="000939C9">
        <w:rPr>
          <w:rFonts w:eastAsia="Calibri"/>
          <w:bCs/>
          <w:lang w:eastAsia="en-US"/>
        </w:rPr>
        <w:t>(</w:t>
      </w:r>
      <w:r w:rsidRPr="000939C9">
        <w:rPr>
          <w:rFonts w:eastAsia="Calibri"/>
          <w:bCs/>
          <w:lang w:eastAsia="en-US"/>
        </w:rPr>
        <w:t>2008</w:t>
      </w:r>
      <w:r w:rsidR="0035321E" w:rsidRPr="000939C9">
        <w:rPr>
          <w:rFonts w:eastAsia="Calibri"/>
          <w:bCs/>
          <w:lang w:eastAsia="en-US"/>
        </w:rPr>
        <w:t>)</w:t>
      </w:r>
    </w:p>
    <w:p w:rsidR="00E95073" w:rsidRPr="00143BB8" w:rsidRDefault="00E95073" w:rsidP="00E95073">
      <w:pPr>
        <w:autoSpaceDE w:val="0"/>
        <w:autoSpaceDN w:val="0"/>
        <w:adjustRightInd w:val="0"/>
        <w:spacing w:line="360" w:lineRule="auto"/>
        <w:ind w:firstLine="709"/>
        <w:jc w:val="both"/>
        <w:rPr>
          <w:rFonts w:eastAsia="Calibri"/>
          <w:b/>
          <w:bCs/>
          <w:sz w:val="22"/>
          <w:szCs w:val="22"/>
          <w:lang w:eastAsia="en-US"/>
        </w:rPr>
      </w:pPr>
    </w:p>
    <w:p w:rsidR="00E95073" w:rsidRPr="000939C9" w:rsidRDefault="00E95073" w:rsidP="000939C9">
      <w:pPr>
        <w:pStyle w:val="PargrafodaLista"/>
        <w:numPr>
          <w:ilvl w:val="2"/>
          <w:numId w:val="8"/>
        </w:numPr>
        <w:suppressAutoHyphens w:val="0"/>
        <w:autoSpaceDE w:val="0"/>
        <w:autoSpaceDN w:val="0"/>
        <w:adjustRightInd w:val="0"/>
        <w:ind w:left="567" w:hanging="567"/>
        <w:jc w:val="both"/>
        <w:rPr>
          <w:rFonts w:eastAsia="Calibri"/>
          <w:b/>
          <w:bCs/>
          <w:sz w:val="24"/>
          <w:szCs w:val="22"/>
          <w:lang w:eastAsia="en-US"/>
        </w:rPr>
      </w:pPr>
      <w:r w:rsidRPr="000939C9">
        <w:rPr>
          <w:rFonts w:eastAsia="Calibri"/>
          <w:b/>
          <w:bCs/>
          <w:sz w:val="24"/>
          <w:szCs w:val="22"/>
          <w:lang w:eastAsia="en-US"/>
        </w:rPr>
        <w:t xml:space="preserve"> Distribuição da Riqueza</w:t>
      </w:r>
    </w:p>
    <w:p w:rsidR="00E95073" w:rsidRPr="000939C9" w:rsidRDefault="00E95073" w:rsidP="000939C9">
      <w:pPr>
        <w:autoSpaceDE w:val="0"/>
        <w:autoSpaceDN w:val="0"/>
        <w:adjustRightInd w:val="0"/>
        <w:ind w:firstLine="709"/>
        <w:jc w:val="both"/>
        <w:rPr>
          <w:rFonts w:eastAsia="Calibri"/>
          <w:b/>
          <w:bCs/>
          <w:sz w:val="24"/>
          <w:szCs w:val="22"/>
          <w:lang w:eastAsia="en-US"/>
        </w:rPr>
      </w:pPr>
    </w:p>
    <w:p w:rsidR="00E95073" w:rsidRPr="000939C9" w:rsidRDefault="00E95073" w:rsidP="000939C9">
      <w:pPr>
        <w:ind w:firstLine="709"/>
        <w:jc w:val="both"/>
        <w:rPr>
          <w:rFonts w:eastAsia="Calibri"/>
          <w:sz w:val="24"/>
          <w:szCs w:val="22"/>
          <w:lang w:eastAsia="en-US"/>
        </w:rPr>
      </w:pPr>
      <w:r w:rsidRPr="000939C9">
        <w:rPr>
          <w:rFonts w:eastAsia="Calibri"/>
          <w:sz w:val="24"/>
          <w:szCs w:val="22"/>
          <w:lang w:eastAsia="en-US"/>
        </w:rPr>
        <w:t>A distribuição da riqueza ou distribuição do valor adicionado demonstra a contribuição da entidade para os vários segmentos da sociedade.</w:t>
      </w:r>
    </w:p>
    <w:p w:rsidR="00E95073" w:rsidRPr="000939C9" w:rsidRDefault="00E95073" w:rsidP="000939C9">
      <w:pPr>
        <w:ind w:firstLine="709"/>
        <w:jc w:val="both"/>
        <w:rPr>
          <w:rFonts w:eastAsia="Calibri"/>
          <w:sz w:val="24"/>
          <w:szCs w:val="22"/>
          <w:lang w:eastAsia="en-US"/>
        </w:rPr>
      </w:pPr>
      <w:r w:rsidRPr="000939C9">
        <w:rPr>
          <w:rFonts w:eastAsia="Calibri"/>
          <w:sz w:val="24"/>
          <w:szCs w:val="22"/>
          <w:lang w:eastAsia="en-US"/>
        </w:rPr>
        <w:t>Em conformidade com o CPC 09 (2008) a segunda seção da DVA deve demonstrar como a riqueza da empresa foi distribuída através das contas pessoal</w:t>
      </w:r>
      <w:r w:rsidRPr="000939C9">
        <w:rPr>
          <w:sz w:val="24"/>
          <w:szCs w:val="22"/>
        </w:rPr>
        <w:t>, i</w:t>
      </w:r>
      <w:r w:rsidRPr="000939C9">
        <w:rPr>
          <w:rFonts w:eastAsia="Calibri"/>
          <w:sz w:val="24"/>
          <w:szCs w:val="22"/>
          <w:lang w:eastAsia="en-US"/>
        </w:rPr>
        <w:t>mpostos, taxas e contribuições</w:t>
      </w:r>
      <w:r w:rsidRPr="000939C9">
        <w:rPr>
          <w:sz w:val="24"/>
          <w:szCs w:val="22"/>
        </w:rPr>
        <w:t xml:space="preserve">, </w:t>
      </w:r>
      <w:r w:rsidRPr="000939C9">
        <w:rPr>
          <w:rFonts w:eastAsia="Calibri"/>
          <w:sz w:val="24"/>
          <w:szCs w:val="22"/>
          <w:lang w:eastAsia="en-US"/>
        </w:rPr>
        <w:t xml:space="preserve">remuneração de capitais de terceiros </w:t>
      </w:r>
      <w:r w:rsidRPr="000939C9">
        <w:rPr>
          <w:sz w:val="24"/>
          <w:szCs w:val="22"/>
        </w:rPr>
        <w:t xml:space="preserve">e </w:t>
      </w:r>
      <w:r w:rsidRPr="000939C9">
        <w:rPr>
          <w:rFonts w:eastAsia="Calibri"/>
          <w:sz w:val="24"/>
          <w:szCs w:val="22"/>
          <w:lang w:eastAsia="en-US"/>
        </w:rPr>
        <w:t xml:space="preserve">remuneração de capitais próprios. De acordo com a demonstração </w:t>
      </w:r>
      <w:r w:rsidR="009851EB" w:rsidRPr="000939C9">
        <w:rPr>
          <w:rFonts w:eastAsia="Calibri"/>
          <w:sz w:val="24"/>
          <w:szCs w:val="22"/>
          <w:lang w:eastAsia="en-US"/>
        </w:rPr>
        <w:t>da tabela</w:t>
      </w:r>
      <w:r w:rsidRPr="000939C9">
        <w:rPr>
          <w:rFonts w:eastAsia="Calibri"/>
          <w:sz w:val="24"/>
          <w:szCs w:val="22"/>
          <w:lang w:eastAsia="en-US"/>
        </w:rPr>
        <w:t xml:space="preserve"> 2:</w:t>
      </w:r>
    </w:p>
    <w:p w:rsidR="00E95073" w:rsidRPr="000939C9" w:rsidRDefault="00E95073" w:rsidP="00E95073">
      <w:pPr>
        <w:pStyle w:val="Legenda"/>
        <w:keepNext/>
        <w:jc w:val="center"/>
        <w:rPr>
          <w:sz w:val="20"/>
          <w:szCs w:val="20"/>
        </w:rPr>
      </w:pPr>
      <w:r w:rsidRPr="000939C9">
        <w:rPr>
          <w:sz w:val="20"/>
          <w:szCs w:val="20"/>
        </w:rPr>
        <w:t xml:space="preserve">Tabela </w:t>
      </w:r>
      <w:r w:rsidR="00177D06" w:rsidRPr="000939C9">
        <w:rPr>
          <w:sz w:val="20"/>
          <w:szCs w:val="20"/>
        </w:rPr>
        <w:fldChar w:fldCharType="begin"/>
      </w:r>
      <w:r w:rsidRPr="000939C9">
        <w:rPr>
          <w:sz w:val="20"/>
          <w:szCs w:val="20"/>
        </w:rPr>
        <w:instrText xml:space="preserve"> SEQ Tabela \* ARABIC </w:instrText>
      </w:r>
      <w:r w:rsidR="00177D06" w:rsidRPr="000939C9">
        <w:rPr>
          <w:sz w:val="20"/>
          <w:szCs w:val="20"/>
        </w:rPr>
        <w:fldChar w:fldCharType="separate"/>
      </w:r>
      <w:r w:rsidR="00F51C70">
        <w:rPr>
          <w:noProof/>
          <w:sz w:val="20"/>
          <w:szCs w:val="20"/>
        </w:rPr>
        <w:t>2</w:t>
      </w:r>
      <w:r w:rsidR="00177D06" w:rsidRPr="000939C9">
        <w:rPr>
          <w:sz w:val="20"/>
          <w:szCs w:val="20"/>
        </w:rPr>
        <w:fldChar w:fldCharType="end"/>
      </w:r>
      <w:r w:rsidRPr="000939C9">
        <w:rPr>
          <w:sz w:val="20"/>
          <w:szCs w:val="20"/>
        </w:rPr>
        <w:t xml:space="preserve"> - Distribuição da riqueza do DVA (Continua)</w:t>
      </w:r>
    </w:p>
    <w:tbl>
      <w:tblPr>
        <w:tblW w:w="9074" w:type="dxa"/>
        <w:tblCellMar>
          <w:left w:w="0" w:type="dxa"/>
          <w:right w:w="0" w:type="dxa"/>
        </w:tblCellMar>
        <w:tblLook w:val="04A0"/>
      </w:tblPr>
      <w:tblGrid>
        <w:gridCol w:w="1130"/>
        <w:gridCol w:w="7944"/>
      </w:tblGrid>
      <w:tr w:rsidR="00E95073" w:rsidRPr="000939C9" w:rsidTr="009851EB">
        <w:trPr>
          <w:trHeight w:val="340"/>
        </w:trPr>
        <w:tc>
          <w:tcPr>
            <w:tcW w:w="9074" w:type="dxa"/>
            <w:gridSpan w:val="2"/>
            <w:tcBorders>
              <w:top w:val="single" w:sz="4" w:space="0" w:color="auto"/>
              <w:left w:val="single" w:sz="4" w:space="0" w:color="auto"/>
              <w:bottom w:val="single" w:sz="4" w:space="0" w:color="auto"/>
              <w:right w:val="single" w:sz="4" w:space="0" w:color="auto"/>
            </w:tcBorders>
            <w:shd w:val="clear" w:color="000000" w:fill="A6A6A6"/>
            <w:noWrap/>
            <w:tcMar>
              <w:top w:w="15" w:type="dxa"/>
              <w:left w:w="15" w:type="dxa"/>
              <w:bottom w:w="0" w:type="dxa"/>
              <w:right w:w="15" w:type="dxa"/>
            </w:tcMar>
            <w:vAlign w:val="center"/>
            <w:hideMark/>
          </w:tcPr>
          <w:p w:rsidR="00E95073" w:rsidRPr="000939C9" w:rsidRDefault="00E95073" w:rsidP="00FF46B2">
            <w:pPr>
              <w:suppressAutoHyphens w:val="0"/>
              <w:jc w:val="center"/>
              <w:rPr>
                <w:b/>
                <w:bCs/>
                <w:color w:val="000000"/>
              </w:rPr>
            </w:pPr>
            <w:r w:rsidRPr="000939C9">
              <w:rPr>
                <w:b/>
                <w:bCs/>
                <w:color w:val="000000"/>
              </w:rPr>
              <w:t>Distribuição da riqueza</w:t>
            </w:r>
          </w:p>
        </w:tc>
      </w:tr>
      <w:tr w:rsidR="00E95073" w:rsidRPr="000939C9" w:rsidTr="009851EB">
        <w:trPr>
          <w:trHeight w:val="922"/>
        </w:trPr>
        <w:tc>
          <w:tcPr>
            <w:tcW w:w="11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95073" w:rsidRPr="000939C9" w:rsidRDefault="00E95073" w:rsidP="00FF46B2">
            <w:pPr>
              <w:jc w:val="center"/>
              <w:rPr>
                <w:color w:val="000000"/>
              </w:rPr>
            </w:pPr>
            <w:r w:rsidRPr="000939C9">
              <w:rPr>
                <w:color w:val="000000"/>
              </w:rPr>
              <w:t>Pessoal</w:t>
            </w:r>
          </w:p>
        </w:tc>
        <w:tc>
          <w:tcPr>
            <w:tcW w:w="794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E95073" w:rsidRPr="000939C9" w:rsidRDefault="00E95073" w:rsidP="00FF46B2">
            <w:pPr>
              <w:jc w:val="both"/>
              <w:rPr>
                <w:color w:val="000000"/>
              </w:rPr>
            </w:pPr>
            <w:r w:rsidRPr="000939C9">
              <w:rPr>
                <w:color w:val="000000"/>
              </w:rPr>
              <w:t>Remuneração direta – representada pelos valores relativos a salários, 13º salário, honorários da administração, férias, comissões, horas extras, participação de empregados nos resultados, etc.</w:t>
            </w:r>
            <w:r w:rsidRPr="000939C9">
              <w:rPr>
                <w:color w:val="000000"/>
              </w:rPr>
              <w:br/>
              <w:t>Benefícios – representados pelos valores relativos à assistência médica, alimentação, transporte, planos de aposentadoria etc.</w:t>
            </w:r>
            <w:r w:rsidRPr="000939C9">
              <w:rPr>
                <w:color w:val="000000"/>
              </w:rPr>
              <w:br/>
              <w:t>FGTS – representado pelos valores depositados em conta vinculada dos empregados.</w:t>
            </w:r>
          </w:p>
        </w:tc>
      </w:tr>
      <w:tr w:rsidR="00E95073" w:rsidRPr="000939C9" w:rsidTr="009851EB">
        <w:trPr>
          <w:trHeight w:val="882"/>
        </w:trPr>
        <w:tc>
          <w:tcPr>
            <w:tcW w:w="11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95073" w:rsidRPr="000939C9" w:rsidRDefault="00E95073" w:rsidP="00FF46B2">
            <w:pPr>
              <w:jc w:val="center"/>
              <w:rPr>
                <w:color w:val="000000"/>
              </w:rPr>
            </w:pPr>
            <w:r w:rsidRPr="000939C9">
              <w:rPr>
                <w:color w:val="000000"/>
              </w:rPr>
              <w:lastRenderedPageBreak/>
              <w:t>Impostos, taxas e contribuições</w:t>
            </w:r>
          </w:p>
        </w:tc>
        <w:tc>
          <w:tcPr>
            <w:tcW w:w="794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E95073" w:rsidRPr="000939C9" w:rsidRDefault="00E95073" w:rsidP="00FF46B2">
            <w:pPr>
              <w:jc w:val="both"/>
              <w:rPr>
                <w:color w:val="000000"/>
              </w:rPr>
            </w:pPr>
            <w:r w:rsidRPr="000939C9">
              <w:rPr>
                <w:color w:val="000000"/>
              </w:rPr>
              <w:t xml:space="preserve">Federais – IRPJ, CSSL, IPI, CIDE, PIS, COFINS. Inclui também a contribuição sindical patronal; </w:t>
            </w:r>
          </w:p>
          <w:p w:rsidR="00E95073" w:rsidRPr="000939C9" w:rsidRDefault="00E95073" w:rsidP="00FF46B2">
            <w:pPr>
              <w:jc w:val="both"/>
              <w:rPr>
                <w:color w:val="000000"/>
              </w:rPr>
            </w:pPr>
            <w:r w:rsidRPr="000939C9">
              <w:rPr>
                <w:color w:val="000000"/>
              </w:rPr>
              <w:t xml:space="preserve">Estaduais – ICMS e o IPVA; </w:t>
            </w:r>
          </w:p>
          <w:p w:rsidR="00E95073" w:rsidRPr="000939C9" w:rsidRDefault="00E95073" w:rsidP="00FF46B2">
            <w:pPr>
              <w:jc w:val="both"/>
              <w:rPr>
                <w:color w:val="000000"/>
              </w:rPr>
            </w:pPr>
            <w:r w:rsidRPr="000939C9">
              <w:rPr>
                <w:color w:val="000000"/>
              </w:rPr>
              <w:t>Municipais – inclui os tributos devidos aos municípios, inclusive aqueles que são repassados no todo ou em parte às Autarquias, ou quaisquer outras entidades, tais como o ISS e o IPTU.</w:t>
            </w:r>
          </w:p>
        </w:tc>
      </w:tr>
      <w:tr w:rsidR="00E95073" w:rsidRPr="000939C9" w:rsidTr="009851EB">
        <w:trPr>
          <w:trHeight w:val="118"/>
        </w:trPr>
        <w:tc>
          <w:tcPr>
            <w:tcW w:w="113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95073" w:rsidRPr="000939C9" w:rsidRDefault="00E95073" w:rsidP="00FF46B2">
            <w:pPr>
              <w:jc w:val="center"/>
              <w:rPr>
                <w:color w:val="000000"/>
              </w:rPr>
            </w:pPr>
            <w:r w:rsidRPr="000939C9">
              <w:rPr>
                <w:color w:val="000000"/>
              </w:rPr>
              <w:t>Remuneração de capitais de terceiros</w:t>
            </w:r>
          </w:p>
        </w:tc>
        <w:tc>
          <w:tcPr>
            <w:tcW w:w="794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95073" w:rsidRPr="000939C9" w:rsidRDefault="00E95073" w:rsidP="00FF46B2">
            <w:pPr>
              <w:jc w:val="both"/>
              <w:rPr>
                <w:color w:val="000000"/>
              </w:rPr>
            </w:pPr>
            <w:r w:rsidRPr="000939C9">
              <w:rPr>
                <w:color w:val="000000"/>
              </w:rPr>
              <w:t xml:space="preserve">Juros – despesas financeiras, inclusive as variações cambiais passivas e inclui os valores que tenham sido capitalizados no período; </w:t>
            </w:r>
          </w:p>
          <w:p w:rsidR="00E95073" w:rsidRPr="000939C9" w:rsidRDefault="00E95073" w:rsidP="00FF46B2">
            <w:pPr>
              <w:jc w:val="both"/>
              <w:rPr>
                <w:color w:val="000000"/>
              </w:rPr>
            </w:pPr>
            <w:r w:rsidRPr="000939C9">
              <w:rPr>
                <w:color w:val="000000"/>
              </w:rPr>
              <w:t>Aluguéis – incluem os aluguéis pagos ou creditados a terceiros; Outras – transferência de riqueza a terceiros, mesmo que originadas em capital intelectual, tais como royalties, franquia, direitos autorais, entre outros.</w:t>
            </w:r>
          </w:p>
        </w:tc>
      </w:tr>
      <w:tr w:rsidR="0035321E" w:rsidRPr="000939C9" w:rsidTr="009851EB">
        <w:trPr>
          <w:trHeight w:val="118"/>
        </w:trPr>
        <w:tc>
          <w:tcPr>
            <w:tcW w:w="113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35321E" w:rsidRPr="000939C9" w:rsidRDefault="0035321E" w:rsidP="00FF46B2">
            <w:pPr>
              <w:jc w:val="center"/>
              <w:rPr>
                <w:color w:val="000000"/>
              </w:rPr>
            </w:pPr>
            <w:r w:rsidRPr="000939C9">
              <w:rPr>
                <w:color w:val="000000"/>
              </w:rPr>
              <w:t>Remuneração de capitais próprios</w:t>
            </w:r>
          </w:p>
        </w:tc>
        <w:tc>
          <w:tcPr>
            <w:tcW w:w="794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35321E" w:rsidRPr="000939C9" w:rsidRDefault="0035321E" w:rsidP="0035321E">
            <w:pPr>
              <w:suppressAutoHyphens w:val="0"/>
              <w:jc w:val="both"/>
              <w:rPr>
                <w:color w:val="000000"/>
              </w:rPr>
            </w:pPr>
            <w:r w:rsidRPr="000939C9">
              <w:rPr>
                <w:color w:val="000000"/>
              </w:rPr>
              <w:t xml:space="preserve">Juros sobre os capitais próprios (JCP) e dividendos – valores pagos ou creditados aos sócios e acionistas distribuídos com base no resultado do próprio exercício, </w:t>
            </w:r>
          </w:p>
          <w:p w:rsidR="0035321E" w:rsidRPr="000939C9" w:rsidRDefault="0035321E" w:rsidP="0035321E">
            <w:pPr>
              <w:jc w:val="both"/>
              <w:rPr>
                <w:color w:val="000000"/>
              </w:rPr>
            </w:pPr>
            <w:r w:rsidRPr="000939C9">
              <w:rPr>
                <w:color w:val="000000"/>
              </w:rPr>
              <w:t>Lucros retidos e prejuízos do exercício – devem ser incluídos os valores relativos ao lucro do exercício destinados às reservas e os JCP quando tiverem esse tratamento; nos casos de prejuízo, esse valor deve ser incluído com sinal negativo.</w:t>
            </w:r>
          </w:p>
        </w:tc>
      </w:tr>
    </w:tbl>
    <w:p w:rsidR="00E95073" w:rsidRPr="000939C9" w:rsidRDefault="00E95073" w:rsidP="0035321E">
      <w:pPr>
        <w:autoSpaceDE w:val="0"/>
        <w:autoSpaceDN w:val="0"/>
        <w:adjustRightInd w:val="0"/>
        <w:spacing w:line="276" w:lineRule="auto"/>
        <w:jc w:val="center"/>
        <w:rPr>
          <w:rFonts w:eastAsia="Calibri"/>
          <w:bCs/>
          <w:lang w:eastAsia="en-US"/>
        </w:rPr>
      </w:pPr>
      <w:r w:rsidRPr="000939C9">
        <w:rPr>
          <w:rFonts w:eastAsia="Calibri"/>
          <w:bCs/>
          <w:lang w:eastAsia="en-US"/>
        </w:rPr>
        <w:t>Fonte: CPC 09, 2008</w:t>
      </w:r>
    </w:p>
    <w:p w:rsidR="00E95073" w:rsidRPr="0081586A" w:rsidRDefault="00E95073" w:rsidP="00E95073">
      <w:pPr>
        <w:autoSpaceDE w:val="0"/>
        <w:autoSpaceDN w:val="0"/>
        <w:adjustRightInd w:val="0"/>
        <w:spacing w:line="360" w:lineRule="auto"/>
        <w:jc w:val="center"/>
        <w:rPr>
          <w:rFonts w:eastAsia="Calibri"/>
          <w:bCs/>
          <w:sz w:val="22"/>
          <w:szCs w:val="22"/>
          <w:lang w:eastAsia="en-US"/>
        </w:rPr>
      </w:pPr>
    </w:p>
    <w:p w:rsidR="00E95073" w:rsidRPr="000939C9" w:rsidRDefault="00E95073" w:rsidP="000939C9">
      <w:pPr>
        <w:pStyle w:val="PargrafodaLista"/>
        <w:numPr>
          <w:ilvl w:val="0"/>
          <w:numId w:val="8"/>
        </w:numPr>
        <w:suppressAutoHyphens w:val="0"/>
        <w:autoSpaceDE w:val="0"/>
        <w:autoSpaceDN w:val="0"/>
        <w:adjustRightInd w:val="0"/>
        <w:ind w:left="284" w:hanging="284"/>
        <w:jc w:val="both"/>
        <w:rPr>
          <w:rFonts w:eastAsia="Calibri"/>
          <w:b/>
          <w:sz w:val="24"/>
          <w:szCs w:val="22"/>
          <w:lang w:eastAsia="en-US"/>
        </w:rPr>
      </w:pPr>
      <w:r w:rsidRPr="000939C9">
        <w:rPr>
          <w:rFonts w:eastAsia="Calibri"/>
          <w:b/>
          <w:sz w:val="24"/>
          <w:szCs w:val="22"/>
          <w:lang w:eastAsia="en-US"/>
        </w:rPr>
        <w:t>METODOLOGIA</w:t>
      </w:r>
    </w:p>
    <w:p w:rsidR="00E95073" w:rsidRPr="000939C9" w:rsidRDefault="00E95073" w:rsidP="000939C9">
      <w:pPr>
        <w:autoSpaceDE w:val="0"/>
        <w:autoSpaceDN w:val="0"/>
        <w:adjustRightInd w:val="0"/>
        <w:ind w:firstLine="709"/>
        <w:jc w:val="both"/>
        <w:rPr>
          <w:rFonts w:eastAsia="Calibri"/>
          <w:b/>
          <w:sz w:val="24"/>
          <w:szCs w:val="22"/>
          <w:lang w:eastAsia="en-US"/>
        </w:rPr>
      </w:pPr>
    </w:p>
    <w:p w:rsidR="00E95073" w:rsidRPr="000939C9" w:rsidRDefault="00E95073" w:rsidP="000939C9">
      <w:pPr>
        <w:ind w:firstLine="709"/>
        <w:jc w:val="both"/>
        <w:rPr>
          <w:rStyle w:val="xa"/>
          <w:sz w:val="24"/>
          <w:szCs w:val="22"/>
        </w:rPr>
      </w:pPr>
      <w:r w:rsidRPr="000939C9">
        <w:rPr>
          <w:rStyle w:val="xa"/>
          <w:sz w:val="24"/>
          <w:szCs w:val="22"/>
        </w:rPr>
        <w:t>O presente estudo visa verificar se as empresas listadas no BM&amp;FBovespa do segmento Novo Mercado estão apresentando a DVA de acordo com a regulamentação determinada pelo CPC 09, visto que a utilização desse pronunciamento é solicitada pela Comissão de Valores Mobiliários (CVM).</w:t>
      </w:r>
    </w:p>
    <w:p w:rsidR="00E95073" w:rsidRPr="000939C9" w:rsidRDefault="00E95073" w:rsidP="000939C9">
      <w:pPr>
        <w:ind w:firstLine="709"/>
        <w:jc w:val="both"/>
        <w:rPr>
          <w:rStyle w:val="xa"/>
          <w:sz w:val="24"/>
          <w:szCs w:val="22"/>
        </w:rPr>
      </w:pPr>
      <w:r w:rsidRPr="000939C9">
        <w:rPr>
          <w:rStyle w:val="xa"/>
          <w:sz w:val="24"/>
          <w:szCs w:val="22"/>
        </w:rPr>
        <w:t xml:space="preserve">Para o estudo, foi utilizado o método qualitativo que, conforme Marconi </w:t>
      </w:r>
      <w:r w:rsidR="009851EB" w:rsidRPr="000939C9">
        <w:rPr>
          <w:rStyle w:val="xa"/>
          <w:sz w:val="24"/>
          <w:szCs w:val="22"/>
        </w:rPr>
        <w:t>&amp;</w:t>
      </w:r>
      <w:r w:rsidRPr="000939C9">
        <w:rPr>
          <w:rStyle w:val="xa"/>
          <w:sz w:val="24"/>
          <w:szCs w:val="22"/>
        </w:rPr>
        <w:t>Lakatos (2010), descreve a complexidade do comportamento humano, analisa e interpreta aspectos de forma mais detalhadas sobre hábitos, atitudes, tendências de comportamentos.</w:t>
      </w:r>
    </w:p>
    <w:p w:rsidR="00E95073" w:rsidRPr="000939C9" w:rsidRDefault="00E95073" w:rsidP="000939C9">
      <w:pPr>
        <w:ind w:firstLine="709"/>
        <w:jc w:val="both"/>
        <w:rPr>
          <w:rStyle w:val="xa"/>
          <w:sz w:val="24"/>
          <w:szCs w:val="22"/>
        </w:rPr>
      </w:pPr>
      <w:r w:rsidRPr="000939C9">
        <w:rPr>
          <w:rStyle w:val="xa"/>
          <w:sz w:val="24"/>
          <w:szCs w:val="22"/>
        </w:rPr>
        <w:t>A pesquisa foi descritiva, que de acordo com Gil (2010) tem por objetivo estudar as características de um grupo, sendo elaborada também com o objetivo de identificar possíveis relações entre variáveis. Dessa forma, este artigo tem a finalidade de descrever os aspectos da Demonstração do Valor Adicionado e verificar a qualidade das demonstrações publicadas por companhias nacionais do segmento Novo Mercado.</w:t>
      </w:r>
    </w:p>
    <w:p w:rsidR="00E95073" w:rsidRPr="000939C9" w:rsidRDefault="00E95073" w:rsidP="000939C9">
      <w:pPr>
        <w:ind w:firstLine="709"/>
        <w:jc w:val="both"/>
        <w:rPr>
          <w:rStyle w:val="xa"/>
          <w:sz w:val="24"/>
          <w:szCs w:val="22"/>
        </w:rPr>
      </w:pPr>
      <w:r w:rsidRPr="000939C9">
        <w:rPr>
          <w:rStyle w:val="xa"/>
          <w:sz w:val="24"/>
          <w:szCs w:val="22"/>
        </w:rPr>
        <w:t>O desenvolvimento foi bibliográfico, que, segundo Gil (2010), é elaborado com base em materiais já publicados, normalmente material impresso, mas com os novos formatos de informação também abrange matérias disponibilizadas na internet, para o desenvolvimento deste estudo foram utilizados livros, sites e artigos científicos.</w:t>
      </w:r>
    </w:p>
    <w:p w:rsidR="00E95073" w:rsidRPr="000939C9" w:rsidRDefault="00E95073" w:rsidP="000939C9">
      <w:pPr>
        <w:ind w:firstLine="709"/>
        <w:jc w:val="both"/>
        <w:rPr>
          <w:rStyle w:val="xa"/>
          <w:sz w:val="24"/>
          <w:szCs w:val="22"/>
        </w:rPr>
      </w:pPr>
      <w:r w:rsidRPr="000939C9">
        <w:rPr>
          <w:rStyle w:val="xa"/>
          <w:sz w:val="24"/>
          <w:szCs w:val="22"/>
        </w:rPr>
        <w:t>Para esta análise, a amostra foi constituída por demonstrações contábeis do período de 2016 de companhias do segmento Novo Mercado as quais foram obtidas através de pesquisa no site do BM&amp;FBovespa.</w:t>
      </w:r>
    </w:p>
    <w:p w:rsidR="00E95073" w:rsidRPr="000939C9" w:rsidRDefault="00E95073" w:rsidP="000939C9">
      <w:pPr>
        <w:ind w:firstLine="709"/>
        <w:jc w:val="both"/>
        <w:rPr>
          <w:b/>
          <w:sz w:val="24"/>
          <w:szCs w:val="22"/>
        </w:rPr>
      </w:pPr>
      <w:r w:rsidRPr="000939C9">
        <w:rPr>
          <w:rStyle w:val="xa"/>
          <w:sz w:val="24"/>
          <w:szCs w:val="22"/>
        </w:rPr>
        <w:t>Foi aplicada no estudo uma análise qualitativa dos elementos que compõem a DVA, utilizando como padrão para comparação o Modelo I, sugerido para as empresas em geral, indicado no CPC 09. Desta forma foram excluídas da amostra as empresas do setor financeiro e de seguros, pois possuem um modelo diferente para a publicação de suas demonstrações, ficando a amostra composta por 116 companhias.</w:t>
      </w:r>
    </w:p>
    <w:p w:rsidR="00E95073" w:rsidRPr="000939C9" w:rsidRDefault="00E95073" w:rsidP="000939C9">
      <w:pPr>
        <w:ind w:firstLine="709"/>
        <w:jc w:val="both"/>
        <w:rPr>
          <w:sz w:val="24"/>
          <w:szCs w:val="22"/>
        </w:rPr>
      </w:pPr>
    </w:p>
    <w:p w:rsidR="00E95073" w:rsidRPr="000939C9" w:rsidRDefault="00E95073" w:rsidP="000939C9">
      <w:pPr>
        <w:pStyle w:val="PargrafodaLista"/>
        <w:numPr>
          <w:ilvl w:val="0"/>
          <w:numId w:val="8"/>
        </w:numPr>
        <w:suppressAutoHyphens w:val="0"/>
        <w:autoSpaceDE w:val="0"/>
        <w:autoSpaceDN w:val="0"/>
        <w:adjustRightInd w:val="0"/>
        <w:ind w:left="284" w:hanging="284"/>
        <w:jc w:val="both"/>
        <w:rPr>
          <w:b/>
          <w:bCs/>
          <w:sz w:val="24"/>
          <w:szCs w:val="22"/>
        </w:rPr>
      </w:pPr>
      <w:r w:rsidRPr="000939C9">
        <w:rPr>
          <w:b/>
          <w:bCs/>
          <w:sz w:val="24"/>
          <w:szCs w:val="22"/>
        </w:rPr>
        <w:t>COLETA E ANÁLISE DOS DADOS</w:t>
      </w:r>
    </w:p>
    <w:p w:rsidR="00E95073" w:rsidRPr="000939C9" w:rsidRDefault="00E95073" w:rsidP="000939C9">
      <w:pPr>
        <w:autoSpaceDE w:val="0"/>
        <w:autoSpaceDN w:val="0"/>
        <w:adjustRightInd w:val="0"/>
        <w:ind w:firstLine="709"/>
        <w:jc w:val="both"/>
        <w:rPr>
          <w:b/>
          <w:bCs/>
          <w:sz w:val="24"/>
          <w:szCs w:val="22"/>
        </w:rPr>
      </w:pPr>
    </w:p>
    <w:p w:rsidR="00E95073" w:rsidRPr="000939C9" w:rsidRDefault="00E95073" w:rsidP="000939C9">
      <w:pPr>
        <w:autoSpaceDE w:val="0"/>
        <w:autoSpaceDN w:val="0"/>
        <w:adjustRightInd w:val="0"/>
        <w:ind w:firstLine="709"/>
        <w:jc w:val="both"/>
        <w:rPr>
          <w:sz w:val="24"/>
          <w:szCs w:val="22"/>
          <w:shd w:val="clear" w:color="auto" w:fill="FFFFFF"/>
        </w:rPr>
      </w:pPr>
      <w:r w:rsidRPr="000939C9">
        <w:rPr>
          <w:sz w:val="24"/>
          <w:szCs w:val="22"/>
        </w:rPr>
        <w:t xml:space="preserve">A coleta de dados foi realizada através do site </w:t>
      </w:r>
      <w:r w:rsidRPr="000939C9">
        <w:rPr>
          <w:sz w:val="24"/>
          <w:szCs w:val="22"/>
          <w:shd w:val="clear" w:color="auto" w:fill="FFFFFF"/>
        </w:rPr>
        <w:t xml:space="preserve">BM&amp;FBovespa, foram selecionadas empresas do </w:t>
      </w:r>
      <w:r w:rsidRPr="000939C9">
        <w:rPr>
          <w:sz w:val="24"/>
          <w:szCs w:val="22"/>
        </w:rPr>
        <w:t>segmento Novo Mercado</w:t>
      </w:r>
      <w:r w:rsidRPr="000939C9">
        <w:rPr>
          <w:sz w:val="24"/>
          <w:szCs w:val="22"/>
          <w:shd w:val="clear" w:color="auto" w:fill="FFFFFF"/>
        </w:rPr>
        <w:t xml:space="preserve">, pois, conforme a companhia possuem um padrão de </w:t>
      </w:r>
      <w:r w:rsidRPr="000939C9">
        <w:rPr>
          <w:sz w:val="24"/>
          <w:szCs w:val="22"/>
          <w:shd w:val="clear" w:color="auto" w:fill="FFFFFF"/>
        </w:rPr>
        <w:lastRenderedPageBreak/>
        <w:t>governança diferenciado, tendo o modelo de transparência</w:t>
      </w:r>
      <w:r w:rsidRPr="000939C9">
        <w:rPr>
          <w:sz w:val="24"/>
          <w:szCs w:val="22"/>
        </w:rPr>
        <w:t xml:space="preserve"> e governança exigido pelos investidores, adotando voluntariamente, práticas de governança corporativa adicionais às que são exigidas pela legislação brasileira.</w:t>
      </w:r>
    </w:p>
    <w:p w:rsidR="00E95073" w:rsidRPr="000939C9" w:rsidRDefault="00E95073" w:rsidP="000939C9">
      <w:pPr>
        <w:autoSpaceDE w:val="0"/>
        <w:autoSpaceDN w:val="0"/>
        <w:adjustRightInd w:val="0"/>
        <w:ind w:firstLine="709"/>
        <w:jc w:val="both"/>
        <w:rPr>
          <w:sz w:val="24"/>
          <w:szCs w:val="22"/>
        </w:rPr>
      </w:pPr>
      <w:r w:rsidRPr="000939C9">
        <w:rPr>
          <w:sz w:val="24"/>
          <w:szCs w:val="22"/>
        </w:rPr>
        <w:t>Para atingir os objetivos deste estudo, foi realizada uma análise qualitativa dos dados, utilizando como padrão comparativo o Modelo I sugerido para as empresas em geral, previsto no CPC 09.</w:t>
      </w:r>
    </w:p>
    <w:p w:rsidR="00E95073" w:rsidRPr="000939C9" w:rsidRDefault="00E95073" w:rsidP="000939C9">
      <w:pPr>
        <w:autoSpaceDE w:val="0"/>
        <w:autoSpaceDN w:val="0"/>
        <w:adjustRightInd w:val="0"/>
        <w:ind w:firstLine="709"/>
        <w:jc w:val="both"/>
        <w:rPr>
          <w:sz w:val="24"/>
          <w:szCs w:val="22"/>
        </w:rPr>
      </w:pPr>
      <w:r w:rsidRPr="000939C9">
        <w:rPr>
          <w:sz w:val="24"/>
          <w:szCs w:val="22"/>
        </w:rPr>
        <w:t>Por fim, procurou-se analisar a estrutura da DVA, verificando a conformidade das informações divulgadas nas demonstrações publicadas com os critérios estabelecidos pelo CPC 09 e identificar diferenças, possíveis divergências de classificação ou falta de clareza nas informações apresentados nas DVAs.</w:t>
      </w:r>
    </w:p>
    <w:p w:rsidR="00E95073" w:rsidRPr="000939C9" w:rsidRDefault="00E95073" w:rsidP="000939C9">
      <w:pPr>
        <w:autoSpaceDE w:val="0"/>
        <w:autoSpaceDN w:val="0"/>
        <w:adjustRightInd w:val="0"/>
        <w:jc w:val="both"/>
        <w:rPr>
          <w:b/>
          <w:bCs/>
          <w:sz w:val="24"/>
          <w:szCs w:val="22"/>
        </w:rPr>
      </w:pPr>
    </w:p>
    <w:p w:rsidR="00E95073" w:rsidRPr="000939C9" w:rsidRDefault="00E95073" w:rsidP="000939C9">
      <w:pPr>
        <w:pStyle w:val="PargrafodaLista"/>
        <w:numPr>
          <w:ilvl w:val="1"/>
          <w:numId w:val="8"/>
        </w:numPr>
        <w:suppressAutoHyphens w:val="0"/>
        <w:autoSpaceDE w:val="0"/>
        <w:autoSpaceDN w:val="0"/>
        <w:adjustRightInd w:val="0"/>
        <w:ind w:left="426" w:hanging="426"/>
        <w:jc w:val="both"/>
        <w:rPr>
          <w:bCs/>
          <w:sz w:val="24"/>
          <w:szCs w:val="22"/>
        </w:rPr>
      </w:pPr>
      <w:r w:rsidRPr="000939C9">
        <w:rPr>
          <w:bCs/>
          <w:sz w:val="24"/>
          <w:szCs w:val="22"/>
        </w:rPr>
        <w:t xml:space="preserve">ASPECTOS GERAIS </w:t>
      </w:r>
    </w:p>
    <w:p w:rsidR="00E95073" w:rsidRPr="000939C9" w:rsidRDefault="00E95073" w:rsidP="000939C9">
      <w:pPr>
        <w:autoSpaceDE w:val="0"/>
        <w:autoSpaceDN w:val="0"/>
        <w:adjustRightInd w:val="0"/>
        <w:ind w:firstLine="709"/>
        <w:jc w:val="both"/>
        <w:rPr>
          <w:b/>
          <w:bCs/>
          <w:sz w:val="24"/>
          <w:szCs w:val="22"/>
        </w:rPr>
      </w:pPr>
    </w:p>
    <w:p w:rsidR="00E95073" w:rsidRPr="000939C9" w:rsidRDefault="00E95073" w:rsidP="000939C9">
      <w:pPr>
        <w:autoSpaceDE w:val="0"/>
        <w:autoSpaceDN w:val="0"/>
        <w:adjustRightInd w:val="0"/>
        <w:ind w:firstLine="709"/>
        <w:jc w:val="both"/>
        <w:rPr>
          <w:sz w:val="24"/>
          <w:szCs w:val="22"/>
        </w:rPr>
      </w:pPr>
      <w:r w:rsidRPr="000939C9">
        <w:rPr>
          <w:sz w:val="24"/>
          <w:szCs w:val="22"/>
        </w:rPr>
        <w:t>Para efetuar este estudo, as DVAs pesquisadas foram separadas em oito grupos de amostras, formados com base na classificação setorial de cada companhia que compõem o segmento.</w:t>
      </w:r>
    </w:p>
    <w:p w:rsidR="00E95073" w:rsidRPr="000939C9" w:rsidRDefault="00E95073" w:rsidP="000939C9">
      <w:pPr>
        <w:autoSpaceDE w:val="0"/>
        <w:autoSpaceDN w:val="0"/>
        <w:adjustRightInd w:val="0"/>
        <w:ind w:firstLine="709"/>
        <w:jc w:val="both"/>
        <w:rPr>
          <w:sz w:val="24"/>
          <w:szCs w:val="22"/>
        </w:rPr>
      </w:pPr>
      <w:r w:rsidRPr="000939C9">
        <w:rPr>
          <w:sz w:val="24"/>
          <w:szCs w:val="22"/>
        </w:rPr>
        <w:t>Através da análise das demonstrações publicadas, constatou-se que todas as companhias do segmento Novo Mercado divulgaram suas demonstrações individuais correspondentes ao período de 2016.</w:t>
      </w:r>
    </w:p>
    <w:p w:rsidR="00E95073" w:rsidRPr="000939C9" w:rsidRDefault="009851EB" w:rsidP="000939C9">
      <w:pPr>
        <w:autoSpaceDE w:val="0"/>
        <w:autoSpaceDN w:val="0"/>
        <w:adjustRightInd w:val="0"/>
        <w:ind w:firstLine="709"/>
        <w:jc w:val="both"/>
        <w:rPr>
          <w:sz w:val="24"/>
          <w:szCs w:val="22"/>
        </w:rPr>
      </w:pPr>
      <w:r w:rsidRPr="000939C9">
        <w:rPr>
          <w:sz w:val="24"/>
          <w:szCs w:val="22"/>
        </w:rPr>
        <w:t>A tabela</w:t>
      </w:r>
      <w:r w:rsidR="00E95073" w:rsidRPr="000939C9">
        <w:rPr>
          <w:sz w:val="24"/>
          <w:szCs w:val="22"/>
        </w:rPr>
        <w:t xml:space="preserve"> 3 evidencia como as empresas da amostra, agrupadas pelo seu setor de atuação, fizeram a distribuição d</w:t>
      </w:r>
      <w:bookmarkStart w:id="0" w:name="_GoBack"/>
      <w:bookmarkEnd w:id="0"/>
      <w:r w:rsidR="00E95073" w:rsidRPr="000939C9">
        <w:rPr>
          <w:sz w:val="24"/>
          <w:szCs w:val="22"/>
        </w:rPr>
        <w:t>o valor adicionado aos agentes econômicos que colaboraram para sua criação:</w:t>
      </w:r>
    </w:p>
    <w:p w:rsidR="00E95073" w:rsidRPr="000939C9" w:rsidRDefault="00E95073" w:rsidP="00E95073">
      <w:pPr>
        <w:pStyle w:val="Legenda"/>
        <w:keepNext/>
        <w:jc w:val="center"/>
        <w:rPr>
          <w:rFonts w:cs="Times New Roman"/>
          <w:sz w:val="20"/>
          <w:szCs w:val="20"/>
        </w:rPr>
      </w:pPr>
      <w:r w:rsidRPr="000939C9">
        <w:rPr>
          <w:rFonts w:cs="Times New Roman"/>
          <w:sz w:val="20"/>
          <w:szCs w:val="20"/>
        </w:rPr>
        <w:t xml:space="preserve">Tabela </w:t>
      </w:r>
      <w:r w:rsidR="00177D06" w:rsidRPr="000939C9">
        <w:rPr>
          <w:rFonts w:cs="Times New Roman"/>
          <w:sz w:val="20"/>
          <w:szCs w:val="20"/>
        </w:rPr>
        <w:fldChar w:fldCharType="begin"/>
      </w:r>
      <w:r w:rsidRPr="000939C9">
        <w:rPr>
          <w:rFonts w:cs="Times New Roman"/>
          <w:sz w:val="20"/>
          <w:szCs w:val="20"/>
        </w:rPr>
        <w:instrText xml:space="preserve"> SEQ Tabela \* ARABIC </w:instrText>
      </w:r>
      <w:r w:rsidR="00177D06" w:rsidRPr="000939C9">
        <w:rPr>
          <w:rFonts w:cs="Times New Roman"/>
          <w:sz w:val="20"/>
          <w:szCs w:val="20"/>
        </w:rPr>
        <w:fldChar w:fldCharType="separate"/>
      </w:r>
      <w:r w:rsidR="00F51C70">
        <w:rPr>
          <w:rFonts w:cs="Times New Roman"/>
          <w:noProof/>
          <w:sz w:val="20"/>
          <w:szCs w:val="20"/>
        </w:rPr>
        <w:t>3</w:t>
      </w:r>
      <w:r w:rsidR="00177D06" w:rsidRPr="000939C9">
        <w:rPr>
          <w:rFonts w:cs="Times New Roman"/>
          <w:sz w:val="20"/>
          <w:szCs w:val="20"/>
        </w:rPr>
        <w:fldChar w:fldCharType="end"/>
      </w:r>
      <w:r w:rsidRPr="000939C9">
        <w:rPr>
          <w:rFonts w:cs="Times New Roman"/>
          <w:sz w:val="20"/>
          <w:szCs w:val="20"/>
        </w:rPr>
        <w:t xml:space="preserve"> - Distribuição do valor adicionado por setor (R$/mil)</w:t>
      </w:r>
    </w:p>
    <w:tbl>
      <w:tblPr>
        <w:tblW w:w="8992" w:type="dxa"/>
        <w:tblInd w:w="75" w:type="dxa"/>
        <w:tblCellMar>
          <w:left w:w="70" w:type="dxa"/>
          <w:right w:w="70" w:type="dxa"/>
        </w:tblCellMar>
        <w:tblLook w:val="04A0"/>
      </w:tblPr>
      <w:tblGrid>
        <w:gridCol w:w="2188"/>
        <w:gridCol w:w="1635"/>
        <w:gridCol w:w="1840"/>
        <w:gridCol w:w="1635"/>
        <w:gridCol w:w="1694"/>
      </w:tblGrid>
      <w:tr w:rsidR="00E95073" w:rsidRPr="000939C9" w:rsidTr="000939C9">
        <w:trPr>
          <w:trHeight w:val="289"/>
        </w:trPr>
        <w:tc>
          <w:tcPr>
            <w:tcW w:w="218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rPr>
                <w:b/>
                <w:bCs/>
                <w:color w:val="000000"/>
              </w:rPr>
            </w:pPr>
            <w:r w:rsidRPr="000939C9">
              <w:rPr>
                <w:b/>
                <w:bCs/>
                <w:color w:val="000000"/>
              </w:rPr>
              <w:t>Distribuição do Valor Adicionado</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Tec. Informação</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Petr. Gás e Biocom.</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Utilidade Pública</w:t>
            </w:r>
          </w:p>
        </w:tc>
        <w:tc>
          <w:tcPr>
            <w:tcW w:w="1694" w:type="dxa"/>
            <w:tcBorders>
              <w:top w:val="single" w:sz="4" w:space="0" w:color="auto"/>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Mat. Básicos</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Pessoal</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786.104,00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91.714,00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3.420.154,00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1.807.967,00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Impostos, Taxas e Contribuições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401.690,00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384.989,00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4.119.137,00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2.070.862,00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Remuneração de Capitais de Terceiros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415.467,00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3.136.461,00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2.066.553,00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6.266.939,00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Remuneração de Capitais Próprios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1.093.641,00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1.493.613,00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6.570.462,00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1.908.216,00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Outros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76.057,00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604.714,00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rPr>
                <w:b/>
                <w:bCs/>
                <w:color w:val="000000"/>
              </w:rPr>
            </w:pPr>
            <w:r w:rsidRPr="000939C9">
              <w:rPr>
                <w:b/>
                <w:bCs/>
                <w:color w:val="000000"/>
              </w:rPr>
              <w:t>Valor Adicionado Total a Distribuir</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2.696.902,00</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4.260.742,00</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16.781.020,00</w:t>
            </w:r>
          </w:p>
        </w:tc>
        <w:tc>
          <w:tcPr>
            <w:tcW w:w="1694" w:type="dxa"/>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12.053.984,00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Quantidade de empresa analisadas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6</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7</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10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7</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rPr>
                <w:b/>
                <w:bCs/>
                <w:color w:val="000000"/>
              </w:rPr>
            </w:pPr>
            <w:r w:rsidRPr="000939C9">
              <w:rPr>
                <w:b/>
                <w:bCs/>
                <w:color w:val="000000"/>
              </w:rPr>
              <w:t>Valor Adicionado Médio</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449.483,67</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608.677,43</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1.678.102,00</w:t>
            </w:r>
          </w:p>
        </w:tc>
        <w:tc>
          <w:tcPr>
            <w:tcW w:w="1694" w:type="dxa"/>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1.721.997,71</w:t>
            </w:r>
          </w:p>
        </w:tc>
      </w:tr>
    </w:tbl>
    <w:p w:rsidR="00E95073" w:rsidRDefault="00E95073" w:rsidP="00E95073">
      <w:pPr>
        <w:autoSpaceDE w:val="0"/>
        <w:autoSpaceDN w:val="0"/>
        <w:adjustRightInd w:val="0"/>
        <w:jc w:val="both"/>
      </w:pPr>
    </w:p>
    <w:p w:rsidR="000939C9" w:rsidRDefault="000939C9" w:rsidP="00E95073">
      <w:pPr>
        <w:autoSpaceDE w:val="0"/>
        <w:autoSpaceDN w:val="0"/>
        <w:adjustRightInd w:val="0"/>
        <w:jc w:val="both"/>
      </w:pPr>
    </w:p>
    <w:p w:rsidR="000939C9" w:rsidRDefault="000939C9" w:rsidP="00E95073">
      <w:pPr>
        <w:autoSpaceDE w:val="0"/>
        <w:autoSpaceDN w:val="0"/>
        <w:adjustRightInd w:val="0"/>
        <w:jc w:val="both"/>
      </w:pPr>
    </w:p>
    <w:p w:rsidR="000939C9" w:rsidRPr="000939C9" w:rsidRDefault="000939C9" w:rsidP="00E95073">
      <w:pPr>
        <w:autoSpaceDE w:val="0"/>
        <w:autoSpaceDN w:val="0"/>
        <w:adjustRightInd w:val="0"/>
        <w:jc w:val="both"/>
      </w:pPr>
    </w:p>
    <w:tbl>
      <w:tblPr>
        <w:tblW w:w="8992" w:type="dxa"/>
        <w:tblInd w:w="75" w:type="dxa"/>
        <w:tblCellMar>
          <w:left w:w="70" w:type="dxa"/>
          <w:right w:w="70" w:type="dxa"/>
        </w:tblCellMar>
        <w:tblLook w:val="04A0"/>
      </w:tblPr>
      <w:tblGrid>
        <w:gridCol w:w="2188"/>
        <w:gridCol w:w="1635"/>
        <w:gridCol w:w="1785"/>
        <w:gridCol w:w="1690"/>
        <w:gridCol w:w="1694"/>
      </w:tblGrid>
      <w:tr w:rsidR="00E95073" w:rsidRPr="000939C9" w:rsidTr="000939C9">
        <w:trPr>
          <w:trHeight w:val="289"/>
        </w:trPr>
        <w:tc>
          <w:tcPr>
            <w:tcW w:w="218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rPr>
                <w:b/>
                <w:bCs/>
                <w:color w:val="000000"/>
              </w:rPr>
            </w:pPr>
            <w:r w:rsidRPr="000939C9">
              <w:rPr>
                <w:b/>
                <w:bCs/>
                <w:color w:val="000000"/>
              </w:rPr>
              <w:t>Distribuição do Valor Adicionado</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Cons. não Cíclico</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Bens Industriais</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Cons. Cíclico</w:t>
            </w:r>
          </w:p>
        </w:tc>
        <w:tc>
          <w:tcPr>
            <w:tcW w:w="1694" w:type="dxa"/>
            <w:tcBorders>
              <w:top w:val="single" w:sz="4" w:space="0" w:color="auto"/>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Saúde</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Pessoal</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11.294.764,00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5.666.568,00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6.180.909,00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2.197.078,00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Impostos, Taxas e Contribuições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7.512.633,00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1.998.592,00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5.561.509,00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2.592.571,00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lastRenderedPageBreak/>
              <w:t>Remuneração de Capitais de Terceiros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27.306.854,00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4.421.000,00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7.839.471,00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1.404.477,00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Remuneração de Capitais Próprios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2.182.595,00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907.752,00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1.801.385,00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726.242,00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Outros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323.138,00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10.195,00</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351.719,00</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R$           9.289,00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rPr>
                <w:b/>
                <w:bCs/>
                <w:color w:val="000000"/>
              </w:rPr>
            </w:pPr>
            <w:r w:rsidRPr="000939C9">
              <w:rPr>
                <w:b/>
                <w:bCs/>
                <w:color w:val="000000"/>
              </w:rPr>
              <w:t>Valor Adicionado Total a Distribuir</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48.619.984,00</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13.004.107,00</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17.428.785,00</w:t>
            </w:r>
          </w:p>
        </w:tc>
        <w:tc>
          <w:tcPr>
            <w:tcW w:w="1694" w:type="dxa"/>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6.929.657,00</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rPr>
                <w:color w:val="000000"/>
              </w:rPr>
            </w:pPr>
            <w:r w:rsidRPr="000939C9">
              <w:rPr>
                <w:color w:val="000000"/>
              </w:rPr>
              <w:t>Quantidade de empresa analisadas</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14</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21</w:t>
            </w:r>
          </w:p>
        </w:tc>
        <w:tc>
          <w:tcPr>
            <w:tcW w:w="0" w:type="auto"/>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42</w:t>
            </w:r>
          </w:p>
        </w:tc>
        <w:tc>
          <w:tcPr>
            <w:tcW w:w="1694" w:type="dxa"/>
            <w:tcBorders>
              <w:top w:val="nil"/>
              <w:left w:val="nil"/>
              <w:bottom w:val="single" w:sz="4" w:space="0" w:color="auto"/>
              <w:right w:val="single" w:sz="4" w:space="0" w:color="auto"/>
            </w:tcBorders>
            <w:shd w:val="clear" w:color="auto" w:fill="auto"/>
            <w:noWrap/>
            <w:vAlign w:val="center"/>
            <w:hideMark/>
          </w:tcPr>
          <w:p w:rsidR="00E95073" w:rsidRPr="000939C9" w:rsidRDefault="00E95073" w:rsidP="00FF46B2">
            <w:pPr>
              <w:suppressAutoHyphens w:val="0"/>
              <w:jc w:val="center"/>
              <w:rPr>
                <w:color w:val="000000"/>
              </w:rPr>
            </w:pPr>
            <w:r w:rsidRPr="000939C9">
              <w:rPr>
                <w:color w:val="000000"/>
              </w:rPr>
              <w:t>9</w:t>
            </w:r>
          </w:p>
        </w:tc>
      </w:tr>
      <w:tr w:rsidR="00E95073" w:rsidRPr="000939C9" w:rsidTr="000939C9">
        <w:trPr>
          <w:trHeight w:val="289"/>
        </w:trPr>
        <w:tc>
          <w:tcPr>
            <w:tcW w:w="2188" w:type="dxa"/>
            <w:tcBorders>
              <w:top w:val="nil"/>
              <w:left w:val="single" w:sz="4" w:space="0" w:color="auto"/>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rPr>
                <w:b/>
                <w:bCs/>
                <w:color w:val="000000"/>
              </w:rPr>
            </w:pPr>
            <w:r w:rsidRPr="000939C9">
              <w:rPr>
                <w:b/>
                <w:bCs/>
                <w:color w:val="000000"/>
              </w:rPr>
              <w:t>Valor Adicionado Médio</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3.472.856,00</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619.243,19</w:t>
            </w:r>
          </w:p>
        </w:tc>
        <w:tc>
          <w:tcPr>
            <w:tcW w:w="0" w:type="auto"/>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414.971,07</w:t>
            </w:r>
          </w:p>
        </w:tc>
        <w:tc>
          <w:tcPr>
            <w:tcW w:w="1694" w:type="dxa"/>
            <w:tcBorders>
              <w:top w:val="nil"/>
              <w:left w:val="nil"/>
              <w:bottom w:val="single" w:sz="4" w:space="0" w:color="auto"/>
              <w:right w:val="single" w:sz="4" w:space="0" w:color="auto"/>
            </w:tcBorders>
            <w:shd w:val="clear" w:color="000000" w:fill="BFBFBF"/>
            <w:noWrap/>
            <w:vAlign w:val="center"/>
            <w:hideMark/>
          </w:tcPr>
          <w:p w:rsidR="00E95073" w:rsidRPr="000939C9" w:rsidRDefault="00E95073" w:rsidP="00FF46B2">
            <w:pPr>
              <w:suppressAutoHyphens w:val="0"/>
              <w:jc w:val="center"/>
              <w:rPr>
                <w:b/>
                <w:bCs/>
                <w:color w:val="000000"/>
              </w:rPr>
            </w:pPr>
            <w:r w:rsidRPr="000939C9">
              <w:rPr>
                <w:b/>
                <w:bCs/>
                <w:color w:val="000000"/>
              </w:rPr>
              <w:t>R$       769.961,89</w:t>
            </w:r>
          </w:p>
        </w:tc>
      </w:tr>
    </w:tbl>
    <w:p w:rsidR="00E95073" w:rsidRPr="000939C9" w:rsidRDefault="00E95073" w:rsidP="00E95073">
      <w:pPr>
        <w:autoSpaceDE w:val="0"/>
        <w:autoSpaceDN w:val="0"/>
        <w:adjustRightInd w:val="0"/>
        <w:jc w:val="center"/>
      </w:pPr>
      <w:r w:rsidRPr="000939C9">
        <w:t>Fonte: O autor (2017)</w:t>
      </w:r>
    </w:p>
    <w:p w:rsidR="009851EB" w:rsidRPr="00CD46B5" w:rsidRDefault="009851EB" w:rsidP="00E95073">
      <w:pPr>
        <w:autoSpaceDE w:val="0"/>
        <w:autoSpaceDN w:val="0"/>
        <w:adjustRightInd w:val="0"/>
        <w:jc w:val="center"/>
        <w:rPr>
          <w:sz w:val="18"/>
          <w:szCs w:val="18"/>
        </w:rPr>
      </w:pPr>
    </w:p>
    <w:p w:rsidR="00E95073" w:rsidRDefault="00E95073" w:rsidP="00E95073">
      <w:pPr>
        <w:autoSpaceDE w:val="0"/>
        <w:autoSpaceDN w:val="0"/>
        <w:adjustRightInd w:val="0"/>
        <w:spacing w:line="360" w:lineRule="auto"/>
        <w:ind w:firstLine="709"/>
        <w:jc w:val="both"/>
        <w:rPr>
          <w:sz w:val="22"/>
          <w:szCs w:val="22"/>
        </w:rPr>
      </w:pPr>
      <w:r>
        <w:rPr>
          <w:sz w:val="22"/>
          <w:szCs w:val="22"/>
        </w:rPr>
        <w:t>Diante das informações contidas n</w:t>
      </w:r>
      <w:r w:rsidR="009851EB">
        <w:rPr>
          <w:sz w:val="22"/>
          <w:szCs w:val="22"/>
        </w:rPr>
        <w:t>atabela</w:t>
      </w:r>
      <w:r>
        <w:rPr>
          <w:sz w:val="22"/>
          <w:szCs w:val="22"/>
        </w:rPr>
        <w:t xml:space="preserve"> 3, é possível verificar que o segmento Novo Mercado, excluindo as empresas do setor financeiro e seguradoras, gerou um valor adicionado de </w:t>
      </w:r>
      <w:r w:rsidRPr="0071217A">
        <w:rPr>
          <w:sz w:val="22"/>
          <w:szCs w:val="22"/>
        </w:rPr>
        <w:t>R$ 121.775.181</w:t>
      </w:r>
      <w:r>
        <w:rPr>
          <w:sz w:val="22"/>
          <w:szCs w:val="22"/>
        </w:rPr>
        <w:t>.000</w:t>
      </w:r>
      <w:r w:rsidRPr="0071217A">
        <w:rPr>
          <w:sz w:val="22"/>
          <w:szCs w:val="22"/>
        </w:rPr>
        <w:t>,00</w:t>
      </w:r>
      <w:r>
        <w:rPr>
          <w:sz w:val="22"/>
          <w:szCs w:val="22"/>
        </w:rPr>
        <w:t>, visto que foram analisadas 116 empresas, resultando em uma média de valor adicionado de R$</w:t>
      </w:r>
      <w:r w:rsidRPr="00E27C05">
        <w:rPr>
          <w:sz w:val="22"/>
          <w:szCs w:val="22"/>
        </w:rPr>
        <w:t xml:space="preserve"> 1.049.786.043,10 </w:t>
      </w:r>
      <w:r>
        <w:rPr>
          <w:sz w:val="22"/>
          <w:szCs w:val="22"/>
        </w:rPr>
        <w:t>por empresa.</w:t>
      </w:r>
    </w:p>
    <w:p w:rsidR="00E95073" w:rsidRDefault="00E95073" w:rsidP="00E95073">
      <w:pPr>
        <w:autoSpaceDE w:val="0"/>
        <w:autoSpaceDN w:val="0"/>
        <w:adjustRightInd w:val="0"/>
        <w:spacing w:line="360" w:lineRule="auto"/>
        <w:ind w:firstLine="709"/>
        <w:jc w:val="both"/>
        <w:rPr>
          <w:sz w:val="22"/>
          <w:szCs w:val="22"/>
        </w:rPr>
      </w:pPr>
      <w:r>
        <w:rPr>
          <w:sz w:val="22"/>
          <w:szCs w:val="22"/>
        </w:rPr>
        <w:t xml:space="preserve">O gráfico1demonstra a forma como a riqueza obtida pelas companhias do segmento Novo Mercado </w:t>
      </w:r>
      <w:r w:rsidRPr="00FC4496">
        <w:rPr>
          <w:sz w:val="22"/>
          <w:szCs w:val="22"/>
        </w:rPr>
        <w:t>foi distribuída:</w:t>
      </w:r>
    </w:p>
    <w:p w:rsidR="00E95073" w:rsidRDefault="00E95073" w:rsidP="00E95073">
      <w:pPr>
        <w:keepNext/>
        <w:autoSpaceDE w:val="0"/>
        <w:autoSpaceDN w:val="0"/>
        <w:adjustRightInd w:val="0"/>
        <w:spacing w:line="360" w:lineRule="auto"/>
        <w:jc w:val="center"/>
      </w:pPr>
      <w:r w:rsidRPr="00B728E1">
        <w:rPr>
          <w:noProof/>
        </w:rPr>
        <w:drawing>
          <wp:inline distT="0" distB="0" distL="0" distR="0">
            <wp:extent cx="5495925" cy="1828800"/>
            <wp:effectExtent l="0" t="0" r="0" b="0"/>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95073" w:rsidRDefault="00E95073" w:rsidP="00E95073">
      <w:pPr>
        <w:pStyle w:val="Legenda"/>
        <w:jc w:val="center"/>
        <w:rPr>
          <w:sz w:val="22"/>
          <w:szCs w:val="22"/>
        </w:rPr>
      </w:pPr>
      <w:r>
        <w:t xml:space="preserve">Figura </w:t>
      </w:r>
      <w:r w:rsidR="00177D06">
        <w:fldChar w:fldCharType="begin"/>
      </w:r>
      <w:r>
        <w:instrText xml:space="preserve"> SEQ Figura \* ARABIC </w:instrText>
      </w:r>
      <w:r w:rsidR="00177D06">
        <w:fldChar w:fldCharType="separate"/>
      </w:r>
      <w:r w:rsidR="00F51C70">
        <w:rPr>
          <w:noProof/>
        </w:rPr>
        <w:t>2</w:t>
      </w:r>
      <w:r w:rsidR="00177D06">
        <w:fldChar w:fldCharType="end"/>
      </w:r>
      <w:r>
        <w:t xml:space="preserve"> - </w:t>
      </w:r>
      <w:r w:rsidRPr="004531FA">
        <w:t>Distribuição do Valor Adicionado (R$/mil)</w:t>
      </w:r>
    </w:p>
    <w:p w:rsidR="00E95073" w:rsidRPr="008023A5" w:rsidRDefault="00E95073" w:rsidP="00E95073">
      <w:pPr>
        <w:autoSpaceDE w:val="0"/>
        <w:autoSpaceDN w:val="0"/>
        <w:adjustRightInd w:val="0"/>
        <w:spacing w:line="360" w:lineRule="auto"/>
        <w:jc w:val="center"/>
        <w:rPr>
          <w:sz w:val="18"/>
          <w:szCs w:val="18"/>
        </w:rPr>
      </w:pPr>
      <w:r w:rsidRPr="008023A5">
        <w:rPr>
          <w:sz w:val="18"/>
          <w:szCs w:val="18"/>
        </w:rPr>
        <w:t>Fonte: O autor</w:t>
      </w:r>
      <w:r>
        <w:rPr>
          <w:sz w:val="18"/>
          <w:szCs w:val="18"/>
        </w:rPr>
        <w:t xml:space="preserve"> (</w:t>
      </w:r>
      <w:r w:rsidRPr="008023A5">
        <w:rPr>
          <w:sz w:val="18"/>
          <w:szCs w:val="18"/>
        </w:rPr>
        <w:t>2017</w:t>
      </w:r>
      <w:r>
        <w:rPr>
          <w:sz w:val="18"/>
          <w:szCs w:val="18"/>
        </w:rPr>
        <w:t>)</w:t>
      </w:r>
    </w:p>
    <w:p w:rsidR="00E95073" w:rsidRPr="00143BB8" w:rsidRDefault="00E95073" w:rsidP="00E95073">
      <w:pPr>
        <w:autoSpaceDE w:val="0"/>
        <w:autoSpaceDN w:val="0"/>
        <w:adjustRightInd w:val="0"/>
        <w:spacing w:line="360" w:lineRule="auto"/>
        <w:jc w:val="both"/>
        <w:rPr>
          <w:sz w:val="22"/>
          <w:szCs w:val="22"/>
        </w:rPr>
      </w:pPr>
    </w:p>
    <w:p w:rsidR="00E95073" w:rsidRDefault="00E95073" w:rsidP="00E95073">
      <w:pPr>
        <w:autoSpaceDE w:val="0"/>
        <w:autoSpaceDN w:val="0"/>
        <w:adjustRightInd w:val="0"/>
        <w:spacing w:line="360" w:lineRule="auto"/>
        <w:ind w:firstLine="709"/>
        <w:jc w:val="both"/>
        <w:rPr>
          <w:sz w:val="22"/>
          <w:szCs w:val="22"/>
        </w:rPr>
      </w:pPr>
      <w:r w:rsidRPr="00143BB8">
        <w:rPr>
          <w:sz w:val="22"/>
          <w:szCs w:val="22"/>
        </w:rPr>
        <w:t>Em uma breve análise, ver</w:t>
      </w:r>
      <w:r>
        <w:rPr>
          <w:sz w:val="22"/>
          <w:szCs w:val="22"/>
        </w:rPr>
        <w:t>ifica-se que a remuneração de capitais de terceiros</w:t>
      </w:r>
      <w:r w:rsidRPr="00143BB8">
        <w:rPr>
          <w:sz w:val="22"/>
          <w:szCs w:val="22"/>
        </w:rPr>
        <w:t xml:space="preserve">, foi </w:t>
      </w:r>
      <w:r>
        <w:rPr>
          <w:sz w:val="22"/>
          <w:szCs w:val="22"/>
        </w:rPr>
        <w:t>a parcela</w:t>
      </w:r>
      <w:r w:rsidRPr="00143BB8">
        <w:rPr>
          <w:sz w:val="22"/>
          <w:szCs w:val="22"/>
        </w:rPr>
        <w:t xml:space="preserve"> que obteve maior valor adicionado, atingindo o índice de4</w:t>
      </w:r>
      <w:r>
        <w:rPr>
          <w:sz w:val="22"/>
          <w:szCs w:val="22"/>
        </w:rPr>
        <w:t>3</w:t>
      </w:r>
      <w:r w:rsidRPr="00143BB8">
        <w:rPr>
          <w:sz w:val="22"/>
          <w:szCs w:val="22"/>
        </w:rPr>
        <w:t xml:space="preserve">%, praticamente metade do valor agregado se destinou a esse item, sugerindo que as empresas da amostra </w:t>
      </w:r>
      <w:r>
        <w:rPr>
          <w:sz w:val="22"/>
          <w:szCs w:val="22"/>
        </w:rPr>
        <w:t xml:space="preserve">tiveram um custo elevado com juros e variações cambiais </w:t>
      </w:r>
      <w:r w:rsidRPr="00CE63F8">
        <w:rPr>
          <w:sz w:val="22"/>
          <w:szCs w:val="22"/>
        </w:rPr>
        <w:t>de empré</w:t>
      </w:r>
      <w:r>
        <w:rPr>
          <w:sz w:val="22"/>
          <w:szCs w:val="22"/>
        </w:rPr>
        <w:t xml:space="preserve">stimos e financiamentos junto a </w:t>
      </w:r>
      <w:r w:rsidRPr="00CE63F8">
        <w:rPr>
          <w:sz w:val="22"/>
          <w:szCs w:val="22"/>
        </w:rPr>
        <w:t>instituições financeiras</w:t>
      </w:r>
      <w:r>
        <w:rPr>
          <w:sz w:val="22"/>
          <w:szCs w:val="22"/>
        </w:rPr>
        <w:t xml:space="preserve"> e aluguéis pagos a terceiros</w:t>
      </w:r>
      <w:r w:rsidRPr="00143BB8">
        <w:rPr>
          <w:sz w:val="22"/>
          <w:szCs w:val="22"/>
        </w:rPr>
        <w:t xml:space="preserve">. </w:t>
      </w:r>
    </w:p>
    <w:p w:rsidR="00E95073" w:rsidRDefault="00E95073" w:rsidP="00E95073">
      <w:pPr>
        <w:autoSpaceDE w:val="0"/>
        <w:autoSpaceDN w:val="0"/>
        <w:adjustRightInd w:val="0"/>
        <w:spacing w:line="360" w:lineRule="auto"/>
        <w:ind w:firstLine="709"/>
        <w:jc w:val="both"/>
        <w:rPr>
          <w:sz w:val="22"/>
          <w:szCs w:val="22"/>
        </w:rPr>
      </w:pPr>
      <w:r w:rsidRPr="00143BB8">
        <w:rPr>
          <w:sz w:val="22"/>
          <w:szCs w:val="22"/>
        </w:rPr>
        <w:t>Observa-se</w:t>
      </w:r>
      <w:r>
        <w:rPr>
          <w:sz w:val="22"/>
          <w:szCs w:val="22"/>
        </w:rPr>
        <w:t>,</w:t>
      </w:r>
      <w:r w:rsidRPr="00143BB8">
        <w:rPr>
          <w:sz w:val="22"/>
          <w:szCs w:val="22"/>
        </w:rPr>
        <w:t xml:space="preserve"> também</w:t>
      </w:r>
      <w:r>
        <w:rPr>
          <w:sz w:val="22"/>
          <w:szCs w:val="22"/>
        </w:rPr>
        <w:t>,</w:t>
      </w:r>
      <w:r w:rsidRPr="00143BB8">
        <w:rPr>
          <w:sz w:val="22"/>
          <w:szCs w:val="22"/>
        </w:rPr>
        <w:t xml:space="preserve"> que houve uma distribuição similar de valor adicionado para a remuneração de </w:t>
      </w:r>
      <w:r>
        <w:rPr>
          <w:sz w:val="22"/>
          <w:szCs w:val="22"/>
        </w:rPr>
        <w:t>pessoal 26</w:t>
      </w:r>
      <w:r w:rsidRPr="00143BB8">
        <w:rPr>
          <w:sz w:val="22"/>
          <w:szCs w:val="22"/>
        </w:rPr>
        <w:t>%</w:t>
      </w:r>
      <w:r>
        <w:rPr>
          <w:sz w:val="22"/>
          <w:szCs w:val="22"/>
        </w:rPr>
        <w:t>,e impostos, taxas e contribuições 20%, indicando que a amostra não teve uma carga tributária muito elevada em 2016</w:t>
      </w:r>
      <w:r w:rsidRPr="00143BB8">
        <w:rPr>
          <w:sz w:val="22"/>
          <w:szCs w:val="22"/>
        </w:rPr>
        <w:t xml:space="preserve">, e que o menor índice distribuído foi para a remuneração </w:t>
      </w:r>
      <w:r>
        <w:rPr>
          <w:sz w:val="22"/>
          <w:szCs w:val="22"/>
        </w:rPr>
        <w:t>de capitais próprios, sugerindo que não houve um lucro elevado.</w:t>
      </w:r>
    </w:p>
    <w:p w:rsidR="00E95073" w:rsidRPr="00143BB8" w:rsidRDefault="00E95073" w:rsidP="00E95073">
      <w:pPr>
        <w:autoSpaceDE w:val="0"/>
        <w:autoSpaceDN w:val="0"/>
        <w:adjustRightInd w:val="0"/>
        <w:spacing w:line="360" w:lineRule="auto"/>
        <w:ind w:firstLine="709"/>
        <w:jc w:val="both"/>
        <w:rPr>
          <w:sz w:val="22"/>
          <w:szCs w:val="22"/>
        </w:rPr>
      </w:pPr>
    </w:p>
    <w:p w:rsidR="00E95073" w:rsidRDefault="00E95073" w:rsidP="00E95073">
      <w:pPr>
        <w:pStyle w:val="PargrafodaLista"/>
        <w:numPr>
          <w:ilvl w:val="1"/>
          <w:numId w:val="8"/>
        </w:numPr>
        <w:suppressAutoHyphens w:val="0"/>
        <w:autoSpaceDE w:val="0"/>
        <w:autoSpaceDN w:val="0"/>
        <w:adjustRightInd w:val="0"/>
        <w:spacing w:line="360" w:lineRule="auto"/>
        <w:ind w:left="426" w:hanging="426"/>
        <w:jc w:val="both"/>
        <w:rPr>
          <w:sz w:val="22"/>
          <w:szCs w:val="22"/>
        </w:rPr>
      </w:pPr>
      <w:r>
        <w:rPr>
          <w:sz w:val="22"/>
          <w:szCs w:val="22"/>
        </w:rPr>
        <w:t>ANÁ</w:t>
      </w:r>
      <w:r w:rsidRPr="00876D64">
        <w:rPr>
          <w:sz w:val="22"/>
          <w:szCs w:val="22"/>
        </w:rPr>
        <w:t>LISE DAS DEMONSTRAÇÕES DO VALOR ADICIONADO</w:t>
      </w:r>
    </w:p>
    <w:p w:rsidR="00E95073" w:rsidRPr="00C85EC1" w:rsidRDefault="00E95073" w:rsidP="00E95073">
      <w:pPr>
        <w:pStyle w:val="PargrafodaLista"/>
        <w:autoSpaceDE w:val="0"/>
        <w:autoSpaceDN w:val="0"/>
        <w:adjustRightInd w:val="0"/>
        <w:spacing w:line="360" w:lineRule="auto"/>
        <w:ind w:left="426"/>
        <w:jc w:val="both"/>
        <w:rPr>
          <w:sz w:val="22"/>
          <w:szCs w:val="22"/>
        </w:rPr>
      </w:pPr>
    </w:p>
    <w:p w:rsidR="00E95073" w:rsidRDefault="00E95073" w:rsidP="00E95073">
      <w:pPr>
        <w:pStyle w:val="PargrafodaLista"/>
        <w:autoSpaceDE w:val="0"/>
        <w:autoSpaceDN w:val="0"/>
        <w:adjustRightInd w:val="0"/>
        <w:spacing w:line="360" w:lineRule="auto"/>
        <w:ind w:left="0" w:firstLine="709"/>
        <w:jc w:val="both"/>
        <w:rPr>
          <w:sz w:val="22"/>
          <w:szCs w:val="22"/>
        </w:rPr>
      </w:pPr>
      <w:r>
        <w:rPr>
          <w:sz w:val="22"/>
          <w:szCs w:val="22"/>
        </w:rPr>
        <w:t xml:space="preserve">Após a </w:t>
      </w:r>
      <w:r w:rsidRPr="00876D64">
        <w:rPr>
          <w:sz w:val="22"/>
          <w:szCs w:val="22"/>
        </w:rPr>
        <w:t xml:space="preserve">deliberação </w:t>
      </w:r>
      <w:r>
        <w:rPr>
          <w:sz w:val="22"/>
          <w:szCs w:val="22"/>
        </w:rPr>
        <w:t>n</w:t>
      </w:r>
      <w:r w:rsidRPr="00876D64">
        <w:rPr>
          <w:sz w:val="22"/>
          <w:szCs w:val="22"/>
        </w:rPr>
        <w:t>º 5</w:t>
      </w:r>
      <w:r>
        <w:rPr>
          <w:sz w:val="22"/>
          <w:szCs w:val="22"/>
        </w:rPr>
        <w:t>57 (</w:t>
      </w:r>
      <w:r w:rsidRPr="00876D64">
        <w:rPr>
          <w:sz w:val="22"/>
          <w:szCs w:val="22"/>
        </w:rPr>
        <w:t>2008</w:t>
      </w:r>
      <w:r>
        <w:rPr>
          <w:sz w:val="22"/>
          <w:szCs w:val="22"/>
        </w:rPr>
        <w:t>), a</w:t>
      </w:r>
      <w:r w:rsidRPr="00876D64">
        <w:rPr>
          <w:sz w:val="22"/>
          <w:szCs w:val="22"/>
        </w:rPr>
        <w:t xml:space="preserve"> CVM, exige que as companhias abertas observem ao disposto no CPC 09 para a </w:t>
      </w:r>
      <w:r>
        <w:rPr>
          <w:sz w:val="22"/>
          <w:szCs w:val="22"/>
        </w:rPr>
        <w:t xml:space="preserve">elaboração de suas demonstrações, porém, </w:t>
      </w:r>
      <w:r w:rsidR="009851EB">
        <w:rPr>
          <w:sz w:val="22"/>
          <w:szCs w:val="22"/>
        </w:rPr>
        <w:t>a tabela</w:t>
      </w:r>
      <w:r>
        <w:rPr>
          <w:sz w:val="22"/>
          <w:szCs w:val="22"/>
        </w:rPr>
        <w:t>4</w:t>
      </w:r>
      <w:r w:rsidRPr="00876D64">
        <w:rPr>
          <w:sz w:val="22"/>
          <w:szCs w:val="22"/>
        </w:rPr>
        <w:t xml:space="preserve"> evidencia que nem todas as empresas pesquisadas citaram</w:t>
      </w:r>
      <w:r>
        <w:rPr>
          <w:sz w:val="22"/>
          <w:szCs w:val="22"/>
        </w:rPr>
        <w:t xml:space="preserve"> o CPC 09 em suas notas explicativas:</w:t>
      </w:r>
    </w:p>
    <w:p w:rsidR="009851EB" w:rsidRDefault="009851EB" w:rsidP="00E95073">
      <w:pPr>
        <w:pStyle w:val="Legenda"/>
        <w:jc w:val="center"/>
      </w:pPr>
    </w:p>
    <w:p w:rsidR="00E95073" w:rsidRPr="00AB250F" w:rsidRDefault="00E95073" w:rsidP="00E95073">
      <w:pPr>
        <w:pStyle w:val="Legenda"/>
        <w:jc w:val="center"/>
        <w:rPr>
          <w:szCs w:val="18"/>
        </w:rPr>
      </w:pPr>
      <w:r>
        <w:t xml:space="preserve">Tabela </w:t>
      </w:r>
      <w:r w:rsidR="00177D06">
        <w:fldChar w:fldCharType="begin"/>
      </w:r>
      <w:r>
        <w:instrText xml:space="preserve"> SEQ Tabela \* ARABIC </w:instrText>
      </w:r>
      <w:r w:rsidR="00177D06">
        <w:fldChar w:fldCharType="separate"/>
      </w:r>
      <w:r w:rsidR="00F51C70">
        <w:rPr>
          <w:noProof/>
        </w:rPr>
        <w:t>4</w:t>
      </w:r>
      <w:r w:rsidR="00177D06">
        <w:fldChar w:fldCharType="end"/>
      </w:r>
      <w:r>
        <w:t xml:space="preserve"> - </w:t>
      </w:r>
      <w:r w:rsidRPr="005A11CB">
        <w:t>Empresas que citaram o CPC 09 em Notas Explicativas</w:t>
      </w:r>
    </w:p>
    <w:tbl>
      <w:tblPr>
        <w:tblW w:w="7158" w:type="dxa"/>
        <w:jc w:val="center"/>
        <w:tblLayout w:type="fixed"/>
        <w:tblCellMar>
          <w:left w:w="70" w:type="dxa"/>
          <w:right w:w="70" w:type="dxa"/>
        </w:tblCellMar>
        <w:tblLook w:val="04A0"/>
      </w:tblPr>
      <w:tblGrid>
        <w:gridCol w:w="2905"/>
        <w:gridCol w:w="850"/>
        <w:gridCol w:w="851"/>
        <w:gridCol w:w="850"/>
        <w:gridCol w:w="851"/>
        <w:gridCol w:w="851"/>
      </w:tblGrid>
      <w:tr w:rsidR="00E95073" w:rsidRPr="00CF7A08" w:rsidTr="00FF46B2">
        <w:trPr>
          <w:trHeight w:val="312"/>
          <w:jc w:val="center"/>
        </w:trPr>
        <w:tc>
          <w:tcPr>
            <w:tcW w:w="7155" w:type="dxa"/>
            <w:gridSpan w:val="6"/>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Citou o CPC 09 em Notas Explicativas?</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D9D9D9"/>
            <w:noWrap/>
            <w:vAlign w:val="center"/>
            <w:hideMark/>
          </w:tcPr>
          <w:p w:rsidR="00E95073" w:rsidRPr="00CF7A08" w:rsidRDefault="00E95073" w:rsidP="00FF46B2">
            <w:pPr>
              <w:suppressAutoHyphens w:val="0"/>
              <w:jc w:val="center"/>
              <w:rPr>
                <w:b/>
                <w:bCs/>
                <w:color w:val="000000"/>
              </w:rPr>
            </w:pPr>
            <w:r w:rsidRPr="00CF7A08">
              <w:rPr>
                <w:b/>
                <w:bCs/>
                <w:color w:val="000000"/>
              </w:rPr>
              <w:t>Classificação Setorial</w:t>
            </w:r>
          </w:p>
        </w:tc>
        <w:tc>
          <w:tcPr>
            <w:tcW w:w="1701"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E95073" w:rsidRPr="00CF7A08" w:rsidRDefault="00E95073" w:rsidP="00FF46B2">
            <w:pPr>
              <w:suppressAutoHyphens w:val="0"/>
              <w:jc w:val="center"/>
              <w:rPr>
                <w:b/>
                <w:bCs/>
                <w:color w:val="000000"/>
              </w:rPr>
            </w:pPr>
            <w:r w:rsidRPr="00CF7A08">
              <w:rPr>
                <w:b/>
                <w:bCs/>
                <w:color w:val="000000"/>
              </w:rPr>
              <w:t>Sim</w:t>
            </w:r>
          </w:p>
        </w:tc>
        <w:tc>
          <w:tcPr>
            <w:tcW w:w="1701"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E95073" w:rsidRPr="00CF7A08" w:rsidRDefault="00E95073" w:rsidP="00FF46B2">
            <w:pPr>
              <w:suppressAutoHyphens w:val="0"/>
              <w:jc w:val="center"/>
              <w:rPr>
                <w:b/>
                <w:bCs/>
                <w:color w:val="000000"/>
              </w:rPr>
            </w:pPr>
            <w:r w:rsidRPr="00CF7A08">
              <w:rPr>
                <w:b/>
                <w:bCs/>
                <w:color w:val="000000"/>
              </w:rPr>
              <w:t>Não</w:t>
            </w:r>
          </w:p>
        </w:tc>
        <w:tc>
          <w:tcPr>
            <w:tcW w:w="851" w:type="dxa"/>
            <w:tcBorders>
              <w:top w:val="nil"/>
              <w:left w:val="nil"/>
              <w:bottom w:val="single" w:sz="4" w:space="0" w:color="auto"/>
              <w:right w:val="single" w:sz="4" w:space="0" w:color="auto"/>
            </w:tcBorders>
            <w:shd w:val="clear" w:color="000000" w:fill="D9D9D9"/>
            <w:noWrap/>
            <w:vAlign w:val="center"/>
            <w:hideMark/>
          </w:tcPr>
          <w:p w:rsidR="00E95073" w:rsidRPr="00CF7A08" w:rsidRDefault="00E95073" w:rsidP="00FF46B2">
            <w:pPr>
              <w:suppressAutoHyphens w:val="0"/>
              <w:jc w:val="center"/>
              <w:rPr>
                <w:b/>
                <w:bCs/>
                <w:color w:val="000000"/>
              </w:rPr>
            </w:pPr>
            <w:r w:rsidRPr="00CF7A08">
              <w:rPr>
                <w:b/>
                <w:bCs/>
                <w:color w:val="000000"/>
              </w:rPr>
              <w:t>Total</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Tecnologia da Informação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67%</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33%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6</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Petróleo, Gás e Biocombustíveis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6</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86%</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Utilidade Pública</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30%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Materiais Básicos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43%</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57%</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Consumo não Cíclico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11</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79%</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21%</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14</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Bens industriais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62%</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8</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38%</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21</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Consumo Cíclico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27</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64%</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15</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36%</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42</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Saúde</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44%</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5</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56%</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9</w:t>
            </w:r>
          </w:p>
        </w:tc>
      </w:tr>
      <w:tr w:rsidR="00E95073" w:rsidRPr="00CF7A08" w:rsidTr="00FF46B2">
        <w:trPr>
          <w:trHeight w:val="312"/>
          <w:jc w:val="center"/>
        </w:trPr>
        <w:tc>
          <w:tcPr>
            <w:tcW w:w="2905" w:type="dxa"/>
            <w:tcBorders>
              <w:top w:val="nil"/>
              <w:left w:val="single" w:sz="4" w:space="0" w:color="auto"/>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Total</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75</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65%</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41</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35%</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116</w:t>
            </w:r>
          </w:p>
        </w:tc>
      </w:tr>
    </w:tbl>
    <w:p w:rsidR="00E95073" w:rsidRDefault="00E95073" w:rsidP="00E95073">
      <w:pPr>
        <w:pStyle w:val="PargrafodaLista"/>
        <w:autoSpaceDE w:val="0"/>
        <w:autoSpaceDN w:val="0"/>
        <w:adjustRightInd w:val="0"/>
        <w:ind w:left="0"/>
        <w:jc w:val="center"/>
        <w:rPr>
          <w:sz w:val="18"/>
          <w:szCs w:val="18"/>
        </w:rPr>
      </w:pPr>
      <w:r>
        <w:rPr>
          <w:sz w:val="18"/>
          <w:szCs w:val="18"/>
        </w:rPr>
        <w:t>Fonte: O autor (2017)</w:t>
      </w:r>
    </w:p>
    <w:p w:rsidR="009851EB" w:rsidRDefault="009851EB" w:rsidP="00E95073">
      <w:pPr>
        <w:pStyle w:val="PargrafodaLista"/>
        <w:autoSpaceDE w:val="0"/>
        <w:autoSpaceDN w:val="0"/>
        <w:adjustRightInd w:val="0"/>
        <w:ind w:left="0"/>
        <w:jc w:val="center"/>
        <w:rPr>
          <w:sz w:val="18"/>
          <w:szCs w:val="18"/>
        </w:rPr>
      </w:pPr>
    </w:p>
    <w:p w:rsidR="00E95073" w:rsidRDefault="00E95073" w:rsidP="00E95073">
      <w:pPr>
        <w:pStyle w:val="PargrafodaLista"/>
        <w:autoSpaceDE w:val="0"/>
        <w:autoSpaceDN w:val="0"/>
        <w:adjustRightInd w:val="0"/>
        <w:spacing w:line="360" w:lineRule="auto"/>
        <w:ind w:left="0" w:firstLine="709"/>
        <w:jc w:val="both"/>
        <w:rPr>
          <w:sz w:val="22"/>
          <w:szCs w:val="22"/>
        </w:rPr>
      </w:pPr>
      <w:r>
        <w:rPr>
          <w:sz w:val="22"/>
          <w:szCs w:val="22"/>
        </w:rPr>
        <w:t xml:space="preserve">Conforme exposto na </w:t>
      </w:r>
      <w:r w:rsidR="009851EB">
        <w:rPr>
          <w:sz w:val="22"/>
          <w:szCs w:val="22"/>
        </w:rPr>
        <w:t>tabela4</w:t>
      </w:r>
      <w:r w:rsidRPr="00446811">
        <w:rPr>
          <w:sz w:val="22"/>
          <w:szCs w:val="22"/>
        </w:rPr>
        <w:t>, das 1</w:t>
      </w:r>
      <w:r>
        <w:rPr>
          <w:sz w:val="22"/>
          <w:szCs w:val="22"/>
        </w:rPr>
        <w:t>16</w:t>
      </w:r>
      <w:r w:rsidRPr="00446811">
        <w:rPr>
          <w:sz w:val="22"/>
          <w:szCs w:val="22"/>
        </w:rPr>
        <w:t xml:space="preserve"> empresas analisadas </w:t>
      </w:r>
      <w:r>
        <w:rPr>
          <w:sz w:val="22"/>
          <w:szCs w:val="22"/>
        </w:rPr>
        <w:t>75 (65%) mencionaram</w:t>
      </w:r>
      <w:r w:rsidRPr="00446811">
        <w:rPr>
          <w:sz w:val="22"/>
          <w:szCs w:val="22"/>
        </w:rPr>
        <w:t xml:space="preserve"> a elaboração de suas DVAs de acordo com o </w:t>
      </w:r>
      <w:r>
        <w:rPr>
          <w:sz w:val="22"/>
          <w:szCs w:val="22"/>
        </w:rPr>
        <w:t xml:space="preserve">pronunciamento técnico </w:t>
      </w:r>
      <w:r w:rsidRPr="00446811">
        <w:rPr>
          <w:sz w:val="22"/>
          <w:szCs w:val="22"/>
        </w:rPr>
        <w:t>CPC</w:t>
      </w:r>
      <w:r>
        <w:rPr>
          <w:sz w:val="22"/>
          <w:szCs w:val="22"/>
        </w:rPr>
        <w:t xml:space="preserve"> 09, enquanto as outras 41 (35%) não citaram o CPC 09 em suas notas explicativas. Dessas 41 empresas, 28 não especificaram o método utilizado para a elaboração da demonstração e as outras 13 não mencionaram a DVA em suas notas explicativas.</w:t>
      </w:r>
    </w:p>
    <w:p w:rsidR="00E95073" w:rsidRDefault="00E95073" w:rsidP="00E95073">
      <w:pPr>
        <w:pStyle w:val="PargrafodaLista"/>
        <w:autoSpaceDE w:val="0"/>
        <w:autoSpaceDN w:val="0"/>
        <w:adjustRightInd w:val="0"/>
        <w:spacing w:line="360" w:lineRule="auto"/>
        <w:ind w:left="0" w:firstLine="709"/>
        <w:jc w:val="both"/>
        <w:rPr>
          <w:sz w:val="22"/>
          <w:szCs w:val="22"/>
        </w:rPr>
      </w:pPr>
      <w:r w:rsidRPr="00446811">
        <w:rPr>
          <w:sz w:val="22"/>
          <w:szCs w:val="22"/>
        </w:rPr>
        <w:t>Ao longo da análise das DVAs, buscou-se procurar pontos de divergências nas demonstrações apresentadas</w:t>
      </w:r>
      <w:r>
        <w:rPr>
          <w:sz w:val="22"/>
          <w:szCs w:val="22"/>
        </w:rPr>
        <w:t xml:space="preserve">, </w:t>
      </w:r>
      <w:r w:rsidRPr="006D4A35">
        <w:rPr>
          <w:sz w:val="22"/>
          <w:szCs w:val="22"/>
        </w:rPr>
        <w:t>identifica</w:t>
      </w:r>
      <w:r>
        <w:rPr>
          <w:sz w:val="22"/>
          <w:szCs w:val="22"/>
        </w:rPr>
        <w:t>ndo</w:t>
      </w:r>
      <w:r w:rsidRPr="006D4A35">
        <w:rPr>
          <w:sz w:val="22"/>
          <w:szCs w:val="22"/>
        </w:rPr>
        <w:t xml:space="preserve"> itens que não fazem parte da estrutura proposta pel</w:t>
      </w:r>
      <w:r>
        <w:rPr>
          <w:sz w:val="22"/>
          <w:szCs w:val="22"/>
        </w:rPr>
        <w:t xml:space="preserve">o CPC 09 para empresas em geral, expondo os resultados </w:t>
      </w:r>
      <w:r w:rsidR="009851EB">
        <w:rPr>
          <w:sz w:val="22"/>
          <w:szCs w:val="22"/>
        </w:rPr>
        <w:t>na tabela</w:t>
      </w:r>
      <w:r>
        <w:rPr>
          <w:sz w:val="22"/>
          <w:szCs w:val="22"/>
        </w:rPr>
        <w:t xml:space="preserve"> 5:</w:t>
      </w:r>
    </w:p>
    <w:p w:rsidR="009851EB" w:rsidRDefault="009851EB" w:rsidP="00E95073">
      <w:pPr>
        <w:pStyle w:val="PargrafodaLista"/>
        <w:autoSpaceDE w:val="0"/>
        <w:autoSpaceDN w:val="0"/>
        <w:adjustRightInd w:val="0"/>
        <w:spacing w:line="360" w:lineRule="auto"/>
        <w:ind w:left="0" w:firstLine="709"/>
        <w:jc w:val="both"/>
        <w:rPr>
          <w:sz w:val="22"/>
          <w:szCs w:val="22"/>
        </w:rPr>
      </w:pPr>
    </w:p>
    <w:p w:rsidR="00E95073" w:rsidRDefault="00E95073" w:rsidP="00E95073">
      <w:pPr>
        <w:pStyle w:val="Legenda"/>
        <w:jc w:val="center"/>
        <w:rPr>
          <w:szCs w:val="22"/>
        </w:rPr>
      </w:pPr>
      <w:r>
        <w:t xml:space="preserve">Tabela </w:t>
      </w:r>
      <w:r w:rsidR="00177D06">
        <w:fldChar w:fldCharType="begin"/>
      </w:r>
      <w:r>
        <w:instrText xml:space="preserve"> SEQ Tabela \* ARABIC </w:instrText>
      </w:r>
      <w:r w:rsidR="00177D06">
        <w:fldChar w:fldCharType="separate"/>
      </w:r>
      <w:r w:rsidR="00F51C70">
        <w:rPr>
          <w:noProof/>
        </w:rPr>
        <w:t>5</w:t>
      </w:r>
      <w:r w:rsidR="00177D06">
        <w:fldChar w:fldCharType="end"/>
      </w:r>
      <w:r>
        <w:t xml:space="preserve"> - </w:t>
      </w:r>
      <w:r w:rsidRPr="00795CCE">
        <w:t>Itens não previstos no CPC 09</w:t>
      </w:r>
    </w:p>
    <w:tbl>
      <w:tblPr>
        <w:tblW w:w="7155" w:type="dxa"/>
        <w:jc w:val="center"/>
        <w:tblCellMar>
          <w:left w:w="70" w:type="dxa"/>
          <w:right w:w="70" w:type="dxa"/>
        </w:tblCellMar>
        <w:tblLook w:val="04A0"/>
      </w:tblPr>
      <w:tblGrid>
        <w:gridCol w:w="2903"/>
        <w:gridCol w:w="850"/>
        <w:gridCol w:w="851"/>
        <w:gridCol w:w="850"/>
        <w:gridCol w:w="851"/>
        <w:gridCol w:w="850"/>
      </w:tblGrid>
      <w:tr w:rsidR="00E95073" w:rsidRPr="00CF7A08" w:rsidTr="00FF46B2">
        <w:trPr>
          <w:trHeight w:val="312"/>
          <w:jc w:val="center"/>
        </w:trPr>
        <w:tc>
          <w:tcPr>
            <w:tcW w:w="7155" w:type="dxa"/>
            <w:gridSpan w:val="6"/>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Há itens divulgados nas DVAs que não estejam previstos no CPC 09?</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D9D9D9"/>
            <w:noWrap/>
            <w:vAlign w:val="center"/>
            <w:hideMark/>
          </w:tcPr>
          <w:p w:rsidR="00E95073" w:rsidRPr="00CF7A08" w:rsidRDefault="00E95073" w:rsidP="00FF46B2">
            <w:pPr>
              <w:suppressAutoHyphens w:val="0"/>
              <w:rPr>
                <w:b/>
                <w:bCs/>
                <w:color w:val="000000"/>
              </w:rPr>
            </w:pPr>
            <w:r w:rsidRPr="00CF7A08">
              <w:rPr>
                <w:b/>
                <w:bCs/>
                <w:color w:val="000000"/>
              </w:rPr>
              <w:t>Classificação Setorial</w:t>
            </w:r>
          </w:p>
        </w:tc>
        <w:tc>
          <w:tcPr>
            <w:tcW w:w="1701"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E95073" w:rsidRPr="00CF7A08" w:rsidRDefault="00E95073" w:rsidP="00FF46B2">
            <w:pPr>
              <w:suppressAutoHyphens w:val="0"/>
              <w:jc w:val="center"/>
              <w:rPr>
                <w:b/>
                <w:bCs/>
                <w:color w:val="000000"/>
              </w:rPr>
            </w:pPr>
            <w:r w:rsidRPr="00CF7A08">
              <w:rPr>
                <w:b/>
                <w:bCs/>
                <w:color w:val="000000"/>
              </w:rPr>
              <w:t>Sim</w:t>
            </w:r>
          </w:p>
        </w:tc>
        <w:tc>
          <w:tcPr>
            <w:tcW w:w="1701"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E95073" w:rsidRPr="00CF7A08" w:rsidRDefault="00E95073" w:rsidP="00FF46B2">
            <w:pPr>
              <w:suppressAutoHyphens w:val="0"/>
              <w:jc w:val="center"/>
              <w:rPr>
                <w:b/>
                <w:bCs/>
                <w:color w:val="000000"/>
              </w:rPr>
            </w:pPr>
            <w:r w:rsidRPr="00CF7A08">
              <w:rPr>
                <w:b/>
                <w:bCs/>
                <w:color w:val="000000"/>
              </w:rPr>
              <w:t>Não</w:t>
            </w:r>
          </w:p>
        </w:tc>
        <w:tc>
          <w:tcPr>
            <w:tcW w:w="850" w:type="dxa"/>
            <w:tcBorders>
              <w:top w:val="nil"/>
              <w:left w:val="nil"/>
              <w:bottom w:val="single" w:sz="4" w:space="0" w:color="auto"/>
              <w:right w:val="single" w:sz="4" w:space="0" w:color="auto"/>
            </w:tcBorders>
            <w:shd w:val="clear" w:color="000000" w:fill="D9D9D9"/>
            <w:noWrap/>
            <w:vAlign w:val="center"/>
            <w:hideMark/>
          </w:tcPr>
          <w:p w:rsidR="00E95073" w:rsidRPr="00CF7A08" w:rsidRDefault="00E95073" w:rsidP="00FF46B2">
            <w:pPr>
              <w:suppressAutoHyphens w:val="0"/>
              <w:jc w:val="center"/>
              <w:rPr>
                <w:b/>
                <w:bCs/>
                <w:color w:val="000000"/>
              </w:rPr>
            </w:pPr>
            <w:r w:rsidRPr="00CF7A08">
              <w:rPr>
                <w:b/>
                <w:bCs/>
                <w:color w:val="000000"/>
              </w:rPr>
              <w:t>Total</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Tecnologia da Informação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6</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6</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Petróleo, Gás e Biocombustíveis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Utilidade Pública</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Materiais Básicos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7</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Consumo não Cíclico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14</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lastRenderedPageBreak/>
              <w:t>Bens industriais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21</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21</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Consumo Cíclico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42</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42</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CF7A08" w:rsidRDefault="00E95073" w:rsidP="00FF46B2">
            <w:pPr>
              <w:suppressAutoHyphens w:val="0"/>
              <w:rPr>
                <w:color w:val="000000"/>
              </w:rPr>
            </w:pPr>
            <w:r w:rsidRPr="00CF7A08">
              <w:rPr>
                <w:color w:val="000000"/>
              </w:rPr>
              <w:t>Saúde</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9</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100%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CF7A08" w:rsidRDefault="00E95073" w:rsidP="00FF46B2">
            <w:pPr>
              <w:suppressAutoHyphens w:val="0"/>
              <w:jc w:val="center"/>
              <w:rPr>
                <w:color w:val="000000"/>
              </w:rPr>
            </w:pPr>
            <w:r w:rsidRPr="00CF7A08">
              <w:rPr>
                <w:color w:val="000000"/>
              </w:rPr>
              <w:t>9</w:t>
            </w:r>
          </w:p>
        </w:tc>
      </w:tr>
      <w:tr w:rsidR="00E95073" w:rsidRPr="00CF7A08"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rPr>
                <w:b/>
                <w:bCs/>
                <w:color w:val="000000"/>
              </w:rPr>
            </w:pPr>
            <w:r w:rsidRPr="00CF7A08">
              <w:rPr>
                <w:b/>
                <w:bCs/>
                <w:color w:val="000000"/>
              </w:rPr>
              <w:t>Total</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0</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0%</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116</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100%</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CF7A08" w:rsidRDefault="00E95073" w:rsidP="00FF46B2">
            <w:pPr>
              <w:suppressAutoHyphens w:val="0"/>
              <w:jc w:val="center"/>
              <w:rPr>
                <w:b/>
                <w:bCs/>
                <w:color w:val="000000"/>
              </w:rPr>
            </w:pPr>
            <w:r w:rsidRPr="00CF7A08">
              <w:rPr>
                <w:b/>
                <w:bCs/>
                <w:color w:val="000000"/>
              </w:rPr>
              <w:t>116</w:t>
            </w:r>
          </w:p>
        </w:tc>
      </w:tr>
    </w:tbl>
    <w:p w:rsidR="00E95073" w:rsidRDefault="00E95073" w:rsidP="00E95073">
      <w:pPr>
        <w:pStyle w:val="PargrafodaLista"/>
        <w:autoSpaceDE w:val="0"/>
        <w:autoSpaceDN w:val="0"/>
        <w:adjustRightInd w:val="0"/>
        <w:ind w:left="0"/>
        <w:jc w:val="center"/>
        <w:rPr>
          <w:sz w:val="18"/>
          <w:szCs w:val="18"/>
        </w:rPr>
      </w:pPr>
      <w:r w:rsidRPr="001E6854">
        <w:rPr>
          <w:sz w:val="18"/>
          <w:szCs w:val="18"/>
        </w:rPr>
        <w:t xml:space="preserve">Fonte: O autor </w:t>
      </w:r>
      <w:r>
        <w:rPr>
          <w:sz w:val="18"/>
          <w:szCs w:val="18"/>
        </w:rPr>
        <w:t>(</w:t>
      </w:r>
      <w:r w:rsidRPr="001E6854">
        <w:rPr>
          <w:sz w:val="18"/>
          <w:szCs w:val="18"/>
        </w:rPr>
        <w:t>2017</w:t>
      </w:r>
      <w:r>
        <w:rPr>
          <w:sz w:val="18"/>
          <w:szCs w:val="18"/>
        </w:rPr>
        <w:t>)</w:t>
      </w:r>
    </w:p>
    <w:p w:rsidR="009851EB" w:rsidRPr="00E63169" w:rsidRDefault="009851EB" w:rsidP="00E95073">
      <w:pPr>
        <w:pStyle w:val="PargrafodaLista"/>
        <w:autoSpaceDE w:val="0"/>
        <w:autoSpaceDN w:val="0"/>
        <w:adjustRightInd w:val="0"/>
        <w:ind w:left="0"/>
        <w:jc w:val="center"/>
        <w:rPr>
          <w:sz w:val="18"/>
          <w:szCs w:val="18"/>
        </w:rPr>
      </w:pPr>
    </w:p>
    <w:p w:rsidR="00E95073" w:rsidRDefault="00E95073" w:rsidP="00E95073">
      <w:pPr>
        <w:pStyle w:val="PargrafodaLista"/>
        <w:autoSpaceDE w:val="0"/>
        <w:autoSpaceDN w:val="0"/>
        <w:adjustRightInd w:val="0"/>
        <w:spacing w:line="360" w:lineRule="auto"/>
        <w:ind w:left="0" w:firstLine="709"/>
        <w:jc w:val="both"/>
        <w:rPr>
          <w:sz w:val="22"/>
          <w:szCs w:val="22"/>
        </w:rPr>
      </w:pPr>
      <w:r>
        <w:rPr>
          <w:sz w:val="22"/>
          <w:szCs w:val="22"/>
        </w:rPr>
        <w:t xml:space="preserve">Como se pode verificar </w:t>
      </w:r>
      <w:r w:rsidR="009851EB">
        <w:rPr>
          <w:sz w:val="22"/>
          <w:szCs w:val="22"/>
        </w:rPr>
        <w:t>na tabela</w:t>
      </w:r>
      <w:r>
        <w:rPr>
          <w:sz w:val="22"/>
          <w:szCs w:val="22"/>
        </w:rPr>
        <w:t xml:space="preserve"> 5, não houve itens em desacordo com o CPC 09, todas as empresas analisadas respeitaram sua estrutura, abrindo novas contas apenas para especificar os itens que compunham o subgrupo outros.</w:t>
      </w:r>
    </w:p>
    <w:p w:rsidR="00E95073" w:rsidRDefault="00E95073" w:rsidP="00E95073">
      <w:pPr>
        <w:pStyle w:val="PargrafodaLista"/>
        <w:autoSpaceDE w:val="0"/>
        <w:autoSpaceDN w:val="0"/>
        <w:adjustRightInd w:val="0"/>
        <w:spacing w:line="360" w:lineRule="auto"/>
        <w:ind w:left="0" w:firstLine="709"/>
        <w:jc w:val="both"/>
        <w:rPr>
          <w:sz w:val="22"/>
          <w:szCs w:val="22"/>
        </w:rPr>
      </w:pPr>
      <w:r>
        <w:rPr>
          <w:sz w:val="22"/>
          <w:szCs w:val="22"/>
        </w:rPr>
        <w:t xml:space="preserve">Apesar da estrutura da DVA estar em conformidade com o CPC 09, foram identificados itens com a classificação incorreta em todos os setores que compõem o segmento Novo Mercado, como se pode ver </w:t>
      </w:r>
      <w:r w:rsidR="009851EB">
        <w:rPr>
          <w:sz w:val="22"/>
          <w:szCs w:val="22"/>
        </w:rPr>
        <w:t>na tabela</w:t>
      </w:r>
      <w:r>
        <w:rPr>
          <w:sz w:val="22"/>
          <w:szCs w:val="22"/>
        </w:rPr>
        <w:t xml:space="preserve"> 6:</w:t>
      </w:r>
    </w:p>
    <w:p w:rsidR="00E95073" w:rsidRDefault="00E95073" w:rsidP="00E95073">
      <w:pPr>
        <w:pStyle w:val="PargrafodaLista"/>
        <w:autoSpaceDE w:val="0"/>
        <w:autoSpaceDN w:val="0"/>
        <w:adjustRightInd w:val="0"/>
        <w:spacing w:line="360" w:lineRule="auto"/>
        <w:ind w:left="0"/>
        <w:jc w:val="both"/>
        <w:rPr>
          <w:sz w:val="22"/>
          <w:szCs w:val="22"/>
        </w:rPr>
      </w:pPr>
    </w:p>
    <w:p w:rsidR="00E95073" w:rsidRDefault="00E95073" w:rsidP="00E95073">
      <w:pPr>
        <w:pStyle w:val="Legenda"/>
        <w:jc w:val="center"/>
        <w:rPr>
          <w:szCs w:val="22"/>
        </w:rPr>
      </w:pPr>
      <w:r>
        <w:t xml:space="preserve">Tabela </w:t>
      </w:r>
      <w:r w:rsidR="00177D06">
        <w:fldChar w:fldCharType="begin"/>
      </w:r>
      <w:r>
        <w:instrText xml:space="preserve"> SEQ Tabela \* ARABIC </w:instrText>
      </w:r>
      <w:r w:rsidR="00177D06">
        <w:fldChar w:fldCharType="separate"/>
      </w:r>
      <w:r w:rsidR="00F51C70">
        <w:rPr>
          <w:noProof/>
        </w:rPr>
        <w:t>6</w:t>
      </w:r>
      <w:r w:rsidR="00177D06">
        <w:fldChar w:fldCharType="end"/>
      </w:r>
      <w:r>
        <w:t xml:space="preserve"> - </w:t>
      </w:r>
      <w:r w:rsidRPr="007B6E31">
        <w:t>Classificação de acordo com o CPC 09</w:t>
      </w:r>
    </w:p>
    <w:tbl>
      <w:tblPr>
        <w:tblW w:w="7155" w:type="dxa"/>
        <w:jc w:val="center"/>
        <w:tblCellMar>
          <w:left w:w="70" w:type="dxa"/>
          <w:right w:w="70" w:type="dxa"/>
        </w:tblCellMar>
        <w:tblLook w:val="04A0"/>
      </w:tblPr>
      <w:tblGrid>
        <w:gridCol w:w="2903"/>
        <w:gridCol w:w="850"/>
        <w:gridCol w:w="851"/>
        <w:gridCol w:w="850"/>
        <w:gridCol w:w="851"/>
        <w:gridCol w:w="850"/>
      </w:tblGrid>
      <w:tr w:rsidR="00E95073" w:rsidRPr="007343F7" w:rsidTr="00FF46B2">
        <w:trPr>
          <w:trHeight w:val="312"/>
          <w:jc w:val="center"/>
        </w:trPr>
        <w:tc>
          <w:tcPr>
            <w:tcW w:w="7155" w:type="dxa"/>
            <w:gridSpan w:val="6"/>
            <w:tcBorders>
              <w:top w:val="single" w:sz="4" w:space="0" w:color="auto"/>
              <w:left w:val="single" w:sz="4" w:space="0" w:color="auto"/>
              <w:bottom w:val="single" w:sz="4" w:space="0" w:color="auto"/>
              <w:right w:val="single" w:sz="4" w:space="0" w:color="000000"/>
            </w:tcBorders>
            <w:shd w:val="clear" w:color="000000" w:fill="A6A6A6"/>
            <w:noWrap/>
            <w:vAlign w:val="center"/>
            <w:hideMark/>
          </w:tcPr>
          <w:p w:rsidR="00E95073" w:rsidRPr="007343F7" w:rsidRDefault="00E95073" w:rsidP="00FF46B2">
            <w:pPr>
              <w:suppressAutoHyphens w:val="0"/>
              <w:jc w:val="center"/>
              <w:rPr>
                <w:b/>
                <w:bCs/>
                <w:color w:val="000000"/>
              </w:rPr>
            </w:pPr>
            <w:r w:rsidRPr="007343F7">
              <w:rPr>
                <w:b/>
                <w:bCs/>
                <w:color w:val="000000"/>
              </w:rPr>
              <w:t>As classificações das contas estão de acordo com o CPC 09?</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D9D9D9"/>
            <w:noWrap/>
            <w:vAlign w:val="center"/>
            <w:hideMark/>
          </w:tcPr>
          <w:p w:rsidR="00E95073" w:rsidRPr="007343F7" w:rsidRDefault="00E95073" w:rsidP="00FF46B2">
            <w:pPr>
              <w:suppressAutoHyphens w:val="0"/>
              <w:rPr>
                <w:b/>
                <w:bCs/>
                <w:color w:val="000000"/>
              </w:rPr>
            </w:pPr>
            <w:r w:rsidRPr="007343F7">
              <w:rPr>
                <w:b/>
                <w:bCs/>
                <w:color w:val="000000"/>
              </w:rPr>
              <w:t>Classificação Setorial</w:t>
            </w:r>
          </w:p>
        </w:tc>
        <w:tc>
          <w:tcPr>
            <w:tcW w:w="1701"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E95073" w:rsidRPr="007343F7" w:rsidRDefault="00E95073" w:rsidP="00FF46B2">
            <w:pPr>
              <w:suppressAutoHyphens w:val="0"/>
              <w:jc w:val="center"/>
              <w:rPr>
                <w:b/>
                <w:bCs/>
                <w:color w:val="000000"/>
              </w:rPr>
            </w:pPr>
            <w:r w:rsidRPr="007343F7">
              <w:rPr>
                <w:b/>
                <w:bCs/>
                <w:color w:val="000000"/>
              </w:rPr>
              <w:t>Sim</w:t>
            </w:r>
          </w:p>
        </w:tc>
        <w:tc>
          <w:tcPr>
            <w:tcW w:w="1701"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E95073" w:rsidRPr="007343F7" w:rsidRDefault="00E95073" w:rsidP="00FF46B2">
            <w:pPr>
              <w:suppressAutoHyphens w:val="0"/>
              <w:jc w:val="center"/>
              <w:rPr>
                <w:b/>
                <w:bCs/>
                <w:color w:val="000000"/>
              </w:rPr>
            </w:pPr>
            <w:r w:rsidRPr="007343F7">
              <w:rPr>
                <w:b/>
                <w:bCs/>
                <w:color w:val="000000"/>
              </w:rPr>
              <w:t>Não</w:t>
            </w:r>
          </w:p>
        </w:tc>
        <w:tc>
          <w:tcPr>
            <w:tcW w:w="850" w:type="dxa"/>
            <w:tcBorders>
              <w:top w:val="nil"/>
              <w:left w:val="nil"/>
              <w:bottom w:val="single" w:sz="4" w:space="0" w:color="auto"/>
              <w:right w:val="single" w:sz="4" w:space="0" w:color="auto"/>
            </w:tcBorders>
            <w:shd w:val="clear" w:color="000000" w:fill="D9D9D9"/>
            <w:noWrap/>
            <w:vAlign w:val="center"/>
            <w:hideMark/>
          </w:tcPr>
          <w:p w:rsidR="00E95073" w:rsidRPr="007343F7" w:rsidRDefault="00E95073" w:rsidP="00FF46B2">
            <w:pPr>
              <w:suppressAutoHyphens w:val="0"/>
              <w:jc w:val="center"/>
              <w:rPr>
                <w:b/>
                <w:bCs/>
                <w:color w:val="000000"/>
              </w:rPr>
            </w:pPr>
            <w:r w:rsidRPr="007343F7">
              <w:rPr>
                <w:b/>
                <w:bCs/>
                <w:color w:val="000000"/>
              </w:rPr>
              <w:t>Total</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7343F7" w:rsidRDefault="00E95073" w:rsidP="00FF46B2">
            <w:pPr>
              <w:suppressAutoHyphens w:val="0"/>
              <w:rPr>
                <w:color w:val="000000"/>
              </w:rPr>
            </w:pPr>
            <w:r w:rsidRPr="007343F7">
              <w:rPr>
                <w:color w:val="000000"/>
              </w:rPr>
              <w:t>Tecnologia da Informação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5</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83%</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1</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17%</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6</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7343F7" w:rsidRDefault="00E95073" w:rsidP="00FF46B2">
            <w:pPr>
              <w:suppressAutoHyphens w:val="0"/>
              <w:rPr>
                <w:color w:val="000000"/>
              </w:rPr>
            </w:pPr>
            <w:r w:rsidRPr="007343F7">
              <w:rPr>
                <w:color w:val="000000"/>
              </w:rPr>
              <w:t>Petróleo, Gás e Biocombustíveis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57%</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43%</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7</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7343F7" w:rsidRDefault="00E95073" w:rsidP="00FF46B2">
            <w:pPr>
              <w:suppressAutoHyphens w:val="0"/>
              <w:rPr>
                <w:color w:val="000000"/>
              </w:rPr>
            </w:pPr>
            <w:r w:rsidRPr="007343F7">
              <w:rPr>
                <w:color w:val="000000"/>
              </w:rPr>
              <w:t>Utilidade Pública</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6</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60%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40%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10</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7343F7" w:rsidRDefault="00E95073" w:rsidP="00FF46B2">
            <w:pPr>
              <w:suppressAutoHyphens w:val="0"/>
              <w:rPr>
                <w:color w:val="000000"/>
              </w:rPr>
            </w:pPr>
            <w:r w:rsidRPr="007343F7">
              <w:rPr>
                <w:color w:val="000000"/>
              </w:rPr>
              <w:t>Materiais Básicos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5</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71%</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29%</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7</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7343F7" w:rsidRDefault="00E95073" w:rsidP="00FF46B2">
            <w:pPr>
              <w:suppressAutoHyphens w:val="0"/>
              <w:rPr>
                <w:color w:val="000000"/>
              </w:rPr>
            </w:pPr>
            <w:r w:rsidRPr="007343F7">
              <w:rPr>
                <w:color w:val="000000"/>
              </w:rPr>
              <w:t>Consumo não Cíclico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8</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57%</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6</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43%</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14</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7343F7" w:rsidRDefault="00E95073" w:rsidP="00FF46B2">
            <w:pPr>
              <w:suppressAutoHyphens w:val="0"/>
              <w:rPr>
                <w:color w:val="000000"/>
              </w:rPr>
            </w:pPr>
            <w:r w:rsidRPr="007343F7">
              <w:rPr>
                <w:color w:val="000000"/>
              </w:rPr>
              <w:t>Bens industriais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18</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86%</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14%</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21</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7343F7" w:rsidRDefault="00E95073" w:rsidP="00FF46B2">
            <w:pPr>
              <w:suppressAutoHyphens w:val="0"/>
              <w:rPr>
                <w:color w:val="000000"/>
              </w:rPr>
            </w:pPr>
            <w:r w:rsidRPr="007343F7">
              <w:rPr>
                <w:color w:val="000000"/>
              </w:rPr>
              <w:t>Consumo Cíclico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28</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67%</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14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33%</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42</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7343F7" w:rsidRDefault="00E95073" w:rsidP="00FF46B2">
            <w:pPr>
              <w:suppressAutoHyphens w:val="0"/>
              <w:rPr>
                <w:color w:val="000000"/>
              </w:rPr>
            </w:pPr>
            <w:r w:rsidRPr="007343F7">
              <w:rPr>
                <w:color w:val="000000"/>
              </w:rPr>
              <w:t>Saúde</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5</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56%</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44%</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7343F7" w:rsidRDefault="00E95073" w:rsidP="00FF46B2">
            <w:pPr>
              <w:suppressAutoHyphens w:val="0"/>
              <w:jc w:val="center"/>
              <w:rPr>
                <w:color w:val="000000"/>
              </w:rPr>
            </w:pPr>
            <w:r w:rsidRPr="007343F7">
              <w:rPr>
                <w:color w:val="000000"/>
              </w:rPr>
              <w:t>9</w:t>
            </w:r>
          </w:p>
        </w:tc>
      </w:tr>
      <w:tr w:rsidR="00E95073" w:rsidRPr="007343F7" w:rsidTr="00FF46B2">
        <w:trPr>
          <w:trHeight w:val="312"/>
          <w:jc w:val="center"/>
        </w:trPr>
        <w:tc>
          <w:tcPr>
            <w:tcW w:w="2903" w:type="dxa"/>
            <w:tcBorders>
              <w:top w:val="nil"/>
              <w:left w:val="single" w:sz="4" w:space="0" w:color="auto"/>
              <w:bottom w:val="single" w:sz="4" w:space="0" w:color="auto"/>
              <w:right w:val="single" w:sz="4" w:space="0" w:color="auto"/>
            </w:tcBorders>
            <w:shd w:val="clear" w:color="000000" w:fill="A6A6A6"/>
            <w:noWrap/>
            <w:vAlign w:val="center"/>
            <w:hideMark/>
          </w:tcPr>
          <w:p w:rsidR="00E95073" w:rsidRPr="007343F7" w:rsidRDefault="00E95073" w:rsidP="00FF46B2">
            <w:pPr>
              <w:suppressAutoHyphens w:val="0"/>
              <w:rPr>
                <w:b/>
                <w:bCs/>
                <w:color w:val="000000"/>
              </w:rPr>
            </w:pPr>
            <w:r w:rsidRPr="007343F7">
              <w:rPr>
                <w:b/>
                <w:bCs/>
                <w:color w:val="000000"/>
              </w:rPr>
              <w:t>Total</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7343F7" w:rsidRDefault="00E95073" w:rsidP="00FF46B2">
            <w:pPr>
              <w:suppressAutoHyphens w:val="0"/>
              <w:jc w:val="center"/>
              <w:rPr>
                <w:b/>
                <w:bCs/>
                <w:color w:val="000000"/>
              </w:rPr>
            </w:pPr>
            <w:r w:rsidRPr="007343F7">
              <w:rPr>
                <w:b/>
                <w:bCs/>
                <w:color w:val="000000"/>
              </w:rPr>
              <w:t>79</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7343F7" w:rsidRDefault="00E95073" w:rsidP="00FF46B2">
            <w:pPr>
              <w:suppressAutoHyphens w:val="0"/>
              <w:jc w:val="center"/>
              <w:rPr>
                <w:b/>
                <w:bCs/>
                <w:color w:val="000000"/>
              </w:rPr>
            </w:pPr>
            <w:r w:rsidRPr="007343F7">
              <w:rPr>
                <w:b/>
                <w:bCs/>
                <w:color w:val="000000"/>
              </w:rPr>
              <w:t>68%</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7343F7" w:rsidRDefault="00E95073" w:rsidP="00FF46B2">
            <w:pPr>
              <w:suppressAutoHyphens w:val="0"/>
              <w:jc w:val="center"/>
              <w:rPr>
                <w:b/>
                <w:bCs/>
                <w:color w:val="000000"/>
              </w:rPr>
            </w:pPr>
            <w:r w:rsidRPr="007343F7">
              <w:rPr>
                <w:b/>
                <w:bCs/>
                <w:color w:val="000000"/>
              </w:rPr>
              <w:t>37</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7343F7" w:rsidRDefault="00E95073" w:rsidP="00FF46B2">
            <w:pPr>
              <w:suppressAutoHyphens w:val="0"/>
              <w:jc w:val="center"/>
              <w:rPr>
                <w:b/>
                <w:bCs/>
                <w:color w:val="000000"/>
              </w:rPr>
            </w:pPr>
            <w:r w:rsidRPr="007343F7">
              <w:rPr>
                <w:b/>
                <w:bCs/>
                <w:color w:val="000000"/>
              </w:rPr>
              <w:t>32%</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7343F7" w:rsidRDefault="00E95073" w:rsidP="00FF46B2">
            <w:pPr>
              <w:suppressAutoHyphens w:val="0"/>
              <w:jc w:val="center"/>
              <w:rPr>
                <w:b/>
                <w:bCs/>
                <w:color w:val="000000"/>
              </w:rPr>
            </w:pPr>
            <w:r w:rsidRPr="007343F7">
              <w:rPr>
                <w:b/>
                <w:bCs/>
                <w:color w:val="000000"/>
              </w:rPr>
              <w:t>116</w:t>
            </w:r>
          </w:p>
        </w:tc>
      </w:tr>
    </w:tbl>
    <w:p w:rsidR="00E95073" w:rsidRDefault="00E95073" w:rsidP="00E95073">
      <w:pPr>
        <w:pStyle w:val="PargrafodaLista"/>
        <w:autoSpaceDE w:val="0"/>
        <w:autoSpaceDN w:val="0"/>
        <w:adjustRightInd w:val="0"/>
        <w:ind w:left="0"/>
        <w:jc w:val="center"/>
        <w:rPr>
          <w:sz w:val="18"/>
          <w:szCs w:val="18"/>
        </w:rPr>
      </w:pPr>
      <w:r>
        <w:rPr>
          <w:sz w:val="18"/>
          <w:szCs w:val="18"/>
        </w:rPr>
        <w:t>Fonte: O autor (2017)</w:t>
      </w:r>
    </w:p>
    <w:p w:rsidR="00E95073" w:rsidRPr="007343F7" w:rsidRDefault="00E95073" w:rsidP="00E95073">
      <w:pPr>
        <w:pStyle w:val="PargrafodaLista"/>
        <w:autoSpaceDE w:val="0"/>
        <w:autoSpaceDN w:val="0"/>
        <w:adjustRightInd w:val="0"/>
        <w:spacing w:line="360" w:lineRule="auto"/>
        <w:ind w:left="0"/>
        <w:jc w:val="center"/>
        <w:rPr>
          <w:sz w:val="22"/>
          <w:szCs w:val="22"/>
        </w:rPr>
      </w:pPr>
    </w:p>
    <w:p w:rsidR="00E95073" w:rsidRPr="009851EB" w:rsidRDefault="00E95073" w:rsidP="009851EB">
      <w:pPr>
        <w:pStyle w:val="PargrafodaLista"/>
        <w:autoSpaceDE w:val="0"/>
        <w:autoSpaceDN w:val="0"/>
        <w:adjustRightInd w:val="0"/>
        <w:ind w:left="0" w:firstLine="709"/>
        <w:jc w:val="both"/>
        <w:rPr>
          <w:sz w:val="24"/>
          <w:szCs w:val="22"/>
        </w:rPr>
      </w:pPr>
      <w:r w:rsidRPr="009851EB">
        <w:rPr>
          <w:sz w:val="24"/>
          <w:szCs w:val="22"/>
        </w:rPr>
        <w:t xml:space="preserve">Com base </w:t>
      </w:r>
      <w:r w:rsidR="009851EB" w:rsidRPr="009851EB">
        <w:rPr>
          <w:sz w:val="24"/>
          <w:szCs w:val="22"/>
        </w:rPr>
        <w:t>na tabela</w:t>
      </w:r>
      <w:r w:rsidRPr="009851EB">
        <w:rPr>
          <w:sz w:val="24"/>
          <w:szCs w:val="22"/>
        </w:rPr>
        <w:t xml:space="preserve"> 6, das empresas pesquisadas, 37 (32%) delas apresentaram ao menos uma conta em desacordo com a classificação estabelecida pelo CPC 09. O equívoco mais comum apresentado foi no grupo pessoal, onde 12 das 37 empresas analisadas classificaram honorários administrativos e diretoria, pagamento por ações e participação nos lucros no subgrupo outros, quando o CPC 09 (2008) informa que valores relativos a salários, honorários da administração, inclusive pagamentos baseados em ações e participação de empregados nos resultados são inclusos no subgrupo remuneração direta.</w:t>
      </w:r>
    </w:p>
    <w:p w:rsidR="00E95073" w:rsidRPr="009851EB" w:rsidRDefault="00E95073" w:rsidP="009851EB">
      <w:pPr>
        <w:pStyle w:val="PargrafodaLista"/>
        <w:autoSpaceDE w:val="0"/>
        <w:autoSpaceDN w:val="0"/>
        <w:adjustRightInd w:val="0"/>
        <w:ind w:left="0" w:firstLine="709"/>
        <w:jc w:val="both"/>
        <w:rPr>
          <w:sz w:val="24"/>
          <w:szCs w:val="22"/>
        </w:rPr>
      </w:pPr>
      <w:r w:rsidRPr="009851EB">
        <w:rPr>
          <w:sz w:val="24"/>
          <w:szCs w:val="22"/>
        </w:rPr>
        <w:t>Também foi verificado que 10 empresas incluíram no subgrupo outros, despesas financeiras e variações cambiais, que em conformidade com o CPC 09 (2008), despesas financeiras, inclusive as variações cambiais passivas relativas a qualquer empréstimo e financiamento enquadram-se no subgrupo juros.</w:t>
      </w:r>
    </w:p>
    <w:p w:rsidR="00E95073" w:rsidRPr="009851EB" w:rsidRDefault="00E95073" w:rsidP="009851EB">
      <w:pPr>
        <w:pStyle w:val="PargrafodaLista"/>
        <w:autoSpaceDE w:val="0"/>
        <w:autoSpaceDN w:val="0"/>
        <w:adjustRightInd w:val="0"/>
        <w:ind w:left="0" w:firstLine="709"/>
        <w:jc w:val="both"/>
        <w:rPr>
          <w:sz w:val="24"/>
          <w:szCs w:val="22"/>
        </w:rPr>
      </w:pPr>
      <w:r w:rsidRPr="009851EB">
        <w:rPr>
          <w:sz w:val="24"/>
          <w:szCs w:val="22"/>
        </w:rPr>
        <w:t xml:space="preserve">Outra questão observada foi que 12 empresas colocaram o total do valor adicionado distribuído apenas nos grupos compostos por pessoal, taxas, impostos e contribuição, remuneração de capitais de terceiros e remuneração de capitais próprios, não especificando a </w:t>
      </w:r>
      <w:r w:rsidRPr="009851EB">
        <w:rPr>
          <w:sz w:val="24"/>
          <w:szCs w:val="22"/>
        </w:rPr>
        <w:lastRenderedPageBreak/>
        <w:t>origem desse valor em seus subgrupos. Dessa forma, não há como os usuários que utilizam essa demonstração identificar de que maneira está ocorrendo o retorno do valor adicionado para cada agente econômico.</w:t>
      </w:r>
    </w:p>
    <w:p w:rsidR="00E95073" w:rsidRPr="009851EB" w:rsidRDefault="00E95073" w:rsidP="009851EB">
      <w:pPr>
        <w:pStyle w:val="PargrafodaLista"/>
        <w:autoSpaceDE w:val="0"/>
        <w:autoSpaceDN w:val="0"/>
        <w:adjustRightInd w:val="0"/>
        <w:ind w:left="0" w:firstLine="709"/>
        <w:jc w:val="both"/>
        <w:rPr>
          <w:sz w:val="24"/>
          <w:szCs w:val="22"/>
        </w:rPr>
      </w:pPr>
      <w:r w:rsidRPr="009851EB">
        <w:rPr>
          <w:sz w:val="24"/>
          <w:szCs w:val="22"/>
        </w:rPr>
        <w:t>Houve também equívocos menos comuns, como na classificação de matérias primas consumidas, em que 3 empresas classificaram na conta outros, sendo o correto custos dos produtos, mercadorias e serviços vendidos. Também houve 4 empresas que classificaram contas de materiais, energia, serviços de terceiros, no subgrupo outros, e 2 empresas que identificaram os dividendos na contra outros, sendo que estrutura do CPC 09 traz uma conta específica para esse item, entre outras classificações em desacordo com número menor de empresas praticando.</w:t>
      </w:r>
    </w:p>
    <w:p w:rsidR="009851EB" w:rsidRPr="009851EB" w:rsidRDefault="00E95073" w:rsidP="009851EB">
      <w:pPr>
        <w:pStyle w:val="PargrafodaLista"/>
        <w:autoSpaceDE w:val="0"/>
        <w:autoSpaceDN w:val="0"/>
        <w:adjustRightInd w:val="0"/>
        <w:ind w:left="0" w:firstLine="709"/>
        <w:jc w:val="both"/>
        <w:rPr>
          <w:sz w:val="24"/>
          <w:szCs w:val="22"/>
        </w:rPr>
      </w:pPr>
      <w:r w:rsidRPr="009851EB">
        <w:rPr>
          <w:sz w:val="24"/>
          <w:szCs w:val="22"/>
        </w:rPr>
        <w:t>Mais um quesito analisado foi se as empresas que apresentavam valores no subgrupo outros especificaram sua composição, conforme se pode observar n</w:t>
      </w:r>
      <w:r w:rsidR="009851EB" w:rsidRPr="009851EB">
        <w:rPr>
          <w:sz w:val="24"/>
          <w:szCs w:val="22"/>
        </w:rPr>
        <w:t>a tabela</w:t>
      </w:r>
      <w:r w:rsidRPr="009851EB">
        <w:rPr>
          <w:sz w:val="24"/>
          <w:szCs w:val="22"/>
        </w:rPr>
        <w:t xml:space="preserve"> 7</w:t>
      </w:r>
      <w:r w:rsidR="009851EB" w:rsidRPr="009851EB">
        <w:rPr>
          <w:sz w:val="24"/>
          <w:szCs w:val="22"/>
        </w:rPr>
        <w:t>:</w:t>
      </w:r>
    </w:p>
    <w:p w:rsidR="009851EB" w:rsidRDefault="009851EB" w:rsidP="009851EB">
      <w:pPr>
        <w:pStyle w:val="PargrafodaLista"/>
        <w:autoSpaceDE w:val="0"/>
        <w:autoSpaceDN w:val="0"/>
        <w:adjustRightInd w:val="0"/>
        <w:spacing w:line="360" w:lineRule="auto"/>
        <w:ind w:left="0" w:firstLine="709"/>
        <w:jc w:val="both"/>
        <w:rPr>
          <w:sz w:val="22"/>
          <w:szCs w:val="22"/>
        </w:rPr>
      </w:pPr>
    </w:p>
    <w:p w:rsidR="00E95073" w:rsidRPr="009851EB" w:rsidRDefault="00E95073" w:rsidP="009851EB">
      <w:pPr>
        <w:pStyle w:val="Legenda"/>
        <w:tabs>
          <w:tab w:val="left" w:pos="3828"/>
        </w:tabs>
        <w:jc w:val="center"/>
        <w:rPr>
          <w:rFonts w:cs="Times New Roman"/>
          <w:sz w:val="20"/>
          <w:szCs w:val="20"/>
        </w:rPr>
      </w:pPr>
      <w:r w:rsidRPr="009851EB">
        <w:rPr>
          <w:rFonts w:cs="Times New Roman"/>
          <w:sz w:val="20"/>
          <w:szCs w:val="20"/>
        </w:rPr>
        <w:t xml:space="preserve">Tabela </w:t>
      </w:r>
      <w:r w:rsidR="00177D06" w:rsidRPr="009851EB">
        <w:rPr>
          <w:rFonts w:cs="Times New Roman"/>
          <w:sz w:val="20"/>
          <w:szCs w:val="20"/>
        </w:rPr>
        <w:fldChar w:fldCharType="begin"/>
      </w:r>
      <w:r w:rsidRPr="009851EB">
        <w:rPr>
          <w:rFonts w:cs="Times New Roman"/>
          <w:sz w:val="20"/>
          <w:szCs w:val="20"/>
        </w:rPr>
        <w:instrText xml:space="preserve"> SEQ Tabela \* ARABIC </w:instrText>
      </w:r>
      <w:r w:rsidR="00177D06" w:rsidRPr="009851EB">
        <w:rPr>
          <w:rFonts w:cs="Times New Roman"/>
          <w:sz w:val="20"/>
          <w:szCs w:val="20"/>
        </w:rPr>
        <w:fldChar w:fldCharType="separate"/>
      </w:r>
      <w:r w:rsidR="00F51C70">
        <w:rPr>
          <w:rFonts w:cs="Times New Roman"/>
          <w:noProof/>
          <w:sz w:val="20"/>
          <w:szCs w:val="20"/>
        </w:rPr>
        <w:t>7</w:t>
      </w:r>
      <w:r w:rsidR="00177D06" w:rsidRPr="009851EB">
        <w:rPr>
          <w:rFonts w:cs="Times New Roman"/>
          <w:sz w:val="20"/>
          <w:szCs w:val="20"/>
        </w:rPr>
        <w:fldChar w:fldCharType="end"/>
      </w:r>
      <w:r w:rsidRPr="009851EB">
        <w:rPr>
          <w:rFonts w:cs="Times New Roman"/>
          <w:sz w:val="20"/>
          <w:szCs w:val="20"/>
        </w:rPr>
        <w:t xml:space="preserve"> - Composição do subgrupo Outros</w:t>
      </w:r>
    </w:p>
    <w:tbl>
      <w:tblPr>
        <w:tblW w:w="7155" w:type="dxa"/>
        <w:jc w:val="center"/>
        <w:tblCellMar>
          <w:left w:w="70" w:type="dxa"/>
          <w:right w:w="70" w:type="dxa"/>
        </w:tblCellMar>
        <w:tblLook w:val="04A0"/>
      </w:tblPr>
      <w:tblGrid>
        <w:gridCol w:w="2903"/>
        <w:gridCol w:w="850"/>
        <w:gridCol w:w="851"/>
        <w:gridCol w:w="850"/>
        <w:gridCol w:w="851"/>
        <w:gridCol w:w="850"/>
      </w:tblGrid>
      <w:tr w:rsidR="00E95073" w:rsidRPr="009851EB" w:rsidTr="00FF46B2">
        <w:trPr>
          <w:trHeight w:val="283"/>
          <w:jc w:val="center"/>
        </w:trPr>
        <w:tc>
          <w:tcPr>
            <w:tcW w:w="7155" w:type="dxa"/>
            <w:gridSpan w:val="6"/>
            <w:tcBorders>
              <w:top w:val="single" w:sz="4" w:space="0" w:color="auto"/>
              <w:left w:val="single" w:sz="4" w:space="0" w:color="auto"/>
              <w:bottom w:val="single" w:sz="4" w:space="0" w:color="auto"/>
              <w:right w:val="single" w:sz="4" w:space="0" w:color="000000"/>
            </w:tcBorders>
            <w:shd w:val="clear" w:color="000000" w:fill="A6A6A6"/>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Especificou a composição do subgrupo Outros?</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D9D9D9"/>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Classificação Setorial</w:t>
            </w:r>
          </w:p>
        </w:tc>
        <w:tc>
          <w:tcPr>
            <w:tcW w:w="1701"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Sim</w:t>
            </w:r>
          </w:p>
        </w:tc>
        <w:tc>
          <w:tcPr>
            <w:tcW w:w="1701"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Não</w:t>
            </w:r>
          </w:p>
        </w:tc>
        <w:tc>
          <w:tcPr>
            <w:tcW w:w="850" w:type="dxa"/>
            <w:tcBorders>
              <w:top w:val="nil"/>
              <w:left w:val="nil"/>
              <w:bottom w:val="single" w:sz="4" w:space="0" w:color="auto"/>
              <w:right w:val="single" w:sz="4" w:space="0" w:color="auto"/>
            </w:tcBorders>
            <w:shd w:val="clear" w:color="000000" w:fill="D9D9D9"/>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Total</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Tecnologia da Informação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67%</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33%</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6</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Petróleo, Gás e Biocombustíveis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5</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71%</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2</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29%</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7</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Utilidade Pública</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7</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70%</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10</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Materiais Básicos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4</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57%</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43%</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7</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Consumo não Cíclico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11</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79%</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21%</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14</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Bens industriais</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13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62%</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8</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38%</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21</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Consumo Cíclico</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29</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69%</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13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31%</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42</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F2F2F2"/>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Saúde</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6</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67%</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w:t>
            </w:r>
          </w:p>
        </w:tc>
        <w:tc>
          <w:tcPr>
            <w:tcW w:w="851"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33%</w:t>
            </w:r>
          </w:p>
        </w:tc>
        <w:tc>
          <w:tcPr>
            <w:tcW w:w="850" w:type="dxa"/>
            <w:tcBorders>
              <w:top w:val="nil"/>
              <w:left w:val="nil"/>
              <w:bottom w:val="single" w:sz="4" w:space="0" w:color="auto"/>
              <w:right w:val="single" w:sz="4" w:space="0" w:color="auto"/>
            </w:tcBorders>
            <w:shd w:val="clear" w:color="auto" w:fill="auto"/>
            <w:noWrap/>
            <w:vAlign w:val="center"/>
            <w:hideMark/>
          </w:tcPr>
          <w:p w:rsidR="00E95073" w:rsidRPr="009851EB" w:rsidRDefault="00E95073" w:rsidP="009851EB">
            <w:pPr>
              <w:tabs>
                <w:tab w:val="left" w:pos="3828"/>
              </w:tabs>
              <w:suppressAutoHyphens w:val="0"/>
              <w:jc w:val="center"/>
              <w:rPr>
                <w:color w:val="000000"/>
              </w:rPr>
            </w:pPr>
            <w:r w:rsidRPr="009851EB">
              <w:rPr>
                <w:color w:val="000000"/>
              </w:rPr>
              <w:t>9</w:t>
            </w:r>
          </w:p>
        </w:tc>
      </w:tr>
      <w:tr w:rsidR="00E95073" w:rsidRPr="009851EB" w:rsidTr="00FF46B2">
        <w:trPr>
          <w:trHeight w:val="283"/>
          <w:jc w:val="center"/>
        </w:trPr>
        <w:tc>
          <w:tcPr>
            <w:tcW w:w="2903" w:type="dxa"/>
            <w:tcBorders>
              <w:top w:val="nil"/>
              <w:left w:val="single" w:sz="4" w:space="0" w:color="auto"/>
              <w:bottom w:val="single" w:sz="4" w:space="0" w:color="auto"/>
              <w:right w:val="single" w:sz="4" w:space="0" w:color="auto"/>
            </w:tcBorders>
            <w:shd w:val="clear" w:color="000000" w:fill="A6A6A6"/>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Total</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75</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65%</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41</w:t>
            </w:r>
          </w:p>
        </w:tc>
        <w:tc>
          <w:tcPr>
            <w:tcW w:w="851" w:type="dxa"/>
            <w:tcBorders>
              <w:top w:val="nil"/>
              <w:left w:val="nil"/>
              <w:bottom w:val="single" w:sz="4" w:space="0" w:color="auto"/>
              <w:right w:val="single" w:sz="4" w:space="0" w:color="auto"/>
            </w:tcBorders>
            <w:shd w:val="clear" w:color="000000" w:fill="A6A6A6"/>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35%</w:t>
            </w:r>
          </w:p>
        </w:tc>
        <w:tc>
          <w:tcPr>
            <w:tcW w:w="850" w:type="dxa"/>
            <w:tcBorders>
              <w:top w:val="nil"/>
              <w:left w:val="nil"/>
              <w:bottom w:val="single" w:sz="4" w:space="0" w:color="auto"/>
              <w:right w:val="single" w:sz="4" w:space="0" w:color="auto"/>
            </w:tcBorders>
            <w:shd w:val="clear" w:color="000000" w:fill="A6A6A6"/>
            <w:noWrap/>
            <w:vAlign w:val="center"/>
            <w:hideMark/>
          </w:tcPr>
          <w:p w:rsidR="00E95073" w:rsidRPr="009851EB" w:rsidRDefault="00E95073" w:rsidP="009851EB">
            <w:pPr>
              <w:tabs>
                <w:tab w:val="left" w:pos="3828"/>
              </w:tabs>
              <w:suppressAutoHyphens w:val="0"/>
              <w:jc w:val="center"/>
              <w:rPr>
                <w:b/>
                <w:bCs/>
                <w:color w:val="000000"/>
              </w:rPr>
            </w:pPr>
            <w:r w:rsidRPr="009851EB">
              <w:rPr>
                <w:b/>
                <w:bCs/>
                <w:color w:val="000000"/>
              </w:rPr>
              <w:t>116</w:t>
            </w:r>
          </w:p>
        </w:tc>
      </w:tr>
    </w:tbl>
    <w:p w:rsidR="00E95073" w:rsidRPr="009851EB" w:rsidRDefault="00E95073" w:rsidP="009851EB">
      <w:pPr>
        <w:pStyle w:val="PargrafodaLista"/>
        <w:tabs>
          <w:tab w:val="left" w:pos="3828"/>
          <w:tab w:val="center" w:pos="4531"/>
          <w:tab w:val="left" w:pos="5730"/>
        </w:tabs>
        <w:autoSpaceDE w:val="0"/>
        <w:autoSpaceDN w:val="0"/>
        <w:adjustRightInd w:val="0"/>
        <w:spacing w:line="276" w:lineRule="auto"/>
        <w:ind w:left="0"/>
        <w:jc w:val="center"/>
      </w:pPr>
      <w:r w:rsidRPr="009851EB">
        <w:t>Fonte: O autor (2017)</w:t>
      </w:r>
    </w:p>
    <w:p w:rsidR="00E95073" w:rsidRPr="001E6854" w:rsidRDefault="00E95073" w:rsidP="00E95073">
      <w:pPr>
        <w:pStyle w:val="PargrafodaLista"/>
        <w:tabs>
          <w:tab w:val="center" w:pos="4531"/>
          <w:tab w:val="left" w:pos="5730"/>
        </w:tabs>
        <w:autoSpaceDE w:val="0"/>
        <w:autoSpaceDN w:val="0"/>
        <w:adjustRightInd w:val="0"/>
        <w:spacing w:line="360" w:lineRule="auto"/>
        <w:ind w:left="0"/>
      </w:pPr>
    </w:p>
    <w:p w:rsidR="00E95073" w:rsidRPr="009851EB" w:rsidRDefault="00E95073" w:rsidP="00E95073">
      <w:pPr>
        <w:pStyle w:val="PargrafodaLista"/>
        <w:autoSpaceDE w:val="0"/>
        <w:autoSpaceDN w:val="0"/>
        <w:adjustRightInd w:val="0"/>
        <w:spacing w:line="360" w:lineRule="auto"/>
        <w:ind w:left="0" w:firstLine="709"/>
        <w:jc w:val="both"/>
        <w:rPr>
          <w:sz w:val="24"/>
          <w:szCs w:val="22"/>
        </w:rPr>
      </w:pPr>
      <w:r w:rsidRPr="009851EB">
        <w:rPr>
          <w:sz w:val="24"/>
          <w:szCs w:val="22"/>
        </w:rPr>
        <w:t xml:space="preserve">Em conformidade com </w:t>
      </w:r>
      <w:r w:rsidR="009851EB" w:rsidRPr="009851EB">
        <w:rPr>
          <w:sz w:val="24"/>
          <w:szCs w:val="22"/>
        </w:rPr>
        <w:t>a tabela</w:t>
      </w:r>
      <w:r w:rsidRPr="009851EB">
        <w:rPr>
          <w:sz w:val="24"/>
          <w:szCs w:val="22"/>
        </w:rPr>
        <w:t xml:space="preserve"> 7, verifica-se que, das 116 empresas analisadas, 41 (35%) não especificaram a composição do subgrupo outros em sua demonstração e nem em notas explicativas, isso prejudica a utilização da demonstração como uma fonte de informação confiável aos usuários e investidores. Inclusive observando </w:t>
      </w:r>
      <w:r w:rsidR="009851EB" w:rsidRPr="009851EB">
        <w:rPr>
          <w:sz w:val="24"/>
          <w:szCs w:val="22"/>
        </w:rPr>
        <w:t>a tabela</w:t>
      </w:r>
      <w:r w:rsidRPr="009851EB">
        <w:rPr>
          <w:sz w:val="24"/>
          <w:szCs w:val="22"/>
        </w:rPr>
        <w:t xml:space="preserve"> 4, consegue perceber que dois setores possuem o maior número de empresas que não citaram o CPC 09 em suas notas explicativas também tiveram o maior índice de empresas que não especificaram o subgrupo outros.</w:t>
      </w:r>
    </w:p>
    <w:p w:rsidR="00E95073" w:rsidRPr="009851EB" w:rsidRDefault="00E95073" w:rsidP="00E95073">
      <w:pPr>
        <w:autoSpaceDE w:val="0"/>
        <w:autoSpaceDN w:val="0"/>
        <w:adjustRightInd w:val="0"/>
        <w:spacing w:line="360" w:lineRule="auto"/>
        <w:ind w:firstLine="709"/>
        <w:jc w:val="both"/>
        <w:rPr>
          <w:sz w:val="24"/>
          <w:szCs w:val="22"/>
        </w:rPr>
      </w:pPr>
    </w:p>
    <w:p w:rsidR="00E95073" w:rsidRPr="009851EB" w:rsidRDefault="00E95073" w:rsidP="00E95073">
      <w:pPr>
        <w:pStyle w:val="PargrafodaLista"/>
        <w:numPr>
          <w:ilvl w:val="0"/>
          <w:numId w:val="8"/>
        </w:numPr>
        <w:suppressAutoHyphens w:val="0"/>
        <w:autoSpaceDE w:val="0"/>
        <w:autoSpaceDN w:val="0"/>
        <w:adjustRightInd w:val="0"/>
        <w:spacing w:line="360" w:lineRule="auto"/>
        <w:ind w:left="284" w:hanging="284"/>
        <w:jc w:val="both"/>
        <w:rPr>
          <w:rFonts w:eastAsia="Calibri"/>
          <w:b/>
          <w:sz w:val="24"/>
          <w:szCs w:val="22"/>
          <w:lang w:eastAsia="en-US"/>
        </w:rPr>
      </w:pPr>
      <w:r w:rsidRPr="009851EB">
        <w:rPr>
          <w:rFonts w:eastAsia="Calibri"/>
          <w:b/>
          <w:sz w:val="24"/>
          <w:szCs w:val="22"/>
          <w:lang w:eastAsia="en-US"/>
        </w:rPr>
        <w:t>CONCLUSÃO</w:t>
      </w:r>
    </w:p>
    <w:p w:rsidR="00E95073" w:rsidRPr="009851EB" w:rsidRDefault="00E95073" w:rsidP="00E95073">
      <w:pPr>
        <w:autoSpaceDE w:val="0"/>
        <w:autoSpaceDN w:val="0"/>
        <w:adjustRightInd w:val="0"/>
        <w:spacing w:line="360" w:lineRule="auto"/>
        <w:ind w:firstLine="709"/>
        <w:jc w:val="both"/>
        <w:rPr>
          <w:rFonts w:eastAsia="Calibri"/>
          <w:b/>
          <w:sz w:val="24"/>
          <w:szCs w:val="22"/>
          <w:lang w:eastAsia="en-US"/>
        </w:rPr>
      </w:pPr>
    </w:p>
    <w:p w:rsidR="00E95073" w:rsidRPr="009851EB" w:rsidRDefault="00E95073" w:rsidP="00E95073">
      <w:pPr>
        <w:autoSpaceDE w:val="0"/>
        <w:autoSpaceDN w:val="0"/>
        <w:adjustRightInd w:val="0"/>
        <w:spacing w:line="360" w:lineRule="auto"/>
        <w:ind w:firstLine="709"/>
        <w:jc w:val="both"/>
        <w:rPr>
          <w:rFonts w:eastAsia="Calibri"/>
          <w:sz w:val="24"/>
          <w:szCs w:val="22"/>
          <w:lang w:eastAsia="en-US"/>
        </w:rPr>
      </w:pPr>
      <w:r w:rsidRPr="009851EB">
        <w:rPr>
          <w:rFonts w:eastAsia="Calibri"/>
          <w:sz w:val="24"/>
          <w:szCs w:val="22"/>
          <w:lang w:eastAsia="en-US"/>
        </w:rPr>
        <w:t xml:space="preserve">Percebe-se, com este artigo, a importância da DVA como instrumento informativo da riqueza gerada e distribuída pelas empresas, assim prestando contas dos seus atos para a </w:t>
      </w:r>
      <w:r w:rsidRPr="009851EB">
        <w:rPr>
          <w:rFonts w:eastAsia="Calibri"/>
          <w:sz w:val="24"/>
          <w:szCs w:val="22"/>
          <w:lang w:eastAsia="en-US"/>
        </w:rPr>
        <w:lastRenderedPageBreak/>
        <w:t>sociedade, representando um excelente instrumento de análise para os empresários no momento da tomada de decisões.</w:t>
      </w:r>
    </w:p>
    <w:p w:rsidR="00E95073" w:rsidRPr="009851EB" w:rsidRDefault="00E95073" w:rsidP="00E95073">
      <w:pPr>
        <w:autoSpaceDE w:val="0"/>
        <w:autoSpaceDN w:val="0"/>
        <w:adjustRightInd w:val="0"/>
        <w:spacing w:line="360" w:lineRule="auto"/>
        <w:ind w:firstLine="709"/>
        <w:jc w:val="both"/>
        <w:rPr>
          <w:rFonts w:eastAsia="Calibri"/>
          <w:b/>
          <w:sz w:val="24"/>
          <w:szCs w:val="22"/>
          <w:lang w:eastAsia="en-US"/>
        </w:rPr>
      </w:pPr>
      <w:r w:rsidRPr="009851EB">
        <w:rPr>
          <w:sz w:val="24"/>
          <w:szCs w:val="22"/>
        </w:rPr>
        <w:t>O objetivo do presente estudo foi analisar a qualidade das Demonstrações do Valor Adicionado através da comparabilidade de informações, mediante a publicação das demonstrações de empresas de capital aberto do segmento Novo Mercado, listadas no BM&amp;FBovespa. Consequentemente, foram avaliadas as semelhanças, diferenças e possíveis divergências de classificação nessas demonstrações em relação ao modelo I, empresas em geral, previsto no CPC 09.</w:t>
      </w:r>
    </w:p>
    <w:p w:rsidR="00E95073" w:rsidRPr="009851EB" w:rsidRDefault="00E95073" w:rsidP="00E95073">
      <w:pPr>
        <w:pStyle w:val="Default"/>
        <w:spacing w:line="360" w:lineRule="auto"/>
        <w:ind w:firstLine="709"/>
        <w:jc w:val="both"/>
        <w:rPr>
          <w:szCs w:val="22"/>
        </w:rPr>
      </w:pPr>
      <w:r w:rsidRPr="009851EB">
        <w:rPr>
          <w:szCs w:val="22"/>
        </w:rPr>
        <w:t>No decorrer da análise, foram verificadas algumas inconsistências na elaboração da DVA e divulgação de itens em desacordo com o CPC 09 como contas classificadas de forma incorreta e valor sem especificação de sua composição e origem. No entanto, considerando que desde 2008 a elaboração e divulgação do DVA é obrigatória para as companhias de capital aberto, esperava-se que nenhuma inconsistência fosse identificada.</w:t>
      </w:r>
    </w:p>
    <w:p w:rsidR="00E95073" w:rsidRPr="009851EB" w:rsidRDefault="00E95073" w:rsidP="00E95073">
      <w:pPr>
        <w:autoSpaceDE w:val="0"/>
        <w:autoSpaceDN w:val="0"/>
        <w:adjustRightInd w:val="0"/>
        <w:spacing w:line="360" w:lineRule="auto"/>
        <w:ind w:firstLine="709"/>
        <w:jc w:val="both"/>
        <w:rPr>
          <w:rFonts w:eastAsia="Calibri"/>
          <w:sz w:val="24"/>
          <w:szCs w:val="22"/>
          <w:lang w:eastAsia="en-US"/>
        </w:rPr>
      </w:pPr>
      <w:r w:rsidRPr="009851EB">
        <w:rPr>
          <w:rFonts w:eastAsia="Calibri"/>
          <w:sz w:val="24"/>
          <w:szCs w:val="22"/>
          <w:lang w:eastAsia="en-US"/>
        </w:rPr>
        <w:t xml:space="preserve">Outro problema encontrado se refere às demonstrações não estarem evidenciadas de forma clara, </w:t>
      </w:r>
      <w:r w:rsidRPr="009851EB">
        <w:rPr>
          <w:rFonts w:eastAsia="Calibri"/>
          <w:color w:val="000000"/>
          <w:sz w:val="24"/>
          <w:szCs w:val="22"/>
          <w:lang w:eastAsia="en-US"/>
        </w:rPr>
        <w:t>a falta de Notas Explicativas referentes a itens das DVAs reduziu a sua compreensibilidade, impedindo a identificação de itens de natureza semelhante para que pudessem ser comparados de forma adequada.</w:t>
      </w:r>
    </w:p>
    <w:p w:rsidR="00E95073" w:rsidRPr="009851EB" w:rsidRDefault="00E95073" w:rsidP="00E95073">
      <w:pPr>
        <w:autoSpaceDE w:val="0"/>
        <w:autoSpaceDN w:val="0"/>
        <w:adjustRightInd w:val="0"/>
        <w:spacing w:line="360" w:lineRule="auto"/>
        <w:ind w:firstLine="709"/>
        <w:jc w:val="both"/>
        <w:rPr>
          <w:rFonts w:eastAsia="Calibri"/>
          <w:sz w:val="24"/>
          <w:szCs w:val="22"/>
          <w:lang w:eastAsia="en-US"/>
        </w:rPr>
      </w:pPr>
      <w:r w:rsidRPr="009851EB">
        <w:rPr>
          <w:rFonts w:eastAsia="Calibri"/>
          <w:sz w:val="24"/>
          <w:szCs w:val="22"/>
          <w:lang w:eastAsia="en-US"/>
        </w:rPr>
        <w:t xml:space="preserve">A falta de informações precisas e detalhadas compromete a qualidade das demonstrações, </w:t>
      </w:r>
      <w:r w:rsidRPr="009851EB">
        <w:rPr>
          <w:rFonts w:eastAsia="Calibri"/>
          <w:color w:val="000000"/>
          <w:sz w:val="24"/>
          <w:szCs w:val="22"/>
          <w:lang w:eastAsia="en-US"/>
        </w:rPr>
        <w:t xml:space="preserve">já que a informação contábil deixa de ser útil a seus usuários quando contém erros em sua elaboração, pois dessa forma não reflete adequadamente o fenômeno que propõe representar. </w:t>
      </w:r>
      <w:r w:rsidRPr="009851EB">
        <w:rPr>
          <w:rFonts w:eastAsia="Calibri"/>
          <w:sz w:val="24"/>
          <w:szCs w:val="22"/>
          <w:lang w:eastAsia="en-US"/>
        </w:rPr>
        <w:t>Para que seja alcançado o objetivo de contribuir na tomada de decisão, é imprescindível que as demonstrações contábeis sejam mais detalhadas.</w:t>
      </w:r>
    </w:p>
    <w:p w:rsidR="00E95073" w:rsidRPr="00143BB8" w:rsidRDefault="00E95073" w:rsidP="00E95073">
      <w:pPr>
        <w:autoSpaceDE w:val="0"/>
        <w:autoSpaceDN w:val="0"/>
        <w:adjustRightInd w:val="0"/>
        <w:spacing w:line="360" w:lineRule="auto"/>
        <w:ind w:firstLine="709"/>
        <w:jc w:val="both"/>
        <w:rPr>
          <w:rFonts w:eastAsia="Calibri"/>
          <w:sz w:val="22"/>
          <w:szCs w:val="22"/>
          <w:lang w:eastAsia="en-US"/>
        </w:rPr>
      </w:pPr>
      <w:r w:rsidRPr="009851EB">
        <w:rPr>
          <w:rFonts w:eastAsia="Calibri"/>
          <w:sz w:val="24"/>
          <w:szCs w:val="22"/>
          <w:lang w:eastAsia="en-US"/>
        </w:rPr>
        <w:t>Como proposta para futuras pesquisas sugere-se aumentar o número de empresas analisadas além de verificar a estrutura do DVA observar também se as companhias possuem alguma conta que compõe o DVA que não está sendo divulgada</w:t>
      </w:r>
      <w:r>
        <w:rPr>
          <w:rFonts w:eastAsia="Calibri"/>
          <w:sz w:val="22"/>
          <w:szCs w:val="22"/>
          <w:lang w:eastAsia="en-US"/>
        </w:rPr>
        <w:t xml:space="preserve">. </w:t>
      </w:r>
    </w:p>
    <w:p w:rsidR="00E95073" w:rsidRPr="00143BB8" w:rsidRDefault="00E95073" w:rsidP="00E95073">
      <w:pPr>
        <w:autoSpaceDE w:val="0"/>
        <w:autoSpaceDN w:val="0"/>
        <w:adjustRightInd w:val="0"/>
        <w:spacing w:line="360" w:lineRule="auto"/>
        <w:jc w:val="both"/>
        <w:rPr>
          <w:rFonts w:eastAsia="Calibri"/>
          <w:b/>
          <w:sz w:val="22"/>
          <w:szCs w:val="22"/>
          <w:lang w:eastAsia="en-US"/>
        </w:rPr>
      </w:pPr>
    </w:p>
    <w:p w:rsidR="00E95073" w:rsidRPr="00143BB8" w:rsidRDefault="00E95073" w:rsidP="00E95073">
      <w:pPr>
        <w:autoSpaceDE w:val="0"/>
        <w:autoSpaceDN w:val="0"/>
        <w:adjustRightInd w:val="0"/>
        <w:spacing w:line="360" w:lineRule="auto"/>
        <w:jc w:val="both"/>
        <w:rPr>
          <w:rFonts w:eastAsia="Calibri"/>
          <w:b/>
          <w:sz w:val="22"/>
          <w:szCs w:val="22"/>
          <w:lang w:eastAsia="en-US"/>
        </w:rPr>
      </w:pPr>
      <w:r>
        <w:rPr>
          <w:rFonts w:eastAsia="Calibri"/>
          <w:b/>
          <w:sz w:val="22"/>
          <w:szCs w:val="22"/>
          <w:lang w:eastAsia="en-US"/>
        </w:rPr>
        <w:t>REFERÊ</w:t>
      </w:r>
      <w:r w:rsidRPr="00143BB8">
        <w:rPr>
          <w:rFonts w:eastAsia="Calibri"/>
          <w:b/>
          <w:sz w:val="22"/>
          <w:szCs w:val="22"/>
          <w:lang w:eastAsia="en-US"/>
        </w:rPr>
        <w:t xml:space="preserve">NCIAS </w:t>
      </w:r>
    </w:p>
    <w:p w:rsidR="00E95073" w:rsidRPr="00143BB8" w:rsidRDefault="00E95073" w:rsidP="00E95073">
      <w:pPr>
        <w:autoSpaceDE w:val="0"/>
        <w:autoSpaceDN w:val="0"/>
        <w:adjustRightInd w:val="0"/>
        <w:spacing w:line="360" w:lineRule="auto"/>
        <w:ind w:firstLine="709"/>
        <w:jc w:val="both"/>
        <w:rPr>
          <w:rFonts w:eastAsia="Calibri"/>
          <w:b/>
          <w:sz w:val="22"/>
          <w:szCs w:val="22"/>
          <w:lang w:eastAsia="en-US"/>
        </w:rPr>
      </w:pPr>
    </w:p>
    <w:p w:rsidR="00A87F61" w:rsidRPr="00A52D08" w:rsidRDefault="00A87F61" w:rsidP="009851EB">
      <w:pPr>
        <w:spacing w:after="100" w:afterAutospacing="1"/>
        <w:ind w:left="709" w:hanging="709"/>
        <w:rPr>
          <w:color w:val="000000"/>
          <w:sz w:val="24"/>
          <w:szCs w:val="24"/>
        </w:rPr>
      </w:pPr>
      <w:r w:rsidRPr="00A52D08">
        <w:rPr>
          <w:sz w:val="24"/>
          <w:szCs w:val="24"/>
        </w:rPr>
        <w:t>Azevedo, O. R. (2009</w:t>
      </w:r>
      <w:r w:rsidRPr="00A87F61">
        <w:rPr>
          <w:sz w:val="24"/>
          <w:szCs w:val="24"/>
        </w:rPr>
        <w:t>)</w:t>
      </w:r>
      <w:r w:rsidRPr="00A87F61">
        <w:rPr>
          <w:i/>
          <w:sz w:val="24"/>
          <w:szCs w:val="24"/>
        </w:rPr>
        <w:t>. Demonstrações do fluxo de caixa e do valor adicionado</w:t>
      </w:r>
      <w:r w:rsidRPr="00A52D08">
        <w:rPr>
          <w:sz w:val="24"/>
          <w:szCs w:val="24"/>
        </w:rPr>
        <w:t>: Método Direto e Indireto passo a passo (2a ed.). São Paulo: Iob.</w:t>
      </w:r>
    </w:p>
    <w:p w:rsidR="00A87F61" w:rsidRDefault="00A87F61" w:rsidP="009851EB">
      <w:pPr>
        <w:spacing w:after="100" w:afterAutospacing="1"/>
        <w:ind w:left="709" w:hanging="709"/>
        <w:rPr>
          <w:color w:val="000000"/>
          <w:sz w:val="24"/>
          <w:szCs w:val="24"/>
        </w:rPr>
      </w:pPr>
      <w:r w:rsidRPr="00A52D08">
        <w:rPr>
          <w:color w:val="000000"/>
          <w:sz w:val="24"/>
          <w:szCs w:val="24"/>
        </w:rPr>
        <w:lastRenderedPageBreak/>
        <w:t>B</w:t>
      </w:r>
      <w:r>
        <w:rPr>
          <w:color w:val="000000"/>
          <w:sz w:val="24"/>
          <w:szCs w:val="24"/>
        </w:rPr>
        <w:t>olsa de Valores de São Paulo</w:t>
      </w:r>
      <w:r w:rsidRPr="00A52D08">
        <w:rPr>
          <w:color w:val="000000"/>
          <w:sz w:val="24"/>
          <w:szCs w:val="24"/>
        </w:rPr>
        <w:t xml:space="preserve"> (BOVESPA). </w:t>
      </w:r>
      <w:r w:rsidRPr="00A87F61">
        <w:rPr>
          <w:i/>
          <w:color w:val="000000"/>
          <w:sz w:val="24"/>
          <w:szCs w:val="24"/>
        </w:rPr>
        <w:t>Ações</w:t>
      </w:r>
      <w:r w:rsidRPr="00A52D08">
        <w:rPr>
          <w:b/>
          <w:color w:val="000000"/>
          <w:sz w:val="24"/>
          <w:szCs w:val="24"/>
        </w:rPr>
        <w:t>.</w:t>
      </w:r>
      <w:r w:rsidRPr="00A52D08">
        <w:rPr>
          <w:color w:val="000000"/>
          <w:sz w:val="24"/>
          <w:szCs w:val="24"/>
        </w:rPr>
        <w:t xml:space="preserve"> Disponível em: &lt;http://www.bmfbovespa.com.br/pt_br/produtos/listados-a-vista-e-derivativos/renda-variavel/empresas-listadas.htm&gt; Acesso em: 08 de jul. 2017</w:t>
      </w:r>
    </w:p>
    <w:p w:rsidR="00A87F61" w:rsidRPr="00A52D08" w:rsidRDefault="00A87F61" w:rsidP="009851EB">
      <w:pPr>
        <w:spacing w:after="100" w:afterAutospacing="1"/>
        <w:ind w:left="709" w:hanging="709"/>
        <w:rPr>
          <w:color w:val="000000"/>
          <w:sz w:val="24"/>
          <w:szCs w:val="24"/>
        </w:rPr>
      </w:pPr>
      <w:r w:rsidRPr="00A52D08">
        <w:rPr>
          <w:color w:val="000000"/>
          <w:sz w:val="24"/>
          <w:szCs w:val="24"/>
        </w:rPr>
        <w:t>______.</w:t>
      </w:r>
      <w:r w:rsidRPr="00A87F61">
        <w:rPr>
          <w:i/>
          <w:color w:val="000000"/>
          <w:sz w:val="24"/>
          <w:szCs w:val="24"/>
        </w:rPr>
        <w:t>Segmentos de listagem</w:t>
      </w:r>
      <w:r w:rsidRPr="00A52D08">
        <w:rPr>
          <w:color w:val="000000"/>
          <w:sz w:val="24"/>
          <w:szCs w:val="24"/>
        </w:rPr>
        <w:t>. Disponível em: &lt;http://www.bmfbovespa.com.br/pt_br/listagem/acoes/segmentos-de-listagem/novo-mercado/&gt; Acesso em: 02 set. 2017.</w:t>
      </w:r>
    </w:p>
    <w:p w:rsidR="00A87F61" w:rsidRPr="00A52D08" w:rsidRDefault="00A87F61" w:rsidP="009851EB">
      <w:pPr>
        <w:spacing w:after="100" w:afterAutospacing="1"/>
        <w:ind w:left="709" w:hanging="709"/>
        <w:rPr>
          <w:color w:val="222222"/>
          <w:sz w:val="24"/>
          <w:szCs w:val="24"/>
          <w:shd w:val="clear" w:color="auto" w:fill="FFFFFF"/>
        </w:rPr>
      </w:pPr>
      <w:r w:rsidRPr="00A52D08">
        <w:rPr>
          <w:color w:val="222222"/>
          <w:sz w:val="24"/>
          <w:szCs w:val="24"/>
          <w:shd w:val="clear" w:color="auto" w:fill="FFFFFF"/>
        </w:rPr>
        <w:t>Braga, H. R. (2012). </w:t>
      </w:r>
      <w:r w:rsidRPr="00A52D08">
        <w:rPr>
          <w:i/>
          <w:iCs/>
          <w:color w:val="222222"/>
          <w:sz w:val="24"/>
          <w:szCs w:val="24"/>
          <w:shd w:val="clear" w:color="auto" w:fill="FFFFFF"/>
        </w:rPr>
        <w:t>Demonstrações contábeis: estrutura, análise e interpretação</w:t>
      </w:r>
      <w:r w:rsidRPr="00A52D08">
        <w:rPr>
          <w:color w:val="222222"/>
          <w:sz w:val="24"/>
          <w:szCs w:val="24"/>
          <w:shd w:val="clear" w:color="auto" w:fill="FFFFFF"/>
        </w:rPr>
        <w:t>. Atlas.</w:t>
      </w:r>
    </w:p>
    <w:p w:rsidR="00A87F61" w:rsidRPr="00A52D08" w:rsidRDefault="00A87F61" w:rsidP="009851EB">
      <w:pPr>
        <w:spacing w:after="100" w:afterAutospacing="1"/>
        <w:ind w:left="709" w:hanging="709"/>
        <w:rPr>
          <w:sz w:val="24"/>
          <w:szCs w:val="24"/>
        </w:rPr>
      </w:pPr>
      <w:r w:rsidRPr="00A52D08">
        <w:rPr>
          <w:sz w:val="24"/>
          <w:szCs w:val="24"/>
        </w:rPr>
        <w:t>C</w:t>
      </w:r>
      <w:r>
        <w:rPr>
          <w:sz w:val="24"/>
          <w:szCs w:val="24"/>
        </w:rPr>
        <w:t xml:space="preserve">omissão de Valores Mobiliários </w:t>
      </w:r>
      <w:r w:rsidRPr="00A52D08">
        <w:rPr>
          <w:sz w:val="24"/>
          <w:szCs w:val="24"/>
        </w:rPr>
        <w:t xml:space="preserve">– CVM. </w:t>
      </w:r>
      <w:r w:rsidRPr="00A87F61">
        <w:rPr>
          <w:i/>
          <w:sz w:val="24"/>
          <w:szCs w:val="24"/>
        </w:rPr>
        <w:t>Deliberação nº 557, de 12 de novembro de 2008</w:t>
      </w:r>
      <w:r w:rsidRPr="00A52D08">
        <w:rPr>
          <w:sz w:val="24"/>
          <w:szCs w:val="24"/>
        </w:rPr>
        <w:t>. Aprova o Pronunciamento Técnico CPC 09 do Comitê de Pronunciamentos Contábeis, que trata da Demonstração do Valor Adicionado. Disponível em: &lt;http://www.cvm.gov.br/export/sites/cvm/legislacao/deliberacoes/anexos/0500/deli557.pdf&gt; Acesso em 10 set. 2017.</w:t>
      </w:r>
    </w:p>
    <w:p w:rsidR="00A87F61" w:rsidRPr="00A52D08" w:rsidRDefault="00A87F61" w:rsidP="009851EB">
      <w:pPr>
        <w:autoSpaceDE w:val="0"/>
        <w:autoSpaceDN w:val="0"/>
        <w:adjustRightInd w:val="0"/>
        <w:spacing w:after="100" w:afterAutospacing="1"/>
        <w:ind w:left="709" w:hanging="709"/>
        <w:rPr>
          <w:color w:val="000000"/>
          <w:sz w:val="24"/>
          <w:szCs w:val="24"/>
        </w:rPr>
      </w:pPr>
      <w:r w:rsidRPr="00A52D08">
        <w:rPr>
          <w:color w:val="000000"/>
          <w:sz w:val="24"/>
          <w:szCs w:val="24"/>
        </w:rPr>
        <w:t>C</w:t>
      </w:r>
      <w:r>
        <w:rPr>
          <w:color w:val="000000"/>
          <w:sz w:val="24"/>
          <w:szCs w:val="24"/>
        </w:rPr>
        <w:t>omitê de Pronunciamentos Contábeis</w:t>
      </w:r>
      <w:r w:rsidRPr="00A52D08">
        <w:rPr>
          <w:color w:val="000000"/>
          <w:sz w:val="24"/>
          <w:szCs w:val="24"/>
        </w:rPr>
        <w:t xml:space="preserve"> – CPC. Pronunciamento Técnico CPC 09: </w:t>
      </w:r>
      <w:r w:rsidRPr="00A87F61">
        <w:rPr>
          <w:i/>
          <w:color w:val="000000"/>
          <w:sz w:val="24"/>
          <w:szCs w:val="24"/>
        </w:rPr>
        <w:t>Demonstração do Valor Adicionado</w:t>
      </w:r>
      <w:r w:rsidRPr="00A52D08">
        <w:rPr>
          <w:color w:val="000000"/>
          <w:sz w:val="24"/>
          <w:szCs w:val="24"/>
        </w:rPr>
        <w:t>. Brasília, DF, 30 out 2008. Disponível em: &lt;http://static.cpc.mediagroup.com.br/Documentos/175_CPC_09.pdf &gt; Acesso em 08 jul. 2017.</w:t>
      </w:r>
    </w:p>
    <w:p w:rsidR="00A87F61" w:rsidRPr="00A52D08" w:rsidRDefault="00A87F61" w:rsidP="009851EB">
      <w:pPr>
        <w:spacing w:after="100" w:afterAutospacing="1"/>
        <w:ind w:left="709" w:hanging="709"/>
        <w:rPr>
          <w:rStyle w:val="a"/>
          <w:color w:val="000000"/>
          <w:sz w:val="24"/>
          <w:szCs w:val="24"/>
          <w:bdr w:val="none" w:sz="0" w:space="0" w:color="auto" w:frame="1"/>
        </w:rPr>
      </w:pPr>
      <w:r w:rsidRPr="00A52D08">
        <w:rPr>
          <w:rStyle w:val="a"/>
          <w:bCs/>
          <w:color w:val="000000"/>
          <w:sz w:val="24"/>
          <w:szCs w:val="24"/>
          <w:bdr w:val="none" w:sz="0" w:space="0" w:color="auto" w:frame="1"/>
        </w:rPr>
        <w:t>C</w:t>
      </w:r>
      <w:r>
        <w:rPr>
          <w:rStyle w:val="a"/>
          <w:bCs/>
          <w:color w:val="000000"/>
          <w:sz w:val="24"/>
          <w:szCs w:val="24"/>
          <w:bdr w:val="none" w:sz="0" w:space="0" w:color="auto" w:frame="1"/>
        </w:rPr>
        <w:t xml:space="preserve">onselho Federal de Contabilidade. </w:t>
      </w:r>
      <w:r w:rsidRPr="00A87F61">
        <w:rPr>
          <w:rStyle w:val="a"/>
          <w:bCs/>
          <w:i/>
          <w:color w:val="000000"/>
          <w:sz w:val="24"/>
          <w:szCs w:val="24"/>
          <w:bdr w:val="none" w:sz="0" w:space="0" w:color="auto" w:frame="1"/>
        </w:rPr>
        <w:t>Resolução nº.  1138 DE 21 de novembro de 2008</w:t>
      </w:r>
      <w:r w:rsidRPr="00A52D08">
        <w:rPr>
          <w:rStyle w:val="a"/>
          <w:bCs/>
          <w:color w:val="000000"/>
          <w:sz w:val="24"/>
          <w:szCs w:val="24"/>
          <w:bdr w:val="none" w:sz="0" w:space="0" w:color="auto" w:frame="1"/>
        </w:rPr>
        <w:t>.</w:t>
      </w:r>
      <w:r w:rsidRPr="00A52D08">
        <w:rPr>
          <w:rStyle w:val="a"/>
          <w:color w:val="000000"/>
          <w:sz w:val="24"/>
          <w:szCs w:val="24"/>
          <w:bdr w:val="none" w:sz="0" w:space="0" w:color="auto" w:frame="1"/>
        </w:rPr>
        <w:t>Disponível em:&lt;http://sijut.fazenda.gov.br/netacgi/nph-brs?s1=@DOCN=%22000319106%22&amp;l=20&amp;p=1&amp;u=/netahtml/sijut/Pesquisa.htm&amp;r=1&amp;f=S&amp;d=SIAT&amp;SECT1=SIATW4 &gt;. Acesso em: 09 de set. 2017.</w:t>
      </w:r>
    </w:p>
    <w:p w:rsidR="00A87F61" w:rsidRPr="00A52D08" w:rsidRDefault="00A87F61" w:rsidP="009851EB">
      <w:pPr>
        <w:spacing w:after="100" w:afterAutospacing="1"/>
        <w:ind w:left="709" w:hanging="709"/>
        <w:rPr>
          <w:rStyle w:val="a"/>
          <w:color w:val="000000"/>
          <w:sz w:val="24"/>
          <w:szCs w:val="24"/>
          <w:bdr w:val="none" w:sz="0" w:space="0" w:color="auto" w:frame="1"/>
        </w:rPr>
      </w:pPr>
      <w:r w:rsidRPr="00A52D08">
        <w:rPr>
          <w:rStyle w:val="a"/>
          <w:color w:val="000000"/>
          <w:sz w:val="24"/>
          <w:szCs w:val="24"/>
          <w:bdr w:val="none" w:sz="0" w:space="0" w:color="auto" w:frame="1"/>
        </w:rPr>
        <w:t>C</w:t>
      </w:r>
      <w:r>
        <w:rPr>
          <w:rStyle w:val="a"/>
          <w:color w:val="000000"/>
          <w:sz w:val="24"/>
          <w:szCs w:val="24"/>
          <w:bdr w:val="none" w:sz="0" w:space="0" w:color="auto" w:frame="1"/>
        </w:rPr>
        <w:t>onselho Regional de Contabilidade de Santa Catarina</w:t>
      </w:r>
      <w:r w:rsidRPr="00A52D08">
        <w:rPr>
          <w:rStyle w:val="a"/>
          <w:color w:val="000000"/>
          <w:sz w:val="24"/>
          <w:szCs w:val="24"/>
          <w:bdr w:val="none" w:sz="0" w:space="0" w:color="auto" w:frame="1"/>
        </w:rPr>
        <w:t xml:space="preserve"> - CRCSC. </w:t>
      </w:r>
      <w:r w:rsidRPr="00A87F61">
        <w:rPr>
          <w:rStyle w:val="dcontexto"/>
          <w:i/>
          <w:color w:val="000000"/>
          <w:sz w:val="24"/>
          <w:szCs w:val="24"/>
        </w:rPr>
        <w:t>Novo enfoque da contabilidade aplicada ao setor público</w:t>
      </w:r>
      <w:r w:rsidRPr="00A52D08">
        <w:rPr>
          <w:rStyle w:val="dcontexto"/>
          <w:color w:val="000000"/>
          <w:sz w:val="24"/>
          <w:szCs w:val="24"/>
        </w:rPr>
        <w:t>. Elaborado por Michele PatriciaRoncalio. 2010. Disponível em: &lt;http://www.crcsc.org.br/arquivosSGC/PALESTRA_20100803134503Apostila20Novo20Enfoque.pdf&gt; Acesso em 10 set. 2017.</w:t>
      </w:r>
    </w:p>
    <w:p w:rsidR="00A87F61" w:rsidRPr="00A52D08" w:rsidRDefault="00A87F61" w:rsidP="009851EB">
      <w:pPr>
        <w:autoSpaceDE w:val="0"/>
        <w:autoSpaceDN w:val="0"/>
        <w:adjustRightInd w:val="0"/>
        <w:spacing w:after="100" w:afterAutospacing="1"/>
        <w:ind w:left="709" w:hanging="709"/>
        <w:rPr>
          <w:rStyle w:val="dcontexto"/>
          <w:sz w:val="24"/>
          <w:szCs w:val="24"/>
        </w:rPr>
      </w:pPr>
      <w:r w:rsidRPr="00A52D08">
        <w:rPr>
          <w:rStyle w:val="dcontexto"/>
          <w:sz w:val="24"/>
          <w:szCs w:val="24"/>
        </w:rPr>
        <w:t>D</w:t>
      </w:r>
      <w:r>
        <w:rPr>
          <w:rStyle w:val="dcontexto"/>
          <w:sz w:val="24"/>
          <w:szCs w:val="24"/>
        </w:rPr>
        <w:t>allacourt</w:t>
      </w:r>
      <w:r w:rsidRPr="00A52D08">
        <w:rPr>
          <w:rStyle w:val="dcontexto"/>
          <w:sz w:val="24"/>
          <w:szCs w:val="24"/>
        </w:rPr>
        <w:t>, S.</w:t>
      </w:r>
      <w:r w:rsidRPr="00A52D08">
        <w:rPr>
          <w:rStyle w:val="apple-converted-space"/>
          <w:sz w:val="24"/>
          <w:szCs w:val="24"/>
        </w:rPr>
        <w:t> </w:t>
      </w:r>
      <w:r w:rsidRPr="00A87F61">
        <w:rPr>
          <w:rStyle w:val="dcontexto"/>
          <w:bCs/>
          <w:i/>
          <w:sz w:val="24"/>
          <w:szCs w:val="24"/>
        </w:rPr>
        <w:t>Demonstração Do Valor Adicionado - DVA</w:t>
      </w:r>
      <w:r w:rsidRPr="00A52D08">
        <w:rPr>
          <w:rStyle w:val="dcontexto"/>
          <w:sz w:val="24"/>
          <w:szCs w:val="24"/>
        </w:rPr>
        <w:t>.</w:t>
      </w:r>
      <w:r w:rsidRPr="00A52D08">
        <w:rPr>
          <w:rStyle w:val="apple-converted-space"/>
          <w:sz w:val="24"/>
          <w:szCs w:val="24"/>
        </w:rPr>
        <w:t xml:space="preserve"> 2011. </w:t>
      </w:r>
      <w:r w:rsidRPr="00A52D08">
        <w:rPr>
          <w:rStyle w:val="dcontexto"/>
          <w:sz w:val="24"/>
          <w:szCs w:val="24"/>
        </w:rPr>
        <w:t>Disponível em:&lt;https://www.econeteditora.com.br/boletim_imposto_renda/ir-11/boletim-14/cont_demonstracao_valor_adicionado_dva&gt;.</w:t>
      </w:r>
      <w:r w:rsidRPr="00A52D08">
        <w:rPr>
          <w:rStyle w:val="apple-converted-space"/>
          <w:sz w:val="24"/>
          <w:szCs w:val="24"/>
        </w:rPr>
        <w:t> </w:t>
      </w:r>
      <w:r w:rsidRPr="00A52D08">
        <w:rPr>
          <w:rStyle w:val="dcontexto"/>
          <w:sz w:val="24"/>
          <w:szCs w:val="24"/>
        </w:rPr>
        <w:t>Acesso em:</w:t>
      </w:r>
      <w:r w:rsidRPr="00A52D08">
        <w:rPr>
          <w:rStyle w:val="apple-converted-space"/>
          <w:sz w:val="24"/>
          <w:szCs w:val="24"/>
        </w:rPr>
        <w:t> </w:t>
      </w:r>
      <w:r w:rsidRPr="00A52D08">
        <w:rPr>
          <w:rStyle w:val="dcontexto"/>
          <w:sz w:val="24"/>
          <w:szCs w:val="24"/>
        </w:rPr>
        <w:t>02 set. 2017.</w:t>
      </w:r>
    </w:p>
    <w:p w:rsidR="00A87F61" w:rsidRPr="00A52D08" w:rsidRDefault="00A87F61" w:rsidP="009851EB">
      <w:pPr>
        <w:autoSpaceDE w:val="0"/>
        <w:autoSpaceDN w:val="0"/>
        <w:adjustRightInd w:val="0"/>
        <w:spacing w:after="100" w:afterAutospacing="1"/>
        <w:ind w:left="709" w:hanging="709"/>
        <w:rPr>
          <w:color w:val="222222"/>
          <w:sz w:val="24"/>
          <w:szCs w:val="24"/>
          <w:shd w:val="clear" w:color="auto" w:fill="FFFFFF"/>
        </w:rPr>
      </w:pPr>
      <w:r w:rsidRPr="00A52D08">
        <w:rPr>
          <w:color w:val="222222"/>
          <w:sz w:val="24"/>
          <w:szCs w:val="24"/>
          <w:shd w:val="clear" w:color="auto" w:fill="FFFFFF"/>
        </w:rPr>
        <w:t>De Luca, M. M. M. (1998). </w:t>
      </w:r>
      <w:r w:rsidRPr="00A52D08">
        <w:rPr>
          <w:i/>
          <w:iCs/>
          <w:color w:val="222222"/>
          <w:sz w:val="24"/>
          <w:szCs w:val="24"/>
          <w:shd w:val="clear" w:color="auto" w:fill="FFFFFF"/>
        </w:rPr>
        <w:t>Demonstração do valor adicionado: do cálculo da riqueza criada pela empresa ao valor do PIB</w:t>
      </w:r>
      <w:r w:rsidRPr="00A52D08">
        <w:rPr>
          <w:color w:val="222222"/>
          <w:sz w:val="24"/>
          <w:szCs w:val="24"/>
          <w:shd w:val="clear" w:color="auto" w:fill="FFFFFF"/>
        </w:rPr>
        <w:t>. Atlas.</w:t>
      </w:r>
    </w:p>
    <w:p w:rsidR="00A87F61" w:rsidRPr="00A52D08" w:rsidRDefault="00A87F61" w:rsidP="009851EB">
      <w:pPr>
        <w:autoSpaceDE w:val="0"/>
        <w:autoSpaceDN w:val="0"/>
        <w:adjustRightInd w:val="0"/>
        <w:spacing w:after="100" w:afterAutospacing="1"/>
        <w:ind w:left="709" w:hanging="709"/>
        <w:rPr>
          <w:rStyle w:val="dcontexto"/>
          <w:color w:val="000000"/>
          <w:sz w:val="24"/>
          <w:szCs w:val="24"/>
        </w:rPr>
      </w:pPr>
      <w:r w:rsidRPr="00A52D08">
        <w:rPr>
          <w:color w:val="222222"/>
          <w:sz w:val="24"/>
          <w:szCs w:val="24"/>
          <w:shd w:val="clear" w:color="auto" w:fill="FFFFFF"/>
        </w:rPr>
        <w:t>Gil, A. C. (2010). Como elaborar projetos de pesquisa. </w:t>
      </w:r>
      <w:r w:rsidRPr="00A52D08">
        <w:rPr>
          <w:i/>
          <w:iCs/>
          <w:color w:val="222222"/>
          <w:sz w:val="24"/>
          <w:szCs w:val="24"/>
          <w:shd w:val="clear" w:color="auto" w:fill="FFFFFF"/>
        </w:rPr>
        <w:t>São Paulo</w:t>
      </w:r>
      <w:r w:rsidRPr="00A52D08">
        <w:rPr>
          <w:color w:val="222222"/>
          <w:sz w:val="24"/>
          <w:szCs w:val="24"/>
          <w:shd w:val="clear" w:color="auto" w:fill="FFFFFF"/>
        </w:rPr>
        <w:t>, </w:t>
      </w:r>
      <w:r w:rsidRPr="00A52D08">
        <w:rPr>
          <w:i/>
          <w:iCs/>
          <w:color w:val="222222"/>
          <w:sz w:val="24"/>
          <w:szCs w:val="24"/>
          <w:shd w:val="clear" w:color="auto" w:fill="FFFFFF"/>
        </w:rPr>
        <w:t>5</w:t>
      </w:r>
      <w:r w:rsidRPr="00A52D08">
        <w:rPr>
          <w:color w:val="222222"/>
          <w:sz w:val="24"/>
          <w:szCs w:val="24"/>
          <w:shd w:val="clear" w:color="auto" w:fill="FFFFFF"/>
        </w:rPr>
        <w:t>.</w:t>
      </w:r>
    </w:p>
    <w:p w:rsidR="00A87F61" w:rsidRPr="00A52D08" w:rsidRDefault="00A87F61" w:rsidP="009851EB">
      <w:pPr>
        <w:autoSpaceDE w:val="0"/>
        <w:autoSpaceDN w:val="0"/>
        <w:adjustRightInd w:val="0"/>
        <w:spacing w:after="100" w:afterAutospacing="1"/>
        <w:ind w:left="709" w:hanging="709"/>
        <w:rPr>
          <w:color w:val="222222"/>
          <w:sz w:val="24"/>
          <w:szCs w:val="24"/>
          <w:shd w:val="clear" w:color="auto" w:fill="FFFFFF"/>
        </w:rPr>
      </w:pPr>
      <w:r w:rsidRPr="00A52D08">
        <w:rPr>
          <w:color w:val="222222"/>
          <w:sz w:val="24"/>
          <w:szCs w:val="24"/>
          <w:shd w:val="clear" w:color="auto" w:fill="FFFFFF"/>
        </w:rPr>
        <w:t>Marconi,</w:t>
      </w:r>
      <w:r w:rsidR="009851EB">
        <w:rPr>
          <w:color w:val="222222"/>
          <w:sz w:val="24"/>
          <w:szCs w:val="24"/>
          <w:shd w:val="clear" w:color="auto" w:fill="FFFFFF"/>
        </w:rPr>
        <w:t xml:space="preserve"> M. D. A., &amp;Lakatos, E. M. (2010</w:t>
      </w:r>
      <w:r w:rsidRPr="00A52D08">
        <w:rPr>
          <w:color w:val="222222"/>
          <w:sz w:val="24"/>
          <w:szCs w:val="24"/>
          <w:shd w:val="clear" w:color="auto" w:fill="FFFFFF"/>
        </w:rPr>
        <w:t>). </w:t>
      </w:r>
      <w:r w:rsidRPr="00A52D08">
        <w:rPr>
          <w:i/>
          <w:iCs/>
          <w:color w:val="222222"/>
          <w:sz w:val="24"/>
          <w:szCs w:val="24"/>
          <w:shd w:val="clear" w:color="auto" w:fill="FFFFFF"/>
        </w:rPr>
        <w:t>Fundamentos de metodologia científica</w:t>
      </w:r>
      <w:r w:rsidRPr="00A52D08">
        <w:rPr>
          <w:color w:val="222222"/>
          <w:sz w:val="24"/>
          <w:szCs w:val="24"/>
          <w:shd w:val="clear" w:color="auto" w:fill="FFFFFF"/>
        </w:rPr>
        <w:t>. 5. ed.-São Paulo: Atlas.</w:t>
      </w:r>
    </w:p>
    <w:p w:rsidR="00A87F61" w:rsidRPr="00A52D08" w:rsidRDefault="00A87F61" w:rsidP="009851EB">
      <w:pPr>
        <w:spacing w:after="100" w:afterAutospacing="1"/>
        <w:ind w:left="709" w:hanging="709"/>
        <w:rPr>
          <w:color w:val="222222"/>
          <w:sz w:val="24"/>
          <w:szCs w:val="24"/>
          <w:shd w:val="clear" w:color="auto" w:fill="FFFFFF"/>
        </w:rPr>
      </w:pPr>
      <w:r w:rsidRPr="00A52D08">
        <w:rPr>
          <w:color w:val="222222"/>
          <w:sz w:val="24"/>
          <w:szCs w:val="24"/>
          <w:shd w:val="clear" w:color="auto" w:fill="FFFFFF"/>
        </w:rPr>
        <w:lastRenderedPageBreak/>
        <w:t>Marion, J. C. (2012). Análise das Demonstrações Contábeis: contabilidade empresarial. 7a Edição–Editora Átlas. </w:t>
      </w:r>
      <w:r w:rsidRPr="00A52D08">
        <w:rPr>
          <w:i/>
          <w:iCs/>
          <w:color w:val="222222"/>
          <w:sz w:val="24"/>
          <w:szCs w:val="24"/>
          <w:shd w:val="clear" w:color="auto" w:fill="FFFFFF"/>
        </w:rPr>
        <w:t>São Paulo</w:t>
      </w:r>
      <w:r w:rsidRPr="00A52D08">
        <w:rPr>
          <w:color w:val="222222"/>
          <w:sz w:val="24"/>
          <w:szCs w:val="24"/>
          <w:shd w:val="clear" w:color="auto" w:fill="FFFFFF"/>
        </w:rPr>
        <w:t>.</w:t>
      </w:r>
    </w:p>
    <w:p w:rsidR="00A87F61" w:rsidRPr="00A52D08" w:rsidRDefault="00A87F61" w:rsidP="009851EB">
      <w:pPr>
        <w:autoSpaceDE w:val="0"/>
        <w:autoSpaceDN w:val="0"/>
        <w:adjustRightInd w:val="0"/>
        <w:spacing w:after="100" w:afterAutospacing="1"/>
        <w:ind w:left="709" w:hanging="709"/>
        <w:rPr>
          <w:color w:val="222222"/>
          <w:sz w:val="24"/>
          <w:szCs w:val="24"/>
          <w:shd w:val="clear" w:color="auto" w:fill="FFFFFF"/>
        </w:rPr>
      </w:pPr>
      <w:r w:rsidRPr="00A52D08">
        <w:rPr>
          <w:color w:val="222222"/>
          <w:sz w:val="24"/>
          <w:szCs w:val="24"/>
          <w:shd w:val="clear" w:color="auto" w:fill="FFFFFF"/>
        </w:rPr>
        <w:t>Ribeiro, O. M. (2014). </w:t>
      </w:r>
      <w:r w:rsidRPr="00A52D08">
        <w:rPr>
          <w:i/>
          <w:iCs/>
          <w:color w:val="222222"/>
          <w:sz w:val="24"/>
          <w:szCs w:val="24"/>
          <w:shd w:val="clear" w:color="auto" w:fill="FFFFFF"/>
        </w:rPr>
        <w:t>Contabilidade Avançada </w:t>
      </w:r>
      <w:r w:rsidRPr="00A52D08">
        <w:rPr>
          <w:color w:val="222222"/>
          <w:sz w:val="24"/>
          <w:szCs w:val="24"/>
          <w:shd w:val="clear" w:color="auto" w:fill="FFFFFF"/>
        </w:rPr>
        <w:t>. Editora Saraiva.</w:t>
      </w:r>
    </w:p>
    <w:p w:rsidR="00A87F61" w:rsidRPr="00A52D08" w:rsidRDefault="00A87F61" w:rsidP="009851EB">
      <w:pPr>
        <w:autoSpaceDE w:val="0"/>
        <w:autoSpaceDN w:val="0"/>
        <w:adjustRightInd w:val="0"/>
        <w:spacing w:after="100" w:afterAutospacing="1"/>
        <w:ind w:left="709" w:hanging="709"/>
        <w:rPr>
          <w:color w:val="222222"/>
          <w:sz w:val="24"/>
          <w:szCs w:val="24"/>
          <w:shd w:val="clear" w:color="auto" w:fill="FFFFFF"/>
        </w:rPr>
      </w:pPr>
      <w:r w:rsidRPr="00A52D08">
        <w:rPr>
          <w:color w:val="222222"/>
          <w:sz w:val="24"/>
          <w:szCs w:val="24"/>
          <w:shd w:val="clear" w:color="auto" w:fill="FFFFFF"/>
        </w:rPr>
        <w:t>Santos, A. D. (2003). Demonstração do valor adicionado. </w:t>
      </w:r>
      <w:r w:rsidRPr="00A52D08">
        <w:rPr>
          <w:i/>
          <w:iCs/>
          <w:color w:val="222222"/>
          <w:sz w:val="24"/>
          <w:szCs w:val="24"/>
          <w:shd w:val="clear" w:color="auto" w:fill="FFFFFF"/>
        </w:rPr>
        <w:t>São Paulo: Atlas</w:t>
      </w:r>
      <w:r w:rsidRPr="00A52D08">
        <w:rPr>
          <w:color w:val="222222"/>
          <w:sz w:val="24"/>
          <w:szCs w:val="24"/>
          <w:shd w:val="clear" w:color="auto" w:fill="FFFFFF"/>
        </w:rPr>
        <w:t>.</w:t>
      </w:r>
    </w:p>
    <w:p w:rsidR="00A87F61" w:rsidRPr="00A52D08" w:rsidRDefault="00A87F61" w:rsidP="009851EB">
      <w:pPr>
        <w:spacing w:after="100" w:afterAutospacing="1"/>
        <w:ind w:left="709" w:hanging="709"/>
        <w:rPr>
          <w:color w:val="000000"/>
          <w:sz w:val="24"/>
          <w:szCs w:val="24"/>
        </w:rPr>
      </w:pPr>
      <w:r w:rsidRPr="00A52D08">
        <w:rPr>
          <w:color w:val="222222"/>
          <w:sz w:val="24"/>
          <w:szCs w:val="24"/>
          <w:shd w:val="clear" w:color="auto" w:fill="FFFFFF"/>
        </w:rPr>
        <w:t>Silva, A. H. C., &amp; de Almeida, R. L. (2014). Demonstração do Valor Adicionado (DVA): Uma análise de sua comparabilidade após tornar-se obrigatória no Brasil. </w:t>
      </w:r>
      <w:r w:rsidRPr="00A52D08">
        <w:rPr>
          <w:i/>
          <w:iCs/>
          <w:color w:val="222222"/>
          <w:sz w:val="24"/>
          <w:szCs w:val="24"/>
          <w:shd w:val="clear" w:color="auto" w:fill="FFFFFF"/>
        </w:rPr>
        <w:t>Revista de Contabilidade do Mestrado em Ciências Contábeis da UERJ</w:t>
      </w:r>
      <w:r w:rsidRPr="00A52D08">
        <w:rPr>
          <w:color w:val="222222"/>
          <w:sz w:val="24"/>
          <w:szCs w:val="24"/>
          <w:shd w:val="clear" w:color="auto" w:fill="FFFFFF"/>
        </w:rPr>
        <w:t>, </w:t>
      </w:r>
      <w:r w:rsidRPr="00A52D08">
        <w:rPr>
          <w:i/>
          <w:iCs/>
          <w:color w:val="222222"/>
          <w:sz w:val="24"/>
          <w:szCs w:val="24"/>
          <w:shd w:val="clear" w:color="auto" w:fill="FFFFFF"/>
        </w:rPr>
        <w:t>19</w:t>
      </w:r>
      <w:r w:rsidRPr="00A52D08">
        <w:rPr>
          <w:color w:val="222222"/>
          <w:sz w:val="24"/>
          <w:szCs w:val="24"/>
          <w:shd w:val="clear" w:color="auto" w:fill="FFFFFF"/>
        </w:rPr>
        <w:t>(1), 95-110.</w:t>
      </w:r>
    </w:p>
    <w:p w:rsidR="00A87F61" w:rsidRPr="00A87F61" w:rsidRDefault="00A87F61" w:rsidP="009851EB">
      <w:pPr>
        <w:autoSpaceDE w:val="0"/>
        <w:autoSpaceDN w:val="0"/>
        <w:adjustRightInd w:val="0"/>
        <w:spacing w:after="100" w:afterAutospacing="1"/>
        <w:ind w:left="709" w:hanging="709"/>
        <w:rPr>
          <w:color w:val="222222"/>
          <w:sz w:val="24"/>
          <w:szCs w:val="24"/>
          <w:shd w:val="clear" w:color="auto" w:fill="FFFFFF"/>
        </w:rPr>
      </w:pPr>
      <w:r w:rsidRPr="00A87F61">
        <w:rPr>
          <w:color w:val="222222"/>
          <w:sz w:val="24"/>
          <w:szCs w:val="24"/>
          <w:shd w:val="clear" w:color="auto" w:fill="FFFFFF"/>
        </w:rPr>
        <w:t>S</w:t>
      </w:r>
      <w:r>
        <w:rPr>
          <w:color w:val="222222"/>
          <w:sz w:val="24"/>
          <w:szCs w:val="24"/>
          <w:shd w:val="clear" w:color="auto" w:fill="FFFFFF"/>
        </w:rPr>
        <w:t>ilva</w:t>
      </w:r>
      <w:r w:rsidRPr="00A87F61">
        <w:rPr>
          <w:color w:val="222222"/>
          <w:sz w:val="24"/>
          <w:szCs w:val="24"/>
          <w:shd w:val="clear" w:color="auto" w:fill="FFFFFF"/>
        </w:rPr>
        <w:t>, A. P. F. D., S</w:t>
      </w:r>
      <w:r w:rsidR="009851EB">
        <w:rPr>
          <w:color w:val="222222"/>
          <w:sz w:val="24"/>
          <w:szCs w:val="24"/>
          <w:shd w:val="clear" w:color="auto" w:fill="FFFFFF"/>
        </w:rPr>
        <w:t>ouza</w:t>
      </w:r>
      <w:r w:rsidRPr="00A87F61">
        <w:rPr>
          <w:color w:val="222222"/>
          <w:sz w:val="24"/>
          <w:szCs w:val="24"/>
          <w:shd w:val="clear" w:color="auto" w:fill="FFFFFF"/>
        </w:rPr>
        <w:t>, É. X. D., M</w:t>
      </w:r>
      <w:r w:rsidR="009851EB">
        <w:rPr>
          <w:color w:val="222222"/>
          <w:sz w:val="24"/>
          <w:szCs w:val="24"/>
          <w:shd w:val="clear" w:color="auto" w:fill="FFFFFF"/>
        </w:rPr>
        <w:t>iranda</w:t>
      </w:r>
      <w:r w:rsidRPr="00A87F61">
        <w:rPr>
          <w:color w:val="222222"/>
          <w:sz w:val="24"/>
          <w:szCs w:val="24"/>
          <w:shd w:val="clear" w:color="auto" w:fill="FFFFFF"/>
        </w:rPr>
        <w:t>, L. C., L</w:t>
      </w:r>
      <w:r w:rsidR="009851EB">
        <w:rPr>
          <w:color w:val="222222"/>
          <w:sz w:val="24"/>
          <w:szCs w:val="24"/>
          <w:shd w:val="clear" w:color="auto" w:fill="FFFFFF"/>
        </w:rPr>
        <w:t>agioia</w:t>
      </w:r>
      <w:r w:rsidRPr="00A87F61">
        <w:rPr>
          <w:color w:val="222222"/>
          <w:sz w:val="24"/>
          <w:szCs w:val="24"/>
          <w:shd w:val="clear" w:color="auto" w:fill="FFFFFF"/>
        </w:rPr>
        <w:t>, U. C. T., &amp; R</w:t>
      </w:r>
      <w:r w:rsidR="009851EB">
        <w:rPr>
          <w:color w:val="222222"/>
          <w:sz w:val="24"/>
          <w:szCs w:val="24"/>
          <w:shd w:val="clear" w:color="auto" w:fill="FFFFFF"/>
        </w:rPr>
        <w:t>amos</w:t>
      </w:r>
      <w:r w:rsidRPr="00A87F61">
        <w:rPr>
          <w:color w:val="222222"/>
          <w:sz w:val="24"/>
          <w:szCs w:val="24"/>
          <w:shd w:val="clear" w:color="auto" w:fill="FFFFFF"/>
        </w:rPr>
        <w:t>, W. D. J. O. (2001). A Demonstração de Valor Adicionado como alternativa de medição do desempenho gerencial: Um estudo comparativo entre demonstrações nacionais e internacionais. </w:t>
      </w:r>
      <w:r w:rsidRPr="00A87F61">
        <w:rPr>
          <w:i/>
          <w:iCs/>
          <w:color w:val="222222"/>
          <w:sz w:val="24"/>
          <w:szCs w:val="24"/>
          <w:shd w:val="clear" w:color="auto" w:fill="FFFFFF"/>
        </w:rPr>
        <w:t>SEMINÁRIO USP DE CONTABILIDADE</w:t>
      </w:r>
      <w:r w:rsidRPr="00A87F61">
        <w:rPr>
          <w:color w:val="222222"/>
          <w:sz w:val="24"/>
          <w:szCs w:val="24"/>
          <w:shd w:val="clear" w:color="auto" w:fill="FFFFFF"/>
        </w:rPr>
        <w:t>, </w:t>
      </w:r>
      <w:r w:rsidRPr="00A87F61">
        <w:rPr>
          <w:i/>
          <w:iCs/>
          <w:color w:val="222222"/>
          <w:sz w:val="24"/>
          <w:szCs w:val="24"/>
          <w:shd w:val="clear" w:color="auto" w:fill="FFFFFF"/>
        </w:rPr>
        <w:t>1</w:t>
      </w:r>
      <w:r w:rsidRPr="00A87F61">
        <w:rPr>
          <w:color w:val="222222"/>
          <w:sz w:val="24"/>
          <w:szCs w:val="24"/>
          <w:shd w:val="clear" w:color="auto" w:fill="FFFFFF"/>
        </w:rPr>
        <w:t>.</w:t>
      </w:r>
    </w:p>
    <w:p w:rsidR="00A87F61" w:rsidRPr="00A52D08" w:rsidRDefault="00A87F61" w:rsidP="009851EB">
      <w:pPr>
        <w:autoSpaceDE w:val="0"/>
        <w:autoSpaceDN w:val="0"/>
        <w:adjustRightInd w:val="0"/>
        <w:spacing w:after="100" w:afterAutospacing="1"/>
        <w:ind w:left="709" w:hanging="709"/>
        <w:rPr>
          <w:rFonts w:eastAsia="Calibri"/>
          <w:b/>
          <w:color w:val="000000"/>
          <w:sz w:val="24"/>
          <w:szCs w:val="24"/>
          <w:lang w:eastAsia="en-US"/>
        </w:rPr>
      </w:pPr>
      <w:r w:rsidRPr="00A52D08">
        <w:rPr>
          <w:rStyle w:val="dcontexto"/>
          <w:color w:val="000000"/>
          <w:sz w:val="24"/>
          <w:szCs w:val="24"/>
        </w:rPr>
        <w:t>V</w:t>
      </w:r>
      <w:r>
        <w:rPr>
          <w:rStyle w:val="dcontexto"/>
          <w:color w:val="000000"/>
          <w:sz w:val="24"/>
          <w:szCs w:val="24"/>
        </w:rPr>
        <w:t>ersolato Júnior,</w:t>
      </w:r>
      <w:r w:rsidRPr="00A52D08">
        <w:rPr>
          <w:rStyle w:val="dcontexto"/>
          <w:color w:val="000000"/>
          <w:sz w:val="24"/>
          <w:szCs w:val="24"/>
        </w:rPr>
        <w:t xml:space="preserve"> T</w:t>
      </w:r>
      <w:r w:rsidRPr="00A87F61">
        <w:rPr>
          <w:rStyle w:val="dcontexto"/>
          <w:i/>
          <w:color w:val="000000"/>
          <w:sz w:val="24"/>
          <w:szCs w:val="24"/>
        </w:rPr>
        <w:t>.</w:t>
      </w:r>
      <w:r w:rsidRPr="00A87F61">
        <w:rPr>
          <w:rStyle w:val="apple-converted-space"/>
          <w:i/>
          <w:color w:val="000000"/>
          <w:sz w:val="24"/>
          <w:szCs w:val="24"/>
        </w:rPr>
        <w:t> </w:t>
      </w:r>
      <w:r w:rsidRPr="00A87F61">
        <w:rPr>
          <w:rStyle w:val="dcontexto"/>
          <w:bCs/>
          <w:i/>
          <w:color w:val="000000"/>
          <w:sz w:val="24"/>
          <w:szCs w:val="24"/>
        </w:rPr>
        <w:t>Qualidade Das Informações Contábeis</w:t>
      </w:r>
      <w:r w:rsidRPr="00A52D08">
        <w:rPr>
          <w:rStyle w:val="dcontexto"/>
          <w:color w:val="000000"/>
          <w:sz w:val="24"/>
          <w:szCs w:val="24"/>
        </w:rPr>
        <w:t>:</w:t>
      </w:r>
      <w:r w:rsidRPr="00A52D08">
        <w:rPr>
          <w:rStyle w:val="apple-converted-space"/>
          <w:color w:val="000000"/>
          <w:sz w:val="24"/>
          <w:szCs w:val="24"/>
        </w:rPr>
        <w:t> </w:t>
      </w:r>
      <w:r w:rsidRPr="00A52D08">
        <w:rPr>
          <w:rStyle w:val="dcontexto"/>
          <w:color w:val="000000"/>
          <w:sz w:val="24"/>
          <w:szCs w:val="24"/>
        </w:rPr>
        <w:t>Elaboração e Análise. 2012.</w:t>
      </w:r>
      <w:r w:rsidRPr="00A52D08">
        <w:rPr>
          <w:rStyle w:val="apple-converted-space"/>
          <w:color w:val="000000"/>
          <w:sz w:val="24"/>
          <w:szCs w:val="24"/>
        </w:rPr>
        <w:t> </w:t>
      </w:r>
      <w:r w:rsidRPr="00A52D08">
        <w:rPr>
          <w:rStyle w:val="dcontexto"/>
          <w:color w:val="000000"/>
          <w:sz w:val="24"/>
          <w:szCs w:val="24"/>
        </w:rPr>
        <w:t>Disponível em: &lt;http://www.essenciasobreaforma.com.br/colunistas_base.php?id=4&gt;</w:t>
      </w:r>
      <w:r w:rsidRPr="00A52D08">
        <w:rPr>
          <w:rStyle w:val="apple-converted-space"/>
          <w:color w:val="000000"/>
          <w:sz w:val="24"/>
          <w:szCs w:val="24"/>
        </w:rPr>
        <w:t> </w:t>
      </w:r>
      <w:r w:rsidRPr="00A52D08">
        <w:rPr>
          <w:rStyle w:val="dcontexto"/>
          <w:color w:val="000000"/>
          <w:sz w:val="24"/>
          <w:szCs w:val="24"/>
        </w:rPr>
        <w:t>Acesso em:</w:t>
      </w:r>
      <w:r w:rsidRPr="00A52D08">
        <w:rPr>
          <w:rStyle w:val="apple-converted-space"/>
          <w:color w:val="000000"/>
          <w:sz w:val="24"/>
          <w:szCs w:val="24"/>
        </w:rPr>
        <w:t> </w:t>
      </w:r>
      <w:r w:rsidRPr="00A52D08">
        <w:rPr>
          <w:rStyle w:val="dcontexto"/>
          <w:color w:val="000000"/>
          <w:sz w:val="24"/>
          <w:szCs w:val="24"/>
        </w:rPr>
        <w:t>06 maio 2017.</w:t>
      </w:r>
    </w:p>
    <w:p w:rsidR="00E95073" w:rsidRPr="00A52D08" w:rsidRDefault="00E95073" w:rsidP="00E95073">
      <w:pPr>
        <w:rPr>
          <w:rStyle w:val="dcontexto"/>
          <w:sz w:val="24"/>
          <w:szCs w:val="24"/>
        </w:rPr>
      </w:pPr>
    </w:p>
    <w:p w:rsidR="00E6136F" w:rsidRPr="00A52D08" w:rsidRDefault="00E6136F" w:rsidP="00E95073">
      <w:pPr>
        <w:rPr>
          <w:sz w:val="24"/>
          <w:szCs w:val="24"/>
        </w:rPr>
      </w:pPr>
    </w:p>
    <w:sectPr w:rsidR="00E6136F" w:rsidRPr="00A52D08" w:rsidSect="00C04F45">
      <w:headerReference w:type="default" r:id="rId10"/>
      <w:footerReference w:type="default" r:id="rId11"/>
      <w:type w:val="continuous"/>
      <w:pgSz w:w="11900" w:h="16840"/>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BF3" w:rsidRDefault="00EB1BF3" w:rsidP="008A5824">
      <w:r>
        <w:separator/>
      </w:r>
    </w:p>
  </w:endnote>
  <w:endnote w:type="continuationSeparator" w:id="1">
    <w:p w:rsidR="00EB1BF3" w:rsidRDefault="00EB1BF3" w:rsidP="008A58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21343767"/>
      <w:docPartObj>
        <w:docPartGallery w:val="Page Numbers (Bottom of Page)"/>
        <w:docPartUnique/>
      </w:docPartObj>
    </w:sdtPr>
    <w:sdtContent>
      <w:p w:rsidR="00FF46B2" w:rsidRDefault="00FF46B2">
        <w:pPr>
          <w:pStyle w:val="Rodap"/>
          <w:jc w:val="right"/>
          <w:rPr>
            <w:rFonts w:ascii="Times New Roman" w:hAnsi="Times New Roman" w:cs="Times New Roman"/>
          </w:rPr>
        </w:pPr>
      </w:p>
      <w:p w:rsidR="00FF46B2" w:rsidRPr="00C04F45" w:rsidRDefault="00FF46B2">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7D798C">
          <w:rPr>
            <w:rFonts w:ascii="Times New Roman" w:hAnsi="Times New Roman" w:cs="Times New Roman"/>
            <w:noProof/>
          </w:rPr>
          <w:t>1</w:t>
        </w:r>
        <w:r w:rsidRPr="00C04F45">
          <w:rPr>
            <w:rFonts w:ascii="Times New Roman" w:hAnsi="Times New Roman" w:cs="Times New Roman"/>
          </w:rPr>
          <w:fldChar w:fldCharType="end"/>
        </w:r>
      </w:p>
    </w:sdtContent>
  </w:sdt>
  <w:p w:rsidR="00FF46B2" w:rsidRDefault="00FF46B2">
    <w:pPr>
      <w:pStyle w:val="Rodap"/>
      <w:rPr>
        <w:rFonts w:ascii="Times New Roman" w:hAnsi="Times New Roman" w:cs="Times New Roman"/>
      </w:rPr>
    </w:pPr>
  </w:p>
  <w:p w:rsidR="00FF46B2" w:rsidRPr="00C04F45" w:rsidRDefault="00FF46B2" w:rsidP="00C04F45">
    <w:pPr>
      <w:pStyle w:val="Rodap"/>
      <w:widowControl w:val="0"/>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BF3" w:rsidRDefault="00EB1BF3" w:rsidP="008A5824">
      <w:r>
        <w:separator/>
      </w:r>
    </w:p>
  </w:footnote>
  <w:footnote w:type="continuationSeparator" w:id="1">
    <w:p w:rsidR="00EB1BF3" w:rsidRDefault="00EB1BF3"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6B2" w:rsidRPr="00E361F4" w:rsidRDefault="00FF46B2"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7A35"/>
    <w:multiLevelType w:val="hybridMultilevel"/>
    <w:tmpl w:val="12CC9F22"/>
    <w:lvl w:ilvl="0" w:tplc="04160001">
      <w:start w:val="1"/>
      <w:numFmt w:val="bullet"/>
      <w:lvlText w:val=""/>
      <w:lvlJc w:val="left"/>
      <w:pPr>
        <w:ind w:left="1637" w:hanging="360"/>
      </w:pPr>
      <w:rPr>
        <w:rFonts w:ascii="Symbol" w:hAnsi="Symbol" w:hint="default"/>
      </w:rPr>
    </w:lvl>
    <w:lvl w:ilvl="1" w:tplc="04160003">
      <w:start w:val="1"/>
      <w:numFmt w:val="bullet"/>
      <w:lvlText w:val="o"/>
      <w:lvlJc w:val="left"/>
      <w:pPr>
        <w:ind w:left="2357" w:hanging="360"/>
      </w:pPr>
      <w:rPr>
        <w:rFonts w:ascii="Courier New" w:hAnsi="Courier New" w:cs="Courier New" w:hint="default"/>
      </w:rPr>
    </w:lvl>
    <w:lvl w:ilvl="2" w:tplc="04160005">
      <w:start w:val="1"/>
      <w:numFmt w:val="bullet"/>
      <w:lvlText w:val=""/>
      <w:lvlJc w:val="left"/>
      <w:pPr>
        <w:ind w:left="3077" w:hanging="360"/>
      </w:pPr>
      <w:rPr>
        <w:rFonts w:ascii="Wingdings" w:hAnsi="Wingdings" w:hint="default"/>
      </w:rPr>
    </w:lvl>
    <w:lvl w:ilvl="3" w:tplc="04160001">
      <w:start w:val="1"/>
      <w:numFmt w:val="bullet"/>
      <w:lvlText w:val=""/>
      <w:lvlJc w:val="left"/>
      <w:pPr>
        <w:ind w:left="3797" w:hanging="360"/>
      </w:pPr>
      <w:rPr>
        <w:rFonts w:ascii="Symbol" w:hAnsi="Symbol" w:hint="default"/>
      </w:rPr>
    </w:lvl>
    <w:lvl w:ilvl="4" w:tplc="04160003">
      <w:start w:val="1"/>
      <w:numFmt w:val="bullet"/>
      <w:lvlText w:val="o"/>
      <w:lvlJc w:val="left"/>
      <w:pPr>
        <w:ind w:left="4517" w:hanging="360"/>
      </w:pPr>
      <w:rPr>
        <w:rFonts w:ascii="Courier New" w:hAnsi="Courier New" w:cs="Courier New" w:hint="default"/>
      </w:rPr>
    </w:lvl>
    <w:lvl w:ilvl="5" w:tplc="04160005">
      <w:start w:val="1"/>
      <w:numFmt w:val="bullet"/>
      <w:lvlText w:val=""/>
      <w:lvlJc w:val="left"/>
      <w:pPr>
        <w:ind w:left="5237" w:hanging="360"/>
      </w:pPr>
      <w:rPr>
        <w:rFonts w:ascii="Wingdings" w:hAnsi="Wingdings" w:hint="default"/>
      </w:rPr>
    </w:lvl>
    <w:lvl w:ilvl="6" w:tplc="04160001">
      <w:start w:val="1"/>
      <w:numFmt w:val="bullet"/>
      <w:lvlText w:val=""/>
      <w:lvlJc w:val="left"/>
      <w:pPr>
        <w:ind w:left="5957" w:hanging="360"/>
      </w:pPr>
      <w:rPr>
        <w:rFonts w:ascii="Symbol" w:hAnsi="Symbol" w:hint="default"/>
      </w:rPr>
    </w:lvl>
    <w:lvl w:ilvl="7" w:tplc="04160003">
      <w:start w:val="1"/>
      <w:numFmt w:val="bullet"/>
      <w:lvlText w:val="o"/>
      <w:lvlJc w:val="left"/>
      <w:pPr>
        <w:ind w:left="6677" w:hanging="360"/>
      </w:pPr>
      <w:rPr>
        <w:rFonts w:ascii="Courier New" w:hAnsi="Courier New" w:cs="Courier New" w:hint="default"/>
      </w:rPr>
    </w:lvl>
    <w:lvl w:ilvl="8" w:tplc="04160005">
      <w:start w:val="1"/>
      <w:numFmt w:val="bullet"/>
      <w:lvlText w:val=""/>
      <w:lvlJc w:val="left"/>
      <w:pPr>
        <w:ind w:left="7397" w:hanging="360"/>
      </w:pPr>
      <w:rPr>
        <w:rFonts w:ascii="Wingdings" w:hAnsi="Wingdings" w:hint="default"/>
      </w:rPr>
    </w:lvl>
  </w:abstractNum>
  <w:abstractNum w:abstractNumId="1">
    <w:nsid w:val="0CBF2BF3"/>
    <w:multiLevelType w:val="hybridMultilevel"/>
    <w:tmpl w:val="6A3CFCF2"/>
    <w:lvl w:ilvl="0" w:tplc="D62E2F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07460A"/>
    <w:multiLevelType w:val="hybridMultilevel"/>
    <w:tmpl w:val="4BD0C2E4"/>
    <w:lvl w:ilvl="0" w:tplc="AB4C157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D62140"/>
    <w:multiLevelType w:val="multilevel"/>
    <w:tmpl w:val="A6046B4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DB25E23"/>
    <w:multiLevelType w:val="hybridMultilevel"/>
    <w:tmpl w:val="69F8CD6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22D12C1"/>
    <w:multiLevelType w:val="multilevel"/>
    <w:tmpl w:val="445CEF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5967EF"/>
    <w:multiLevelType w:val="multilevel"/>
    <w:tmpl w:val="0E6483B8"/>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8"/>
  </w:num>
  <w:num w:numId="3">
    <w:abstractNumId w:val="9"/>
  </w:num>
  <w:num w:numId="4">
    <w:abstractNumId w:val="3"/>
  </w:num>
  <w:num w:numId="5">
    <w:abstractNumId w:val="6"/>
  </w:num>
  <w:num w:numId="6">
    <w:abstractNumId w:val="5"/>
  </w:num>
  <w:num w:numId="7">
    <w:abstractNumId w:val="10"/>
  </w:num>
  <w:num w:numId="8">
    <w:abstractNumId w:val="7"/>
  </w:num>
  <w:num w:numId="9">
    <w:abstractNumId w:val="0"/>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defaultTabStop w:val="708"/>
  <w:hyphenationZone w:val="425"/>
  <w:drawingGridHorizontalSpacing w:val="10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8A5824"/>
    <w:rsid w:val="00067126"/>
    <w:rsid w:val="000939C9"/>
    <w:rsid w:val="000F19FD"/>
    <w:rsid w:val="0016220D"/>
    <w:rsid w:val="00177D06"/>
    <w:rsid w:val="00194BA9"/>
    <w:rsid w:val="001A4423"/>
    <w:rsid w:val="001C328B"/>
    <w:rsid w:val="001F6A6D"/>
    <w:rsid w:val="002B0015"/>
    <w:rsid w:val="002B2B78"/>
    <w:rsid w:val="0035321E"/>
    <w:rsid w:val="0036377D"/>
    <w:rsid w:val="0038579D"/>
    <w:rsid w:val="003E522D"/>
    <w:rsid w:val="004020EB"/>
    <w:rsid w:val="00473887"/>
    <w:rsid w:val="00491708"/>
    <w:rsid w:val="004D2068"/>
    <w:rsid w:val="0050431D"/>
    <w:rsid w:val="00582931"/>
    <w:rsid w:val="006064A3"/>
    <w:rsid w:val="00631DCF"/>
    <w:rsid w:val="00686527"/>
    <w:rsid w:val="0072578D"/>
    <w:rsid w:val="007D798C"/>
    <w:rsid w:val="00860B20"/>
    <w:rsid w:val="008A5824"/>
    <w:rsid w:val="008D4F05"/>
    <w:rsid w:val="009833D5"/>
    <w:rsid w:val="009851EB"/>
    <w:rsid w:val="00A52D08"/>
    <w:rsid w:val="00A86ECF"/>
    <w:rsid w:val="00A87F61"/>
    <w:rsid w:val="00B32719"/>
    <w:rsid w:val="00B41CAF"/>
    <w:rsid w:val="00BB7E25"/>
    <w:rsid w:val="00BD0F13"/>
    <w:rsid w:val="00C04F45"/>
    <w:rsid w:val="00C30374"/>
    <w:rsid w:val="00CA2367"/>
    <w:rsid w:val="00CA25AA"/>
    <w:rsid w:val="00CE5296"/>
    <w:rsid w:val="00CF645C"/>
    <w:rsid w:val="00D91EAD"/>
    <w:rsid w:val="00E361F4"/>
    <w:rsid w:val="00E6136F"/>
    <w:rsid w:val="00E95073"/>
    <w:rsid w:val="00EB1BF3"/>
    <w:rsid w:val="00ED7A83"/>
    <w:rsid w:val="00F51C70"/>
    <w:rsid w:val="00FE1CF2"/>
    <w:rsid w:val="00FF07B7"/>
    <w:rsid w:val="00FF46B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2">
    <w:name w:val="heading 2"/>
    <w:basedOn w:val="Normal"/>
    <w:next w:val="Normal"/>
    <w:link w:val="Ttulo2Char"/>
    <w:uiPriority w:val="9"/>
    <w:unhideWhenUsed/>
    <w:qFormat/>
    <w:rsid w:val="00E95073"/>
    <w:pPr>
      <w:keepNext/>
      <w:keepLines/>
      <w:suppressAutoHyphens w:val="0"/>
      <w:spacing w:before="200"/>
      <w:outlineLvl w:val="1"/>
    </w:pPr>
    <w:rPr>
      <w:rFonts w:ascii="Cambria" w:hAnsi="Cambria"/>
      <w:b/>
      <w:bCs/>
      <w:color w:val="4F81BD"/>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2Char">
    <w:name w:val="Título 2 Char"/>
    <w:basedOn w:val="Fontepargpadro"/>
    <w:link w:val="Ttulo2"/>
    <w:uiPriority w:val="9"/>
    <w:rsid w:val="00E95073"/>
    <w:rPr>
      <w:rFonts w:ascii="Cambria" w:eastAsia="Times New Roman" w:hAnsi="Cambria" w:cs="Times New Roman"/>
      <w:b/>
      <w:bCs/>
      <w:color w:val="4F81BD"/>
      <w:sz w:val="26"/>
      <w:szCs w:val="26"/>
      <w:lang w:eastAsia="pt-BR"/>
    </w:rPr>
  </w:style>
  <w:style w:type="paragraph" w:customStyle="1" w:styleId="Ttulo1">
    <w:name w:val="Título1"/>
    <w:basedOn w:val="Normal"/>
    <w:next w:val="Corpodetexto"/>
    <w:rsid w:val="00E95073"/>
    <w:pPr>
      <w:keepNext/>
      <w:widowControl w:val="0"/>
      <w:spacing w:before="240" w:after="120"/>
    </w:pPr>
    <w:rPr>
      <w:rFonts w:ascii="Arial" w:eastAsia="Microsoft YaHei" w:hAnsi="Arial" w:cs="Mangal"/>
      <w:kern w:val="1"/>
      <w:sz w:val="28"/>
      <w:szCs w:val="28"/>
      <w:lang w:eastAsia="zh-CN" w:bidi="hi-IN"/>
    </w:rPr>
  </w:style>
  <w:style w:type="paragraph" w:styleId="Corpodetexto">
    <w:name w:val="Body Text"/>
    <w:basedOn w:val="Normal"/>
    <w:link w:val="CorpodetextoChar"/>
    <w:rsid w:val="00E95073"/>
    <w:pPr>
      <w:widowControl w:val="0"/>
      <w:spacing w:after="120"/>
    </w:pPr>
    <w:rPr>
      <w:rFonts w:eastAsia="SimSun" w:cs="Mangal"/>
      <w:kern w:val="1"/>
      <w:sz w:val="24"/>
      <w:szCs w:val="24"/>
      <w:lang w:eastAsia="zh-CN" w:bidi="hi-IN"/>
    </w:rPr>
  </w:style>
  <w:style w:type="character" w:customStyle="1" w:styleId="CorpodetextoChar">
    <w:name w:val="Corpo de texto Char"/>
    <w:basedOn w:val="Fontepargpadro"/>
    <w:link w:val="Corpodetexto"/>
    <w:rsid w:val="00E95073"/>
    <w:rPr>
      <w:rFonts w:ascii="Times New Roman" w:eastAsia="SimSun" w:hAnsi="Times New Roman" w:cs="Mangal"/>
      <w:kern w:val="1"/>
      <w:lang w:eastAsia="zh-CN" w:bidi="hi-IN"/>
    </w:rPr>
  </w:style>
  <w:style w:type="paragraph" w:styleId="Lista">
    <w:name w:val="List"/>
    <w:basedOn w:val="Corpodetexto"/>
    <w:rsid w:val="00E95073"/>
  </w:style>
  <w:style w:type="paragraph" w:styleId="Legenda">
    <w:name w:val="caption"/>
    <w:basedOn w:val="Normal"/>
    <w:qFormat/>
    <w:rsid w:val="00E95073"/>
    <w:pPr>
      <w:widowControl w:val="0"/>
      <w:suppressLineNumbers/>
    </w:pPr>
    <w:rPr>
      <w:rFonts w:eastAsia="SimSun" w:cs="Mangal"/>
      <w:iCs/>
      <w:kern w:val="1"/>
      <w:sz w:val="18"/>
      <w:szCs w:val="24"/>
      <w:lang w:eastAsia="zh-CN" w:bidi="hi-IN"/>
    </w:rPr>
  </w:style>
  <w:style w:type="paragraph" w:customStyle="1" w:styleId="ndice">
    <w:name w:val="Índice"/>
    <w:basedOn w:val="Normal"/>
    <w:rsid w:val="00E95073"/>
    <w:pPr>
      <w:widowControl w:val="0"/>
      <w:suppressLineNumbers/>
    </w:pPr>
    <w:rPr>
      <w:rFonts w:eastAsia="SimSun" w:cs="Mangal"/>
      <w:kern w:val="1"/>
      <w:sz w:val="24"/>
      <w:szCs w:val="24"/>
      <w:lang w:eastAsia="zh-CN" w:bidi="hi-IN"/>
    </w:rPr>
  </w:style>
  <w:style w:type="paragraph" w:styleId="SemEspaamento">
    <w:name w:val="No Spacing"/>
    <w:uiPriority w:val="1"/>
    <w:qFormat/>
    <w:rsid w:val="00E95073"/>
    <w:pPr>
      <w:widowControl w:val="0"/>
      <w:suppressAutoHyphens/>
    </w:pPr>
    <w:rPr>
      <w:rFonts w:ascii="Times New Roman" w:eastAsia="SimSun" w:hAnsi="Times New Roman" w:cs="Mangal"/>
      <w:kern w:val="1"/>
      <w:szCs w:val="21"/>
      <w:lang w:eastAsia="zh-CN" w:bidi="hi-IN"/>
    </w:rPr>
  </w:style>
  <w:style w:type="paragraph" w:styleId="Ttulo">
    <w:name w:val="Title"/>
    <w:basedOn w:val="Normal"/>
    <w:next w:val="Normal"/>
    <w:link w:val="TtuloChar"/>
    <w:uiPriority w:val="10"/>
    <w:qFormat/>
    <w:rsid w:val="00E95073"/>
    <w:pPr>
      <w:widowControl w:val="0"/>
      <w:spacing w:before="240" w:after="60"/>
      <w:jc w:val="center"/>
      <w:outlineLvl w:val="0"/>
    </w:pPr>
    <w:rPr>
      <w:rFonts w:ascii="Cambria" w:hAnsi="Cambria" w:cs="Mangal"/>
      <w:b/>
      <w:bCs/>
      <w:kern w:val="28"/>
      <w:sz w:val="32"/>
      <w:szCs w:val="29"/>
      <w:lang w:eastAsia="zh-CN" w:bidi="hi-IN"/>
    </w:rPr>
  </w:style>
  <w:style w:type="character" w:customStyle="1" w:styleId="TtuloChar">
    <w:name w:val="Título Char"/>
    <w:basedOn w:val="Fontepargpadro"/>
    <w:link w:val="Ttulo"/>
    <w:uiPriority w:val="10"/>
    <w:rsid w:val="00E95073"/>
    <w:rPr>
      <w:rFonts w:ascii="Cambria" w:eastAsia="Times New Roman" w:hAnsi="Cambria" w:cs="Mangal"/>
      <w:b/>
      <w:bCs/>
      <w:kern w:val="28"/>
      <w:sz w:val="32"/>
      <w:szCs w:val="29"/>
      <w:lang w:eastAsia="zh-CN" w:bidi="hi-IN"/>
    </w:rPr>
  </w:style>
  <w:style w:type="paragraph" w:styleId="Subttulo">
    <w:name w:val="Subtitle"/>
    <w:basedOn w:val="Normal"/>
    <w:next w:val="Normal"/>
    <w:link w:val="SubttuloChar"/>
    <w:uiPriority w:val="11"/>
    <w:qFormat/>
    <w:rsid w:val="00E95073"/>
    <w:pPr>
      <w:widowControl w:val="0"/>
      <w:spacing w:after="60"/>
      <w:jc w:val="center"/>
      <w:outlineLvl w:val="1"/>
    </w:pPr>
    <w:rPr>
      <w:rFonts w:ascii="Cambria" w:hAnsi="Cambria" w:cs="Mangal"/>
      <w:kern w:val="1"/>
      <w:sz w:val="24"/>
      <w:szCs w:val="21"/>
      <w:lang w:eastAsia="zh-CN" w:bidi="hi-IN"/>
    </w:rPr>
  </w:style>
  <w:style w:type="character" w:customStyle="1" w:styleId="SubttuloChar">
    <w:name w:val="Subtítulo Char"/>
    <w:basedOn w:val="Fontepargpadro"/>
    <w:link w:val="Subttulo"/>
    <w:uiPriority w:val="11"/>
    <w:rsid w:val="00E95073"/>
    <w:rPr>
      <w:rFonts w:ascii="Cambria" w:eastAsia="Times New Roman" w:hAnsi="Cambria" w:cs="Mangal"/>
      <w:kern w:val="1"/>
      <w:szCs w:val="21"/>
      <w:lang w:eastAsia="zh-CN" w:bidi="hi-IN"/>
    </w:rPr>
  </w:style>
  <w:style w:type="paragraph" w:styleId="Pr-formataoHTML">
    <w:name w:val="HTML Preformatted"/>
    <w:basedOn w:val="Normal"/>
    <w:link w:val="Pr-formataoHTMLChar"/>
    <w:uiPriority w:val="99"/>
    <w:semiHidden/>
    <w:unhideWhenUsed/>
    <w:rsid w:val="00E9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lang/>
    </w:rPr>
  </w:style>
  <w:style w:type="character" w:customStyle="1" w:styleId="Pr-formataoHTMLChar">
    <w:name w:val="Pré-formatação HTML Char"/>
    <w:basedOn w:val="Fontepargpadro"/>
    <w:link w:val="Pr-formataoHTML"/>
    <w:uiPriority w:val="99"/>
    <w:semiHidden/>
    <w:rsid w:val="00E95073"/>
    <w:rPr>
      <w:rFonts w:ascii="Courier New" w:eastAsia="Times New Roman" w:hAnsi="Courier New" w:cs="Times New Roman"/>
      <w:sz w:val="20"/>
      <w:szCs w:val="20"/>
      <w:lang/>
    </w:rPr>
  </w:style>
  <w:style w:type="character" w:customStyle="1" w:styleId="xa">
    <w:name w:val="x_a"/>
    <w:basedOn w:val="Fontepargpadro"/>
    <w:rsid w:val="00E95073"/>
  </w:style>
  <w:style w:type="paragraph" w:customStyle="1" w:styleId="Default">
    <w:name w:val="Default"/>
    <w:rsid w:val="00E95073"/>
    <w:pPr>
      <w:autoSpaceDE w:val="0"/>
      <w:autoSpaceDN w:val="0"/>
      <w:adjustRightInd w:val="0"/>
    </w:pPr>
    <w:rPr>
      <w:rFonts w:ascii="Times New Roman" w:eastAsia="Calibri" w:hAnsi="Times New Roman" w:cs="Times New Roman"/>
      <w:color w:val="000000"/>
    </w:rPr>
  </w:style>
  <w:style w:type="character" w:customStyle="1" w:styleId="dcontexto">
    <w:name w:val="dcontexto"/>
    <w:basedOn w:val="Fontepargpadro"/>
    <w:rsid w:val="00E95073"/>
  </w:style>
  <w:style w:type="character" w:customStyle="1" w:styleId="apple-converted-space">
    <w:name w:val="apple-converted-space"/>
    <w:basedOn w:val="Fontepargpadro"/>
    <w:rsid w:val="00E95073"/>
  </w:style>
  <w:style w:type="character" w:styleId="nfase">
    <w:name w:val="Emphasis"/>
    <w:uiPriority w:val="20"/>
    <w:qFormat/>
    <w:rsid w:val="00E95073"/>
    <w:rPr>
      <w:i/>
      <w:iCs/>
    </w:rPr>
  </w:style>
  <w:style w:type="character" w:customStyle="1" w:styleId="a">
    <w:name w:val="a"/>
    <w:basedOn w:val="Fontepargpadro"/>
    <w:rsid w:val="00E95073"/>
  </w:style>
  <w:style w:type="character" w:styleId="Refdecomentrio">
    <w:name w:val="annotation reference"/>
    <w:uiPriority w:val="99"/>
    <w:semiHidden/>
    <w:unhideWhenUsed/>
    <w:rsid w:val="00E95073"/>
    <w:rPr>
      <w:sz w:val="16"/>
      <w:szCs w:val="16"/>
    </w:rPr>
  </w:style>
  <w:style w:type="paragraph" w:styleId="Textodecomentrio">
    <w:name w:val="annotation text"/>
    <w:basedOn w:val="Normal"/>
    <w:link w:val="TextodecomentrioChar"/>
    <w:uiPriority w:val="99"/>
    <w:semiHidden/>
    <w:unhideWhenUsed/>
    <w:rsid w:val="00E95073"/>
    <w:pPr>
      <w:suppressAutoHyphens w:val="0"/>
    </w:pPr>
  </w:style>
  <w:style w:type="character" w:customStyle="1" w:styleId="TextodecomentrioChar">
    <w:name w:val="Texto de comentário Char"/>
    <w:basedOn w:val="Fontepargpadro"/>
    <w:link w:val="Textodecomentrio"/>
    <w:uiPriority w:val="99"/>
    <w:semiHidden/>
    <w:rsid w:val="00E95073"/>
    <w:rPr>
      <w:rFonts w:ascii="Times New Roman" w:eastAsia="Times New Roman" w:hAnsi="Times New Roman" w:cs="Times New Roman"/>
      <w:sz w:val="20"/>
      <w:szCs w:val="20"/>
      <w:lang w:eastAsia="pt-BR"/>
    </w:rPr>
  </w:style>
  <w:style w:type="paragraph" w:customStyle="1" w:styleId="text-center">
    <w:name w:val="text-center"/>
    <w:basedOn w:val="Normal"/>
    <w:rsid w:val="00E95073"/>
    <w:pPr>
      <w:suppressAutoHyphens w:val="0"/>
      <w:spacing w:before="100" w:beforeAutospacing="1" w:after="100" w:afterAutospacing="1"/>
    </w:pPr>
    <w:rPr>
      <w:sz w:val="24"/>
      <w:szCs w:val="24"/>
    </w:rPr>
  </w:style>
  <w:style w:type="paragraph" w:styleId="ndicedeilustraes">
    <w:name w:val="table of figures"/>
    <w:basedOn w:val="Normal"/>
    <w:next w:val="Normal"/>
    <w:uiPriority w:val="99"/>
    <w:unhideWhenUsed/>
    <w:rsid w:val="00E95073"/>
    <w:pPr>
      <w:widowControl w:val="0"/>
    </w:pPr>
    <w:rPr>
      <w:rFonts w:eastAsia="SimSun" w:cs="Mangal"/>
      <w:kern w:val="1"/>
      <w:sz w:val="24"/>
      <w:szCs w:val="21"/>
      <w:lang w:eastAsia="zh-CN" w:bidi="hi-IN"/>
    </w:rPr>
  </w:style>
  <w:style w:type="paragraph" w:styleId="Assuntodocomentrio">
    <w:name w:val="annotation subject"/>
    <w:basedOn w:val="Textodecomentrio"/>
    <w:next w:val="Textodecomentrio"/>
    <w:link w:val="AssuntodocomentrioChar"/>
    <w:uiPriority w:val="99"/>
    <w:semiHidden/>
    <w:unhideWhenUsed/>
    <w:rsid w:val="00E95073"/>
    <w:pPr>
      <w:widowControl w:val="0"/>
      <w:suppressAutoHyphens/>
    </w:pPr>
    <w:rPr>
      <w:rFonts w:eastAsia="SimSun" w:cs="Mangal"/>
      <w:b/>
      <w:bCs/>
      <w:kern w:val="1"/>
      <w:szCs w:val="18"/>
      <w:lang w:eastAsia="zh-CN" w:bidi="hi-IN"/>
    </w:rPr>
  </w:style>
  <w:style w:type="character" w:customStyle="1" w:styleId="AssuntodocomentrioChar">
    <w:name w:val="Assunto do comentário Char"/>
    <w:basedOn w:val="TextodecomentrioChar"/>
    <w:link w:val="Assuntodocomentrio"/>
    <w:uiPriority w:val="99"/>
    <w:semiHidden/>
    <w:rsid w:val="00E95073"/>
    <w:rPr>
      <w:rFonts w:ascii="Times New Roman" w:eastAsia="SimSun" w:hAnsi="Times New Roman" w:cs="Mangal"/>
      <w:b/>
      <w:bCs/>
      <w:kern w:val="1"/>
      <w:sz w:val="20"/>
      <w:szCs w:val="18"/>
      <w:lang w:eastAsia="zh-CN" w:bidi="hi-IN"/>
    </w:rPr>
  </w:style>
  <w:style w:type="character" w:styleId="HiperlinkVisitado">
    <w:name w:val="FollowedHyperlink"/>
    <w:uiPriority w:val="99"/>
    <w:semiHidden/>
    <w:unhideWhenUsed/>
    <w:rsid w:val="00E95073"/>
    <w:rPr>
      <w:color w:val="800080"/>
      <w:u w:val="single"/>
    </w:rPr>
  </w:style>
</w:styles>
</file>

<file path=word/webSettings.xml><?xml version="1.0" encoding="utf-8"?>
<w:webSettings xmlns:r="http://schemas.openxmlformats.org/officeDocument/2006/relationships" xmlns:w="http://schemas.openxmlformats.org/wordprocessingml/2006/main">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2" Type="http://schemas.openxmlformats.org/officeDocument/2006/relationships/oleObject" Target="file:///E:\Pasta1%20-%20C&#243;pia.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lrMapOvr bg1="lt1" tx1="dk1" bg2="lt2" tx2="dk2" accent1="accent1" accent2="accent2" accent3="accent3" accent4="accent4" accent5="accent5" accent6="accent6" hlink="hlink" folHlink="folHlink"/>
  <c:chart>
    <c:autoTitleDeleted val="1"/>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2.8314028314028305E-2"/>
          <c:y val="3.6256325382028672E-2"/>
          <c:w val="0.97168597168597193"/>
          <c:h val="0.62671920029789674"/>
        </c:manualLayout>
      </c:layout>
      <c:pie3DChart>
        <c:varyColors val="1"/>
        <c:ser>
          <c:idx val="0"/>
          <c:order val="0"/>
          <c:explosion val="4"/>
          <c:dP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extLst xmlns:c16r2="http://schemas.microsoft.com/office/drawing/2015/06/chart">
              <c:ext xmlns:c16="http://schemas.microsoft.com/office/drawing/2014/chart" uri="{C3380CC4-5D6E-409C-BE32-E72D297353CC}">
                <c16:uniqueId val="{00000001-9BE2-4E24-ADEC-DFAAE09163C0}"/>
              </c:ext>
            </c:extLst>
          </c:dPt>
          <c:dPt>
            <c:idx val="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3800000" scaled="0"/>
              </a:gradFill>
              <a:ln>
                <a:noFill/>
              </a:ln>
              <a:effectLst>
                <a:outerShdw blurRad="40000" dist="23000" dir="5400000" rotWithShape="0">
                  <a:srgbClr val="000000">
                    <a:alpha val="35000"/>
                  </a:srgbClr>
                </a:outerShdw>
              </a:effectLst>
              <a:sp3d/>
            </c:spPr>
            <c:extLst xmlns:c16r2="http://schemas.microsoft.com/office/drawing/2015/06/chart">
              <c:ext xmlns:c16="http://schemas.microsoft.com/office/drawing/2014/chart" uri="{C3380CC4-5D6E-409C-BE32-E72D297353CC}">
                <c16:uniqueId val="{00000003-D58D-41F4-A259-697B16803661}"/>
              </c:ext>
            </c:extLst>
          </c:dPt>
          <c:dPt>
            <c:idx val="2"/>
            <c:explosion val="15"/>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extLst xmlns:c16r2="http://schemas.microsoft.com/office/drawing/2015/06/chart">
              <c:ext xmlns:c16="http://schemas.microsoft.com/office/drawing/2014/chart" uri="{C3380CC4-5D6E-409C-BE32-E72D297353CC}">
                <c16:uniqueId val="{00000005-D58D-41F4-A259-697B16803661}"/>
              </c:ext>
            </c:extLst>
          </c:dPt>
          <c:dPt>
            <c:idx val="3"/>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extLst xmlns:c16r2="http://schemas.microsoft.com/office/drawing/2015/06/chart">
              <c:ext xmlns:c16="http://schemas.microsoft.com/office/drawing/2014/chart" uri="{C3380CC4-5D6E-409C-BE32-E72D297353CC}">
                <c16:uniqueId val="{00000007-D58D-41F4-A259-697B16803661}"/>
              </c:ext>
            </c:extLst>
          </c:dPt>
          <c:dPt>
            <c:idx val="4"/>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extLst xmlns:c16r2="http://schemas.microsoft.com/office/drawing/2015/06/chart">
              <c:ext xmlns:c16="http://schemas.microsoft.com/office/drawing/2014/chart" uri="{C3380CC4-5D6E-409C-BE32-E72D297353CC}">
                <c16:uniqueId val="{00000009-D58D-41F4-A259-697B168036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pt-BR"/>
              </a:p>
            </c:txPr>
            <c:dLblPos val="ctr"/>
            <c:showPercent val="1"/>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Planilha1!$B$4:$B$8</c:f>
              <c:strCache>
                <c:ptCount val="5"/>
                <c:pt idx="0">
                  <c:v>Pessoal R$ 31.445.258,00</c:v>
                </c:pt>
                <c:pt idx="1">
                  <c:v>Impostos, Taxas e Contribuições R$ 23.872.005,00</c:v>
                </c:pt>
                <c:pt idx="2">
                  <c:v>Remuneração de Capitais de Terceiros R$ 52.857.222,00</c:v>
                </c:pt>
                <c:pt idx="3">
                  <c:v>Remuneração de Capitais Próprios R$ 13.081.136</c:v>
                </c:pt>
                <c:pt idx="4">
                  <c:v>Outros R$ 519.560,00</c:v>
                </c:pt>
              </c:strCache>
            </c:strRef>
          </c:cat>
          <c:val>
            <c:numRef>
              <c:f>Planilha1!$C$4:$C$8</c:f>
              <c:numCache>
                <c:formatCode>_-"R$"\ * #,##0.00_-;\-"R$"\ * #,##0.00_-;_-"R$"\ * "-"??_-;_-@_-</c:formatCode>
                <c:ptCount val="5"/>
                <c:pt idx="0">
                  <c:v>31445258</c:v>
                </c:pt>
                <c:pt idx="1">
                  <c:v>23872005</c:v>
                </c:pt>
                <c:pt idx="2">
                  <c:v>52857222</c:v>
                </c:pt>
                <c:pt idx="3">
                  <c:v>13081136</c:v>
                </c:pt>
                <c:pt idx="4">
                  <c:v>519560</c:v>
                </c:pt>
              </c:numCache>
            </c:numRef>
          </c:val>
          <c:extLst xmlns:c16r2="http://schemas.microsoft.com/office/drawing/2015/06/chart">
            <c:ext xmlns:c16="http://schemas.microsoft.com/office/drawing/2014/chart" uri="{C3380CC4-5D6E-409C-BE32-E72D297353CC}">
              <c16:uniqueId val="{00000000-9BE2-4E24-ADEC-DFAAE09163C0}"/>
            </c:ext>
          </c:extLst>
        </c:ser>
        <c:dLbls>
          <c:showPercent val="1"/>
        </c:dLbls>
      </c:pie3DChart>
      <c:spPr>
        <a:noFill/>
        <a:ln>
          <a:noFill/>
        </a:ln>
        <a:effectLst/>
      </c:spPr>
    </c:plotArea>
    <c:legend>
      <c:legendPos val="b"/>
      <c:layout>
        <c:manualLayout>
          <c:xMode val="edge"/>
          <c:yMode val="edge"/>
          <c:x val="5.5057307025810971E-2"/>
          <c:y val="0.66297539756609469"/>
          <c:w val="0.73287102625685352"/>
          <c:h val="0.3157196786479371"/>
        </c:manualLayout>
      </c:layout>
      <c:spPr>
        <a:noFill/>
        <a:ln>
          <a:noFill/>
        </a:ln>
        <a:effectLst>
          <a:glow>
            <a:schemeClr val="accent1">
              <a:alpha val="55000"/>
            </a:schemeClr>
          </a:glow>
          <a:softEdge rad="431800"/>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pt-BR"/>
        </a:p>
      </c:txPr>
    </c:legend>
    <c:plotVisOnly val="1"/>
    <c:dispBlanksAs val="zero"/>
  </c:chart>
  <c:spPr>
    <a:solidFill>
      <a:schemeClr val="bg1"/>
    </a:solidFill>
    <a:ln w="9525" cap="flat" cmpd="sng" algn="ctr">
      <a:noFill/>
      <a:round/>
    </a:ln>
    <a:effectLst/>
  </c:spPr>
  <c:txPr>
    <a:bodyPr/>
    <a:lstStyle/>
    <a:p>
      <a:pPr>
        <a:defRPr/>
      </a:pPr>
      <a:endParaRPr lang="pt-BR"/>
    </a:p>
  </c:txPr>
  <c:externalData r:id="rId2"/>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E972-13F0-4D16-AF9D-9B56F958D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5994</Words>
  <Characters>32369</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Juliane</cp:lastModifiedBy>
  <cp:revision>4</cp:revision>
  <cp:lastPrinted>2018-05-08T01:12:00Z</cp:lastPrinted>
  <dcterms:created xsi:type="dcterms:W3CDTF">2018-05-08T01:11:00Z</dcterms:created>
  <dcterms:modified xsi:type="dcterms:W3CDTF">2018-05-08T02:32:00Z</dcterms:modified>
</cp:coreProperties>
</file>