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1756E" w14:textId="77777777" w:rsidR="0036377D" w:rsidRDefault="0036377D" w:rsidP="0036377D">
      <w:pPr>
        <w:jc w:val="center"/>
        <w:rPr>
          <w:b/>
          <w:sz w:val="24"/>
        </w:rPr>
      </w:pPr>
    </w:p>
    <w:p w14:paraId="3C47843F" w14:textId="77777777" w:rsidR="00ED7B4C" w:rsidRPr="001F5A34" w:rsidRDefault="00ED7B4C" w:rsidP="00ED7B4C">
      <w:pPr>
        <w:widowControl w:val="0"/>
        <w:jc w:val="center"/>
        <w:rPr>
          <w:b/>
          <w:sz w:val="24"/>
        </w:rPr>
      </w:pPr>
      <w:r>
        <w:rPr>
          <w:b/>
          <w:sz w:val="24"/>
        </w:rPr>
        <w:t>Transparência P</w:t>
      </w:r>
      <w:r w:rsidRPr="00024307">
        <w:rPr>
          <w:b/>
          <w:sz w:val="24"/>
        </w:rPr>
        <w:t xml:space="preserve">ública </w:t>
      </w:r>
      <w:r>
        <w:rPr>
          <w:b/>
          <w:sz w:val="24"/>
        </w:rPr>
        <w:t>Sob a P</w:t>
      </w:r>
      <w:r w:rsidRPr="00024307">
        <w:rPr>
          <w:b/>
          <w:sz w:val="24"/>
        </w:rPr>
        <w:t xml:space="preserve">erspectiva da </w:t>
      </w:r>
      <w:r>
        <w:rPr>
          <w:b/>
          <w:sz w:val="24"/>
        </w:rPr>
        <w:t>A</w:t>
      </w:r>
      <w:r w:rsidRPr="00024307">
        <w:rPr>
          <w:b/>
          <w:sz w:val="24"/>
        </w:rPr>
        <w:t>valiação de</w:t>
      </w:r>
      <w:r>
        <w:rPr>
          <w:b/>
          <w:sz w:val="24"/>
        </w:rPr>
        <w:t xml:space="preserve"> Desempenho: U</w:t>
      </w:r>
      <w:r w:rsidRPr="00024307">
        <w:rPr>
          <w:b/>
          <w:sz w:val="24"/>
        </w:rPr>
        <w:t xml:space="preserve">ma </w:t>
      </w:r>
      <w:r>
        <w:rPr>
          <w:b/>
          <w:sz w:val="24"/>
        </w:rPr>
        <w:t>Revisão da L</w:t>
      </w:r>
      <w:r w:rsidRPr="00024307">
        <w:rPr>
          <w:b/>
          <w:sz w:val="24"/>
        </w:rPr>
        <w:t>iteratura</w:t>
      </w:r>
    </w:p>
    <w:p w14:paraId="1EA92B8C" w14:textId="77777777" w:rsidR="00ED7B4C" w:rsidRDefault="00ED7B4C" w:rsidP="00ED7B4C">
      <w:pPr>
        <w:jc w:val="center"/>
        <w:rPr>
          <w:color w:val="999999"/>
        </w:rPr>
      </w:pPr>
    </w:p>
    <w:p w14:paraId="5AF85859" w14:textId="77777777" w:rsidR="00ED7B4C" w:rsidRDefault="00ED7B4C" w:rsidP="00ED7B4C">
      <w:pPr>
        <w:jc w:val="right"/>
        <w:rPr>
          <w:b/>
          <w:sz w:val="24"/>
          <w:szCs w:val="24"/>
        </w:rPr>
      </w:pPr>
      <w:r>
        <w:rPr>
          <w:b/>
          <w:sz w:val="24"/>
          <w:szCs w:val="24"/>
        </w:rPr>
        <w:t>Paulo Alexandre da Silva Pires</w:t>
      </w:r>
    </w:p>
    <w:p w14:paraId="04623AE8" w14:textId="77777777" w:rsidR="00ED7B4C" w:rsidRDefault="00ED7B4C" w:rsidP="00ED7B4C">
      <w:pPr>
        <w:jc w:val="right"/>
        <w:rPr>
          <w:b/>
          <w:i/>
          <w:sz w:val="24"/>
          <w:szCs w:val="24"/>
        </w:rPr>
      </w:pPr>
      <w:r>
        <w:rPr>
          <w:b/>
          <w:sz w:val="24"/>
          <w:szCs w:val="24"/>
        </w:rPr>
        <w:t>Universidade Federal de Santa Catarina (UFSC)</w:t>
      </w:r>
    </w:p>
    <w:p w14:paraId="477A9153" w14:textId="77777777" w:rsidR="00ED7B4C" w:rsidRDefault="00ED7B4C" w:rsidP="00ED7B4C">
      <w:pPr>
        <w:jc w:val="right"/>
        <w:rPr>
          <w:b/>
          <w:sz w:val="24"/>
          <w:szCs w:val="24"/>
        </w:rPr>
      </w:pPr>
      <w:r>
        <w:rPr>
          <w:b/>
          <w:i/>
          <w:sz w:val="24"/>
          <w:szCs w:val="24"/>
        </w:rPr>
        <w:t>E-mail: paulo.alexandre.pires@hotmail.com</w:t>
      </w:r>
    </w:p>
    <w:p w14:paraId="4425FC16" w14:textId="77777777" w:rsidR="00ED7B4C" w:rsidRDefault="00ED7B4C" w:rsidP="00ED7B4C">
      <w:pPr>
        <w:jc w:val="right"/>
        <w:rPr>
          <w:b/>
          <w:sz w:val="24"/>
          <w:szCs w:val="24"/>
        </w:rPr>
      </w:pPr>
    </w:p>
    <w:p w14:paraId="0044B728" w14:textId="77777777" w:rsidR="00ED7B4C" w:rsidRDefault="00ED7B4C" w:rsidP="00ED7B4C">
      <w:pPr>
        <w:widowControl w:val="0"/>
        <w:jc w:val="right"/>
        <w:rPr>
          <w:b/>
          <w:sz w:val="24"/>
          <w:szCs w:val="24"/>
        </w:rPr>
      </w:pPr>
      <w:r>
        <w:rPr>
          <w:b/>
          <w:sz w:val="24"/>
          <w:szCs w:val="24"/>
        </w:rPr>
        <w:t>Sandra Rolim Ensslin</w:t>
      </w:r>
    </w:p>
    <w:p w14:paraId="673320DE" w14:textId="77777777" w:rsidR="00ED7B4C" w:rsidRDefault="00ED7B4C" w:rsidP="00ED7B4C">
      <w:pPr>
        <w:jc w:val="right"/>
        <w:rPr>
          <w:b/>
          <w:i/>
          <w:sz w:val="24"/>
          <w:szCs w:val="24"/>
        </w:rPr>
      </w:pPr>
      <w:r>
        <w:rPr>
          <w:b/>
          <w:sz w:val="24"/>
          <w:szCs w:val="24"/>
        </w:rPr>
        <w:t>Universidade Federal de Santa Catarina (UFSC)</w:t>
      </w:r>
    </w:p>
    <w:p w14:paraId="2F80CC5A" w14:textId="77777777" w:rsidR="00ED7B4C" w:rsidRDefault="00ED7B4C" w:rsidP="00ED7B4C">
      <w:pPr>
        <w:widowControl w:val="0"/>
        <w:jc w:val="right"/>
        <w:rPr>
          <w:rFonts w:ascii="Arial" w:hAnsi="Arial" w:cs="Arial"/>
          <w:color w:val="222222"/>
          <w:sz w:val="19"/>
          <w:szCs w:val="19"/>
          <w:shd w:val="clear" w:color="auto" w:fill="FFFFFF"/>
        </w:rPr>
      </w:pPr>
      <w:r>
        <w:rPr>
          <w:b/>
          <w:i/>
          <w:sz w:val="24"/>
          <w:szCs w:val="24"/>
        </w:rPr>
        <w:t>E-mail:</w:t>
      </w:r>
      <w:r w:rsidRPr="00024307">
        <w:rPr>
          <w:rFonts w:ascii="Arial" w:hAnsi="Arial" w:cs="Arial"/>
          <w:color w:val="555555"/>
          <w:sz w:val="19"/>
          <w:szCs w:val="19"/>
          <w:shd w:val="clear" w:color="auto" w:fill="FFFFFF"/>
        </w:rPr>
        <w:t xml:space="preserve"> </w:t>
      </w:r>
      <w:hyperlink r:id="rId7" w:tgtFrame="_blank" w:history="1">
        <w:r w:rsidRPr="00024307">
          <w:rPr>
            <w:b/>
            <w:i/>
            <w:sz w:val="24"/>
            <w:szCs w:val="24"/>
          </w:rPr>
          <w:t>sensslin@gmail.com</w:t>
        </w:r>
      </w:hyperlink>
      <w:r>
        <w:rPr>
          <w:rFonts w:ascii="Arial" w:hAnsi="Arial" w:cs="Arial"/>
          <w:color w:val="222222"/>
          <w:sz w:val="19"/>
          <w:szCs w:val="19"/>
          <w:shd w:val="clear" w:color="auto" w:fill="FFFFFF"/>
        </w:rPr>
        <w:t> </w:t>
      </w:r>
    </w:p>
    <w:p w14:paraId="7B2C698A" w14:textId="77777777" w:rsidR="00ED7B4C" w:rsidRPr="00024307" w:rsidRDefault="00ED7B4C" w:rsidP="00ED7B4C">
      <w:pPr>
        <w:widowControl w:val="0"/>
        <w:jc w:val="right"/>
        <w:rPr>
          <w:b/>
          <w:sz w:val="24"/>
          <w:szCs w:val="24"/>
        </w:rPr>
      </w:pPr>
    </w:p>
    <w:p w14:paraId="71D9D2F5" w14:textId="77777777" w:rsidR="00ED7B4C" w:rsidRPr="00024307" w:rsidRDefault="00ED7B4C" w:rsidP="00ED7B4C">
      <w:pPr>
        <w:widowControl w:val="0"/>
        <w:jc w:val="right"/>
        <w:rPr>
          <w:b/>
          <w:sz w:val="24"/>
          <w:szCs w:val="24"/>
        </w:rPr>
      </w:pPr>
      <w:r w:rsidRPr="00024307">
        <w:rPr>
          <w:b/>
          <w:sz w:val="24"/>
          <w:szCs w:val="24"/>
        </w:rPr>
        <w:t>Karine Somensi</w:t>
      </w:r>
    </w:p>
    <w:p w14:paraId="4C7EFCB6" w14:textId="77777777" w:rsidR="00ED7B4C" w:rsidRPr="00024307" w:rsidRDefault="00ED7B4C" w:rsidP="00ED7B4C">
      <w:pPr>
        <w:jc w:val="right"/>
        <w:rPr>
          <w:b/>
          <w:sz w:val="24"/>
          <w:szCs w:val="24"/>
        </w:rPr>
      </w:pPr>
      <w:r>
        <w:rPr>
          <w:b/>
          <w:sz w:val="24"/>
          <w:szCs w:val="24"/>
        </w:rPr>
        <w:t>Universidade Federal de Santa Catarina (UFSC)</w:t>
      </w:r>
    </w:p>
    <w:p w14:paraId="3EB1A7C3" w14:textId="77777777" w:rsidR="00ED7B4C" w:rsidRPr="00024307" w:rsidRDefault="00ED7B4C" w:rsidP="00ED7B4C">
      <w:pPr>
        <w:widowControl w:val="0"/>
        <w:jc w:val="right"/>
        <w:rPr>
          <w:b/>
          <w:i/>
          <w:sz w:val="24"/>
          <w:szCs w:val="24"/>
        </w:rPr>
      </w:pPr>
      <w:r w:rsidRPr="00024307">
        <w:rPr>
          <w:b/>
          <w:i/>
          <w:sz w:val="24"/>
          <w:szCs w:val="24"/>
        </w:rPr>
        <w:t xml:space="preserve">E-mail: </w:t>
      </w:r>
      <w:hyperlink r:id="rId8" w:tgtFrame="_blank" w:history="1">
        <w:r w:rsidRPr="00024307">
          <w:rPr>
            <w:b/>
            <w:i/>
            <w:sz w:val="24"/>
            <w:szCs w:val="24"/>
          </w:rPr>
          <w:t>karinesomensi@hotmail.com</w:t>
        </w:r>
      </w:hyperlink>
    </w:p>
    <w:p w14:paraId="407DAEEB" w14:textId="77777777" w:rsidR="00ED7B4C" w:rsidRDefault="00ED7B4C" w:rsidP="00ED7B4C">
      <w:pPr>
        <w:widowControl w:val="0"/>
        <w:jc w:val="right"/>
        <w:rPr>
          <w:b/>
          <w:sz w:val="24"/>
          <w:szCs w:val="24"/>
        </w:rPr>
      </w:pPr>
    </w:p>
    <w:p w14:paraId="30AC475C" w14:textId="77777777" w:rsidR="00ED7B4C" w:rsidRPr="00024307" w:rsidRDefault="00ED7B4C" w:rsidP="00ED7B4C">
      <w:pPr>
        <w:widowControl w:val="0"/>
        <w:jc w:val="right"/>
        <w:rPr>
          <w:b/>
          <w:sz w:val="24"/>
          <w:szCs w:val="24"/>
        </w:rPr>
      </w:pPr>
      <w:r>
        <w:rPr>
          <w:b/>
          <w:sz w:val="24"/>
          <w:szCs w:val="24"/>
        </w:rPr>
        <w:t>Antonio Cezar Bornia</w:t>
      </w:r>
    </w:p>
    <w:p w14:paraId="5C3A7407" w14:textId="77777777" w:rsidR="00ED7B4C" w:rsidRPr="00024307" w:rsidRDefault="00ED7B4C" w:rsidP="00ED7B4C">
      <w:pPr>
        <w:jc w:val="right"/>
        <w:rPr>
          <w:b/>
          <w:sz w:val="24"/>
          <w:szCs w:val="24"/>
        </w:rPr>
      </w:pPr>
      <w:r>
        <w:rPr>
          <w:b/>
          <w:sz w:val="24"/>
          <w:szCs w:val="24"/>
        </w:rPr>
        <w:t>Universidade Federal de Santa Catarina (UFSC)</w:t>
      </w:r>
    </w:p>
    <w:p w14:paraId="4982280E" w14:textId="77777777" w:rsidR="00ED7B4C" w:rsidRPr="00024307" w:rsidRDefault="00ED7B4C" w:rsidP="00ED7B4C">
      <w:pPr>
        <w:shd w:val="clear" w:color="auto" w:fill="FFFFFF"/>
        <w:suppressAutoHyphens w:val="0"/>
        <w:jc w:val="right"/>
        <w:rPr>
          <w:rFonts w:ascii="Arial" w:hAnsi="Arial" w:cs="Arial"/>
          <w:color w:val="222222"/>
          <w:sz w:val="19"/>
          <w:szCs w:val="19"/>
        </w:rPr>
      </w:pPr>
      <w:r w:rsidRPr="00024307">
        <w:rPr>
          <w:b/>
          <w:i/>
          <w:sz w:val="24"/>
          <w:szCs w:val="24"/>
        </w:rPr>
        <w:t xml:space="preserve">E-mail: </w:t>
      </w:r>
      <w:hyperlink r:id="rId9" w:tgtFrame="_blank" w:history="1">
        <w:r w:rsidRPr="00024307">
          <w:rPr>
            <w:b/>
            <w:i/>
            <w:sz w:val="24"/>
            <w:szCs w:val="24"/>
          </w:rPr>
          <w:t>cezar.bornia@gmail.com</w:t>
        </w:r>
      </w:hyperlink>
      <w:r w:rsidRPr="00024307">
        <w:rPr>
          <w:b/>
          <w:i/>
          <w:sz w:val="24"/>
          <w:szCs w:val="24"/>
        </w:rPr>
        <w:t> </w:t>
      </w:r>
    </w:p>
    <w:p w14:paraId="21477010" w14:textId="77777777" w:rsidR="00ED7B4C" w:rsidRDefault="00ED7B4C" w:rsidP="00ED7B4C">
      <w:pPr>
        <w:widowControl w:val="0"/>
        <w:jc w:val="center"/>
        <w:rPr>
          <w:b/>
          <w:color w:val="999999"/>
        </w:rPr>
      </w:pPr>
    </w:p>
    <w:p w14:paraId="4CA2DA85" w14:textId="77777777" w:rsidR="00ED7B4C" w:rsidRDefault="00ED7B4C" w:rsidP="00ED7B4C">
      <w:pPr>
        <w:jc w:val="both"/>
        <w:rPr>
          <w:b/>
          <w:sz w:val="24"/>
          <w:szCs w:val="24"/>
        </w:rPr>
      </w:pPr>
      <w:r>
        <w:rPr>
          <w:b/>
          <w:sz w:val="24"/>
          <w:szCs w:val="24"/>
        </w:rPr>
        <w:t>Resumo</w:t>
      </w:r>
    </w:p>
    <w:p w14:paraId="1EA60FD0" w14:textId="77777777" w:rsidR="00ED7B4C" w:rsidRDefault="00ED7B4C" w:rsidP="00ED7B4C">
      <w:pPr>
        <w:jc w:val="both"/>
        <w:rPr>
          <w:b/>
          <w:sz w:val="24"/>
          <w:szCs w:val="24"/>
        </w:rPr>
      </w:pPr>
      <w:r w:rsidRPr="0061256A">
        <w:rPr>
          <w:sz w:val="24"/>
          <w:szCs w:val="24"/>
        </w:rPr>
        <w:t xml:space="preserve">O serviço público tem enfrentado um crescente descontentamento da sociedade e, com isso, tem-se observado o aumento na demanda por transparência. Esta pesquisa objetivou identificar, por meio da revisão da literatura em língua inglesa sobre a Avaliação de Desempenho da Transparência Pública, quais são </w:t>
      </w:r>
      <w:r>
        <w:rPr>
          <w:sz w:val="24"/>
          <w:szCs w:val="24"/>
        </w:rPr>
        <w:t xml:space="preserve">as </w:t>
      </w:r>
      <w:r w:rsidRPr="0061256A">
        <w:rPr>
          <w:sz w:val="24"/>
          <w:szCs w:val="24"/>
        </w:rPr>
        <w:t>lacunas e futuras oportunidades de pesquisa sobre esse tema. Para tanto, utilizou-se o instrumento de intervenção Knowledge Development Process-Constructivist (Proknow-C), que conduziu à seleção de 29 artigos científicos, teóricos e empíricos, que foram utilizados para a realização das análises e da identificação e proposição da agenda de pesquisa. Como principais resultados encontrados: foi identificado que (i) Manuel P. Rodríguez Bolívar, Juan L. Gandía e Antonio M. Lopez Hernandez, todos da Espanha, são autores de destaque no tema; (ii) a inexistência de redes de pesquisadores; que (iii) os modelos de Avaliação de Desempenho da Transparência Pública não estavam alinhados à estratégia organizacional do ente público; (iv) há pouca interação dos Sistemas de Avaliação de Desempenho com o ambiente e (v) os Sistemas de Avaliação de Desempenho não estão totalmente evoluídos para atender o contexto contemporâneo. Logo, identificam-se, nesses pontos apresentados, oportunidades de pesquisas futuras para sanar as carências encontradas nos modelos de Avaliação de Desempenho.</w:t>
      </w:r>
    </w:p>
    <w:p w14:paraId="63B95CD3" w14:textId="77777777" w:rsidR="00ED7B4C" w:rsidRDefault="00ED7B4C" w:rsidP="00ED7B4C">
      <w:pPr>
        <w:widowControl w:val="0"/>
        <w:rPr>
          <w:b/>
          <w:sz w:val="24"/>
          <w:szCs w:val="24"/>
        </w:rPr>
      </w:pPr>
    </w:p>
    <w:p w14:paraId="592B08AE" w14:textId="77777777" w:rsidR="00ED7B4C" w:rsidRPr="001F5A34" w:rsidRDefault="00ED7B4C" w:rsidP="00ED7B4C">
      <w:pPr>
        <w:widowControl w:val="0"/>
        <w:rPr>
          <w:sz w:val="24"/>
          <w:szCs w:val="24"/>
        </w:rPr>
      </w:pPr>
      <w:r>
        <w:rPr>
          <w:b/>
          <w:sz w:val="24"/>
          <w:szCs w:val="24"/>
        </w:rPr>
        <w:t xml:space="preserve">Palavras-chave: </w:t>
      </w:r>
      <w:r w:rsidRPr="001F5A34">
        <w:rPr>
          <w:sz w:val="24"/>
          <w:szCs w:val="24"/>
        </w:rPr>
        <w:t xml:space="preserve">Transparência Pública; </w:t>
      </w:r>
      <w:r w:rsidRPr="001F5A34">
        <w:rPr>
          <w:i/>
          <w:sz w:val="24"/>
          <w:szCs w:val="24"/>
        </w:rPr>
        <w:t>Accountability</w:t>
      </w:r>
      <w:r w:rsidRPr="001F5A34">
        <w:rPr>
          <w:sz w:val="24"/>
          <w:szCs w:val="24"/>
        </w:rPr>
        <w:t>; Avaliação de Desempenho;</w:t>
      </w:r>
    </w:p>
    <w:p w14:paraId="62F8E8FB" w14:textId="77777777" w:rsidR="00ED7B4C" w:rsidRDefault="00ED7B4C" w:rsidP="00ED7B4C">
      <w:pPr>
        <w:widowControl w:val="0"/>
        <w:rPr>
          <w:sz w:val="24"/>
          <w:szCs w:val="24"/>
        </w:rPr>
      </w:pPr>
      <w:r w:rsidRPr="001F5A34">
        <w:rPr>
          <w:sz w:val="24"/>
          <w:szCs w:val="24"/>
        </w:rPr>
        <w:t>Oportunidades de Pesquisa; Revisão de Literatura.</w:t>
      </w:r>
    </w:p>
    <w:p w14:paraId="020EC2FF" w14:textId="77777777" w:rsidR="00ED7B4C" w:rsidRDefault="00ED7B4C" w:rsidP="00ED7B4C">
      <w:pPr>
        <w:widowControl w:val="0"/>
        <w:rPr>
          <w:sz w:val="24"/>
          <w:szCs w:val="24"/>
        </w:rPr>
      </w:pPr>
    </w:p>
    <w:p w14:paraId="0B5B7400" w14:textId="77777777" w:rsidR="00ED7B4C" w:rsidRDefault="00ED7B4C" w:rsidP="00ED7B4C">
      <w:pPr>
        <w:widowControl w:val="0"/>
        <w:rPr>
          <w:sz w:val="24"/>
          <w:szCs w:val="24"/>
        </w:rPr>
      </w:pPr>
      <w:r>
        <w:rPr>
          <w:b/>
          <w:sz w:val="24"/>
          <w:szCs w:val="24"/>
        </w:rPr>
        <w:t xml:space="preserve">Linha Temática: </w:t>
      </w:r>
      <w:r w:rsidRPr="001F5A34">
        <w:rPr>
          <w:sz w:val="24"/>
          <w:szCs w:val="24"/>
        </w:rPr>
        <w:t>Contabilidade Gerencial</w:t>
      </w:r>
    </w:p>
    <w:p w14:paraId="4E7DE2CB" w14:textId="77777777" w:rsidR="00ED7B4C" w:rsidRDefault="00ED7B4C" w:rsidP="00ED7B4C">
      <w:pPr>
        <w:widowControl w:val="0"/>
        <w:rPr>
          <w:sz w:val="24"/>
          <w:szCs w:val="24"/>
        </w:rPr>
      </w:pPr>
    </w:p>
    <w:p w14:paraId="27DBD885" w14:textId="77777777" w:rsidR="00B41AC1" w:rsidRDefault="00B41AC1" w:rsidP="00B41AC1"/>
    <w:p w14:paraId="4E725875" w14:textId="77777777" w:rsidR="00ED7B4C" w:rsidRDefault="00ED7B4C" w:rsidP="00B41AC1"/>
    <w:p w14:paraId="13B85F71" w14:textId="77777777" w:rsidR="00ED7B4C" w:rsidRDefault="00ED7B4C" w:rsidP="00B41AC1"/>
    <w:p w14:paraId="23322AD9" w14:textId="77777777" w:rsidR="00ED7B4C" w:rsidRDefault="00ED7B4C" w:rsidP="00B41AC1"/>
    <w:p w14:paraId="56A29488" w14:textId="77777777" w:rsidR="00ED7B4C" w:rsidRDefault="00ED7B4C" w:rsidP="00B41AC1"/>
    <w:p w14:paraId="36290D1C" w14:textId="77777777" w:rsidR="00ED7B4C" w:rsidRDefault="00ED7B4C" w:rsidP="00B41AC1"/>
    <w:p w14:paraId="5FE8ADA2" w14:textId="77777777" w:rsidR="00ED7B4C" w:rsidRDefault="00ED7B4C" w:rsidP="00B41AC1"/>
    <w:p w14:paraId="7C59FE1C" w14:textId="77777777" w:rsidR="00ED7B4C" w:rsidRDefault="00ED7B4C" w:rsidP="00B41AC1">
      <w:bookmarkStart w:id="0" w:name="_GoBack"/>
      <w:bookmarkEnd w:id="0"/>
    </w:p>
    <w:p w14:paraId="4F4A6E47" w14:textId="77777777" w:rsidR="005E087A" w:rsidRPr="005E087A" w:rsidRDefault="005E087A" w:rsidP="005E087A">
      <w:pPr>
        <w:suppressAutoHyphens w:val="0"/>
        <w:rPr>
          <w:b/>
          <w:sz w:val="24"/>
          <w:szCs w:val="24"/>
          <w:lang w:eastAsia="en-US"/>
        </w:rPr>
      </w:pPr>
      <w:r w:rsidRPr="005E087A">
        <w:rPr>
          <w:b/>
          <w:sz w:val="24"/>
          <w:szCs w:val="24"/>
          <w:lang w:eastAsia="en-US"/>
        </w:rPr>
        <w:lastRenderedPageBreak/>
        <w:t>1 INTRODUÇÃO</w:t>
      </w:r>
    </w:p>
    <w:p w14:paraId="75758816" w14:textId="04470093" w:rsidR="005E087A" w:rsidRPr="005E087A" w:rsidRDefault="005E087A" w:rsidP="005E087A">
      <w:pPr>
        <w:suppressAutoHyphens w:val="0"/>
        <w:jc w:val="both"/>
        <w:rPr>
          <w:sz w:val="24"/>
          <w:szCs w:val="24"/>
          <w:lang w:eastAsia="en-US"/>
        </w:rPr>
      </w:pPr>
      <w:r w:rsidRPr="005E087A">
        <w:rPr>
          <w:sz w:val="24"/>
          <w:szCs w:val="24"/>
          <w:lang w:eastAsia="en-US"/>
        </w:rPr>
        <w:tab/>
        <w:t>Um dos pilares fundamentais da democracia é o acesso à informação. E para que isso seja assegurado,</w:t>
      </w:r>
      <w:r>
        <w:rPr>
          <w:sz w:val="24"/>
          <w:szCs w:val="24"/>
          <w:lang w:eastAsia="en-US"/>
        </w:rPr>
        <w:t xml:space="preserve"> esta</w:t>
      </w:r>
      <w:r w:rsidRPr="005E087A">
        <w:rPr>
          <w:sz w:val="24"/>
          <w:szCs w:val="24"/>
          <w:lang w:eastAsia="en-US"/>
        </w:rPr>
        <w:t xml:space="preserve"> torna-se, muitas vezes, objeto de políticas públicas nos diferentes âmbitos governamentais, visando garantir o livre acesso ao conteúdo de interesse comum. Nesse contexto, o governo não assume somente o papel de regulador, mas também de responsável por produzir, armazenar e divulgar as informações e os dados oriundos de suas ações, uma vez que estas são de grande interesse por parte das diferentes esferas da sociedade, cumprindo assim a prestação de contas de seus atos, também chamada de </w:t>
      </w:r>
      <w:r w:rsidRPr="005E087A">
        <w:rPr>
          <w:i/>
          <w:sz w:val="24"/>
          <w:szCs w:val="24"/>
          <w:lang w:eastAsia="en-US"/>
        </w:rPr>
        <w:t xml:space="preserve">accountability </w:t>
      </w:r>
      <w:r w:rsidRPr="005E087A">
        <w:rPr>
          <w:sz w:val="24"/>
          <w:szCs w:val="24"/>
          <w:lang w:eastAsia="en-US"/>
        </w:rPr>
        <w:t xml:space="preserve">ou transparência pública </w:t>
      </w:r>
      <w:r w:rsidRPr="005E087A">
        <w:rPr>
          <w:sz w:val="24"/>
          <w:szCs w:val="24"/>
          <w:lang w:eastAsia="en-US"/>
        </w:rPr>
        <w:fldChar w:fldCharType="begin" w:fldLock="1"/>
      </w:r>
      <w:r w:rsidRPr="005E087A">
        <w:rPr>
          <w:sz w:val="24"/>
          <w:szCs w:val="24"/>
          <w:lang w:eastAsia="en-US"/>
        </w:rPr>
        <w:instrText>ADDIN CSL_CITATION { "citationItems" : [ { "id" : "ITEM-1", "itemData" : { "DOI" : "10.1016/j.giq.2010.07.001", "ISSN" : "0740-624X", "author" : [ { "dropping-particle" : "", "family" : "Dawes", "given" : "Sharon S", "non-dropping-particle" : "", "parse-names" : false, "suffix" : "" } ], "container-title" : "Government Information Quarterly", "id" : "ITEM-1", "issue" : "4", "issued" : { "date-parts" : [ [ "2010" ] ] }, "page" : "377-383", "publisher" : "Elsevier Inc.", "title" : "Stewardship and usefulness : Policy principles for information-based transparency", "type" : "article-journal", "volume" : "27" }, "uris" : [ "http://www.mendeley.com/documents/?uuid=fb742185-e129-4ff5-9cc2-24a6882feafc" ] }, { "id" : "ITEM-2", "itemData" : { "author" : [ { "dropping-particle" : "", "family" : "Hollyer", "given" : "James R", "non-dropping-particle" : "", "parse-names" : false, "suffix" : "" }, { "dropping-particle" : "", "family" : "Rosendorff", "given" : "B Peter", "non-dropping-particle" : "", "parse-names" : false, "suffix" : "" }, { "dropping-particle" : "", "family" : "Vreeland", "given" : "James Raymond", "non-dropping-particle" : "", "parse-names" : false, "suffix" : "" } ], "id" : "ITEM-2", "issued" : { "date-parts" : [ [ "2012" ] ] }, "page" : "1-50", "title" : "Measuring Transparency \u2217", "type" : "article-journal" }, "uris" : [ "http://www.mendeley.com/documents/?uuid=61ac8a91-adec-4d56-b8fa-cab1d5b545d1" ] } ], "mendeley" : { "formattedCitation" : "(Dawes, 2010; Hollyer, Rosendorff, &amp; Vreeland, 2012)", "manualFormatting" : "(DAWES, 2010; HOLLYER, ROSENDORFF, &amp; VREELAND, 2012)", "plainTextFormattedCitation" : "(Dawes, 2010; Hollyer, Rosendorff, &amp; Vreeland, 2012)", "previouslyFormattedCitation" : "(Dawes, 2010; Hollyer, Rosendorff, &amp; Vreeland, 2012)" }, "properties" : { "noteIndex" : 0 }, "schema" : "https://github.com/citation-style-language/schema/raw/master/csl-citation.json" }</w:instrText>
      </w:r>
      <w:r w:rsidRPr="005E087A">
        <w:rPr>
          <w:sz w:val="24"/>
          <w:szCs w:val="24"/>
          <w:lang w:eastAsia="en-US"/>
        </w:rPr>
        <w:fldChar w:fldCharType="separate"/>
      </w:r>
      <w:r w:rsidRPr="005E087A">
        <w:rPr>
          <w:noProof/>
          <w:sz w:val="24"/>
          <w:szCs w:val="24"/>
          <w:lang w:eastAsia="en-US"/>
        </w:rPr>
        <w:t>(Dawes, 2010; Hollyer, Rosendorff  &amp; Vreeland, 2014)</w:t>
      </w:r>
      <w:r w:rsidRPr="005E087A">
        <w:rPr>
          <w:sz w:val="24"/>
          <w:szCs w:val="24"/>
          <w:lang w:eastAsia="en-US"/>
        </w:rPr>
        <w:fldChar w:fldCharType="end"/>
      </w:r>
      <w:r w:rsidRPr="005E087A">
        <w:rPr>
          <w:sz w:val="24"/>
          <w:szCs w:val="24"/>
          <w:lang w:eastAsia="en-US"/>
        </w:rPr>
        <w:t>.</w:t>
      </w:r>
    </w:p>
    <w:p w14:paraId="38F29C38" w14:textId="5DBB41D6" w:rsidR="005E087A" w:rsidRPr="005E087A" w:rsidRDefault="005E087A" w:rsidP="005E087A">
      <w:pPr>
        <w:tabs>
          <w:tab w:val="left" w:pos="709"/>
        </w:tabs>
        <w:suppressAutoHyphens w:val="0"/>
        <w:jc w:val="both"/>
        <w:rPr>
          <w:sz w:val="24"/>
          <w:szCs w:val="24"/>
          <w:lang w:eastAsia="en-US"/>
        </w:rPr>
      </w:pPr>
      <w:r w:rsidRPr="005E087A">
        <w:rPr>
          <w:sz w:val="24"/>
          <w:szCs w:val="24"/>
          <w:lang w:eastAsia="en-US"/>
        </w:rPr>
        <w:tab/>
        <w:t>A transparência pública pode ser definida como fluxo de informação, criado dentro um sistema de governo, entre o próprio governo e a sociedade (</w:t>
      </w:r>
      <w:r w:rsidRPr="005E087A">
        <w:rPr>
          <w:sz w:val="24"/>
          <w:szCs w:val="24"/>
          <w:lang w:eastAsia="en-US"/>
        </w:rPr>
        <w:fldChar w:fldCharType="begin" w:fldLock="1"/>
      </w:r>
      <w:r w:rsidRPr="005E087A">
        <w:rPr>
          <w:sz w:val="24"/>
          <w:szCs w:val="24"/>
          <w:lang w:eastAsia="en-US"/>
        </w:rPr>
        <w:instrText>ADDIN CSL_CITATION { "citationItems" : [ { "id" : "ITEM-1", "itemData" : { "author" : [ { "dropping-particle" : "", "family" : "Hollyer", "given" : "James R", "non-dropping-particle" : "", "parse-names" : false, "suffix" : "" }, { "dropping-particle" : "", "family" : "Rosendorff", "given" : "B Peter", "non-dropping-particle" : "", "parse-names" : false, "suffix" : "" }, { "dropping-particle" : "", "family" : "Vreeland", "given" : "James Raymond", "non-dropping-particle" : "", "parse-names" : false, "suffix" : "" } ], "id" : "ITEM-1", "issued" : { "date-parts" : [ [ "2012" ] ] }, "page" : "1-50", "title" : "Measuring Transparency \u2217", "type" : "article-journal" }, "uris" : [ "http://www.mendeley.com/documents/?uuid=61ac8a91-adec-4d56-b8fa-cab1d5b545d1" ] } ], "mendeley" : { "formattedCitation" : "(Hollyer et al., 2012)", "manualFormatting" : "(HOLLYER, ROSENDORFF, &amp; VREELAND, 2012)", "plainTextFormattedCitation" : "(Hollyer et al., 2012)", "previouslyFormattedCitation" : "(Hollyer et al., 2012)" }, "properties" : { "noteIndex" : 0 }, "schema" : "https://github.com/citation-style-language/schema/raw/master/csl-citation.json" }</w:instrText>
      </w:r>
      <w:r w:rsidRPr="005E087A">
        <w:rPr>
          <w:sz w:val="24"/>
          <w:szCs w:val="24"/>
          <w:lang w:eastAsia="en-US"/>
        </w:rPr>
        <w:fldChar w:fldCharType="separate"/>
      </w:r>
      <w:r w:rsidRPr="005E087A">
        <w:rPr>
          <w:noProof/>
          <w:sz w:val="24"/>
          <w:szCs w:val="24"/>
          <w:lang w:eastAsia="en-US"/>
        </w:rPr>
        <w:t xml:space="preserve">Hollyer </w:t>
      </w:r>
      <w:r w:rsidRPr="005E087A">
        <w:rPr>
          <w:i/>
          <w:noProof/>
          <w:sz w:val="24"/>
          <w:szCs w:val="24"/>
          <w:lang w:eastAsia="en-US"/>
        </w:rPr>
        <w:t>et al.</w:t>
      </w:r>
      <w:r w:rsidRPr="005E087A">
        <w:rPr>
          <w:noProof/>
          <w:sz w:val="24"/>
          <w:szCs w:val="24"/>
          <w:lang w:eastAsia="en-US"/>
        </w:rPr>
        <w:t>, 2014)</w:t>
      </w:r>
      <w:r w:rsidRPr="005E087A">
        <w:rPr>
          <w:sz w:val="24"/>
          <w:szCs w:val="24"/>
          <w:lang w:eastAsia="en-US"/>
        </w:rPr>
        <w:fldChar w:fldCharType="end"/>
      </w:r>
      <w:r w:rsidRPr="005E087A">
        <w:rPr>
          <w:sz w:val="24"/>
          <w:szCs w:val="24"/>
          <w:lang w:eastAsia="en-US"/>
        </w:rPr>
        <w:t xml:space="preserve">, </w:t>
      </w:r>
      <w:r w:rsidR="00ED6617">
        <w:rPr>
          <w:sz w:val="24"/>
          <w:szCs w:val="24"/>
          <w:lang w:eastAsia="en-US"/>
        </w:rPr>
        <w:t>por meio</w:t>
      </w:r>
      <w:r w:rsidR="00ED6617" w:rsidRPr="00ED6617">
        <w:rPr>
          <w:sz w:val="24"/>
          <w:szCs w:val="24"/>
          <w:lang w:eastAsia="en-US"/>
        </w:rPr>
        <w:t xml:space="preserve"> d</w:t>
      </w:r>
      <w:r w:rsidR="00ED6617">
        <w:rPr>
          <w:sz w:val="24"/>
          <w:szCs w:val="24"/>
          <w:lang w:eastAsia="en-US"/>
        </w:rPr>
        <w:t>o</w:t>
      </w:r>
      <w:r w:rsidR="00ED6617" w:rsidRPr="00ED6617">
        <w:rPr>
          <w:sz w:val="24"/>
          <w:szCs w:val="24"/>
          <w:lang w:eastAsia="en-US"/>
        </w:rPr>
        <w:t xml:space="preserve"> qual, além do acesso, os usuários </w:t>
      </w:r>
      <w:r w:rsidR="00ED6617">
        <w:rPr>
          <w:sz w:val="24"/>
          <w:szCs w:val="24"/>
          <w:lang w:eastAsia="en-US"/>
        </w:rPr>
        <w:t>consigam</w:t>
      </w:r>
      <w:r w:rsidR="00ED6617" w:rsidRPr="00ED6617">
        <w:rPr>
          <w:sz w:val="24"/>
          <w:szCs w:val="24"/>
          <w:lang w:eastAsia="en-US"/>
        </w:rPr>
        <w:t xml:space="preserve"> compreender e interpretar a informação disponibilizada</w:t>
      </w:r>
      <w:r w:rsidRPr="005E087A">
        <w:rPr>
          <w:sz w:val="24"/>
          <w:szCs w:val="24"/>
          <w:lang w:eastAsia="en-US"/>
        </w:rPr>
        <w:t xml:space="preserve"> </w:t>
      </w:r>
      <w:r w:rsidRPr="005E087A">
        <w:rPr>
          <w:sz w:val="24"/>
          <w:szCs w:val="24"/>
          <w:lang w:eastAsia="en-US"/>
        </w:rPr>
        <w:fldChar w:fldCharType="begin" w:fldLock="1"/>
      </w:r>
      <w:r w:rsidRPr="005E087A">
        <w:rPr>
          <w:sz w:val="24"/>
          <w:szCs w:val="24"/>
          <w:lang w:eastAsia="en-US"/>
        </w:rPr>
        <w:instrText>ADDIN CSL_CITATION { "citationItems" : [ { "id" : "ITEM-1", "itemData" : { "DOI" : "10.1016/j.giq.2015.12.004", "ISSN" : "0740-624X", "author" : [ { "dropping-particle" : "", "family" : "Gand\u00eda", "given" : "Juan L", "non-dropping-particle" : "", "parse-names" : false, "suffix" : "" }, { "dropping-particle" : "", "family" : "Marrah\u00ed", "given" : "Luc\u00eda", "non-dropping-particle" : "", "parse-names" : false, "suffix" : "" }, { "dropping-particle" : "", "family" : "Huguet", "given" : "David", "non-dropping-particle" : "", "parse-names" : false, "suffix" : "" } ], "container-title" : "Government Information Quarterly", "id" : "ITEM-1", "issued" : { "date-parts" : [ [ "2015" ] ] }, "publisher" : "Elsevier Inc.", "title" : "Digital transparency and Web 2 . 0 in Spanish city councils", "type" : "article-journal" }, "uris" : [ "http://www.mendeley.com/documents/?uuid=c18685a3-238a-454e-82d4-35a40411e08a" ] } ], "mendeley" : { "formattedCitation" : "(Gand\u00eda, Marrah\u00ed, &amp; Huguet, 2015)", "manualFormatting" : "(GAND\u00cdA, MARRAH\u00cd, &amp; HUGUET, 2015)", "plainTextFormattedCitation" : "(Gand\u00eda, Marrah\u00ed, &amp; Huguet, 2015)", "previouslyFormattedCitation" : "(Gand\u00eda, Marrah\u00ed, &amp; Huguet, 2015)" }, "properties" : { "noteIndex" : 0 }, "schema" : "https://github.com/citation-style-language/schema/raw/master/csl-citation.json" }</w:instrText>
      </w:r>
      <w:r w:rsidRPr="005E087A">
        <w:rPr>
          <w:sz w:val="24"/>
          <w:szCs w:val="24"/>
          <w:lang w:eastAsia="en-US"/>
        </w:rPr>
        <w:fldChar w:fldCharType="separate"/>
      </w:r>
      <w:r w:rsidRPr="005E087A">
        <w:rPr>
          <w:noProof/>
          <w:sz w:val="24"/>
          <w:szCs w:val="24"/>
          <w:lang w:eastAsia="en-US"/>
        </w:rPr>
        <w:t>(Gandía, Marrahí &amp; Huguet, 2015)</w:t>
      </w:r>
      <w:r w:rsidRPr="005E087A">
        <w:rPr>
          <w:sz w:val="24"/>
          <w:szCs w:val="24"/>
          <w:lang w:eastAsia="en-US"/>
        </w:rPr>
        <w:fldChar w:fldCharType="end"/>
      </w:r>
      <w:r w:rsidRPr="005E087A">
        <w:rPr>
          <w:sz w:val="24"/>
          <w:szCs w:val="24"/>
          <w:lang w:eastAsia="en-US"/>
        </w:rPr>
        <w:t xml:space="preserve">. A transparência pública é também considerada uma virtude do poder público, </w:t>
      </w:r>
      <w:r w:rsidRPr="00ED6617">
        <w:rPr>
          <w:sz w:val="24"/>
          <w:szCs w:val="24"/>
          <w:lang w:eastAsia="en-US"/>
        </w:rPr>
        <w:t>e a oposição a ela vai contra</w:t>
      </w:r>
      <w:r w:rsidRPr="005E087A">
        <w:rPr>
          <w:sz w:val="24"/>
          <w:szCs w:val="24"/>
          <w:lang w:eastAsia="en-US"/>
        </w:rPr>
        <w:t xml:space="preserve"> as expectativas de gestão eficiente dos recursos e contra a legitimidade das ações institucionais </w:t>
      </w:r>
      <w:r w:rsidRPr="005E087A">
        <w:rPr>
          <w:sz w:val="24"/>
          <w:szCs w:val="24"/>
          <w:lang w:eastAsia="en-US"/>
        </w:rPr>
        <w:fldChar w:fldCharType="begin" w:fldLock="1"/>
      </w:r>
      <w:r w:rsidRPr="005E087A">
        <w:rPr>
          <w:sz w:val="24"/>
          <w:szCs w:val="24"/>
          <w:lang w:eastAsia="en-US"/>
        </w:rPr>
        <w:instrText>ADDIN CSL_CITATION { "citationItems" : [ { "id" : "ITEM-1", "itemData" : { "DOI" : "10.1177/0020852311429931", "author" : [ { "dropping-particle" : "", "family" : "Heald", "given" : "David", "non-dropping-particle" : "", "parse-names" : false, "suffix" : "" } ], "id" : "ITEM-1", "issued" : { "date-parts" : [ [ "2012" ] ] }, "title" : "Why is transparency about public expenditure so elusive ?", "type" : "article-journal" }, "uris" : [ "http://www.mendeley.com/documents/?uuid=fc347319-13e4-4b3d-b456-34ebbf1c2fc7" ] } ], "mendeley" : { "formattedCitation" : "(Heald, 2012)", "manualFormatting" : "(HEALD, 2012)", "plainTextFormattedCitation" : "(Heald, 2012)", "previouslyFormattedCitation" : "(Heald, 2012)" }, "properties" : { "noteIndex" : 0 }, "schema" : "https://github.com/citation-style-language/schema/raw/master/csl-citation.json" }</w:instrText>
      </w:r>
      <w:r w:rsidRPr="005E087A">
        <w:rPr>
          <w:sz w:val="24"/>
          <w:szCs w:val="24"/>
          <w:lang w:eastAsia="en-US"/>
        </w:rPr>
        <w:fldChar w:fldCharType="separate"/>
      </w:r>
      <w:r w:rsidRPr="005E087A">
        <w:rPr>
          <w:noProof/>
          <w:sz w:val="24"/>
          <w:szCs w:val="24"/>
          <w:lang w:eastAsia="en-US"/>
        </w:rPr>
        <w:t>(Heald, 2012)</w:t>
      </w:r>
      <w:r w:rsidRPr="005E087A">
        <w:rPr>
          <w:sz w:val="24"/>
          <w:szCs w:val="24"/>
          <w:lang w:eastAsia="en-US"/>
        </w:rPr>
        <w:fldChar w:fldCharType="end"/>
      </w:r>
      <w:r w:rsidRPr="005E087A">
        <w:rPr>
          <w:sz w:val="24"/>
          <w:szCs w:val="24"/>
          <w:lang w:eastAsia="en-US"/>
        </w:rPr>
        <w:t xml:space="preserve">. Os seus </w:t>
      </w:r>
      <w:r w:rsidR="00ED6617">
        <w:rPr>
          <w:sz w:val="24"/>
          <w:szCs w:val="24"/>
          <w:lang w:eastAsia="en-US"/>
        </w:rPr>
        <w:t>benefícios</w:t>
      </w:r>
      <w:r w:rsidRPr="005E087A">
        <w:rPr>
          <w:sz w:val="24"/>
          <w:szCs w:val="24"/>
          <w:lang w:eastAsia="en-US"/>
        </w:rPr>
        <w:t xml:space="preserve"> são a visão sobre as ações governamentais, permitindo o monitoramento por parte da sociedade, a criação de senso de responsabilização e </w:t>
      </w:r>
      <w:r w:rsidR="00ED6617">
        <w:rPr>
          <w:sz w:val="24"/>
          <w:szCs w:val="24"/>
          <w:lang w:eastAsia="en-US"/>
        </w:rPr>
        <w:t>o</w:t>
      </w:r>
      <w:r w:rsidRPr="005E087A">
        <w:rPr>
          <w:sz w:val="24"/>
          <w:szCs w:val="24"/>
          <w:lang w:eastAsia="en-US"/>
        </w:rPr>
        <w:t xml:space="preserve"> acompanhamento, auditoria e fiscalização do serviço prestado pelo poder público </w:t>
      </w:r>
      <w:r w:rsidRPr="005E087A">
        <w:rPr>
          <w:sz w:val="24"/>
          <w:szCs w:val="24"/>
          <w:lang w:eastAsia="en-US"/>
        </w:rPr>
        <w:fldChar w:fldCharType="begin" w:fldLock="1"/>
      </w:r>
      <w:r w:rsidRPr="005E087A">
        <w:rPr>
          <w:sz w:val="24"/>
          <w:szCs w:val="24"/>
          <w:lang w:eastAsia="en-US"/>
        </w:rPr>
        <w:instrText>ADDIN CSL_CITATION { "citationItems" : [ { "id" : "ITEM-1", "itemData" : { "author" : [ { "dropping-particle" : "", "family" : "Flyverbom", "given" : "Mikkel", "non-dropping-particle" : "", "parse-names" : false, "suffix" : "" } ], "id" : "ITEM-1", "issue" : "January", "issued" : { "date-parts" : [ [ "2016" ] ] }, "title" : "Transparency : Mediation and the management of visibilities", "type" : "article-journal" }, "uris" : [ "http://www.mendeley.com/documents/?uuid=56c981bd-ed56-433e-a278-b8273070480f" ] } ], "mendeley" : { "formattedCitation" : "(Flyverbom, 2016)", "manualFormatting" : "(FLYVERBOM, 2016)", "plainTextFormattedCitation" : "(Flyverbom, 2016)", "previouslyFormattedCitation" : "(Flyverbom, 2016)" }, "properties" : { "noteIndex" : 0 }, "schema" : "https://github.com/citation-style-language/schema/raw/master/csl-citation.json" }</w:instrText>
      </w:r>
      <w:r w:rsidRPr="005E087A">
        <w:rPr>
          <w:sz w:val="24"/>
          <w:szCs w:val="24"/>
          <w:lang w:eastAsia="en-US"/>
        </w:rPr>
        <w:fldChar w:fldCharType="separate"/>
      </w:r>
      <w:r w:rsidRPr="005E087A">
        <w:rPr>
          <w:noProof/>
          <w:sz w:val="24"/>
          <w:szCs w:val="24"/>
          <w:lang w:eastAsia="en-US"/>
        </w:rPr>
        <w:t>(Flyverbom, 2016)</w:t>
      </w:r>
      <w:r w:rsidRPr="005E087A">
        <w:rPr>
          <w:sz w:val="24"/>
          <w:szCs w:val="24"/>
          <w:lang w:eastAsia="en-US"/>
        </w:rPr>
        <w:fldChar w:fldCharType="end"/>
      </w:r>
      <w:r w:rsidRPr="005E087A">
        <w:rPr>
          <w:sz w:val="24"/>
          <w:szCs w:val="24"/>
          <w:lang w:eastAsia="en-US"/>
        </w:rPr>
        <w:t>.</w:t>
      </w:r>
    </w:p>
    <w:p w14:paraId="4E5FDD4B" w14:textId="03BD09B0" w:rsidR="005E087A" w:rsidRPr="005E087A" w:rsidRDefault="005E087A" w:rsidP="005E087A">
      <w:pPr>
        <w:tabs>
          <w:tab w:val="left" w:pos="709"/>
        </w:tabs>
        <w:suppressAutoHyphens w:val="0"/>
        <w:jc w:val="both"/>
        <w:rPr>
          <w:noProof/>
          <w:sz w:val="24"/>
          <w:szCs w:val="24"/>
          <w:lang w:eastAsia="en-US"/>
        </w:rPr>
      </w:pPr>
      <w:r w:rsidRPr="005E087A">
        <w:rPr>
          <w:sz w:val="24"/>
          <w:szCs w:val="24"/>
          <w:lang w:eastAsia="en-US"/>
        </w:rPr>
        <w:tab/>
        <w:t>De Acordo com Monfardini (2010) nos últimos anos o setor público, em nível mundial, passou por diversas mudanças</w:t>
      </w:r>
      <w:r w:rsidR="00670EFB">
        <w:rPr>
          <w:sz w:val="24"/>
          <w:szCs w:val="24"/>
          <w:lang w:eastAsia="en-US"/>
        </w:rPr>
        <w:t>,</w:t>
      </w:r>
      <w:r w:rsidRPr="005E087A">
        <w:rPr>
          <w:sz w:val="24"/>
          <w:szCs w:val="24"/>
          <w:lang w:eastAsia="en-US"/>
        </w:rPr>
        <w:t xml:space="preserve"> tanto em aspectos democráticos quando de gestão, concomitante com isso, vários escândalos de corrupção foram divulgados fazendo com que houvesse uma perda na confiabilidade nas organizações públicas e com isso a transparência tor</w:t>
      </w:r>
      <w:r w:rsidR="00670EFB">
        <w:rPr>
          <w:sz w:val="24"/>
          <w:szCs w:val="24"/>
          <w:lang w:eastAsia="en-US"/>
        </w:rPr>
        <w:t>n</w:t>
      </w:r>
      <w:r w:rsidRPr="005E087A">
        <w:rPr>
          <w:sz w:val="24"/>
          <w:szCs w:val="24"/>
          <w:lang w:eastAsia="en-US"/>
        </w:rPr>
        <w:t xml:space="preserve">ou-se fundamental para a recuperação da legitimidade das mesmas </w:t>
      </w:r>
      <w:r w:rsidRPr="005E087A">
        <w:rPr>
          <w:noProof/>
          <w:sz w:val="24"/>
          <w:szCs w:val="24"/>
          <w:lang w:eastAsia="en-US"/>
        </w:rPr>
        <w:t>(Monfardini, 2010)</w:t>
      </w:r>
      <w:r w:rsidRPr="005E087A">
        <w:rPr>
          <w:sz w:val="24"/>
          <w:szCs w:val="24"/>
          <w:lang w:eastAsia="en-US"/>
        </w:rPr>
        <w:t xml:space="preserve">. Um exemplo de movimento da promoção da transparência foi </w:t>
      </w:r>
      <w:r w:rsidR="00670EFB">
        <w:rPr>
          <w:sz w:val="24"/>
          <w:szCs w:val="24"/>
          <w:lang w:eastAsia="en-US"/>
        </w:rPr>
        <w:t>a promulgação da Lei de Acesso à</w:t>
      </w:r>
      <w:r w:rsidRPr="005E087A">
        <w:rPr>
          <w:sz w:val="24"/>
          <w:szCs w:val="24"/>
          <w:lang w:eastAsia="en-US"/>
        </w:rPr>
        <w:t xml:space="preserve"> Informação (Lei Nº 12.527 De 18 De Novembro De 2011) </w:t>
      </w:r>
      <w:r w:rsidR="00670EFB">
        <w:rPr>
          <w:sz w:val="24"/>
          <w:szCs w:val="24"/>
          <w:lang w:eastAsia="en-US"/>
        </w:rPr>
        <w:t>no</w:t>
      </w:r>
      <w:r w:rsidRPr="005E087A">
        <w:rPr>
          <w:sz w:val="24"/>
          <w:szCs w:val="24"/>
          <w:lang w:eastAsia="en-US"/>
        </w:rPr>
        <w:t xml:space="preserve"> Brasil em 2011. </w:t>
      </w:r>
      <w:r w:rsidRPr="005E087A">
        <w:rPr>
          <w:noProof/>
          <w:sz w:val="24"/>
          <w:szCs w:val="24"/>
          <w:lang w:eastAsia="en-US"/>
        </w:rPr>
        <w:t>Rebolledo, Zamora &amp; Jordi (2016) afirma que a transparência é essencial para a recuperação da credibilidade da instituições e além disso é essencial para a partição do cidadão na gestão pública (Rebolledo, Zamora &amp; Jordi, 2016).</w:t>
      </w:r>
    </w:p>
    <w:p w14:paraId="4EB974FD" w14:textId="79C40E34" w:rsidR="005E087A" w:rsidRPr="005E087A" w:rsidRDefault="005E087A" w:rsidP="005E087A">
      <w:pPr>
        <w:suppressAutoHyphens w:val="0"/>
        <w:jc w:val="both"/>
        <w:rPr>
          <w:sz w:val="24"/>
          <w:szCs w:val="24"/>
          <w:lang w:eastAsia="en-US"/>
        </w:rPr>
      </w:pPr>
      <w:r w:rsidRPr="005E087A">
        <w:rPr>
          <w:sz w:val="24"/>
          <w:szCs w:val="24"/>
          <w:lang w:eastAsia="en-US"/>
        </w:rPr>
        <w:tab/>
      </w:r>
      <w:r w:rsidRPr="00670EFB">
        <w:rPr>
          <w:sz w:val="24"/>
          <w:szCs w:val="24"/>
          <w:lang w:eastAsia="en-US"/>
        </w:rPr>
        <w:t xml:space="preserve">Dessa forma, para atender às necessidades dos gestores governamentais para melhorar o processo de gestão da transparência e de seus </w:t>
      </w:r>
      <w:r w:rsidRPr="00670EFB">
        <w:rPr>
          <w:i/>
          <w:sz w:val="24"/>
          <w:szCs w:val="24"/>
          <w:lang w:eastAsia="en-US"/>
        </w:rPr>
        <w:t>stakeholders</w:t>
      </w:r>
      <w:r w:rsidRPr="00670EFB">
        <w:rPr>
          <w:sz w:val="24"/>
          <w:szCs w:val="24"/>
          <w:lang w:eastAsia="en-US"/>
        </w:rPr>
        <w:t xml:space="preserve"> na participação do processo decisório, a utilização da Avaliação de Desempenho (AD) pode auxiliar no atendimento dessas demandas e minimizar essa lacuna.</w:t>
      </w:r>
      <w:r w:rsidR="00670EFB" w:rsidRPr="00670EFB">
        <w:rPr>
          <w:sz w:val="24"/>
          <w:szCs w:val="24"/>
          <w:lang w:eastAsia="en-US"/>
        </w:rPr>
        <w:t xml:space="preserve"> Visto que a</w:t>
      </w:r>
      <w:r w:rsidRPr="00670EFB">
        <w:rPr>
          <w:sz w:val="24"/>
          <w:szCs w:val="24"/>
          <w:lang w:eastAsia="en-US"/>
        </w:rPr>
        <w:t xml:space="preserve"> atividade da </w:t>
      </w:r>
      <w:r w:rsidR="00670EFB">
        <w:rPr>
          <w:sz w:val="24"/>
          <w:szCs w:val="24"/>
          <w:lang w:eastAsia="en-US"/>
        </w:rPr>
        <w:t>A</w:t>
      </w:r>
      <w:r w:rsidRPr="00670EFB">
        <w:rPr>
          <w:sz w:val="24"/>
          <w:szCs w:val="24"/>
          <w:lang w:eastAsia="en-US"/>
        </w:rPr>
        <w:t xml:space="preserve">D busca a quantificação da eficiência e da eficácia das ações por meio de um conjunto de indicadores, denominado Sistema de Avaliação de Desempenho </w:t>
      </w:r>
      <w:r w:rsidRPr="00670EFB">
        <w:rPr>
          <w:sz w:val="24"/>
          <w:szCs w:val="24"/>
          <w:lang w:eastAsia="en-US"/>
        </w:rPr>
        <w:fldChar w:fldCharType="begin" w:fldLock="1"/>
      </w:r>
      <w:r w:rsidRPr="00670EFB">
        <w:rPr>
          <w:sz w:val="24"/>
          <w:szCs w:val="24"/>
          <w:lang w:eastAsia="en-US"/>
        </w:rPr>
        <w:instrText>ADDIN CSL_CITATION { "citationItems" : [ { "id" : "ITEM-1", "itemData" : { "author" : [ { "dropping-particle" : "", "family" : "Neely", "given" : "Andy", "non-dropping-particle" : "", "parse-names" : false, "suffix" : "" }, { "dropping-particle" : "", "family" : "Gregory", "given" : "Mike", "non-dropping-particle" : "", "parse-names" : false, "suffix" : "" }, { "dropping-particle" : "", "family" : "Platts", "given" : "Ken", "non-dropping-particle" : "", "parse-names" : false, "suffix" : "" } ], "container-title" : "International Journal of Operations &amp; Production Management", "id" : "ITEM-1", "issue" : "4", "issued" : { "date-parts" : [ [ "1995" ] ] }, "page" : "80-116", "title" : "Performance measurement system design A literature review and research agenda", "type" : "article-journal", "volume" : "15" }, "uris" : [ "http://www.mendeley.com/documents/?uuid=5c5a6416-327d-4872-b2b6-3a7b01aeb891" ] } ], "mendeley" : { "formattedCitation" : "(Neely, Gregory, &amp; Platts, 1995)", "manualFormatting" : "(NEELY, GREGORY, &amp; PLATTS, 1995)", "plainTextFormattedCitation" : "(Neely, Gregory, &amp; Platts, 1995)", "previouslyFormattedCitation" : "(Neely, Gregory, &amp; Platts, 1995)" }, "properties" : { "noteIndex" : 0 }, "schema" : "https://github.com/citation-style-language/schema/raw/master/csl-citation.json" }</w:instrText>
      </w:r>
      <w:r w:rsidRPr="00670EFB">
        <w:rPr>
          <w:sz w:val="24"/>
          <w:szCs w:val="24"/>
          <w:lang w:eastAsia="en-US"/>
        </w:rPr>
        <w:fldChar w:fldCharType="separate"/>
      </w:r>
      <w:r w:rsidRPr="00670EFB">
        <w:rPr>
          <w:noProof/>
          <w:sz w:val="24"/>
          <w:szCs w:val="24"/>
          <w:lang w:eastAsia="en-US"/>
        </w:rPr>
        <w:t xml:space="preserve">(Neely, </w:t>
      </w:r>
      <w:r w:rsidRPr="00670EFB">
        <w:rPr>
          <w:sz w:val="24"/>
          <w:szCs w:val="24"/>
          <w:lang w:eastAsia="en-US"/>
        </w:rPr>
        <w:t>Gregory &amp; Platts</w:t>
      </w:r>
      <w:r w:rsidRPr="00670EFB">
        <w:rPr>
          <w:i/>
          <w:noProof/>
          <w:sz w:val="24"/>
          <w:szCs w:val="24"/>
          <w:lang w:eastAsia="en-US"/>
        </w:rPr>
        <w:t>,</w:t>
      </w:r>
      <w:r w:rsidRPr="00670EFB">
        <w:rPr>
          <w:noProof/>
          <w:sz w:val="24"/>
          <w:szCs w:val="24"/>
          <w:lang w:eastAsia="en-US"/>
        </w:rPr>
        <w:t xml:space="preserve"> 1995)</w:t>
      </w:r>
      <w:r w:rsidRPr="00670EFB">
        <w:rPr>
          <w:sz w:val="24"/>
          <w:szCs w:val="24"/>
          <w:lang w:eastAsia="en-US"/>
        </w:rPr>
        <w:fldChar w:fldCharType="end"/>
      </w:r>
      <w:r w:rsidRPr="00670EFB">
        <w:rPr>
          <w:sz w:val="24"/>
          <w:szCs w:val="24"/>
          <w:lang w:eastAsia="en-US"/>
        </w:rPr>
        <w:t>.</w:t>
      </w:r>
    </w:p>
    <w:p w14:paraId="3BC9F995" w14:textId="048659C4"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Nesse contexto, surge a seguinte pergunta de pesquisa: Quais são as lacunas e oportunidades de pesquisa existentes na literatura que aborda a Avaliação de Desempenho da Transparência Pública? Assim, o presente trabalho tem como objetivo identificar, por meio da revisão de um fragmento da literatura em língua inglesa sobre a </w:t>
      </w:r>
      <w:r w:rsidR="002A5924">
        <w:rPr>
          <w:sz w:val="24"/>
          <w:szCs w:val="24"/>
          <w:lang w:eastAsia="en-US"/>
        </w:rPr>
        <w:t>AD</w:t>
      </w:r>
      <w:r w:rsidRPr="005E087A">
        <w:rPr>
          <w:sz w:val="24"/>
          <w:szCs w:val="24"/>
          <w:lang w:eastAsia="en-US"/>
        </w:rPr>
        <w:t xml:space="preserve"> da Transparência Pública, quais são as lacunas e as futuras oportunidades de pesquisa. Para o alcance desse objetivo, delinearam-se os seguintes objetivos específicos: (i) realizar análise do Portfólio Bibliográfico (PB) referente ao fragmento da literatura que aborda a </w:t>
      </w:r>
      <w:r w:rsidR="002A5924">
        <w:rPr>
          <w:sz w:val="24"/>
          <w:szCs w:val="24"/>
          <w:lang w:eastAsia="en-US"/>
        </w:rPr>
        <w:t>AD</w:t>
      </w:r>
      <w:r w:rsidRPr="005E087A">
        <w:rPr>
          <w:sz w:val="24"/>
          <w:szCs w:val="24"/>
          <w:lang w:eastAsia="en-US"/>
        </w:rPr>
        <w:t xml:space="preserve"> da Transparência Pública; e, (ii) identificar e evidenciar as lacunas e sugestões de pesquisas futuras. Para alcançar esses objetivos, será utilizado o instrumento de intervenção </w:t>
      </w:r>
      <w:r w:rsidRPr="005E087A">
        <w:rPr>
          <w:i/>
          <w:sz w:val="24"/>
          <w:szCs w:val="24"/>
          <w:lang w:eastAsia="en-US"/>
        </w:rPr>
        <w:t>Knowledge Development Process-Constructivist</w:t>
      </w:r>
      <w:r w:rsidRPr="005E087A">
        <w:rPr>
          <w:sz w:val="24"/>
          <w:szCs w:val="24"/>
          <w:lang w:eastAsia="en-US"/>
        </w:rPr>
        <w:t xml:space="preserve"> (</w:t>
      </w:r>
      <w:r w:rsidRPr="005E087A">
        <w:rPr>
          <w:i/>
          <w:sz w:val="24"/>
          <w:szCs w:val="24"/>
          <w:lang w:eastAsia="en-US"/>
        </w:rPr>
        <w:t>ProKnow-C</w:t>
      </w:r>
      <w:r w:rsidRPr="005E087A">
        <w:rPr>
          <w:sz w:val="24"/>
          <w:szCs w:val="24"/>
          <w:lang w:eastAsia="en-US"/>
        </w:rPr>
        <w:t>) (</w:t>
      </w:r>
      <w:r w:rsidRPr="005E087A">
        <w:rPr>
          <w:sz w:val="24"/>
          <w:szCs w:val="21"/>
          <w:lang w:eastAsia="en-US"/>
        </w:rPr>
        <w:t xml:space="preserve">Dutra, Ripoll-Feliu, Fillol, Ensslin &amp; Ensslin, </w:t>
      </w:r>
      <w:r w:rsidRPr="005E087A">
        <w:rPr>
          <w:sz w:val="24"/>
          <w:szCs w:val="24"/>
          <w:lang w:eastAsia="en-US"/>
        </w:rPr>
        <w:t>2015; Thiel, Ensslin &amp; Ensslin, 2017; Valmorbida &amp; Ensslin, 2016).</w:t>
      </w:r>
    </w:p>
    <w:p w14:paraId="4E78A3A4" w14:textId="04380F19"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Este estudo é considerado importante por elencar oportunidades de pesquisa que vão ao encontro das afirmações e </w:t>
      </w:r>
      <w:r w:rsidRPr="00670EFB">
        <w:rPr>
          <w:sz w:val="24"/>
          <w:szCs w:val="24"/>
          <w:lang w:eastAsia="en-US"/>
        </w:rPr>
        <w:t xml:space="preserve">lacunas </w:t>
      </w:r>
      <w:r w:rsidR="00670EFB">
        <w:rPr>
          <w:sz w:val="24"/>
          <w:szCs w:val="24"/>
          <w:lang w:eastAsia="en-US"/>
        </w:rPr>
        <w:t>existentes sobre o tema</w:t>
      </w:r>
      <w:r w:rsidRPr="00670EFB">
        <w:rPr>
          <w:sz w:val="24"/>
          <w:szCs w:val="24"/>
          <w:lang w:eastAsia="en-US"/>
        </w:rPr>
        <w:t>.</w:t>
      </w:r>
      <w:r w:rsidRPr="005E087A">
        <w:rPr>
          <w:sz w:val="24"/>
          <w:szCs w:val="24"/>
          <w:lang w:eastAsia="en-US"/>
        </w:rPr>
        <w:t xml:space="preserve"> É original por não terem sido encontrados, na literatura consultada, estudos que abordassem a Transparência Pública sob a afiliação teórica da AD, evidenciando, assim, um campo a ser explorado. É viável pelo acesso </w:t>
      </w:r>
      <w:r w:rsidRPr="005E087A">
        <w:rPr>
          <w:sz w:val="24"/>
          <w:szCs w:val="24"/>
          <w:lang w:eastAsia="en-US"/>
        </w:rPr>
        <w:lastRenderedPageBreak/>
        <w:t>aos dados, uma vez que os artigos utilizados para a análise terem sido buscados no Portal de Periódicos da CAPES.</w:t>
      </w:r>
    </w:p>
    <w:p w14:paraId="052AB49B" w14:textId="77777777" w:rsidR="005E087A" w:rsidRPr="005E087A" w:rsidRDefault="005E087A" w:rsidP="005E087A">
      <w:pPr>
        <w:suppressAutoHyphens w:val="0"/>
        <w:jc w:val="both"/>
        <w:rPr>
          <w:b/>
          <w:sz w:val="24"/>
          <w:szCs w:val="24"/>
          <w:lang w:eastAsia="en-US"/>
        </w:rPr>
      </w:pPr>
      <w:r w:rsidRPr="005E087A">
        <w:rPr>
          <w:sz w:val="24"/>
          <w:szCs w:val="24"/>
          <w:lang w:eastAsia="en-US"/>
        </w:rPr>
        <w:tab/>
      </w:r>
    </w:p>
    <w:p w14:paraId="525F529C" w14:textId="77777777" w:rsidR="005E087A" w:rsidRPr="005E087A" w:rsidRDefault="005E087A" w:rsidP="005E087A">
      <w:pPr>
        <w:suppressAutoHyphens w:val="0"/>
        <w:rPr>
          <w:b/>
          <w:sz w:val="24"/>
          <w:szCs w:val="24"/>
          <w:lang w:eastAsia="en-US"/>
        </w:rPr>
      </w:pPr>
      <w:r w:rsidRPr="005E087A">
        <w:rPr>
          <w:b/>
          <w:sz w:val="24"/>
          <w:szCs w:val="24"/>
          <w:lang w:eastAsia="en-US"/>
        </w:rPr>
        <w:t>2 METODOLOGIA DA PESQUISA</w:t>
      </w:r>
    </w:p>
    <w:p w14:paraId="2DF0FC45" w14:textId="77777777" w:rsidR="005E087A" w:rsidRPr="005E087A" w:rsidRDefault="005E087A" w:rsidP="005E087A">
      <w:pPr>
        <w:suppressAutoHyphens w:val="0"/>
        <w:rPr>
          <w:b/>
          <w:sz w:val="24"/>
          <w:szCs w:val="24"/>
          <w:lang w:eastAsia="en-US"/>
        </w:rPr>
      </w:pPr>
      <w:r w:rsidRPr="005E087A">
        <w:rPr>
          <w:b/>
          <w:sz w:val="24"/>
          <w:szCs w:val="24"/>
          <w:lang w:eastAsia="en-US"/>
        </w:rPr>
        <w:t>2.1 Enquadramento Metodológico</w:t>
      </w:r>
    </w:p>
    <w:p w14:paraId="62E14EC1" w14:textId="51CE860C" w:rsidR="005E087A" w:rsidRPr="005E087A" w:rsidRDefault="005E087A" w:rsidP="005E087A">
      <w:pPr>
        <w:suppressAutoHyphens w:val="0"/>
        <w:jc w:val="both"/>
        <w:rPr>
          <w:sz w:val="24"/>
          <w:szCs w:val="24"/>
          <w:lang w:eastAsia="en-US"/>
        </w:rPr>
      </w:pPr>
      <w:r w:rsidRPr="005E087A">
        <w:rPr>
          <w:b/>
          <w:sz w:val="24"/>
          <w:szCs w:val="24"/>
          <w:lang w:eastAsia="en-US"/>
        </w:rPr>
        <w:tab/>
      </w:r>
      <w:r w:rsidR="005B6B3B">
        <w:rPr>
          <w:sz w:val="24"/>
          <w:szCs w:val="24"/>
          <w:lang w:eastAsia="en-US"/>
        </w:rPr>
        <w:t>E</w:t>
      </w:r>
      <w:r w:rsidRPr="005E087A">
        <w:rPr>
          <w:sz w:val="24"/>
          <w:szCs w:val="24"/>
          <w:lang w:eastAsia="en-US"/>
        </w:rPr>
        <w:t xml:space="preserve">sta pesquisa caracterizando-se como qualitativa, pois as análises foram feitas com base no julgamento e na interpretação dos autores quanto ao atendimento dos atributos dos Sistemas de AD (Neely </w:t>
      </w:r>
      <w:r w:rsidRPr="005E087A">
        <w:rPr>
          <w:i/>
          <w:sz w:val="24"/>
          <w:szCs w:val="24"/>
          <w:lang w:eastAsia="en-US"/>
        </w:rPr>
        <w:t>et al</w:t>
      </w:r>
      <w:r w:rsidRPr="005E087A">
        <w:rPr>
          <w:sz w:val="24"/>
          <w:szCs w:val="24"/>
          <w:lang w:eastAsia="en-US"/>
        </w:rPr>
        <w:t xml:space="preserve">., 1995) e da evolução dos Sistemas de AD (Carneiro-Da-Cunha, Hourneaux Jr &amp; Hamilton, 2016), na literatura selecionada (Creswell, 2010). A fim de verificar a precisão e a confiabilidade dos dados, neste estudo, tanto em cada etapa como no resultado final, foram utilizadas três metodologias propostas por Creswell (2010): </w:t>
      </w:r>
      <w:r w:rsidRPr="005E087A">
        <w:rPr>
          <w:i/>
          <w:sz w:val="24"/>
          <w:szCs w:val="24"/>
          <w:lang w:eastAsia="en-US"/>
        </w:rPr>
        <w:t>member cheking</w:t>
      </w:r>
      <w:r w:rsidRPr="005E087A">
        <w:rPr>
          <w:sz w:val="24"/>
          <w:szCs w:val="24"/>
          <w:lang w:eastAsia="en-US"/>
        </w:rPr>
        <w:t xml:space="preserve"> (p. 226); auditor externo (p. 227); e código de verificação cruzada (p. 219), onde (i) o comando de busca de palavras-chave foi testado por dois pesquisadores na mesma base, visando verificar a validade de busca; e (ii) a leitura e a interpretação do atendimento das bases da AD na Transparência Pública foram feitas por dois pesquisadores de forma independente e depois cotejad</w:t>
      </w:r>
      <w:r w:rsidR="005B6B3B">
        <w:rPr>
          <w:sz w:val="24"/>
          <w:szCs w:val="24"/>
          <w:lang w:eastAsia="en-US"/>
        </w:rPr>
        <w:t xml:space="preserve">as por um terceiro pesquisador. </w:t>
      </w:r>
      <w:r w:rsidRPr="005E087A">
        <w:rPr>
          <w:sz w:val="24"/>
          <w:szCs w:val="24"/>
          <w:lang w:eastAsia="en-US"/>
        </w:rPr>
        <w:t>No que diz respeito aos procedimentos técnicos, a pesquisa se categoriza, especialmente, como bibliográfica, porque analisa um conjunto de artigos científicos publicados (ou seja, fonte secundária) com base nos quais se constroem o referencial teórico e as análises de dados do PB.</w:t>
      </w:r>
    </w:p>
    <w:p w14:paraId="789733DA" w14:textId="77777777" w:rsidR="005E087A" w:rsidRPr="005E087A" w:rsidRDefault="005E087A" w:rsidP="005E087A">
      <w:pPr>
        <w:suppressAutoHyphens w:val="0"/>
        <w:rPr>
          <w:b/>
          <w:sz w:val="24"/>
          <w:szCs w:val="24"/>
          <w:lang w:eastAsia="en-US"/>
        </w:rPr>
      </w:pPr>
    </w:p>
    <w:p w14:paraId="5BAD280E" w14:textId="77777777" w:rsidR="005E087A" w:rsidRPr="005E087A" w:rsidRDefault="005E087A" w:rsidP="005E087A">
      <w:pPr>
        <w:suppressAutoHyphens w:val="0"/>
        <w:rPr>
          <w:b/>
          <w:sz w:val="24"/>
          <w:szCs w:val="24"/>
          <w:lang w:eastAsia="en-US"/>
        </w:rPr>
      </w:pPr>
      <w:r w:rsidRPr="005E087A">
        <w:rPr>
          <w:b/>
          <w:sz w:val="24"/>
          <w:szCs w:val="24"/>
          <w:lang w:eastAsia="en-US"/>
        </w:rPr>
        <w:t>2.2 Instrumento De Intervenção, Procedimento Para Coleta E Tratamento Dos Dados</w:t>
      </w:r>
    </w:p>
    <w:p w14:paraId="1CE696A7" w14:textId="08A8815C" w:rsidR="005E087A" w:rsidRPr="005E087A" w:rsidRDefault="005B6B3B" w:rsidP="005E087A">
      <w:pPr>
        <w:suppressAutoHyphens w:val="0"/>
        <w:ind w:firstLine="708"/>
        <w:jc w:val="both"/>
        <w:rPr>
          <w:sz w:val="24"/>
          <w:szCs w:val="24"/>
          <w:lang w:eastAsia="en-US"/>
        </w:rPr>
      </w:pPr>
      <w:r>
        <w:rPr>
          <w:sz w:val="24"/>
          <w:szCs w:val="24"/>
          <w:lang w:eastAsia="en-US"/>
        </w:rPr>
        <w:t>O</w:t>
      </w:r>
      <w:r w:rsidR="005E087A" w:rsidRPr="005E087A">
        <w:rPr>
          <w:sz w:val="24"/>
          <w:szCs w:val="24"/>
          <w:lang w:eastAsia="en-US"/>
        </w:rPr>
        <w:t xml:space="preserve"> instrumento de intervenção escolhido</w:t>
      </w:r>
      <w:r>
        <w:rPr>
          <w:sz w:val="24"/>
          <w:szCs w:val="24"/>
          <w:lang w:eastAsia="en-US"/>
        </w:rPr>
        <w:t xml:space="preserve"> para esta pesquisa</w:t>
      </w:r>
      <w:r w:rsidR="005E087A" w:rsidRPr="005E087A">
        <w:rPr>
          <w:sz w:val="24"/>
          <w:szCs w:val="24"/>
          <w:lang w:eastAsia="en-US"/>
        </w:rPr>
        <w:t xml:space="preserve"> foi o </w:t>
      </w:r>
      <w:r w:rsidR="005E087A" w:rsidRPr="005E087A">
        <w:rPr>
          <w:i/>
          <w:sz w:val="24"/>
          <w:szCs w:val="24"/>
          <w:lang w:eastAsia="en-US"/>
        </w:rPr>
        <w:t xml:space="preserve">ProKnow-C, </w:t>
      </w:r>
      <w:r w:rsidR="005E087A" w:rsidRPr="005E087A">
        <w:rPr>
          <w:sz w:val="24"/>
          <w:szCs w:val="24"/>
          <w:lang w:eastAsia="en-US"/>
        </w:rPr>
        <w:t>que é um processo de revisão sistemática da literatura, desenvolvido por pesquisadores da Universidade Federal de Santa Catarina (UFSC) para sanar a falta de um processo estruturado de revisão da literatura, seu objetivo é promover a geração de conhecimento no pesquisador a respeito de determinado fragmento da literatura, permitindo uma ação construtivista de conhecimento que se dá pelas escolhas do pesquisador (</w:t>
      </w:r>
      <w:r w:rsidR="005E087A" w:rsidRPr="005E087A">
        <w:rPr>
          <w:sz w:val="24"/>
          <w:szCs w:val="21"/>
          <w:lang w:eastAsia="en-US"/>
        </w:rPr>
        <w:t>Tasca, Ensslin, Ensslin &amp; Alves</w:t>
      </w:r>
      <w:r w:rsidR="005E087A" w:rsidRPr="005E087A">
        <w:rPr>
          <w:sz w:val="24"/>
          <w:szCs w:val="24"/>
          <w:lang w:eastAsia="en-US"/>
        </w:rPr>
        <w:t xml:space="preserve">, 2010; </w:t>
      </w:r>
      <w:r w:rsidR="005E087A" w:rsidRPr="005E087A">
        <w:rPr>
          <w:sz w:val="24"/>
          <w:szCs w:val="21"/>
          <w:lang w:eastAsia="en-US"/>
        </w:rPr>
        <w:t>Lacerda, Ensslin &amp; Ensslin, 2014</w:t>
      </w:r>
      <w:r w:rsidR="005E087A" w:rsidRPr="005E087A">
        <w:rPr>
          <w:sz w:val="24"/>
          <w:szCs w:val="24"/>
          <w:lang w:eastAsia="en-US"/>
        </w:rPr>
        <w:t>), seguindo uma sequência de estágios e gerando reflexões sobre o tema (</w:t>
      </w:r>
      <w:r w:rsidR="005E087A" w:rsidRPr="005E087A">
        <w:rPr>
          <w:sz w:val="24"/>
          <w:szCs w:val="21"/>
          <w:lang w:eastAsia="en-US"/>
        </w:rPr>
        <w:t xml:space="preserve">Somensi, Ensslin, Dutra, Ensslin &amp; Dezem, 2017; Dutra </w:t>
      </w:r>
      <w:r w:rsidR="005E087A" w:rsidRPr="005E087A">
        <w:rPr>
          <w:i/>
          <w:sz w:val="24"/>
          <w:szCs w:val="21"/>
          <w:lang w:eastAsia="en-US"/>
        </w:rPr>
        <w:t>et al</w:t>
      </w:r>
      <w:r w:rsidR="005E087A" w:rsidRPr="005E087A">
        <w:rPr>
          <w:sz w:val="24"/>
          <w:szCs w:val="21"/>
          <w:lang w:eastAsia="en-US"/>
        </w:rPr>
        <w:t>., 2015)</w:t>
      </w:r>
      <w:r w:rsidR="005E087A" w:rsidRPr="005E087A">
        <w:rPr>
          <w:sz w:val="24"/>
          <w:szCs w:val="24"/>
          <w:lang w:eastAsia="en-US"/>
        </w:rPr>
        <w:t xml:space="preserve">. O processo é operacionalizado em quatro etapas: (i) Seleção do PB; (ii) Análise Bibliométrica; (iii) Análise Sistêmica; e (iv) Pergunta de pesquisa (Dutra </w:t>
      </w:r>
      <w:r w:rsidR="005E087A" w:rsidRPr="005E087A">
        <w:rPr>
          <w:i/>
          <w:sz w:val="24"/>
          <w:szCs w:val="24"/>
          <w:lang w:eastAsia="en-US"/>
        </w:rPr>
        <w:t>et al</w:t>
      </w:r>
      <w:r w:rsidR="005E087A" w:rsidRPr="005E087A">
        <w:rPr>
          <w:sz w:val="24"/>
          <w:szCs w:val="24"/>
          <w:lang w:eastAsia="en-US"/>
        </w:rPr>
        <w:t xml:space="preserve">., 2015; Valmorbida &amp; Ensslin, 2017; Thiel </w:t>
      </w:r>
      <w:r w:rsidR="005E087A" w:rsidRPr="005E087A">
        <w:rPr>
          <w:i/>
          <w:sz w:val="24"/>
          <w:szCs w:val="24"/>
          <w:lang w:eastAsia="en-US"/>
        </w:rPr>
        <w:t>et al.</w:t>
      </w:r>
      <w:r w:rsidR="005E087A" w:rsidRPr="005E087A">
        <w:rPr>
          <w:sz w:val="24"/>
          <w:szCs w:val="24"/>
          <w:lang w:eastAsia="en-US"/>
        </w:rPr>
        <w:t xml:space="preserve">, 2017; </w:t>
      </w:r>
      <w:r w:rsidR="005E087A" w:rsidRPr="005E087A">
        <w:rPr>
          <w:sz w:val="24"/>
          <w:szCs w:val="21"/>
          <w:lang w:eastAsia="en-US"/>
        </w:rPr>
        <w:t>Ensslin, Dezem, Dutra, Ensslin &amp; Somensi, 2017</w:t>
      </w:r>
      <w:r w:rsidR="005E087A" w:rsidRPr="005E087A">
        <w:rPr>
          <w:sz w:val="24"/>
          <w:szCs w:val="24"/>
          <w:lang w:eastAsia="en-US"/>
        </w:rPr>
        <w:t>).</w:t>
      </w:r>
    </w:p>
    <w:p w14:paraId="552E37EB" w14:textId="027D4F23" w:rsidR="005E087A" w:rsidRPr="005E087A" w:rsidRDefault="005E087A" w:rsidP="005E087A">
      <w:pPr>
        <w:suppressAutoHyphens w:val="0"/>
        <w:ind w:firstLine="708"/>
        <w:jc w:val="both"/>
        <w:rPr>
          <w:sz w:val="24"/>
          <w:szCs w:val="24"/>
          <w:lang w:eastAsia="en-US"/>
        </w:rPr>
      </w:pPr>
      <w:r w:rsidRPr="005E087A">
        <w:rPr>
          <w:sz w:val="24"/>
          <w:szCs w:val="24"/>
          <w:lang w:eastAsia="en-US"/>
        </w:rPr>
        <w:t>A Seleção do banco de artigos bruto para formar o PB teve seu início com a busca nas bases de dados, de 29 de setembro a 15 de outubro 2017. Nos filtros utilizados nas bases, ficou definido que seriam selecionados apenas artigos em língua inglesa, publicados em periódicos científicos, de 2000 até 2017</w:t>
      </w:r>
      <w:r w:rsidR="001D2FF9">
        <w:rPr>
          <w:sz w:val="24"/>
          <w:szCs w:val="24"/>
          <w:lang w:eastAsia="en-US"/>
        </w:rPr>
        <w:t xml:space="preserve"> e que estivessem </w:t>
      </w:r>
      <w:r w:rsidR="001D2FF9" w:rsidRPr="001D2FF9">
        <w:rPr>
          <w:sz w:val="24"/>
          <w:szCs w:val="24"/>
          <w:lang w:eastAsia="en-US"/>
        </w:rPr>
        <w:t>disponíveis gratuitamente no Portal da CAPES</w:t>
      </w:r>
      <w:r w:rsidRPr="005E087A">
        <w:rPr>
          <w:sz w:val="24"/>
          <w:szCs w:val="24"/>
          <w:lang w:eastAsia="en-US"/>
        </w:rPr>
        <w:t xml:space="preserve">. </w:t>
      </w:r>
    </w:p>
    <w:p w14:paraId="2859B541" w14:textId="447BAAD6" w:rsidR="005E087A" w:rsidRPr="005E087A" w:rsidRDefault="001D2FF9" w:rsidP="005E087A">
      <w:pPr>
        <w:suppressAutoHyphens w:val="0"/>
        <w:jc w:val="both"/>
        <w:rPr>
          <w:b/>
          <w:sz w:val="24"/>
          <w:szCs w:val="24"/>
          <w:lang w:eastAsia="en-US"/>
        </w:rPr>
      </w:pPr>
      <w:r w:rsidRPr="001D2FF9">
        <w:rPr>
          <w:sz w:val="24"/>
          <w:szCs w:val="24"/>
          <w:lang w:eastAsia="en-US"/>
        </w:rPr>
        <w:t xml:space="preserve">Para a filtragem do banco de artigos bruto foram excluídas publicações duplicadas, assim como as que não eram artigos científicos, como capítulos de livros, publicações de conferências ou que não estavam em língua inglesa. Esta seleção resultou em 6.726 artigos. Em seguida foi feita a leitura de todos os títulos para verificar o alinhamento destes com o tema da </w:t>
      </w:r>
      <w:r w:rsidR="002355C0">
        <w:rPr>
          <w:sz w:val="24"/>
          <w:szCs w:val="24"/>
          <w:lang w:eastAsia="en-US"/>
        </w:rPr>
        <w:t>AD</w:t>
      </w:r>
      <w:r w:rsidRPr="001D2FF9">
        <w:rPr>
          <w:sz w:val="24"/>
          <w:szCs w:val="24"/>
          <w:lang w:eastAsia="en-US"/>
        </w:rPr>
        <w:t xml:space="preserve"> da transparência pública, e os que não estavam alinhados foram excluídos, restando assim 102 artigos. Para constatar a relevância científica desses artigos foi verificado o número de citações, e aqueles que possuíam mais de 11 citações, que eram recentes ou escritos por autores mais citados tiveram os resumos verificados. Ao final deste processo, permanecendo apenas os artigos com o resumo alinhado com o tema, contaram-se 44 artigos, dos quais foi feita a leitura integral e exclusão dos não alinhados, finalizando um PB de 29 artigos integralmente alinhados. A Figura 1 demonstra esses passos e seus resultados.</w:t>
      </w:r>
    </w:p>
    <w:p w14:paraId="21336674" w14:textId="77777777" w:rsidR="001D2FF9" w:rsidRDefault="001D2FF9" w:rsidP="005E087A">
      <w:pPr>
        <w:suppressAutoHyphens w:val="0"/>
        <w:jc w:val="center"/>
        <w:rPr>
          <w:b/>
          <w:lang w:eastAsia="en-US"/>
        </w:rPr>
      </w:pPr>
    </w:p>
    <w:p w14:paraId="4BEE2471" w14:textId="77777777" w:rsidR="001D2FF9" w:rsidRDefault="001D2FF9" w:rsidP="005E087A">
      <w:pPr>
        <w:suppressAutoHyphens w:val="0"/>
        <w:jc w:val="center"/>
        <w:rPr>
          <w:b/>
          <w:lang w:eastAsia="en-US"/>
        </w:rPr>
      </w:pPr>
    </w:p>
    <w:p w14:paraId="3EE481CC" w14:textId="77777777" w:rsidR="005E087A" w:rsidRPr="005E087A" w:rsidRDefault="005E087A" w:rsidP="005E087A">
      <w:pPr>
        <w:suppressAutoHyphens w:val="0"/>
        <w:rPr>
          <w:b/>
          <w:sz w:val="24"/>
          <w:szCs w:val="24"/>
          <w:lang w:eastAsia="en-US"/>
        </w:rPr>
      </w:pPr>
      <w:r w:rsidRPr="005E087A">
        <w:rPr>
          <w:b/>
          <w:noProof/>
          <w:sz w:val="24"/>
          <w:szCs w:val="24"/>
        </w:rPr>
        <w:lastRenderedPageBreak/>
        <w:drawing>
          <wp:inline distT="0" distB="0" distL="0" distR="0" wp14:anchorId="310F27A4" wp14:editId="7C2D5A18">
            <wp:extent cx="5756275" cy="42688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da minha Coleta de dados.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5777221" cy="4284353"/>
                    </a:xfrm>
                    <a:prstGeom prst="rect">
                      <a:avLst/>
                    </a:prstGeom>
                  </pic:spPr>
                </pic:pic>
              </a:graphicData>
            </a:graphic>
          </wp:inline>
        </w:drawing>
      </w:r>
    </w:p>
    <w:p w14:paraId="0949FC54" w14:textId="77777777" w:rsidR="00E531F6" w:rsidRPr="00703B61" w:rsidRDefault="00E531F6" w:rsidP="00E531F6">
      <w:pPr>
        <w:rPr>
          <w:b/>
        </w:rPr>
      </w:pPr>
      <w:r w:rsidRPr="00E531F6">
        <w:rPr>
          <w:b/>
        </w:rPr>
        <w:t>Figura 1. Processo</w:t>
      </w:r>
      <w:r w:rsidRPr="00703B61">
        <w:rPr>
          <w:b/>
        </w:rPr>
        <w:t xml:space="preserve"> de Seleção do PB</w:t>
      </w:r>
    </w:p>
    <w:p w14:paraId="5F54528A" w14:textId="77777777" w:rsidR="005E087A" w:rsidRPr="005E087A" w:rsidRDefault="005E087A" w:rsidP="005E087A">
      <w:pPr>
        <w:suppressAutoHyphens w:val="0"/>
        <w:rPr>
          <w:lang w:eastAsia="en-US"/>
        </w:rPr>
      </w:pPr>
      <w:r w:rsidRPr="005E087A">
        <w:rPr>
          <w:lang w:eastAsia="en-US"/>
        </w:rPr>
        <w:t xml:space="preserve">Fonte: Adaptado de </w:t>
      </w:r>
      <w:r w:rsidRPr="005E087A">
        <w:rPr>
          <w:lang w:eastAsia="en-US"/>
        </w:rPr>
        <w:fldChar w:fldCharType="begin" w:fldLock="1"/>
      </w:r>
      <w:r w:rsidRPr="005E087A">
        <w:rPr>
          <w:lang w:eastAsia="en-US"/>
        </w:rPr>
        <w:instrText>ADDIN CSL_CITATION { "citationItems" : [ { "id" : "ITEM-1", "itemData" : { "author" : [ { "dropping-particle" : "", "family" : "Thiel", "given" : "Gustavo Guilherme", "non-dropping-particle" : "", "parse-names" : false, "suffix" : "" }, { "dropping-particle" : "", "family" : "Ensslin", "given" : "Sandra Rolim", "non-dropping-particle" : "", "parse-names" : false, "suffix" : "" }, { "dropping-particle" : "", "family" : "Ensslin", "given" : "Leonardo", "non-dropping-particle" : "", "parse-names" : false, "suffix" : "" } ], "container-title" : "I Congresso Internacional de Desempenho Do Setor P\u00fablico", "id" : "ITEM-1", "issued" : { "date-parts" : [ [ "2017" ] ] }, "title" : "Avalia\u00e7\u00e3o de Desempenho em Parcerias P\u00fablico-Privadas: Identifica\u00e7\u00e3o de oportunidades para futuras pesquisas e desafios para gestores Gustavo", "type" : "article-journal" }, "uris" : [ "http://www.mendeley.com/documents/?uuid=20b20942-ddf3-49d4-ba97-f5fd643b8772" ] } ], "mendeley" : { "formattedCitation" : "(Thiel, Ensslin, &amp; Ensslin, 2017)", "manualFormatting" : "THIEL, ENSSLIN, &amp; ENSSLIN (2017", "plainTextFormattedCitation" : "(Thiel, Ensslin, &amp; Ensslin, 2017)", "previouslyFormattedCitation" : "(Thiel, Ensslin, &amp; Ensslin, 2017)" }, "properties" : { "noteIndex" : 0 }, "schema" : "https://github.com/citation-style-language/schema/raw/master/csl-citation.json" }</w:instrText>
      </w:r>
      <w:r w:rsidRPr="005E087A">
        <w:rPr>
          <w:lang w:eastAsia="en-US"/>
        </w:rPr>
        <w:fldChar w:fldCharType="separate"/>
      </w:r>
      <w:r w:rsidRPr="005E087A">
        <w:rPr>
          <w:noProof/>
          <w:lang w:eastAsia="en-US"/>
        </w:rPr>
        <w:t xml:space="preserve">Thiel </w:t>
      </w:r>
      <w:r w:rsidRPr="005E087A">
        <w:rPr>
          <w:i/>
          <w:noProof/>
          <w:lang w:eastAsia="en-US"/>
        </w:rPr>
        <w:t>et al.</w:t>
      </w:r>
      <w:r w:rsidRPr="005E087A">
        <w:rPr>
          <w:noProof/>
          <w:lang w:eastAsia="en-US"/>
        </w:rPr>
        <w:t xml:space="preserve"> (2017</w:t>
      </w:r>
      <w:r w:rsidRPr="005E087A">
        <w:rPr>
          <w:lang w:eastAsia="en-US"/>
        </w:rPr>
        <w:fldChar w:fldCharType="end"/>
      </w:r>
      <w:r w:rsidRPr="005E087A">
        <w:rPr>
          <w:lang w:eastAsia="en-US"/>
        </w:rPr>
        <w:t>).</w:t>
      </w:r>
    </w:p>
    <w:p w14:paraId="40EF5365" w14:textId="77777777" w:rsidR="005E087A" w:rsidRPr="005E087A" w:rsidRDefault="005E087A" w:rsidP="005E087A">
      <w:pPr>
        <w:suppressAutoHyphens w:val="0"/>
        <w:rPr>
          <w:b/>
          <w:sz w:val="24"/>
          <w:szCs w:val="24"/>
          <w:lang w:eastAsia="en-US"/>
        </w:rPr>
      </w:pPr>
    </w:p>
    <w:p w14:paraId="385F2CAC" w14:textId="09156DDE" w:rsidR="005E087A" w:rsidRPr="005E087A" w:rsidRDefault="005E087A" w:rsidP="005E087A">
      <w:pPr>
        <w:suppressAutoHyphens w:val="0"/>
        <w:jc w:val="both"/>
        <w:rPr>
          <w:sz w:val="24"/>
          <w:szCs w:val="24"/>
          <w:lang w:eastAsia="en-US"/>
        </w:rPr>
      </w:pPr>
      <w:r w:rsidRPr="005E087A">
        <w:rPr>
          <w:b/>
          <w:sz w:val="24"/>
          <w:szCs w:val="24"/>
          <w:lang w:eastAsia="en-US"/>
        </w:rPr>
        <w:tab/>
      </w:r>
      <w:r w:rsidRPr="005E087A">
        <w:rPr>
          <w:sz w:val="24"/>
          <w:szCs w:val="24"/>
          <w:lang w:eastAsia="en-US"/>
        </w:rPr>
        <w:t xml:space="preserve">Os artigos que compõem </w:t>
      </w:r>
      <w:r w:rsidR="005B49A0">
        <w:rPr>
          <w:sz w:val="24"/>
          <w:szCs w:val="24"/>
          <w:lang w:eastAsia="en-US"/>
        </w:rPr>
        <w:t xml:space="preserve">o Portfólio são apresentados na Tabela </w:t>
      </w:r>
      <w:r w:rsidRPr="005E087A">
        <w:rPr>
          <w:sz w:val="24"/>
          <w:szCs w:val="24"/>
          <w:lang w:eastAsia="en-US"/>
        </w:rPr>
        <w:t>1.</w:t>
      </w:r>
    </w:p>
    <w:p w14:paraId="31715A25" w14:textId="77777777" w:rsidR="005B49A0" w:rsidRDefault="005B49A0" w:rsidP="00C243B3">
      <w:pPr>
        <w:rPr>
          <w:b/>
        </w:rPr>
      </w:pPr>
    </w:p>
    <w:p w14:paraId="0C546660" w14:textId="77777777" w:rsidR="00E531F6" w:rsidRPr="00E531F6" w:rsidRDefault="00E531F6" w:rsidP="00C243B3">
      <w:pPr>
        <w:rPr>
          <w:b/>
        </w:rPr>
      </w:pPr>
      <w:r w:rsidRPr="00E531F6">
        <w:rPr>
          <w:b/>
        </w:rPr>
        <w:t xml:space="preserve">Tabela 1. </w:t>
      </w:r>
    </w:p>
    <w:p w14:paraId="1CE83A4F" w14:textId="77777777" w:rsidR="00E531F6" w:rsidRPr="00446A61" w:rsidRDefault="00E531F6" w:rsidP="00E531F6">
      <w:pPr>
        <w:rPr>
          <w:b/>
        </w:rPr>
      </w:pPr>
      <w:r w:rsidRPr="00446A61">
        <w:rPr>
          <w:b/>
        </w:rPr>
        <w:t>Artigos do Portfólio Bibliográfico</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0"/>
        <w:gridCol w:w="3901"/>
        <w:gridCol w:w="845"/>
        <w:gridCol w:w="1776"/>
      </w:tblGrid>
      <w:tr w:rsidR="005E087A" w:rsidRPr="004D0BF2" w14:paraId="1573E213" w14:textId="77777777" w:rsidTr="005B49A0">
        <w:trPr>
          <w:trHeight w:val="70"/>
        </w:trPr>
        <w:tc>
          <w:tcPr>
            <w:tcW w:w="2550" w:type="dxa"/>
            <w:shd w:val="clear" w:color="auto" w:fill="auto"/>
            <w:noWrap/>
            <w:vAlign w:val="center"/>
            <w:hideMark/>
          </w:tcPr>
          <w:p w14:paraId="7F4165FE" w14:textId="77777777" w:rsidR="005E087A" w:rsidRPr="004D0BF2" w:rsidRDefault="005E087A" w:rsidP="004D0BF2">
            <w:pPr>
              <w:suppressAutoHyphens w:val="0"/>
              <w:jc w:val="center"/>
              <w:rPr>
                <w:color w:val="000000"/>
              </w:rPr>
            </w:pPr>
            <w:r w:rsidRPr="004D0BF2">
              <w:rPr>
                <w:color w:val="000000"/>
              </w:rPr>
              <w:t>Autores</w:t>
            </w:r>
          </w:p>
        </w:tc>
        <w:tc>
          <w:tcPr>
            <w:tcW w:w="3901" w:type="dxa"/>
            <w:shd w:val="clear" w:color="auto" w:fill="auto"/>
            <w:noWrap/>
            <w:vAlign w:val="center"/>
            <w:hideMark/>
          </w:tcPr>
          <w:p w14:paraId="0AF2ABC0" w14:textId="77777777" w:rsidR="005E087A" w:rsidRPr="004D0BF2" w:rsidRDefault="005E087A" w:rsidP="004D0BF2">
            <w:pPr>
              <w:suppressAutoHyphens w:val="0"/>
              <w:jc w:val="center"/>
              <w:rPr>
                <w:color w:val="000000"/>
              </w:rPr>
            </w:pPr>
            <w:r w:rsidRPr="004D0BF2">
              <w:rPr>
                <w:color w:val="000000"/>
              </w:rPr>
              <w:t>Título do artigo</w:t>
            </w:r>
          </w:p>
        </w:tc>
        <w:tc>
          <w:tcPr>
            <w:tcW w:w="845" w:type="dxa"/>
            <w:shd w:val="clear" w:color="auto" w:fill="auto"/>
            <w:vAlign w:val="center"/>
            <w:hideMark/>
          </w:tcPr>
          <w:p w14:paraId="1AB39C93" w14:textId="159536A4" w:rsidR="005E087A" w:rsidRPr="004D0BF2" w:rsidRDefault="005B49A0" w:rsidP="004D0BF2">
            <w:pPr>
              <w:suppressAutoHyphens w:val="0"/>
              <w:jc w:val="center"/>
              <w:rPr>
                <w:color w:val="000000"/>
              </w:rPr>
            </w:pPr>
            <w:r>
              <w:rPr>
                <w:color w:val="000000"/>
              </w:rPr>
              <w:t>C</w:t>
            </w:r>
            <w:r w:rsidR="005E087A" w:rsidRPr="004D0BF2">
              <w:rPr>
                <w:color w:val="000000"/>
              </w:rPr>
              <w:t>itações</w:t>
            </w:r>
          </w:p>
        </w:tc>
        <w:tc>
          <w:tcPr>
            <w:tcW w:w="1776" w:type="dxa"/>
            <w:shd w:val="clear" w:color="auto" w:fill="auto"/>
            <w:noWrap/>
            <w:vAlign w:val="center"/>
            <w:hideMark/>
          </w:tcPr>
          <w:p w14:paraId="778A733D" w14:textId="77777777" w:rsidR="005E087A" w:rsidRPr="004D0BF2" w:rsidRDefault="005E087A" w:rsidP="004D0BF2">
            <w:pPr>
              <w:suppressAutoHyphens w:val="0"/>
              <w:jc w:val="center"/>
              <w:rPr>
                <w:color w:val="000000"/>
              </w:rPr>
            </w:pPr>
            <w:r w:rsidRPr="004D0BF2">
              <w:rPr>
                <w:color w:val="000000"/>
              </w:rPr>
              <w:t>Ano</w:t>
            </w:r>
          </w:p>
        </w:tc>
      </w:tr>
      <w:tr w:rsidR="005E087A" w:rsidRPr="004D0BF2" w14:paraId="65D39512" w14:textId="77777777" w:rsidTr="005B49A0">
        <w:trPr>
          <w:trHeight w:val="525"/>
        </w:trPr>
        <w:tc>
          <w:tcPr>
            <w:tcW w:w="2550" w:type="dxa"/>
            <w:shd w:val="clear" w:color="auto" w:fill="auto"/>
            <w:noWrap/>
            <w:vAlign w:val="center"/>
            <w:hideMark/>
          </w:tcPr>
          <w:p w14:paraId="19B4B092" w14:textId="77777777" w:rsidR="005E087A" w:rsidRPr="004D0BF2" w:rsidRDefault="005E087A" w:rsidP="004D0BF2">
            <w:pPr>
              <w:suppressAutoHyphens w:val="0"/>
              <w:jc w:val="center"/>
              <w:rPr>
                <w:color w:val="222222"/>
              </w:rPr>
            </w:pPr>
            <w:r w:rsidRPr="004D0BF2">
              <w:rPr>
                <w:color w:val="222222"/>
              </w:rPr>
              <w:t>Yaguang, G. &amp; Jun, X.</w:t>
            </w:r>
          </w:p>
        </w:tc>
        <w:tc>
          <w:tcPr>
            <w:tcW w:w="3901" w:type="dxa"/>
            <w:shd w:val="clear" w:color="auto" w:fill="auto"/>
            <w:vAlign w:val="center"/>
            <w:hideMark/>
          </w:tcPr>
          <w:p w14:paraId="43E69752" w14:textId="77777777" w:rsidR="005E087A" w:rsidRPr="004D0BF2" w:rsidRDefault="005E087A" w:rsidP="004D0BF2">
            <w:pPr>
              <w:suppressAutoHyphens w:val="0"/>
              <w:jc w:val="center"/>
              <w:rPr>
                <w:color w:val="000000"/>
                <w:lang w:val="en-US"/>
              </w:rPr>
            </w:pPr>
            <w:r w:rsidRPr="004D0BF2">
              <w:rPr>
                <w:color w:val="000000"/>
                <w:lang w:val="en-US"/>
              </w:rPr>
              <w:t>Analysis of the Impact of Government Information Disclosure Services Performance Based on Structural Equation Model</w:t>
            </w:r>
          </w:p>
        </w:tc>
        <w:tc>
          <w:tcPr>
            <w:tcW w:w="845" w:type="dxa"/>
            <w:shd w:val="clear" w:color="auto" w:fill="auto"/>
            <w:noWrap/>
            <w:vAlign w:val="center"/>
            <w:hideMark/>
          </w:tcPr>
          <w:p w14:paraId="00480D2B" w14:textId="77777777" w:rsidR="005E087A" w:rsidRPr="004D0BF2" w:rsidRDefault="005E087A" w:rsidP="004D0BF2">
            <w:pPr>
              <w:suppressAutoHyphens w:val="0"/>
              <w:jc w:val="center"/>
              <w:rPr>
                <w:color w:val="000000"/>
              </w:rPr>
            </w:pPr>
            <w:r w:rsidRPr="004D0BF2">
              <w:rPr>
                <w:color w:val="000000"/>
              </w:rPr>
              <w:t>0</w:t>
            </w:r>
          </w:p>
        </w:tc>
        <w:tc>
          <w:tcPr>
            <w:tcW w:w="1776" w:type="dxa"/>
            <w:shd w:val="clear" w:color="auto" w:fill="auto"/>
            <w:noWrap/>
            <w:vAlign w:val="center"/>
            <w:hideMark/>
          </w:tcPr>
          <w:p w14:paraId="672DDF12" w14:textId="77777777" w:rsidR="005E087A" w:rsidRPr="004D0BF2" w:rsidRDefault="005E087A" w:rsidP="004D0BF2">
            <w:pPr>
              <w:suppressAutoHyphens w:val="0"/>
              <w:jc w:val="center"/>
              <w:rPr>
                <w:color w:val="000000"/>
              </w:rPr>
            </w:pPr>
            <w:r w:rsidRPr="004D0BF2">
              <w:rPr>
                <w:color w:val="000000"/>
              </w:rPr>
              <w:t>2017</w:t>
            </w:r>
          </w:p>
        </w:tc>
      </w:tr>
      <w:tr w:rsidR="005E087A" w:rsidRPr="004D0BF2" w14:paraId="09836A4E" w14:textId="77777777" w:rsidTr="005B49A0">
        <w:trPr>
          <w:trHeight w:val="477"/>
        </w:trPr>
        <w:tc>
          <w:tcPr>
            <w:tcW w:w="2550" w:type="dxa"/>
            <w:shd w:val="clear" w:color="auto" w:fill="auto"/>
            <w:vAlign w:val="center"/>
            <w:hideMark/>
          </w:tcPr>
          <w:p w14:paraId="010AD279" w14:textId="77777777" w:rsidR="005E087A" w:rsidRPr="004D0BF2" w:rsidRDefault="005E087A" w:rsidP="004D0BF2">
            <w:pPr>
              <w:suppressAutoHyphens w:val="0"/>
              <w:jc w:val="center"/>
              <w:rPr>
                <w:color w:val="222222"/>
                <w:lang w:val="en-US"/>
              </w:rPr>
            </w:pPr>
            <w:r w:rsidRPr="004D0BF2">
              <w:rPr>
                <w:color w:val="222222"/>
                <w:lang w:val="en-US"/>
              </w:rPr>
              <w:t>Bearfield, D. A. &amp; Bowman, A. O. M.</w:t>
            </w:r>
          </w:p>
        </w:tc>
        <w:tc>
          <w:tcPr>
            <w:tcW w:w="3901" w:type="dxa"/>
            <w:shd w:val="clear" w:color="auto" w:fill="auto"/>
            <w:vAlign w:val="center"/>
            <w:hideMark/>
          </w:tcPr>
          <w:p w14:paraId="0658865F" w14:textId="290B2C79" w:rsidR="005E087A" w:rsidRPr="004D0BF2" w:rsidRDefault="005E087A" w:rsidP="004D0BF2">
            <w:pPr>
              <w:suppressAutoHyphens w:val="0"/>
              <w:jc w:val="center"/>
              <w:rPr>
                <w:color w:val="000000"/>
                <w:lang w:val="en-US"/>
              </w:rPr>
            </w:pPr>
            <w:r w:rsidRPr="004D0BF2">
              <w:rPr>
                <w:color w:val="000000"/>
                <w:lang w:val="en-US"/>
              </w:rPr>
              <w:t>Can You Find It on the Web? An Assessment of Municipal E-Government Transparency</w:t>
            </w:r>
          </w:p>
        </w:tc>
        <w:tc>
          <w:tcPr>
            <w:tcW w:w="845" w:type="dxa"/>
            <w:shd w:val="clear" w:color="auto" w:fill="auto"/>
            <w:noWrap/>
            <w:vAlign w:val="center"/>
            <w:hideMark/>
          </w:tcPr>
          <w:p w14:paraId="0D278DB2" w14:textId="77777777" w:rsidR="005E087A" w:rsidRPr="004D0BF2" w:rsidRDefault="005E087A" w:rsidP="004D0BF2">
            <w:pPr>
              <w:suppressAutoHyphens w:val="0"/>
              <w:jc w:val="center"/>
              <w:rPr>
                <w:color w:val="000000"/>
                <w:lang w:val="en-US"/>
              </w:rPr>
            </w:pPr>
            <w:r w:rsidRPr="004D0BF2">
              <w:rPr>
                <w:color w:val="000000"/>
                <w:lang w:val="en-US"/>
              </w:rPr>
              <w:t>6</w:t>
            </w:r>
          </w:p>
        </w:tc>
        <w:tc>
          <w:tcPr>
            <w:tcW w:w="1776" w:type="dxa"/>
            <w:shd w:val="clear" w:color="auto" w:fill="auto"/>
            <w:noWrap/>
            <w:vAlign w:val="center"/>
            <w:hideMark/>
          </w:tcPr>
          <w:p w14:paraId="417390B6" w14:textId="77777777" w:rsidR="005E087A" w:rsidRPr="004D0BF2" w:rsidRDefault="005E087A" w:rsidP="004D0BF2">
            <w:pPr>
              <w:suppressAutoHyphens w:val="0"/>
              <w:jc w:val="center"/>
              <w:rPr>
                <w:color w:val="000000"/>
                <w:lang w:val="en-US"/>
              </w:rPr>
            </w:pPr>
            <w:r w:rsidRPr="004D0BF2">
              <w:rPr>
                <w:color w:val="000000"/>
                <w:lang w:val="en-US"/>
              </w:rPr>
              <w:t>2017</w:t>
            </w:r>
          </w:p>
        </w:tc>
      </w:tr>
      <w:tr w:rsidR="005E087A" w:rsidRPr="004D0BF2" w14:paraId="5A173A0F" w14:textId="77777777" w:rsidTr="005B49A0">
        <w:trPr>
          <w:trHeight w:val="346"/>
        </w:trPr>
        <w:tc>
          <w:tcPr>
            <w:tcW w:w="2550" w:type="dxa"/>
            <w:shd w:val="clear" w:color="auto" w:fill="auto"/>
            <w:vAlign w:val="center"/>
            <w:hideMark/>
          </w:tcPr>
          <w:p w14:paraId="1191D568" w14:textId="77777777" w:rsidR="005E087A" w:rsidRPr="004D0BF2" w:rsidRDefault="005E087A" w:rsidP="004D0BF2">
            <w:pPr>
              <w:suppressAutoHyphens w:val="0"/>
              <w:jc w:val="center"/>
              <w:rPr>
                <w:color w:val="222222"/>
              </w:rPr>
            </w:pPr>
            <w:r w:rsidRPr="004D0BF2">
              <w:rPr>
                <w:color w:val="222222"/>
                <w:lang w:val="en-US"/>
              </w:rPr>
              <w:t>Mabillard, V. &amp; Zumo</w:t>
            </w:r>
            <w:r w:rsidRPr="004D0BF2">
              <w:rPr>
                <w:color w:val="222222"/>
              </w:rPr>
              <w:t>fen, R.</w:t>
            </w:r>
          </w:p>
        </w:tc>
        <w:tc>
          <w:tcPr>
            <w:tcW w:w="3901" w:type="dxa"/>
            <w:shd w:val="clear" w:color="auto" w:fill="auto"/>
            <w:vAlign w:val="center"/>
            <w:hideMark/>
          </w:tcPr>
          <w:p w14:paraId="07FFF723" w14:textId="3DDED65C" w:rsidR="005E087A" w:rsidRPr="004D0BF2" w:rsidRDefault="005E087A" w:rsidP="004D0BF2">
            <w:pPr>
              <w:suppressAutoHyphens w:val="0"/>
              <w:jc w:val="center"/>
              <w:rPr>
                <w:color w:val="000000"/>
                <w:lang w:val="en-US"/>
              </w:rPr>
            </w:pPr>
            <w:r w:rsidRPr="004D0BF2">
              <w:rPr>
                <w:color w:val="000000"/>
                <w:lang w:val="en-US"/>
              </w:rPr>
              <w:t>The complex relationship between transparency and accountability: A synthesis and cont</w:t>
            </w:r>
            <w:r w:rsidR="004D0BF2">
              <w:rPr>
                <w:color w:val="000000"/>
                <w:lang w:val="en-US"/>
              </w:rPr>
              <w:t>ribution to existing frameworks</w:t>
            </w:r>
          </w:p>
        </w:tc>
        <w:tc>
          <w:tcPr>
            <w:tcW w:w="845" w:type="dxa"/>
            <w:shd w:val="clear" w:color="auto" w:fill="auto"/>
            <w:noWrap/>
            <w:vAlign w:val="center"/>
            <w:hideMark/>
          </w:tcPr>
          <w:p w14:paraId="01B89C43" w14:textId="77777777" w:rsidR="005E087A" w:rsidRPr="004D0BF2" w:rsidRDefault="005E087A" w:rsidP="004D0BF2">
            <w:pPr>
              <w:suppressAutoHyphens w:val="0"/>
              <w:jc w:val="center"/>
              <w:rPr>
                <w:color w:val="000000"/>
              </w:rPr>
            </w:pPr>
            <w:r w:rsidRPr="004D0BF2">
              <w:rPr>
                <w:color w:val="000000"/>
              </w:rPr>
              <w:t>4</w:t>
            </w:r>
          </w:p>
        </w:tc>
        <w:tc>
          <w:tcPr>
            <w:tcW w:w="1776" w:type="dxa"/>
            <w:shd w:val="clear" w:color="auto" w:fill="auto"/>
            <w:noWrap/>
            <w:vAlign w:val="center"/>
            <w:hideMark/>
          </w:tcPr>
          <w:p w14:paraId="224F5FB4" w14:textId="77777777" w:rsidR="005E087A" w:rsidRPr="004D0BF2" w:rsidRDefault="005E087A" w:rsidP="004D0BF2">
            <w:pPr>
              <w:suppressAutoHyphens w:val="0"/>
              <w:jc w:val="center"/>
              <w:rPr>
                <w:color w:val="000000"/>
              </w:rPr>
            </w:pPr>
            <w:r w:rsidRPr="004D0BF2">
              <w:rPr>
                <w:color w:val="000000"/>
              </w:rPr>
              <w:t>2017</w:t>
            </w:r>
          </w:p>
        </w:tc>
      </w:tr>
      <w:tr w:rsidR="005E087A" w:rsidRPr="004D0BF2" w14:paraId="2257A2F1" w14:textId="77777777" w:rsidTr="005B49A0">
        <w:trPr>
          <w:trHeight w:val="780"/>
        </w:trPr>
        <w:tc>
          <w:tcPr>
            <w:tcW w:w="2550" w:type="dxa"/>
            <w:shd w:val="clear" w:color="auto" w:fill="auto"/>
            <w:vAlign w:val="center"/>
            <w:hideMark/>
          </w:tcPr>
          <w:p w14:paraId="10FC32F3" w14:textId="5C5276BB" w:rsidR="005E087A" w:rsidRPr="004D0BF2" w:rsidRDefault="005E087A" w:rsidP="004D0BF2">
            <w:pPr>
              <w:suppressAutoHyphens w:val="0"/>
              <w:jc w:val="center"/>
              <w:rPr>
                <w:color w:val="222222"/>
              </w:rPr>
            </w:pPr>
            <w:r w:rsidRPr="004D0BF2">
              <w:rPr>
                <w:color w:val="222222"/>
              </w:rPr>
              <w:t>Alcaide Muñoz, L., Rodríguez Bolívar, M. P. &amp; López Hernández, A. M.</w:t>
            </w:r>
          </w:p>
        </w:tc>
        <w:tc>
          <w:tcPr>
            <w:tcW w:w="3901" w:type="dxa"/>
            <w:shd w:val="clear" w:color="auto" w:fill="auto"/>
            <w:vAlign w:val="center"/>
            <w:hideMark/>
          </w:tcPr>
          <w:p w14:paraId="1C141F17" w14:textId="2826CD51" w:rsidR="005E087A" w:rsidRPr="004D0BF2" w:rsidRDefault="005E087A" w:rsidP="004D0BF2">
            <w:pPr>
              <w:suppressAutoHyphens w:val="0"/>
              <w:jc w:val="center"/>
              <w:rPr>
                <w:color w:val="000000"/>
                <w:lang w:val="en-US"/>
              </w:rPr>
            </w:pPr>
            <w:r w:rsidRPr="004D0BF2">
              <w:rPr>
                <w:color w:val="000000"/>
                <w:lang w:val="en-US"/>
              </w:rPr>
              <w:t>Transparency in Governments: A Meta-Analytic Review of Incentives for Digital Versus Hard-Co</w:t>
            </w:r>
            <w:r w:rsidR="004D0BF2">
              <w:rPr>
                <w:color w:val="000000"/>
                <w:lang w:val="en-US"/>
              </w:rPr>
              <w:t>py Public Financial Disclosures</w:t>
            </w:r>
          </w:p>
        </w:tc>
        <w:tc>
          <w:tcPr>
            <w:tcW w:w="845" w:type="dxa"/>
            <w:shd w:val="clear" w:color="auto" w:fill="auto"/>
            <w:noWrap/>
            <w:vAlign w:val="center"/>
            <w:hideMark/>
          </w:tcPr>
          <w:p w14:paraId="4AF96635" w14:textId="77777777" w:rsidR="005E087A" w:rsidRPr="004D0BF2" w:rsidRDefault="005E087A" w:rsidP="004D0BF2">
            <w:pPr>
              <w:suppressAutoHyphens w:val="0"/>
              <w:jc w:val="center"/>
              <w:rPr>
                <w:color w:val="000000"/>
              </w:rPr>
            </w:pPr>
            <w:r w:rsidRPr="004D0BF2">
              <w:rPr>
                <w:color w:val="000000"/>
              </w:rPr>
              <w:t>4</w:t>
            </w:r>
          </w:p>
        </w:tc>
        <w:tc>
          <w:tcPr>
            <w:tcW w:w="1776" w:type="dxa"/>
            <w:shd w:val="clear" w:color="auto" w:fill="auto"/>
            <w:noWrap/>
            <w:vAlign w:val="center"/>
            <w:hideMark/>
          </w:tcPr>
          <w:p w14:paraId="5CD2E993" w14:textId="77777777" w:rsidR="005E087A" w:rsidRPr="004D0BF2" w:rsidRDefault="005E087A" w:rsidP="004D0BF2">
            <w:pPr>
              <w:suppressAutoHyphens w:val="0"/>
              <w:jc w:val="center"/>
              <w:rPr>
                <w:color w:val="000000"/>
              </w:rPr>
            </w:pPr>
            <w:r w:rsidRPr="004D0BF2">
              <w:rPr>
                <w:color w:val="000000"/>
              </w:rPr>
              <w:t>2017</w:t>
            </w:r>
          </w:p>
        </w:tc>
      </w:tr>
      <w:tr w:rsidR="005E087A" w:rsidRPr="004D0BF2" w14:paraId="2775DB1F" w14:textId="77777777" w:rsidTr="005B49A0">
        <w:trPr>
          <w:trHeight w:val="1086"/>
        </w:trPr>
        <w:tc>
          <w:tcPr>
            <w:tcW w:w="2550" w:type="dxa"/>
            <w:shd w:val="clear" w:color="auto" w:fill="auto"/>
            <w:vAlign w:val="center"/>
            <w:hideMark/>
          </w:tcPr>
          <w:p w14:paraId="5F094878" w14:textId="5CC4C83A" w:rsidR="005E087A" w:rsidRPr="004D0BF2" w:rsidRDefault="005E087A" w:rsidP="004D0BF2">
            <w:pPr>
              <w:suppressAutoHyphens w:val="0"/>
              <w:jc w:val="center"/>
              <w:rPr>
                <w:color w:val="222222"/>
              </w:rPr>
            </w:pPr>
            <w:r w:rsidRPr="004D0BF2">
              <w:rPr>
                <w:color w:val="222222"/>
              </w:rPr>
              <w:t>Rebolle</w:t>
            </w:r>
            <w:r w:rsidR="004D0BF2">
              <w:rPr>
                <w:color w:val="222222"/>
              </w:rPr>
              <w:t>do, M., Zamora, R., &amp; Jordi, M.</w:t>
            </w:r>
          </w:p>
        </w:tc>
        <w:tc>
          <w:tcPr>
            <w:tcW w:w="3901" w:type="dxa"/>
            <w:shd w:val="clear" w:color="auto" w:fill="auto"/>
            <w:vAlign w:val="center"/>
            <w:hideMark/>
          </w:tcPr>
          <w:p w14:paraId="3C1ADD92" w14:textId="7510A309" w:rsidR="005E087A" w:rsidRPr="004D0BF2" w:rsidRDefault="005E087A" w:rsidP="004D0BF2">
            <w:pPr>
              <w:suppressAutoHyphens w:val="0"/>
              <w:jc w:val="center"/>
              <w:rPr>
                <w:color w:val="000000"/>
                <w:lang w:val="en-US"/>
              </w:rPr>
            </w:pPr>
            <w:r w:rsidRPr="004D0BF2">
              <w:rPr>
                <w:color w:val="000000"/>
                <w:lang w:val="en-US"/>
              </w:rPr>
              <w:t>Transparency, Accountability and Participation in local Governments: A Comparative St</w:t>
            </w:r>
            <w:r w:rsidR="004D0BF2">
              <w:rPr>
                <w:color w:val="000000"/>
                <w:lang w:val="en-US"/>
              </w:rPr>
              <w:t>udy of Spanish Council Websites</w:t>
            </w:r>
          </w:p>
        </w:tc>
        <w:tc>
          <w:tcPr>
            <w:tcW w:w="845" w:type="dxa"/>
            <w:shd w:val="clear" w:color="auto" w:fill="auto"/>
            <w:noWrap/>
            <w:vAlign w:val="center"/>
            <w:hideMark/>
          </w:tcPr>
          <w:p w14:paraId="6EE1A2E3" w14:textId="6132C33E" w:rsidR="005E087A" w:rsidRPr="004D0BF2" w:rsidRDefault="004D0BF2" w:rsidP="004D0BF2">
            <w:pPr>
              <w:suppressAutoHyphens w:val="0"/>
              <w:jc w:val="center"/>
              <w:rPr>
                <w:color w:val="000000"/>
              </w:rPr>
            </w:pPr>
            <w:r>
              <w:rPr>
                <w:color w:val="000000"/>
              </w:rPr>
              <w:t>0</w:t>
            </w:r>
          </w:p>
        </w:tc>
        <w:tc>
          <w:tcPr>
            <w:tcW w:w="1776" w:type="dxa"/>
            <w:shd w:val="clear" w:color="auto" w:fill="auto"/>
            <w:noWrap/>
            <w:vAlign w:val="center"/>
            <w:hideMark/>
          </w:tcPr>
          <w:p w14:paraId="70C74383" w14:textId="3FC3AD38" w:rsidR="005E087A" w:rsidRPr="004D0BF2" w:rsidRDefault="004D0BF2" w:rsidP="004D0BF2">
            <w:pPr>
              <w:suppressAutoHyphens w:val="0"/>
              <w:jc w:val="center"/>
              <w:rPr>
                <w:color w:val="000000"/>
              </w:rPr>
            </w:pPr>
            <w:r>
              <w:rPr>
                <w:color w:val="000000"/>
              </w:rPr>
              <w:t>2016</w:t>
            </w:r>
          </w:p>
        </w:tc>
      </w:tr>
      <w:tr w:rsidR="005E087A" w:rsidRPr="004D0BF2" w14:paraId="5956B48C" w14:textId="77777777" w:rsidTr="005B49A0">
        <w:trPr>
          <w:trHeight w:val="525"/>
        </w:trPr>
        <w:tc>
          <w:tcPr>
            <w:tcW w:w="2550" w:type="dxa"/>
            <w:shd w:val="clear" w:color="auto" w:fill="auto"/>
            <w:vAlign w:val="center"/>
            <w:hideMark/>
          </w:tcPr>
          <w:p w14:paraId="6BAED66D" w14:textId="322691AB" w:rsidR="005E087A" w:rsidRPr="004D0BF2" w:rsidRDefault="005E087A" w:rsidP="004D0BF2">
            <w:pPr>
              <w:suppressAutoHyphens w:val="0"/>
              <w:jc w:val="center"/>
              <w:rPr>
                <w:color w:val="000000"/>
              </w:rPr>
            </w:pPr>
            <w:r w:rsidRPr="004D0BF2">
              <w:rPr>
                <w:color w:val="000000"/>
              </w:rPr>
              <w:t xml:space="preserve">Gandía, </w:t>
            </w:r>
            <w:r w:rsidR="004D0BF2">
              <w:rPr>
                <w:color w:val="000000"/>
              </w:rPr>
              <w:t>J. L., Marrahí, L. &amp; Huguet, D.</w:t>
            </w:r>
          </w:p>
        </w:tc>
        <w:tc>
          <w:tcPr>
            <w:tcW w:w="3901" w:type="dxa"/>
            <w:shd w:val="clear" w:color="auto" w:fill="auto"/>
            <w:noWrap/>
            <w:vAlign w:val="center"/>
            <w:hideMark/>
          </w:tcPr>
          <w:p w14:paraId="18230354" w14:textId="345F87A0" w:rsidR="005E087A" w:rsidRPr="004D0BF2" w:rsidRDefault="005E087A" w:rsidP="004D0BF2">
            <w:pPr>
              <w:suppressAutoHyphens w:val="0"/>
              <w:jc w:val="center"/>
              <w:rPr>
                <w:color w:val="000000"/>
                <w:lang w:val="en-US"/>
              </w:rPr>
            </w:pPr>
            <w:r w:rsidRPr="004D0BF2">
              <w:rPr>
                <w:color w:val="000000"/>
                <w:lang w:val="en-US"/>
              </w:rPr>
              <w:t>Digital transparency and W</w:t>
            </w:r>
            <w:r w:rsidR="004D0BF2">
              <w:rPr>
                <w:color w:val="000000"/>
                <w:lang w:val="en-US"/>
              </w:rPr>
              <w:t>eb 2.0 in Spanish city councils</w:t>
            </w:r>
          </w:p>
        </w:tc>
        <w:tc>
          <w:tcPr>
            <w:tcW w:w="845" w:type="dxa"/>
            <w:shd w:val="clear" w:color="auto" w:fill="auto"/>
            <w:noWrap/>
            <w:vAlign w:val="center"/>
            <w:hideMark/>
          </w:tcPr>
          <w:p w14:paraId="3F20541C" w14:textId="4FE2E02A" w:rsidR="005E087A" w:rsidRPr="004D0BF2" w:rsidRDefault="004D0BF2" w:rsidP="004D0BF2">
            <w:pPr>
              <w:suppressAutoHyphens w:val="0"/>
              <w:jc w:val="center"/>
              <w:rPr>
                <w:color w:val="000000"/>
                <w:lang w:val="en-US"/>
              </w:rPr>
            </w:pPr>
            <w:r>
              <w:rPr>
                <w:color w:val="000000"/>
                <w:lang w:val="en-US"/>
              </w:rPr>
              <w:t>11</w:t>
            </w:r>
          </w:p>
        </w:tc>
        <w:tc>
          <w:tcPr>
            <w:tcW w:w="1776" w:type="dxa"/>
            <w:shd w:val="clear" w:color="auto" w:fill="auto"/>
            <w:noWrap/>
            <w:vAlign w:val="center"/>
            <w:hideMark/>
          </w:tcPr>
          <w:p w14:paraId="0F841643" w14:textId="4DBE7955" w:rsidR="005E087A" w:rsidRPr="004D0BF2" w:rsidRDefault="004D0BF2" w:rsidP="004D0BF2">
            <w:pPr>
              <w:suppressAutoHyphens w:val="0"/>
              <w:jc w:val="center"/>
              <w:rPr>
                <w:color w:val="000000"/>
                <w:lang w:val="en-US"/>
              </w:rPr>
            </w:pPr>
            <w:r>
              <w:rPr>
                <w:color w:val="000000"/>
                <w:lang w:val="en-US"/>
              </w:rPr>
              <w:t>2015</w:t>
            </w:r>
          </w:p>
        </w:tc>
      </w:tr>
      <w:tr w:rsidR="005E087A" w:rsidRPr="004D0BF2" w14:paraId="0EE6D771" w14:textId="77777777" w:rsidTr="005B49A0">
        <w:trPr>
          <w:trHeight w:val="300"/>
        </w:trPr>
        <w:tc>
          <w:tcPr>
            <w:tcW w:w="2550" w:type="dxa"/>
            <w:shd w:val="clear" w:color="auto" w:fill="auto"/>
            <w:vAlign w:val="center"/>
            <w:hideMark/>
          </w:tcPr>
          <w:p w14:paraId="6E593F24" w14:textId="77777777" w:rsidR="005E087A" w:rsidRPr="004D0BF2" w:rsidRDefault="005E087A" w:rsidP="004D0BF2">
            <w:pPr>
              <w:suppressAutoHyphens w:val="0"/>
              <w:jc w:val="center"/>
              <w:rPr>
                <w:color w:val="222222"/>
                <w:lang w:val="en-US"/>
              </w:rPr>
            </w:pPr>
            <w:r w:rsidRPr="004D0BF2">
              <w:rPr>
                <w:color w:val="222222"/>
                <w:lang w:val="en-US"/>
              </w:rPr>
              <w:t>Brusca, I. &amp; Montesinos, V.</w:t>
            </w:r>
          </w:p>
        </w:tc>
        <w:tc>
          <w:tcPr>
            <w:tcW w:w="3901" w:type="dxa"/>
            <w:shd w:val="clear" w:color="auto" w:fill="auto"/>
            <w:vAlign w:val="center"/>
            <w:hideMark/>
          </w:tcPr>
          <w:p w14:paraId="70D83193" w14:textId="77777777" w:rsidR="005E087A" w:rsidRPr="004D0BF2" w:rsidRDefault="005E087A" w:rsidP="004D0BF2">
            <w:pPr>
              <w:suppressAutoHyphens w:val="0"/>
              <w:jc w:val="center"/>
              <w:rPr>
                <w:color w:val="000000"/>
                <w:lang w:val="en-US"/>
              </w:rPr>
            </w:pPr>
            <w:r w:rsidRPr="004D0BF2">
              <w:rPr>
                <w:color w:val="000000"/>
                <w:lang w:val="en-US"/>
              </w:rPr>
              <w:t>Implementing Performance Reporting in Local Government: A Cross-Countries Comparison</w:t>
            </w:r>
          </w:p>
        </w:tc>
        <w:tc>
          <w:tcPr>
            <w:tcW w:w="845" w:type="dxa"/>
            <w:shd w:val="clear" w:color="auto" w:fill="auto"/>
            <w:noWrap/>
            <w:vAlign w:val="center"/>
            <w:hideMark/>
          </w:tcPr>
          <w:p w14:paraId="30F2CB04" w14:textId="77777777" w:rsidR="005E087A" w:rsidRPr="004D0BF2" w:rsidRDefault="005E087A" w:rsidP="004D0BF2">
            <w:pPr>
              <w:suppressAutoHyphens w:val="0"/>
              <w:jc w:val="center"/>
              <w:rPr>
                <w:color w:val="000000"/>
              </w:rPr>
            </w:pPr>
            <w:r w:rsidRPr="004D0BF2">
              <w:rPr>
                <w:color w:val="000000"/>
              </w:rPr>
              <w:t>3</w:t>
            </w:r>
          </w:p>
        </w:tc>
        <w:tc>
          <w:tcPr>
            <w:tcW w:w="1776" w:type="dxa"/>
            <w:shd w:val="clear" w:color="auto" w:fill="auto"/>
            <w:noWrap/>
            <w:vAlign w:val="center"/>
            <w:hideMark/>
          </w:tcPr>
          <w:p w14:paraId="6D63209B" w14:textId="77777777" w:rsidR="005E087A" w:rsidRPr="004D0BF2" w:rsidRDefault="005E087A" w:rsidP="004D0BF2">
            <w:pPr>
              <w:suppressAutoHyphens w:val="0"/>
              <w:jc w:val="center"/>
              <w:rPr>
                <w:color w:val="000000"/>
              </w:rPr>
            </w:pPr>
            <w:r w:rsidRPr="004D0BF2">
              <w:rPr>
                <w:color w:val="000000"/>
              </w:rPr>
              <w:t>2016</w:t>
            </w:r>
          </w:p>
        </w:tc>
      </w:tr>
      <w:tr w:rsidR="005E087A" w:rsidRPr="004D0BF2" w14:paraId="6B37DF68" w14:textId="77777777" w:rsidTr="005B49A0">
        <w:trPr>
          <w:trHeight w:val="938"/>
        </w:trPr>
        <w:tc>
          <w:tcPr>
            <w:tcW w:w="2550" w:type="dxa"/>
            <w:shd w:val="clear" w:color="auto" w:fill="auto"/>
            <w:vAlign w:val="center"/>
            <w:hideMark/>
          </w:tcPr>
          <w:p w14:paraId="48E3CAB7" w14:textId="77777777" w:rsidR="005E087A" w:rsidRPr="004D0BF2" w:rsidRDefault="005E087A" w:rsidP="004D0BF2">
            <w:pPr>
              <w:suppressAutoHyphens w:val="0"/>
              <w:jc w:val="center"/>
              <w:rPr>
                <w:color w:val="222222"/>
              </w:rPr>
            </w:pPr>
            <w:r w:rsidRPr="004D0BF2">
              <w:rPr>
                <w:color w:val="222222"/>
              </w:rPr>
              <w:lastRenderedPageBreak/>
              <w:t>Da Cruz, N. F., Tavares, A. F., Marques, R. C., Jorge, S. &amp; de Sousa, L.</w:t>
            </w:r>
          </w:p>
        </w:tc>
        <w:tc>
          <w:tcPr>
            <w:tcW w:w="3901" w:type="dxa"/>
            <w:shd w:val="clear" w:color="auto" w:fill="auto"/>
            <w:noWrap/>
            <w:vAlign w:val="center"/>
            <w:hideMark/>
          </w:tcPr>
          <w:p w14:paraId="65E49EF4" w14:textId="77777777" w:rsidR="005E087A" w:rsidRPr="004D0BF2" w:rsidRDefault="005E087A" w:rsidP="004D0BF2">
            <w:pPr>
              <w:suppressAutoHyphens w:val="0"/>
              <w:jc w:val="center"/>
              <w:rPr>
                <w:color w:val="000000"/>
              </w:rPr>
            </w:pPr>
          </w:p>
          <w:p w14:paraId="0EB2D3A1" w14:textId="77777777" w:rsidR="005E087A" w:rsidRPr="004D0BF2" w:rsidRDefault="005E087A" w:rsidP="004D0BF2">
            <w:pPr>
              <w:suppressAutoHyphens w:val="0"/>
              <w:jc w:val="center"/>
              <w:rPr>
                <w:color w:val="000000"/>
              </w:rPr>
            </w:pPr>
            <w:r w:rsidRPr="004D0BF2">
              <w:rPr>
                <w:color w:val="000000"/>
              </w:rPr>
              <w:t>Measuring Local Government Transparency</w:t>
            </w:r>
          </w:p>
          <w:p w14:paraId="7D6D8AEC" w14:textId="77777777" w:rsidR="005E087A" w:rsidRPr="004D0BF2" w:rsidRDefault="005E087A" w:rsidP="004D0BF2">
            <w:pPr>
              <w:suppressAutoHyphens w:val="0"/>
              <w:jc w:val="center"/>
              <w:rPr>
                <w:color w:val="000000"/>
              </w:rPr>
            </w:pPr>
          </w:p>
          <w:p w14:paraId="6E776BDA" w14:textId="77777777" w:rsidR="005E087A" w:rsidRPr="004D0BF2" w:rsidRDefault="005E087A" w:rsidP="004D0BF2">
            <w:pPr>
              <w:suppressAutoHyphens w:val="0"/>
              <w:jc w:val="center"/>
              <w:rPr>
                <w:color w:val="000000"/>
              </w:rPr>
            </w:pPr>
          </w:p>
        </w:tc>
        <w:tc>
          <w:tcPr>
            <w:tcW w:w="845" w:type="dxa"/>
            <w:shd w:val="clear" w:color="auto" w:fill="auto"/>
            <w:noWrap/>
            <w:vAlign w:val="center"/>
            <w:hideMark/>
          </w:tcPr>
          <w:p w14:paraId="76718E97" w14:textId="77777777" w:rsidR="005E087A" w:rsidRPr="004D0BF2" w:rsidRDefault="005E087A" w:rsidP="004D0BF2">
            <w:pPr>
              <w:suppressAutoHyphens w:val="0"/>
              <w:jc w:val="center"/>
              <w:rPr>
                <w:color w:val="000000"/>
              </w:rPr>
            </w:pPr>
            <w:r w:rsidRPr="004D0BF2">
              <w:rPr>
                <w:color w:val="000000"/>
              </w:rPr>
              <w:t>32</w:t>
            </w:r>
          </w:p>
          <w:p w14:paraId="07AB8EC9" w14:textId="77777777" w:rsidR="005E087A" w:rsidRPr="004D0BF2" w:rsidRDefault="005E087A" w:rsidP="004D0BF2">
            <w:pPr>
              <w:suppressAutoHyphens w:val="0"/>
              <w:rPr>
                <w:color w:val="000000"/>
              </w:rPr>
            </w:pPr>
          </w:p>
        </w:tc>
        <w:tc>
          <w:tcPr>
            <w:tcW w:w="1776" w:type="dxa"/>
            <w:shd w:val="clear" w:color="auto" w:fill="auto"/>
            <w:noWrap/>
            <w:vAlign w:val="center"/>
            <w:hideMark/>
          </w:tcPr>
          <w:p w14:paraId="5B9174C8" w14:textId="77777777" w:rsidR="005E087A" w:rsidRPr="004D0BF2" w:rsidRDefault="005E087A" w:rsidP="004D0BF2">
            <w:pPr>
              <w:suppressAutoHyphens w:val="0"/>
              <w:jc w:val="center"/>
              <w:rPr>
                <w:color w:val="000000"/>
              </w:rPr>
            </w:pPr>
            <w:r w:rsidRPr="004D0BF2">
              <w:rPr>
                <w:color w:val="000000"/>
              </w:rPr>
              <w:t>2016</w:t>
            </w:r>
          </w:p>
          <w:p w14:paraId="2C0231A9" w14:textId="77777777" w:rsidR="005E087A" w:rsidRPr="004D0BF2" w:rsidRDefault="005E087A" w:rsidP="004D0BF2">
            <w:pPr>
              <w:suppressAutoHyphens w:val="0"/>
              <w:rPr>
                <w:color w:val="000000"/>
              </w:rPr>
            </w:pPr>
          </w:p>
        </w:tc>
      </w:tr>
      <w:tr w:rsidR="005E087A" w:rsidRPr="004D0BF2" w14:paraId="1F83D39B" w14:textId="77777777" w:rsidTr="005B49A0">
        <w:trPr>
          <w:trHeight w:val="300"/>
        </w:trPr>
        <w:tc>
          <w:tcPr>
            <w:tcW w:w="2550" w:type="dxa"/>
            <w:shd w:val="clear" w:color="auto" w:fill="auto"/>
            <w:noWrap/>
            <w:vAlign w:val="center"/>
            <w:hideMark/>
          </w:tcPr>
          <w:p w14:paraId="59828FC4" w14:textId="77777777" w:rsidR="005E087A" w:rsidRPr="004D0BF2" w:rsidRDefault="005E087A" w:rsidP="004D0BF2">
            <w:pPr>
              <w:suppressAutoHyphens w:val="0"/>
              <w:jc w:val="center"/>
              <w:rPr>
                <w:color w:val="000000"/>
              </w:rPr>
            </w:pPr>
            <w:r w:rsidRPr="004D0BF2">
              <w:rPr>
                <w:color w:val="000000"/>
              </w:rPr>
              <w:t>Filgueiras, F.</w:t>
            </w:r>
          </w:p>
          <w:p w14:paraId="00D23D21" w14:textId="77777777" w:rsidR="005E087A" w:rsidRPr="004D0BF2" w:rsidRDefault="005E087A" w:rsidP="004D0BF2">
            <w:pPr>
              <w:suppressAutoHyphens w:val="0"/>
              <w:jc w:val="center"/>
              <w:rPr>
                <w:color w:val="000000"/>
              </w:rPr>
            </w:pPr>
          </w:p>
        </w:tc>
        <w:tc>
          <w:tcPr>
            <w:tcW w:w="3901" w:type="dxa"/>
            <w:shd w:val="clear" w:color="auto" w:fill="auto"/>
            <w:vAlign w:val="center"/>
            <w:hideMark/>
          </w:tcPr>
          <w:p w14:paraId="6F488F95" w14:textId="0F9B38E3" w:rsidR="005E087A" w:rsidRPr="004D0BF2" w:rsidRDefault="005E087A" w:rsidP="004D0BF2">
            <w:pPr>
              <w:suppressAutoHyphens w:val="0"/>
              <w:jc w:val="center"/>
              <w:rPr>
                <w:color w:val="000000"/>
                <w:lang w:val="en-US"/>
              </w:rPr>
            </w:pPr>
            <w:r w:rsidRPr="004D0BF2">
              <w:rPr>
                <w:color w:val="000000"/>
                <w:lang w:val="en-US"/>
              </w:rPr>
              <w:t>Transparency and accountability: principles and rules for the construction of public</w:t>
            </w:r>
            <w:r w:rsidR="004D0BF2">
              <w:rPr>
                <w:color w:val="000000"/>
                <w:lang w:val="en-US"/>
              </w:rPr>
              <w:t>ity</w:t>
            </w:r>
          </w:p>
        </w:tc>
        <w:tc>
          <w:tcPr>
            <w:tcW w:w="845" w:type="dxa"/>
            <w:shd w:val="clear" w:color="auto" w:fill="auto"/>
            <w:noWrap/>
            <w:vAlign w:val="center"/>
            <w:hideMark/>
          </w:tcPr>
          <w:p w14:paraId="4DB9298C" w14:textId="77777777" w:rsidR="005E087A" w:rsidRPr="004D0BF2" w:rsidRDefault="005E087A" w:rsidP="004D0BF2">
            <w:pPr>
              <w:suppressAutoHyphens w:val="0"/>
              <w:jc w:val="center"/>
              <w:rPr>
                <w:color w:val="000000"/>
              </w:rPr>
            </w:pPr>
            <w:r w:rsidRPr="004D0BF2">
              <w:rPr>
                <w:color w:val="000000"/>
              </w:rPr>
              <w:t>3</w:t>
            </w:r>
          </w:p>
          <w:p w14:paraId="4D0E5402" w14:textId="77777777" w:rsidR="005E087A" w:rsidRPr="004D0BF2" w:rsidRDefault="005E087A" w:rsidP="004D0BF2">
            <w:pPr>
              <w:suppressAutoHyphens w:val="0"/>
              <w:rPr>
                <w:color w:val="000000"/>
              </w:rPr>
            </w:pPr>
          </w:p>
        </w:tc>
        <w:tc>
          <w:tcPr>
            <w:tcW w:w="1776" w:type="dxa"/>
            <w:shd w:val="clear" w:color="auto" w:fill="auto"/>
            <w:noWrap/>
            <w:vAlign w:val="center"/>
            <w:hideMark/>
          </w:tcPr>
          <w:p w14:paraId="39B9B49B" w14:textId="77777777" w:rsidR="005E087A" w:rsidRPr="004D0BF2" w:rsidRDefault="005E087A" w:rsidP="004D0BF2">
            <w:pPr>
              <w:suppressAutoHyphens w:val="0"/>
              <w:jc w:val="center"/>
              <w:rPr>
                <w:color w:val="000000"/>
              </w:rPr>
            </w:pPr>
            <w:r w:rsidRPr="004D0BF2">
              <w:rPr>
                <w:color w:val="000000"/>
              </w:rPr>
              <w:t>2016</w:t>
            </w:r>
          </w:p>
          <w:p w14:paraId="0B92F313" w14:textId="77777777" w:rsidR="005E087A" w:rsidRPr="004D0BF2" w:rsidRDefault="005E087A" w:rsidP="004D0BF2">
            <w:pPr>
              <w:suppressAutoHyphens w:val="0"/>
              <w:rPr>
                <w:color w:val="000000"/>
              </w:rPr>
            </w:pPr>
          </w:p>
        </w:tc>
      </w:tr>
      <w:tr w:rsidR="005E087A" w:rsidRPr="004D0BF2" w14:paraId="4F101744" w14:textId="77777777" w:rsidTr="005B49A0">
        <w:trPr>
          <w:trHeight w:val="457"/>
        </w:trPr>
        <w:tc>
          <w:tcPr>
            <w:tcW w:w="2550" w:type="dxa"/>
            <w:shd w:val="clear" w:color="auto" w:fill="auto"/>
            <w:noWrap/>
            <w:vAlign w:val="center"/>
            <w:hideMark/>
          </w:tcPr>
          <w:p w14:paraId="3FBC151A" w14:textId="50E225F8" w:rsidR="005E087A" w:rsidRPr="004D0BF2" w:rsidRDefault="004D0BF2" w:rsidP="004D0BF2">
            <w:pPr>
              <w:suppressAutoHyphens w:val="0"/>
              <w:jc w:val="center"/>
              <w:rPr>
                <w:color w:val="000000"/>
              </w:rPr>
            </w:pPr>
            <w:r>
              <w:rPr>
                <w:color w:val="000000"/>
              </w:rPr>
              <w:t>Flyverbom, M.</w:t>
            </w:r>
          </w:p>
        </w:tc>
        <w:tc>
          <w:tcPr>
            <w:tcW w:w="3901" w:type="dxa"/>
            <w:shd w:val="clear" w:color="auto" w:fill="auto"/>
            <w:noWrap/>
            <w:vAlign w:val="center"/>
            <w:hideMark/>
          </w:tcPr>
          <w:p w14:paraId="2D826DFF" w14:textId="77777777" w:rsidR="005E087A" w:rsidRPr="004D0BF2" w:rsidRDefault="005E087A" w:rsidP="004D0BF2">
            <w:pPr>
              <w:suppressAutoHyphens w:val="0"/>
              <w:jc w:val="center"/>
              <w:rPr>
                <w:color w:val="000000"/>
                <w:lang w:val="en-US"/>
              </w:rPr>
            </w:pPr>
            <w:r w:rsidRPr="004D0BF2">
              <w:rPr>
                <w:color w:val="000000"/>
                <w:lang w:val="en-US"/>
              </w:rPr>
              <w:t>Transparency: Mediation and the management of visibilities</w:t>
            </w:r>
          </w:p>
        </w:tc>
        <w:tc>
          <w:tcPr>
            <w:tcW w:w="845" w:type="dxa"/>
            <w:shd w:val="clear" w:color="auto" w:fill="auto"/>
            <w:noWrap/>
            <w:vAlign w:val="center"/>
            <w:hideMark/>
          </w:tcPr>
          <w:p w14:paraId="7FC2AA85" w14:textId="77777777" w:rsidR="005E087A" w:rsidRPr="004D0BF2" w:rsidRDefault="005E087A" w:rsidP="004D0BF2">
            <w:pPr>
              <w:suppressAutoHyphens w:val="0"/>
              <w:jc w:val="center"/>
              <w:rPr>
                <w:color w:val="000000"/>
              </w:rPr>
            </w:pPr>
            <w:r w:rsidRPr="004D0BF2">
              <w:rPr>
                <w:color w:val="000000"/>
              </w:rPr>
              <w:t>6</w:t>
            </w:r>
          </w:p>
          <w:p w14:paraId="38AA7A22" w14:textId="77777777" w:rsidR="005E087A" w:rsidRPr="004D0BF2" w:rsidRDefault="005E087A" w:rsidP="004D0BF2">
            <w:pPr>
              <w:suppressAutoHyphens w:val="0"/>
              <w:rPr>
                <w:color w:val="000000"/>
              </w:rPr>
            </w:pPr>
          </w:p>
        </w:tc>
        <w:tc>
          <w:tcPr>
            <w:tcW w:w="1776" w:type="dxa"/>
            <w:shd w:val="clear" w:color="auto" w:fill="auto"/>
            <w:noWrap/>
            <w:vAlign w:val="center"/>
            <w:hideMark/>
          </w:tcPr>
          <w:p w14:paraId="797C8876" w14:textId="5C12109E" w:rsidR="005E087A" w:rsidRPr="004D0BF2" w:rsidRDefault="004D0BF2" w:rsidP="004D0BF2">
            <w:pPr>
              <w:suppressAutoHyphens w:val="0"/>
              <w:jc w:val="center"/>
              <w:rPr>
                <w:color w:val="000000"/>
              </w:rPr>
            </w:pPr>
            <w:r>
              <w:rPr>
                <w:color w:val="000000"/>
              </w:rPr>
              <w:t>2016</w:t>
            </w:r>
          </w:p>
          <w:p w14:paraId="398C1BB7" w14:textId="77777777" w:rsidR="005E087A" w:rsidRPr="004D0BF2" w:rsidRDefault="005E087A" w:rsidP="004D0BF2">
            <w:pPr>
              <w:suppressAutoHyphens w:val="0"/>
              <w:jc w:val="center"/>
              <w:rPr>
                <w:color w:val="000000"/>
              </w:rPr>
            </w:pPr>
          </w:p>
        </w:tc>
      </w:tr>
      <w:tr w:rsidR="005E087A" w:rsidRPr="004D0BF2" w14:paraId="3DFA150D" w14:textId="77777777" w:rsidTr="005B49A0">
        <w:trPr>
          <w:trHeight w:val="750"/>
        </w:trPr>
        <w:tc>
          <w:tcPr>
            <w:tcW w:w="2550" w:type="dxa"/>
            <w:shd w:val="clear" w:color="auto" w:fill="auto"/>
            <w:vAlign w:val="center"/>
            <w:hideMark/>
          </w:tcPr>
          <w:p w14:paraId="37597919" w14:textId="77777777" w:rsidR="005E087A" w:rsidRPr="004D0BF2" w:rsidRDefault="005E087A" w:rsidP="004D0BF2">
            <w:pPr>
              <w:suppressAutoHyphens w:val="0"/>
              <w:jc w:val="center"/>
              <w:rPr>
                <w:color w:val="222222"/>
                <w:lang w:val="en-US"/>
              </w:rPr>
            </w:pPr>
            <w:r w:rsidRPr="004D0BF2">
              <w:rPr>
                <w:color w:val="222222"/>
                <w:lang w:val="en-US"/>
              </w:rPr>
              <w:t>Ferry, L., Eckersley, P. &amp; Zakaria, Z.</w:t>
            </w:r>
          </w:p>
        </w:tc>
        <w:tc>
          <w:tcPr>
            <w:tcW w:w="3901" w:type="dxa"/>
            <w:shd w:val="clear" w:color="auto" w:fill="auto"/>
            <w:vAlign w:val="center"/>
            <w:hideMark/>
          </w:tcPr>
          <w:p w14:paraId="327BDB7A" w14:textId="7BC499F3" w:rsidR="005E087A" w:rsidRPr="004D0BF2" w:rsidRDefault="005E087A" w:rsidP="004D0BF2">
            <w:pPr>
              <w:suppressAutoHyphens w:val="0"/>
              <w:jc w:val="center"/>
              <w:rPr>
                <w:color w:val="000000"/>
                <w:lang w:val="en-US"/>
              </w:rPr>
            </w:pPr>
            <w:r w:rsidRPr="004D0BF2">
              <w:rPr>
                <w:color w:val="000000"/>
                <w:lang w:val="en-US"/>
              </w:rPr>
              <w:t>Accountability and Transparency in English Local Government: Moving from ‘Match</w:t>
            </w:r>
            <w:r w:rsidR="004D0BF2">
              <w:rPr>
                <w:color w:val="000000"/>
                <w:lang w:val="en-US"/>
              </w:rPr>
              <w:t>ing Parts’ to ‘Awkward Couple’?</w:t>
            </w:r>
          </w:p>
        </w:tc>
        <w:tc>
          <w:tcPr>
            <w:tcW w:w="845" w:type="dxa"/>
            <w:shd w:val="clear" w:color="auto" w:fill="auto"/>
            <w:noWrap/>
            <w:vAlign w:val="center"/>
            <w:hideMark/>
          </w:tcPr>
          <w:p w14:paraId="549F9463" w14:textId="77777777" w:rsidR="005E087A" w:rsidRPr="004D0BF2" w:rsidRDefault="005E087A" w:rsidP="004D0BF2">
            <w:pPr>
              <w:suppressAutoHyphens w:val="0"/>
              <w:jc w:val="center"/>
              <w:rPr>
                <w:color w:val="000000"/>
              </w:rPr>
            </w:pPr>
            <w:r w:rsidRPr="004D0BF2">
              <w:rPr>
                <w:color w:val="000000"/>
              </w:rPr>
              <w:t>19</w:t>
            </w:r>
          </w:p>
        </w:tc>
        <w:tc>
          <w:tcPr>
            <w:tcW w:w="1776" w:type="dxa"/>
            <w:shd w:val="clear" w:color="auto" w:fill="auto"/>
            <w:noWrap/>
            <w:vAlign w:val="center"/>
            <w:hideMark/>
          </w:tcPr>
          <w:p w14:paraId="090C753B" w14:textId="77777777" w:rsidR="005E087A" w:rsidRPr="004D0BF2" w:rsidRDefault="005E087A" w:rsidP="004D0BF2">
            <w:pPr>
              <w:suppressAutoHyphens w:val="0"/>
              <w:jc w:val="center"/>
              <w:rPr>
                <w:color w:val="000000"/>
              </w:rPr>
            </w:pPr>
            <w:r w:rsidRPr="004D0BF2">
              <w:rPr>
                <w:color w:val="000000"/>
              </w:rPr>
              <w:t>2015</w:t>
            </w:r>
          </w:p>
        </w:tc>
      </w:tr>
      <w:tr w:rsidR="005E087A" w:rsidRPr="004D0BF2" w14:paraId="66DC14D7" w14:textId="77777777" w:rsidTr="005B49A0">
        <w:trPr>
          <w:trHeight w:val="525"/>
        </w:trPr>
        <w:tc>
          <w:tcPr>
            <w:tcW w:w="2550" w:type="dxa"/>
            <w:shd w:val="clear" w:color="auto" w:fill="auto"/>
            <w:vAlign w:val="center"/>
            <w:hideMark/>
          </w:tcPr>
          <w:p w14:paraId="3E066B8A" w14:textId="77777777" w:rsidR="005E087A" w:rsidRPr="004D0BF2" w:rsidRDefault="005E087A" w:rsidP="004D0BF2">
            <w:pPr>
              <w:suppressAutoHyphens w:val="0"/>
              <w:jc w:val="center"/>
              <w:rPr>
                <w:color w:val="000000"/>
                <w:lang w:val="en-US"/>
              </w:rPr>
            </w:pPr>
            <w:r w:rsidRPr="004D0BF2">
              <w:rPr>
                <w:color w:val="000000"/>
                <w:lang w:val="en-US"/>
              </w:rPr>
              <w:t>Cucciniello, M., Bellè, N., Nasi, G. &amp; Valotti, G.</w:t>
            </w:r>
          </w:p>
          <w:p w14:paraId="1758627B" w14:textId="77777777" w:rsidR="005E087A" w:rsidRPr="004D0BF2" w:rsidRDefault="005E087A" w:rsidP="004D0BF2">
            <w:pPr>
              <w:suppressAutoHyphens w:val="0"/>
              <w:jc w:val="center"/>
              <w:rPr>
                <w:color w:val="000000"/>
                <w:lang w:val="en-US"/>
              </w:rPr>
            </w:pPr>
          </w:p>
        </w:tc>
        <w:tc>
          <w:tcPr>
            <w:tcW w:w="3901" w:type="dxa"/>
            <w:shd w:val="clear" w:color="auto" w:fill="auto"/>
            <w:vAlign w:val="center"/>
            <w:hideMark/>
          </w:tcPr>
          <w:p w14:paraId="34C6B7E4" w14:textId="77777777" w:rsidR="005E087A" w:rsidRPr="004D0BF2" w:rsidRDefault="005E087A" w:rsidP="004D0BF2">
            <w:pPr>
              <w:suppressAutoHyphens w:val="0"/>
              <w:jc w:val="center"/>
              <w:rPr>
                <w:color w:val="000000"/>
                <w:lang w:val="en-US"/>
              </w:rPr>
            </w:pPr>
            <w:r w:rsidRPr="004D0BF2">
              <w:rPr>
                <w:color w:val="000000"/>
                <w:lang w:val="en-US"/>
              </w:rPr>
              <w:t>Assessing Public Preferences and the Level of Transparency in Government Using na Exploratory Approach</w:t>
            </w:r>
          </w:p>
        </w:tc>
        <w:tc>
          <w:tcPr>
            <w:tcW w:w="845" w:type="dxa"/>
            <w:shd w:val="clear" w:color="auto" w:fill="auto"/>
            <w:noWrap/>
            <w:vAlign w:val="center"/>
            <w:hideMark/>
          </w:tcPr>
          <w:p w14:paraId="468969F0" w14:textId="77777777" w:rsidR="005E087A" w:rsidRPr="004D0BF2" w:rsidRDefault="005E087A" w:rsidP="004D0BF2">
            <w:pPr>
              <w:suppressAutoHyphens w:val="0"/>
              <w:jc w:val="center"/>
              <w:rPr>
                <w:color w:val="000000"/>
              </w:rPr>
            </w:pPr>
            <w:r w:rsidRPr="004D0BF2">
              <w:rPr>
                <w:color w:val="000000"/>
              </w:rPr>
              <w:t>2</w:t>
            </w:r>
          </w:p>
        </w:tc>
        <w:tc>
          <w:tcPr>
            <w:tcW w:w="1776" w:type="dxa"/>
            <w:shd w:val="clear" w:color="auto" w:fill="auto"/>
            <w:noWrap/>
            <w:vAlign w:val="center"/>
            <w:hideMark/>
          </w:tcPr>
          <w:p w14:paraId="20B1FA4D" w14:textId="77777777" w:rsidR="005E087A" w:rsidRPr="004D0BF2" w:rsidRDefault="005E087A" w:rsidP="004D0BF2">
            <w:pPr>
              <w:suppressAutoHyphens w:val="0"/>
              <w:jc w:val="center"/>
              <w:rPr>
                <w:color w:val="000000"/>
              </w:rPr>
            </w:pPr>
            <w:r w:rsidRPr="004D0BF2">
              <w:rPr>
                <w:color w:val="000000"/>
              </w:rPr>
              <w:t>2015</w:t>
            </w:r>
          </w:p>
        </w:tc>
      </w:tr>
      <w:tr w:rsidR="005E087A" w:rsidRPr="004D0BF2" w14:paraId="1ED13685" w14:textId="77777777" w:rsidTr="005B49A0">
        <w:trPr>
          <w:trHeight w:val="525"/>
        </w:trPr>
        <w:tc>
          <w:tcPr>
            <w:tcW w:w="2550" w:type="dxa"/>
            <w:shd w:val="clear" w:color="auto" w:fill="auto"/>
            <w:vAlign w:val="center"/>
            <w:hideMark/>
          </w:tcPr>
          <w:p w14:paraId="51CAEF72" w14:textId="48A4A016" w:rsidR="005E087A" w:rsidRPr="004D0BF2" w:rsidRDefault="005E087A" w:rsidP="004D0BF2">
            <w:pPr>
              <w:suppressAutoHyphens w:val="0"/>
              <w:jc w:val="center"/>
              <w:rPr>
                <w:color w:val="222222"/>
                <w:lang w:val="en-US"/>
              </w:rPr>
            </w:pPr>
            <w:r w:rsidRPr="004D0BF2">
              <w:rPr>
                <w:color w:val="222222"/>
                <w:lang w:val="en-US"/>
              </w:rPr>
              <w:t>Hollyer, J. R., Rose</w:t>
            </w:r>
            <w:r w:rsidR="004D0BF2">
              <w:rPr>
                <w:color w:val="222222"/>
                <w:lang w:val="en-US"/>
              </w:rPr>
              <w:t>ndorff, B. P. &amp; Vreeland, J. R.</w:t>
            </w:r>
          </w:p>
        </w:tc>
        <w:tc>
          <w:tcPr>
            <w:tcW w:w="3901" w:type="dxa"/>
            <w:shd w:val="clear" w:color="auto" w:fill="auto"/>
            <w:noWrap/>
            <w:vAlign w:val="center"/>
            <w:hideMark/>
          </w:tcPr>
          <w:p w14:paraId="7150C326" w14:textId="77777777" w:rsidR="005E087A" w:rsidRPr="004D0BF2" w:rsidRDefault="005E087A" w:rsidP="004D0BF2">
            <w:pPr>
              <w:suppressAutoHyphens w:val="0"/>
              <w:jc w:val="center"/>
              <w:rPr>
                <w:color w:val="000000"/>
              </w:rPr>
            </w:pPr>
            <w:r w:rsidRPr="004D0BF2">
              <w:rPr>
                <w:color w:val="000000"/>
              </w:rPr>
              <w:t>Measuring Transparency</w:t>
            </w:r>
          </w:p>
        </w:tc>
        <w:tc>
          <w:tcPr>
            <w:tcW w:w="845" w:type="dxa"/>
            <w:shd w:val="clear" w:color="auto" w:fill="auto"/>
            <w:noWrap/>
            <w:vAlign w:val="center"/>
            <w:hideMark/>
          </w:tcPr>
          <w:p w14:paraId="425B87BC" w14:textId="77777777" w:rsidR="005E087A" w:rsidRPr="004D0BF2" w:rsidRDefault="005E087A" w:rsidP="004D0BF2">
            <w:pPr>
              <w:suppressAutoHyphens w:val="0"/>
              <w:jc w:val="center"/>
              <w:rPr>
                <w:color w:val="000000"/>
              </w:rPr>
            </w:pPr>
            <w:r w:rsidRPr="004D0BF2">
              <w:rPr>
                <w:color w:val="000000"/>
              </w:rPr>
              <w:t>62</w:t>
            </w:r>
          </w:p>
          <w:p w14:paraId="73B0510B" w14:textId="77777777" w:rsidR="005E087A" w:rsidRPr="004D0BF2" w:rsidRDefault="005E087A" w:rsidP="004D0BF2">
            <w:pPr>
              <w:suppressAutoHyphens w:val="0"/>
              <w:rPr>
                <w:color w:val="000000"/>
              </w:rPr>
            </w:pPr>
          </w:p>
        </w:tc>
        <w:tc>
          <w:tcPr>
            <w:tcW w:w="1776" w:type="dxa"/>
            <w:shd w:val="clear" w:color="auto" w:fill="auto"/>
            <w:noWrap/>
            <w:vAlign w:val="center"/>
            <w:hideMark/>
          </w:tcPr>
          <w:p w14:paraId="4E21F8F9" w14:textId="77777777" w:rsidR="005E087A" w:rsidRPr="004D0BF2" w:rsidRDefault="005E087A" w:rsidP="004D0BF2">
            <w:pPr>
              <w:suppressAutoHyphens w:val="0"/>
              <w:jc w:val="center"/>
              <w:rPr>
                <w:color w:val="000000"/>
              </w:rPr>
            </w:pPr>
            <w:r w:rsidRPr="004D0BF2">
              <w:rPr>
                <w:color w:val="000000"/>
              </w:rPr>
              <w:t>2014</w:t>
            </w:r>
          </w:p>
          <w:p w14:paraId="648D610E" w14:textId="77777777" w:rsidR="005E087A" w:rsidRPr="004D0BF2" w:rsidRDefault="005E087A" w:rsidP="004D0BF2">
            <w:pPr>
              <w:suppressAutoHyphens w:val="0"/>
              <w:rPr>
                <w:color w:val="000000"/>
              </w:rPr>
            </w:pPr>
          </w:p>
        </w:tc>
      </w:tr>
      <w:tr w:rsidR="005E087A" w:rsidRPr="004D0BF2" w14:paraId="6A4C8295" w14:textId="77777777" w:rsidTr="005B49A0">
        <w:trPr>
          <w:trHeight w:val="780"/>
        </w:trPr>
        <w:tc>
          <w:tcPr>
            <w:tcW w:w="2550" w:type="dxa"/>
            <w:shd w:val="clear" w:color="auto" w:fill="auto"/>
            <w:vAlign w:val="center"/>
            <w:hideMark/>
          </w:tcPr>
          <w:p w14:paraId="5B255D63" w14:textId="77777777" w:rsidR="005E087A" w:rsidRPr="004D0BF2" w:rsidRDefault="005E087A" w:rsidP="004D0BF2">
            <w:pPr>
              <w:suppressAutoHyphens w:val="0"/>
              <w:jc w:val="center"/>
              <w:rPr>
                <w:color w:val="222222"/>
              </w:rPr>
            </w:pPr>
            <w:r w:rsidRPr="004D0BF2">
              <w:rPr>
                <w:color w:val="222222"/>
              </w:rPr>
              <w:t>María del Carmen, C. A. B. A., Bolivar, M. P. R. &amp; Hernandez, A. M. L.</w:t>
            </w:r>
          </w:p>
        </w:tc>
        <w:tc>
          <w:tcPr>
            <w:tcW w:w="3901" w:type="dxa"/>
            <w:shd w:val="clear" w:color="auto" w:fill="auto"/>
            <w:vAlign w:val="center"/>
            <w:hideMark/>
          </w:tcPr>
          <w:p w14:paraId="437C8D56" w14:textId="77777777" w:rsidR="005E087A" w:rsidRPr="004D0BF2" w:rsidRDefault="005E087A" w:rsidP="004D0BF2">
            <w:pPr>
              <w:suppressAutoHyphens w:val="0"/>
              <w:jc w:val="center"/>
              <w:rPr>
                <w:color w:val="000000"/>
                <w:lang w:val="en-US"/>
              </w:rPr>
            </w:pPr>
            <w:r w:rsidRPr="004D0BF2">
              <w:rPr>
                <w:color w:val="000000"/>
                <w:lang w:val="en-US"/>
              </w:rPr>
              <w:t>The determinants of government financial reports online</w:t>
            </w:r>
          </w:p>
          <w:p w14:paraId="1C46E513" w14:textId="77777777" w:rsidR="005E087A" w:rsidRPr="004D0BF2" w:rsidRDefault="005E087A" w:rsidP="004D0BF2">
            <w:pPr>
              <w:suppressAutoHyphens w:val="0"/>
              <w:jc w:val="center"/>
              <w:rPr>
                <w:color w:val="000000"/>
                <w:lang w:val="en-US"/>
              </w:rPr>
            </w:pPr>
          </w:p>
        </w:tc>
        <w:tc>
          <w:tcPr>
            <w:tcW w:w="845" w:type="dxa"/>
            <w:shd w:val="clear" w:color="auto" w:fill="auto"/>
            <w:noWrap/>
            <w:vAlign w:val="center"/>
            <w:hideMark/>
          </w:tcPr>
          <w:p w14:paraId="66CED2A8" w14:textId="77777777" w:rsidR="005E087A" w:rsidRPr="004D0BF2" w:rsidRDefault="005E087A" w:rsidP="004D0BF2">
            <w:pPr>
              <w:suppressAutoHyphens w:val="0"/>
              <w:jc w:val="center"/>
              <w:rPr>
                <w:color w:val="000000"/>
                <w:lang w:val="en-US"/>
              </w:rPr>
            </w:pPr>
            <w:r w:rsidRPr="004D0BF2">
              <w:rPr>
                <w:color w:val="000000"/>
                <w:lang w:val="en-US"/>
              </w:rPr>
              <w:t>13</w:t>
            </w:r>
          </w:p>
          <w:p w14:paraId="27745F2F" w14:textId="77777777" w:rsidR="005E087A" w:rsidRPr="004D0BF2" w:rsidRDefault="005E087A" w:rsidP="004D0BF2">
            <w:pPr>
              <w:suppressAutoHyphens w:val="0"/>
              <w:jc w:val="center"/>
              <w:rPr>
                <w:color w:val="000000"/>
                <w:lang w:val="en-US"/>
              </w:rPr>
            </w:pPr>
          </w:p>
          <w:p w14:paraId="367453FC" w14:textId="77777777" w:rsidR="005E087A" w:rsidRPr="004D0BF2" w:rsidRDefault="005E087A" w:rsidP="004D0BF2">
            <w:pPr>
              <w:suppressAutoHyphens w:val="0"/>
              <w:jc w:val="center"/>
              <w:rPr>
                <w:color w:val="000000"/>
                <w:lang w:val="en-US"/>
              </w:rPr>
            </w:pPr>
          </w:p>
        </w:tc>
        <w:tc>
          <w:tcPr>
            <w:tcW w:w="1776" w:type="dxa"/>
            <w:shd w:val="clear" w:color="auto" w:fill="auto"/>
            <w:noWrap/>
            <w:vAlign w:val="center"/>
            <w:hideMark/>
          </w:tcPr>
          <w:p w14:paraId="27C6B015" w14:textId="77777777" w:rsidR="005E087A" w:rsidRPr="004D0BF2" w:rsidRDefault="005E087A" w:rsidP="004D0BF2">
            <w:pPr>
              <w:suppressAutoHyphens w:val="0"/>
              <w:jc w:val="center"/>
              <w:rPr>
                <w:color w:val="000000"/>
                <w:lang w:val="en-US"/>
              </w:rPr>
            </w:pPr>
            <w:r w:rsidRPr="004D0BF2">
              <w:rPr>
                <w:color w:val="000000"/>
                <w:lang w:val="en-US"/>
              </w:rPr>
              <w:t>2014</w:t>
            </w:r>
          </w:p>
          <w:p w14:paraId="0C5DDEB0" w14:textId="77777777" w:rsidR="005E087A" w:rsidRPr="004D0BF2" w:rsidRDefault="005E087A" w:rsidP="004D0BF2">
            <w:pPr>
              <w:suppressAutoHyphens w:val="0"/>
              <w:jc w:val="center"/>
              <w:rPr>
                <w:color w:val="000000"/>
                <w:lang w:val="en-US"/>
              </w:rPr>
            </w:pPr>
          </w:p>
          <w:p w14:paraId="0834BD3D" w14:textId="77777777" w:rsidR="005E087A" w:rsidRPr="004D0BF2" w:rsidRDefault="005E087A" w:rsidP="004D0BF2">
            <w:pPr>
              <w:suppressAutoHyphens w:val="0"/>
              <w:jc w:val="center"/>
              <w:rPr>
                <w:color w:val="000000"/>
                <w:lang w:val="en-US"/>
              </w:rPr>
            </w:pPr>
          </w:p>
        </w:tc>
      </w:tr>
      <w:tr w:rsidR="005E087A" w:rsidRPr="004D0BF2" w14:paraId="51AAA4A2" w14:textId="77777777" w:rsidTr="005B49A0">
        <w:trPr>
          <w:trHeight w:val="300"/>
        </w:trPr>
        <w:tc>
          <w:tcPr>
            <w:tcW w:w="2550" w:type="dxa"/>
            <w:shd w:val="clear" w:color="auto" w:fill="auto"/>
            <w:noWrap/>
            <w:vAlign w:val="center"/>
            <w:hideMark/>
          </w:tcPr>
          <w:p w14:paraId="143A7B87" w14:textId="77777777" w:rsidR="005E087A" w:rsidRPr="004D0BF2" w:rsidRDefault="005E087A" w:rsidP="004D0BF2">
            <w:pPr>
              <w:suppressAutoHyphens w:val="0"/>
              <w:jc w:val="center"/>
              <w:rPr>
                <w:color w:val="222222"/>
                <w:lang w:val="en-US"/>
              </w:rPr>
            </w:pPr>
            <w:r w:rsidRPr="004D0BF2">
              <w:rPr>
                <w:color w:val="222222"/>
                <w:lang w:val="en-US"/>
              </w:rPr>
              <w:t>Meijer, A.</w:t>
            </w:r>
          </w:p>
          <w:p w14:paraId="22A1A503" w14:textId="77777777" w:rsidR="005E087A" w:rsidRPr="004D0BF2" w:rsidRDefault="005E087A" w:rsidP="004D0BF2">
            <w:pPr>
              <w:suppressAutoHyphens w:val="0"/>
              <w:jc w:val="center"/>
              <w:rPr>
                <w:color w:val="222222"/>
                <w:lang w:val="en-US"/>
              </w:rPr>
            </w:pPr>
          </w:p>
        </w:tc>
        <w:tc>
          <w:tcPr>
            <w:tcW w:w="3901" w:type="dxa"/>
            <w:shd w:val="clear" w:color="auto" w:fill="auto"/>
            <w:noWrap/>
            <w:vAlign w:val="center"/>
            <w:hideMark/>
          </w:tcPr>
          <w:p w14:paraId="20D38B7A" w14:textId="4970E7F9" w:rsidR="005E087A" w:rsidRPr="004D0BF2" w:rsidRDefault="005E087A" w:rsidP="004D0BF2">
            <w:pPr>
              <w:suppressAutoHyphens w:val="0"/>
              <w:jc w:val="center"/>
              <w:rPr>
                <w:color w:val="000000"/>
                <w:lang w:val="en-US"/>
              </w:rPr>
            </w:pPr>
            <w:r w:rsidRPr="004D0BF2">
              <w:rPr>
                <w:color w:val="000000"/>
                <w:lang w:val="en-US"/>
              </w:rPr>
              <w:t>Understanding the C</w:t>
            </w:r>
            <w:r w:rsidR="004D0BF2">
              <w:rPr>
                <w:color w:val="000000"/>
                <w:lang w:val="en-US"/>
              </w:rPr>
              <w:t>omplex Dynamics of Transparency</w:t>
            </w:r>
          </w:p>
        </w:tc>
        <w:tc>
          <w:tcPr>
            <w:tcW w:w="845" w:type="dxa"/>
            <w:shd w:val="clear" w:color="auto" w:fill="auto"/>
            <w:noWrap/>
            <w:vAlign w:val="center"/>
            <w:hideMark/>
          </w:tcPr>
          <w:p w14:paraId="6E9A8C2D" w14:textId="77777777" w:rsidR="005E087A" w:rsidRPr="004D0BF2" w:rsidRDefault="005E087A" w:rsidP="004D0BF2">
            <w:pPr>
              <w:suppressAutoHyphens w:val="0"/>
              <w:jc w:val="center"/>
              <w:rPr>
                <w:color w:val="000000"/>
              </w:rPr>
            </w:pPr>
            <w:r w:rsidRPr="004D0BF2">
              <w:rPr>
                <w:color w:val="000000"/>
              </w:rPr>
              <w:t>125</w:t>
            </w:r>
          </w:p>
          <w:p w14:paraId="3A0097C7" w14:textId="77777777" w:rsidR="005E087A" w:rsidRPr="004D0BF2" w:rsidRDefault="005E087A" w:rsidP="004D0BF2">
            <w:pPr>
              <w:suppressAutoHyphens w:val="0"/>
              <w:jc w:val="center"/>
              <w:rPr>
                <w:color w:val="000000"/>
              </w:rPr>
            </w:pPr>
          </w:p>
        </w:tc>
        <w:tc>
          <w:tcPr>
            <w:tcW w:w="1776" w:type="dxa"/>
            <w:shd w:val="clear" w:color="auto" w:fill="auto"/>
            <w:noWrap/>
            <w:vAlign w:val="center"/>
            <w:hideMark/>
          </w:tcPr>
          <w:p w14:paraId="43CB89D4" w14:textId="77777777" w:rsidR="005E087A" w:rsidRPr="004D0BF2" w:rsidRDefault="005E087A" w:rsidP="004D0BF2">
            <w:pPr>
              <w:suppressAutoHyphens w:val="0"/>
              <w:jc w:val="center"/>
              <w:rPr>
                <w:color w:val="000000"/>
              </w:rPr>
            </w:pPr>
            <w:r w:rsidRPr="004D0BF2">
              <w:rPr>
                <w:color w:val="000000"/>
              </w:rPr>
              <w:t>2013</w:t>
            </w:r>
          </w:p>
          <w:p w14:paraId="7273705D" w14:textId="77777777" w:rsidR="005E087A" w:rsidRPr="004D0BF2" w:rsidRDefault="005E087A" w:rsidP="004D0BF2">
            <w:pPr>
              <w:suppressAutoHyphens w:val="0"/>
              <w:jc w:val="center"/>
              <w:rPr>
                <w:color w:val="000000"/>
              </w:rPr>
            </w:pPr>
          </w:p>
        </w:tc>
      </w:tr>
      <w:tr w:rsidR="005E087A" w:rsidRPr="004D0BF2" w14:paraId="7344ABFA" w14:textId="77777777" w:rsidTr="005B49A0">
        <w:trPr>
          <w:trHeight w:val="300"/>
        </w:trPr>
        <w:tc>
          <w:tcPr>
            <w:tcW w:w="2550" w:type="dxa"/>
            <w:shd w:val="clear" w:color="auto" w:fill="auto"/>
            <w:noWrap/>
            <w:vAlign w:val="center"/>
            <w:hideMark/>
          </w:tcPr>
          <w:p w14:paraId="1A7AB6A4" w14:textId="77777777" w:rsidR="005E087A" w:rsidRPr="004D0BF2" w:rsidRDefault="005E087A" w:rsidP="004D0BF2">
            <w:pPr>
              <w:suppressAutoHyphens w:val="0"/>
              <w:jc w:val="center"/>
              <w:rPr>
                <w:color w:val="222222"/>
              </w:rPr>
            </w:pPr>
            <w:r w:rsidRPr="004D0BF2">
              <w:rPr>
                <w:color w:val="222222"/>
              </w:rPr>
              <w:t>Ball, I.</w:t>
            </w:r>
          </w:p>
          <w:p w14:paraId="2FC8DA01" w14:textId="77777777" w:rsidR="005E087A" w:rsidRPr="004D0BF2" w:rsidRDefault="005E087A" w:rsidP="004D0BF2">
            <w:pPr>
              <w:suppressAutoHyphens w:val="0"/>
              <w:jc w:val="center"/>
              <w:rPr>
                <w:color w:val="222222"/>
              </w:rPr>
            </w:pPr>
          </w:p>
        </w:tc>
        <w:tc>
          <w:tcPr>
            <w:tcW w:w="3901" w:type="dxa"/>
            <w:shd w:val="clear" w:color="auto" w:fill="auto"/>
            <w:noWrap/>
            <w:vAlign w:val="center"/>
            <w:hideMark/>
          </w:tcPr>
          <w:p w14:paraId="502DC9AA" w14:textId="4B679A29" w:rsidR="005E087A" w:rsidRPr="004D0BF2" w:rsidRDefault="005E087A" w:rsidP="004D0BF2">
            <w:pPr>
              <w:suppressAutoHyphens w:val="0"/>
              <w:jc w:val="center"/>
              <w:rPr>
                <w:color w:val="000000"/>
                <w:lang w:val="en-US"/>
              </w:rPr>
            </w:pPr>
            <w:r w:rsidRPr="004D0BF2">
              <w:rPr>
                <w:color w:val="000000"/>
                <w:lang w:val="en-US"/>
              </w:rPr>
              <w:t>New development: Trans</w:t>
            </w:r>
            <w:r w:rsidR="004D0BF2">
              <w:rPr>
                <w:color w:val="000000"/>
                <w:lang w:val="en-US"/>
              </w:rPr>
              <w:t>parency in the public sector</w:t>
            </w:r>
          </w:p>
        </w:tc>
        <w:tc>
          <w:tcPr>
            <w:tcW w:w="845" w:type="dxa"/>
            <w:shd w:val="clear" w:color="auto" w:fill="auto"/>
            <w:noWrap/>
            <w:vAlign w:val="center"/>
            <w:hideMark/>
          </w:tcPr>
          <w:p w14:paraId="63FB51BF" w14:textId="6091F8D3" w:rsidR="005E087A" w:rsidRPr="004D0BF2" w:rsidRDefault="004D0BF2" w:rsidP="004D0BF2">
            <w:pPr>
              <w:suppressAutoHyphens w:val="0"/>
              <w:jc w:val="center"/>
              <w:rPr>
                <w:color w:val="000000"/>
              </w:rPr>
            </w:pPr>
            <w:r>
              <w:rPr>
                <w:color w:val="000000"/>
              </w:rPr>
              <w:t>41</w:t>
            </w:r>
          </w:p>
          <w:p w14:paraId="3B7C064C" w14:textId="77777777" w:rsidR="005E087A" w:rsidRPr="004D0BF2" w:rsidRDefault="005E087A" w:rsidP="004D0BF2">
            <w:pPr>
              <w:suppressAutoHyphens w:val="0"/>
              <w:jc w:val="center"/>
              <w:rPr>
                <w:color w:val="000000"/>
              </w:rPr>
            </w:pPr>
          </w:p>
        </w:tc>
        <w:tc>
          <w:tcPr>
            <w:tcW w:w="1776" w:type="dxa"/>
            <w:shd w:val="clear" w:color="auto" w:fill="auto"/>
            <w:noWrap/>
            <w:vAlign w:val="center"/>
            <w:hideMark/>
          </w:tcPr>
          <w:p w14:paraId="200A5965" w14:textId="77777777" w:rsidR="005E087A" w:rsidRPr="004D0BF2" w:rsidRDefault="005E087A" w:rsidP="004D0BF2">
            <w:pPr>
              <w:suppressAutoHyphens w:val="0"/>
              <w:jc w:val="center"/>
              <w:rPr>
                <w:color w:val="000000"/>
              </w:rPr>
            </w:pPr>
            <w:r w:rsidRPr="004D0BF2">
              <w:rPr>
                <w:color w:val="000000"/>
              </w:rPr>
              <w:t>2012</w:t>
            </w:r>
          </w:p>
          <w:p w14:paraId="48DA2184" w14:textId="77777777" w:rsidR="005E087A" w:rsidRPr="004D0BF2" w:rsidRDefault="005E087A" w:rsidP="004D0BF2">
            <w:pPr>
              <w:suppressAutoHyphens w:val="0"/>
              <w:rPr>
                <w:color w:val="000000"/>
              </w:rPr>
            </w:pPr>
          </w:p>
        </w:tc>
      </w:tr>
      <w:tr w:rsidR="005E087A" w:rsidRPr="004D0BF2" w14:paraId="2D135193" w14:textId="77777777" w:rsidTr="005B49A0">
        <w:trPr>
          <w:trHeight w:val="300"/>
        </w:trPr>
        <w:tc>
          <w:tcPr>
            <w:tcW w:w="2550" w:type="dxa"/>
            <w:shd w:val="clear" w:color="auto" w:fill="auto"/>
            <w:noWrap/>
            <w:vAlign w:val="center"/>
            <w:hideMark/>
          </w:tcPr>
          <w:p w14:paraId="5C60D0FE" w14:textId="5C3FA52B" w:rsidR="005E087A" w:rsidRPr="004D0BF2" w:rsidRDefault="004D0BF2" w:rsidP="004D0BF2">
            <w:pPr>
              <w:suppressAutoHyphens w:val="0"/>
              <w:jc w:val="center"/>
              <w:rPr>
                <w:color w:val="222222"/>
              </w:rPr>
            </w:pPr>
            <w:r>
              <w:rPr>
                <w:color w:val="222222"/>
              </w:rPr>
              <w:t>Heald, D.</w:t>
            </w:r>
          </w:p>
        </w:tc>
        <w:tc>
          <w:tcPr>
            <w:tcW w:w="3901" w:type="dxa"/>
            <w:shd w:val="clear" w:color="auto" w:fill="auto"/>
            <w:vAlign w:val="center"/>
            <w:hideMark/>
          </w:tcPr>
          <w:p w14:paraId="3E60AAE1" w14:textId="351E08AD" w:rsidR="005E087A" w:rsidRPr="004D0BF2" w:rsidRDefault="005E087A" w:rsidP="004D0BF2">
            <w:pPr>
              <w:suppressAutoHyphens w:val="0"/>
              <w:jc w:val="center"/>
              <w:rPr>
                <w:color w:val="000000"/>
                <w:lang w:val="en-US"/>
              </w:rPr>
            </w:pPr>
            <w:r w:rsidRPr="004D0BF2">
              <w:rPr>
                <w:color w:val="000000"/>
                <w:lang w:val="en-US"/>
              </w:rPr>
              <w:t>Why is transparency about</w:t>
            </w:r>
            <w:r w:rsidR="004D0BF2">
              <w:rPr>
                <w:color w:val="000000"/>
                <w:lang w:val="en-US"/>
              </w:rPr>
              <w:t xml:space="preserve"> public expenditure so elusive?</w:t>
            </w:r>
          </w:p>
        </w:tc>
        <w:tc>
          <w:tcPr>
            <w:tcW w:w="845" w:type="dxa"/>
            <w:shd w:val="clear" w:color="auto" w:fill="auto"/>
            <w:noWrap/>
            <w:vAlign w:val="center"/>
            <w:hideMark/>
          </w:tcPr>
          <w:p w14:paraId="51C866D1" w14:textId="10B05809" w:rsidR="005E087A" w:rsidRPr="004D0BF2" w:rsidRDefault="004D0BF2" w:rsidP="004D0BF2">
            <w:pPr>
              <w:suppressAutoHyphens w:val="0"/>
              <w:jc w:val="center"/>
              <w:rPr>
                <w:color w:val="000000"/>
              </w:rPr>
            </w:pPr>
            <w:r>
              <w:rPr>
                <w:color w:val="000000"/>
              </w:rPr>
              <w:t>96</w:t>
            </w:r>
          </w:p>
        </w:tc>
        <w:tc>
          <w:tcPr>
            <w:tcW w:w="1776" w:type="dxa"/>
            <w:shd w:val="clear" w:color="auto" w:fill="auto"/>
            <w:noWrap/>
            <w:vAlign w:val="center"/>
            <w:hideMark/>
          </w:tcPr>
          <w:p w14:paraId="6173A87B" w14:textId="582E1CF2" w:rsidR="005E087A" w:rsidRPr="004D0BF2" w:rsidRDefault="004D0BF2" w:rsidP="004D0BF2">
            <w:pPr>
              <w:suppressAutoHyphens w:val="0"/>
              <w:jc w:val="center"/>
              <w:rPr>
                <w:color w:val="000000"/>
              </w:rPr>
            </w:pPr>
            <w:r>
              <w:rPr>
                <w:color w:val="000000"/>
              </w:rPr>
              <w:t>2012</w:t>
            </w:r>
          </w:p>
        </w:tc>
      </w:tr>
      <w:tr w:rsidR="005E087A" w:rsidRPr="004D0BF2" w14:paraId="61966B78" w14:textId="77777777" w:rsidTr="005B49A0">
        <w:trPr>
          <w:trHeight w:val="300"/>
        </w:trPr>
        <w:tc>
          <w:tcPr>
            <w:tcW w:w="2550" w:type="dxa"/>
            <w:shd w:val="clear" w:color="auto" w:fill="auto"/>
            <w:noWrap/>
            <w:vAlign w:val="center"/>
            <w:hideMark/>
          </w:tcPr>
          <w:p w14:paraId="36457E8E" w14:textId="10DC8AAE" w:rsidR="005E087A" w:rsidRPr="004D0BF2" w:rsidRDefault="004D0BF2" w:rsidP="004D0BF2">
            <w:pPr>
              <w:suppressAutoHyphens w:val="0"/>
              <w:jc w:val="center"/>
              <w:rPr>
                <w:color w:val="000000"/>
              </w:rPr>
            </w:pPr>
            <w:r>
              <w:rPr>
                <w:color w:val="000000"/>
              </w:rPr>
              <w:t>Armstrong, C. L.</w:t>
            </w:r>
          </w:p>
          <w:p w14:paraId="2314E10F" w14:textId="77777777" w:rsidR="005E087A" w:rsidRPr="004D0BF2" w:rsidRDefault="005E087A" w:rsidP="004D0BF2">
            <w:pPr>
              <w:suppressAutoHyphens w:val="0"/>
              <w:jc w:val="center"/>
              <w:rPr>
                <w:color w:val="000000"/>
              </w:rPr>
            </w:pPr>
          </w:p>
        </w:tc>
        <w:tc>
          <w:tcPr>
            <w:tcW w:w="3901" w:type="dxa"/>
            <w:shd w:val="clear" w:color="auto" w:fill="auto"/>
            <w:noWrap/>
            <w:vAlign w:val="center"/>
            <w:hideMark/>
          </w:tcPr>
          <w:p w14:paraId="7E0B91BF" w14:textId="5D4DE87A" w:rsidR="005E087A" w:rsidRPr="004D0BF2" w:rsidRDefault="005E087A" w:rsidP="004D0BF2">
            <w:pPr>
              <w:suppressAutoHyphens w:val="0"/>
              <w:jc w:val="center"/>
              <w:rPr>
                <w:color w:val="000000"/>
                <w:lang w:val="en-US"/>
              </w:rPr>
            </w:pPr>
            <w:r w:rsidRPr="004D0BF2">
              <w:rPr>
                <w:color w:val="000000"/>
                <w:lang w:val="en-US"/>
              </w:rPr>
              <w:t>Providing a clearer view: An examination of transparen</w:t>
            </w:r>
            <w:r w:rsidR="004D0BF2">
              <w:rPr>
                <w:color w:val="000000"/>
                <w:lang w:val="en-US"/>
              </w:rPr>
              <w:t>cy on local government websites</w:t>
            </w:r>
          </w:p>
        </w:tc>
        <w:tc>
          <w:tcPr>
            <w:tcW w:w="845" w:type="dxa"/>
            <w:shd w:val="clear" w:color="auto" w:fill="auto"/>
            <w:noWrap/>
            <w:vAlign w:val="center"/>
            <w:hideMark/>
          </w:tcPr>
          <w:p w14:paraId="20CEE9BD" w14:textId="7C195B48" w:rsidR="005E087A" w:rsidRPr="004D0BF2" w:rsidRDefault="004D0BF2" w:rsidP="004D0BF2">
            <w:pPr>
              <w:suppressAutoHyphens w:val="0"/>
              <w:jc w:val="center"/>
              <w:rPr>
                <w:color w:val="000000"/>
              </w:rPr>
            </w:pPr>
            <w:r>
              <w:rPr>
                <w:color w:val="000000"/>
              </w:rPr>
              <w:t>76</w:t>
            </w:r>
          </w:p>
        </w:tc>
        <w:tc>
          <w:tcPr>
            <w:tcW w:w="1776" w:type="dxa"/>
            <w:shd w:val="clear" w:color="auto" w:fill="auto"/>
            <w:noWrap/>
            <w:vAlign w:val="center"/>
            <w:hideMark/>
          </w:tcPr>
          <w:p w14:paraId="3921D288" w14:textId="097EBCD4" w:rsidR="005E087A" w:rsidRPr="004D0BF2" w:rsidRDefault="004D0BF2" w:rsidP="004D0BF2">
            <w:pPr>
              <w:suppressAutoHyphens w:val="0"/>
              <w:jc w:val="center"/>
              <w:rPr>
                <w:color w:val="000000"/>
              </w:rPr>
            </w:pPr>
            <w:r>
              <w:rPr>
                <w:color w:val="000000"/>
              </w:rPr>
              <w:t>2011</w:t>
            </w:r>
          </w:p>
        </w:tc>
      </w:tr>
      <w:tr w:rsidR="005E087A" w:rsidRPr="004D0BF2" w14:paraId="53DE8D51" w14:textId="77777777" w:rsidTr="005B49A0">
        <w:trPr>
          <w:trHeight w:val="525"/>
        </w:trPr>
        <w:tc>
          <w:tcPr>
            <w:tcW w:w="2550" w:type="dxa"/>
            <w:shd w:val="clear" w:color="auto" w:fill="auto"/>
            <w:vAlign w:val="center"/>
            <w:hideMark/>
          </w:tcPr>
          <w:p w14:paraId="0BC563F4" w14:textId="014D7730" w:rsidR="005E087A" w:rsidRPr="004D0BF2" w:rsidRDefault="005E087A" w:rsidP="004D0BF2">
            <w:pPr>
              <w:suppressAutoHyphens w:val="0"/>
              <w:jc w:val="center"/>
              <w:rPr>
                <w:color w:val="222222"/>
              </w:rPr>
            </w:pPr>
            <w:r w:rsidRPr="004D0BF2">
              <w:rPr>
                <w:color w:val="222222"/>
              </w:rPr>
              <w:t xml:space="preserve">Guillamón, </w:t>
            </w:r>
            <w:r w:rsidR="004D0BF2">
              <w:rPr>
                <w:color w:val="222222"/>
              </w:rPr>
              <w:t>M. D., Bastida, F. &amp; Benito, B.</w:t>
            </w:r>
          </w:p>
        </w:tc>
        <w:tc>
          <w:tcPr>
            <w:tcW w:w="3901" w:type="dxa"/>
            <w:shd w:val="clear" w:color="auto" w:fill="auto"/>
            <w:vAlign w:val="center"/>
            <w:hideMark/>
          </w:tcPr>
          <w:p w14:paraId="23120933" w14:textId="423AB09D" w:rsidR="005E087A" w:rsidRPr="004D0BF2" w:rsidRDefault="005E087A" w:rsidP="004D0BF2">
            <w:pPr>
              <w:suppressAutoHyphens w:val="0"/>
              <w:jc w:val="center"/>
              <w:rPr>
                <w:color w:val="000000"/>
                <w:lang w:val="en-US"/>
              </w:rPr>
            </w:pPr>
            <w:r w:rsidRPr="004D0BF2">
              <w:rPr>
                <w:color w:val="000000"/>
                <w:lang w:val="en-US"/>
              </w:rPr>
              <w:t>The Determinants of Local Gove</w:t>
            </w:r>
            <w:r w:rsidR="004D0BF2">
              <w:rPr>
                <w:color w:val="000000"/>
                <w:lang w:val="en-US"/>
              </w:rPr>
              <w:t>rnment's Financial Transparency</w:t>
            </w:r>
          </w:p>
        </w:tc>
        <w:tc>
          <w:tcPr>
            <w:tcW w:w="845" w:type="dxa"/>
            <w:shd w:val="clear" w:color="auto" w:fill="auto"/>
            <w:noWrap/>
            <w:vAlign w:val="center"/>
            <w:hideMark/>
          </w:tcPr>
          <w:p w14:paraId="09A20645" w14:textId="13E23040" w:rsidR="005E087A" w:rsidRPr="004D0BF2" w:rsidRDefault="004D0BF2" w:rsidP="004D0BF2">
            <w:pPr>
              <w:suppressAutoHyphens w:val="0"/>
              <w:jc w:val="center"/>
              <w:rPr>
                <w:color w:val="000000"/>
                <w:lang w:val="en-US"/>
              </w:rPr>
            </w:pPr>
            <w:r>
              <w:rPr>
                <w:color w:val="000000"/>
                <w:lang w:val="en-US"/>
              </w:rPr>
              <w:t>92</w:t>
            </w:r>
          </w:p>
          <w:p w14:paraId="27D72F07" w14:textId="77777777" w:rsidR="005E087A" w:rsidRPr="004D0BF2" w:rsidRDefault="005E087A" w:rsidP="004D0BF2">
            <w:pPr>
              <w:suppressAutoHyphens w:val="0"/>
              <w:jc w:val="center"/>
              <w:rPr>
                <w:color w:val="000000"/>
                <w:lang w:val="en-US"/>
              </w:rPr>
            </w:pPr>
          </w:p>
        </w:tc>
        <w:tc>
          <w:tcPr>
            <w:tcW w:w="1776" w:type="dxa"/>
            <w:shd w:val="clear" w:color="auto" w:fill="auto"/>
            <w:noWrap/>
            <w:vAlign w:val="center"/>
            <w:hideMark/>
          </w:tcPr>
          <w:p w14:paraId="0533EE99" w14:textId="77777777" w:rsidR="005E087A" w:rsidRPr="004D0BF2" w:rsidRDefault="005E087A" w:rsidP="004D0BF2">
            <w:pPr>
              <w:suppressAutoHyphens w:val="0"/>
              <w:jc w:val="center"/>
              <w:rPr>
                <w:color w:val="000000"/>
                <w:lang w:val="en-US"/>
              </w:rPr>
            </w:pPr>
            <w:r w:rsidRPr="004D0BF2">
              <w:rPr>
                <w:color w:val="000000"/>
                <w:lang w:val="en-US"/>
              </w:rPr>
              <w:t>2011</w:t>
            </w:r>
          </w:p>
          <w:p w14:paraId="3D432490" w14:textId="77777777" w:rsidR="005E087A" w:rsidRPr="004D0BF2" w:rsidRDefault="005E087A" w:rsidP="004D0BF2">
            <w:pPr>
              <w:suppressAutoHyphens w:val="0"/>
              <w:rPr>
                <w:color w:val="000000"/>
                <w:lang w:val="en-US"/>
              </w:rPr>
            </w:pPr>
          </w:p>
        </w:tc>
      </w:tr>
      <w:tr w:rsidR="005E087A" w:rsidRPr="004D0BF2" w14:paraId="32034D0B" w14:textId="77777777" w:rsidTr="005B49A0">
        <w:trPr>
          <w:trHeight w:val="300"/>
        </w:trPr>
        <w:tc>
          <w:tcPr>
            <w:tcW w:w="2550" w:type="dxa"/>
            <w:shd w:val="clear" w:color="auto" w:fill="auto"/>
            <w:noWrap/>
            <w:vAlign w:val="center"/>
            <w:hideMark/>
          </w:tcPr>
          <w:p w14:paraId="1BE03093" w14:textId="77777777" w:rsidR="005E087A" w:rsidRPr="004D0BF2" w:rsidRDefault="005E087A" w:rsidP="004D0BF2">
            <w:pPr>
              <w:suppressAutoHyphens w:val="0"/>
              <w:jc w:val="center"/>
              <w:rPr>
                <w:color w:val="222222"/>
                <w:lang w:val="en-US"/>
              </w:rPr>
            </w:pPr>
            <w:r w:rsidRPr="004D0BF2">
              <w:rPr>
                <w:color w:val="222222"/>
                <w:lang w:val="en-US"/>
              </w:rPr>
              <w:t>Monfardini, P.</w:t>
            </w:r>
          </w:p>
          <w:p w14:paraId="54C3EC93" w14:textId="77777777" w:rsidR="005E087A" w:rsidRPr="004D0BF2" w:rsidRDefault="005E087A" w:rsidP="004D0BF2">
            <w:pPr>
              <w:suppressAutoHyphens w:val="0"/>
              <w:rPr>
                <w:color w:val="222222"/>
                <w:lang w:val="en-US"/>
              </w:rPr>
            </w:pPr>
          </w:p>
        </w:tc>
        <w:tc>
          <w:tcPr>
            <w:tcW w:w="3901" w:type="dxa"/>
            <w:shd w:val="clear" w:color="auto" w:fill="auto"/>
            <w:noWrap/>
            <w:vAlign w:val="center"/>
            <w:hideMark/>
          </w:tcPr>
          <w:p w14:paraId="6AF61F2C" w14:textId="2D7B9545" w:rsidR="005E087A" w:rsidRPr="004D0BF2" w:rsidRDefault="005E087A" w:rsidP="004D0BF2">
            <w:pPr>
              <w:suppressAutoHyphens w:val="0"/>
              <w:jc w:val="center"/>
              <w:rPr>
                <w:color w:val="000000"/>
                <w:lang w:val="en-US"/>
              </w:rPr>
            </w:pPr>
            <w:r w:rsidRPr="004D0BF2">
              <w:rPr>
                <w:color w:val="000000"/>
                <w:lang w:val="en-US"/>
              </w:rPr>
              <w:t>Accountability in the new public s</w:t>
            </w:r>
            <w:r w:rsidR="004D0BF2">
              <w:rPr>
                <w:color w:val="000000"/>
                <w:lang w:val="en-US"/>
              </w:rPr>
              <w:t>ector: a comparative case study</w:t>
            </w:r>
          </w:p>
        </w:tc>
        <w:tc>
          <w:tcPr>
            <w:tcW w:w="845" w:type="dxa"/>
            <w:shd w:val="clear" w:color="auto" w:fill="auto"/>
            <w:noWrap/>
            <w:vAlign w:val="center"/>
            <w:hideMark/>
          </w:tcPr>
          <w:p w14:paraId="7F16BD83" w14:textId="77777777" w:rsidR="005E087A" w:rsidRPr="004D0BF2" w:rsidRDefault="005E087A" w:rsidP="004D0BF2">
            <w:pPr>
              <w:suppressAutoHyphens w:val="0"/>
              <w:jc w:val="center"/>
              <w:rPr>
                <w:color w:val="000000"/>
              </w:rPr>
            </w:pPr>
            <w:r w:rsidRPr="004D0BF2">
              <w:rPr>
                <w:color w:val="000000"/>
              </w:rPr>
              <w:t>53</w:t>
            </w:r>
          </w:p>
          <w:p w14:paraId="628028CD" w14:textId="77777777" w:rsidR="005E087A" w:rsidRPr="004D0BF2" w:rsidRDefault="005E087A" w:rsidP="004D0BF2">
            <w:pPr>
              <w:suppressAutoHyphens w:val="0"/>
              <w:rPr>
                <w:color w:val="000000"/>
              </w:rPr>
            </w:pPr>
          </w:p>
        </w:tc>
        <w:tc>
          <w:tcPr>
            <w:tcW w:w="1776" w:type="dxa"/>
            <w:shd w:val="clear" w:color="auto" w:fill="auto"/>
            <w:noWrap/>
            <w:vAlign w:val="center"/>
            <w:hideMark/>
          </w:tcPr>
          <w:p w14:paraId="69AA3D00" w14:textId="77777777" w:rsidR="005E087A" w:rsidRPr="004D0BF2" w:rsidRDefault="005E087A" w:rsidP="004D0BF2">
            <w:pPr>
              <w:suppressAutoHyphens w:val="0"/>
              <w:jc w:val="center"/>
              <w:rPr>
                <w:color w:val="000000"/>
              </w:rPr>
            </w:pPr>
            <w:r w:rsidRPr="004D0BF2">
              <w:rPr>
                <w:color w:val="000000"/>
              </w:rPr>
              <w:t>2010</w:t>
            </w:r>
          </w:p>
          <w:p w14:paraId="04D9C911" w14:textId="77777777" w:rsidR="005E087A" w:rsidRPr="004D0BF2" w:rsidRDefault="005E087A" w:rsidP="004D0BF2">
            <w:pPr>
              <w:suppressAutoHyphens w:val="0"/>
              <w:rPr>
                <w:color w:val="000000"/>
              </w:rPr>
            </w:pPr>
          </w:p>
        </w:tc>
      </w:tr>
      <w:tr w:rsidR="005E087A" w:rsidRPr="004D0BF2" w14:paraId="4DCFA69F" w14:textId="77777777" w:rsidTr="005B49A0">
        <w:trPr>
          <w:trHeight w:val="780"/>
        </w:trPr>
        <w:tc>
          <w:tcPr>
            <w:tcW w:w="2550" w:type="dxa"/>
            <w:shd w:val="clear" w:color="auto" w:fill="auto"/>
            <w:vAlign w:val="center"/>
            <w:hideMark/>
          </w:tcPr>
          <w:p w14:paraId="43AF7DDB" w14:textId="77777777" w:rsidR="005E087A" w:rsidRPr="004D0BF2" w:rsidRDefault="005E087A" w:rsidP="004D0BF2">
            <w:pPr>
              <w:suppressAutoHyphens w:val="0"/>
              <w:jc w:val="center"/>
              <w:rPr>
                <w:color w:val="222222"/>
                <w:lang w:val="en-US"/>
              </w:rPr>
            </w:pPr>
            <w:r w:rsidRPr="004D0BF2">
              <w:rPr>
                <w:color w:val="222222"/>
                <w:lang w:val="en-US"/>
              </w:rPr>
              <w:t>Papenfuss, U. &amp; Schaefer, C.</w:t>
            </w:r>
          </w:p>
          <w:p w14:paraId="3E7C12C0" w14:textId="77777777" w:rsidR="005E087A" w:rsidRPr="004D0BF2" w:rsidRDefault="005E087A" w:rsidP="004D0BF2">
            <w:pPr>
              <w:suppressAutoHyphens w:val="0"/>
              <w:jc w:val="center"/>
              <w:rPr>
                <w:color w:val="222222"/>
                <w:lang w:val="en-US"/>
              </w:rPr>
            </w:pPr>
          </w:p>
          <w:p w14:paraId="38E82193" w14:textId="77777777" w:rsidR="005E087A" w:rsidRPr="004D0BF2" w:rsidRDefault="005E087A" w:rsidP="004D0BF2">
            <w:pPr>
              <w:suppressAutoHyphens w:val="0"/>
              <w:jc w:val="center"/>
              <w:rPr>
                <w:color w:val="222222"/>
                <w:lang w:val="en-US"/>
              </w:rPr>
            </w:pPr>
          </w:p>
          <w:p w14:paraId="4E0C6D22" w14:textId="77777777" w:rsidR="005E087A" w:rsidRPr="004D0BF2" w:rsidRDefault="005E087A" w:rsidP="004D0BF2">
            <w:pPr>
              <w:suppressAutoHyphens w:val="0"/>
              <w:rPr>
                <w:color w:val="222222"/>
                <w:lang w:val="en-US"/>
              </w:rPr>
            </w:pPr>
          </w:p>
          <w:p w14:paraId="4DC37DDA" w14:textId="77777777" w:rsidR="005E087A" w:rsidRPr="004D0BF2" w:rsidRDefault="005E087A" w:rsidP="004D0BF2">
            <w:pPr>
              <w:suppressAutoHyphens w:val="0"/>
              <w:jc w:val="center"/>
              <w:rPr>
                <w:color w:val="222222"/>
                <w:lang w:val="en-US"/>
              </w:rPr>
            </w:pPr>
          </w:p>
        </w:tc>
        <w:tc>
          <w:tcPr>
            <w:tcW w:w="3901" w:type="dxa"/>
            <w:shd w:val="clear" w:color="auto" w:fill="auto"/>
            <w:vAlign w:val="center"/>
            <w:hideMark/>
          </w:tcPr>
          <w:p w14:paraId="63B962CE" w14:textId="791A338E" w:rsidR="005E087A" w:rsidRPr="004D0BF2" w:rsidRDefault="005E087A" w:rsidP="004D0BF2">
            <w:pPr>
              <w:suppressAutoHyphens w:val="0"/>
              <w:jc w:val="center"/>
              <w:rPr>
                <w:color w:val="000000"/>
                <w:lang w:val="en-US"/>
              </w:rPr>
            </w:pPr>
            <w:r w:rsidRPr="004D0BF2">
              <w:rPr>
                <w:color w:val="000000"/>
                <w:lang w:val="en-US"/>
              </w:rPr>
              <w:t>Improving public accountability by aligning reporting to organizational changes in public service provision – an empirical Internet study of all Austrian, German and Swiss towns and states from an agency-theory perspective</w:t>
            </w:r>
          </w:p>
        </w:tc>
        <w:tc>
          <w:tcPr>
            <w:tcW w:w="845" w:type="dxa"/>
            <w:shd w:val="clear" w:color="auto" w:fill="auto"/>
            <w:noWrap/>
            <w:vAlign w:val="center"/>
            <w:hideMark/>
          </w:tcPr>
          <w:p w14:paraId="5A107777" w14:textId="77777777" w:rsidR="005E087A" w:rsidRPr="004D0BF2" w:rsidRDefault="005E087A" w:rsidP="004D0BF2">
            <w:pPr>
              <w:suppressAutoHyphens w:val="0"/>
              <w:jc w:val="center"/>
              <w:rPr>
                <w:color w:val="000000"/>
              </w:rPr>
            </w:pPr>
            <w:r w:rsidRPr="004D0BF2">
              <w:rPr>
                <w:color w:val="000000"/>
              </w:rPr>
              <w:t>21</w:t>
            </w:r>
          </w:p>
          <w:p w14:paraId="44C3E905" w14:textId="77777777" w:rsidR="005E087A" w:rsidRPr="004D0BF2" w:rsidRDefault="005E087A" w:rsidP="004D0BF2">
            <w:pPr>
              <w:suppressAutoHyphens w:val="0"/>
              <w:jc w:val="center"/>
              <w:rPr>
                <w:color w:val="000000"/>
              </w:rPr>
            </w:pPr>
          </w:p>
          <w:p w14:paraId="2ACF4806" w14:textId="77777777" w:rsidR="005E087A" w:rsidRPr="004D0BF2" w:rsidRDefault="005E087A" w:rsidP="004D0BF2">
            <w:pPr>
              <w:suppressAutoHyphens w:val="0"/>
              <w:jc w:val="center"/>
              <w:rPr>
                <w:color w:val="000000"/>
              </w:rPr>
            </w:pPr>
          </w:p>
          <w:p w14:paraId="53887B1D" w14:textId="77777777" w:rsidR="005E087A" w:rsidRPr="004D0BF2" w:rsidRDefault="005E087A" w:rsidP="004D0BF2">
            <w:pPr>
              <w:suppressAutoHyphens w:val="0"/>
              <w:rPr>
                <w:color w:val="000000"/>
              </w:rPr>
            </w:pPr>
          </w:p>
        </w:tc>
        <w:tc>
          <w:tcPr>
            <w:tcW w:w="1776" w:type="dxa"/>
            <w:shd w:val="clear" w:color="auto" w:fill="auto"/>
            <w:noWrap/>
            <w:vAlign w:val="center"/>
            <w:hideMark/>
          </w:tcPr>
          <w:p w14:paraId="35E7DE61" w14:textId="77777777" w:rsidR="005E087A" w:rsidRPr="004D0BF2" w:rsidRDefault="005E087A" w:rsidP="004D0BF2">
            <w:pPr>
              <w:suppressAutoHyphens w:val="0"/>
              <w:jc w:val="center"/>
              <w:rPr>
                <w:color w:val="000000"/>
              </w:rPr>
            </w:pPr>
            <w:r w:rsidRPr="004D0BF2">
              <w:rPr>
                <w:color w:val="000000"/>
              </w:rPr>
              <w:t>2010</w:t>
            </w:r>
          </w:p>
          <w:p w14:paraId="1B4AF6B9" w14:textId="77777777" w:rsidR="005E087A" w:rsidRPr="004D0BF2" w:rsidRDefault="005E087A" w:rsidP="004D0BF2">
            <w:pPr>
              <w:suppressAutoHyphens w:val="0"/>
              <w:jc w:val="center"/>
              <w:rPr>
                <w:color w:val="000000"/>
              </w:rPr>
            </w:pPr>
          </w:p>
          <w:p w14:paraId="25E7D5A0" w14:textId="77777777" w:rsidR="005E087A" w:rsidRPr="004D0BF2" w:rsidRDefault="005E087A" w:rsidP="004D0BF2">
            <w:pPr>
              <w:suppressAutoHyphens w:val="0"/>
              <w:jc w:val="center"/>
              <w:rPr>
                <w:color w:val="000000"/>
              </w:rPr>
            </w:pPr>
          </w:p>
          <w:p w14:paraId="412F4750" w14:textId="77777777" w:rsidR="005E087A" w:rsidRPr="004D0BF2" w:rsidRDefault="005E087A" w:rsidP="004D0BF2">
            <w:pPr>
              <w:suppressAutoHyphens w:val="0"/>
              <w:rPr>
                <w:color w:val="000000"/>
              </w:rPr>
            </w:pPr>
          </w:p>
        </w:tc>
      </w:tr>
      <w:tr w:rsidR="005E087A" w:rsidRPr="004D0BF2" w14:paraId="0B5AD16B" w14:textId="77777777" w:rsidTr="005B49A0">
        <w:trPr>
          <w:trHeight w:val="300"/>
        </w:trPr>
        <w:tc>
          <w:tcPr>
            <w:tcW w:w="2550" w:type="dxa"/>
            <w:shd w:val="clear" w:color="auto" w:fill="auto"/>
            <w:noWrap/>
            <w:vAlign w:val="center"/>
            <w:hideMark/>
          </w:tcPr>
          <w:p w14:paraId="32380472" w14:textId="77777777" w:rsidR="005E087A" w:rsidRPr="004D0BF2" w:rsidRDefault="005E087A" w:rsidP="004D0BF2">
            <w:pPr>
              <w:suppressAutoHyphens w:val="0"/>
              <w:jc w:val="center"/>
              <w:rPr>
                <w:color w:val="222222"/>
              </w:rPr>
            </w:pPr>
            <w:r w:rsidRPr="004D0BF2">
              <w:rPr>
                <w:color w:val="222222"/>
              </w:rPr>
              <w:t>Dawes, S. S.</w:t>
            </w:r>
          </w:p>
          <w:p w14:paraId="26E499E3" w14:textId="77777777" w:rsidR="005E087A" w:rsidRPr="004D0BF2" w:rsidRDefault="005E087A" w:rsidP="004D0BF2">
            <w:pPr>
              <w:suppressAutoHyphens w:val="0"/>
              <w:jc w:val="center"/>
              <w:rPr>
                <w:color w:val="222222"/>
              </w:rPr>
            </w:pPr>
          </w:p>
        </w:tc>
        <w:tc>
          <w:tcPr>
            <w:tcW w:w="3901" w:type="dxa"/>
            <w:shd w:val="clear" w:color="auto" w:fill="auto"/>
            <w:noWrap/>
            <w:vAlign w:val="center"/>
            <w:hideMark/>
          </w:tcPr>
          <w:p w14:paraId="64A6F2F7" w14:textId="08A99E64" w:rsidR="005E087A" w:rsidRPr="004D0BF2" w:rsidRDefault="005E087A" w:rsidP="004D0BF2">
            <w:pPr>
              <w:suppressAutoHyphens w:val="0"/>
              <w:jc w:val="center"/>
              <w:rPr>
                <w:color w:val="000000"/>
                <w:lang w:val="en-US"/>
              </w:rPr>
            </w:pPr>
            <w:r w:rsidRPr="004D0BF2">
              <w:rPr>
                <w:color w:val="000000"/>
                <w:lang w:val="en-US"/>
              </w:rPr>
              <w:t>Stewardship and usefulness: Policy principles for</w:t>
            </w:r>
            <w:r w:rsidR="004D0BF2">
              <w:rPr>
                <w:color w:val="000000"/>
                <w:lang w:val="en-US"/>
              </w:rPr>
              <w:t xml:space="preserve"> information-based transparency</w:t>
            </w:r>
          </w:p>
        </w:tc>
        <w:tc>
          <w:tcPr>
            <w:tcW w:w="845" w:type="dxa"/>
            <w:shd w:val="clear" w:color="auto" w:fill="auto"/>
            <w:noWrap/>
            <w:vAlign w:val="center"/>
            <w:hideMark/>
          </w:tcPr>
          <w:p w14:paraId="73C3D188" w14:textId="77777777" w:rsidR="005E087A" w:rsidRPr="004D0BF2" w:rsidRDefault="005E087A" w:rsidP="004D0BF2">
            <w:pPr>
              <w:suppressAutoHyphens w:val="0"/>
              <w:jc w:val="center"/>
              <w:rPr>
                <w:color w:val="000000"/>
              </w:rPr>
            </w:pPr>
            <w:r w:rsidRPr="004D0BF2">
              <w:rPr>
                <w:color w:val="000000"/>
              </w:rPr>
              <w:t>225</w:t>
            </w:r>
          </w:p>
          <w:p w14:paraId="4F660C0A" w14:textId="77777777" w:rsidR="005E087A" w:rsidRPr="004D0BF2" w:rsidRDefault="005E087A" w:rsidP="004D0BF2">
            <w:pPr>
              <w:suppressAutoHyphens w:val="0"/>
              <w:rPr>
                <w:color w:val="000000"/>
              </w:rPr>
            </w:pPr>
          </w:p>
        </w:tc>
        <w:tc>
          <w:tcPr>
            <w:tcW w:w="1776" w:type="dxa"/>
            <w:shd w:val="clear" w:color="auto" w:fill="auto"/>
            <w:noWrap/>
            <w:vAlign w:val="center"/>
            <w:hideMark/>
          </w:tcPr>
          <w:p w14:paraId="338C48DC" w14:textId="6E2E12F4" w:rsidR="005E087A" w:rsidRPr="004D0BF2" w:rsidRDefault="004D0BF2" w:rsidP="004D0BF2">
            <w:pPr>
              <w:suppressAutoHyphens w:val="0"/>
              <w:jc w:val="center"/>
              <w:rPr>
                <w:color w:val="000000"/>
              </w:rPr>
            </w:pPr>
            <w:r>
              <w:rPr>
                <w:color w:val="000000"/>
              </w:rPr>
              <w:t>2010</w:t>
            </w:r>
          </w:p>
          <w:p w14:paraId="27D401EE" w14:textId="77777777" w:rsidR="005E087A" w:rsidRPr="004D0BF2" w:rsidRDefault="005E087A" w:rsidP="004D0BF2">
            <w:pPr>
              <w:suppressAutoHyphens w:val="0"/>
              <w:jc w:val="center"/>
              <w:rPr>
                <w:color w:val="000000"/>
              </w:rPr>
            </w:pPr>
          </w:p>
        </w:tc>
      </w:tr>
      <w:tr w:rsidR="005E087A" w:rsidRPr="004D0BF2" w14:paraId="0EF38146" w14:textId="77777777" w:rsidTr="005B49A0">
        <w:trPr>
          <w:trHeight w:val="300"/>
        </w:trPr>
        <w:tc>
          <w:tcPr>
            <w:tcW w:w="2550" w:type="dxa"/>
            <w:shd w:val="clear" w:color="auto" w:fill="auto"/>
            <w:noWrap/>
            <w:vAlign w:val="center"/>
            <w:hideMark/>
          </w:tcPr>
          <w:p w14:paraId="3620B410" w14:textId="77777777" w:rsidR="005E087A" w:rsidRPr="004D0BF2" w:rsidRDefault="005E087A" w:rsidP="004D0BF2">
            <w:pPr>
              <w:suppressAutoHyphens w:val="0"/>
              <w:jc w:val="center"/>
              <w:rPr>
                <w:color w:val="222222"/>
              </w:rPr>
            </w:pPr>
            <w:r w:rsidRPr="004D0BF2">
              <w:rPr>
                <w:color w:val="222222"/>
              </w:rPr>
              <w:t>Vos, M.</w:t>
            </w:r>
          </w:p>
          <w:p w14:paraId="223C5F1F" w14:textId="77777777" w:rsidR="005E087A" w:rsidRPr="004D0BF2" w:rsidRDefault="005E087A" w:rsidP="004D0BF2">
            <w:pPr>
              <w:suppressAutoHyphens w:val="0"/>
              <w:rPr>
                <w:color w:val="222222"/>
              </w:rPr>
            </w:pPr>
          </w:p>
        </w:tc>
        <w:tc>
          <w:tcPr>
            <w:tcW w:w="3901" w:type="dxa"/>
            <w:shd w:val="clear" w:color="auto" w:fill="auto"/>
            <w:noWrap/>
            <w:vAlign w:val="center"/>
            <w:hideMark/>
          </w:tcPr>
          <w:p w14:paraId="5899AD20" w14:textId="4A5B09C5" w:rsidR="005E087A" w:rsidRPr="004D0BF2" w:rsidRDefault="005E087A" w:rsidP="004D0BF2">
            <w:pPr>
              <w:suppressAutoHyphens w:val="0"/>
              <w:jc w:val="center"/>
              <w:rPr>
                <w:color w:val="000000"/>
                <w:lang w:val="en-US"/>
              </w:rPr>
            </w:pPr>
            <w:r w:rsidRPr="004D0BF2">
              <w:rPr>
                <w:color w:val="000000"/>
                <w:lang w:val="en-US"/>
              </w:rPr>
              <w:t>Communication quality and added value: a measuremen</w:t>
            </w:r>
            <w:r w:rsidR="004D0BF2">
              <w:rPr>
                <w:color w:val="000000"/>
                <w:lang w:val="en-US"/>
              </w:rPr>
              <w:t>t instrument for municipalities</w:t>
            </w:r>
          </w:p>
        </w:tc>
        <w:tc>
          <w:tcPr>
            <w:tcW w:w="845" w:type="dxa"/>
            <w:shd w:val="clear" w:color="auto" w:fill="auto"/>
            <w:noWrap/>
            <w:vAlign w:val="center"/>
            <w:hideMark/>
          </w:tcPr>
          <w:p w14:paraId="1A937806" w14:textId="77777777" w:rsidR="005E087A" w:rsidRPr="004D0BF2" w:rsidRDefault="005E087A" w:rsidP="004D0BF2">
            <w:pPr>
              <w:suppressAutoHyphens w:val="0"/>
              <w:jc w:val="center"/>
              <w:rPr>
                <w:color w:val="000000"/>
              </w:rPr>
            </w:pPr>
            <w:r w:rsidRPr="004D0BF2">
              <w:rPr>
                <w:color w:val="000000"/>
              </w:rPr>
              <w:t>17</w:t>
            </w:r>
          </w:p>
          <w:p w14:paraId="3BD9ECED" w14:textId="77777777" w:rsidR="005E087A" w:rsidRPr="004D0BF2" w:rsidRDefault="005E087A" w:rsidP="004D0BF2">
            <w:pPr>
              <w:suppressAutoHyphens w:val="0"/>
              <w:rPr>
                <w:color w:val="000000"/>
              </w:rPr>
            </w:pPr>
          </w:p>
        </w:tc>
        <w:tc>
          <w:tcPr>
            <w:tcW w:w="1776" w:type="dxa"/>
            <w:shd w:val="clear" w:color="auto" w:fill="auto"/>
            <w:noWrap/>
            <w:vAlign w:val="center"/>
            <w:hideMark/>
          </w:tcPr>
          <w:p w14:paraId="326303C2" w14:textId="77777777" w:rsidR="005E087A" w:rsidRPr="004D0BF2" w:rsidRDefault="005E087A" w:rsidP="004D0BF2">
            <w:pPr>
              <w:suppressAutoHyphens w:val="0"/>
              <w:jc w:val="center"/>
              <w:rPr>
                <w:color w:val="000000"/>
              </w:rPr>
            </w:pPr>
            <w:r w:rsidRPr="004D0BF2">
              <w:rPr>
                <w:color w:val="000000"/>
              </w:rPr>
              <w:t>2009</w:t>
            </w:r>
          </w:p>
          <w:p w14:paraId="186FAAAE" w14:textId="77777777" w:rsidR="005E087A" w:rsidRPr="004D0BF2" w:rsidRDefault="005E087A" w:rsidP="004D0BF2">
            <w:pPr>
              <w:suppressAutoHyphens w:val="0"/>
              <w:rPr>
                <w:color w:val="000000"/>
              </w:rPr>
            </w:pPr>
          </w:p>
        </w:tc>
      </w:tr>
      <w:tr w:rsidR="005E087A" w:rsidRPr="004D0BF2" w14:paraId="43F87261" w14:textId="77777777" w:rsidTr="005B49A0">
        <w:trPr>
          <w:trHeight w:val="780"/>
        </w:trPr>
        <w:tc>
          <w:tcPr>
            <w:tcW w:w="2550" w:type="dxa"/>
            <w:shd w:val="clear" w:color="auto" w:fill="auto"/>
            <w:vAlign w:val="center"/>
            <w:hideMark/>
          </w:tcPr>
          <w:p w14:paraId="2509DBE3" w14:textId="1A4853B3" w:rsidR="005E087A" w:rsidRPr="004D0BF2" w:rsidRDefault="005E087A" w:rsidP="004D0BF2">
            <w:pPr>
              <w:suppressAutoHyphens w:val="0"/>
              <w:jc w:val="center"/>
              <w:rPr>
                <w:color w:val="222222"/>
                <w:lang w:val="en-US"/>
              </w:rPr>
            </w:pPr>
            <w:r w:rsidRPr="004D0BF2">
              <w:rPr>
                <w:color w:val="222222"/>
                <w:lang w:val="en-US"/>
              </w:rPr>
              <w:t>Kristiansen, S., Dwiyanto, A., P</w:t>
            </w:r>
            <w:r w:rsidR="004D0BF2">
              <w:rPr>
                <w:color w:val="222222"/>
                <w:lang w:val="en-US"/>
              </w:rPr>
              <w:t>ramusinto, A. &amp; Putranto, E. A.</w:t>
            </w:r>
          </w:p>
        </w:tc>
        <w:tc>
          <w:tcPr>
            <w:tcW w:w="3901" w:type="dxa"/>
            <w:shd w:val="clear" w:color="auto" w:fill="auto"/>
            <w:noWrap/>
            <w:vAlign w:val="center"/>
            <w:hideMark/>
          </w:tcPr>
          <w:p w14:paraId="2EF26CDB" w14:textId="139CE5BB" w:rsidR="005E087A" w:rsidRPr="004D0BF2" w:rsidRDefault="005E087A" w:rsidP="004D0BF2">
            <w:pPr>
              <w:suppressAutoHyphens w:val="0"/>
              <w:jc w:val="center"/>
              <w:rPr>
                <w:color w:val="000000"/>
                <w:lang w:val="en-US"/>
              </w:rPr>
            </w:pPr>
            <w:r w:rsidRPr="004D0BF2">
              <w:rPr>
                <w:color w:val="000000"/>
                <w:lang w:val="en-US"/>
              </w:rPr>
              <w:t>Public Sector Reforms and Financial Transparency: Experi</w:t>
            </w:r>
            <w:r w:rsidR="004D0BF2">
              <w:rPr>
                <w:color w:val="000000"/>
                <w:lang w:val="en-US"/>
              </w:rPr>
              <w:t>ences from Indonesian Districts</w:t>
            </w:r>
          </w:p>
        </w:tc>
        <w:tc>
          <w:tcPr>
            <w:tcW w:w="845" w:type="dxa"/>
            <w:shd w:val="clear" w:color="auto" w:fill="auto"/>
            <w:noWrap/>
            <w:vAlign w:val="center"/>
            <w:hideMark/>
          </w:tcPr>
          <w:p w14:paraId="2546E035" w14:textId="77777777" w:rsidR="005E087A" w:rsidRPr="004D0BF2" w:rsidRDefault="005E087A" w:rsidP="004D0BF2">
            <w:pPr>
              <w:suppressAutoHyphens w:val="0"/>
              <w:jc w:val="center"/>
              <w:rPr>
                <w:color w:val="000000"/>
                <w:lang w:val="en-US"/>
              </w:rPr>
            </w:pPr>
            <w:r w:rsidRPr="004D0BF2">
              <w:rPr>
                <w:color w:val="000000"/>
                <w:lang w:val="en-US"/>
              </w:rPr>
              <w:t>46</w:t>
            </w:r>
          </w:p>
          <w:p w14:paraId="3C08D475" w14:textId="77777777" w:rsidR="005E087A" w:rsidRPr="004D0BF2" w:rsidRDefault="005E087A" w:rsidP="004D0BF2">
            <w:pPr>
              <w:suppressAutoHyphens w:val="0"/>
              <w:rPr>
                <w:color w:val="000000"/>
                <w:lang w:val="en-US"/>
              </w:rPr>
            </w:pPr>
          </w:p>
        </w:tc>
        <w:tc>
          <w:tcPr>
            <w:tcW w:w="1776" w:type="dxa"/>
            <w:shd w:val="clear" w:color="auto" w:fill="auto"/>
            <w:noWrap/>
            <w:vAlign w:val="center"/>
            <w:hideMark/>
          </w:tcPr>
          <w:p w14:paraId="39CB5D21" w14:textId="77777777" w:rsidR="005E087A" w:rsidRPr="004D0BF2" w:rsidRDefault="005E087A" w:rsidP="004D0BF2">
            <w:pPr>
              <w:suppressAutoHyphens w:val="0"/>
              <w:jc w:val="center"/>
              <w:rPr>
                <w:color w:val="000000"/>
              </w:rPr>
            </w:pPr>
            <w:r w:rsidRPr="004D0BF2">
              <w:rPr>
                <w:color w:val="000000"/>
                <w:lang w:val="en-US"/>
              </w:rPr>
              <w:t>20</w:t>
            </w:r>
            <w:r w:rsidRPr="004D0BF2">
              <w:rPr>
                <w:color w:val="000000"/>
              </w:rPr>
              <w:t>09</w:t>
            </w:r>
          </w:p>
          <w:p w14:paraId="78E9FF6A" w14:textId="77777777" w:rsidR="005E087A" w:rsidRPr="004D0BF2" w:rsidRDefault="005E087A" w:rsidP="004D0BF2">
            <w:pPr>
              <w:suppressAutoHyphens w:val="0"/>
              <w:rPr>
                <w:color w:val="000000"/>
              </w:rPr>
            </w:pPr>
          </w:p>
        </w:tc>
      </w:tr>
      <w:tr w:rsidR="005E087A" w:rsidRPr="004D0BF2" w14:paraId="39FCE80D" w14:textId="77777777" w:rsidTr="005B49A0">
        <w:trPr>
          <w:trHeight w:val="525"/>
        </w:trPr>
        <w:tc>
          <w:tcPr>
            <w:tcW w:w="2550" w:type="dxa"/>
            <w:shd w:val="clear" w:color="auto" w:fill="auto"/>
            <w:vAlign w:val="center"/>
            <w:hideMark/>
          </w:tcPr>
          <w:p w14:paraId="5C830EDA" w14:textId="79FD3D04" w:rsidR="005E087A" w:rsidRPr="004D0BF2" w:rsidRDefault="005E087A" w:rsidP="004D0BF2">
            <w:pPr>
              <w:suppressAutoHyphens w:val="0"/>
              <w:jc w:val="center"/>
              <w:rPr>
                <w:color w:val="222222"/>
              </w:rPr>
            </w:pPr>
            <w:r w:rsidRPr="004D0BF2">
              <w:rPr>
                <w:color w:val="222222"/>
              </w:rPr>
              <w:t>G</w:t>
            </w:r>
            <w:r w:rsidR="004D0BF2">
              <w:rPr>
                <w:color w:val="222222"/>
              </w:rPr>
              <w:t>andía, J. L. &amp; Archidona, M. C.</w:t>
            </w:r>
          </w:p>
        </w:tc>
        <w:tc>
          <w:tcPr>
            <w:tcW w:w="3901" w:type="dxa"/>
            <w:shd w:val="clear" w:color="auto" w:fill="auto"/>
            <w:noWrap/>
            <w:vAlign w:val="center"/>
            <w:hideMark/>
          </w:tcPr>
          <w:p w14:paraId="12F8F54A" w14:textId="4CA67191" w:rsidR="005E087A" w:rsidRPr="004D0BF2" w:rsidRDefault="005E087A" w:rsidP="004D0BF2">
            <w:pPr>
              <w:suppressAutoHyphens w:val="0"/>
              <w:jc w:val="center"/>
              <w:rPr>
                <w:color w:val="000000"/>
                <w:lang w:val="en-US"/>
              </w:rPr>
            </w:pPr>
            <w:r w:rsidRPr="004D0BF2">
              <w:rPr>
                <w:color w:val="000000"/>
                <w:lang w:val="en-US"/>
              </w:rPr>
              <w:t>Determinants of web site infor</w:t>
            </w:r>
            <w:r w:rsidR="004D0BF2">
              <w:rPr>
                <w:color w:val="000000"/>
                <w:lang w:val="en-US"/>
              </w:rPr>
              <w:t>mation by Spanish city councils</w:t>
            </w:r>
          </w:p>
        </w:tc>
        <w:tc>
          <w:tcPr>
            <w:tcW w:w="845" w:type="dxa"/>
            <w:shd w:val="clear" w:color="auto" w:fill="auto"/>
            <w:noWrap/>
            <w:vAlign w:val="center"/>
            <w:hideMark/>
          </w:tcPr>
          <w:p w14:paraId="73E6D000" w14:textId="77777777" w:rsidR="005E087A" w:rsidRPr="004D0BF2" w:rsidRDefault="005E087A" w:rsidP="004D0BF2">
            <w:pPr>
              <w:suppressAutoHyphens w:val="0"/>
              <w:jc w:val="center"/>
              <w:rPr>
                <w:color w:val="000000"/>
                <w:lang w:val="en-US"/>
              </w:rPr>
            </w:pPr>
            <w:r w:rsidRPr="004D0BF2">
              <w:rPr>
                <w:color w:val="000000"/>
                <w:lang w:val="en-US"/>
              </w:rPr>
              <w:t>158</w:t>
            </w:r>
          </w:p>
          <w:p w14:paraId="74DEC954" w14:textId="77777777" w:rsidR="005E087A" w:rsidRPr="004D0BF2" w:rsidRDefault="005E087A" w:rsidP="004D0BF2">
            <w:pPr>
              <w:suppressAutoHyphens w:val="0"/>
              <w:rPr>
                <w:color w:val="000000"/>
                <w:lang w:val="en-US"/>
              </w:rPr>
            </w:pPr>
          </w:p>
        </w:tc>
        <w:tc>
          <w:tcPr>
            <w:tcW w:w="1776" w:type="dxa"/>
            <w:shd w:val="clear" w:color="auto" w:fill="auto"/>
            <w:noWrap/>
            <w:vAlign w:val="center"/>
            <w:hideMark/>
          </w:tcPr>
          <w:p w14:paraId="21DE810C" w14:textId="77777777" w:rsidR="005E087A" w:rsidRPr="004D0BF2" w:rsidRDefault="005E087A" w:rsidP="004D0BF2">
            <w:pPr>
              <w:suppressAutoHyphens w:val="0"/>
              <w:jc w:val="center"/>
              <w:rPr>
                <w:color w:val="000000"/>
                <w:lang w:val="en-US"/>
              </w:rPr>
            </w:pPr>
            <w:r w:rsidRPr="004D0BF2">
              <w:rPr>
                <w:color w:val="000000"/>
                <w:lang w:val="en-US"/>
              </w:rPr>
              <w:t>2008</w:t>
            </w:r>
          </w:p>
          <w:p w14:paraId="32F34723" w14:textId="77777777" w:rsidR="005E087A" w:rsidRPr="004D0BF2" w:rsidRDefault="005E087A" w:rsidP="004D0BF2">
            <w:pPr>
              <w:suppressAutoHyphens w:val="0"/>
              <w:rPr>
                <w:color w:val="000000"/>
                <w:lang w:val="en-US"/>
              </w:rPr>
            </w:pPr>
          </w:p>
        </w:tc>
      </w:tr>
      <w:tr w:rsidR="005E087A" w:rsidRPr="004D0BF2" w14:paraId="7527DD72" w14:textId="77777777" w:rsidTr="005B49A0">
        <w:trPr>
          <w:trHeight w:val="780"/>
        </w:trPr>
        <w:tc>
          <w:tcPr>
            <w:tcW w:w="2550" w:type="dxa"/>
            <w:shd w:val="clear" w:color="auto" w:fill="auto"/>
            <w:vAlign w:val="center"/>
            <w:hideMark/>
          </w:tcPr>
          <w:p w14:paraId="76D5DECE" w14:textId="330C8B67" w:rsidR="005E087A" w:rsidRPr="004D0BF2" w:rsidRDefault="005E087A" w:rsidP="004D0BF2">
            <w:pPr>
              <w:suppressAutoHyphens w:val="0"/>
              <w:jc w:val="center"/>
              <w:rPr>
                <w:color w:val="222222"/>
              </w:rPr>
            </w:pPr>
            <w:r w:rsidRPr="004D0BF2">
              <w:rPr>
                <w:color w:val="222222"/>
              </w:rPr>
              <w:t>Caba Pérez, C., Pedro Rodríguez Bolívar, M. &amp; L</w:t>
            </w:r>
            <w:r w:rsidR="004D0BF2">
              <w:rPr>
                <w:color w:val="222222"/>
              </w:rPr>
              <w:t>ópez Hernández, A. M.</w:t>
            </w:r>
          </w:p>
        </w:tc>
        <w:tc>
          <w:tcPr>
            <w:tcW w:w="3901" w:type="dxa"/>
            <w:shd w:val="clear" w:color="auto" w:fill="auto"/>
            <w:vAlign w:val="center"/>
            <w:hideMark/>
          </w:tcPr>
          <w:p w14:paraId="741295D9" w14:textId="3197AC94" w:rsidR="005E087A" w:rsidRPr="004D0BF2" w:rsidRDefault="005E087A" w:rsidP="004D0BF2">
            <w:pPr>
              <w:suppressAutoHyphens w:val="0"/>
              <w:jc w:val="center"/>
              <w:rPr>
                <w:color w:val="000000"/>
                <w:lang w:val="en-US"/>
              </w:rPr>
            </w:pPr>
            <w:r w:rsidRPr="004D0BF2">
              <w:rPr>
                <w:color w:val="000000"/>
                <w:lang w:val="en-US"/>
              </w:rPr>
              <w:t>e-Government process and incentives for onli</w:t>
            </w:r>
            <w:r w:rsidR="004D0BF2">
              <w:rPr>
                <w:color w:val="000000"/>
                <w:lang w:val="en-US"/>
              </w:rPr>
              <w:t>ne public financial information</w:t>
            </w:r>
          </w:p>
        </w:tc>
        <w:tc>
          <w:tcPr>
            <w:tcW w:w="845" w:type="dxa"/>
            <w:shd w:val="clear" w:color="auto" w:fill="auto"/>
            <w:noWrap/>
            <w:vAlign w:val="center"/>
            <w:hideMark/>
          </w:tcPr>
          <w:p w14:paraId="0B1A176E" w14:textId="65D1D2D0" w:rsidR="005E087A" w:rsidRPr="004D0BF2" w:rsidRDefault="004D0BF2" w:rsidP="004D0BF2">
            <w:pPr>
              <w:suppressAutoHyphens w:val="0"/>
              <w:jc w:val="center"/>
              <w:rPr>
                <w:color w:val="000000"/>
              </w:rPr>
            </w:pPr>
            <w:r>
              <w:rPr>
                <w:color w:val="000000"/>
              </w:rPr>
              <w:t>190</w:t>
            </w:r>
          </w:p>
        </w:tc>
        <w:tc>
          <w:tcPr>
            <w:tcW w:w="1776" w:type="dxa"/>
            <w:shd w:val="clear" w:color="auto" w:fill="auto"/>
            <w:noWrap/>
            <w:vAlign w:val="center"/>
            <w:hideMark/>
          </w:tcPr>
          <w:p w14:paraId="0D4397EB" w14:textId="3D915DDD" w:rsidR="005E087A" w:rsidRPr="004D0BF2" w:rsidRDefault="004D0BF2" w:rsidP="004D0BF2">
            <w:pPr>
              <w:suppressAutoHyphens w:val="0"/>
              <w:jc w:val="center"/>
              <w:rPr>
                <w:color w:val="000000"/>
              </w:rPr>
            </w:pPr>
            <w:r>
              <w:rPr>
                <w:color w:val="000000"/>
              </w:rPr>
              <w:t>2008</w:t>
            </w:r>
          </w:p>
        </w:tc>
      </w:tr>
      <w:tr w:rsidR="005E087A" w:rsidRPr="004D0BF2" w14:paraId="376182C0" w14:textId="77777777" w:rsidTr="005B49A0">
        <w:trPr>
          <w:trHeight w:val="300"/>
        </w:trPr>
        <w:tc>
          <w:tcPr>
            <w:tcW w:w="2550" w:type="dxa"/>
            <w:shd w:val="clear" w:color="auto" w:fill="auto"/>
            <w:noWrap/>
            <w:vAlign w:val="center"/>
            <w:hideMark/>
          </w:tcPr>
          <w:p w14:paraId="15675EC5" w14:textId="77777777" w:rsidR="005E087A" w:rsidRPr="004D0BF2" w:rsidRDefault="005E087A" w:rsidP="004D0BF2">
            <w:pPr>
              <w:suppressAutoHyphens w:val="0"/>
              <w:jc w:val="center"/>
              <w:rPr>
                <w:color w:val="222222"/>
              </w:rPr>
            </w:pPr>
            <w:r w:rsidRPr="004D0BF2">
              <w:rPr>
                <w:color w:val="222222"/>
              </w:rPr>
              <w:t>Shukai, Z.</w:t>
            </w:r>
          </w:p>
          <w:p w14:paraId="7F4A3094" w14:textId="77777777" w:rsidR="005E087A" w:rsidRPr="004D0BF2" w:rsidRDefault="005E087A" w:rsidP="004D0BF2">
            <w:pPr>
              <w:suppressAutoHyphens w:val="0"/>
              <w:rPr>
                <w:color w:val="222222"/>
              </w:rPr>
            </w:pPr>
          </w:p>
        </w:tc>
        <w:tc>
          <w:tcPr>
            <w:tcW w:w="3901" w:type="dxa"/>
            <w:shd w:val="clear" w:color="auto" w:fill="auto"/>
            <w:noWrap/>
            <w:vAlign w:val="center"/>
            <w:hideMark/>
          </w:tcPr>
          <w:p w14:paraId="34181EB5" w14:textId="228AF102" w:rsidR="005E087A" w:rsidRPr="004D0BF2" w:rsidRDefault="005E087A" w:rsidP="004D0BF2">
            <w:pPr>
              <w:suppressAutoHyphens w:val="0"/>
              <w:jc w:val="center"/>
              <w:rPr>
                <w:color w:val="000000"/>
                <w:lang w:val="en-US"/>
              </w:rPr>
            </w:pPr>
            <w:r w:rsidRPr="004D0BF2">
              <w:rPr>
                <w:color w:val="000000"/>
                <w:lang w:val="en-US"/>
              </w:rPr>
              <w:t>The Accountability</w:t>
            </w:r>
            <w:r w:rsidR="004D0BF2">
              <w:rPr>
                <w:color w:val="000000"/>
                <w:lang w:val="en-US"/>
              </w:rPr>
              <w:t xml:space="preserve"> System of Township Governments</w:t>
            </w:r>
          </w:p>
        </w:tc>
        <w:tc>
          <w:tcPr>
            <w:tcW w:w="845" w:type="dxa"/>
            <w:shd w:val="clear" w:color="auto" w:fill="auto"/>
            <w:noWrap/>
            <w:vAlign w:val="center"/>
            <w:hideMark/>
          </w:tcPr>
          <w:p w14:paraId="7CB7D2C7" w14:textId="5879C4A4" w:rsidR="005E087A" w:rsidRPr="004D0BF2" w:rsidRDefault="004D0BF2" w:rsidP="004D0BF2">
            <w:pPr>
              <w:suppressAutoHyphens w:val="0"/>
              <w:jc w:val="center"/>
              <w:rPr>
                <w:color w:val="000000"/>
              </w:rPr>
            </w:pPr>
            <w:r>
              <w:rPr>
                <w:color w:val="000000"/>
              </w:rPr>
              <w:t>15</w:t>
            </w:r>
          </w:p>
          <w:p w14:paraId="331E1C92" w14:textId="77777777" w:rsidR="005E087A" w:rsidRPr="004D0BF2" w:rsidRDefault="005E087A" w:rsidP="004D0BF2">
            <w:pPr>
              <w:suppressAutoHyphens w:val="0"/>
              <w:jc w:val="center"/>
              <w:rPr>
                <w:color w:val="000000"/>
              </w:rPr>
            </w:pPr>
          </w:p>
        </w:tc>
        <w:tc>
          <w:tcPr>
            <w:tcW w:w="1776" w:type="dxa"/>
            <w:shd w:val="clear" w:color="auto" w:fill="auto"/>
            <w:noWrap/>
            <w:vAlign w:val="center"/>
            <w:hideMark/>
          </w:tcPr>
          <w:p w14:paraId="5F8A197A" w14:textId="0CCABB22" w:rsidR="005E087A" w:rsidRPr="004D0BF2" w:rsidRDefault="004D0BF2" w:rsidP="004D0BF2">
            <w:pPr>
              <w:suppressAutoHyphens w:val="0"/>
              <w:jc w:val="center"/>
              <w:rPr>
                <w:color w:val="000000"/>
              </w:rPr>
            </w:pPr>
            <w:r>
              <w:rPr>
                <w:color w:val="000000"/>
              </w:rPr>
              <w:t>2007</w:t>
            </w:r>
          </w:p>
          <w:p w14:paraId="50005248" w14:textId="77777777" w:rsidR="005E087A" w:rsidRPr="004D0BF2" w:rsidRDefault="005E087A" w:rsidP="004D0BF2">
            <w:pPr>
              <w:suppressAutoHyphens w:val="0"/>
              <w:jc w:val="center"/>
              <w:rPr>
                <w:color w:val="000000"/>
              </w:rPr>
            </w:pPr>
          </w:p>
        </w:tc>
      </w:tr>
      <w:tr w:rsidR="005E087A" w:rsidRPr="004D0BF2" w14:paraId="5F09B1E0" w14:textId="77777777" w:rsidTr="005B49A0">
        <w:trPr>
          <w:trHeight w:val="300"/>
        </w:trPr>
        <w:tc>
          <w:tcPr>
            <w:tcW w:w="2550" w:type="dxa"/>
            <w:shd w:val="clear" w:color="auto" w:fill="auto"/>
            <w:noWrap/>
            <w:vAlign w:val="center"/>
            <w:hideMark/>
          </w:tcPr>
          <w:p w14:paraId="1DFAC0CE" w14:textId="474C8C4E" w:rsidR="005E087A" w:rsidRPr="004D0BF2" w:rsidRDefault="004D0BF2" w:rsidP="004D0BF2">
            <w:pPr>
              <w:suppressAutoHyphens w:val="0"/>
              <w:jc w:val="center"/>
              <w:rPr>
                <w:color w:val="222222"/>
              </w:rPr>
            </w:pPr>
            <w:r>
              <w:rPr>
                <w:color w:val="222222"/>
              </w:rPr>
              <w:t>Carnegie, G. D.</w:t>
            </w:r>
          </w:p>
        </w:tc>
        <w:tc>
          <w:tcPr>
            <w:tcW w:w="3901" w:type="dxa"/>
            <w:shd w:val="clear" w:color="auto" w:fill="auto"/>
            <w:noWrap/>
            <w:vAlign w:val="center"/>
            <w:hideMark/>
          </w:tcPr>
          <w:p w14:paraId="5D89BE17" w14:textId="07ADD805" w:rsidR="005E087A" w:rsidRPr="004D0BF2" w:rsidRDefault="005E087A" w:rsidP="004D0BF2">
            <w:pPr>
              <w:suppressAutoHyphens w:val="0"/>
              <w:jc w:val="center"/>
              <w:rPr>
                <w:color w:val="000000"/>
              </w:rPr>
            </w:pPr>
            <w:r w:rsidRPr="004D0BF2">
              <w:rPr>
                <w:color w:val="000000"/>
              </w:rPr>
              <w:t>Promoting A</w:t>
            </w:r>
            <w:r w:rsidR="004D0BF2">
              <w:rPr>
                <w:color w:val="000000"/>
              </w:rPr>
              <w:t>ccountability in Municipalities</w:t>
            </w:r>
          </w:p>
        </w:tc>
        <w:tc>
          <w:tcPr>
            <w:tcW w:w="845" w:type="dxa"/>
            <w:shd w:val="clear" w:color="auto" w:fill="auto"/>
            <w:noWrap/>
            <w:vAlign w:val="center"/>
            <w:hideMark/>
          </w:tcPr>
          <w:p w14:paraId="44A4E0EF" w14:textId="739969B8" w:rsidR="005E087A" w:rsidRPr="004D0BF2" w:rsidRDefault="005E087A" w:rsidP="004D0BF2">
            <w:pPr>
              <w:suppressAutoHyphens w:val="0"/>
              <w:jc w:val="center"/>
              <w:rPr>
                <w:color w:val="000000"/>
              </w:rPr>
            </w:pPr>
            <w:r w:rsidRPr="004D0BF2">
              <w:rPr>
                <w:color w:val="000000"/>
              </w:rPr>
              <w:t>2</w:t>
            </w:r>
            <w:r w:rsidR="004D0BF2">
              <w:rPr>
                <w:color w:val="000000"/>
              </w:rPr>
              <w:t>6</w:t>
            </w:r>
          </w:p>
        </w:tc>
        <w:tc>
          <w:tcPr>
            <w:tcW w:w="1776" w:type="dxa"/>
            <w:shd w:val="clear" w:color="auto" w:fill="auto"/>
            <w:noWrap/>
            <w:vAlign w:val="center"/>
            <w:hideMark/>
          </w:tcPr>
          <w:p w14:paraId="724BBFCB" w14:textId="5F79BB44" w:rsidR="005E087A" w:rsidRPr="004D0BF2" w:rsidRDefault="004D0BF2" w:rsidP="004D0BF2">
            <w:pPr>
              <w:suppressAutoHyphens w:val="0"/>
              <w:jc w:val="center"/>
              <w:rPr>
                <w:color w:val="000000"/>
              </w:rPr>
            </w:pPr>
            <w:r>
              <w:rPr>
                <w:color w:val="000000"/>
              </w:rPr>
              <w:t>2005</w:t>
            </w:r>
          </w:p>
        </w:tc>
      </w:tr>
      <w:tr w:rsidR="005E087A" w:rsidRPr="004D0BF2" w14:paraId="35386FA4" w14:textId="77777777" w:rsidTr="005B49A0">
        <w:trPr>
          <w:trHeight w:val="525"/>
        </w:trPr>
        <w:tc>
          <w:tcPr>
            <w:tcW w:w="2550" w:type="dxa"/>
            <w:shd w:val="clear" w:color="auto" w:fill="auto"/>
            <w:vAlign w:val="center"/>
            <w:hideMark/>
          </w:tcPr>
          <w:p w14:paraId="11F9C435" w14:textId="77777777" w:rsidR="005E087A" w:rsidRPr="004D0BF2" w:rsidRDefault="005E087A" w:rsidP="004D0BF2">
            <w:pPr>
              <w:suppressAutoHyphens w:val="0"/>
              <w:jc w:val="center"/>
              <w:rPr>
                <w:color w:val="222222"/>
              </w:rPr>
            </w:pPr>
            <w:r w:rsidRPr="004D0BF2">
              <w:rPr>
                <w:color w:val="222222"/>
              </w:rPr>
              <w:t>Adsera, A., Boix, C. &amp; Payne, M.</w:t>
            </w:r>
          </w:p>
        </w:tc>
        <w:tc>
          <w:tcPr>
            <w:tcW w:w="3901" w:type="dxa"/>
            <w:shd w:val="clear" w:color="auto" w:fill="auto"/>
            <w:noWrap/>
            <w:vAlign w:val="center"/>
            <w:hideMark/>
          </w:tcPr>
          <w:p w14:paraId="35E8D2F6" w14:textId="77777777" w:rsidR="005E087A" w:rsidRPr="004D0BF2" w:rsidRDefault="005E087A" w:rsidP="004D0BF2">
            <w:pPr>
              <w:suppressAutoHyphens w:val="0"/>
              <w:jc w:val="center"/>
              <w:rPr>
                <w:color w:val="000000"/>
                <w:lang w:val="en-US"/>
              </w:rPr>
            </w:pPr>
            <w:r w:rsidRPr="004D0BF2">
              <w:rPr>
                <w:color w:val="000000"/>
                <w:lang w:val="en-US"/>
              </w:rPr>
              <w:t>Are You Being Served? Political Accountability and Quality of Government</w:t>
            </w:r>
          </w:p>
        </w:tc>
        <w:tc>
          <w:tcPr>
            <w:tcW w:w="845" w:type="dxa"/>
            <w:shd w:val="clear" w:color="auto" w:fill="auto"/>
            <w:noWrap/>
            <w:vAlign w:val="center"/>
            <w:hideMark/>
          </w:tcPr>
          <w:p w14:paraId="3FF1F990" w14:textId="77777777" w:rsidR="005E087A" w:rsidRPr="004D0BF2" w:rsidRDefault="005E087A" w:rsidP="004D0BF2">
            <w:pPr>
              <w:suppressAutoHyphens w:val="0"/>
              <w:jc w:val="center"/>
              <w:rPr>
                <w:color w:val="000000"/>
                <w:lang w:val="en-US"/>
              </w:rPr>
            </w:pPr>
            <w:r w:rsidRPr="004D0BF2">
              <w:rPr>
                <w:color w:val="000000"/>
                <w:lang w:val="en-US"/>
              </w:rPr>
              <w:t>29</w:t>
            </w:r>
          </w:p>
        </w:tc>
        <w:tc>
          <w:tcPr>
            <w:tcW w:w="1776" w:type="dxa"/>
            <w:shd w:val="clear" w:color="auto" w:fill="auto"/>
            <w:noWrap/>
            <w:vAlign w:val="center"/>
            <w:hideMark/>
          </w:tcPr>
          <w:p w14:paraId="40FFED1E" w14:textId="77777777" w:rsidR="005E087A" w:rsidRPr="004D0BF2" w:rsidRDefault="005E087A" w:rsidP="004D0BF2">
            <w:pPr>
              <w:suppressAutoHyphens w:val="0"/>
              <w:jc w:val="center"/>
              <w:rPr>
                <w:color w:val="000000"/>
                <w:lang w:val="en-US"/>
              </w:rPr>
            </w:pPr>
            <w:r w:rsidRPr="004D0BF2">
              <w:rPr>
                <w:color w:val="000000"/>
                <w:lang w:val="en-US"/>
              </w:rPr>
              <w:t>2003</w:t>
            </w:r>
          </w:p>
        </w:tc>
      </w:tr>
    </w:tbl>
    <w:p w14:paraId="511FB4F4" w14:textId="77777777" w:rsidR="005E087A" w:rsidRPr="005E087A" w:rsidRDefault="005E087A" w:rsidP="005E087A">
      <w:pPr>
        <w:suppressAutoHyphens w:val="0"/>
        <w:jc w:val="both"/>
        <w:rPr>
          <w:lang w:eastAsia="en-US"/>
        </w:rPr>
      </w:pPr>
      <w:r w:rsidRPr="005E087A">
        <w:rPr>
          <w:lang w:eastAsia="en-US"/>
        </w:rPr>
        <w:t>Fonte: Autores.</w:t>
      </w:r>
    </w:p>
    <w:p w14:paraId="486DCE54" w14:textId="77777777" w:rsidR="005E087A" w:rsidRPr="005E087A" w:rsidRDefault="005E087A" w:rsidP="005E087A">
      <w:pPr>
        <w:suppressAutoHyphens w:val="0"/>
        <w:jc w:val="both"/>
        <w:rPr>
          <w:b/>
          <w:sz w:val="24"/>
          <w:szCs w:val="24"/>
          <w:lang w:eastAsia="en-US"/>
        </w:rPr>
      </w:pPr>
    </w:p>
    <w:p w14:paraId="3C147356" w14:textId="77777777" w:rsidR="004D0BF2" w:rsidRDefault="004D0BF2" w:rsidP="005E087A">
      <w:pPr>
        <w:suppressAutoHyphens w:val="0"/>
        <w:rPr>
          <w:b/>
          <w:sz w:val="24"/>
          <w:szCs w:val="24"/>
          <w:lang w:eastAsia="en-US"/>
        </w:rPr>
      </w:pPr>
    </w:p>
    <w:p w14:paraId="3791569D" w14:textId="77777777" w:rsidR="005E087A" w:rsidRPr="005E087A" w:rsidRDefault="005E087A" w:rsidP="005E087A">
      <w:pPr>
        <w:suppressAutoHyphens w:val="0"/>
        <w:rPr>
          <w:b/>
          <w:sz w:val="24"/>
          <w:szCs w:val="24"/>
          <w:lang w:eastAsia="en-US"/>
        </w:rPr>
      </w:pPr>
      <w:r w:rsidRPr="005E087A">
        <w:rPr>
          <w:b/>
          <w:sz w:val="24"/>
          <w:szCs w:val="24"/>
          <w:lang w:eastAsia="en-US"/>
        </w:rPr>
        <w:t>2.3 Procedimento Para Análise Dos Dados</w:t>
      </w:r>
    </w:p>
    <w:p w14:paraId="5DB4A6AA" w14:textId="25C8A876" w:rsidR="005E087A" w:rsidRPr="005E087A" w:rsidRDefault="005E087A" w:rsidP="005E087A">
      <w:pPr>
        <w:suppressAutoHyphens w:val="0"/>
        <w:jc w:val="both"/>
        <w:rPr>
          <w:sz w:val="24"/>
          <w:szCs w:val="24"/>
          <w:lang w:eastAsia="en-US"/>
        </w:rPr>
      </w:pPr>
      <w:r w:rsidRPr="005E087A">
        <w:rPr>
          <w:b/>
          <w:sz w:val="24"/>
          <w:szCs w:val="24"/>
          <w:lang w:eastAsia="en-US"/>
        </w:rPr>
        <w:tab/>
      </w:r>
      <w:r w:rsidRPr="005E087A">
        <w:rPr>
          <w:sz w:val="24"/>
          <w:szCs w:val="24"/>
          <w:lang w:eastAsia="en-US"/>
        </w:rPr>
        <w:t xml:space="preserve">O PB, advindo da primeira etapa do </w:t>
      </w:r>
      <w:r w:rsidRPr="005E087A">
        <w:rPr>
          <w:i/>
          <w:sz w:val="24"/>
          <w:szCs w:val="24"/>
          <w:lang w:eastAsia="en-US"/>
        </w:rPr>
        <w:t>Proknow-C</w:t>
      </w:r>
      <w:r w:rsidRPr="005E087A">
        <w:rPr>
          <w:sz w:val="24"/>
          <w:szCs w:val="24"/>
          <w:lang w:eastAsia="en-US"/>
        </w:rPr>
        <w:t xml:space="preserve">, é formado por 29 artigos sobre o fragmento da literatura que trata da </w:t>
      </w:r>
      <w:r w:rsidR="002355C0">
        <w:rPr>
          <w:sz w:val="24"/>
          <w:szCs w:val="24"/>
          <w:lang w:eastAsia="en-US"/>
        </w:rPr>
        <w:t>AD</w:t>
      </w:r>
      <w:r w:rsidRPr="005E087A">
        <w:rPr>
          <w:sz w:val="24"/>
          <w:szCs w:val="24"/>
          <w:lang w:eastAsia="en-US"/>
        </w:rPr>
        <w:t xml:space="preserve"> da Transparência Pública. Dessa forma, os pesquisadores estão aptos a realizar as etapas seguintes que consistem nas Análises Bibliométricas básica e avançada.</w:t>
      </w:r>
    </w:p>
    <w:p w14:paraId="766ABB98" w14:textId="4E38C2C8" w:rsidR="005E087A" w:rsidRPr="005E087A" w:rsidRDefault="005E087A" w:rsidP="005E087A">
      <w:pPr>
        <w:suppressAutoHyphens w:val="0"/>
        <w:jc w:val="both"/>
        <w:rPr>
          <w:sz w:val="24"/>
          <w:szCs w:val="24"/>
          <w:lang w:eastAsia="en-US"/>
        </w:rPr>
      </w:pPr>
      <w:r w:rsidRPr="005E087A">
        <w:rPr>
          <w:sz w:val="24"/>
          <w:szCs w:val="24"/>
          <w:lang w:eastAsia="en-US"/>
        </w:rPr>
        <w:tab/>
        <w:t xml:space="preserve">Quanto às variáveis bibliométricas básicas, serão constituídas pelas seguintes análises: (i) autores do PB que apresentam trajetória de pesquisa em </w:t>
      </w:r>
      <w:r w:rsidR="002355C0">
        <w:rPr>
          <w:sz w:val="24"/>
          <w:szCs w:val="24"/>
          <w:lang w:eastAsia="en-US"/>
        </w:rPr>
        <w:t>AD</w:t>
      </w:r>
      <w:r w:rsidR="002355C0" w:rsidRPr="005E087A">
        <w:rPr>
          <w:sz w:val="24"/>
          <w:szCs w:val="24"/>
          <w:lang w:eastAsia="en-US"/>
        </w:rPr>
        <w:t xml:space="preserve"> </w:t>
      </w:r>
      <w:r w:rsidRPr="005E087A">
        <w:rPr>
          <w:sz w:val="24"/>
          <w:szCs w:val="24"/>
          <w:lang w:eastAsia="en-US"/>
        </w:rPr>
        <w:t>da Transparência Pública e se eles formam redes de pesquisa; e (ii) em quais periódicos científicos os trabalhos dessa temática encontram espaço para que sejam divulgados.</w:t>
      </w:r>
    </w:p>
    <w:p w14:paraId="77ABAF60" w14:textId="7492729F" w:rsidR="005E087A" w:rsidRDefault="005E087A" w:rsidP="005E087A">
      <w:pPr>
        <w:suppressAutoHyphens w:val="0"/>
        <w:jc w:val="both"/>
        <w:rPr>
          <w:sz w:val="24"/>
          <w:szCs w:val="24"/>
          <w:lang w:eastAsia="en-US"/>
        </w:rPr>
      </w:pPr>
      <w:r w:rsidRPr="005E087A">
        <w:rPr>
          <w:sz w:val="24"/>
          <w:szCs w:val="24"/>
          <w:lang w:eastAsia="en-US"/>
        </w:rPr>
        <w:tab/>
        <w:t xml:space="preserve">Quanto à análise avançada, será constituída pelas seguintes análises: (i) atributos dos Sistemas de AD, segundo proposta de Neely </w:t>
      </w:r>
      <w:r w:rsidRPr="005E087A">
        <w:rPr>
          <w:i/>
          <w:sz w:val="24"/>
          <w:szCs w:val="24"/>
          <w:lang w:eastAsia="en-US"/>
        </w:rPr>
        <w:t>et al.</w:t>
      </w:r>
      <w:r w:rsidRPr="005E087A">
        <w:rPr>
          <w:sz w:val="24"/>
          <w:szCs w:val="24"/>
          <w:lang w:eastAsia="en-US"/>
        </w:rPr>
        <w:t xml:space="preserve">, (1995); e (ii) evolução dos Sistemas de AD, segundo proposta de Carneiro-Da-Cunha </w:t>
      </w:r>
      <w:r w:rsidRPr="005E087A">
        <w:rPr>
          <w:i/>
          <w:sz w:val="24"/>
          <w:szCs w:val="24"/>
          <w:lang w:eastAsia="en-US"/>
        </w:rPr>
        <w:t>et al.</w:t>
      </w:r>
      <w:r w:rsidRPr="005E087A">
        <w:rPr>
          <w:sz w:val="24"/>
          <w:szCs w:val="24"/>
          <w:lang w:eastAsia="en-US"/>
        </w:rPr>
        <w:t xml:space="preserve"> (2016), conforme </w:t>
      </w:r>
      <w:r w:rsidR="005B49A0">
        <w:rPr>
          <w:sz w:val="24"/>
          <w:szCs w:val="24"/>
          <w:lang w:eastAsia="en-US"/>
        </w:rPr>
        <w:t>Tabela</w:t>
      </w:r>
      <w:r w:rsidRPr="005E087A">
        <w:rPr>
          <w:sz w:val="24"/>
          <w:szCs w:val="24"/>
          <w:lang w:eastAsia="en-US"/>
        </w:rPr>
        <w:t xml:space="preserve"> 2.</w:t>
      </w:r>
    </w:p>
    <w:p w14:paraId="7F8E9BCC" w14:textId="77777777" w:rsidR="00E531F6" w:rsidRPr="005E087A" w:rsidRDefault="00E531F6" w:rsidP="005E087A">
      <w:pPr>
        <w:suppressAutoHyphens w:val="0"/>
        <w:jc w:val="both"/>
        <w:rPr>
          <w:b/>
          <w:lang w:eastAsia="en-US"/>
        </w:rPr>
      </w:pPr>
    </w:p>
    <w:p w14:paraId="71F1DC05" w14:textId="77777777" w:rsidR="00E531F6" w:rsidRDefault="00E531F6" w:rsidP="00E531F6">
      <w:r w:rsidRPr="00E531F6">
        <w:rPr>
          <w:b/>
        </w:rPr>
        <w:t>Tabela 2</w:t>
      </w:r>
      <w:r w:rsidRPr="00BD1898">
        <w:t xml:space="preserve"> </w:t>
      </w:r>
    </w:p>
    <w:p w14:paraId="009F6B05" w14:textId="6692A6EC" w:rsidR="00E531F6" w:rsidRPr="00E531F6" w:rsidRDefault="00E531F6" w:rsidP="00E531F6">
      <w:r w:rsidRPr="00446A61">
        <w:rPr>
          <w:b/>
        </w:rPr>
        <w:t>Atributos e Evolução dos Sistemas de Avaliação de Desempenho</w:t>
      </w:r>
    </w:p>
    <w:tbl>
      <w:tblPr>
        <w:tblStyle w:val="Tabelacomgrade1"/>
        <w:tblW w:w="0" w:type="auto"/>
        <w:tblInd w:w="108" w:type="dxa"/>
        <w:tblLook w:val="04A0" w:firstRow="1" w:lastRow="0" w:firstColumn="1" w:lastColumn="0" w:noHBand="0" w:noVBand="1"/>
      </w:tblPr>
      <w:tblGrid>
        <w:gridCol w:w="1838"/>
        <w:gridCol w:w="2410"/>
        <w:gridCol w:w="2268"/>
        <w:gridCol w:w="2545"/>
      </w:tblGrid>
      <w:tr w:rsidR="005E087A" w:rsidRPr="005E087A" w14:paraId="0FED5648" w14:textId="77777777" w:rsidTr="00E531F6">
        <w:trPr>
          <w:trHeight w:val="315"/>
        </w:trPr>
        <w:tc>
          <w:tcPr>
            <w:tcW w:w="1838" w:type="dxa"/>
            <w:noWrap/>
            <w:vAlign w:val="center"/>
            <w:hideMark/>
          </w:tcPr>
          <w:p w14:paraId="4A1081E5" w14:textId="77777777" w:rsidR="005E087A" w:rsidRPr="005E087A" w:rsidRDefault="005E087A" w:rsidP="005E087A">
            <w:pPr>
              <w:suppressAutoHyphens w:val="0"/>
              <w:spacing w:after="200" w:line="288" w:lineRule="auto"/>
              <w:jc w:val="center"/>
              <w:rPr>
                <w:b/>
                <w:bCs/>
                <w:lang w:eastAsia="en-US"/>
              </w:rPr>
            </w:pPr>
            <w:r w:rsidRPr="005E087A">
              <w:rPr>
                <w:b/>
                <w:bCs/>
                <w:lang w:eastAsia="en-US"/>
              </w:rPr>
              <w:t>Autores</w:t>
            </w:r>
          </w:p>
        </w:tc>
        <w:tc>
          <w:tcPr>
            <w:tcW w:w="7223" w:type="dxa"/>
            <w:gridSpan w:val="3"/>
            <w:noWrap/>
            <w:vAlign w:val="center"/>
            <w:hideMark/>
          </w:tcPr>
          <w:p w14:paraId="76540268" w14:textId="77777777" w:rsidR="005E087A" w:rsidRPr="005E087A" w:rsidRDefault="005E087A" w:rsidP="005E087A">
            <w:pPr>
              <w:suppressAutoHyphens w:val="0"/>
              <w:spacing w:after="200" w:line="288" w:lineRule="auto"/>
              <w:jc w:val="center"/>
              <w:rPr>
                <w:b/>
                <w:bCs/>
                <w:lang w:eastAsia="en-US"/>
              </w:rPr>
            </w:pPr>
            <w:r w:rsidRPr="005E087A">
              <w:rPr>
                <w:b/>
                <w:bCs/>
                <w:lang w:eastAsia="en-US"/>
              </w:rPr>
              <w:t>Atributos e Evolução dos SADs analisados</w:t>
            </w:r>
          </w:p>
        </w:tc>
      </w:tr>
      <w:tr w:rsidR="005E087A" w:rsidRPr="005E087A" w14:paraId="69D3FAA1" w14:textId="77777777" w:rsidTr="00E531F6">
        <w:trPr>
          <w:trHeight w:val="315"/>
        </w:trPr>
        <w:tc>
          <w:tcPr>
            <w:tcW w:w="1838" w:type="dxa"/>
            <w:vMerge w:val="restart"/>
            <w:vAlign w:val="center"/>
            <w:hideMark/>
          </w:tcPr>
          <w:p w14:paraId="1F13BD6F" w14:textId="77777777" w:rsidR="005E087A" w:rsidRPr="005E087A" w:rsidRDefault="005E087A" w:rsidP="005E087A">
            <w:pPr>
              <w:suppressAutoHyphens w:val="0"/>
              <w:spacing w:after="200" w:line="288" w:lineRule="auto"/>
              <w:jc w:val="center"/>
              <w:rPr>
                <w:lang w:eastAsia="en-US"/>
              </w:rPr>
            </w:pPr>
            <w:r w:rsidRPr="005E087A">
              <w:rPr>
                <w:lang w:eastAsia="en-US"/>
              </w:rPr>
              <w:t>NEELY; GREGORY; PLATTS (1995)</w:t>
            </w:r>
          </w:p>
        </w:tc>
        <w:tc>
          <w:tcPr>
            <w:tcW w:w="2410" w:type="dxa"/>
            <w:vMerge w:val="restart"/>
            <w:vAlign w:val="center"/>
            <w:hideMark/>
          </w:tcPr>
          <w:p w14:paraId="5357046B" w14:textId="77777777" w:rsidR="005E087A" w:rsidRPr="005E087A" w:rsidRDefault="005E087A" w:rsidP="005E087A">
            <w:pPr>
              <w:suppressAutoHyphens w:val="0"/>
              <w:spacing w:after="200" w:line="288" w:lineRule="auto"/>
              <w:jc w:val="center"/>
              <w:rPr>
                <w:lang w:eastAsia="en-US"/>
              </w:rPr>
            </w:pPr>
            <w:r w:rsidRPr="005E087A">
              <w:rPr>
                <w:lang w:eastAsia="en-US"/>
              </w:rPr>
              <w:t>O sistema/ferramenta de Avaliação de Desempenho desenvolvido/utilizado pode ser examinado por meio dos níveis:</w:t>
            </w:r>
          </w:p>
        </w:tc>
        <w:tc>
          <w:tcPr>
            <w:tcW w:w="4813" w:type="dxa"/>
            <w:gridSpan w:val="2"/>
            <w:vAlign w:val="center"/>
            <w:hideMark/>
          </w:tcPr>
          <w:p w14:paraId="4C516672" w14:textId="77777777" w:rsidR="005E087A" w:rsidRPr="005E087A" w:rsidRDefault="005E087A" w:rsidP="005E087A">
            <w:pPr>
              <w:suppressAutoHyphens w:val="0"/>
              <w:spacing w:after="200" w:line="288" w:lineRule="auto"/>
              <w:jc w:val="center"/>
              <w:rPr>
                <w:lang w:eastAsia="en-US"/>
              </w:rPr>
            </w:pPr>
            <w:r w:rsidRPr="005E087A">
              <w:rPr>
                <w:lang w:eastAsia="en-US"/>
              </w:rPr>
              <w:t>Medidas individuais de desempenho</w:t>
            </w:r>
          </w:p>
        </w:tc>
      </w:tr>
      <w:tr w:rsidR="005E087A" w:rsidRPr="005E087A" w14:paraId="49EDC5D9" w14:textId="77777777" w:rsidTr="00E531F6">
        <w:trPr>
          <w:trHeight w:val="618"/>
        </w:trPr>
        <w:tc>
          <w:tcPr>
            <w:tcW w:w="1838" w:type="dxa"/>
            <w:vMerge/>
            <w:vAlign w:val="center"/>
            <w:hideMark/>
          </w:tcPr>
          <w:p w14:paraId="0442DCD1"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141DE7BD" w14:textId="77777777" w:rsidR="005E087A" w:rsidRPr="005E087A" w:rsidRDefault="005E087A" w:rsidP="005E087A">
            <w:pPr>
              <w:suppressAutoHyphens w:val="0"/>
              <w:spacing w:after="200" w:line="288" w:lineRule="auto"/>
              <w:jc w:val="center"/>
              <w:rPr>
                <w:lang w:eastAsia="en-US"/>
              </w:rPr>
            </w:pPr>
          </w:p>
        </w:tc>
        <w:tc>
          <w:tcPr>
            <w:tcW w:w="4813" w:type="dxa"/>
            <w:gridSpan w:val="2"/>
            <w:vAlign w:val="center"/>
            <w:hideMark/>
          </w:tcPr>
          <w:p w14:paraId="5A4FFEC6" w14:textId="77777777" w:rsidR="005E087A" w:rsidRPr="005E087A" w:rsidRDefault="005E087A" w:rsidP="005E087A">
            <w:pPr>
              <w:suppressAutoHyphens w:val="0"/>
              <w:spacing w:after="200" w:line="288" w:lineRule="auto"/>
              <w:jc w:val="center"/>
              <w:rPr>
                <w:lang w:eastAsia="en-US"/>
              </w:rPr>
            </w:pPr>
            <w:r w:rsidRPr="005E087A">
              <w:rPr>
                <w:lang w:eastAsia="en-US"/>
              </w:rPr>
              <w:t>Conjunto de medidas de desempenho (Sistema de AD como uma entidade)</w:t>
            </w:r>
          </w:p>
        </w:tc>
      </w:tr>
      <w:tr w:rsidR="005E087A" w:rsidRPr="005E087A" w14:paraId="6FF17760" w14:textId="77777777" w:rsidTr="00E531F6">
        <w:trPr>
          <w:trHeight w:val="272"/>
        </w:trPr>
        <w:tc>
          <w:tcPr>
            <w:tcW w:w="1838" w:type="dxa"/>
            <w:vMerge/>
            <w:vAlign w:val="center"/>
            <w:hideMark/>
          </w:tcPr>
          <w:p w14:paraId="41CC0075"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4A3A4E30" w14:textId="77777777" w:rsidR="005E087A" w:rsidRPr="005E087A" w:rsidRDefault="005E087A" w:rsidP="005E087A">
            <w:pPr>
              <w:suppressAutoHyphens w:val="0"/>
              <w:spacing w:after="200" w:line="288" w:lineRule="auto"/>
              <w:jc w:val="center"/>
              <w:rPr>
                <w:lang w:eastAsia="en-US"/>
              </w:rPr>
            </w:pPr>
          </w:p>
        </w:tc>
        <w:tc>
          <w:tcPr>
            <w:tcW w:w="4813" w:type="dxa"/>
            <w:gridSpan w:val="2"/>
            <w:vAlign w:val="center"/>
            <w:hideMark/>
          </w:tcPr>
          <w:p w14:paraId="39D65E6E" w14:textId="77777777" w:rsidR="005E087A" w:rsidRPr="005E087A" w:rsidRDefault="005E087A" w:rsidP="005E087A">
            <w:pPr>
              <w:suppressAutoHyphens w:val="0"/>
              <w:spacing w:after="200" w:line="288" w:lineRule="auto"/>
              <w:jc w:val="center"/>
              <w:rPr>
                <w:lang w:eastAsia="en-US"/>
              </w:rPr>
            </w:pPr>
            <w:r w:rsidRPr="005E087A">
              <w:rPr>
                <w:lang w:eastAsia="en-US"/>
              </w:rPr>
              <w:t>Relação entre o Sistema de AD e o ambiente</w:t>
            </w:r>
          </w:p>
        </w:tc>
      </w:tr>
      <w:tr w:rsidR="005E087A" w:rsidRPr="005E087A" w14:paraId="2C9EA355" w14:textId="77777777" w:rsidTr="00E531F6">
        <w:trPr>
          <w:trHeight w:val="726"/>
        </w:trPr>
        <w:tc>
          <w:tcPr>
            <w:tcW w:w="1838" w:type="dxa"/>
            <w:vMerge/>
            <w:vAlign w:val="center"/>
            <w:hideMark/>
          </w:tcPr>
          <w:p w14:paraId="1D7DA0C7" w14:textId="77777777" w:rsidR="005E087A" w:rsidRPr="005E087A" w:rsidRDefault="005E087A" w:rsidP="005E087A">
            <w:pPr>
              <w:suppressAutoHyphens w:val="0"/>
              <w:spacing w:after="200" w:line="288" w:lineRule="auto"/>
              <w:jc w:val="center"/>
              <w:rPr>
                <w:lang w:eastAsia="en-US"/>
              </w:rPr>
            </w:pPr>
          </w:p>
        </w:tc>
        <w:tc>
          <w:tcPr>
            <w:tcW w:w="2410" w:type="dxa"/>
            <w:vAlign w:val="center"/>
            <w:hideMark/>
          </w:tcPr>
          <w:p w14:paraId="778DB25B" w14:textId="77777777" w:rsidR="005E087A" w:rsidRPr="005E087A" w:rsidRDefault="005E087A" w:rsidP="005E087A">
            <w:pPr>
              <w:suppressAutoHyphens w:val="0"/>
              <w:spacing w:after="200" w:line="288" w:lineRule="auto"/>
              <w:jc w:val="center"/>
              <w:rPr>
                <w:lang w:eastAsia="en-US"/>
              </w:rPr>
            </w:pPr>
            <w:r w:rsidRPr="005E087A">
              <w:rPr>
                <w:lang w:eastAsia="en-US"/>
              </w:rPr>
              <w:t>Aplicação da ferramenta/ Sistema</w:t>
            </w:r>
          </w:p>
        </w:tc>
        <w:tc>
          <w:tcPr>
            <w:tcW w:w="4813" w:type="dxa"/>
            <w:gridSpan w:val="2"/>
            <w:vAlign w:val="center"/>
            <w:hideMark/>
          </w:tcPr>
          <w:p w14:paraId="12003284" w14:textId="77777777" w:rsidR="005E087A" w:rsidRPr="005E087A" w:rsidRDefault="005E087A" w:rsidP="005E087A">
            <w:pPr>
              <w:suppressAutoHyphens w:val="0"/>
              <w:spacing w:after="200" w:line="288" w:lineRule="auto"/>
              <w:jc w:val="center"/>
              <w:rPr>
                <w:lang w:eastAsia="en-US"/>
              </w:rPr>
            </w:pPr>
            <w:r w:rsidRPr="005E087A">
              <w:rPr>
                <w:lang w:eastAsia="en-US"/>
              </w:rPr>
              <w:t>Esta ferramenta/sistema: mensura o desempenho? Apresenta o diagnóstico do desempenho? Compara com outros desempenhos? Oferece informações para gestão?</w:t>
            </w:r>
          </w:p>
        </w:tc>
      </w:tr>
      <w:tr w:rsidR="005E087A" w:rsidRPr="005E087A" w14:paraId="214CA977" w14:textId="77777777" w:rsidTr="00E531F6">
        <w:trPr>
          <w:trHeight w:val="315"/>
        </w:trPr>
        <w:tc>
          <w:tcPr>
            <w:tcW w:w="1838" w:type="dxa"/>
            <w:vMerge w:val="restart"/>
            <w:vAlign w:val="center"/>
            <w:hideMark/>
          </w:tcPr>
          <w:p w14:paraId="5CECC241" w14:textId="77777777" w:rsidR="005E087A" w:rsidRPr="005E087A" w:rsidRDefault="005E087A" w:rsidP="005E087A">
            <w:pPr>
              <w:suppressAutoHyphens w:val="0"/>
              <w:spacing w:after="200" w:line="288" w:lineRule="auto"/>
              <w:jc w:val="center"/>
              <w:rPr>
                <w:lang w:eastAsia="en-US"/>
              </w:rPr>
            </w:pPr>
            <w:r w:rsidRPr="005E087A">
              <w:rPr>
                <w:lang w:eastAsia="en-US"/>
              </w:rPr>
              <w:t>CARNEIRO-DA-CUNHA; HOURNEAUX JR; CORRÊA (2016)</w:t>
            </w:r>
          </w:p>
        </w:tc>
        <w:tc>
          <w:tcPr>
            <w:tcW w:w="2410" w:type="dxa"/>
            <w:vMerge w:val="restart"/>
            <w:vAlign w:val="center"/>
            <w:hideMark/>
          </w:tcPr>
          <w:p w14:paraId="01E5114E" w14:textId="4283868B" w:rsidR="005E087A" w:rsidRPr="005E087A" w:rsidRDefault="004D0BF2" w:rsidP="005E087A">
            <w:pPr>
              <w:suppressAutoHyphens w:val="0"/>
              <w:spacing w:after="200" w:line="288" w:lineRule="auto"/>
              <w:jc w:val="center"/>
              <w:rPr>
                <w:lang w:eastAsia="en-US"/>
              </w:rPr>
            </w:pPr>
            <w:r>
              <w:rPr>
                <w:lang w:eastAsia="en-US"/>
              </w:rPr>
              <w:t xml:space="preserve">Nível de </w:t>
            </w:r>
            <w:r w:rsidR="005E087A" w:rsidRPr="005E087A">
              <w:rPr>
                <w:lang w:eastAsia="en-US"/>
              </w:rPr>
              <w:t>Evolução da Avaliação de Desempenho Organizacional</w:t>
            </w:r>
          </w:p>
        </w:tc>
        <w:tc>
          <w:tcPr>
            <w:tcW w:w="2268" w:type="dxa"/>
            <w:vMerge w:val="restart"/>
            <w:vAlign w:val="center"/>
            <w:hideMark/>
          </w:tcPr>
          <w:p w14:paraId="4BD5A112" w14:textId="77777777" w:rsidR="005E087A" w:rsidRPr="005E087A" w:rsidRDefault="005E087A" w:rsidP="005E087A">
            <w:pPr>
              <w:suppressAutoHyphens w:val="0"/>
              <w:spacing w:after="200" w:line="288" w:lineRule="auto"/>
              <w:jc w:val="center"/>
              <w:rPr>
                <w:lang w:eastAsia="en-US"/>
              </w:rPr>
            </w:pPr>
            <w:r w:rsidRPr="005E087A">
              <w:rPr>
                <w:lang w:eastAsia="en-US"/>
              </w:rPr>
              <w:t>Foco</w:t>
            </w:r>
          </w:p>
        </w:tc>
        <w:tc>
          <w:tcPr>
            <w:tcW w:w="2545" w:type="dxa"/>
            <w:noWrap/>
            <w:vAlign w:val="center"/>
            <w:hideMark/>
          </w:tcPr>
          <w:p w14:paraId="5D91112C" w14:textId="77777777" w:rsidR="005E087A" w:rsidRPr="005E087A" w:rsidRDefault="005E087A" w:rsidP="005E087A">
            <w:pPr>
              <w:suppressAutoHyphens w:val="0"/>
              <w:spacing w:after="200" w:line="288" w:lineRule="auto"/>
              <w:jc w:val="center"/>
              <w:rPr>
                <w:lang w:eastAsia="en-US"/>
              </w:rPr>
            </w:pPr>
            <w:r w:rsidRPr="005E087A">
              <w:rPr>
                <w:lang w:eastAsia="en-US"/>
              </w:rPr>
              <w:t>Mensuração do Desempenho</w:t>
            </w:r>
          </w:p>
        </w:tc>
      </w:tr>
      <w:tr w:rsidR="005E087A" w:rsidRPr="005E087A" w14:paraId="25110F23" w14:textId="77777777" w:rsidTr="00E531F6">
        <w:trPr>
          <w:trHeight w:val="330"/>
        </w:trPr>
        <w:tc>
          <w:tcPr>
            <w:tcW w:w="1838" w:type="dxa"/>
            <w:vMerge/>
            <w:vAlign w:val="center"/>
            <w:hideMark/>
          </w:tcPr>
          <w:p w14:paraId="150E03F6"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55BAC404" w14:textId="77777777" w:rsidR="005E087A" w:rsidRPr="005E087A" w:rsidRDefault="005E087A" w:rsidP="005E087A">
            <w:pPr>
              <w:suppressAutoHyphens w:val="0"/>
              <w:spacing w:after="200" w:line="288" w:lineRule="auto"/>
              <w:jc w:val="center"/>
              <w:rPr>
                <w:lang w:eastAsia="en-US"/>
              </w:rPr>
            </w:pPr>
          </w:p>
        </w:tc>
        <w:tc>
          <w:tcPr>
            <w:tcW w:w="2268" w:type="dxa"/>
            <w:vMerge/>
            <w:vAlign w:val="center"/>
            <w:hideMark/>
          </w:tcPr>
          <w:p w14:paraId="78FEAA83" w14:textId="77777777" w:rsidR="005E087A" w:rsidRPr="005E087A" w:rsidRDefault="005E087A" w:rsidP="005E087A">
            <w:pPr>
              <w:suppressAutoHyphens w:val="0"/>
              <w:spacing w:after="200" w:line="288" w:lineRule="auto"/>
              <w:jc w:val="center"/>
              <w:rPr>
                <w:lang w:eastAsia="en-US"/>
              </w:rPr>
            </w:pPr>
          </w:p>
        </w:tc>
        <w:tc>
          <w:tcPr>
            <w:tcW w:w="2545" w:type="dxa"/>
            <w:vAlign w:val="center"/>
            <w:hideMark/>
          </w:tcPr>
          <w:p w14:paraId="5CE0545B" w14:textId="77777777" w:rsidR="005E087A" w:rsidRPr="005E087A" w:rsidRDefault="005E087A" w:rsidP="005E087A">
            <w:pPr>
              <w:suppressAutoHyphens w:val="0"/>
              <w:spacing w:after="200" w:line="288" w:lineRule="auto"/>
              <w:jc w:val="center"/>
              <w:rPr>
                <w:lang w:eastAsia="en-US"/>
              </w:rPr>
            </w:pPr>
            <w:r w:rsidRPr="005E087A">
              <w:rPr>
                <w:lang w:eastAsia="en-US"/>
              </w:rPr>
              <w:t>Gestão do Desempenho</w:t>
            </w:r>
          </w:p>
        </w:tc>
      </w:tr>
      <w:tr w:rsidR="005E087A" w:rsidRPr="005E087A" w14:paraId="690219E6" w14:textId="77777777" w:rsidTr="00E531F6">
        <w:trPr>
          <w:trHeight w:val="330"/>
        </w:trPr>
        <w:tc>
          <w:tcPr>
            <w:tcW w:w="1838" w:type="dxa"/>
            <w:vMerge/>
            <w:vAlign w:val="center"/>
            <w:hideMark/>
          </w:tcPr>
          <w:p w14:paraId="1A7E70A8"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7FB4A6AF" w14:textId="77777777" w:rsidR="005E087A" w:rsidRPr="005E087A" w:rsidRDefault="005E087A" w:rsidP="005E087A">
            <w:pPr>
              <w:suppressAutoHyphens w:val="0"/>
              <w:spacing w:after="200" w:line="288" w:lineRule="auto"/>
              <w:jc w:val="center"/>
              <w:rPr>
                <w:lang w:eastAsia="en-US"/>
              </w:rPr>
            </w:pPr>
          </w:p>
        </w:tc>
        <w:tc>
          <w:tcPr>
            <w:tcW w:w="2268" w:type="dxa"/>
            <w:vMerge w:val="restart"/>
            <w:vAlign w:val="center"/>
            <w:hideMark/>
          </w:tcPr>
          <w:p w14:paraId="506B769E" w14:textId="77777777" w:rsidR="005E087A" w:rsidRPr="005E087A" w:rsidRDefault="005E087A" w:rsidP="005E087A">
            <w:pPr>
              <w:suppressAutoHyphens w:val="0"/>
              <w:spacing w:after="200" w:line="288" w:lineRule="auto"/>
              <w:jc w:val="center"/>
              <w:rPr>
                <w:lang w:eastAsia="en-US"/>
              </w:rPr>
            </w:pPr>
            <w:r w:rsidRPr="005E087A">
              <w:rPr>
                <w:lang w:eastAsia="en-US"/>
              </w:rPr>
              <w:t>Perspectiva</w:t>
            </w:r>
          </w:p>
        </w:tc>
        <w:tc>
          <w:tcPr>
            <w:tcW w:w="2545" w:type="dxa"/>
            <w:vAlign w:val="center"/>
            <w:hideMark/>
          </w:tcPr>
          <w:p w14:paraId="45B26CBB" w14:textId="77777777" w:rsidR="005E087A" w:rsidRPr="005E087A" w:rsidRDefault="005E087A" w:rsidP="005E087A">
            <w:pPr>
              <w:suppressAutoHyphens w:val="0"/>
              <w:spacing w:after="200" w:line="288" w:lineRule="auto"/>
              <w:jc w:val="center"/>
              <w:rPr>
                <w:lang w:eastAsia="en-US"/>
              </w:rPr>
            </w:pPr>
            <w:r w:rsidRPr="005E087A">
              <w:rPr>
                <w:lang w:eastAsia="en-US"/>
              </w:rPr>
              <w:t>Operacional e Funcional</w:t>
            </w:r>
          </w:p>
        </w:tc>
      </w:tr>
      <w:tr w:rsidR="005E087A" w:rsidRPr="005E087A" w14:paraId="354C8AA6" w14:textId="77777777" w:rsidTr="00E531F6">
        <w:trPr>
          <w:trHeight w:val="315"/>
        </w:trPr>
        <w:tc>
          <w:tcPr>
            <w:tcW w:w="1838" w:type="dxa"/>
            <w:vMerge/>
            <w:vAlign w:val="center"/>
            <w:hideMark/>
          </w:tcPr>
          <w:p w14:paraId="10A86FD6"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28D73212" w14:textId="77777777" w:rsidR="005E087A" w:rsidRPr="005E087A" w:rsidRDefault="005E087A" w:rsidP="005E087A">
            <w:pPr>
              <w:suppressAutoHyphens w:val="0"/>
              <w:spacing w:after="200" w:line="288" w:lineRule="auto"/>
              <w:jc w:val="center"/>
              <w:rPr>
                <w:lang w:eastAsia="en-US"/>
              </w:rPr>
            </w:pPr>
          </w:p>
        </w:tc>
        <w:tc>
          <w:tcPr>
            <w:tcW w:w="2268" w:type="dxa"/>
            <w:vMerge/>
            <w:vAlign w:val="center"/>
            <w:hideMark/>
          </w:tcPr>
          <w:p w14:paraId="62A8A165" w14:textId="77777777" w:rsidR="005E087A" w:rsidRPr="005E087A" w:rsidRDefault="005E087A" w:rsidP="005E087A">
            <w:pPr>
              <w:suppressAutoHyphens w:val="0"/>
              <w:spacing w:after="200" w:line="288" w:lineRule="auto"/>
              <w:jc w:val="center"/>
              <w:rPr>
                <w:lang w:eastAsia="en-US"/>
              </w:rPr>
            </w:pPr>
          </w:p>
        </w:tc>
        <w:tc>
          <w:tcPr>
            <w:tcW w:w="2545" w:type="dxa"/>
            <w:vAlign w:val="center"/>
            <w:hideMark/>
          </w:tcPr>
          <w:p w14:paraId="7A449D1E" w14:textId="77777777" w:rsidR="005E087A" w:rsidRPr="005E087A" w:rsidRDefault="005E087A" w:rsidP="005E087A">
            <w:pPr>
              <w:suppressAutoHyphens w:val="0"/>
              <w:spacing w:after="200" w:line="288" w:lineRule="auto"/>
              <w:jc w:val="center"/>
              <w:rPr>
                <w:lang w:eastAsia="en-US"/>
              </w:rPr>
            </w:pPr>
            <w:r w:rsidRPr="005E087A">
              <w:rPr>
                <w:lang w:eastAsia="en-US"/>
              </w:rPr>
              <w:t>Estratégica e Sistêmica</w:t>
            </w:r>
          </w:p>
        </w:tc>
      </w:tr>
      <w:tr w:rsidR="005E087A" w:rsidRPr="005E087A" w14:paraId="290AC76A" w14:textId="77777777" w:rsidTr="00E531F6">
        <w:trPr>
          <w:trHeight w:val="315"/>
        </w:trPr>
        <w:tc>
          <w:tcPr>
            <w:tcW w:w="1838" w:type="dxa"/>
            <w:vMerge/>
            <w:vAlign w:val="center"/>
            <w:hideMark/>
          </w:tcPr>
          <w:p w14:paraId="546FDACB"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62298B70" w14:textId="77777777" w:rsidR="005E087A" w:rsidRPr="005E087A" w:rsidRDefault="005E087A" w:rsidP="005E087A">
            <w:pPr>
              <w:suppressAutoHyphens w:val="0"/>
              <w:spacing w:after="200" w:line="288" w:lineRule="auto"/>
              <w:jc w:val="center"/>
              <w:rPr>
                <w:lang w:eastAsia="en-US"/>
              </w:rPr>
            </w:pPr>
          </w:p>
        </w:tc>
        <w:tc>
          <w:tcPr>
            <w:tcW w:w="2268" w:type="dxa"/>
            <w:vMerge w:val="restart"/>
            <w:vAlign w:val="center"/>
            <w:hideMark/>
          </w:tcPr>
          <w:p w14:paraId="6ED744E4" w14:textId="77777777" w:rsidR="005E087A" w:rsidRPr="005E087A" w:rsidRDefault="005E087A" w:rsidP="005E087A">
            <w:pPr>
              <w:suppressAutoHyphens w:val="0"/>
              <w:spacing w:after="200" w:line="288" w:lineRule="auto"/>
              <w:jc w:val="center"/>
              <w:rPr>
                <w:lang w:eastAsia="en-US"/>
              </w:rPr>
            </w:pPr>
            <w:r w:rsidRPr="005E087A">
              <w:rPr>
                <w:lang w:eastAsia="en-US"/>
              </w:rPr>
              <w:t>Escopo</w:t>
            </w:r>
          </w:p>
        </w:tc>
        <w:tc>
          <w:tcPr>
            <w:tcW w:w="2545" w:type="dxa"/>
            <w:vAlign w:val="center"/>
            <w:hideMark/>
          </w:tcPr>
          <w:p w14:paraId="537ACCAC" w14:textId="77777777" w:rsidR="005E087A" w:rsidRPr="005E087A" w:rsidRDefault="005E087A" w:rsidP="005E087A">
            <w:pPr>
              <w:suppressAutoHyphens w:val="0"/>
              <w:spacing w:after="200" w:line="288" w:lineRule="auto"/>
              <w:jc w:val="center"/>
              <w:rPr>
                <w:lang w:eastAsia="en-US"/>
              </w:rPr>
            </w:pPr>
            <w:r w:rsidRPr="005E087A">
              <w:rPr>
                <w:lang w:eastAsia="en-US"/>
              </w:rPr>
              <w:t>Reduzido (financeiro)</w:t>
            </w:r>
          </w:p>
        </w:tc>
      </w:tr>
      <w:tr w:rsidR="005E087A" w:rsidRPr="005E087A" w14:paraId="2D21F000" w14:textId="77777777" w:rsidTr="00E531F6">
        <w:trPr>
          <w:trHeight w:val="315"/>
        </w:trPr>
        <w:tc>
          <w:tcPr>
            <w:tcW w:w="1838" w:type="dxa"/>
            <w:vMerge/>
            <w:vAlign w:val="center"/>
            <w:hideMark/>
          </w:tcPr>
          <w:p w14:paraId="1D90FAB0"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5DEDE8DC" w14:textId="77777777" w:rsidR="005E087A" w:rsidRPr="005E087A" w:rsidRDefault="005E087A" w:rsidP="005E087A">
            <w:pPr>
              <w:suppressAutoHyphens w:val="0"/>
              <w:spacing w:after="200" w:line="288" w:lineRule="auto"/>
              <w:jc w:val="center"/>
              <w:rPr>
                <w:lang w:eastAsia="en-US"/>
              </w:rPr>
            </w:pPr>
          </w:p>
        </w:tc>
        <w:tc>
          <w:tcPr>
            <w:tcW w:w="2268" w:type="dxa"/>
            <w:vMerge/>
            <w:vAlign w:val="center"/>
            <w:hideMark/>
          </w:tcPr>
          <w:p w14:paraId="0B0B1F3C" w14:textId="77777777" w:rsidR="005E087A" w:rsidRPr="005E087A" w:rsidRDefault="005E087A" w:rsidP="005E087A">
            <w:pPr>
              <w:suppressAutoHyphens w:val="0"/>
              <w:spacing w:after="200" w:line="288" w:lineRule="auto"/>
              <w:jc w:val="center"/>
              <w:rPr>
                <w:lang w:eastAsia="en-US"/>
              </w:rPr>
            </w:pPr>
          </w:p>
        </w:tc>
        <w:tc>
          <w:tcPr>
            <w:tcW w:w="2545" w:type="dxa"/>
            <w:vAlign w:val="center"/>
            <w:hideMark/>
          </w:tcPr>
          <w:p w14:paraId="44B9F612" w14:textId="77777777" w:rsidR="005E087A" w:rsidRPr="005E087A" w:rsidRDefault="005E087A" w:rsidP="005E087A">
            <w:pPr>
              <w:suppressAutoHyphens w:val="0"/>
              <w:spacing w:after="200" w:line="288" w:lineRule="auto"/>
              <w:jc w:val="center"/>
              <w:rPr>
                <w:lang w:eastAsia="en-US"/>
              </w:rPr>
            </w:pPr>
            <w:r w:rsidRPr="005E087A">
              <w:rPr>
                <w:lang w:eastAsia="en-US"/>
              </w:rPr>
              <w:t>Amplo (multidimencional)</w:t>
            </w:r>
          </w:p>
        </w:tc>
      </w:tr>
      <w:tr w:rsidR="005E087A" w:rsidRPr="005E087A" w14:paraId="32C4C6CA" w14:textId="77777777" w:rsidTr="00E531F6">
        <w:trPr>
          <w:trHeight w:val="315"/>
        </w:trPr>
        <w:tc>
          <w:tcPr>
            <w:tcW w:w="1838" w:type="dxa"/>
            <w:vMerge/>
            <w:vAlign w:val="center"/>
            <w:hideMark/>
          </w:tcPr>
          <w:p w14:paraId="0A00F337"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617F35D5" w14:textId="77777777" w:rsidR="005E087A" w:rsidRPr="005E087A" w:rsidRDefault="005E087A" w:rsidP="005E087A">
            <w:pPr>
              <w:suppressAutoHyphens w:val="0"/>
              <w:spacing w:after="200" w:line="288" w:lineRule="auto"/>
              <w:jc w:val="center"/>
              <w:rPr>
                <w:lang w:eastAsia="en-US"/>
              </w:rPr>
            </w:pPr>
          </w:p>
        </w:tc>
        <w:tc>
          <w:tcPr>
            <w:tcW w:w="2268" w:type="dxa"/>
            <w:vMerge w:val="restart"/>
            <w:vAlign w:val="center"/>
            <w:hideMark/>
          </w:tcPr>
          <w:p w14:paraId="684116B3" w14:textId="77777777" w:rsidR="005E087A" w:rsidRPr="005E087A" w:rsidRDefault="005E087A" w:rsidP="005E087A">
            <w:pPr>
              <w:suppressAutoHyphens w:val="0"/>
              <w:spacing w:after="200" w:line="288" w:lineRule="auto"/>
              <w:jc w:val="center"/>
              <w:rPr>
                <w:lang w:eastAsia="en-US"/>
              </w:rPr>
            </w:pPr>
            <w:r w:rsidRPr="005E087A">
              <w:rPr>
                <w:lang w:eastAsia="en-US"/>
              </w:rPr>
              <w:t>Amplitude</w:t>
            </w:r>
          </w:p>
        </w:tc>
        <w:tc>
          <w:tcPr>
            <w:tcW w:w="2545" w:type="dxa"/>
            <w:vAlign w:val="center"/>
            <w:hideMark/>
          </w:tcPr>
          <w:p w14:paraId="2410C791" w14:textId="77777777" w:rsidR="005E087A" w:rsidRPr="005E087A" w:rsidRDefault="005E087A" w:rsidP="005E087A">
            <w:pPr>
              <w:suppressAutoHyphens w:val="0"/>
              <w:spacing w:after="200" w:line="288" w:lineRule="auto"/>
              <w:jc w:val="center"/>
              <w:rPr>
                <w:lang w:eastAsia="en-US"/>
              </w:rPr>
            </w:pPr>
            <w:r w:rsidRPr="005E087A">
              <w:rPr>
                <w:lang w:eastAsia="en-US"/>
              </w:rPr>
              <w:t>Aspectos Internos</w:t>
            </w:r>
          </w:p>
        </w:tc>
      </w:tr>
      <w:tr w:rsidR="005E087A" w:rsidRPr="005E087A" w14:paraId="0DA99316" w14:textId="77777777" w:rsidTr="00E531F6">
        <w:trPr>
          <w:trHeight w:val="315"/>
        </w:trPr>
        <w:tc>
          <w:tcPr>
            <w:tcW w:w="1838" w:type="dxa"/>
            <w:vMerge/>
            <w:vAlign w:val="center"/>
            <w:hideMark/>
          </w:tcPr>
          <w:p w14:paraId="420B074D"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3C23FF99" w14:textId="77777777" w:rsidR="005E087A" w:rsidRPr="005E087A" w:rsidRDefault="005E087A" w:rsidP="005E087A">
            <w:pPr>
              <w:suppressAutoHyphens w:val="0"/>
              <w:spacing w:after="200" w:line="288" w:lineRule="auto"/>
              <w:jc w:val="center"/>
              <w:rPr>
                <w:lang w:eastAsia="en-US"/>
              </w:rPr>
            </w:pPr>
          </w:p>
        </w:tc>
        <w:tc>
          <w:tcPr>
            <w:tcW w:w="2268" w:type="dxa"/>
            <w:vMerge/>
            <w:vAlign w:val="center"/>
            <w:hideMark/>
          </w:tcPr>
          <w:p w14:paraId="4C115644" w14:textId="77777777" w:rsidR="005E087A" w:rsidRPr="005E087A" w:rsidRDefault="005E087A" w:rsidP="005E087A">
            <w:pPr>
              <w:suppressAutoHyphens w:val="0"/>
              <w:spacing w:after="200" w:line="288" w:lineRule="auto"/>
              <w:jc w:val="center"/>
              <w:rPr>
                <w:lang w:eastAsia="en-US"/>
              </w:rPr>
            </w:pPr>
          </w:p>
        </w:tc>
        <w:tc>
          <w:tcPr>
            <w:tcW w:w="2545" w:type="dxa"/>
            <w:vAlign w:val="center"/>
            <w:hideMark/>
          </w:tcPr>
          <w:p w14:paraId="502745B2" w14:textId="77777777" w:rsidR="005E087A" w:rsidRPr="005E087A" w:rsidRDefault="005E087A" w:rsidP="005E087A">
            <w:pPr>
              <w:suppressAutoHyphens w:val="0"/>
              <w:spacing w:after="200" w:line="288" w:lineRule="auto"/>
              <w:jc w:val="center"/>
              <w:rPr>
                <w:lang w:eastAsia="en-US"/>
              </w:rPr>
            </w:pPr>
            <w:r w:rsidRPr="005E087A">
              <w:rPr>
                <w:lang w:eastAsia="en-US"/>
              </w:rPr>
              <w:t>Aspectos Externos</w:t>
            </w:r>
          </w:p>
        </w:tc>
      </w:tr>
      <w:tr w:rsidR="005E087A" w:rsidRPr="005E087A" w14:paraId="19BC87F4" w14:textId="77777777" w:rsidTr="00E531F6">
        <w:trPr>
          <w:trHeight w:val="315"/>
        </w:trPr>
        <w:tc>
          <w:tcPr>
            <w:tcW w:w="1838" w:type="dxa"/>
            <w:vMerge/>
            <w:vAlign w:val="center"/>
            <w:hideMark/>
          </w:tcPr>
          <w:p w14:paraId="3D7C692A"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68DB569C" w14:textId="77777777" w:rsidR="005E087A" w:rsidRPr="005E087A" w:rsidRDefault="005E087A" w:rsidP="005E087A">
            <w:pPr>
              <w:suppressAutoHyphens w:val="0"/>
              <w:spacing w:after="200" w:line="288" w:lineRule="auto"/>
              <w:jc w:val="center"/>
              <w:rPr>
                <w:lang w:eastAsia="en-US"/>
              </w:rPr>
            </w:pPr>
          </w:p>
        </w:tc>
        <w:tc>
          <w:tcPr>
            <w:tcW w:w="2268" w:type="dxa"/>
            <w:vMerge w:val="restart"/>
            <w:noWrap/>
            <w:vAlign w:val="center"/>
            <w:hideMark/>
          </w:tcPr>
          <w:p w14:paraId="41967D28" w14:textId="77777777" w:rsidR="005E087A" w:rsidRPr="005E087A" w:rsidRDefault="005E087A" w:rsidP="005E087A">
            <w:pPr>
              <w:suppressAutoHyphens w:val="0"/>
              <w:spacing w:after="200" w:line="288" w:lineRule="auto"/>
              <w:jc w:val="center"/>
              <w:rPr>
                <w:lang w:eastAsia="en-US"/>
              </w:rPr>
            </w:pPr>
            <w:r w:rsidRPr="005E087A">
              <w:rPr>
                <w:lang w:eastAsia="en-US"/>
              </w:rPr>
              <w:t>Natureza</w:t>
            </w:r>
          </w:p>
        </w:tc>
        <w:tc>
          <w:tcPr>
            <w:tcW w:w="2545" w:type="dxa"/>
            <w:noWrap/>
            <w:vAlign w:val="center"/>
            <w:hideMark/>
          </w:tcPr>
          <w:p w14:paraId="454C433E" w14:textId="77777777" w:rsidR="005E087A" w:rsidRPr="005E087A" w:rsidRDefault="005E087A" w:rsidP="005E087A">
            <w:pPr>
              <w:suppressAutoHyphens w:val="0"/>
              <w:spacing w:after="200" w:line="288" w:lineRule="auto"/>
              <w:jc w:val="center"/>
              <w:rPr>
                <w:lang w:eastAsia="en-US"/>
              </w:rPr>
            </w:pPr>
            <w:r w:rsidRPr="005E087A">
              <w:rPr>
                <w:lang w:eastAsia="en-US"/>
              </w:rPr>
              <w:t>Transacional</w:t>
            </w:r>
          </w:p>
        </w:tc>
      </w:tr>
      <w:tr w:rsidR="005E087A" w:rsidRPr="005E087A" w14:paraId="030DA826" w14:textId="77777777" w:rsidTr="00E531F6">
        <w:trPr>
          <w:trHeight w:val="315"/>
        </w:trPr>
        <w:tc>
          <w:tcPr>
            <w:tcW w:w="1838" w:type="dxa"/>
            <w:vMerge/>
            <w:vAlign w:val="center"/>
            <w:hideMark/>
          </w:tcPr>
          <w:p w14:paraId="70B85ABA"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6B7D8F86" w14:textId="77777777" w:rsidR="005E087A" w:rsidRPr="005E087A" w:rsidRDefault="005E087A" w:rsidP="005E087A">
            <w:pPr>
              <w:suppressAutoHyphens w:val="0"/>
              <w:spacing w:after="200" w:line="288" w:lineRule="auto"/>
              <w:jc w:val="center"/>
              <w:rPr>
                <w:lang w:eastAsia="en-US"/>
              </w:rPr>
            </w:pPr>
          </w:p>
        </w:tc>
        <w:tc>
          <w:tcPr>
            <w:tcW w:w="2268" w:type="dxa"/>
            <w:vMerge/>
            <w:vAlign w:val="center"/>
            <w:hideMark/>
          </w:tcPr>
          <w:p w14:paraId="4AF7EE8E" w14:textId="77777777" w:rsidR="005E087A" w:rsidRPr="005E087A" w:rsidRDefault="005E087A" w:rsidP="005E087A">
            <w:pPr>
              <w:suppressAutoHyphens w:val="0"/>
              <w:spacing w:after="200" w:line="288" w:lineRule="auto"/>
              <w:jc w:val="center"/>
              <w:rPr>
                <w:lang w:eastAsia="en-US"/>
              </w:rPr>
            </w:pPr>
          </w:p>
        </w:tc>
        <w:tc>
          <w:tcPr>
            <w:tcW w:w="2545" w:type="dxa"/>
            <w:noWrap/>
            <w:vAlign w:val="center"/>
            <w:hideMark/>
          </w:tcPr>
          <w:p w14:paraId="2487A690" w14:textId="77777777" w:rsidR="005E087A" w:rsidRPr="005E087A" w:rsidRDefault="005E087A" w:rsidP="005E087A">
            <w:pPr>
              <w:suppressAutoHyphens w:val="0"/>
              <w:spacing w:after="200" w:line="288" w:lineRule="auto"/>
              <w:jc w:val="center"/>
              <w:rPr>
                <w:lang w:eastAsia="en-US"/>
              </w:rPr>
            </w:pPr>
            <w:r w:rsidRPr="005E087A">
              <w:rPr>
                <w:lang w:eastAsia="en-US"/>
              </w:rPr>
              <w:t>Relacional</w:t>
            </w:r>
          </w:p>
        </w:tc>
      </w:tr>
      <w:tr w:rsidR="005E087A" w:rsidRPr="005E087A" w14:paraId="4C8B0BE4" w14:textId="77777777" w:rsidTr="00E531F6">
        <w:trPr>
          <w:trHeight w:val="315"/>
        </w:trPr>
        <w:tc>
          <w:tcPr>
            <w:tcW w:w="1838" w:type="dxa"/>
            <w:vMerge/>
            <w:vAlign w:val="center"/>
            <w:hideMark/>
          </w:tcPr>
          <w:p w14:paraId="3DF8785F"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002EA1B2" w14:textId="77777777" w:rsidR="005E087A" w:rsidRPr="005E087A" w:rsidRDefault="005E087A" w:rsidP="005E087A">
            <w:pPr>
              <w:suppressAutoHyphens w:val="0"/>
              <w:spacing w:after="200" w:line="288" w:lineRule="auto"/>
              <w:jc w:val="center"/>
              <w:rPr>
                <w:lang w:eastAsia="en-US"/>
              </w:rPr>
            </w:pPr>
          </w:p>
        </w:tc>
        <w:tc>
          <w:tcPr>
            <w:tcW w:w="2268" w:type="dxa"/>
            <w:vMerge w:val="restart"/>
            <w:noWrap/>
            <w:vAlign w:val="center"/>
            <w:hideMark/>
          </w:tcPr>
          <w:p w14:paraId="17FDD13B" w14:textId="77777777" w:rsidR="005E087A" w:rsidRPr="005E087A" w:rsidRDefault="005E087A" w:rsidP="005E087A">
            <w:pPr>
              <w:suppressAutoHyphens w:val="0"/>
              <w:spacing w:after="200" w:line="288" w:lineRule="auto"/>
              <w:jc w:val="center"/>
              <w:rPr>
                <w:i/>
                <w:lang w:eastAsia="en-US"/>
              </w:rPr>
            </w:pPr>
            <w:r w:rsidRPr="005E087A">
              <w:rPr>
                <w:i/>
                <w:lang w:eastAsia="en-US"/>
              </w:rPr>
              <w:t>Accountability</w:t>
            </w:r>
          </w:p>
        </w:tc>
        <w:tc>
          <w:tcPr>
            <w:tcW w:w="2545" w:type="dxa"/>
            <w:noWrap/>
            <w:vAlign w:val="center"/>
            <w:hideMark/>
          </w:tcPr>
          <w:p w14:paraId="7F507450" w14:textId="77777777" w:rsidR="005E087A" w:rsidRPr="005E087A" w:rsidRDefault="005E087A" w:rsidP="005E087A">
            <w:pPr>
              <w:suppressAutoHyphens w:val="0"/>
              <w:spacing w:after="200" w:line="288" w:lineRule="auto"/>
              <w:jc w:val="center"/>
              <w:rPr>
                <w:lang w:eastAsia="en-US"/>
              </w:rPr>
            </w:pPr>
            <w:r w:rsidRPr="005E087A">
              <w:rPr>
                <w:lang w:eastAsia="en-US"/>
              </w:rPr>
              <w:t>Executivos (acionistas)</w:t>
            </w:r>
          </w:p>
        </w:tc>
      </w:tr>
      <w:tr w:rsidR="005E087A" w:rsidRPr="005E087A" w14:paraId="232990FB" w14:textId="77777777" w:rsidTr="00E531F6">
        <w:trPr>
          <w:trHeight w:val="315"/>
        </w:trPr>
        <w:tc>
          <w:tcPr>
            <w:tcW w:w="1838" w:type="dxa"/>
            <w:vMerge/>
            <w:vAlign w:val="center"/>
            <w:hideMark/>
          </w:tcPr>
          <w:p w14:paraId="0D540C5D" w14:textId="77777777" w:rsidR="005E087A" w:rsidRPr="005E087A" w:rsidRDefault="005E087A" w:rsidP="005E087A">
            <w:pPr>
              <w:suppressAutoHyphens w:val="0"/>
              <w:spacing w:after="200" w:line="288" w:lineRule="auto"/>
              <w:jc w:val="center"/>
              <w:rPr>
                <w:lang w:eastAsia="en-US"/>
              </w:rPr>
            </w:pPr>
          </w:p>
        </w:tc>
        <w:tc>
          <w:tcPr>
            <w:tcW w:w="2410" w:type="dxa"/>
            <w:vMerge/>
            <w:vAlign w:val="center"/>
            <w:hideMark/>
          </w:tcPr>
          <w:p w14:paraId="6C6AF9CA" w14:textId="77777777" w:rsidR="005E087A" w:rsidRPr="005E087A" w:rsidRDefault="005E087A" w:rsidP="005E087A">
            <w:pPr>
              <w:suppressAutoHyphens w:val="0"/>
              <w:spacing w:after="200" w:line="288" w:lineRule="auto"/>
              <w:jc w:val="center"/>
              <w:rPr>
                <w:lang w:eastAsia="en-US"/>
              </w:rPr>
            </w:pPr>
          </w:p>
        </w:tc>
        <w:tc>
          <w:tcPr>
            <w:tcW w:w="2268" w:type="dxa"/>
            <w:vMerge/>
            <w:vAlign w:val="center"/>
            <w:hideMark/>
          </w:tcPr>
          <w:p w14:paraId="5EFDA873" w14:textId="77777777" w:rsidR="005E087A" w:rsidRPr="005E087A" w:rsidRDefault="005E087A" w:rsidP="005E087A">
            <w:pPr>
              <w:suppressAutoHyphens w:val="0"/>
              <w:spacing w:after="200" w:line="288" w:lineRule="auto"/>
              <w:jc w:val="center"/>
              <w:rPr>
                <w:lang w:eastAsia="en-US"/>
              </w:rPr>
            </w:pPr>
          </w:p>
        </w:tc>
        <w:tc>
          <w:tcPr>
            <w:tcW w:w="2545" w:type="dxa"/>
            <w:noWrap/>
            <w:vAlign w:val="center"/>
            <w:hideMark/>
          </w:tcPr>
          <w:p w14:paraId="44343D89" w14:textId="77777777" w:rsidR="005E087A" w:rsidRPr="005E087A" w:rsidRDefault="005E087A" w:rsidP="005E087A">
            <w:pPr>
              <w:suppressAutoHyphens w:val="0"/>
              <w:spacing w:after="200" w:line="288" w:lineRule="auto"/>
              <w:jc w:val="center"/>
              <w:rPr>
                <w:i/>
                <w:lang w:eastAsia="en-US"/>
              </w:rPr>
            </w:pPr>
            <w:r w:rsidRPr="005E087A">
              <w:rPr>
                <w:i/>
                <w:lang w:eastAsia="en-US"/>
              </w:rPr>
              <w:t>Stakeholders</w:t>
            </w:r>
          </w:p>
        </w:tc>
      </w:tr>
    </w:tbl>
    <w:p w14:paraId="0CABA95B" w14:textId="77777777" w:rsidR="005E087A" w:rsidRPr="005E087A" w:rsidRDefault="005E087A" w:rsidP="005E087A">
      <w:pPr>
        <w:suppressAutoHyphens w:val="0"/>
        <w:jc w:val="both"/>
        <w:rPr>
          <w:lang w:val="en-US" w:eastAsia="en-US"/>
        </w:rPr>
      </w:pPr>
      <w:r w:rsidRPr="005E087A">
        <w:rPr>
          <w:lang w:val="en-US" w:eastAsia="en-US"/>
        </w:rPr>
        <w:t>Fonte: Autores.</w:t>
      </w:r>
    </w:p>
    <w:p w14:paraId="308CB611" w14:textId="77777777" w:rsidR="005E087A" w:rsidRPr="005E087A" w:rsidRDefault="005E087A" w:rsidP="005E087A">
      <w:pPr>
        <w:suppressAutoHyphens w:val="0"/>
        <w:jc w:val="both"/>
        <w:rPr>
          <w:sz w:val="24"/>
          <w:szCs w:val="24"/>
          <w:lang w:eastAsia="en-US"/>
        </w:rPr>
      </w:pPr>
    </w:p>
    <w:p w14:paraId="213171E2" w14:textId="77777777" w:rsidR="005E087A" w:rsidRPr="005E087A" w:rsidRDefault="005E087A" w:rsidP="005E087A">
      <w:pPr>
        <w:suppressAutoHyphens w:val="0"/>
        <w:jc w:val="both"/>
        <w:rPr>
          <w:b/>
          <w:sz w:val="24"/>
          <w:szCs w:val="24"/>
          <w:lang w:eastAsia="en-US"/>
        </w:rPr>
      </w:pPr>
      <w:r w:rsidRPr="005E087A">
        <w:rPr>
          <w:b/>
          <w:sz w:val="24"/>
          <w:szCs w:val="24"/>
          <w:lang w:eastAsia="en-US"/>
        </w:rPr>
        <w:t>3 REFERENCIAL TEÓRICO</w:t>
      </w:r>
    </w:p>
    <w:p w14:paraId="00EABE6D" w14:textId="77777777" w:rsidR="005E087A" w:rsidRPr="005E087A" w:rsidRDefault="005E087A" w:rsidP="005E087A">
      <w:pPr>
        <w:suppressAutoHyphens w:val="0"/>
        <w:jc w:val="both"/>
        <w:rPr>
          <w:b/>
          <w:sz w:val="24"/>
          <w:szCs w:val="24"/>
          <w:lang w:eastAsia="en-US"/>
        </w:rPr>
      </w:pPr>
      <w:r w:rsidRPr="005E087A">
        <w:rPr>
          <w:b/>
          <w:sz w:val="24"/>
          <w:szCs w:val="24"/>
          <w:lang w:eastAsia="en-US"/>
        </w:rPr>
        <w:t>3.1 Avaliação de Desempenho</w:t>
      </w:r>
    </w:p>
    <w:p w14:paraId="48980E79" w14:textId="3B2BFCB1" w:rsidR="005E087A" w:rsidRPr="005E087A" w:rsidRDefault="005E087A" w:rsidP="005E087A">
      <w:pPr>
        <w:suppressAutoHyphens w:val="0"/>
        <w:ind w:firstLine="709"/>
        <w:jc w:val="both"/>
        <w:rPr>
          <w:sz w:val="24"/>
          <w:szCs w:val="24"/>
          <w:lang w:eastAsia="en-US"/>
        </w:rPr>
      </w:pPr>
      <w:r w:rsidRPr="005E087A">
        <w:rPr>
          <w:sz w:val="24"/>
          <w:szCs w:val="24"/>
          <w:lang w:eastAsia="en-US"/>
        </w:rPr>
        <w:t xml:space="preserve">O processo de </w:t>
      </w:r>
      <w:r w:rsidR="002355C0">
        <w:rPr>
          <w:sz w:val="24"/>
          <w:szCs w:val="24"/>
          <w:lang w:eastAsia="en-US"/>
        </w:rPr>
        <w:t>AD</w:t>
      </w:r>
      <w:r w:rsidRPr="005E087A">
        <w:rPr>
          <w:sz w:val="24"/>
          <w:szCs w:val="24"/>
          <w:lang w:eastAsia="en-US"/>
        </w:rPr>
        <w:t xml:space="preserve"> é considerado fundamental para a gestão eficaz e eficiente de qualquer entidade (Melnyk</w:t>
      </w:r>
      <w:r w:rsidRPr="005E087A">
        <w:rPr>
          <w:sz w:val="24"/>
          <w:szCs w:val="21"/>
          <w:lang w:eastAsia="en-US"/>
        </w:rPr>
        <w:t>, Bititci, Platts, Tobias &amp; Andersen</w:t>
      </w:r>
      <w:r w:rsidRPr="005E087A">
        <w:rPr>
          <w:sz w:val="24"/>
          <w:szCs w:val="24"/>
          <w:lang w:eastAsia="en-US"/>
        </w:rPr>
        <w:t xml:space="preserve">, 2014).  Constitui-se como o processo destinado a mensurar a eficácia e a eficiência de determinada ação, podendo também significar a gestão dos </w:t>
      </w:r>
      <w:r w:rsidRPr="005E087A">
        <w:rPr>
          <w:i/>
          <w:sz w:val="24"/>
          <w:szCs w:val="24"/>
          <w:lang w:eastAsia="en-US"/>
        </w:rPr>
        <w:t>stakeholders</w:t>
      </w:r>
      <w:r w:rsidRPr="005E087A">
        <w:rPr>
          <w:sz w:val="24"/>
          <w:szCs w:val="24"/>
          <w:lang w:eastAsia="en-US"/>
        </w:rPr>
        <w:t xml:space="preserve"> ou suas relações organizacionais (Neely </w:t>
      </w:r>
      <w:r w:rsidRPr="005E087A">
        <w:rPr>
          <w:i/>
          <w:sz w:val="24"/>
          <w:szCs w:val="24"/>
          <w:lang w:eastAsia="en-US"/>
        </w:rPr>
        <w:t>et al.</w:t>
      </w:r>
      <w:r w:rsidRPr="005E087A">
        <w:rPr>
          <w:sz w:val="24"/>
          <w:szCs w:val="24"/>
          <w:lang w:eastAsia="en-US"/>
        </w:rPr>
        <w:t xml:space="preserve">, 1995, Halachmi, 2005; Davenport &amp; Harris, 2007). </w:t>
      </w:r>
    </w:p>
    <w:p w14:paraId="0C701E9D" w14:textId="22E0A8E0" w:rsidR="005E087A" w:rsidRPr="005E087A" w:rsidRDefault="005E087A" w:rsidP="005E087A">
      <w:pPr>
        <w:suppressAutoHyphens w:val="0"/>
        <w:ind w:firstLine="709"/>
        <w:jc w:val="both"/>
        <w:rPr>
          <w:sz w:val="24"/>
          <w:szCs w:val="24"/>
          <w:lang w:eastAsia="en-US"/>
        </w:rPr>
      </w:pPr>
      <w:r w:rsidRPr="005E087A">
        <w:rPr>
          <w:sz w:val="24"/>
          <w:szCs w:val="24"/>
          <w:lang w:eastAsia="en-US"/>
        </w:rPr>
        <w:t xml:space="preserve">Denota-se, segundo a definição apresentada, que o processo de mensuração constitui a atividade central da </w:t>
      </w:r>
      <w:r w:rsidR="002355C0">
        <w:rPr>
          <w:sz w:val="24"/>
          <w:szCs w:val="24"/>
          <w:lang w:eastAsia="en-US"/>
        </w:rPr>
        <w:t>AD</w:t>
      </w:r>
      <w:r w:rsidRPr="005E087A">
        <w:rPr>
          <w:sz w:val="24"/>
          <w:szCs w:val="24"/>
          <w:lang w:eastAsia="en-US"/>
        </w:rPr>
        <w:t xml:space="preserve">. Exercida frequentemente entre os gestores, a mensuração consiste em transformar uma realidade complexa em símbolos que podem ser comunicados e reproduzidos (Lebas,1995) por meio da utilização de um conjunto de indicadores financeiros e não financeiros, que se refletem em um Sistema de </w:t>
      </w:r>
      <w:r w:rsidR="002355C0">
        <w:rPr>
          <w:sz w:val="24"/>
          <w:szCs w:val="24"/>
          <w:lang w:eastAsia="en-US"/>
        </w:rPr>
        <w:t>AD</w:t>
      </w:r>
      <w:r w:rsidRPr="005E087A">
        <w:rPr>
          <w:sz w:val="24"/>
          <w:szCs w:val="24"/>
          <w:lang w:eastAsia="en-US"/>
        </w:rPr>
        <w:t xml:space="preserve"> (Neely </w:t>
      </w:r>
      <w:r w:rsidRPr="005E087A">
        <w:rPr>
          <w:i/>
          <w:sz w:val="24"/>
          <w:szCs w:val="24"/>
          <w:lang w:eastAsia="en-US"/>
        </w:rPr>
        <w:t>et al.</w:t>
      </w:r>
      <w:r w:rsidRPr="005E087A">
        <w:rPr>
          <w:sz w:val="24"/>
          <w:szCs w:val="24"/>
          <w:lang w:eastAsia="en-US"/>
        </w:rPr>
        <w:t>, 1995).</w:t>
      </w:r>
    </w:p>
    <w:p w14:paraId="44532621" w14:textId="5E799842" w:rsidR="005E087A" w:rsidRPr="005E087A" w:rsidRDefault="005E087A" w:rsidP="005E087A">
      <w:pPr>
        <w:suppressAutoHyphens w:val="0"/>
        <w:jc w:val="both"/>
        <w:rPr>
          <w:sz w:val="24"/>
          <w:szCs w:val="24"/>
          <w:lang w:eastAsia="en-US"/>
        </w:rPr>
      </w:pPr>
      <w:r w:rsidRPr="005E087A">
        <w:rPr>
          <w:sz w:val="24"/>
          <w:szCs w:val="24"/>
          <w:lang w:eastAsia="en-US"/>
        </w:rPr>
        <w:tab/>
        <w:t xml:space="preserve">O Sistema de </w:t>
      </w:r>
      <w:r w:rsidR="002355C0">
        <w:rPr>
          <w:sz w:val="24"/>
          <w:szCs w:val="24"/>
          <w:lang w:eastAsia="en-US"/>
        </w:rPr>
        <w:t>AD</w:t>
      </w:r>
      <w:r w:rsidRPr="005E087A">
        <w:rPr>
          <w:sz w:val="24"/>
          <w:szCs w:val="24"/>
          <w:lang w:eastAsia="en-US"/>
        </w:rPr>
        <w:t xml:space="preserve"> é definido conceitualmente como um sistema equilibrado e dinâmico, composto por indicadores capazes de suportar o processo decisório por meio de coleta, tratamento e análise da informação (Neely, </w:t>
      </w:r>
      <w:r w:rsidRPr="005E087A">
        <w:rPr>
          <w:sz w:val="24"/>
          <w:szCs w:val="21"/>
          <w:lang w:eastAsia="en-US"/>
        </w:rPr>
        <w:t>Adams &amp; Kennerley</w:t>
      </w:r>
      <w:r w:rsidRPr="005E087A">
        <w:rPr>
          <w:i/>
          <w:sz w:val="24"/>
          <w:szCs w:val="24"/>
          <w:lang w:eastAsia="en-US"/>
        </w:rPr>
        <w:t>,</w:t>
      </w:r>
      <w:r w:rsidRPr="005E087A">
        <w:rPr>
          <w:sz w:val="24"/>
          <w:szCs w:val="24"/>
          <w:lang w:eastAsia="en-US"/>
        </w:rPr>
        <w:t xml:space="preserve"> 2002). Desse modo, os indicadores são medidas de desempenho que quantificam o que está acontecendo e permitem a comparação com o padrão de desempenho esperado. Com isso, indicam o que é considerado bom ou mau desempenho, orientando a direção da organização e as consequências de se estar acima ou abaixo dos objetivos e das estratégias estabelecidas (Melnyk </w:t>
      </w:r>
      <w:r w:rsidRPr="005E087A">
        <w:rPr>
          <w:i/>
          <w:sz w:val="24"/>
          <w:szCs w:val="24"/>
          <w:lang w:eastAsia="en-US"/>
        </w:rPr>
        <w:t>et al</w:t>
      </w:r>
      <w:r w:rsidRPr="005E087A">
        <w:rPr>
          <w:sz w:val="24"/>
          <w:szCs w:val="24"/>
          <w:lang w:eastAsia="en-US"/>
        </w:rPr>
        <w:t xml:space="preserve">., 2014). </w:t>
      </w:r>
    </w:p>
    <w:p w14:paraId="44EAA990" w14:textId="4023D869" w:rsidR="005E087A" w:rsidRPr="005E087A" w:rsidRDefault="005E087A" w:rsidP="005E087A">
      <w:pPr>
        <w:suppressAutoHyphens w:val="0"/>
        <w:jc w:val="both"/>
        <w:rPr>
          <w:sz w:val="24"/>
          <w:szCs w:val="24"/>
          <w:lang w:eastAsia="en-US"/>
        </w:rPr>
      </w:pPr>
      <w:r w:rsidRPr="005E087A">
        <w:rPr>
          <w:color w:val="FF0000"/>
          <w:sz w:val="24"/>
          <w:szCs w:val="24"/>
          <w:lang w:eastAsia="en-US"/>
        </w:rPr>
        <w:tab/>
      </w:r>
      <w:r w:rsidRPr="005E087A">
        <w:rPr>
          <w:sz w:val="24"/>
          <w:szCs w:val="24"/>
          <w:lang w:eastAsia="en-US"/>
        </w:rPr>
        <w:t xml:space="preserve">De acordo com Neely </w:t>
      </w:r>
      <w:r w:rsidRPr="005E087A">
        <w:rPr>
          <w:i/>
          <w:sz w:val="24"/>
          <w:szCs w:val="24"/>
          <w:lang w:eastAsia="en-US"/>
        </w:rPr>
        <w:t>et al.</w:t>
      </w:r>
      <w:r w:rsidRPr="005E087A">
        <w:rPr>
          <w:sz w:val="24"/>
          <w:szCs w:val="24"/>
          <w:lang w:eastAsia="en-US"/>
        </w:rPr>
        <w:t xml:space="preserve">, (1995), os Sistemas de </w:t>
      </w:r>
      <w:r w:rsidR="002355C0">
        <w:rPr>
          <w:sz w:val="24"/>
          <w:szCs w:val="24"/>
          <w:lang w:eastAsia="en-US"/>
        </w:rPr>
        <w:t>AD</w:t>
      </w:r>
      <w:r w:rsidRPr="005E087A">
        <w:rPr>
          <w:sz w:val="24"/>
          <w:szCs w:val="24"/>
          <w:lang w:eastAsia="en-US"/>
        </w:rPr>
        <w:t xml:space="preserve"> podem ser avaliados em três níveis distintos: (i) medidas individuais de desempenho; (ii) conjunto de indicadores onde o Sistema de </w:t>
      </w:r>
      <w:r w:rsidR="002355C0">
        <w:rPr>
          <w:sz w:val="24"/>
          <w:szCs w:val="24"/>
          <w:lang w:eastAsia="en-US"/>
        </w:rPr>
        <w:t>AD</w:t>
      </w:r>
      <w:r w:rsidRPr="005E087A">
        <w:rPr>
          <w:sz w:val="24"/>
          <w:szCs w:val="24"/>
          <w:lang w:eastAsia="en-US"/>
        </w:rPr>
        <w:t xml:space="preserve"> atua como uma entidade; e (iii) Sistemas de </w:t>
      </w:r>
      <w:r w:rsidR="002355C0">
        <w:rPr>
          <w:sz w:val="24"/>
          <w:szCs w:val="24"/>
          <w:lang w:eastAsia="en-US"/>
        </w:rPr>
        <w:t>AD</w:t>
      </w:r>
      <w:r w:rsidRPr="005E087A">
        <w:rPr>
          <w:sz w:val="24"/>
          <w:szCs w:val="24"/>
          <w:lang w:eastAsia="en-US"/>
        </w:rPr>
        <w:t xml:space="preserve"> que estabelecem uma relação com o ambiente em que atua,</w:t>
      </w:r>
      <w:r w:rsidRPr="005E087A">
        <w:rPr>
          <w:color w:val="000000"/>
          <w:sz w:val="24"/>
          <w:szCs w:val="24"/>
          <w:lang w:eastAsia="en-US"/>
        </w:rPr>
        <w:t xml:space="preserve"> ou seja, o Sistema implantado deve levar em consideração tanto o ambiente interno, como o externo e, assim, permitir o alinhamento com a cultura da organização e o mercado</w:t>
      </w:r>
      <w:r w:rsidRPr="005E087A">
        <w:rPr>
          <w:sz w:val="24"/>
          <w:szCs w:val="24"/>
          <w:lang w:eastAsia="en-US"/>
        </w:rPr>
        <w:t xml:space="preserve"> (Neely </w:t>
      </w:r>
      <w:r w:rsidRPr="005E087A">
        <w:rPr>
          <w:i/>
          <w:sz w:val="24"/>
          <w:szCs w:val="24"/>
          <w:lang w:eastAsia="en-US"/>
        </w:rPr>
        <w:t>et al.</w:t>
      </w:r>
      <w:r w:rsidRPr="005E087A">
        <w:rPr>
          <w:sz w:val="24"/>
          <w:szCs w:val="24"/>
          <w:lang w:eastAsia="en-US"/>
        </w:rPr>
        <w:t xml:space="preserve">, 1995). </w:t>
      </w:r>
    </w:p>
    <w:p w14:paraId="7977D087" w14:textId="751A238A" w:rsidR="005E087A" w:rsidRPr="005E087A" w:rsidRDefault="005E087A" w:rsidP="005E087A">
      <w:pPr>
        <w:suppressAutoHyphens w:val="0"/>
        <w:ind w:firstLine="709"/>
        <w:jc w:val="both"/>
        <w:rPr>
          <w:sz w:val="24"/>
          <w:szCs w:val="24"/>
          <w:lang w:eastAsia="en-US"/>
        </w:rPr>
      </w:pPr>
      <w:r w:rsidRPr="005E087A">
        <w:rPr>
          <w:sz w:val="24"/>
          <w:szCs w:val="24"/>
          <w:lang w:eastAsia="en-US"/>
        </w:rPr>
        <w:t xml:space="preserve">Ainda segundo Melnyk </w:t>
      </w:r>
      <w:r w:rsidRPr="005E087A">
        <w:rPr>
          <w:i/>
          <w:sz w:val="24"/>
          <w:szCs w:val="24"/>
          <w:lang w:eastAsia="en-US"/>
        </w:rPr>
        <w:t>et al</w:t>
      </w:r>
      <w:r w:rsidRPr="005E087A">
        <w:rPr>
          <w:sz w:val="24"/>
          <w:szCs w:val="24"/>
          <w:lang w:eastAsia="en-US"/>
        </w:rPr>
        <w:t xml:space="preserve">. (2014), a </w:t>
      </w:r>
      <w:r w:rsidR="002355C0">
        <w:rPr>
          <w:sz w:val="24"/>
          <w:szCs w:val="24"/>
          <w:lang w:eastAsia="en-US"/>
        </w:rPr>
        <w:t>AD</w:t>
      </w:r>
      <w:r w:rsidRPr="005E087A">
        <w:rPr>
          <w:sz w:val="24"/>
          <w:szCs w:val="24"/>
          <w:lang w:eastAsia="en-US"/>
        </w:rPr>
        <w:t xml:space="preserve"> deve refletir a estratégia organizacional. Contudo, essa premissa precisa ser atualizada, considerando os desafios com os quais as organizações têm se deparado e as frequentes mudanças no mercado que acabam por alterar a estratégia das organizações (Melnyk </w:t>
      </w:r>
      <w:r w:rsidRPr="005E087A">
        <w:rPr>
          <w:i/>
          <w:sz w:val="24"/>
          <w:szCs w:val="24"/>
          <w:lang w:eastAsia="en-US"/>
        </w:rPr>
        <w:t>et al.</w:t>
      </w:r>
      <w:r w:rsidRPr="005E087A">
        <w:rPr>
          <w:sz w:val="24"/>
          <w:szCs w:val="24"/>
          <w:lang w:eastAsia="en-US"/>
        </w:rPr>
        <w:t xml:space="preserve">, 2014). Deve-se ter cautela com a cultura da organização e considerar a forma como os indicadores são estipulados, para que as medidas de </w:t>
      </w:r>
      <w:r w:rsidR="002355C0">
        <w:rPr>
          <w:sz w:val="24"/>
          <w:szCs w:val="24"/>
          <w:lang w:eastAsia="en-US"/>
        </w:rPr>
        <w:t>AD</w:t>
      </w:r>
      <w:r w:rsidRPr="005E087A">
        <w:rPr>
          <w:sz w:val="24"/>
          <w:szCs w:val="24"/>
          <w:lang w:eastAsia="en-US"/>
        </w:rPr>
        <w:t xml:space="preserve"> utilizadas não impliquem comportamentos disfuncionais e mau desempenho (</w:t>
      </w:r>
      <w:r w:rsidRPr="005E087A">
        <w:rPr>
          <w:sz w:val="24"/>
          <w:szCs w:val="21"/>
          <w:lang w:eastAsia="en-US"/>
        </w:rPr>
        <w:t xml:space="preserve">Bititci, Garengo, Dörfler &amp; Nudurupati, </w:t>
      </w:r>
      <w:r w:rsidRPr="005E087A">
        <w:rPr>
          <w:sz w:val="24"/>
          <w:szCs w:val="24"/>
          <w:lang w:eastAsia="en-US"/>
        </w:rPr>
        <w:t>2012).</w:t>
      </w:r>
    </w:p>
    <w:p w14:paraId="0487B55F" w14:textId="3A820050" w:rsidR="005E087A" w:rsidRPr="005E087A" w:rsidRDefault="005E087A" w:rsidP="005E087A">
      <w:pPr>
        <w:suppressAutoHyphens w:val="0"/>
        <w:ind w:firstLine="708"/>
        <w:jc w:val="both"/>
        <w:rPr>
          <w:b/>
          <w:sz w:val="24"/>
          <w:szCs w:val="24"/>
          <w:lang w:eastAsia="en-US"/>
        </w:rPr>
      </w:pPr>
      <w:r w:rsidRPr="005E087A">
        <w:rPr>
          <w:sz w:val="24"/>
          <w:szCs w:val="24"/>
          <w:lang w:eastAsia="en-US"/>
        </w:rPr>
        <w:t xml:space="preserve">Segundo Lebas (1995), a escolha desses indicadores que devem compor o Sistema de </w:t>
      </w:r>
      <w:r w:rsidR="002355C0">
        <w:rPr>
          <w:sz w:val="24"/>
          <w:szCs w:val="24"/>
          <w:lang w:eastAsia="en-US"/>
        </w:rPr>
        <w:t>AD</w:t>
      </w:r>
      <w:r w:rsidRPr="005E087A">
        <w:rPr>
          <w:sz w:val="24"/>
          <w:szCs w:val="24"/>
          <w:lang w:eastAsia="en-US"/>
        </w:rPr>
        <w:t xml:space="preserve"> não é uma tarefa fácil. Em seu estudo, Neely </w:t>
      </w:r>
      <w:r w:rsidRPr="005E087A">
        <w:rPr>
          <w:i/>
          <w:sz w:val="24"/>
          <w:szCs w:val="24"/>
          <w:lang w:eastAsia="en-US"/>
        </w:rPr>
        <w:t>et al.</w:t>
      </w:r>
      <w:r w:rsidRPr="005E087A">
        <w:rPr>
          <w:sz w:val="24"/>
          <w:szCs w:val="24"/>
          <w:lang w:eastAsia="en-US"/>
        </w:rPr>
        <w:t xml:space="preserve">, (1995) explicitam que a dificuldade, frente os indicadores, não está em identificar o que deve ser medido, mas, sim, em selecionar métricas e indicadores que possam ser gerenciados e auxiliem de fato o processo de tomada de decisão (Lebas,1995; Neely </w:t>
      </w:r>
      <w:r w:rsidRPr="005E087A">
        <w:rPr>
          <w:i/>
          <w:sz w:val="24"/>
          <w:szCs w:val="24"/>
          <w:lang w:eastAsia="en-US"/>
        </w:rPr>
        <w:t>et al</w:t>
      </w:r>
      <w:r w:rsidRPr="005E087A">
        <w:rPr>
          <w:sz w:val="24"/>
          <w:szCs w:val="24"/>
          <w:lang w:eastAsia="en-US"/>
        </w:rPr>
        <w:t>., 1995).</w:t>
      </w:r>
    </w:p>
    <w:p w14:paraId="6545A765" w14:textId="6C3BCDAF" w:rsidR="005E087A" w:rsidRPr="005E087A" w:rsidRDefault="005E087A" w:rsidP="005E087A">
      <w:pPr>
        <w:suppressAutoHyphens w:val="0"/>
        <w:ind w:firstLine="709"/>
        <w:jc w:val="both"/>
        <w:rPr>
          <w:i/>
          <w:sz w:val="24"/>
          <w:szCs w:val="24"/>
          <w:lang w:eastAsia="en-US"/>
        </w:rPr>
      </w:pPr>
      <w:r w:rsidRPr="005E087A">
        <w:rPr>
          <w:sz w:val="24"/>
          <w:szCs w:val="24"/>
          <w:lang w:eastAsia="en-US"/>
        </w:rPr>
        <w:t xml:space="preserve">Com o passar do tempo e com o avanço dos estudos na área, os Sistemas de </w:t>
      </w:r>
      <w:r w:rsidR="002355C0">
        <w:rPr>
          <w:sz w:val="24"/>
          <w:szCs w:val="24"/>
          <w:lang w:eastAsia="en-US"/>
        </w:rPr>
        <w:t>AD</w:t>
      </w:r>
      <w:r w:rsidRPr="005E087A">
        <w:rPr>
          <w:sz w:val="24"/>
          <w:szCs w:val="24"/>
          <w:lang w:eastAsia="en-US"/>
        </w:rPr>
        <w:t xml:space="preserve"> passaram a incorporar novas perspectivas quanto ao processo de mensuração. Em seu estudo, </w:t>
      </w:r>
      <w:r w:rsidRPr="005E087A">
        <w:rPr>
          <w:sz w:val="24"/>
          <w:szCs w:val="21"/>
          <w:lang w:eastAsia="en-US"/>
        </w:rPr>
        <w:t>Carneiro-da-Cunha</w:t>
      </w:r>
      <w:r w:rsidRPr="005E087A">
        <w:rPr>
          <w:i/>
          <w:sz w:val="24"/>
          <w:szCs w:val="24"/>
          <w:lang w:eastAsia="en-US"/>
        </w:rPr>
        <w:t xml:space="preserve"> et al.</w:t>
      </w:r>
      <w:r w:rsidRPr="005E087A">
        <w:rPr>
          <w:sz w:val="24"/>
          <w:szCs w:val="24"/>
          <w:lang w:eastAsia="en-US"/>
        </w:rPr>
        <w:t xml:space="preserve"> (2016) analisa seis atributos-chave da </w:t>
      </w:r>
      <w:r w:rsidR="002355C0">
        <w:rPr>
          <w:sz w:val="24"/>
          <w:szCs w:val="24"/>
          <w:lang w:eastAsia="en-US"/>
        </w:rPr>
        <w:t>AD</w:t>
      </w:r>
      <w:r w:rsidR="00FD79C5">
        <w:rPr>
          <w:sz w:val="24"/>
          <w:szCs w:val="24"/>
          <w:lang w:eastAsia="en-US"/>
        </w:rPr>
        <w:t xml:space="preserve"> buscando assim identificar a</w:t>
      </w:r>
      <w:r w:rsidRPr="005E087A">
        <w:rPr>
          <w:sz w:val="24"/>
          <w:szCs w:val="24"/>
          <w:lang w:eastAsia="en-US"/>
        </w:rPr>
        <w:t xml:space="preserve"> evolução que estes sofreram</w:t>
      </w:r>
      <w:r w:rsidR="00FD79C5">
        <w:rPr>
          <w:sz w:val="24"/>
          <w:szCs w:val="24"/>
          <w:lang w:eastAsia="en-US"/>
        </w:rPr>
        <w:t>.</w:t>
      </w:r>
      <w:r w:rsidRPr="005E087A">
        <w:rPr>
          <w:sz w:val="24"/>
          <w:szCs w:val="24"/>
          <w:lang w:eastAsia="en-US"/>
        </w:rPr>
        <w:t xml:space="preserve"> </w:t>
      </w:r>
      <w:r w:rsidR="00FD79C5">
        <w:rPr>
          <w:sz w:val="24"/>
          <w:szCs w:val="24"/>
          <w:lang w:eastAsia="en-US"/>
        </w:rPr>
        <w:t>S</w:t>
      </w:r>
      <w:r w:rsidRPr="005E087A">
        <w:rPr>
          <w:sz w:val="24"/>
          <w:szCs w:val="24"/>
          <w:lang w:eastAsia="en-US"/>
        </w:rPr>
        <w:t xml:space="preserve">eus resultados apontam que: (i) o foco da </w:t>
      </w:r>
      <w:r w:rsidR="002355C0">
        <w:rPr>
          <w:sz w:val="24"/>
          <w:szCs w:val="24"/>
          <w:lang w:eastAsia="en-US"/>
        </w:rPr>
        <w:t>AD</w:t>
      </w:r>
      <w:r w:rsidRPr="005E087A">
        <w:rPr>
          <w:sz w:val="24"/>
          <w:szCs w:val="24"/>
          <w:lang w:eastAsia="en-US"/>
        </w:rPr>
        <w:t xml:space="preserve"> passou de ser somente na mensuração para incluir também a gestão; (ii) a perspectiva passou de apenas operacional e funcional para estratégica e sistema; (iii) o escopo que saiu de reduzido para amplo; (iv) a amplitude que englobou também os aspectos externos além dos internos; (v) a natureza que partiu da transacional para a relacional; e (vi) a </w:t>
      </w:r>
      <w:r w:rsidRPr="005E087A">
        <w:rPr>
          <w:i/>
          <w:sz w:val="24"/>
          <w:szCs w:val="24"/>
          <w:lang w:eastAsia="en-US"/>
        </w:rPr>
        <w:t xml:space="preserve">Accountability </w:t>
      </w:r>
      <w:r w:rsidRPr="005E087A">
        <w:rPr>
          <w:sz w:val="24"/>
          <w:szCs w:val="24"/>
          <w:lang w:eastAsia="en-US"/>
        </w:rPr>
        <w:t>que antes era focada apenas no</w:t>
      </w:r>
      <w:r w:rsidR="008116FC">
        <w:rPr>
          <w:sz w:val="24"/>
          <w:szCs w:val="24"/>
          <w:lang w:eastAsia="en-US"/>
        </w:rPr>
        <w:t>s</w:t>
      </w:r>
      <w:r w:rsidRPr="005E087A">
        <w:rPr>
          <w:sz w:val="24"/>
          <w:szCs w:val="24"/>
          <w:lang w:eastAsia="en-US"/>
        </w:rPr>
        <w:t xml:space="preserve"> acionistas e passou a abranger os demais </w:t>
      </w:r>
      <w:r w:rsidRPr="005E087A">
        <w:rPr>
          <w:i/>
          <w:sz w:val="24"/>
          <w:szCs w:val="24"/>
          <w:lang w:eastAsia="en-US"/>
        </w:rPr>
        <w:t>Stakeholder</w:t>
      </w:r>
      <w:r w:rsidRPr="005E087A">
        <w:rPr>
          <w:sz w:val="24"/>
          <w:szCs w:val="24"/>
          <w:lang w:eastAsia="en-US"/>
        </w:rPr>
        <w:t>.</w:t>
      </w:r>
      <w:r w:rsidRPr="005E087A">
        <w:rPr>
          <w:i/>
          <w:sz w:val="24"/>
          <w:szCs w:val="24"/>
          <w:lang w:eastAsia="en-US"/>
        </w:rPr>
        <w:t xml:space="preserve"> </w:t>
      </w:r>
    </w:p>
    <w:p w14:paraId="27C55A84" w14:textId="77777777" w:rsidR="005E087A" w:rsidRPr="005E087A" w:rsidRDefault="005E087A" w:rsidP="005E087A">
      <w:pPr>
        <w:suppressAutoHyphens w:val="0"/>
        <w:jc w:val="both"/>
        <w:rPr>
          <w:sz w:val="24"/>
          <w:szCs w:val="24"/>
          <w:lang w:eastAsia="en-US"/>
        </w:rPr>
      </w:pPr>
    </w:p>
    <w:p w14:paraId="592E3E96" w14:textId="77777777" w:rsidR="005E087A" w:rsidRPr="005E087A" w:rsidRDefault="005E087A" w:rsidP="005E087A">
      <w:pPr>
        <w:suppressAutoHyphens w:val="0"/>
        <w:jc w:val="both"/>
        <w:rPr>
          <w:b/>
          <w:sz w:val="24"/>
          <w:szCs w:val="24"/>
          <w:lang w:eastAsia="en-US"/>
        </w:rPr>
      </w:pPr>
      <w:r w:rsidRPr="005E087A">
        <w:rPr>
          <w:b/>
          <w:sz w:val="24"/>
          <w:szCs w:val="24"/>
          <w:lang w:eastAsia="en-US"/>
        </w:rPr>
        <w:t xml:space="preserve">3.2 Avaliação de Desempenho da Transparência Pública </w:t>
      </w:r>
    </w:p>
    <w:p w14:paraId="5E23E904" w14:textId="77777777" w:rsidR="005E087A" w:rsidRPr="005E087A" w:rsidRDefault="005E087A" w:rsidP="005E087A">
      <w:pPr>
        <w:suppressAutoHyphens w:val="0"/>
        <w:ind w:firstLine="709"/>
        <w:jc w:val="both"/>
        <w:rPr>
          <w:sz w:val="24"/>
          <w:szCs w:val="24"/>
          <w:lang w:eastAsia="en-US"/>
        </w:rPr>
      </w:pPr>
      <w:r w:rsidRPr="005E087A">
        <w:rPr>
          <w:sz w:val="24"/>
          <w:szCs w:val="24"/>
          <w:lang w:eastAsia="en-US"/>
        </w:rPr>
        <w:lastRenderedPageBreak/>
        <w:t>A Transparência Pública é definida como a divulgação de informações oportunas a fim de promover a geração de confiança, responsabilização da gestão e possibilidade de monitoramento. É fundamental para as relações democráticas, uma vez que possibilita aos cidadãos um papel ativo nos assuntos públicos, além de funcionar como regra de conduta dos governantes frente a seus atos, atribuindo-lhes reponsabilidades (Flyverbom, 2016; Meijer, 2013; Alcaide Muñoz, Rodríguez Bolívar &amp; López Hernández, 2017;</w:t>
      </w:r>
      <w:r w:rsidRPr="005E087A">
        <w:rPr>
          <w:rFonts w:ascii="Calibri" w:hAnsi="Calibri"/>
          <w:sz w:val="21"/>
          <w:szCs w:val="21"/>
          <w:lang w:eastAsia="en-US"/>
        </w:rPr>
        <w:t xml:space="preserve"> </w:t>
      </w:r>
      <w:r w:rsidRPr="005E087A">
        <w:rPr>
          <w:sz w:val="24"/>
          <w:szCs w:val="24"/>
          <w:lang w:eastAsia="en-US"/>
        </w:rPr>
        <w:t>Filgueiras, 2016; Dawes 2010</w:t>
      </w:r>
      <w:r w:rsidRPr="005E087A">
        <w:rPr>
          <w:rFonts w:ascii="Calibri" w:hAnsi="Calibri"/>
          <w:sz w:val="21"/>
          <w:szCs w:val="21"/>
          <w:lang w:eastAsia="en-US"/>
        </w:rPr>
        <w:t xml:space="preserve">; </w:t>
      </w:r>
      <w:r w:rsidRPr="005E087A">
        <w:rPr>
          <w:sz w:val="24"/>
          <w:szCs w:val="24"/>
          <w:lang w:eastAsia="en-US"/>
        </w:rPr>
        <w:t>Bearfield &amp; Bowman, 2017; Ball, 2012).</w:t>
      </w:r>
    </w:p>
    <w:p w14:paraId="22AF2734" w14:textId="77777777" w:rsidR="005E087A" w:rsidRPr="005E087A" w:rsidRDefault="005E087A" w:rsidP="005E087A">
      <w:pPr>
        <w:suppressAutoHyphens w:val="0"/>
        <w:ind w:firstLine="709"/>
        <w:jc w:val="both"/>
        <w:rPr>
          <w:sz w:val="24"/>
          <w:szCs w:val="24"/>
          <w:lang w:eastAsia="en-US"/>
        </w:rPr>
      </w:pPr>
      <w:r w:rsidRPr="005E087A">
        <w:rPr>
          <w:sz w:val="24"/>
          <w:szCs w:val="24"/>
          <w:lang w:eastAsia="en-US"/>
        </w:rPr>
        <w:t xml:space="preserve">Nesse contexto tornou-se  um processo fundamental, na gestão de órgãos e instituições públicas, por moldar a eficácia, a equidade, a legitimidade e a responsabilidade democrática das ações (Ferry, Eckersley &amp; Zakaria, 2015; Adsera, </w:t>
      </w:r>
      <w:r w:rsidRPr="005E087A">
        <w:rPr>
          <w:sz w:val="24"/>
          <w:szCs w:val="21"/>
          <w:lang w:eastAsia="en-US"/>
        </w:rPr>
        <w:t>Boix</w:t>
      </w:r>
      <w:r w:rsidRPr="005E087A">
        <w:rPr>
          <w:sz w:val="24"/>
          <w:szCs w:val="24"/>
          <w:lang w:eastAsia="en-US"/>
        </w:rPr>
        <w:t xml:space="preserve"> &amp; Payne, 2003; Monfardini, 2010; Gandía &amp; Archidona, 2008; Gandía, </w:t>
      </w:r>
      <w:r w:rsidRPr="005E087A">
        <w:rPr>
          <w:i/>
          <w:sz w:val="24"/>
          <w:szCs w:val="24"/>
          <w:lang w:eastAsia="en-US"/>
        </w:rPr>
        <w:t>et al.</w:t>
      </w:r>
      <w:r w:rsidRPr="005E087A">
        <w:rPr>
          <w:sz w:val="24"/>
          <w:szCs w:val="24"/>
          <w:lang w:eastAsia="en-US"/>
        </w:rPr>
        <w:t xml:space="preserve">, 2015; </w:t>
      </w:r>
      <w:r w:rsidRPr="005E087A">
        <w:rPr>
          <w:sz w:val="24"/>
          <w:szCs w:val="21"/>
          <w:lang w:eastAsia="en-US"/>
        </w:rPr>
        <w:t>Caba Pérez, Pedro Rodríguez Bolívar &amp; López Hernández</w:t>
      </w:r>
      <w:r w:rsidRPr="005E087A">
        <w:rPr>
          <w:sz w:val="24"/>
          <w:szCs w:val="24"/>
          <w:lang w:eastAsia="en-US"/>
        </w:rPr>
        <w:t>, 2008;</w:t>
      </w:r>
      <w:r w:rsidRPr="005E087A">
        <w:rPr>
          <w:rFonts w:ascii="Calibri" w:hAnsi="Calibri"/>
          <w:sz w:val="21"/>
          <w:szCs w:val="21"/>
          <w:lang w:eastAsia="en-US"/>
        </w:rPr>
        <w:t xml:space="preserve"> </w:t>
      </w:r>
      <w:r w:rsidRPr="005E087A">
        <w:rPr>
          <w:sz w:val="24"/>
          <w:szCs w:val="24"/>
          <w:lang w:eastAsia="en-US"/>
        </w:rPr>
        <w:t>María Del Carmen, Bolivar &amp; Hernandez, 2014; Brusca &amp; Montesinos, 2016;</w:t>
      </w:r>
      <w:r w:rsidRPr="005E087A">
        <w:rPr>
          <w:rFonts w:ascii="Calibri" w:hAnsi="Calibri"/>
          <w:sz w:val="21"/>
          <w:szCs w:val="21"/>
          <w:lang w:eastAsia="en-US"/>
        </w:rPr>
        <w:t xml:space="preserve"> </w:t>
      </w:r>
      <w:r w:rsidRPr="005E087A">
        <w:rPr>
          <w:sz w:val="24"/>
          <w:szCs w:val="24"/>
          <w:lang w:eastAsia="en-US"/>
        </w:rPr>
        <w:t>Shukai, 2007;</w:t>
      </w:r>
      <w:r w:rsidRPr="005E087A">
        <w:rPr>
          <w:rFonts w:ascii="Calibri" w:hAnsi="Calibri"/>
          <w:sz w:val="21"/>
          <w:szCs w:val="21"/>
          <w:lang w:eastAsia="en-US"/>
        </w:rPr>
        <w:t xml:space="preserve"> </w:t>
      </w:r>
      <w:r w:rsidRPr="005E087A">
        <w:rPr>
          <w:sz w:val="24"/>
          <w:szCs w:val="24"/>
          <w:lang w:eastAsia="en-US"/>
        </w:rPr>
        <w:t>Armstrong, 2011) e um requisito básico para a manutenção da confiabilidade das instituições públicas. Sua ausência é vista como um dos principais fatores facilitadores da corrupção</w:t>
      </w:r>
      <w:r w:rsidRPr="005E087A">
        <w:rPr>
          <w:rFonts w:ascii="Calibri" w:hAnsi="Calibri"/>
          <w:sz w:val="21"/>
          <w:szCs w:val="21"/>
          <w:lang w:eastAsia="en-US"/>
        </w:rPr>
        <w:t xml:space="preserve"> (</w:t>
      </w:r>
      <w:r w:rsidRPr="005E087A">
        <w:rPr>
          <w:sz w:val="24"/>
          <w:szCs w:val="21"/>
          <w:lang w:eastAsia="en-US"/>
        </w:rPr>
        <w:t>Kristiansen, Dwiyanto, Pramusinto &amp; Putranto,</w:t>
      </w:r>
      <w:r w:rsidRPr="005E087A">
        <w:rPr>
          <w:sz w:val="24"/>
          <w:szCs w:val="24"/>
          <w:lang w:eastAsia="en-US"/>
        </w:rPr>
        <w:t xml:space="preserve"> 2009). </w:t>
      </w:r>
    </w:p>
    <w:p w14:paraId="347FCD2F" w14:textId="4938F1B9" w:rsidR="005E087A" w:rsidRPr="005E087A" w:rsidRDefault="005E087A" w:rsidP="005E087A">
      <w:pPr>
        <w:suppressAutoHyphens w:val="0"/>
        <w:ind w:firstLine="709"/>
        <w:jc w:val="both"/>
        <w:rPr>
          <w:sz w:val="24"/>
          <w:szCs w:val="24"/>
          <w:lang w:eastAsia="en-US"/>
        </w:rPr>
      </w:pPr>
      <w:r w:rsidRPr="005E087A">
        <w:rPr>
          <w:sz w:val="24"/>
          <w:szCs w:val="24"/>
          <w:lang w:eastAsia="en-US"/>
        </w:rPr>
        <w:t xml:space="preserve">Todavia, a literatura aponta que o processo de </w:t>
      </w:r>
      <w:r w:rsidR="002355C0">
        <w:rPr>
          <w:sz w:val="24"/>
          <w:szCs w:val="24"/>
          <w:lang w:eastAsia="en-US"/>
        </w:rPr>
        <w:t>AD</w:t>
      </w:r>
      <w:r w:rsidRPr="005E087A">
        <w:rPr>
          <w:sz w:val="24"/>
          <w:szCs w:val="24"/>
          <w:lang w:eastAsia="en-US"/>
        </w:rPr>
        <w:t xml:space="preserve"> da Transparência Pública não ocorre por completo. Apesar de alguns autores apontarem que existe um círculo virtuoso ou uma retroalimentação entre </w:t>
      </w:r>
      <w:r w:rsidR="002355C0">
        <w:rPr>
          <w:sz w:val="24"/>
          <w:szCs w:val="24"/>
          <w:lang w:eastAsia="en-US"/>
        </w:rPr>
        <w:t>AD</w:t>
      </w:r>
      <w:r w:rsidRPr="005E087A">
        <w:rPr>
          <w:sz w:val="24"/>
          <w:szCs w:val="24"/>
          <w:lang w:eastAsia="en-US"/>
        </w:rPr>
        <w:t xml:space="preserve"> e a Transparência Pública, </w:t>
      </w:r>
      <w:r w:rsidR="002A5924">
        <w:rPr>
          <w:sz w:val="24"/>
          <w:szCs w:val="24"/>
          <w:lang w:eastAsia="en-US"/>
        </w:rPr>
        <w:t>q</w:t>
      </w:r>
      <w:r w:rsidRPr="005E087A">
        <w:rPr>
          <w:sz w:val="24"/>
          <w:szCs w:val="24"/>
          <w:lang w:eastAsia="en-US"/>
        </w:rPr>
        <w:t xml:space="preserve">ue pode ser visto como um sistema de </w:t>
      </w:r>
      <w:r w:rsidRPr="005E087A">
        <w:rPr>
          <w:i/>
          <w:sz w:val="24"/>
          <w:szCs w:val="24"/>
          <w:lang w:eastAsia="en-US"/>
        </w:rPr>
        <w:t>feedback</w:t>
      </w:r>
      <w:r w:rsidRPr="005E087A">
        <w:rPr>
          <w:sz w:val="24"/>
          <w:szCs w:val="24"/>
          <w:lang w:eastAsia="en-US"/>
        </w:rPr>
        <w:t xml:space="preserve"> estratégico (Vos, 2009;</w:t>
      </w:r>
      <w:r w:rsidRPr="005E087A">
        <w:rPr>
          <w:rFonts w:ascii="Calibri" w:hAnsi="Calibri"/>
          <w:sz w:val="21"/>
          <w:szCs w:val="21"/>
          <w:lang w:eastAsia="en-US"/>
        </w:rPr>
        <w:t xml:space="preserve"> </w:t>
      </w:r>
      <w:r w:rsidRPr="005E087A">
        <w:rPr>
          <w:sz w:val="24"/>
          <w:szCs w:val="21"/>
          <w:lang w:eastAsia="en-US"/>
        </w:rPr>
        <w:t>Da Cruz, Tavares, Marques, Jorge &amp; De Sousa</w:t>
      </w:r>
      <w:r w:rsidRPr="005E087A">
        <w:rPr>
          <w:sz w:val="24"/>
          <w:szCs w:val="24"/>
          <w:lang w:eastAsia="en-US"/>
        </w:rPr>
        <w:t xml:space="preserve">, 2016; Papenfuss &amp; Schaefer, 2010), o processo de </w:t>
      </w:r>
      <w:r w:rsidR="002355C0">
        <w:rPr>
          <w:sz w:val="24"/>
          <w:szCs w:val="24"/>
          <w:lang w:eastAsia="en-US"/>
        </w:rPr>
        <w:t>A</w:t>
      </w:r>
      <w:r w:rsidR="002A5924">
        <w:rPr>
          <w:sz w:val="24"/>
          <w:szCs w:val="24"/>
          <w:lang w:eastAsia="en-US"/>
        </w:rPr>
        <w:t>D</w:t>
      </w:r>
      <w:r w:rsidRPr="005E087A">
        <w:rPr>
          <w:sz w:val="24"/>
          <w:szCs w:val="24"/>
          <w:lang w:eastAsia="en-US"/>
        </w:rPr>
        <w:t xml:space="preserve"> tem se limitado apenas à mensuração do desempenho, que tem sido uma preocupação constante das instituições governamentais para aumentar a legitimidade das suas ações (Radnor &amp; McGuire, 2004).</w:t>
      </w:r>
    </w:p>
    <w:p w14:paraId="25EF4F01" w14:textId="77777777" w:rsidR="005E087A" w:rsidRPr="005E087A" w:rsidRDefault="005E087A" w:rsidP="005E087A">
      <w:pPr>
        <w:suppressAutoHyphens w:val="0"/>
        <w:ind w:firstLine="709"/>
        <w:jc w:val="both"/>
        <w:rPr>
          <w:sz w:val="24"/>
          <w:szCs w:val="21"/>
          <w:lang w:eastAsia="en-US"/>
        </w:rPr>
      </w:pPr>
      <w:r w:rsidRPr="005E087A">
        <w:rPr>
          <w:sz w:val="24"/>
          <w:szCs w:val="24"/>
          <w:lang w:eastAsia="en-US"/>
        </w:rPr>
        <w:t xml:space="preserve">Ainda segundo </w:t>
      </w:r>
      <w:r w:rsidRPr="005E087A">
        <w:rPr>
          <w:sz w:val="24"/>
          <w:szCs w:val="21"/>
          <w:lang w:eastAsia="en-US"/>
        </w:rPr>
        <w:t xml:space="preserve">Yaguang e Jun (2017), para que se alcance uma melhoria dos serviços públicos e, consequentemente, a evolução dos fatores de desempenho da transparência pública, a promoção da modernização e o aprimoramento da governança são imprescindíveis. No entanto, segundo Heald (2012), a complexidade dos relatórios de contas públicas, o baixo nível de compreensão dos </w:t>
      </w:r>
      <w:r w:rsidRPr="005E087A">
        <w:rPr>
          <w:i/>
          <w:sz w:val="24"/>
          <w:szCs w:val="21"/>
          <w:lang w:eastAsia="en-US"/>
        </w:rPr>
        <w:t>stakeholders</w:t>
      </w:r>
      <w:r w:rsidRPr="005E087A">
        <w:rPr>
          <w:sz w:val="24"/>
          <w:szCs w:val="21"/>
          <w:lang w:eastAsia="en-US"/>
        </w:rPr>
        <w:t xml:space="preserve"> ao que é divulgado e a elevada abrangência de suas dimensões tornaram-se barreiras que têm impedido que essa evolução ocorra (Yaguang &amp; Jun, 2017; Heald, 2012; Mabillard &amp; Zumofen, 2017; Cucciniello, Bellè, Nasi &amp; Valotti, 2015; </w:t>
      </w:r>
      <w:r w:rsidRPr="005E087A">
        <w:rPr>
          <w:sz w:val="24"/>
          <w:szCs w:val="24"/>
          <w:lang w:eastAsia="en-US"/>
        </w:rPr>
        <w:t xml:space="preserve">Hollyer </w:t>
      </w:r>
      <w:r w:rsidRPr="005E087A">
        <w:rPr>
          <w:i/>
          <w:sz w:val="24"/>
          <w:szCs w:val="24"/>
          <w:lang w:eastAsia="en-US"/>
        </w:rPr>
        <w:t>et al.</w:t>
      </w:r>
      <w:r w:rsidRPr="005E087A">
        <w:rPr>
          <w:sz w:val="24"/>
          <w:szCs w:val="24"/>
          <w:lang w:eastAsia="en-US"/>
        </w:rPr>
        <w:t xml:space="preserve">, 2014; </w:t>
      </w:r>
      <w:r w:rsidRPr="005E087A">
        <w:rPr>
          <w:noProof/>
          <w:sz w:val="24"/>
          <w:szCs w:val="24"/>
          <w:lang w:eastAsia="en-US"/>
        </w:rPr>
        <w:t>Rebolledo, Zamora &amp; Jordi, 2016</w:t>
      </w:r>
      <w:r w:rsidRPr="005E087A">
        <w:rPr>
          <w:sz w:val="24"/>
          <w:szCs w:val="24"/>
          <w:lang w:eastAsia="en-US"/>
        </w:rPr>
        <w:t>;</w:t>
      </w:r>
      <w:r w:rsidRPr="005E087A">
        <w:rPr>
          <w:rFonts w:ascii="Calibri" w:hAnsi="Calibri"/>
          <w:sz w:val="21"/>
          <w:szCs w:val="21"/>
          <w:lang w:eastAsia="en-US"/>
        </w:rPr>
        <w:t xml:space="preserve"> </w:t>
      </w:r>
      <w:r w:rsidRPr="005E087A">
        <w:rPr>
          <w:sz w:val="24"/>
          <w:szCs w:val="24"/>
          <w:lang w:eastAsia="en-US"/>
        </w:rPr>
        <w:t>Guillamón, Bastida &amp; Benito, 2011).</w:t>
      </w:r>
    </w:p>
    <w:p w14:paraId="68B6A56A" w14:textId="77777777" w:rsidR="005E087A" w:rsidRPr="005E087A" w:rsidRDefault="005E087A" w:rsidP="005E087A">
      <w:pPr>
        <w:suppressAutoHyphens w:val="0"/>
        <w:ind w:firstLine="709"/>
        <w:jc w:val="both"/>
        <w:rPr>
          <w:sz w:val="24"/>
          <w:szCs w:val="24"/>
          <w:lang w:eastAsia="en-US"/>
        </w:rPr>
      </w:pPr>
      <w:r w:rsidRPr="005E087A">
        <w:rPr>
          <w:sz w:val="24"/>
          <w:szCs w:val="24"/>
          <w:lang w:eastAsia="en-US"/>
        </w:rPr>
        <w:t xml:space="preserve">Diante do exposto, destaca-se que o processo de mensuração e de gestão dos serviços de divulgação de informações do governo deve ser adotado integralmente, uma vez que é de grande importância para melhorar a gestão e os serviços públicos. Por meio desse processo, é garantido aos governados condições de monitoramento e participação no processo decisório, bem como o monitoramento das ações governamentais. As informações coletadas devem ser disponibilizadas aos cidadãos a um custo razoável com uma abordagem equilibrada e confiável, permitindo assim que projeções e situações econômicas e políticas futuras sejam realizadas (Hollyer </w:t>
      </w:r>
      <w:r w:rsidRPr="005E087A">
        <w:rPr>
          <w:i/>
          <w:sz w:val="24"/>
          <w:szCs w:val="24"/>
          <w:lang w:eastAsia="en-US"/>
        </w:rPr>
        <w:t>et al.</w:t>
      </w:r>
      <w:r w:rsidRPr="005E087A">
        <w:rPr>
          <w:sz w:val="24"/>
          <w:szCs w:val="24"/>
          <w:lang w:eastAsia="en-US"/>
        </w:rPr>
        <w:t xml:space="preserve">, 2014; </w:t>
      </w:r>
      <w:r w:rsidRPr="005E087A">
        <w:rPr>
          <w:sz w:val="24"/>
          <w:szCs w:val="21"/>
          <w:lang w:eastAsia="en-US"/>
        </w:rPr>
        <w:t xml:space="preserve">Yaguang &amp; Jun, </w:t>
      </w:r>
      <w:r w:rsidRPr="005E087A">
        <w:rPr>
          <w:sz w:val="24"/>
          <w:szCs w:val="24"/>
          <w:lang w:eastAsia="en-US"/>
        </w:rPr>
        <w:t>2017;</w:t>
      </w:r>
      <w:r w:rsidRPr="005E087A">
        <w:rPr>
          <w:rFonts w:ascii="Calibri" w:hAnsi="Calibri"/>
          <w:sz w:val="21"/>
          <w:szCs w:val="21"/>
          <w:lang w:eastAsia="en-US"/>
        </w:rPr>
        <w:t xml:space="preserve"> </w:t>
      </w:r>
      <w:r w:rsidRPr="005E087A">
        <w:rPr>
          <w:sz w:val="24"/>
          <w:szCs w:val="24"/>
          <w:lang w:eastAsia="en-US"/>
        </w:rPr>
        <w:t xml:space="preserve">Carnegie, 2005). </w:t>
      </w:r>
    </w:p>
    <w:p w14:paraId="41F4BB5C" w14:textId="77777777" w:rsidR="005E087A" w:rsidRPr="005E087A" w:rsidRDefault="005E087A" w:rsidP="005E087A">
      <w:pPr>
        <w:suppressAutoHyphens w:val="0"/>
        <w:ind w:firstLine="709"/>
        <w:jc w:val="both"/>
        <w:rPr>
          <w:sz w:val="24"/>
          <w:szCs w:val="24"/>
          <w:lang w:eastAsia="en-US"/>
        </w:rPr>
      </w:pPr>
    </w:p>
    <w:p w14:paraId="64C488D1" w14:textId="77777777" w:rsidR="005E087A" w:rsidRPr="005E087A" w:rsidRDefault="005E087A" w:rsidP="005E087A">
      <w:pPr>
        <w:suppressAutoHyphens w:val="0"/>
        <w:jc w:val="both"/>
        <w:rPr>
          <w:b/>
          <w:sz w:val="24"/>
          <w:szCs w:val="24"/>
          <w:lang w:eastAsia="en-US"/>
        </w:rPr>
      </w:pPr>
      <w:r w:rsidRPr="005E087A">
        <w:rPr>
          <w:b/>
          <w:sz w:val="24"/>
          <w:szCs w:val="24"/>
          <w:lang w:eastAsia="en-US"/>
        </w:rPr>
        <w:t>4 RESULTADOS</w:t>
      </w:r>
    </w:p>
    <w:p w14:paraId="62C1B64E" w14:textId="77777777" w:rsidR="005E087A" w:rsidRPr="005E087A" w:rsidRDefault="005E087A" w:rsidP="005E087A">
      <w:pPr>
        <w:suppressAutoHyphens w:val="0"/>
        <w:jc w:val="both"/>
        <w:rPr>
          <w:b/>
          <w:sz w:val="24"/>
          <w:szCs w:val="24"/>
          <w:lang w:eastAsia="en-US"/>
        </w:rPr>
      </w:pPr>
      <w:r w:rsidRPr="005E087A">
        <w:rPr>
          <w:b/>
          <w:sz w:val="24"/>
          <w:szCs w:val="24"/>
          <w:lang w:eastAsia="en-US"/>
        </w:rPr>
        <w:t>4.1 Análise Bibliométrica: Variáveis Básicas</w:t>
      </w:r>
    </w:p>
    <w:p w14:paraId="3C7BBC42" w14:textId="5922AAAA"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A primeira variável básica analisada identificou se os autores das publicações do PB são pesquisadores com trajetória na área da </w:t>
      </w:r>
      <w:r w:rsidR="002A5924">
        <w:rPr>
          <w:sz w:val="24"/>
          <w:szCs w:val="24"/>
          <w:lang w:eastAsia="en-US"/>
        </w:rPr>
        <w:t>AD</w:t>
      </w:r>
      <w:r w:rsidRPr="005E087A">
        <w:rPr>
          <w:sz w:val="24"/>
          <w:szCs w:val="24"/>
          <w:lang w:eastAsia="en-US"/>
        </w:rPr>
        <w:t xml:space="preserve"> da Transparência Pública. A identificação dos autores que são profícuos no fragmento da literatura analisado é fundamental para o resgate de estudos científicos anteriores e compreensão da evolução do assunto. A Figura 2 apresenta os autores de destaque no PB selecionado e em suas referências. </w:t>
      </w:r>
    </w:p>
    <w:p w14:paraId="6A5EABE7" w14:textId="77777777" w:rsidR="005E087A" w:rsidRPr="005E087A" w:rsidRDefault="005E087A" w:rsidP="005E087A">
      <w:pPr>
        <w:suppressAutoHyphens w:val="0"/>
        <w:jc w:val="center"/>
        <w:rPr>
          <w:b/>
          <w:sz w:val="24"/>
          <w:szCs w:val="24"/>
          <w:lang w:eastAsia="en-US"/>
        </w:rPr>
      </w:pPr>
      <w:r w:rsidRPr="005E087A">
        <w:rPr>
          <w:rFonts w:ascii="Calibri" w:hAnsi="Calibri"/>
          <w:noProof/>
          <w:sz w:val="21"/>
          <w:szCs w:val="21"/>
        </w:rPr>
        <w:lastRenderedPageBreak/>
        <w:drawing>
          <wp:inline distT="0" distB="0" distL="0" distR="0" wp14:anchorId="4EE84858" wp14:editId="402C255F">
            <wp:extent cx="5105400" cy="2813159"/>
            <wp:effectExtent l="19050" t="19050" r="19050" b="2540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biLevel thresh="75000"/>
                    </a:blip>
                    <a:stretch>
                      <a:fillRect/>
                    </a:stretch>
                  </pic:blipFill>
                  <pic:spPr>
                    <a:xfrm>
                      <a:off x="0" y="0"/>
                      <a:ext cx="5223570" cy="2878273"/>
                    </a:xfrm>
                    <a:prstGeom prst="rect">
                      <a:avLst/>
                    </a:prstGeom>
                    <a:ln>
                      <a:solidFill>
                        <a:sysClr val="windowText" lastClr="000000"/>
                      </a:solidFill>
                    </a:ln>
                  </pic:spPr>
                </pic:pic>
              </a:graphicData>
            </a:graphic>
          </wp:inline>
        </w:drawing>
      </w:r>
    </w:p>
    <w:p w14:paraId="467E88B7" w14:textId="5243DE27" w:rsidR="005B49A0" w:rsidRPr="000C4E7E" w:rsidRDefault="005B49A0" w:rsidP="005B49A0">
      <w:pPr>
        <w:ind w:left="567"/>
        <w:rPr>
          <w:b/>
        </w:rPr>
      </w:pPr>
      <w:r w:rsidRPr="005B49A0">
        <w:rPr>
          <w:b/>
        </w:rPr>
        <w:t>Figura 2. Autores</w:t>
      </w:r>
      <w:r w:rsidRPr="000C4E7E">
        <w:rPr>
          <w:b/>
        </w:rPr>
        <w:t xml:space="preserve"> de destaque no PB e nas referências do PB</w:t>
      </w:r>
    </w:p>
    <w:p w14:paraId="7F4FA852" w14:textId="77777777" w:rsidR="005B49A0" w:rsidRPr="00EF6247" w:rsidRDefault="005B49A0" w:rsidP="005B49A0">
      <w:pPr>
        <w:ind w:left="567"/>
        <w:jc w:val="both"/>
      </w:pPr>
      <w:r w:rsidRPr="00EF6247">
        <w:t>Fonte: Dados da pesquisa.</w:t>
      </w:r>
    </w:p>
    <w:p w14:paraId="06770D34" w14:textId="77777777" w:rsidR="005E087A" w:rsidRPr="005E087A" w:rsidRDefault="005E087A" w:rsidP="005E087A">
      <w:pPr>
        <w:suppressAutoHyphens w:val="0"/>
        <w:jc w:val="both"/>
        <w:rPr>
          <w:b/>
          <w:sz w:val="24"/>
          <w:szCs w:val="24"/>
          <w:lang w:eastAsia="en-US"/>
        </w:rPr>
      </w:pPr>
    </w:p>
    <w:p w14:paraId="2042277C" w14:textId="5B30BEAE" w:rsidR="005E087A" w:rsidRPr="005E087A" w:rsidRDefault="005E087A" w:rsidP="005E087A">
      <w:pPr>
        <w:suppressAutoHyphens w:val="0"/>
        <w:jc w:val="both"/>
        <w:rPr>
          <w:sz w:val="24"/>
          <w:szCs w:val="24"/>
          <w:lang w:eastAsia="en-US"/>
        </w:rPr>
      </w:pPr>
      <w:r w:rsidRPr="005E087A">
        <w:rPr>
          <w:b/>
          <w:sz w:val="24"/>
          <w:szCs w:val="24"/>
          <w:lang w:eastAsia="en-US"/>
        </w:rPr>
        <w:tab/>
      </w:r>
      <w:r w:rsidR="00B65ADD" w:rsidRPr="00B65ADD">
        <w:rPr>
          <w:sz w:val="24"/>
          <w:szCs w:val="24"/>
          <w:lang w:eastAsia="en-US"/>
        </w:rPr>
        <w:t>O</w:t>
      </w:r>
      <w:r w:rsidRPr="005E087A">
        <w:rPr>
          <w:sz w:val="24"/>
          <w:szCs w:val="24"/>
          <w:lang w:eastAsia="en-US"/>
        </w:rPr>
        <w:t>s principais autores de destaque são Rodríguez Bolívar, que é professor de Contabilidade, na Universidade de Granada, Espanha; Gandía, da Universidade de Valência, na Espanha, onde atua como professor Titular; e Lopez Hernandez também da Universidade de Granada, na Espanha.</w:t>
      </w:r>
    </w:p>
    <w:p w14:paraId="24F17E3D" w14:textId="0FB143C3" w:rsidR="005E087A" w:rsidRPr="005E087A" w:rsidRDefault="005E087A" w:rsidP="005E087A">
      <w:pPr>
        <w:suppressAutoHyphens w:val="0"/>
        <w:jc w:val="both"/>
        <w:rPr>
          <w:sz w:val="24"/>
          <w:szCs w:val="24"/>
          <w:lang w:eastAsia="en-US"/>
        </w:rPr>
      </w:pPr>
      <w:r w:rsidRPr="005E087A">
        <w:rPr>
          <w:sz w:val="24"/>
          <w:szCs w:val="24"/>
          <w:lang w:eastAsia="en-US"/>
        </w:rPr>
        <w:tab/>
        <w:t>Rodríguez Bolívar estudou Ciências Econômicas e Empresariais, é autor de numerosos artigos em revistas internacionais, que incluem Administração Pública e Gestão Pública, Revista Internacional de Gestão Pública, Revista de Política e Planejamento Ambiental e o Jornal de Planejamento e Gestão Ambiental, entre outros. Ele também é membro do Conselho Editorial de Infor</w:t>
      </w:r>
      <w:r w:rsidR="002A5924">
        <w:rPr>
          <w:sz w:val="24"/>
          <w:szCs w:val="24"/>
          <w:lang w:eastAsia="en-US"/>
        </w:rPr>
        <w:t>mações Governamentais Quarterly.</w:t>
      </w:r>
    </w:p>
    <w:p w14:paraId="5F84BADB" w14:textId="6E39BABD" w:rsidR="005E087A" w:rsidRPr="005E087A" w:rsidRDefault="005E087A" w:rsidP="005E087A">
      <w:pPr>
        <w:suppressAutoHyphens w:val="0"/>
        <w:jc w:val="both"/>
        <w:rPr>
          <w:sz w:val="24"/>
          <w:szCs w:val="24"/>
          <w:lang w:eastAsia="en-US"/>
        </w:rPr>
      </w:pPr>
      <w:r w:rsidRPr="005E087A">
        <w:rPr>
          <w:sz w:val="24"/>
          <w:szCs w:val="24"/>
          <w:lang w:eastAsia="en-US"/>
        </w:rPr>
        <w:tab/>
        <w:t>Gandía é doutor em Ciências Econômicas e Empresariais pela Univer</w:t>
      </w:r>
      <w:r w:rsidR="00B65ADD">
        <w:rPr>
          <w:sz w:val="24"/>
          <w:szCs w:val="24"/>
          <w:lang w:eastAsia="en-US"/>
        </w:rPr>
        <w:t>sidade de Valência e professor t</w:t>
      </w:r>
      <w:r w:rsidRPr="005E087A">
        <w:rPr>
          <w:sz w:val="24"/>
          <w:szCs w:val="24"/>
          <w:lang w:eastAsia="en-US"/>
        </w:rPr>
        <w:t xml:space="preserve">itular </w:t>
      </w:r>
      <w:r w:rsidR="00B65ADD">
        <w:rPr>
          <w:sz w:val="24"/>
          <w:szCs w:val="24"/>
          <w:lang w:eastAsia="en-US"/>
        </w:rPr>
        <w:t>do seu</w:t>
      </w:r>
      <w:r w:rsidRPr="005E087A">
        <w:rPr>
          <w:sz w:val="24"/>
          <w:szCs w:val="24"/>
          <w:lang w:eastAsia="en-US"/>
        </w:rPr>
        <w:t xml:space="preserve"> Departamento de Contabilidade. Atualmente, é vice-chanceler de Economia, Infraestrutura e Tecnologia da Informação. Atua principalmente nas áreas de pesquisa em Tecnologias da Informação e Comunicação (TICs), gestão e organização corporativas, causas e efeitos das informações contábeis públicas e privadas, Aplicação do XBRL às informações contábeis digitais e ao relatório de Auditoria </w:t>
      </w:r>
      <w:r w:rsidRPr="005E087A">
        <w:rPr>
          <w:i/>
          <w:sz w:val="24"/>
          <w:szCs w:val="24"/>
          <w:lang w:eastAsia="en-US"/>
        </w:rPr>
        <w:t>on-line</w:t>
      </w:r>
      <w:r w:rsidRPr="005E087A">
        <w:rPr>
          <w:sz w:val="24"/>
          <w:szCs w:val="24"/>
          <w:lang w:eastAsia="en-US"/>
        </w:rPr>
        <w:t>.</w:t>
      </w:r>
    </w:p>
    <w:p w14:paraId="02015574" w14:textId="693CA519" w:rsidR="005E087A" w:rsidRPr="005E087A" w:rsidRDefault="005E087A" w:rsidP="005E087A">
      <w:pPr>
        <w:suppressAutoHyphens w:val="0"/>
        <w:jc w:val="both"/>
        <w:rPr>
          <w:sz w:val="24"/>
          <w:szCs w:val="24"/>
          <w:lang w:eastAsia="en-US"/>
        </w:rPr>
      </w:pPr>
      <w:r w:rsidRPr="005E087A">
        <w:rPr>
          <w:sz w:val="24"/>
          <w:szCs w:val="24"/>
          <w:lang w:eastAsia="en-US"/>
        </w:rPr>
        <w:tab/>
        <w:t>Lopez Hernandez possui formação em Economia Financeira e Contabilidade, atuando preponderantemente nas áreas de Contabilidade referentes a relat</w:t>
      </w:r>
      <w:r w:rsidR="00B65ADD">
        <w:rPr>
          <w:sz w:val="24"/>
          <w:szCs w:val="24"/>
          <w:lang w:eastAsia="en-US"/>
        </w:rPr>
        <w:t>ório financeiro, gestão pública e</w:t>
      </w:r>
      <w:r w:rsidRPr="005E087A">
        <w:rPr>
          <w:sz w:val="24"/>
          <w:szCs w:val="24"/>
          <w:lang w:eastAsia="en-US"/>
        </w:rPr>
        <w:t xml:space="preserve"> e-democracia. Suas pesquisas se concentram nas áreas de finanças, gestão, sistemas de informação e controle de entidades públicas; além disso, é pesquisador responsável por diferentes projetos e contratos de pesquisa financiados por instituições públicas e privadas.</w:t>
      </w:r>
    </w:p>
    <w:p w14:paraId="02ABB9D5" w14:textId="23553950" w:rsidR="005E087A" w:rsidRPr="005E087A" w:rsidRDefault="005E087A" w:rsidP="005E087A">
      <w:pPr>
        <w:suppressAutoHyphens w:val="0"/>
        <w:jc w:val="both"/>
        <w:rPr>
          <w:sz w:val="24"/>
          <w:szCs w:val="24"/>
          <w:lang w:eastAsia="en-US"/>
        </w:rPr>
      </w:pPr>
      <w:r w:rsidRPr="005E087A">
        <w:rPr>
          <w:sz w:val="24"/>
          <w:szCs w:val="24"/>
          <w:lang w:eastAsia="en-US"/>
        </w:rPr>
        <w:tab/>
        <w:t>Observa-se desse modo que os pesquisadores mais proeminentes do tema pesquisado são da Espanha, e que suas linhas de pesquisa estão voltadas principalmente para a transparência e a divulgação de informação com um enfoque em publicação por meios eletrônicos e novas tec</w:t>
      </w:r>
      <w:r w:rsidR="008116FC">
        <w:rPr>
          <w:sz w:val="24"/>
          <w:szCs w:val="24"/>
          <w:lang w:eastAsia="en-US"/>
        </w:rPr>
        <w:t xml:space="preserve">nologias de divulgação pública. </w:t>
      </w:r>
      <w:r w:rsidR="00FD79C5">
        <w:rPr>
          <w:sz w:val="24"/>
          <w:szCs w:val="24"/>
          <w:lang w:eastAsia="en-US"/>
        </w:rPr>
        <w:t>Foi analisado se havia redes de colaboração, e foi</w:t>
      </w:r>
      <w:r w:rsidRPr="005E087A">
        <w:rPr>
          <w:sz w:val="24"/>
          <w:szCs w:val="24"/>
          <w:lang w:eastAsia="en-US"/>
        </w:rPr>
        <w:t xml:space="preserve"> possível perceber a existência de apenas um grupo de colaboração de autores, indicando que, no fragmento da literatura analisado sobre </w:t>
      </w:r>
      <w:r w:rsidR="002A5924">
        <w:rPr>
          <w:sz w:val="24"/>
          <w:szCs w:val="24"/>
          <w:lang w:eastAsia="en-US"/>
        </w:rPr>
        <w:t>AD</w:t>
      </w:r>
      <w:r w:rsidRPr="005E087A">
        <w:rPr>
          <w:sz w:val="24"/>
          <w:szCs w:val="24"/>
          <w:lang w:eastAsia="en-US"/>
        </w:rPr>
        <w:t xml:space="preserve"> da Transparência Pública, não há formação de redes de autores atuando na produção científica. </w:t>
      </w:r>
    </w:p>
    <w:p w14:paraId="1104C266" w14:textId="179A6E11" w:rsidR="005E087A" w:rsidRPr="005E087A" w:rsidRDefault="005E087A" w:rsidP="005E087A">
      <w:pPr>
        <w:suppressAutoHyphens w:val="0"/>
        <w:jc w:val="both"/>
        <w:rPr>
          <w:i/>
          <w:sz w:val="24"/>
          <w:szCs w:val="24"/>
          <w:lang w:eastAsia="en-US"/>
        </w:rPr>
      </w:pPr>
      <w:r w:rsidRPr="005E087A">
        <w:rPr>
          <w:b/>
          <w:sz w:val="24"/>
          <w:szCs w:val="24"/>
          <w:lang w:eastAsia="en-US"/>
        </w:rPr>
        <w:tab/>
      </w:r>
      <w:r w:rsidR="00FD79C5">
        <w:rPr>
          <w:sz w:val="24"/>
          <w:szCs w:val="24"/>
          <w:lang w:eastAsia="en-US"/>
        </w:rPr>
        <w:t>A</w:t>
      </w:r>
      <w:r w:rsidRPr="005E087A">
        <w:rPr>
          <w:sz w:val="24"/>
          <w:szCs w:val="24"/>
          <w:lang w:eastAsia="en-US"/>
        </w:rPr>
        <w:t xml:space="preserve"> Figura </w:t>
      </w:r>
      <w:r w:rsidR="005B49A0">
        <w:rPr>
          <w:sz w:val="24"/>
          <w:szCs w:val="24"/>
          <w:lang w:eastAsia="en-US"/>
        </w:rPr>
        <w:t>3</w:t>
      </w:r>
      <w:r w:rsidRPr="005E087A">
        <w:rPr>
          <w:sz w:val="24"/>
          <w:szCs w:val="24"/>
          <w:lang w:eastAsia="en-US"/>
        </w:rPr>
        <w:t>,</w:t>
      </w:r>
      <w:r w:rsidR="00FD79C5">
        <w:rPr>
          <w:sz w:val="24"/>
          <w:szCs w:val="24"/>
          <w:lang w:eastAsia="en-US"/>
        </w:rPr>
        <w:t xml:space="preserve"> mostra</w:t>
      </w:r>
      <w:r w:rsidRPr="005E087A">
        <w:rPr>
          <w:sz w:val="24"/>
          <w:szCs w:val="24"/>
          <w:lang w:eastAsia="en-US"/>
        </w:rPr>
        <w:t xml:space="preserve"> os quatro principais periódicos que publicam sobre </w:t>
      </w:r>
      <w:r w:rsidR="002A5924">
        <w:rPr>
          <w:sz w:val="24"/>
          <w:szCs w:val="24"/>
          <w:lang w:eastAsia="en-US"/>
        </w:rPr>
        <w:t>AD</w:t>
      </w:r>
      <w:r w:rsidRPr="005E087A">
        <w:rPr>
          <w:sz w:val="24"/>
          <w:szCs w:val="24"/>
          <w:lang w:eastAsia="en-US"/>
        </w:rPr>
        <w:t xml:space="preserve"> da Transparência Pública são: </w:t>
      </w:r>
      <w:r w:rsidRPr="005E087A">
        <w:rPr>
          <w:i/>
          <w:sz w:val="24"/>
          <w:szCs w:val="24"/>
          <w:lang w:eastAsia="en-US"/>
        </w:rPr>
        <w:t>Government Information Quarterly</w:t>
      </w:r>
      <w:r w:rsidRPr="005E087A">
        <w:rPr>
          <w:sz w:val="24"/>
          <w:szCs w:val="24"/>
          <w:lang w:eastAsia="en-US"/>
        </w:rPr>
        <w:t xml:space="preserve">, com três artigos no PB; e com 2 artigos cada estão: </w:t>
      </w:r>
      <w:r w:rsidRPr="005E087A">
        <w:rPr>
          <w:i/>
          <w:sz w:val="24"/>
          <w:szCs w:val="24"/>
          <w:lang w:eastAsia="en-US"/>
        </w:rPr>
        <w:t xml:space="preserve">The American Review of Public Administration, Online Information Review </w:t>
      </w:r>
      <w:r w:rsidRPr="005E087A">
        <w:rPr>
          <w:sz w:val="24"/>
          <w:szCs w:val="24"/>
          <w:lang w:eastAsia="en-US"/>
        </w:rPr>
        <w:t>e</w:t>
      </w:r>
      <w:r w:rsidRPr="005E087A">
        <w:rPr>
          <w:i/>
          <w:sz w:val="24"/>
          <w:szCs w:val="24"/>
          <w:lang w:eastAsia="en-US"/>
        </w:rPr>
        <w:t xml:space="preserve"> International Review of Administrative Sciences.</w:t>
      </w:r>
    </w:p>
    <w:p w14:paraId="7EA2885D" w14:textId="77777777" w:rsidR="005E087A" w:rsidRPr="005E087A" w:rsidRDefault="005E087A" w:rsidP="005E087A">
      <w:pPr>
        <w:suppressAutoHyphens w:val="0"/>
        <w:jc w:val="both"/>
        <w:rPr>
          <w:sz w:val="24"/>
          <w:szCs w:val="24"/>
          <w:lang w:eastAsia="en-US"/>
        </w:rPr>
      </w:pPr>
      <w:r w:rsidRPr="005E087A">
        <w:rPr>
          <w:sz w:val="24"/>
          <w:szCs w:val="24"/>
          <w:lang w:eastAsia="en-US"/>
        </w:rPr>
        <w:lastRenderedPageBreak/>
        <w:t xml:space="preserve">Observa-se também que os dois primeiros periódicos citados são específicos da área pública.  </w:t>
      </w:r>
    </w:p>
    <w:p w14:paraId="4534D3EF" w14:textId="77777777" w:rsidR="005E087A" w:rsidRPr="005E087A" w:rsidRDefault="005E087A" w:rsidP="005E087A">
      <w:pPr>
        <w:suppressAutoHyphens w:val="0"/>
        <w:jc w:val="center"/>
        <w:rPr>
          <w:sz w:val="24"/>
          <w:szCs w:val="24"/>
          <w:lang w:eastAsia="en-US"/>
        </w:rPr>
      </w:pPr>
      <w:r w:rsidRPr="005E087A">
        <w:rPr>
          <w:rFonts w:ascii="Calibri" w:hAnsi="Calibri"/>
          <w:noProof/>
          <w:sz w:val="21"/>
          <w:szCs w:val="21"/>
        </w:rPr>
        <w:drawing>
          <wp:inline distT="0" distB="0" distL="0" distR="0" wp14:anchorId="3C14EB0F" wp14:editId="33E778DB">
            <wp:extent cx="5638800" cy="12287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125AC5" w14:textId="521438AF" w:rsidR="005B49A0" w:rsidRDefault="008116FC" w:rsidP="008116FC">
      <w:pPr>
        <w:jc w:val="both"/>
      </w:pPr>
      <w:r>
        <w:rPr>
          <w:b/>
        </w:rPr>
        <w:t xml:space="preserve">  </w:t>
      </w:r>
      <w:r w:rsidR="005B49A0" w:rsidRPr="005B49A0">
        <w:rPr>
          <w:b/>
        </w:rPr>
        <w:t>Figura 3. Periódicos</w:t>
      </w:r>
      <w:r w:rsidR="005B49A0" w:rsidRPr="004A3A83">
        <w:rPr>
          <w:b/>
        </w:rPr>
        <w:t xml:space="preserve"> de Destaque</w:t>
      </w:r>
    </w:p>
    <w:p w14:paraId="57310C3C" w14:textId="6CCF6438" w:rsidR="005B49A0" w:rsidRPr="00EF6247" w:rsidRDefault="008116FC" w:rsidP="008116FC">
      <w:pPr>
        <w:jc w:val="both"/>
      </w:pPr>
      <w:r>
        <w:t xml:space="preserve">  </w:t>
      </w:r>
      <w:r w:rsidR="005B49A0" w:rsidRPr="00EF6247">
        <w:t>Fonte: Dados da pesquisa.</w:t>
      </w:r>
    </w:p>
    <w:p w14:paraId="16B35497" w14:textId="044D7F1E" w:rsidR="005E087A" w:rsidRPr="005E087A" w:rsidRDefault="005E087A" w:rsidP="005E087A">
      <w:pPr>
        <w:suppressAutoHyphens w:val="0"/>
        <w:ind w:left="708" w:firstLine="708"/>
        <w:jc w:val="both"/>
        <w:rPr>
          <w:lang w:eastAsia="en-US"/>
        </w:rPr>
      </w:pPr>
    </w:p>
    <w:p w14:paraId="78C0D362" w14:textId="1AC76DBC"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Nesta análise o periódico de maior destaque foi o </w:t>
      </w:r>
      <w:r w:rsidRPr="005E087A">
        <w:rPr>
          <w:i/>
          <w:sz w:val="24"/>
          <w:szCs w:val="24"/>
          <w:lang w:eastAsia="en-US"/>
        </w:rPr>
        <w:t xml:space="preserve">Government Information Quarterly, </w:t>
      </w:r>
      <w:r w:rsidRPr="005E087A">
        <w:rPr>
          <w:sz w:val="24"/>
          <w:szCs w:val="24"/>
          <w:lang w:eastAsia="en-US"/>
        </w:rPr>
        <w:t>que</w:t>
      </w:r>
      <w:r w:rsidR="00AB60C9">
        <w:rPr>
          <w:sz w:val="24"/>
          <w:szCs w:val="24"/>
          <w:lang w:eastAsia="en-US"/>
        </w:rPr>
        <w:t xml:space="preserve"> possui</w:t>
      </w:r>
      <w:r w:rsidRPr="005E087A">
        <w:rPr>
          <w:sz w:val="24"/>
          <w:szCs w:val="24"/>
          <w:lang w:eastAsia="en-US"/>
        </w:rPr>
        <w:t xml:space="preserve"> o foco em divulgações que abordem tecnologia da informação, política e administração pública, sendo suas publicações </w:t>
      </w:r>
      <w:r w:rsidR="00AB60C9">
        <w:rPr>
          <w:sz w:val="24"/>
          <w:szCs w:val="24"/>
          <w:lang w:eastAsia="en-US"/>
        </w:rPr>
        <w:t>direcionadas para</w:t>
      </w:r>
      <w:r w:rsidRPr="005E087A">
        <w:rPr>
          <w:sz w:val="24"/>
          <w:szCs w:val="24"/>
          <w:lang w:eastAsia="en-US"/>
        </w:rPr>
        <w:t xml:space="preserve"> transparência, fluxos de informação do ente público, cooperação público privado e participação decisória. </w:t>
      </w:r>
    </w:p>
    <w:p w14:paraId="187A4F17" w14:textId="77777777" w:rsidR="005E087A" w:rsidRPr="005E087A" w:rsidRDefault="005E087A" w:rsidP="005E087A">
      <w:pPr>
        <w:suppressAutoHyphens w:val="0"/>
        <w:jc w:val="both"/>
        <w:rPr>
          <w:b/>
          <w:sz w:val="24"/>
          <w:szCs w:val="24"/>
          <w:lang w:eastAsia="en-US"/>
        </w:rPr>
      </w:pPr>
    </w:p>
    <w:p w14:paraId="2738DBD5" w14:textId="77777777" w:rsidR="005E087A" w:rsidRPr="005E087A" w:rsidRDefault="005E087A" w:rsidP="005E087A">
      <w:pPr>
        <w:suppressAutoHyphens w:val="0"/>
        <w:jc w:val="both"/>
        <w:rPr>
          <w:sz w:val="24"/>
          <w:szCs w:val="24"/>
          <w:lang w:eastAsia="en-US"/>
        </w:rPr>
      </w:pPr>
      <w:r w:rsidRPr="005E087A">
        <w:rPr>
          <w:b/>
          <w:sz w:val="24"/>
          <w:szCs w:val="24"/>
          <w:lang w:eastAsia="en-US"/>
        </w:rPr>
        <w:t>4.2 Análise Bibliométrica: Variáveis Avançadas</w:t>
      </w:r>
    </w:p>
    <w:p w14:paraId="447798BD" w14:textId="77777777" w:rsidR="005E087A" w:rsidRPr="005E087A" w:rsidRDefault="005E087A" w:rsidP="005E087A">
      <w:pPr>
        <w:suppressAutoHyphens w:val="0"/>
        <w:jc w:val="both"/>
        <w:rPr>
          <w:sz w:val="24"/>
          <w:szCs w:val="24"/>
          <w:lang w:eastAsia="en-US"/>
        </w:rPr>
      </w:pPr>
      <w:r w:rsidRPr="005E087A">
        <w:rPr>
          <w:b/>
          <w:sz w:val="24"/>
          <w:szCs w:val="24"/>
          <w:lang w:eastAsia="en-US"/>
        </w:rPr>
        <w:tab/>
      </w:r>
      <w:r w:rsidRPr="005E087A">
        <w:rPr>
          <w:sz w:val="24"/>
          <w:szCs w:val="24"/>
          <w:lang w:eastAsia="en-US"/>
        </w:rPr>
        <w:t>A Análise Bibliométrica das variáveis avançadas foi desenvolvida com base somente nos artigos empíricos. Dos 29 artigos que compõem o PB 12 deles eram artigos teóricos, sendo ensaios e revisões da literatura; e 17 artigos eram empíricos, com estudos de caso, proposição de modelos de AD e métricas de mensuração da Transparência Pública.</w:t>
      </w:r>
    </w:p>
    <w:p w14:paraId="3B2B67DF" w14:textId="1C58D219"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A primeira análise avançada foi a do nível de desenvolvimento/utilização dos Sistemas de </w:t>
      </w:r>
      <w:r w:rsidR="002A5924">
        <w:rPr>
          <w:sz w:val="24"/>
          <w:szCs w:val="24"/>
          <w:lang w:eastAsia="en-US"/>
        </w:rPr>
        <w:t>AD</w:t>
      </w:r>
      <w:r w:rsidRPr="005E087A">
        <w:rPr>
          <w:sz w:val="24"/>
          <w:szCs w:val="24"/>
          <w:lang w:eastAsia="en-US"/>
        </w:rPr>
        <w:t xml:space="preserve"> de acordo a filiação teórica de Neely </w:t>
      </w:r>
      <w:r w:rsidRPr="005E087A">
        <w:rPr>
          <w:i/>
          <w:sz w:val="24"/>
          <w:szCs w:val="24"/>
          <w:lang w:eastAsia="en-US"/>
        </w:rPr>
        <w:t>et al.</w:t>
      </w:r>
      <w:r w:rsidRPr="005E087A">
        <w:rPr>
          <w:sz w:val="24"/>
          <w:szCs w:val="24"/>
          <w:lang w:eastAsia="en-US"/>
        </w:rPr>
        <w:t xml:space="preserve"> (1995), demonstrado na Figura </w:t>
      </w:r>
      <w:r w:rsidR="005B49A0">
        <w:rPr>
          <w:sz w:val="24"/>
          <w:szCs w:val="24"/>
          <w:lang w:eastAsia="en-US"/>
        </w:rPr>
        <w:t>4</w:t>
      </w:r>
      <w:r w:rsidR="00381909">
        <w:rPr>
          <w:sz w:val="24"/>
          <w:szCs w:val="24"/>
          <w:lang w:eastAsia="en-US"/>
        </w:rPr>
        <w:t>, na qual evidenciou-se que</w:t>
      </w:r>
      <w:r w:rsidRPr="005E087A">
        <w:rPr>
          <w:sz w:val="24"/>
          <w:szCs w:val="24"/>
          <w:lang w:eastAsia="en-US"/>
        </w:rPr>
        <w:t xml:space="preserve"> a maioria dos modelos encontrados (9 em um total de 17 artigos) é composta apenas por medidas individuais de </w:t>
      </w:r>
      <w:r w:rsidR="002A5924">
        <w:rPr>
          <w:sz w:val="24"/>
          <w:szCs w:val="24"/>
          <w:lang w:eastAsia="en-US"/>
        </w:rPr>
        <w:t>AD</w:t>
      </w:r>
      <w:r w:rsidRPr="005E087A">
        <w:rPr>
          <w:sz w:val="24"/>
          <w:szCs w:val="24"/>
          <w:lang w:eastAsia="en-US"/>
        </w:rPr>
        <w:t xml:space="preserve"> e</w:t>
      </w:r>
      <w:r w:rsidR="00381909">
        <w:rPr>
          <w:sz w:val="24"/>
          <w:szCs w:val="24"/>
          <w:lang w:eastAsia="en-US"/>
        </w:rPr>
        <w:t xml:space="preserve"> que</w:t>
      </w:r>
      <w:r w:rsidRPr="005E087A">
        <w:rPr>
          <w:sz w:val="24"/>
          <w:szCs w:val="24"/>
          <w:lang w:eastAsia="en-US"/>
        </w:rPr>
        <w:t xml:space="preserve"> apenas 3 modelos encontrados mantinham uma relação com ambiente.</w:t>
      </w:r>
    </w:p>
    <w:p w14:paraId="0B3CAE5B" w14:textId="449F69A3"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Nos três Sistemas de </w:t>
      </w:r>
      <w:r w:rsidR="002A5924">
        <w:rPr>
          <w:sz w:val="24"/>
          <w:szCs w:val="24"/>
          <w:lang w:eastAsia="en-US"/>
        </w:rPr>
        <w:t>AD</w:t>
      </w:r>
      <w:r w:rsidRPr="005E087A">
        <w:rPr>
          <w:sz w:val="24"/>
          <w:szCs w:val="24"/>
          <w:lang w:eastAsia="en-US"/>
        </w:rPr>
        <w:t xml:space="preserve"> em que havia a interação com o ambiente somente </w:t>
      </w:r>
      <w:r w:rsidR="00381909">
        <w:rPr>
          <w:sz w:val="24"/>
          <w:szCs w:val="24"/>
          <w:lang w:eastAsia="en-US"/>
        </w:rPr>
        <w:t>a</w:t>
      </w:r>
      <w:r w:rsidRPr="005E087A">
        <w:rPr>
          <w:sz w:val="24"/>
          <w:szCs w:val="24"/>
          <w:lang w:eastAsia="en-US"/>
        </w:rPr>
        <w:t xml:space="preserve"> participação d</w:t>
      </w:r>
      <w:r w:rsidR="00381909">
        <w:rPr>
          <w:sz w:val="24"/>
          <w:szCs w:val="24"/>
          <w:lang w:eastAsia="en-US"/>
        </w:rPr>
        <w:t>os cidadãos era levada em conta e</w:t>
      </w:r>
      <w:r w:rsidRPr="005E087A">
        <w:rPr>
          <w:sz w:val="24"/>
          <w:szCs w:val="24"/>
          <w:lang w:eastAsia="en-US"/>
        </w:rPr>
        <w:t xml:space="preserve"> os outros interessados e envolvidos na transparência pública não eram considerados. Tal contexto não </w:t>
      </w:r>
      <w:r w:rsidR="006D4709">
        <w:rPr>
          <w:sz w:val="24"/>
          <w:szCs w:val="24"/>
          <w:lang w:eastAsia="en-US"/>
        </w:rPr>
        <w:t>condiz</w:t>
      </w:r>
      <w:r w:rsidRPr="005E087A">
        <w:rPr>
          <w:sz w:val="24"/>
          <w:szCs w:val="24"/>
          <w:lang w:eastAsia="en-US"/>
        </w:rPr>
        <w:t xml:space="preserve"> com o que Neely </w:t>
      </w:r>
      <w:r w:rsidRPr="005E087A">
        <w:rPr>
          <w:i/>
          <w:sz w:val="24"/>
          <w:szCs w:val="24"/>
          <w:lang w:eastAsia="en-US"/>
        </w:rPr>
        <w:t>et al.</w:t>
      </w:r>
      <w:r w:rsidRPr="005E087A">
        <w:rPr>
          <w:sz w:val="24"/>
          <w:szCs w:val="24"/>
          <w:lang w:eastAsia="en-US"/>
        </w:rPr>
        <w:t xml:space="preserve"> (1995) propõem, pois estes afirmam que a AD deve levar em consideração tanto o ambiente interno, como o externo para permitir o alinhamento com a cultura da organização e o mercado (ou meio social, no caso do desempenho público) (Neely </w:t>
      </w:r>
      <w:r w:rsidRPr="005E087A">
        <w:rPr>
          <w:i/>
          <w:sz w:val="24"/>
          <w:szCs w:val="24"/>
          <w:lang w:eastAsia="en-US"/>
        </w:rPr>
        <w:t>et al.</w:t>
      </w:r>
      <w:r w:rsidRPr="005E087A">
        <w:rPr>
          <w:sz w:val="24"/>
          <w:szCs w:val="24"/>
          <w:lang w:eastAsia="en-US"/>
        </w:rPr>
        <w:t>, 1995).</w:t>
      </w:r>
    </w:p>
    <w:p w14:paraId="31F99274" w14:textId="1769A528"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Quando se trata do relacionamento com o ambiente na gestão pública, o principal </w:t>
      </w:r>
      <w:r w:rsidRPr="005E087A">
        <w:rPr>
          <w:i/>
          <w:sz w:val="24"/>
          <w:szCs w:val="24"/>
          <w:lang w:eastAsia="en-US"/>
        </w:rPr>
        <w:t xml:space="preserve">Stakeholder </w:t>
      </w:r>
      <w:r w:rsidRPr="005E087A">
        <w:rPr>
          <w:sz w:val="24"/>
          <w:szCs w:val="24"/>
          <w:lang w:eastAsia="en-US"/>
        </w:rPr>
        <w:t xml:space="preserve">é a sociedade como um todo, que por meio dos mecanismos de transparência participa do processo de gestão e fiscaliza as ações do governo. O fato de entre os artigos empíricos analisados apenas 17,64% (3 artigos) dos modelos de </w:t>
      </w:r>
      <w:r w:rsidR="002A5924">
        <w:rPr>
          <w:sz w:val="24"/>
          <w:szCs w:val="24"/>
          <w:lang w:eastAsia="en-US"/>
        </w:rPr>
        <w:t>AD</w:t>
      </w:r>
      <w:r w:rsidRPr="005E087A">
        <w:rPr>
          <w:sz w:val="24"/>
          <w:szCs w:val="24"/>
          <w:lang w:eastAsia="en-US"/>
        </w:rPr>
        <w:t xml:space="preserve"> da transparência pública considerarem o relacionamento com o ambiente representa uma deficiência dos sistemas existentes, o que implica a necessidade de que futuras pesquisas sejam desenvolvidas para sanar essa demanda.</w:t>
      </w:r>
    </w:p>
    <w:p w14:paraId="0B4FC24C" w14:textId="461C173E" w:rsidR="005E087A" w:rsidRPr="005E087A" w:rsidRDefault="005E087A" w:rsidP="005B49A0">
      <w:pPr>
        <w:suppressAutoHyphens w:val="0"/>
        <w:jc w:val="center"/>
        <w:rPr>
          <w:b/>
          <w:sz w:val="24"/>
          <w:szCs w:val="24"/>
          <w:lang w:eastAsia="en-US"/>
        </w:rPr>
      </w:pPr>
      <w:r w:rsidRPr="005E087A">
        <w:rPr>
          <w:rFonts w:ascii="Calibri" w:hAnsi="Calibri"/>
          <w:noProof/>
          <w:sz w:val="21"/>
          <w:szCs w:val="21"/>
        </w:rPr>
        <w:drawing>
          <wp:inline distT="0" distB="0" distL="0" distR="0" wp14:anchorId="20831D11" wp14:editId="116E81D1">
            <wp:extent cx="4152900" cy="158115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09B6CE" w14:textId="5776E4A6" w:rsidR="005B49A0" w:rsidRPr="004A3A83" w:rsidRDefault="008116FC" w:rsidP="008116FC">
      <w:pPr>
        <w:ind w:left="708"/>
        <w:rPr>
          <w:b/>
        </w:rPr>
      </w:pPr>
      <w:r>
        <w:rPr>
          <w:b/>
        </w:rPr>
        <w:t xml:space="preserve">           </w:t>
      </w:r>
      <w:r w:rsidR="005B49A0" w:rsidRPr="005B49A0">
        <w:rPr>
          <w:b/>
        </w:rPr>
        <w:t>Figura 4.</w:t>
      </w:r>
      <w:r w:rsidR="005B49A0">
        <w:rPr>
          <w:b/>
        </w:rPr>
        <w:t xml:space="preserve"> </w:t>
      </w:r>
      <w:r w:rsidR="005B49A0" w:rsidRPr="004A3A83">
        <w:rPr>
          <w:b/>
        </w:rPr>
        <w:t>Nível de desenvolvimento/utilização dos Sistemas de Avaliação de Desempenho</w:t>
      </w:r>
    </w:p>
    <w:p w14:paraId="31B6A91F" w14:textId="072E9737" w:rsidR="005B49A0" w:rsidRDefault="008116FC" w:rsidP="008116FC">
      <w:pPr>
        <w:ind w:left="708"/>
        <w:jc w:val="both"/>
      </w:pPr>
      <w:r>
        <w:t xml:space="preserve">           </w:t>
      </w:r>
      <w:r w:rsidR="005B49A0" w:rsidRPr="00EF6247">
        <w:t>Fonte: Dados da pesquisa.</w:t>
      </w:r>
    </w:p>
    <w:p w14:paraId="7FB8562E" w14:textId="77777777" w:rsidR="005B49A0" w:rsidRDefault="005B49A0" w:rsidP="005E087A">
      <w:pPr>
        <w:suppressAutoHyphens w:val="0"/>
        <w:ind w:firstLine="708"/>
        <w:jc w:val="both"/>
        <w:rPr>
          <w:sz w:val="24"/>
          <w:szCs w:val="24"/>
          <w:lang w:eastAsia="en-US"/>
        </w:rPr>
      </w:pPr>
    </w:p>
    <w:p w14:paraId="79F55DD3" w14:textId="0E85644B" w:rsidR="005E087A" w:rsidRPr="005E087A" w:rsidRDefault="005E087A" w:rsidP="005E087A">
      <w:pPr>
        <w:suppressAutoHyphens w:val="0"/>
        <w:ind w:firstLine="708"/>
        <w:jc w:val="both"/>
        <w:rPr>
          <w:sz w:val="24"/>
          <w:szCs w:val="24"/>
          <w:lang w:eastAsia="en-US"/>
        </w:rPr>
      </w:pPr>
      <w:r w:rsidRPr="005E087A">
        <w:rPr>
          <w:sz w:val="24"/>
          <w:szCs w:val="24"/>
          <w:lang w:eastAsia="en-US"/>
        </w:rPr>
        <w:t>Entre as medidas individuais de desempenho, presentes nos artigos, a mais recorrente é o levantamento do nível de transparência dos go</w:t>
      </w:r>
      <w:r w:rsidR="006D4709">
        <w:rPr>
          <w:sz w:val="24"/>
          <w:szCs w:val="24"/>
          <w:lang w:eastAsia="en-US"/>
        </w:rPr>
        <w:t xml:space="preserve">vernos. Essas medidas consistem, </w:t>
      </w:r>
      <w:r w:rsidRPr="005E087A">
        <w:rPr>
          <w:sz w:val="24"/>
          <w:szCs w:val="24"/>
          <w:lang w:eastAsia="en-US"/>
        </w:rPr>
        <w:t>basicamente</w:t>
      </w:r>
      <w:r w:rsidR="006D4709">
        <w:rPr>
          <w:sz w:val="24"/>
          <w:szCs w:val="24"/>
          <w:lang w:eastAsia="en-US"/>
        </w:rPr>
        <w:t>,</w:t>
      </w:r>
      <w:r w:rsidRPr="005E087A">
        <w:rPr>
          <w:sz w:val="24"/>
          <w:szCs w:val="24"/>
          <w:lang w:eastAsia="en-US"/>
        </w:rPr>
        <w:t xml:space="preserve"> na contagem simples das informações presentes nos relatórios divulgados ou portais eletrônicos dos governos. Esse tipo de modelo traz uma abordagem muito </w:t>
      </w:r>
      <w:r w:rsidR="006D4709">
        <w:rPr>
          <w:sz w:val="24"/>
          <w:szCs w:val="24"/>
          <w:lang w:eastAsia="en-US"/>
        </w:rPr>
        <w:t>basica</w:t>
      </w:r>
      <w:r w:rsidRPr="005E087A">
        <w:rPr>
          <w:sz w:val="24"/>
          <w:szCs w:val="24"/>
          <w:lang w:eastAsia="en-US"/>
        </w:rPr>
        <w:t>, uma vez que considera que as informações têm o mesmo grau de importância para o usuário.</w:t>
      </w:r>
    </w:p>
    <w:p w14:paraId="551D5891" w14:textId="187BE3EA" w:rsidR="005E087A" w:rsidRPr="005E087A" w:rsidRDefault="005E087A" w:rsidP="005E087A">
      <w:pPr>
        <w:suppressAutoHyphens w:val="0"/>
        <w:jc w:val="both"/>
        <w:rPr>
          <w:sz w:val="24"/>
          <w:szCs w:val="24"/>
          <w:lang w:eastAsia="en-US"/>
        </w:rPr>
      </w:pPr>
      <w:r w:rsidRPr="005E087A">
        <w:rPr>
          <w:sz w:val="24"/>
          <w:szCs w:val="24"/>
          <w:lang w:eastAsia="en-US"/>
        </w:rPr>
        <w:tab/>
        <w:t>Somente 5 artigos exploravam o Sistema de AD como um conjunto de medida</w:t>
      </w:r>
      <w:r w:rsidR="006D4709">
        <w:rPr>
          <w:sz w:val="24"/>
          <w:szCs w:val="24"/>
          <w:lang w:eastAsia="en-US"/>
        </w:rPr>
        <w:t>s que atuavam como uma entidade.</w:t>
      </w:r>
      <w:r w:rsidRPr="005E087A">
        <w:rPr>
          <w:sz w:val="24"/>
          <w:szCs w:val="24"/>
          <w:lang w:eastAsia="en-US"/>
        </w:rPr>
        <w:t xml:space="preserve"> </w:t>
      </w:r>
      <w:r w:rsidR="006D4709">
        <w:rPr>
          <w:sz w:val="24"/>
          <w:szCs w:val="24"/>
          <w:lang w:eastAsia="en-US"/>
        </w:rPr>
        <w:t>E</w:t>
      </w:r>
      <w:r w:rsidRPr="005E087A">
        <w:rPr>
          <w:sz w:val="24"/>
          <w:szCs w:val="24"/>
          <w:lang w:eastAsia="en-US"/>
        </w:rPr>
        <w:t>stes</w:t>
      </w:r>
      <w:r w:rsidR="006D4709">
        <w:rPr>
          <w:sz w:val="24"/>
          <w:szCs w:val="24"/>
          <w:lang w:eastAsia="en-US"/>
        </w:rPr>
        <w:t>,</w:t>
      </w:r>
      <w:r w:rsidRPr="005E087A">
        <w:rPr>
          <w:sz w:val="24"/>
          <w:szCs w:val="24"/>
          <w:lang w:eastAsia="en-US"/>
        </w:rPr>
        <w:t xml:space="preserve"> concentravam</w:t>
      </w:r>
      <w:r w:rsidR="006D4709">
        <w:rPr>
          <w:sz w:val="24"/>
          <w:szCs w:val="24"/>
          <w:lang w:eastAsia="en-US"/>
        </w:rPr>
        <w:t>-se</w:t>
      </w:r>
      <w:r w:rsidRPr="005E087A">
        <w:rPr>
          <w:sz w:val="24"/>
          <w:szCs w:val="24"/>
          <w:lang w:eastAsia="en-US"/>
        </w:rPr>
        <w:t>, além de medir o nível de transparência, em medir o desempenho da plataforma de divulgação, a qualidade da informação fornecida e a capacidade de interatividade com o usuário da informação.</w:t>
      </w:r>
    </w:p>
    <w:p w14:paraId="61DBA8B0" w14:textId="190CC62C" w:rsidR="005E087A" w:rsidRPr="005E087A" w:rsidRDefault="005B49A0" w:rsidP="005E087A">
      <w:pPr>
        <w:suppressAutoHyphens w:val="0"/>
        <w:ind w:firstLine="708"/>
        <w:jc w:val="both"/>
        <w:rPr>
          <w:sz w:val="24"/>
          <w:szCs w:val="24"/>
          <w:lang w:eastAsia="en-US"/>
        </w:rPr>
      </w:pPr>
      <w:r>
        <w:rPr>
          <w:sz w:val="24"/>
          <w:szCs w:val="24"/>
          <w:lang w:eastAsia="en-US"/>
        </w:rPr>
        <w:t>A Figura 5</w:t>
      </w:r>
      <w:r w:rsidR="005E087A" w:rsidRPr="005E087A">
        <w:rPr>
          <w:sz w:val="24"/>
          <w:szCs w:val="24"/>
          <w:lang w:eastAsia="en-US"/>
        </w:rPr>
        <w:t xml:space="preserve"> mostra a</w:t>
      </w:r>
      <w:r w:rsidR="006D4709">
        <w:rPr>
          <w:sz w:val="24"/>
          <w:szCs w:val="24"/>
          <w:lang w:eastAsia="en-US"/>
        </w:rPr>
        <w:t xml:space="preserve"> interação dos Sistemas de A</w:t>
      </w:r>
      <w:r w:rsidR="005E087A" w:rsidRPr="005E087A">
        <w:rPr>
          <w:sz w:val="24"/>
          <w:szCs w:val="24"/>
          <w:lang w:eastAsia="en-US"/>
        </w:rPr>
        <w:t>D</w:t>
      </w:r>
      <w:r w:rsidR="006D4709">
        <w:rPr>
          <w:sz w:val="24"/>
          <w:szCs w:val="24"/>
          <w:lang w:eastAsia="en-US"/>
        </w:rPr>
        <w:t xml:space="preserve"> com o ambiente</w:t>
      </w:r>
      <w:r w:rsidR="005E087A" w:rsidRPr="005E087A">
        <w:rPr>
          <w:sz w:val="24"/>
          <w:szCs w:val="24"/>
          <w:lang w:eastAsia="en-US"/>
        </w:rPr>
        <w:t xml:space="preserve"> e</w:t>
      </w:r>
      <w:r w:rsidR="006D4709">
        <w:rPr>
          <w:sz w:val="24"/>
          <w:szCs w:val="24"/>
          <w:lang w:eastAsia="en-US"/>
        </w:rPr>
        <w:t>,</w:t>
      </w:r>
      <w:r w:rsidR="005E087A" w:rsidRPr="005E087A">
        <w:rPr>
          <w:sz w:val="24"/>
          <w:szCs w:val="24"/>
          <w:lang w:eastAsia="en-US"/>
        </w:rPr>
        <w:t xml:space="preserve"> como pode</w:t>
      </w:r>
      <w:r w:rsidR="006D4709">
        <w:rPr>
          <w:sz w:val="24"/>
          <w:szCs w:val="24"/>
          <w:lang w:eastAsia="en-US"/>
        </w:rPr>
        <w:t xml:space="preserve"> ser observado, seu resultado vai ao encontro d</w:t>
      </w:r>
      <w:r w:rsidR="005E087A" w:rsidRPr="005E087A">
        <w:rPr>
          <w:sz w:val="24"/>
          <w:szCs w:val="24"/>
          <w:lang w:eastAsia="en-US"/>
        </w:rPr>
        <w:t>os achados a</w:t>
      </w:r>
      <w:r w:rsidR="002A5924">
        <w:rPr>
          <w:sz w:val="24"/>
          <w:szCs w:val="24"/>
          <w:lang w:eastAsia="en-US"/>
        </w:rPr>
        <w:t>nteriores que apontavam que os S</w:t>
      </w:r>
      <w:r w:rsidR="005E087A" w:rsidRPr="005E087A">
        <w:rPr>
          <w:sz w:val="24"/>
          <w:szCs w:val="24"/>
          <w:lang w:eastAsia="en-US"/>
        </w:rPr>
        <w:t xml:space="preserve">istemas de </w:t>
      </w:r>
      <w:r w:rsidR="002A5924">
        <w:rPr>
          <w:sz w:val="24"/>
          <w:szCs w:val="24"/>
          <w:lang w:eastAsia="en-US"/>
        </w:rPr>
        <w:t>AD</w:t>
      </w:r>
      <w:r w:rsidR="005E087A" w:rsidRPr="005E087A">
        <w:rPr>
          <w:sz w:val="24"/>
          <w:szCs w:val="24"/>
          <w:lang w:eastAsia="en-US"/>
        </w:rPr>
        <w:t xml:space="preserve"> não consideravam o ambiente, pois, além não o considerarem em sua estrutura a maioria também não apresenta interação com este. No contexto da transparência na administração pública, a interação do gestor público com o contexto ambiental é fundamental, uma vez que, a gestão pública busca servir aos interesses da sociedade que a circunda. </w:t>
      </w:r>
    </w:p>
    <w:p w14:paraId="6A630BE1" w14:textId="77777777" w:rsidR="005B49A0" w:rsidRDefault="005E087A" w:rsidP="005B49A0">
      <w:pPr>
        <w:suppressAutoHyphens w:val="0"/>
        <w:ind w:left="708"/>
        <w:jc w:val="center"/>
        <w:rPr>
          <w:lang w:eastAsia="en-US"/>
        </w:rPr>
      </w:pPr>
      <w:r w:rsidRPr="005E087A">
        <w:rPr>
          <w:rFonts w:ascii="Calibri" w:hAnsi="Calibri"/>
          <w:noProof/>
          <w:sz w:val="21"/>
          <w:szCs w:val="21"/>
        </w:rPr>
        <w:drawing>
          <wp:inline distT="0" distB="0" distL="0" distR="0" wp14:anchorId="29E5DA86" wp14:editId="16403C0E">
            <wp:extent cx="4095750" cy="17526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83D46E" w14:textId="5DB65FB8" w:rsidR="005B49A0" w:rsidRPr="005B49A0" w:rsidRDefault="005B49A0" w:rsidP="005B49A0">
      <w:pPr>
        <w:suppressAutoHyphens w:val="0"/>
        <w:ind w:left="708"/>
        <w:rPr>
          <w:b/>
          <w:lang w:eastAsia="en-US"/>
        </w:rPr>
      </w:pPr>
      <w:r>
        <w:rPr>
          <w:b/>
          <w:lang w:eastAsia="en-US"/>
        </w:rPr>
        <w:t xml:space="preserve">     </w:t>
      </w:r>
      <w:r w:rsidRPr="005B49A0">
        <w:rPr>
          <w:b/>
          <w:lang w:eastAsia="en-US"/>
        </w:rPr>
        <w:t xml:space="preserve">    </w:t>
      </w:r>
      <w:r w:rsidR="008116FC">
        <w:rPr>
          <w:b/>
          <w:lang w:eastAsia="en-US"/>
        </w:rPr>
        <w:tab/>
        <w:t xml:space="preserve">     </w:t>
      </w:r>
      <w:r w:rsidRPr="005B49A0">
        <w:rPr>
          <w:b/>
          <w:lang w:eastAsia="en-US"/>
        </w:rPr>
        <w:t>Figura 5. Interação do Sistema de Avaliação de Desempenho com o Ambiente</w:t>
      </w:r>
    </w:p>
    <w:p w14:paraId="0CB84008" w14:textId="5B47D6C1" w:rsidR="005E087A" w:rsidRPr="005E087A" w:rsidRDefault="005B49A0" w:rsidP="005B49A0">
      <w:pPr>
        <w:suppressAutoHyphens w:val="0"/>
        <w:jc w:val="both"/>
        <w:rPr>
          <w:b/>
          <w:sz w:val="24"/>
          <w:szCs w:val="24"/>
          <w:lang w:eastAsia="en-US"/>
        </w:rPr>
      </w:pPr>
      <w:r>
        <w:rPr>
          <w:lang w:eastAsia="en-US"/>
        </w:rPr>
        <w:t xml:space="preserve">                     </w:t>
      </w:r>
      <w:r w:rsidR="008116FC">
        <w:rPr>
          <w:lang w:eastAsia="en-US"/>
        </w:rPr>
        <w:tab/>
        <w:t xml:space="preserve">  </w:t>
      </w:r>
      <w:r>
        <w:rPr>
          <w:lang w:eastAsia="en-US"/>
        </w:rPr>
        <w:t xml:space="preserve">   Fonte: Dados da pesquisa.</w:t>
      </w:r>
      <w:r w:rsidR="005E087A" w:rsidRPr="005E087A">
        <w:rPr>
          <w:b/>
          <w:sz w:val="24"/>
          <w:szCs w:val="24"/>
          <w:lang w:eastAsia="en-US"/>
        </w:rPr>
        <w:t xml:space="preserve"> </w:t>
      </w:r>
    </w:p>
    <w:p w14:paraId="3F3A1A02" w14:textId="77777777" w:rsidR="005B49A0" w:rsidRDefault="005E087A" w:rsidP="005E087A">
      <w:pPr>
        <w:suppressAutoHyphens w:val="0"/>
        <w:jc w:val="both"/>
        <w:rPr>
          <w:b/>
          <w:sz w:val="24"/>
          <w:szCs w:val="24"/>
          <w:lang w:eastAsia="en-US"/>
        </w:rPr>
      </w:pPr>
      <w:r w:rsidRPr="005E087A">
        <w:rPr>
          <w:b/>
          <w:sz w:val="24"/>
          <w:szCs w:val="24"/>
          <w:lang w:eastAsia="en-US"/>
        </w:rPr>
        <w:tab/>
      </w:r>
    </w:p>
    <w:p w14:paraId="137D3B37" w14:textId="5FB14EE5" w:rsidR="005E087A" w:rsidRPr="005E087A" w:rsidRDefault="005E087A" w:rsidP="005E087A">
      <w:pPr>
        <w:suppressAutoHyphens w:val="0"/>
        <w:jc w:val="both"/>
        <w:rPr>
          <w:sz w:val="24"/>
          <w:szCs w:val="24"/>
          <w:lang w:eastAsia="en-US"/>
        </w:rPr>
      </w:pPr>
      <w:r w:rsidRPr="005E087A">
        <w:rPr>
          <w:sz w:val="24"/>
          <w:szCs w:val="24"/>
          <w:lang w:eastAsia="en-US"/>
        </w:rPr>
        <w:t>Um dos principais achados da pesquisa, considerando a análise avançada, firma-se como oportunidade de pesquisa para profissionais e acadêm</w:t>
      </w:r>
      <w:r w:rsidR="005B49A0">
        <w:rPr>
          <w:sz w:val="24"/>
          <w:szCs w:val="24"/>
          <w:lang w:eastAsia="en-US"/>
        </w:rPr>
        <w:t>icos e é apresentado na Figura 6</w:t>
      </w:r>
      <w:r w:rsidRPr="005E087A">
        <w:rPr>
          <w:sz w:val="24"/>
          <w:szCs w:val="24"/>
          <w:lang w:eastAsia="en-US"/>
        </w:rPr>
        <w:t xml:space="preserve">, onde somente um dos modelos de </w:t>
      </w:r>
      <w:r w:rsidR="002A5924">
        <w:rPr>
          <w:sz w:val="24"/>
          <w:szCs w:val="24"/>
          <w:lang w:eastAsia="en-US"/>
        </w:rPr>
        <w:t>AD</w:t>
      </w:r>
      <w:r w:rsidRPr="005E087A">
        <w:rPr>
          <w:sz w:val="24"/>
          <w:szCs w:val="24"/>
          <w:lang w:eastAsia="en-US"/>
        </w:rPr>
        <w:t xml:space="preserve"> da Transparência Pública estava alinhado à estratégia organizacional do ente público, mesmo sendo esse alinhamento um dos fundamentos da </w:t>
      </w:r>
      <w:r w:rsidR="002A5924">
        <w:rPr>
          <w:sz w:val="24"/>
          <w:szCs w:val="24"/>
          <w:lang w:eastAsia="en-US"/>
        </w:rPr>
        <w:t>AD</w:t>
      </w:r>
      <w:r w:rsidRPr="005E087A">
        <w:rPr>
          <w:sz w:val="24"/>
          <w:szCs w:val="24"/>
          <w:lang w:eastAsia="en-US"/>
        </w:rPr>
        <w:t xml:space="preserve"> (Melnik </w:t>
      </w:r>
      <w:r w:rsidRPr="005E087A">
        <w:rPr>
          <w:i/>
          <w:sz w:val="24"/>
          <w:szCs w:val="24"/>
          <w:lang w:eastAsia="en-US"/>
        </w:rPr>
        <w:t>et al.</w:t>
      </w:r>
      <w:r w:rsidRPr="005E087A">
        <w:rPr>
          <w:sz w:val="24"/>
          <w:szCs w:val="24"/>
          <w:lang w:eastAsia="en-US"/>
        </w:rPr>
        <w:t>, 2014).</w:t>
      </w:r>
    </w:p>
    <w:p w14:paraId="46556B52" w14:textId="77777777" w:rsidR="005E087A" w:rsidRPr="005E087A" w:rsidRDefault="005E087A" w:rsidP="005E087A">
      <w:pPr>
        <w:suppressAutoHyphens w:val="0"/>
        <w:jc w:val="both"/>
        <w:rPr>
          <w:sz w:val="24"/>
          <w:szCs w:val="24"/>
          <w:lang w:eastAsia="en-US"/>
        </w:rPr>
      </w:pPr>
      <w:r w:rsidRPr="005E087A">
        <w:rPr>
          <w:sz w:val="24"/>
          <w:szCs w:val="24"/>
          <w:lang w:eastAsia="en-US"/>
        </w:rPr>
        <w:tab/>
        <w:t>A falta de alinhamento estratégico da transparência na gestão pública tem graves consequências. Uma vez que o acesso a informação é condição necessária para a participação da sociedade na administração pública, a ausência dessa consideração na estratégia pode representar o enfraquecimento da capacidade da população em atuar nas decisões governamentais.</w:t>
      </w:r>
    </w:p>
    <w:p w14:paraId="43DBF349" w14:textId="77777777" w:rsidR="005E087A" w:rsidRPr="005E087A" w:rsidRDefault="005E087A" w:rsidP="005E087A">
      <w:pPr>
        <w:suppressAutoHyphens w:val="0"/>
        <w:jc w:val="center"/>
        <w:rPr>
          <w:b/>
          <w:sz w:val="24"/>
          <w:szCs w:val="24"/>
          <w:lang w:eastAsia="en-US"/>
        </w:rPr>
      </w:pPr>
      <w:r w:rsidRPr="005E087A">
        <w:rPr>
          <w:b/>
          <w:noProof/>
          <w:sz w:val="24"/>
          <w:szCs w:val="24"/>
        </w:rPr>
        <w:drawing>
          <wp:inline distT="0" distB="0" distL="0" distR="0" wp14:anchorId="11F8B7FD" wp14:editId="0DB72BB9">
            <wp:extent cx="4206875" cy="1584960"/>
            <wp:effectExtent l="19050" t="19050" r="22225" b="152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6875" cy="1584960"/>
                    </a:xfrm>
                    <a:prstGeom prst="rect">
                      <a:avLst/>
                    </a:prstGeom>
                    <a:noFill/>
                    <a:ln>
                      <a:solidFill>
                        <a:sysClr val="windowText" lastClr="000000"/>
                      </a:solidFill>
                    </a:ln>
                  </pic:spPr>
                </pic:pic>
              </a:graphicData>
            </a:graphic>
          </wp:inline>
        </w:drawing>
      </w:r>
    </w:p>
    <w:p w14:paraId="3F8D2A29" w14:textId="15EB9BAF" w:rsidR="005B49A0" w:rsidRPr="004A3A83" w:rsidRDefault="005B49A0" w:rsidP="005B49A0">
      <w:pPr>
        <w:jc w:val="center"/>
        <w:rPr>
          <w:b/>
        </w:rPr>
      </w:pPr>
      <w:r>
        <w:rPr>
          <w:lang w:eastAsia="en-US"/>
        </w:rPr>
        <w:t xml:space="preserve">       </w:t>
      </w:r>
      <w:r w:rsidRPr="005B49A0">
        <w:rPr>
          <w:b/>
        </w:rPr>
        <w:t>Figura 6. Alinhamento</w:t>
      </w:r>
      <w:r w:rsidRPr="004A3A83">
        <w:rPr>
          <w:b/>
        </w:rPr>
        <w:t xml:space="preserve"> dos Sistemas de Avaliação de Desempenho com a estratégia</w:t>
      </w:r>
    </w:p>
    <w:p w14:paraId="25973978" w14:textId="0AC047F8" w:rsidR="005B49A0" w:rsidRPr="00EF6247" w:rsidRDefault="005B49A0" w:rsidP="005B49A0">
      <w:pPr>
        <w:ind w:left="708"/>
        <w:jc w:val="both"/>
      </w:pPr>
      <w:r>
        <w:t xml:space="preserve">          </w:t>
      </w:r>
      <w:r w:rsidRPr="00EF6247">
        <w:t>Fonte: Dados da pesquisa.</w:t>
      </w:r>
    </w:p>
    <w:p w14:paraId="73AE12C1" w14:textId="77777777" w:rsidR="005E087A" w:rsidRPr="005E087A" w:rsidRDefault="005E087A" w:rsidP="005E087A">
      <w:pPr>
        <w:suppressAutoHyphens w:val="0"/>
        <w:jc w:val="both"/>
        <w:rPr>
          <w:b/>
          <w:sz w:val="24"/>
          <w:szCs w:val="24"/>
          <w:lang w:eastAsia="en-US"/>
        </w:rPr>
      </w:pPr>
    </w:p>
    <w:p w14:paraId="78125A11" w14:textId="2591F4F3" w:rsidR="005E087A" w:rsidRPr="005E087A" w:rsidRDefault="005E087A" w:rsidP="005E087A">
      <w:pPr>
        <w:suppressAutoHyphens w:val="0"/>
        <w:jc w:val="both"/>
        <w:rPr>
          <w:sz w:val="24"/>
          <w:szCs w:val="24"/>
          <w:lang w:eastAsia="en-US"/>
        </w:rPr>
      </w:pPr>
      <w:r w:rsidRPr="005E087A">
        <w:rPr>
          <w:b/>
          <w:sz w:val="24"/>
          <w:szCs w:val="24"/>
          <w:lang w:eastAsia="en-US"/>
        </w:rPr>
        <w:tab/>
      </w:r>
      <w:r w:rsidRPr="005E087A">
        <w:rPr>
          <w:sz w:val="24"/>
          <w:szCs w:val="24"/>
          <w:lang w:eastAsia="en-US"/>
        </w:rPr>
        <w:t xml:space="preserve">O único artigo que apresentava um alinhamento das medidas de </w:t>
      </w:r>
      <w:r w:rsidR="002A5924">
        <w:rPr>
          <w:sz w:val="24"/>
          <w:szCs w:val="24"/>
          <w:lang w:eastAsia="en-US"/>
        </w:rPr>
        <w:t>AD</w:t>
      </w:r>
      <w:r w:rsidRPr="005E087A">
        <w:rPr>
          <w:sz w:val="24"/>
          <w:szCs w:val="24"/>
          <w:lang w:eastAsia="en-US"/>
        </w:rPr>
        <w:t xml:space="preserve"> e a estratégia organizacional foi </w:t>
      </w:r>
      <w:r w:rsidRPr="005E087A">
        <w:rPr>
          <w:i/>
          <w:sz w:val="24"/>
          <w:szCs w:val="24"/>
          <w:lang w:eastAsia="en-US"/>
        </w:rPr>
        <w:t>Communication Quality and Added Value: A Measurement Instrument for Municipalities</w:t>
      </w:r>
      <w:r w:rsidRPr="005E087A">
        <w:rPr>
          <w:sz w:val="24"/>
          <w:szCs w:val="24"/>
          <w:lang w:eastAsia="en-US"/>
        </w:rPr>
        <w:t>,</w:t>
      </w:r>
      <w:r w:rsidRPr="005E087A">
        <w:rPr>
          <w:i/>
          <w:sz w:val="24"/>
          <w:szCs w:val="24"/>
          <w:lang w:eastAsia="en-US"/>
        </w:rPr>
        <w:t xml:space="preserve"> </w:t>
      </w:r>
      <w:r w:rsidRPr="005E087A">
        <w:rPr>
          <w:sz w:val="24"/>
          <w:szCs w:val="24"/>
          <w:lang w:eastAsia="en-US"/>
        </w:rPr>
        <w:t xml:space="preserve">de Vos (2009). Nesse trabalho, fica explícito que a estratégia organizacional é a criação de valor nas instituições governamentais e que as métricas selecionadas corroboram para isso por meio da transparência e políticas de interação com a população. Vos (2009) considera que acesso </w:t>
      </w:r>
      <w:r w:rsidR="006D4709">
        <w:rPr>
          <w:sz w:val="24"/>
          <w:szCs w:val="24"/>
          <w:lang w:eastAsia="en-US"/>
        </w:rPr>
        <w:t>à</w:t>
      </w:r>
      <w:r w:rsidRPr="005E087A">
        <w:rPr>
          <w:sz w:val="24"/>
          <w:szCs w:val="24"/>
          <w:lang w:eastAsia="en-US"/>
        </w:rPr>
        <w:t xml:space="preserve"> informação condição necessária para que a sociedade participe das decisões governamentais (Vos, 2009).</w:t>
      </w:r>
    </w:p>
    <w:p w14:paraId="73162400" w14:textId="42D4058F" w:rsidR="005E087A" w:rsidRPr="005E087A" w:rsidRDefault="005E087A" w:rsidP="005E087A">
      <w:pPr>
        <w:suppressAutoHyphens w:val="0"/>
        <w:jc w:val="both"/>
        <w:rPr>
          <w:sz w:val="24"/>
          <w:szCs w:val="24"/>
          <w:lang w:eastAsia="en-US"/>
        </w:rPr>
      </w:pPr>
      <w:r w:rsidRPr="005E087A">
        <w:rPr>
          <w:sz w:val="24"/>
          <w:szCs w:val="24"/>
          <w:lang w:eastAsia="en-US"/>
        </w:rPr>
        <w:tab/>
        <w:t xml:space="preserve">O fato de a </w:t>
      </w:r>
      <w:r w:rsidR="002A5924">
        <w:rPr>
          <w:sz w:val="24"/>
          <w:szCs w:val="24"/>
          <w:lang w:eastAsia="en-US"/>
        </w:rPr>
        <w:t>AD</w:t>
      </w:r>
      <w:r w:rsidRPr="005E087A">
        <w:rPr>
          <w:sz w:val="24"/>
          <w:szCs w:val="24"/>
          <w:lang w:eastAsia="en-US"/>
        </w:rPr>
        <w:t xml:space="preserve"> da Transparência Pública não estar alinhada com a estratégia da maioria dos Sistemas de </w:t>
      </w:r>
      <w:r w:rsidR="002A5924">
        <w:rPr>
          <w:sz w:val="24"/>
          <w:szCs w:val="24"/>
          <w:lang w:eastAsia="en-US"/>
        </w:rPr>
        <w:t>AD</w:t>
      </w:r>
      <w:r w:rsidRPr="005E087A">
        <w:rPr>
          <w:sz w:val="24"/>
          <w:szCs w:val="24"/>
          <w:lang w:eastAsia="en-US"/>
        </w:rPr>
        <w:t xml:space="preserve"> analisados mostra-se uma grande deficiência frente ao que é apregoado na literatura, uma vez que est</w:t>
      </w:r>
      <w:r w:rsidR="006D4709">
        <w:rPr>
          <w:sz w:val="24"/>
          <w:szCs w:val="24"/>
          <w:lang w:eastAsia="en-US"/>
        </w:rPr>
        <w:t>a</w:t>
      </w:r>
      <w:r w:rsidRPr="005E087A">
        <w:rPr>
          <w:sz w:val="24"/>
          <w:szCs w:val="24"/>
          <w:lang w:eastAsia="en-US"/>
        </w:rPr>
        <w:t xml:space="preserve"> afirma que a AD é também o meio para identificar se a entidade está acima ou abaixo da estratégia buscada (Melnyk </w:t>
      </w:r>
      <w:r w:rsidRPr="005E087A">
        <w:rPr>
          <w:i/>
          <w:sz w:val="24"/>
          <w:szCs w:val="24"/>
          <w:lang w:eastAsia="en-US"/>
        </w:rPr>
        <w:t>et al</w:t>
      </w:r>
      <w:r w:rsidRPr="005E087A">
        <w:rPr>
          <w:sz w:val="24"/>
          <w:szCs w:val="24"/>
          <w:lang w:eastAsia="en-US"/>
        </w:rPr>
        <w:t>., 2014).</w:t>
      </w:r>
    </w:p>
    <w:p w14:paraId="6CE96A77" w14:textId="63C5274B" w:rsidR="005E087A" w:rsidRPr="005E087A" w:rsidRDefault="005E087A" w:rsidP="008116FC">
      <w:pPr>
        <w:suppressAutoHyphens w:val="0"/>
        <w:ind w:firstLine="708"/>
        <w:jc w:val="both"/>
        <w:rPr>
          <w:sz w:val="24"/>
          <w:szCs w:val="24"/>
          <w:lang w:eastAsia="en-US"/>
        </w:rPr>
      </w:pPr>
      <w:r w:rsidRPr="005E087A">
        <w:rPr>
          <w:sz w:val="24"/>
          <w:szCs w:val="24"/>
          <w:lang w:eastAsia="en-US"/>
        </w:rPr>
        <w:t xml:space="preserve">Corroborando o achado anterior, </w:t>
      </w:r>
      <w:r w:rsidR="008116FC">
        <w:rPr>
          <w:sz w:val="24"/>
          <w:szCs w:val="24"/>
          <w:lang w:eastAsia="en-US"/>
        </w:rPr>
        <w:t>foi</w:t>
      </w:r>
      <w:r w:rsidRPr="005E087A">
        <w:rPr>
          <w:sz w:val="24"/>
          <w:szCs w:val="24"/>
          <w:lang w:eastAsia="en-US"/>
        </w:rPr>
        <w:t xml:space="preserve"> observado que os Sistemas e modelos de </w:t>
      </w:r>
      <w:r w:rsidR="002A5924">
        <w:rPr>
          <w:sz w:val="24"/>
          <w:szCs w:val="24"/>
          <w:lang w:eastAsia="en-US"/>
        </w:rPr>
        <w:t>AD</w:t>
      </w:r>
      <w:r w:rsidRPr="005E087A">
        <w:rPr>
          <w:sz w:val="24"/>
          <w:szCs w:val="24"/>
          <w:lang w:eastAsia="en-US"/>
        </w:rPr>
        <w:t xml:space="preserve"> têm sido usados, em sua maior aplicação, apenas para mensurar o desempenho e comparar com outro desempenho. Com isso, fica quase que inexplorada a sua capacidade de auxiliar na gestão</w:t>
      </w:r>
      <w:r w:rsidR="008116FC">
        <w:rPr>
          <w:sz w:val="24"/>
          <w:szCs w:val="24"/>
          <w:lang w:eastAsia="en-US"/>
        </w:rPr>
        <w:t xml:space="preserve">. </w:t>
      </w:r>
      <w:r w:rsidRPr="005E087A">
        <w:rPr>
          <w:sz w:val="24"/>
          <w:szCs w:val="24"/>
          <w:lang w:eastAsia="en-US"/>
        </w:rPr>
        <w:t xml:space="preserve">Novamente, esse achado contradiz às teorizações clássicas de </w:t>
      </w:r>
      <w:r w:rsidR="002A5924">
        <w:rPr>
          <w:sz w:val="24"/>
          <w:szCs w:val="24"/>
          <w:lang w:eastAsia="en-US"/>
        </w:rPr>
        <w:t>AD</w:t>
      </w:r>
      <w:r w:rsidRPr="005E087A">
        <w:rPr>
          <w:sz w:val="24"/>
          <w:szCs w:val="24"/>
          <w:lang w:eastAsia="en-US"/>
        </w:rPr>
        <w:t xml:space="preserve"> que conceituam o fundamento que esta não deve</w:t>
      </w:r>
      <w:r w:rsidR="006D4709">
        <w:rPr>
          <w:sz w:val="24"/>
          <w:szCs w:val="24"/>
          <w:lang w:eastAsia="en-US"/>
        </w:rPr>
        <w:t xml:space="preserve"> se</w:t>
      </w:r>
      <w:r w:rsidRPr="005E087A">
        <w:rPr>
          <w:sz w:val="24"/>
          <w:szCs w:val="24"/>
          <w:lang w:eastAsia="en-US"/>
        </w:rPr>
        <w:t xml:space="preserve"> restringir apenas à mensuração (como observado em seis dos modelos analisados), mas devem partir também para o auxílio da gestão (Melnyk </w:t>
      </w:r>
      <w:r w:rsidRPr="005E087A">
        <w:rPr>
          <w:i/>
          <w:sz w:val="24"/>
          <w:szCs w:val="24"/>
          <w:lang w:eastAsia="en-US"/>
        </w:rPr>
        <w:t>et al.</w:t>
      </w:r>
      <w:r w:rsidRPr="005E087A">
        <w:rPr>
          <w:sz w:val="24"/>
          <w:szCs w:val="24"/>
          <w:lang w:eastAsia="en-US"/>
        </w:rPr>
        <w:t xml:space="preserve">, 2014; </w:t>
      </w:r>
      <w:r w:rsidRPr="005E087A">
        <w:rPr>
          <w:sz w:val="24"/>
          <w:szCs w:val="21"/>
          <w:lang w:eastAsia="en-US"/>
        </w:rPr>
        <w:t>Carneiro-da-Cunha</w:t>
      </w:r>
      <w:r w:rsidRPr="005E087A">
        <w:rPr>
          <w:i/>
          <w:sz w:val="24"/>
          <w:szCs w:val="24"/>
          <w:lang w:eastAsia="en-US"/>
        </w:rPr>
        <w:t xml:space="preserve"> et al.</w:t>
      </w:r>
      <w:r w:rsidRPr="005E087A">
        <w:rPr>
          <w:sz w:val="24"/>
          <w:szCs w:val="24"/>
          <w:lang w:eastAsia="en-US"/>
        </w:rPr>
        <w:t>, 2016).</w:t>
      </w:r>
    </w:p>
    <w:p w14:paraId="197899BA" w14:textId="7AFA5B3E" w:rsidR="005E087A" w:rsidRPr="005E087A" w:rsidRDefault="005E087A" w:rsidP="005E087A">
      <w:pPr>
        <w:suppressAutoHyphens w:val="0"/>
        <w:jc w:val="both"/>
        <w:rPr>
          <w:sz w:val="24"/>
          <w:szCs w:val="24"/>
          <w:lang w:eastAsia="en-US"/>
        </w:rPr>
      </w:pPr>
      <w:r w:rsidRPr="005E087A">
        <w:rPr>
          <w:b/>
          <w:sz w:val="24"/>
          <w:szCs w:val="24"/>
          <w:lang w:eastAsia="en-US"/>
        </w:rPr>
        <w:tab/>
      </w:r>
      <w:r w:rsidRPr="005E087A">
        <w:rPr>
          <w:sz w:val="24"/>
          <w:szCs w:val="24"/>
          <w:lang w:eastAsia="en-US"/>
        </w:rPr>
        <w:t>Os artigos que focavam apenas na mensuração do desempenho são aqueles que apontavam apenas medidas do nível de transparência, sendo esta uma medida de mensuração de pouco auxílio na gestão da Transparência Pública. Os artigos que se restringiam à mensuração e comparação com outro desempenho ficavam</w:t>
      </w:r>
      <w:r w:rsidR="006D4709">
        <w:rPr>
          <w:sz w:val="24"/>
          <w:szCs w:val="24"/>
          <w:lang w:eastAsia="en-US"/>
        </w:rPr>
        <w:t>,</w:t>
      </w:r>
      <w:r w:rsidRPr="005E087A">
        <w:rPr>
          <w:sz w:val="24"/>
          <w:szCs w:val="24"/>
          <w:lang w:eastAsia="en-US"/>
        </w:rPr>
        <w:t xml:space="preserve"> principalmente</w:t>
      </w:r>
      <w:r w:rsidR="006D4709">
        <w:rPr>
          <w:sz w:val="24"/>
          <w:szCs w:val="24"/>
          <w:lang w:eastAsia="en-US"/>
        </w:rPr>
        <w:t>,</w:t>
      </w:r>
      <w:r w:rsidRPr="005E087A">
        <w:rPr>
          <w:sz w:val="24"/>
          <w:szCs w:val="24"/>
          <w:lang w:eastAsia="en-US"/>
        </w:rPr>
        <w:t xml:space="preserve"> na comparação dos níveis de transparência entre diferentes unidades governamentais.</w:t>
      </w:r>
    </w:p>
    <w:p w14:paraId="42AE2BDE" w14:textId="0F1E1567"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De acordo com Carneiro-Da-Cunha </w:t>
      </w:r>
      <w:r w:rsidRPr="005E087A">
        <w:rPr>
          <w:i/>
          <w:sz w:val="24"/>
          <w:szCs w:val="24"/>
          <w:lang w:eastAsia="en-US"/>
        </w:rPr>
        <w:t>et al.</w:t>
      </w:r>
      <w:r w:rsidRPr="005E087A">
        <w:rPr>
          <w:sz w:val="24"/>
          <w:szCs w:val="24"/>
          <w:lang w:eastAsia="en-US"/>
        </w:rPr>
        <w:t xml:space="preserve"> (2016), que em seu trabalho analisou a evolução da </w:t>
      </w:r>
      <w:r w:rsidR="002A5924">
        <w:rPr>
          <w:sz w:val="24"/>
          <w:szCs w:val="24"/>
          <w:lang w:eastAsia="en-US"/>
        </w:rPr>
        <w:t>AD</w:t>
      </w:r>
      <w:r w:rsidRPr="005E087A">
        <w:rPr>
          <w:sz w:val="24"/>
          <w:szCs w:val="24"/>
          <w:lang w:eastAsia="en-US"/>
        </w:rPr>
        <w:t xml:space="preserve"> Organizacional, para que esta seja considerada atual para atender as necessidades contemporâneas deve possuir seis atributos-chave: (i) o foco deve ser a gestão; (ii) a perspectiva: estratégica e sistema; (iii) o escopo: amplo e multidimensional; (iv) a amplitude que englobou também os aspectos externos além dos internos; (v) a natureza para a relacional; e (vi) a </w:t>
      </w:r>
      <w:r w:rsidRPr="005E087A">
        <w:rPr>
          <w:i/>
          <w:sz w:val="24"/>
          <w:szCs w:val="24"/>
          <w:lang w:eastAsia="en-US"/>
        </w:rPr>
        <w:t xml:space="preserve">Accountability </w:t>
      </w:r>
      <w:r w:rsidRPr="005E087A">
        <w:rPr>
          <w:sz w:val="24"/>
          <w:szCs w:val="24"/>
          <w:lang w:eastAsia="en-US"/>
        </w:rPr>
        <w:t xml:space="preserve">que deve abranger todos os </w:t>
      </w:r>
      <w:r w:rsidRPr="005E087A">
        <w:rPr>
          <w:i/>
          <w:sz w:val="24"/>
          <w:szCs w:val="24"/>
          <w:lang w:eastAsia="en-US"/>
        </w:rPr>
        <w:t xml:space="preserve">Stakeholders. </w:t>
      </w:r>
      <w:r w:rsidRPr="005E087A">
        <w:rPr>
          <w:sz w:val="24"/>
          <w:szCs w:val="24"/>
          <w:lang w:eastAsia="en-US"/>
        </w:rPr>
        <w:t xml:space="preserve">Os modelos de </w:t>
      </w:r>
      <w:r w:rsidR="002A5924">
        <w:rPr>
          <w:sz w:val="24"/>
          <w:szCs w:val="24"/>
          <w:lang w:eastAsia="en-US"/>
        </w:rPr>
        <w:t>AD</w:t>
      </w:r>
      <w:r w:rsidRPr="005E087A">
        <w:rPr>
          <w:sz w:val="24"/>
          <w:szCs w:val="24"/>
          <w:lang w:eastAsia="en-US"/>
        </w:rPr>
        <w:t xml:space="preserve"> que não apresentam uma evolução adequada possuem: (i) um foco voltado somente para a mensuração, a perspectiva (ii): Operacional e funcional; (iii) o escopo: Reduzido e voltado apenas para indicadores financeiros; (iv) a amplitude engloba apenas os aspectos internos; (v) a natureza de caráter apenas transacional; e (vi) a </w:t>
      </w:r>
      <w:r w:rsidRPr="005E087A">
        <w:rPr>
          <w:i/>
          <w:sz w:val="24"/>
          <w:szCs w:val="24"/>
          <w:lang w:eastAsia="en-US"/>
        </w:rPr>
        <w:t xml:space="preserve">Accountability </w:t>
      </w:r>
      <w:r w:rsidRPr="005E087A">
        <w:rPr>
          <w:sz w:val="24"/>
          <w:szCs w:val="24"/>
          <w:lang w:eastAsia="en-US"/>
        </w:rPr>
        <w:t xml:space="preserve">somente para executivos e acionistas (Carneiro-Da-Cunha </w:t>
      </w:r>
      <w:r w:rsidRPr="005E087A">
        <w:rPr>
          <w:i/>
          <w:sz w:val="24"/>
          <w:szCs w:val="24"/>
          <w:lang w:eastAsia="en-US"/>
        </w:rPr>
        <w:t>et al.</w:t>
      </w:r>
      <w:r w:rsidR="005B49A0">
        <w:rPr>
          <w:sz w:val="24"/>
          <w:szCs w:val="24"/>
          <w:lang w:eastAsia="en-US"/>
        </w:rPr>
        <w:t>, 2016). A Figura 8</w:t>
      </w:r>
      <w:r w:rsidRPr="005E087A">
        <w:rPr>
          <w:sz w:val="24"/>
          <w:szCs w:val="24"/>
          <w:lang w:eastAsia="en-US"/>
        </w:rPr>
        <w:t xml:space="preserve">, busca definir qual o Nível de evolução da </w:t>
      </w:r>
      <w:r w:rsidR="002A5924">
        <w:rPr>
          <w:sz w:val="24"/>
          <w:szCs w:val="24"/>
          <w:lang w:eastAsia="en-US"/>
        </w:rPr>
        <w:t>AD</w:t>
      </w:r>
      <w:r w:rsidRPr="005E087A">
        <w:rPr>
          <w:sz w:val="24"/>
          <w:szCs w:val="24"/>
          <w:lang w:eastAsia="en-US"/>
        </w:rPr>
        <w:t xml:space="preserve"> da Transparência Pública de acordo com esses 6 atributos propostos por Carneiro-Da-Cunha </w:t>
      </w:r>
      <w:r w:rsidRPr="005E087A">
        <w:rPr>
          <w:i/>
          <w:sz w:val="24"/>
          <w:szCs w:val="24"/>
          <w:lang w:eastAsia="en-US"/>
        </w:rPr>
        <w:t>et al.</w:t>
      </w:r>
      <w:r w:rsidRPr="005E087A">
        <w:rPr>
          <w:sz w:val="24"/>
          <w:szCs w:val="24"/>
          <w:lang w:eastAsia="en-US"/>
        </w:rPr>
        <w:t xml:space="preserve"> (2016).</w:t>
      </w:r>
    </w:p>
    <w:p w14:paraId="2ED5BF70" w14:textId="77777777" w:rsidR="005E087A" w:rsidRPr="005E087A" w:rsidRDefault="005E087A" w:rsidP="005E087A">
      <w:pPr>
        <w:suppressAutoHyphens w:val="0"/>
        <w:jc w:val="both"/>
        <w:rPr>
          <w:b/>
          <w:sz w:val="24"/>
          <w:szCs w:val="24"/>
          <w:lang w:eastAsia="en-US"/>
        </w:rPr>
      </w:pPr>
    </w:p>
    <w:p w14:paraId="6CF55E2C" w14:textId="77777777" w:rsidR="005E087A" w:rsidRPr="005E087A" w:rsidRDefault="005E087A" w:rsidP="005E087A">
      <w:pPr>
        <w:suppressAutoHyphens w:val="0"/>
        <w:jc w:val="center"/>
        <w:rPr>
          <w:b/>
          <w:lang w:eastAsia="en-US"/>
        </w:rPr>
      </w:pPr>
      <w:r w:rsidRPr="005E087A">
        <w:rPr>
          <w:rFonts w:ascii="Calibri" w:hAnsi="Calibri"/>
          <w:noProof/>
          <w:sz w:val="21"/>
          <w:szCs w:val="21"/>
        </w:rPr>
        <w:lastRenderedPageBreak/>
        <w:drawing>
          <wp:inline distT="0" distB="0" distL="0" distR="0" wp14:anchorId="364FE1D9" wp14:editId="57475B3C">
            <wp:extent cx="5649550" cy="3505200"/>
            <wp:effectExtent l="19050" t="19050" r="27940" b="190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1625" cy="3537510"/>
                    </a:xfrm>
                    <a:prstGeom prst="rect">
                      <a:avLst/>
                    </a:prstGeom>
                    <a:ln>
                      <a:solidFill>
                        <a:sysClr val="windowText" lastClr="000000"/>
                      </a:solidFill>
                    </a:ln>
                  </pic:spPr>
                </pic:pic>
              </a:graphicData>
            </a:graphic>
          </wp:inline>
        </w:drawing>
      </w:r>
    </w:p>
    <w:p w14:paraId="2C6CA790" w14:textId="77777777" w:rsidR="007A44C7" w:rsidRPr="007A44C7" w:rsidRDefault="007A44C7" w:rsidP="008116FC">
      <w:pPr>
        <w:ind w:firstLine="708"/>
        <w:rPr>
          <w:b/>
        </w:rPr>
      </w:pPr>
      <w:r w:rsidRPr="007A44C7">
        <w:rPr>
          <w:b/>
        </w:rPr>
        <w:t>Figura 8. Nível de Evolução da Avaliação de Desempenho da Transparência Pública</w:t>
      </w:r>
    </w:p>
    <w:p w14:paraId="2E872C7E" w14:textId="5F6515EE" w:rsidR="005E087A" w:rsidRDefault="007A44C7" w:rsidP="008116FC">
      <w:pPr>
        <w:suppressAutoHyphens w:val="0"/>
        <w:ind w:firstLine="708"/>
        <w:jc w:val="both"/>
      </w:pPr>
      <w:r w:rsidRPr="00EF6247">
        <w:t>Fonte: Dados da pesquisa</w:t>
      </w:r>
    </w:p>
    <w:p w14:paraId="71ECECF9" w14:textId="77777777" w:rsidR="008116FC" w:rsidRPr="005E087A" w:rsidRDefault="008116FC" w:rsidP="008116FC">
      <w:pPr>
        <w:suppressAutoHyphens w:val="0"/>
        <w:ind w:firstLine="708"/>
        <w:jc w:val="both"/>
        <w:rPr>
          <w:b/>
          <w:sz w:val="24"/>
          <w:szCs w:val="24"/>
          <w:lang w:eastAsia="en-US"/>
        </w:rPr>
      </w:pPr>
    </w:p>
    <w:p w14:paraId="12C2B90A" w14:textId="5102E69A"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Como pode </w:t>
      </w:r>
      <w:r w:rsidR="002355C0">
        <w:rPr>
          <w:sz w:val="24"/>
          <w:szCs w:val="24"/>
          <w:lang w:eastAsia="en-US"/>
        </w:rPr>
        <w:t xml:space="preserve">demonstrado </w:t>
      </w:r>
      <w:r w:rsidRPr="005E087A">
        <w:rPr>
          <w:sz w:val="24"/>
          <w:szCs w:val="24"/>
          <w:lang w:eastAsia="en-US"/>
        </w:rPr>
        <w:t xml:space="preserve">na Figura 9, os Sistemas de Avaliação de Desempenho da Transparência Pública são atuais somente quanto ao Escopo, onde a maioria dos modelos encontrados considera indicadores multidimensionais e não apenas financeiros e quanto ao </w:t>
      </w:r>
      <w:r w:rsidRPr="005E087A">
        <w:rPr>
          <w:i/>
          <w:sz w:val="24"/>
          <w:szCs w:val="24"/>
          <w:lang w:eastAsia="en-US"/>
        </w:rPr>
        <w:t xml:space="preserve">Accountability </w:t>
      </w:r>
      <w:r w:rsidRPr="005E087A">
        <w:rPr>
          <w:sz w:val="24"/>
          <w:szCs w:val="24"/>
          <w:lang w:eastAsia="en-US"/>
        </w:rPr>
        <w:t xml:space="preserve">que considera os diferentes </w:t>
      </w:r>
      <w:r w:rsidRPr="005E087A">
        <w:rPr>
          <w:i/>
          <w:sz w:val="24"/>
          <w:szCs w:val="24"/>
          <w:lang w:eastAsia="en-US"/>
        </w:rPr>
        <w:t>Stakeholders</w:t>
      </w:r>
      <w:r w:rsidRPr="005E087A">
        <w:rPr>
          <w:sz w:val="24"/>
          <w:szCs w:val="24"/>
          <w:lang w:eastAsia="en-US"/>
        </w:rPr>
        <w:t xml:space="preserve"> existentes.</w:t>
      </w:r>
    </w:p>
    <w:p w14:paraId="53417140" w14:textId="3B5BC4BE" w:rsidR="005E087A" w:rsidRPr="005E087A" w:rsidRDefault="005E087A" w:rsidP="005E087A">
      <w:pPr>
        <w:suppressAutoHyphens w:val="0"/>
        <w:ind w:firstLine="708"/>
        <w:jc w:val="both"/>
        <w:rPr>
          <w:sz w:val="24"/>
          <w:szCs w:val="24"/>
          <w:lang w:eastAsia="en-US"/>
        </w:rPr>
      </w:pPr>
      <w:r w:rsidRPr="005E087A">
        <w:rPr>
          <w:sz w:val="24"/>
          <w:szCs w:val="24"/>
          <w:lang w:eastAsia="en-US"/>
        </w:rPr>
        <w:t>Porém, os resultados mostram que estes Sistemas de Avaliação não estão evoluídos para atender as necessidades atuais quanto ao Foco é ainda centrado apenas na mensuração e não inclui a gestão, a Perspectiva não é voltada para uma atuação estratégica, mas somente operacional, a Amplitude que</w:t>
      </w:r>
      <w:r w:rsidR="002355C0">
        <w:rPr>
          <w:sz w:val="24"/>
          <w:szCs w:val="24"/>
          <w:lang w:eastAsia="en-US"/>
        </w:rPr>
        <w:t xml:space="preserve"> considera pouco</w:t>
      </w:r>
      <w:r w:rsidRPr="005E087A">
        <w:rPr>
          <w:sz w:val="24"/>
          <w:szCs w:val="24"/>
          <w:lang w:eastAsia="en-US"/>
        </w:rPr>
        <w:t xml:space="preserve"> os aspectos externos e a Natureza que atua em uma forma apenas transacional. Esses pontos que precisam de aprimoramento e evolução, firmam-se como importantes norteadores de pesquisas futuras, uma vez que direcionam para os pontos de maior carência da </w:t>
      </w:r>
      <w:r w:rsidR="002A5924">
        <w:rPr>
          <w:sz w:val="24"/>
          <w:szCs w:val="24"/>
          <w:lang w:eastAsia="en-US"/>
        </w:rPr>
        <w:t xml:space="preserve">AD </w:t>
      </w:r>
      <w:r w:rsidRPr="005E087A">
        <w:rPr>
          <w:sz w:val="24"/>
          <w:szCs w:val="24"/>
          <w:lang w:eastAsia="en-US"/>
        </w:rPr>
        <w:t xml:space="preserve">da </w:t>
      </w:r>
      <w:r w:rsidR="002A5924">
        <w:rPr>
          <w:sz w:val="24"/>
          <w:szCs w:val="24"/>
          <w:lang w:eastAsia="en-US"/>
        </w:rPr>
        <w:t>T</w:t>
      </w:r>
      <w:r w:rsidRPr="005E087A">
        <w:rPr>
          <w:sz w:val="24"/>
          <w:szCs w:val="24"/>
          <w:lang w:eastAsia="en-US"/>
        </w:rPr>
        <w:t xml:space="preserve">ransparecia </w:t>
      </w:r>
      <w:r w:rsidR="002A5924">
        <w:rPr>
          <w:sz w:val="24"/>
          <w:szCs w:val="24"/>
          <w:lang w:eastAsia="en-US"/>
        </w:rPr>
        <w:t>P</w:t>
      </w:r>
      <w:r w:rsidRPr="005E087A">
        <w:rPr>
          <w:sz w:val="24"/>
          <w:szCs w:val="24"/>
          <w:lang w:eastAsia="en-US"/>
        </w:rPr>
        <w:t>ública atualmente.</w:t>
      </w:r>
    </w:p>
    <w:p w14:paraId="10A27C12" w14:textId="72585BAB"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Considerando a proposta dessa pesquisa, de levantar futuras oportunidades de pesquisa, o </w:t>
      </w:r>
      <w:r w:rsidR="007A44C7">
        <w:rPr>
          <w:sz w:val="24"/>
          <w:szCs w:val="24"/>
          <w:lang w:eastAsia="en-US"/>
        </w:rPr>
        <w:t>Tabela</w:t>
      </w:r>
      <w:r w:rsidRPr="005E087A">
        <w:rPr>
          <w:sz w:val="24"/>
          <w:szCs w:val="24"/>
          <w:lang w:eastAsia="en-US"/>
        </w:rPr>
        <w:t xml:space="preserve"> 3 busca sintetizar as principais oportunidades identificadas ao longo dos resultados das análises realizadas.</w:t>
      </w:r>
    </w:p>
    <w:p w14:paraId="447E6D85" w14:textId="77777777" w:rsidR="005E087A" w:rsidRPr="005E087A" w:rsidRDefault="005E087A" w:rsidP="005E087A">
      <w:pPr>
        <w:suppressAutoHyphens w:val="0"/>
        <w:ind w:firstLine="708"/>
        <w:jc w:val="both"/>
        <w:rPr>
          <w:sz w:val="24"/>
          <w:szCs w:val="24"/>
          <w:lang w:eastAsia="en-US"/>
        </w:rPr>
      </w:pPr>
    </w:p>
    <w:tbl>
      <w:tblPr>
        <w:tblW w:w="8784" w:type="dxa"/>
        <w:tblCellMar>
          <w:left w:w="70" w:type="dxa"/>
          <w:right w:w="70" w:type="dxa"/>
        </w:tblCellMar>
        <w:tblLook w:val="04A0" w:firstRow="1" w:lastRow="0" w:firstColumn="1" w:lastColumn="0" w:noHBand="0" w:noVBand="1"/>
      </w:tblPr>
      <w:tblGrid>
        <w:gridCol w:w="2830"/>
        <w:gridCol w:w="2835"/>
        <w:gridCol w:w="3119"/>
      </w:tblGrid>
      <w:tr w:rsidR="005E087A" w:rsidRPr="005E087A" w14:paraId="2CE6C453" w14:textId="77777777" w:rsidTr="005E087A">
        <w:trPr>
          <w:trHeight w:val="255"/>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43493" w14:textId="77777777" w:rsidR="005E087A" w:rsidRPr="005E087A" w:rsidRDefault="005E087A" w:rsidP="005E087A">
            <w:pPr>
              <w:suppressAutoHyphens w:val="0"/>
              <w:jc w:val="center"/>
              <w:rPr>
                <w:color w:val="000000"/>
              </w:rPr>
            </w:pPr>
            <w:r w:rsidRPr="005E087A">
              <w:rPr>
                <w:color w:val="000000"/>
              </w:rPr>
              <w:t xml:space="preserve">VARIÁVEL ANALISADA </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14:paraId="5921C983" w14:textId="77777777" w:rsidR="005E087A" w:rsidRPr="005E087A" w:rsidRDefault="005E087A" w:rsidP="005E087A">
            <w:pPr>
              <w:suppressAutoHyphens w:val="0"/>
              <w:jc w:val="center"/>
              <w:rPr>
                <w:color w:val="000000"/>
              </w:rPr>
            </w:pPr>
            <w:r w:rsidRPr="005E087A">
              <w:rPr>
                <w:color w:val="000000"/>
              </w:rPr>
              <w:t>LACUNA IDENTIFICADA</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003C85D4" w14:textId="77777777" w:rsidR="005E087A" w:rsidRPr="005E087A" w:rsidRDefault="005E087A" w:rsidP="005E087A">
            <w:pPr>
              <w:suppressAutoHyphens w:val="0"/>
              <w:jc w:val="center"/>
              <w:rPr>
                <w:color w:val="000000"/>
              </w:rPr>
            </w:pPr>
            <w:r w:rsidRPr="005E087A">
              <w:rPr>
                <w:color w:val="000000"/>
              </w:rPr>
              <w:t>OPORTUNIDADE DE PESQUISA</w:t>
            </w:r>
          </w:p>
        </w:tc>
      </w:tr>
      <w:tr w:rsidR="005E087A" w:rsidRPr="005E087A" w14:paraId="4E05DF1C" w14:textId="77777777" w:rsidTr="005E087A">
        <w:trPr>
          <w:trHeight w:val="1275"/>
        </w:trPr>
        <w:tc>
          <w:tcPr>
            <w:tcW w:w="2830" w:type="dxa"/>
            <w:vMerge w:val="restart"/>
            <w:tcBorders>
              <w:top w:val="nil"/>
              <w:left w:val="single" w:sz="4" w:space="0" w:color="auto"/>
              <w:bottom w:val="single" w:sz="4" w:space="0" w:color="000000"/>
              <w:right w:val="single" w:sz="4" w:space="0" w:color="auto"/>
            </w:tcBorders>
            <w:shd w:val="clear" w:color="auto" w:fill="auto"/>
            <w:vAlign w:val="center"/>
            <w:hideMark/>
          </w:tcPr>
          <w:p w14:paraId="2C06615F" w14:textId="77777777" w:rsidR="005E087A" w:rsidRPr="005E087A" w:rsidRDefault="005E087A" w:rsidP="005E087A">
            <w:pPr>
              <w:suppressAutoHyphens w:val="0"/>
              <w:jc w:val="center"/>
              <w:rPr>
                <w:color w:val="000000"/>
              </w:rPr>
            </w:pPr>
            <w:r w:rsidRPr="005E087A">
              <w:rPr>
                <w:color w:val="000000"/>
              </w:rPr>
              <w:t>Nível de desenvolvimento e utilização dos Sistemas de Avaliação de Desempenho de Neely</w:t>
            </w:r>
            <w:r w:rsidRPr="005E087A">
              <w:rPr>
                <w:i/>
                <w:iCs/>
                <w:color w:val="000000"/>
              </w:rPr>
              <w:t xml:space="preserve"> et al.</w:t>
            </w:r>
            <w:r w:rsidRPr="005E087A">
              <w:rPr>
                <w:color w:val="000000"/>
              </w:rPr>
              <w:t xml:space="preserve"> (1995), Figura 5.</w:t>
            </w:r>
          </w:p>
        </w:tc>
        <w:tc>
          <w:tcPr>
            <w:tcW w:w="2835" w:type="dxa"/>
            <w:tcBorders>
              <w:top w:val="nil"/>
              <w:left w:val="nil"/>
              <w:bottom w:val="single" w:sz="4" w:space="0" w:color="auto"/>
              <w:right w:val="single" w:sz="4" w:space="0" w:color="auto"/>
            </w:tcBorders>
            <w:shd w:val="clear" w:color="auto" w:fill="auto"/>
            <w:vAlign w:val="bottom"/>
            <w:hideMark/>
          </w:tcPr>
          <w:p w14:paraId="0BD24ABD" w14:textId="6108D48F" w:rsidR="005E087A" w:rsidRPr="005E087A" w:rsidRDefault="005E087A" w:rsidP="002A5924">
            <w:pPr>
              <w:suppressAutoHyphens w:val="0"/>
              <w:rPr>
                <w:color w:val="000000"/>
              </w:rPr>
            </w:pPr>
            <w:r w:rsidRPr="005E087A">
              <w:rPr>
                <w:color w:val="000000"/>
              </w:rPr>
              <w:t xml:space="preserve">Falta de interação do Sistema de </w:t>
            </w:r>
            <w:r w:rsidR="002A5924">
              <w:rPr>
                <w:color w:val="000000"/>
              </w:rPr>
              <w:t>A</w:t>
            </w:r>
            <w:r w:rsidRPr="005E087A">
              <w:rPr>
                <w:color w:val="000000"/>
              </w:rPr>
              <w:t>valiação de Desempenho com o Ambiente Organizacional</w:t>
            </w:r>
          </w:p>
        </w:tc>
        <w:tc>
          <w:tcPr>
            <w:tcW w:w="3119" w:type="dxa"/>
            <w:tcBorders>
              <w:top w:val="nil"/>
              <w:left w:val="nil"/>
              <w:bottom w:val="single" w:sz="4" w:space="0" w:color="auto"/>
              <w:right w:val="single" w:sz="4" w:space="0" w:color="auto"/>
            </w:tcBorders>
            <w:shd w:val="clear" w:color="auto" w:fill="auto"/>
            <w:vAlign w:val="bottom"/>
            <w:hideMark/>
          </w:tcPr>
          <w:p w14:paraId="1D89E43E" w14:textId="77777777" w:rsidR="005E087A" w:rsidRPr="005E087A" w:rsidRDefault="005E087A" w:rsidP="005E087A">
            <w:pPr>
              <w:suppressAutoHyphens w:val="0"/>
              <w:rPr>
                <w:color w:val="000000"/>
              </w:rPr>
            </w:pPr>
            <w:r w:rsidRPr="005E087A">
              <w:rPr>
                <w:color w:val="000000"/>
              </w:rPr>
              <w:t>Proposição de Sistemas de Avaliação de Desempenho da Transparência Pública que considere a interação com o ambiente.</w:t>
            </w:r>
          </w:p>
        </w:tc>
      </w:tr>
      <w:tr w:rsidR="005E087A" w:rsidRPr="005E087A" w14:paraId="7285FA58" w14:textId="77777777" w:rsidTr="005E087A">
        <w:trPr>
          <w:trHeight w:val="1755"/>
        </w:trPr>
        <w:tc>
          <w:tcPr>
            <w:tcW w:w="2830" w:type="dxa"/>
            <w:vMerge/>
            <w:tcBorders>
              <w:top w:val="nil"/>
              <w:left w:val="single" w:sz="4" w:space="0" w:color="auto"/>
              <w:bottom w:val="single" w:sz="4" w:space="0" w:color="000000"/>
              <w:right w:val="single" w:sz="4" w:space="0" w:color="auto"/>
            </w:tcBorders>
            <w:vAlign w:val="center"/>
            <w:hideMark/>
          </w:tcPr>
          <w:p w14:paraId="524D250A" w14:textId="77777777" w:rsidR="005E087A" w:rsidRPr="005E087A" w:rsidRDefault="005E087A" w:rsidP="005E087A">
            <w:pPr>
              <w:suppressAutoHyphens w:val="0"/>
              <w:rPr>
                <w:color w:val="000000"/>
              </w:rPr>
            </w:pPr>
          </w:p>
        </w:tc>
        <w:tc>
          <w:tcPr>
            <w:tcW w:w="2835" w:type="dxa"/>
            <w:tcBorders>
              <w:top w:val="nil"/>
              <w:left w:val="nil"/>
              <w:bottom w:val="single" w:sz="4" w:space="0" w:color="auto"/>
              <w:right w:val="single" w:sz="4" w:space="0" w:color="auto"/>
            </w:tcBorders>
            <w:shd w:val="clear" w:color="auto" w:fill="auto"/>
            <w:vAlign w:val="bottom"/>
            <w:hideMark/>
          </w:tcPr>
          <w:p w14:paraId="7492D1BD" w14:textId="77777777" w:rsidR="005E087A" w:rsidRPr="005E087A" w:rsidRDefault="005E087A" w:rsidP="005E087A">
            <w:pPr>
              <w:suppressAutoHyphens w:val="0"/>
              <w:rPr>
                <w:color w:val="000000"/>
              </w:rPr>
            </w:pPr>
            <w:r w:rsidRPr="005E087A">
              <w:rPr>
                <w:color w:val="000000"/>
              </w:rPr>
              <w:t>Medidas de desempenho da transparência Pública focada apenas na quantidade de informações divulgadas.</w:t>
            </w:r>
          </w:p>
        </w:tc>
        <w:tc>
          <w:tcPr>
            <w:tcW w:w="3119" w:type="dxa"/>
            <w:tcBorders>
              <w:top w:val="nil"/>
              <w:left w:val="nil"/>
              <w:bottom w:val="single" w:sz="4" w:space="0" w:color="auto"/>
              <w:right w:val="single" w:sz="4" w:space="0" w:color="auto"/>
            </w:tcBorders>
            <w:shd w:val="clear" w:color="auto" w:fill="auto"/>
            <w:vAlign w:val="bottom"/>
            <w:hideMark/>
          </w:tcPr>
          <w:p w14:paraId="3F852916" w14:textId="77777777" w:rsidR="005E087A" w:rsidRPr="005E087A" w:rsidRDefault="005E087A" w:rsidP="005E087A">
            <w:pPr>
              <w:suppressAutoHyphens w:val="0"/>
              <w:rPr>
                <w:color w:val="000000"/>
              </w:rPr>
            </w:pPr>
            <w:r w:rsidRPr="005E087A">
              <w:rPr>
                <w:color w:val="000000"/>
              </w:rPr>
              <w:t>Desenvolver métricas de Avaliação de desempenho que sejam capazes de medir a qualidade e a relevância da informação e não somente o quanto se divulga.</w:t>
            </w:r>
          </w:p>
        </w:tc>
      </w:tr>
      <w:tr w:rsidR="005E087A" w:rsidRPr="005E087A" w14:paraId="75929831" w14:textId="77777777" w:rsidTr="005E087A">
        <w:trPr>
          <w:trHeight w:val="657"/>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8E1FB81" w14:textId="77777777" w:rsidR="005E087A" w:rsidRPr="005E087A" w:rsidRDefault="005E087A" w:rsidP="005E087A">
            <w:pPr>
              <w:suppressAutoHyphens w:val="0"/>
              <w:rPr>
                <w:color w:val="000000"/>
              </w:rPr>
            </w:pPr>
            <w:r w:rsidRPr="005E087A">
              <w:rPr>
                <w:color w:val="000000"/>
              </w:rPr>
              <w:lastRenderedPageBreak/>
              <w:t xml:space="preserve">Alinhamento dos Sistemas de Avaliação de Desempenho com a estratégia organizacional, Neely </w:t>
            </w:r>
            <w:r w:rsidRPr="005E087A">
              <w:rPr>
                <w:i/>
                <w:iCs/>
                <w:color w:val="000000"/>
              </w:rPr>
              <w:t>et al</w:t>
            </w:r>
            <w:r w:rsidRPr="005E087A">
              <w:rPr>
                <w:color w:val="000000"/>
              </w:rPr>
              <w:t>. (1995), Figura 6.</w:t>
            </w:r>
          </w:p>
        </w:tc>
        <w:tc>
          <w:tcPr>
            <w:tcW w:w="2835" w:type="dxa"/>
            <w:tcBorders>
              <w:top w:val="nil"/>
              <w:left w:val="nil"/>
              <w:bottom w:val="single" w:sz="4" w:space="0" w:color="auto"/>
              <w:right w:val="single" w:sz="4" w:space="0" w:color="auto"/>
            </w:tcBorders>
            <w:shd w:val="clear" w:color="auto" w:fill="auto"/>
            <w:vAlign w:val="bottom"/>
            <w:hideMark/>
          </w:tcPr>
          <w:p w14:paraId="307A4F51" w14:textId="77777777" w:rsidR="005E087A" w:rsidRPr="005E087A" w:rsidRDefault="005E087A" w:rsidP="005E087A">
            <w:pPr>
              <w:suppressAutoHyphens w:val="0"/>
              <w:rPr>
                <w:color w:val="000000"/>
              </w:rPr>
            </w:pPr>
            <w:r w:rsidRPr="005E087A">
              <w:rPr>
                <w:color w:val="000000"/>
              </w:rPr>
              <w:t>Não alinhamento dos Sistemas de Avaliação de Desempenho com a estratégia organizacional.</w:t>
            </w:r>
          </w:p>
        </w:tc>
        <w:tc>
          <w:tcPr>
            <w:tcW w:w="3119" w:type="dxa"/>
            <w:tcBorders>
              <w:top w:val="nil"/>
              <w:left w:val="nil"/>
              <w:bottom w:val="single" w:sz="4" w:space="0" w:color="auto"/>
              <w:right w:val="single" w:sz="4" w:space="0" w:color="auto"/>
            </w:tcBorders>
            <w:shd w:val="clear" w:color="auto" w:fill="auto"/>
            <w:vAlign w:val="bottom"/>
            <w:hideMark/>
          </w:tcPr>
          <w:p w14:paraId="5F41ACE4" w14:textId="77777777" w:rsidR="005E087A" w:rsidRPr="005E087A" w:rsidRDefault="005E087A" w:rsidP="005E087A">
            <w:pPr>
              <w:suppressAutoHyphens w:val="0"/>
              <w:rPr>
                <w:color w:val="000000"/>
              </w:rPr>
            </w:pPr>
            <w:r w:rsidRPr="005E087A">
              <w:rPr>
                <w:color w:val="000000"/>
              </w:rPr>
              <w:t>Gerar conhecimento teórico sobre estratégia no setor público e desenvolver Sistemas de AV que sejam alinhados com os objetivos estratégicos.</w:t>
            </w:r>
          </w:p>
        </w:tc>
      </w:tr>
      <w:tr w:rsidR="005E087A" w:rsidRPr="005E087A" w14:paraId="22DC512C" w14:textId="77777777" w:rsidTr="005E087A">
        <w:trPr>
          <w:trHeight w:val="631"/>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3E58930" w14:textId="77777777" w:rsidR="005E087A" w:rsidRPr="005E087A" w:rsidRDefault="005E087A" w:rsidP="005E087A">
            <w:pPr>
              <w:suppressAutoHyphens w:val="0"/>
              <w:rPr>
                <w:color w:val="000000"/>
              </w:rPr>
            </w:pPr>
            <w:r w:rsidRPr="005E087A">
              <w:rPr>
                <w:color w:val="000000"/>
              </w:rPr>
              <w:t>Utilização das ferramentas e Sistemas de Avaliação de Desempenho Neely</w:t>
            </w:r>
            <w:r w:rsidRPr="005E087A">
              <w:rPr>
                <w:i/>
                <w:iCs/>
                <w:color w:val="000000"/>
              </w:rPr>
              <w:t xml:space="preserve"> et al.</w:t>
            </w:r>
            <w:r w:rsidRPr="005E087A">
              <w:rPr>
                <w:color w:val="000000"/>
              </w:rPr>
              <w:t xml:space="preserve"> (1995), Figura 7.</w:t>
            </w:r>
          </w:p>
        </w:tc>
        <w:tc>
          <w:tcPr>
            <w:tcW w:w="2835" w:type="dxa"/>
            <w:tcBorders>
              <w:top w:val="nil"/>
              <w:left w:val="nil"/>
              <w:bottom w:val="single" w:sz="4" w:space="0" w:color="auto"/>
              <w:right w:val="single" w:sz="4" w:space="0" w:color="auto"/>
            </w:tcBorders>
            <w:shd w:val="clear" w:color="auto" w:fill="auto"/>
            <w:vAlign w:val="bottom"/>
            <w:hideMark/>
          </w:tcPr>
          <w:p w14:paraId="67CCB3CD" w14:textId="77777777" w:rsidR="005E087A" w:rsidRPr="005E087A" w:rsidRDefault="005E087A" w:rsidP="005E087A">
            <w:pPr>
              <w:suppressAutoHyphens w:val="0"/>
              <w:rPr>
                <w:color w:val="000000"/>
              </w:rPr>
            </w:pPr>
            <w:r w:rsidRPr="005E087A">
              <w:rPr>
                <w:color w:val="000000"/>
              </w:rPr>
              <w:t>Os Sistemas de Avaliação de Desempenho são usados, em sua maioria, apenas para a mensuração não incluindo o auxílio na gestão.</w:t>
            </w:r>
          </w:p>
        </w:tc>
        <w:tc>
          <w:tcPr>
            <w:tcW w:w="3119" w:type="dxa"/>
            <w:tcBorders>
              <w:top w:val="nil"/>
              <w:left w:val="nil"/>
              <w:bottom w:val="single" w:sz="4" w:space="0" w:color="auto"/>
              <w:right w:val="single" w:sz="4" w:space="0" w:color="auto"/>
            </w:tcBorders>
            <w:shd w:val="clear" w:color="auto" w:fill="auto"/>
            <w:vAlign w:val="bottom"/>
            <w:hideMark/>
          </w:tcPr>
          <w:p w14:paraId="331AB69C" w14:textId="77777777" w:rsidR="005E087A" w:rsidRPr="005E087A" w:rsidRDefault="005E087A" w:rsidP="005E087A">
            <w:pPr>
              <w:suppressAutoHyphens w:val="0"/>
              <w:rPr>
                <w:color w:val="000000"/>
              </w:rPr>
            </w:pPr>
            <w:r w:rsidRPr="005E087A">
              <w:rPr>
                <w:color w:val="000000"/>
              </w:rPr>
              <w:t>Propor aprimoramentos aos sistemas de AD para que também possam ser úteis a gestão organizacional.</w:t>
            </w:r>
          </w:p>
        </w:tc>
      </w:tr>
      <w:tr w:rsidR="005E087A" w:rsidRPr="005E087A" w14:paraId="4E25B45B" w14:textId="77777777" w:rsidTr="005E087A">
        <w:trPr>
          <w:trHeight w:val="87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922B7EF" w14:textId="77777777" w:rsidR="005E087A" w:rsidRPr="005E087A" w:rsidRDefault="005E087A" w:rsidP="005E087A">
            <w:pPr>
              <w:suppressAutoHyphens w:val="0"/>
              <w:rPr>
                <w:color w:val="000000"/>
              </w:rPr>
            </w:pPr>
            <w:r w:rsidRPr="005E087A">
              <w:rPr>
                <w:color w:val="000000"/>
              </w:rPr>
              <w:t xml:space="preserve">Evolução da Avaliação de Desempenho Organizacional. CARNEIRO-DA-CUNHA </w:t>
            </w:r>
            <w:r w:rsidRPr="005E087A">
              <w:rPr>
                <w:i/>
                <w:iCs/>
                <w:color w:val="000000"/>
              </w:rPr>
              <w:t>et al.</w:t>
            </w:r>
            <w:r w:rsidRPr="005E087A">
              <w:rPr>
                <w:color w:val="000000"/>
              </w:rPr>
              <w:t>(2016) Figura 9.</w:t>
            </w:r>
          </w:p>
        </w:tc>
        <w:tc>
          <w:tcPr>
            <w:tcW w:w="2835" w:type="dxa"/>
            <w:tcBorders>
              <w:top w:val="nil"/>
              <w:left w:val="nil"/>
              <w:bottom w:val="single" w:sz="4" w:space="0" w:color="auto"/>
              <w:right w:val="single" w:sz="4" w:space="0" w:color="auto"/>
            </w:tcBorders>
            <w:shd w:val="clear" w:color="auto" w:fill="auto"/>
            <w:vAlign w:val="bottom"/>
            <w:hideMark/>
          </w:tcPr>
          <w:p w14:paraId="43F73972" w14:textId="77777777" w:rsidR="005E087A" w:rsidRPr="005E087A" w:rsidRDefault="005E087A" w:rsidP="005E087A">
            <w:pPr>
              <w:suppressAutoHyphens w:val="0"/>
              <w:rPr>
                <w:color w:val="000000"/>
              </w:rPr>
            </w:pPr>
            <w:r w:rsidRPr="005E087A">
              <w:rPr>
                <w:color w:val="000000"/>
              </w:rPr>
              <w:t>Os Sistemas de Avaliação de Desempenho não se encontram adequadamente evoluídos, quanto ao foco que é somente na mensuração, a Perspectiva que não estratégica, a Amplitude que não considera o meio externo e a Natureza que é apenas transacional.</w:t>
            </w:r>
          </w:p>
        </w:tc>
        <w:tc>
          <w:tcPr>
            <w:tcW w:w="3119" w:type="dxa"/>
            <w:tcBorders>
              <w:top w:val="nil"/>
              <w:left w:val="nil"/>
              <w:bottom w:val="single" w:sz="4" w:space="0" w:color="auto"/>
              <w:right w:val="single" w:sz="4" w:space="0" w:color="auto"/>
            </w:tcBorders>
            <w:shd w:val="clear" w:color="auto" w:fill="auto"/>
            <w:vAlign w:val="bottom"/>
            <w:hideMark/>
          </w:tcPr>
          <w:p w14:paraId="7E639A5C" w14:textId="77777777" w:rsidR="005E087A" w:rsidRPr="005E087A" w:rsidRDefault="005E087A" w:rsidP="005E087A">
            <w:pPr>
              <w:suppressAutoHyphens w:val="0"/>
              <w:jc w:val="center"/>
              <w:rPr>
                <w:color w:val="000000"/>
              </w:rPr>
            </w:pPr>
            <w:r w:rsidRPr="005E087A">
              <w:rPr>
                <w:color w:val="000000"/>
              </w:rPr>
              <w:t>Propor aprimoramentos aos sistemas de AD para que passem a ter os atributos necessários para atender o contexto contemporâneo da Avaliação de Desempenho da Transparência Pública.</w:t>
            </w:r>
          </w:p>
        </w:tc>
      </w:tr>
    </w:tbl>
    <w:p w14:paraId="67B8BC7A" w14:textId="77777777" w:rsidR="007A44C7" w:rsidRPr="00B45A1D" w:rsidRDefault="007A44C7" w:rsidP="007A44C7">
      <w:pPr>
        <w:jc w:val="both"/>
      </w:pPr>
      <w:r w:rsidRPr="00B45A1D">
        <w:t>Tabela 3.</w:t>
      </w:r>
      <w:r w:rsidRPr="00B45A1D">
        <w:rPr>
          <w:b/>
        </w:rPr>
        <w:t xml:space="preserve"> Oportunidades de pesquisa identificadas</w:t>
      </w:r>
      <w:r w:rsidRPr="00B45A1D">
        <w:t xml:space="preserve"> </w:t>
      </w:r>
    </w:p>
    <w:p w14:paraId="352384F0" w14:textId="77777777" w:rsidR="007A44C7" w:rsidRPr="00E30B97" w:rsidRDefault="007A44C7" w:rsidP="007A44C7">
      <w:pPr>
        <w:jc w:val="both"/>
      </w:pPr>
      <w:r w:rsidRPr="00E30B97">
        <w:t>Fonte: Dados da pesquisa.</w:t>
      </w:r>
    </w:p>
    <w:p w14:paraId="60B19DD8" w14:textId="77777777" w:rsidR="005E087A" w:rsidRPr="005E087A" w:rsidRDefault="005E087A" w:rsidP="005E087A">
      <w:pPr>
        <w:suppressAutoHyphens w:val="0"/>
        <w:jc w:val="both"/>
        <w:rPr>
          <w:b/>
          <w:sz w:val="24"/>
          <w:szCs w:val="24"/>
          <w:lang w:eastAsia="en-US"/>
        </w:rPr>
      </w:pPr>
    </w:p>
    <w:p w14:paraId="190155D7" w14:textId="77777777" w:rsidR="005E087A" w:rsidRPr="005E087A" w:rsidRDefault="005E087A" w:rsidP="005E087A">
      <w:pPr>
        <w:suppressAutoHyphens w:val="0"/>
        <w:jc w:val="both"/>
        <w:rPr>
          <w:b/>
          <w:sz w:val="24"/>
          <w:szCs w:val="24"/>
          <w:lang w:eastAsia="en-US"/>
        </w:rPr>
      </w:pPr>
      <w:r w:rsidRPr="005E087A">
        <w:rPr>
          <w:b/>
          <w:sz w:val="24"/>
          <w:szCs w:val="24"/>
          <w:lang w:eastAsia="en-US"/>
        </w:rPr>
        <w:t>5 CONSIDERAÇÕES FINAIS</w:t>
      </w:r>
    </w:p>
    <w:p w14:paraId="6346E1EF" w14:textId="7B4E812E" w:rsidR="005E087A" w:rsidRPr="005E087A" w:rsidRDefault="005E087A" w:rsidP="005E087A">
      <w:pPr>
        <w:suppressAutoHyphens w:val="0"/>
        <w:jc w:val="both"/>
        <w:rPr>
          <w:sz w:val="24"/>
          <w:szCs w:val="24"/>
          <w:lang w:eastAsia="en-US"/>
        </w:rPr>
      </w:pPr>
      <w:r w:rsidRPr="005E087A">
        <w:rPr>
          <w:b/>
          <w:sz w:val="24"/>
          <w:szCs w:val="24"/>
          <w:lang w:eastAsia="en-US"/>
        </w:rPr>
        <w:tab/>
      </w:r>
      <w:r w:rsidRPr="005E087A">
        <w:rPr>
          <w:sz w:val="24"/>
          <w:szCs w:val="24"/>
          <w:lang w:eastAsia="en-US"/>
        </w:rPr>
        <w:t xml:space="preserve">Este artigo teve por objetivo identificar, por meio da revisão de um fragmento da literatura em língua inglesa sobre a </w:t>
      </w:r>
      <w:r w:rsidR="002A5924">
        <w:rPr>
          <w:sz w:val="24"/>
          <w:szCs w:val="24"/>
          <w:lang w:eastAsia="en-US"/>
        </w:rPr>
        <w:t>AD</w:t>
      </w:r>
      <w:r w:rsidRPr="005E087A">
        <w:rPr>
          <w:sz w:val="24"/>
          <w:szCs w:val="24"/>
          <w:lang w:eastAsia="en-US"/>
        </w:rPr>
        <w:t xml:space="preserve"> da Transparência Pública, quais são as lacunas e as futuras oportunidades de pesquisa. </w:t>
      </w:r>
    </w:p>
    <w:p w14:paraId="31567CF2" w14:textId="19AD064B" w:rsidR="005E087A" w:rsidRPr="005E087A" w:rsidRDefault="005E087A" w:rsidP="005E087A">
      <w:pPr>
        <w:suppressAutoHyphens w:val="0"/>
        <w:ind w:firstLine="708"/>
        <w:jc w:val="both"/>
        <w:rPr>
          <w:sz w:val="24"/>
          <w:szCs w:val="24"/>
          <w:lang w:eastAsia="en-US"/>
        </w:rPr>
      </w:pPr>
      <w:r w:rsidRPr="005E087A">
        <w:rPr>
          <w:sz w:val="24"/>
          <w:szCs w:val="24"/>
          <w:lang w:eastAsia="en-US"/>
        </w:rPr>
        <w:t xml:space="preserve">Para alcançar esse objetivo, foi utilizado o instrumento de intervenção </w:t>
      </w:r>
      <w:r w:rsidRPr="005E087A">
        <w:rPr>
          <w:i/>
          <w:sz w:val="24"/>
          <w:szCs w:val="24"/>
          <w:lang w:eastAsia="en-US"/>
        </w:rPr>
        <w:t xml:space="preserve">Knowledge Development Process-Constructivist </w:t>
      </w:r>
      <w:r w:rsidRPr="005E087A">
        <w:rPr>
          <w:sz w:val="24"/>
          <w:szCs w:val="24"/>
          <w:lang w:eastAsia="en-US"/>
        </w:rPr>
        <w:t>(</w:t>
      </w:r>
      <w:r w:rsidRPr="005E087A">
        <w:rPr>
          <w:i/>
          <w:sz w:val="24"/>
          <w:szCs w:val="24"/>
          <w:lang w:eastAsia="en-US"/>
        </w:rPr>
        <w:t>ProKnow-C</w:t>
      </w:r>
      <w:r w:rsidRPr="005E087A">
        <w:rPr>
          <w:sz w:val="24"/>
          <w:szCs w:val="24"/>
          <w:lang w:eastAsia="en-US"/>
        </w:rPr>
        <w:t>)</w:t>
      </w:r>
      <w:r w:rsidRPr="005E087A">
        <w:rPr>
          <w:i/>
          <w:sz w:val="24"/>
          <w:szCs w:val="24"/>
          <w:lang w:eastAsia="en-US"/>
        </w:rPr>
        <w:t xml:space="preserve"> </w:t>
      </w:r>
      <w:r w:rsidRPr="005E087A">
        <w:rPr>
          <w:sz w:val="24"/>
          <w:szCs w:val="24"/>
          <w:lang w:eastAsia="en-US"/>
        </w:rPr>
        <w:t>(</w:t>
      </w:r>
      <w:r w:rsidRPr="005E087A">
        <w:rPr>
          <w:sz w:val="24"/>
          <w:szCs w:val="21"/>
          <w:lang w:eastAsia="en-US"/>
        </w:rPr>
        <w:t xml:space="preserve">Lacerda </w:t>
      </w:r>
      <w:r w:rsidRPr="005E087A">
        <w:rPr>
          <w:i/>
          <w:sz w:val="24"/>
          <w:szCs w:val="21"/>
          <w:lang w:eastAsia="en-US"/>
        </w:rPr>
        <w:t>et al.</w:t>
      </w:r>
      <w:r w:rsidRPr="005E087A">
        <w:rPr>
          <w:sz w:val="24"/>
          <w:szCs w:val="21"/>
          <w:lang w:eastAsia="en-US"/>
        </w:rPr>
        <w:t xml:space="preserve">, 2014; </w:t>
      </w:r>
      <w:r w:rsidRPr="005E087A">
        <w:rPr>
          <w:sz w:val="24"/>
          <w:szCs w:val="24"/>
          <w:lang w:eastAsia="en-US"/>
        </w:rPr>
        <w:t xml:space="preserve">Dutra </w:t>
      </w:r>
      <w:r w:rsidRPr="005E087A">
        <w:rPr>
          <w:i/>
          <w:sz w:val="24"/>
          <w:szCs w:val="24"/>
          <w:lang w:eastAsia="en-US"/>
        </w:rPr>
        <w:t>et al</w:t>
      </w:r>
      <w:r w:rsidRPr="005E087A">
        <w:rPr>
          <w:sz w:val="24"/>
          <w:szCs w:val="24"/>
          <w:lang w:eastAsia="en-US"/>
        </w:rPr>
        <w:t xml:space="preserve">., 2015; Thiel </w:t>
      </w:r>
      <w:r w:rsidRPr="005E087A">
        <w:rPr>
          <w:i/>
          <w:sz w:val="24"/>
          <w:szCs w:val="24"/>
          <w:lang w:eastAsia="en-US"/>
        </w:rPr>
        <w:t>et al.</w:t>
      </w:r>
      <w:r w:rsidRPr="005E087A">
        <w:rPr>
          <w:sz w:val="24"/>
          <w:szCs w:val="24"/>
          <w:lang w:eastAsia="en-US"/>
        </w:rPr>
        <w:t xml:space="preserve">, 2017; </w:t>
      </w:r>
      <w:r w:rsidRPr="005E087A">
        <w:rPr>
          <w:sz w:val="24"/>
          <w:szCs w:val="21"/>
          <w:lang w:eastAsia="en-US"/>
        </w:rPr>
        <w:t xml:space="preserve">Somensi </w:t>
      </w:r>
      <w:r w:rsidRPr="005E087A">
        <w:rPr>
          <w:i/>
          <w:sz w:val="24"/>
          <w:szCs w:val="21"/>
          <w:lang w:eastAsia="en-US"/>
        </w:rPr>
        <w:t>et al.</w:t>
      </w:r>
      <w:r w:rsidRPr="005E087A">
        <w:rPr>
          <w:sz w:val="24"/>
          <w:szCs w:val="21"/>
          <w:lang w:eastAsia="en-US"/>
        </w:rPr>
        <w:t>, 2017; Valmorbida &amp; Ensslin, 2016</w:t>
      </w:r>
      <w:r w:rsidRPr="005E087A">
        <w:rPr>
          <w:sz w:val="24"/>
          <w:szCs w:val="24"/>
          <w:lang w:eastAsia="en-US"/>
        </w:rPr>
        <w:t xml:space="preserve">). Com isso, foram realizados os seguintes objetivos específicos: (i) análise do </w:t>
      </w:r>
      <w:r w:rsidR="008116FC">
        <w:rPr>
          <w:sz w:val="24"/>
          <w:szCs w:val="24"/>
          <w:lang w:eastAsia="en-US"/>
        </w:rPr>
        <w:t>PB</w:t>
      </w:r>
      <w:r w:rsidRPr="005E087A">
        <w:rPr>
          <w:sz w:val="24"/>
          <w:szCs w:val="24"/>
          <w:lang w:eastAsia="en-US"/>
        </w:rPr>
        <w:t xml:space="preserve"> referente ao fragmento da literatura que aborda a </w:t>
      </w:r>
      <w:r w:rsidR="002A5924">
        <w:rPr>
          <w:sz w:val="24"/>
          <w:szCs w:val="24"/>
          <w:lang w:eastAsia="en-US"/>
        </w:rPr>
        <w:t>AD</w:t>
      </w:r>
      <w:r w:rsidRPr="005E087A">
        <w:rPr>
          <w:sz w:val="24"/>
          <w:szCs w:val="24"/>
          <w:lang w:eastAsia="en-US"/>
        </w:rPr>
        <w:t xml:space="preserve"> da Transparência Pública; e (ii) identificação e evidenciação das lacunas e sugestões de pesquisas futuras. </w:t>
      </w:r>
    </w:p>
    <w:p w14:paraId="5E0411B3" w14:textId="78848B95" w:rsidR="005E087A" w:rsidRPr="005E087A" w:rsidRDefault="005E087A" w:rsidP="005E087A">
      <w:pPr>
        <w:suppressAutoHyphens w:val="0"/>
        <w:ind w:firstLine="708"/>
        <w:jc w:val="both"/>
        <w:rPr>
          <w:sz w:val="24"/>
          <w:szCs w:val="24"/>
          <w:lang w:eastAsia="en-US"/>
        </w:rPr>
      </w:pPr>
      <w:r w:rsidRPr="005E087A">
        <w:rPr>
          <w:sz w:val="24"/>
          <w:szCs w:val="24"/>
          <w:lang w:eastAsia="en-US"/>
        </w:rPr>
        <w:t>Com base nas delimitações impostas pelos autores, o P</w:t>
      </w:r>
      <w:r w:rsidR="002A5924">
        <w:rPr>
          <w:sz w:val="24"/>
          <w:szCs w:val="24"/>
          <w:lang w:eastAsia="en-US"/>
        </w:rPr>
        <w:t>B</w:t>
      </w:r>
      <w:r w:rsidRPr="005E087A">
        <w:rPr>
          <w:sz w:val="24"/>
          <w:szCs w:val="24"/>
          <w:lang w:eastAsia="en-US"/>
        </w:rPr>
        <w:t xml:space="preserve">, advindo da primeira etapa do </w:t>
      </w:r>
      <w:r w:rsidRPr="005E087A">
        <w:rPr>
          <w:i/>
          <w:sz w:val="24"/>
          <w:szCs w:val="24"/>
          <w:lang w:eastAsia="en-US"/>
        </w:rPr>
        <w:t xml:space="preserve">ProKnow-C, </w:t>
      </w:r>
      <w:r w:rsidRPr="005E087A">
        <w:rPr>
          <w:sz w:val="24"/>
          <w:szCs w:val="24"/>
          <w:lang w:eastAsia="en-US"/>
        </w:rPr>
        <w:t xml:space="preserve">foi formado por 29 artigos sobre o fragmento de literatura que trata da </w:t>
      </w:r>
      <w:r w:rsidR="002A5924">
        <w:rPr>
          <w:sz w:val="24"/>
          <w:szCs w:val="24"/>
          <w:lang w:eastAsia="en-US"/>
        </w:rPr>
        <w:t>AD</w:t>
      </w:r>
      <w:r w:rsidRPr="005E087A">
        <w:rPr>
          <w:sz w:val="24"/>
          <w:szCs w:val="24"/>
          <w:lang w:eastAsia="en-US"/>
        </w:rPr>
        <w:t xml:space="preserve"> da Transparência Pública. Com isso, as etapas seguintes que consistem na Análise Bibliométrica do </w:t>
      </w:r>
      <w:r w:rsidRPr="005E087A">
        <w:rPr>
          <w:i/>
          <w:sz w:val="24"/>
          <w:szCs w:val="24"/>
          <w:lang w:eastAsia="en-US"/>
        </w:rPr>
        <w:t>Proknow-C</w:t>
      </w:r>
      <w:r w:rsidRPr="005E087A">
        <w:rPr>
          <w:sz w:val="24"/>
          <w:szCs w:val="24"/>
          <w:lang w:eastAsia="en-US"/>
        </w:rPr>
        <w:t xml:space="preserve"> foram realizadas.</w:t>
      </w:r>
    </w:p>
    <w:p w14:paraId="5FA10B81" w14:textId="477EDDC9" w:rsidR="005E087A" w:rsidRPr="005E087A" w:rsidRDefault="005E087A" w:rsidP="002A5924">
      <w:pPr>
        <w:suppressAutoHyphens w:val="0"/>
        <w:ind w:firstLine="708"/>
        <w:jc w:val="both"/>
        <w:rPr>
          <w:sz w:val="24"/>
          <w:szCs w:val="24"/>
          <w:lang w:eastAsia="en-US"/>
        </w:rPr>
      </w:pPr>
      <w:r w:rsidRPr="005E087A">
        <w:rPr>
          <w:sz w:val="24"/>
          <w:szCs w:val="24"/>
          <w:lang w:eastAsia="en-US"/>
        </w:rPr>
        <w:t>Os principais autores de destaque são Rodríguez Bolívar, professor na Universidade de Granada, Espanha; Gandía, da Universidade de Valência, Espanha; e Lopez Hernandez, ta</w:t>
      </w:r>
      <w:r w:rsidR="007A44C7">
        <w:rPr>
          <w:sz w:val="24"/>
          <w:szCs w:val="24"/>
          <w:lang w:eastAsia="en-US"/>
        </w:rPr>
        <w:t>mbém da Universidade de Granada</w:t>
      </w:r>
      <w:r w:rsidRPr="005E087A">
        <w:rPr>
          <w:sz w:val="24"/>
          <w:szCs w:val="24"/>
          <w:lang w:eastAsia="en-US"/>
        </w:rPr>
        <w:t xml:space="preserve">.  Bolívar estudou Ciências Econômicas e Empresariais, é autor de numerosos artigos em revistas internacionais, que incluem Administração Pública e Gestão Pública, Revista Internacional de Gestão Pública, Revista de Política e Planejamento Ambiental e Jornal de Planejamento e </w:t>
      </w:r>
      <w:r w:rsidR="002A5924">
        <w:rPr>
          <w:sz w:val="24"/>
          <w:szCs w:val="24"/>
          <w:lang w:eastAsia="en-US"/>
        </w:rPr>
        <w:t xml:space="preserve">Gestão Ambiental, entre outros. </w:t>
      </w:r>
      <w:r w:rsidRPr="005E087A">
        <w:rPr>
          <w:sz w:val="24"/>
          <w:szCs w:val="24"/>
          <w:lang w:eastAsia="en-US"/>
        </w:rPr>
        <w:t xml:space="preserve">Quanto às redes de colaboração, existe apenas um grupo de autores, indicando que não há formação de redes atuando na produção científica dentro de fragmento da literatura analisado sobre </w:t>
      </w:r>
      <w:r w:rsidR="002A5924">
        <w:rPr>
          <w:sz w:val="24"/>
          <w:szCs w:val="24"/>
          <w:lang w:eastAsia="en-US"/>
        </w:rPr>
        <w:t>AD</w:t>
      </w:r>
      <w:r w:rsidRPr="005E087A">
        <w:rPr>
          <w:sz w:val="24"/>
          <w:szCs w:val="24"/>
          <w:lang w:eastAsia="en-US"/>
        </w:rPr>
        <w:t xml:space="preserve"> da Transparência Pública.</w:t>
      </w:r>
    </w:p>
    <w:p w14:paraId="6F78FED0" w14:textId="1A93252D" w:rsidR="005E087A" w:rsidRPr="005E087A" w:rsidRDefault="005E087A" w:rsidP="002A5924">
      <w:pPr>
        <w:suppressAutoHyphens w:val="0"/>
        <w:ind w:firstLine="708"/>
        <w:jc w:val="both"/>
        <w:rPr>
          <w:sz w:val="24"/>
          <w:szCs w:val="24"/>
          <w:lang w:eastAsia="en-US"/>
        </w:rPr>
      </w:pPr>
      <w:r w:rsidRPr="005E087A">
        <w:rPr>
          <w:sz w:val="24"/>
          <w:szCs w:val="24"/>
          <w:lang w:eastAsia="en-US"/>
        </w:rPr>
        <w:t xml:space="preserve">A análise avançada demonstrou que a maioria dos modelos encontrados é composto apenas por medidas individuais de </w:t>
      </w:r>
      <w:r w:rsidR="002A5924">
        <w:rPr>
          <w:sz w:val="24"/>
          <w:szCs w:val="24"/>
          <w:lang w:eastAsia="en-US"/>
        </w:rPr>
        <w:t>AD</w:t>
      </w:r>
      <w:r w:rsidRPr="005E087A">
        <w:rPr>
          <w:sz w:val="24"/>
          <w:szCs w:val="24"/>
          <w:lang w:eastAsia="en-US"/>
        </w:rPr>
        <w:t>, e que a minoria dos modelos encontrados manti</w:t>
      </w:r>
      <w:r w:rsidR="002A5924">
        <w:rPr>
          <w:sz w:val="24"/>
          <w:szCs w:val="24"/>
          <w:lang w:eastAsia="en-US"/>
        </w:rPr>
        <w:t xml:space="preserve">nha uma relação com o ambiente. </w:t>
      </w:r>
      <w:r w:rsidRPr="005E087A">
        <w:rPr>
          <w:sz w:val="24"/>
          <w:szCs w:val="24"/>
          <w:lang w:eastAsia="en-US"/>
        </w:rPr>
        <w:t xml:space="preserve">Em linhas gerais, os autores constataram e concluíram que (i) apenas um dos modelos de </w:t>
      </w:r>
      <w:r w:rsidR="002A5924">
        <w:rPr>
          <w:sz w:val="24"/>
          <w:szCs w:val="24"/>
          <w:lang w:eastAsia="en-US"/>
        </w:rPr>
        <w:t>AD</w:t>
      </w:r>
      <w:r w:rsidRPr="005E087A">
        <w:rPr>
          <w:sz w:val="24"/>
          <w:szCs w:val="24"/>
          <w:lang w:eastAsia="en-US"/>
        </w:rPr>
        <w:t xml:space="preserve"> da Transparência Pública estava alinhado à estratégia organizacional do ente público, constituindo-se, assim, como uma oportunidade de pesquisa para profissionais e acadêmicos; (ii) os Sistemas e modelos de </w:t>
      </w:r>
      <w:r w:rsidR="002A5924">
        <w:rPr>
          <w:sz w:val="24"/>
          <w:szCs w:val="24"/>
          <w:lang w:eastAsia="en-US"/>
        </w:rPr>
        <w:t>AD</w:t>
      </w:r>
      <w:r w:rsidRPr="005E087A">
        <w:rPr>
          <w:sz w:val="24"/>
          <w:szCs w:val="24"/>
          <w:lang w:eastAsia="en-US"/>
        </w:rPr>
        <w:t xml:space="preserve"> têm quase que inexplorada a sua capacidade de auxiliar na gestão, pois tem sido usada em sua maior aplicação apenas para mensurar o desempenho e comparar com outro desempenho; (iii) há pouca interação dos </w:t>
      </w:r>
      <w:r w:rsidRPr="005E087A">
        <w:rPr>
          <w:sz w:val="24"/>
          <w:szCs w:val="24"/>
          <w:lang w:eastAsia="en-US"/>
        </w:rPr>
        <w:lastRenderedPageBreak/>
        <w:t xml:space="preserve">Sistemas de </w:t>
      </w:r>
      <w:r w:rsidR="002A5924">
        <w:rPr>
          <w:sz w:val="24"/>
          <w:szCs w:val="24"/>
          <w:lang w:eastAsia="en-US"/>
        </w:rPr>
        <w:t>AD</w:t>
      </w:r>
      <w:r w:rsidRPr="005E087A">
        <w:rPr>
          <w:sz w:val="24"/>
          <w:szCs w:val="24"/>
          <w:lang w:eastAsia="en-US"/>
        </w:rPr>
        <w:t xml:space="preserve"> com o ambiente, no contexto da transparência na administração pública, ou seja, a interação do gestor público e seus governados é fundamental; com isso, sugerem-se pesquisas futuras nesse campo também; e (iv) quanto às evoluções dos Sistemas de </w:t>
      </w:r>
      <w:r w:rsidR="002A5924">
        <w:rPr>
          <w:sz w:val="24"/>
          <w:szCs w:val="24"/>
          <w:lang w:eastAsia="en-US"/>
        </w:rPr>
        <w:t>AD</w:t>
      </w:r>
      <w:r w:rsidRPr="005E087A">
        <w:rPr>
          <w:sz w:val="24"/>
          <w:szCs w:val="24"/>
          <w:lang w:eastAsia="en-US"/>
        </w:rPr>
        <w:t>, estes precisam evoluir principalmente para auxiliar na Gestão do Desempenho, adquirir uma perspectiva mais estratégica e sistêmica, abranger uma amplitude englobando aspectos externos e partir de uma natureza transacional para relacional.</w:t>
      </w:r>
    </w:p>
    <w:p w14:paraId="0FD473B7" w14:textId="77777777" w:rsidR="005E087A" w:rsidRPr="005E087A" w:rsidRDefault="005E087A" w:rsidP="005E087A">
      <w:pPr>
        <w:suppressAutoHyphens w:val="0"/>
        <w:jc w:val="both"/>
        <w:rPr>
          <w:b/>
          <w:sz w:val="24"/>
          <w:szCs w:val="24"/>
          <w:lang w:eastAsia="en-US"/>
        </w:rPr>
      </w:pPr>
      <w:r w:rsidRPr="005E087A">
        <w:rPr>
          <w:sz w:val="24"/>
          <w:szCs w:val="24"/>
          <w:lang w:eastAsia="en-US"/>
        </w:rPr>
        <w:tab/>
        <w:t>Como limitações, considera-se que a pesquisa bibliográfica se limitou a trabalhos escritos em inglês, publicados em revistas científicas, indexadas nas seis bases de dados disponíveis no Portal de Periódicos da CAPES, e gratuitos. Foram analisados apenas artigos publicados após o ano de 2000. A geração de conhecimento e a análise dos artigos do PB foram baseadas nas características selecionadas pelos pesquisadores e suas interpretações.</w:t>
      </w:r>
    </w:p>
    <w:p w14:paraId="6467FA96" w14:textId="77777777" w:rsidR="005E087A" w:rsidRPr="005E087A" w:rsidRDefault="005E087A" w:rsidP="005E087A">
      <w:pPr>
        <w:suppressAutoHyphens w:val="0"/>
        <w:spacing w:after="200" w:line="288" w:lineRule="auto"/>
        <w:ind w:left="567" w:hanging="567"/>
        <w:rPr>
          <w:b/>
          <w:sz w:val="24"/>
          <w:szCs w:val="21"/>
          <w:lang w:eastAsia="en-US"/>
        </w:rPr>
      </w:pPr>
    </w:p>
    <w:p w14:paraId="040534CC" w14:textId="77777777" w:rsidR="005E087A" w:rsidRPr="005E087A" w:rsidRDefault="005E087A" w:rsidP="00381909">
      <w:pPr>
        <w:suppressAutoHyphens w:val="0"/>
        <w:spacing w:line="288" w:lineRule="auto"/>
        <w:ind w:left="567" w:hanging="567"/>
        <w:rPr>
          <w:b/>
          <w:sz w:val="24"/>
          <w:szCs w:val="21"/>
          <w:lang w:eastAsia="en-US"/>
        </w:rPr>
      </w:pPr>
      <w:r w:rsidRPr="005E087A">
        <w:rPr>
          <w:b/>
          <w:sz w:val="24"/>
          <w:szCs w:val="21"/>
          <w:lang w:eastAsia="en-US"/>
        </w:rPr>
        <w:t>REFERÊNCIAS</w:t>
      </w:r>
    </w:p>
    <w:p w14:paraId="56C72397" w14:textId="77777777" w:rsidR="005E087A" w:rsidRPr="005E087A" w:rsidRDefault="005E087A" w:rsidP="008116FC">
      <w:pPr>
        <w:suppressAutoHyphens w:val="0"/>
        <w:ind w:left="567" w:hanging="567"/>
        <w:rPr>
          <w:sz w:val="24"/>
          <w:szCs w:val="21"/>
          <w:lang w:val="en-US" w:eastAsia="en-US"/>
        </w:rPr>
      </w:pPr>
      <w:r w:rsidRPr="005E087A">
        <w:rPr>
          <w:sz w:val="24"/>
          <w:szCs w:val="21"/>
          <w:lang w:eastAsia="en-US"/>
        </w:rPr>
        <w:t xml:space="preserve">Adsera, A., Boix, C., &amp; Payne, M. (2003). </w:t>
      </w:r>
      <w:r w:rsidRPr="005E087A">
        <w:rPr>
          <w:sz w:val="24"/>
          <w:szCs w:val="21"/>
          <w:lang w:val="en-US" w:eastAsia="en-US"/>
        </w:rPr>
        <w:t xml:space="preserve">Are you being served? Political accountability and quality of government. </w:t>
      </w:r>
      <w:r w:rsidRPr="005E087A">
        <w:rPr>
          <w:i/>
          <w:sz w:val="24"/>
          <w:szCs w:val="21"/>
          <w:lang w:val="en-US" w:eastAsia="en-US"/>
        </w:rPr>
        <w:t>The Journal of Law, Economics, and Organization</w:t>
      </w:r>
      <w:r w:rsidRPr="005E087A">
        <w:rPr>
          <w:sz w:val="24"/>
          <w:szCs w:val="21"/>
          <w:lang w:val="en-US" w:eastAsia="en-US"/>
        </w:rPr>
        <w:t>, 19(2), 445-490.</w:t>
      </w:r>
    </w:p>
    <w:p w14:paraId="30AD3B83"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Alcaide Muñoz, L., Rodríguez Bolívar, M. P., &amp; López Hernández, A. M. (2017). Transparency in governments: a meta-analytic review of incentives for digital versus hard-copy public financial disclosures. </w:t>
      </w:r>
      <w:r w:rsidRPr="005E087A">
        <w:rPr>
          <w:i/>
          <w:sz w:val="24"/>
          <w:szCs w:val="21"/>
          <w:lang w:val="en-US" w:eastAsia="en-US"/>
        </w:rPr>
        <w:t>The American Review of Public Administration</w:t>
      </w:r>
      <w:r w:rsidRPr="005E087A">
        <w:rPr>
          <w:sz w:val="24"/>
          <w:szCs w:val="21"/>
          <w:lang w:val="en-US" w:eastAsia="en-US"/>
        </w:rPr>
        <w:t>, 47(5), 550-573.</w:t>
      </w:r>
    </w:p>
    <w:p w14:paraId="00D0DA66"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Armstrong, C. L. (2011). Providing a clearer view: An examination of transparency on local government websites. </w:t>
      </w:r>
      <w:r w:rsidRPr="005E087A">
        <w:rPr>
          <w:i/>
          <w:sz w:val="24"/>
          <w:szCs w:val="21"/>
          <w:lang w:val="en-US" w:eastAsia="en-US"/>
        </w:rPr>
        <w:t>Government Information Quarterly</w:t>
      </w:r>
      <w:r w:rsidRPr="005E087A">
        <w:rPr>
          <w:sz w:val="24"/>
          <w:szCs w:val="21"/>
          <w:lang w:val="en-US" w:eastAsia="en-US"/>
        </w:rPr>
        <w:t>, 28(1), 11-16.</w:t>
      </w:r>
    </w:p>
    <w:p w14:paraId="67572B4E"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Ball, I. (2012). New development: transparency in the public sector. </w:t>
      </w:r>
      <w:r w:rsidRPr="005E087A">
        <w:rPr>
          <w:i/>
          <w:sz w:val="24"/>
          <w:szCs w:val="21"/>
          <w:lang w:val="en-US" w:eastAsia="en-US"/>
        </w:rPr>
        <w:t>Public Money &amp; Management</w:t>
      </w:r>
      <w:r w:rsidRPr="005E087A">
        <w:rPr>
          <w:sz w:val="24"/>
          <w:szCs w:val="21"/>
          <w:lang w:val="en-US" w:eastAsia="en-US"/>
        </w:rPr>
        <w:t>, 32(1), 35-40.</w:t>
      </w:r>
    </w:p>
    <w:p w14:paraId="16254EA5"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Bearfield, D. A., &amp; Bowman, A. O. M. (2017). Can you find it on the web? An assessment of municipal e-government transparency. </w:t>
      </w:r>
      <w:r w:rsidRPr="005E087A">
        <w:rPr>
          <w:i/>
          <w:sz w:val="24"/>
          <w:szCs w:val="21"/>
          <w:lang w:val="en-US" w:eastAsia="en-US"/>
        </w:rPr>
        <w:t>The American Review of Public Administration</w:t>
      </w:r>
      <w:r w:rsidRPr="005E087A">
        <w:rPr>
          <w:sz w:val="24"/>
          <w:szCs w:val="21"/>
          <w:lang w:val="en-US" w:eastAsia="en-US"/>
        </w:rPr>
        <w:t>, 47(2), 172-188.</w:t>
      </w:r>
    </w:p>
    <w:p w14:paraId="3046BFD2"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Bititci, U., Garengo, P., Dörfler, V., &amp; Nudurupati, S. (2012). Performance measurement: challenges for tomorrow. </w:t>
      </w:r>
      <w:r w:rsidRPr="005E087A">
        <w:rPr>
          <w:i/>
          <w:sz w:val="24"/>
          <w:szCs w:val="21"/>
          <w:lang w:val="en-US" w:eastAsia="en-US"/>
        </w:rPr>
        <w:t>International Journal of Management Reviews</w:t>
      </w:r>
      <w:r w:rsidRPr="005E087A">
        <w:rPr>
          <w:sz w:val="24"/>
          <w:szCs w:val="21"/>
          <w:lang w:val="en-US" w:eastAsia="en-US"/>
        </w:rPr>
        <w:t>, 14(3), 305-327.</w:t>
      </w:r>
    </w:p>
    <w:p w14:paraId="2539B7C1"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Brusca, I., &amp; Montesinos, V. (2016). Implementing performance reporting in local government: A cross-countries comparison. </w:t>
      </w:r>
      <w:r w:rsidRPr="005E087A">
        <w:rPr>
          <w:i/>
          <w:sz w:val="24"/>
          <w:szCs w:val="21"/>
          <w:lang w:val="en-US" w:eastAsia="en-US"/>
        </w:rPr>
        <w:t>Public Performance &amp; Management Review</w:t>
      </w:r>
      <w:r w:rsidRPr="005E087A">
        <w:rPr>
          <w:sz w:val="24"/>
          <w:szCs w:val="21"/>
          <w:lang w:val="en-US" w:eastAsia="en-US"/>
        </w:rPr>
        <w:t>, 39(3), 506-534.</w:t>
      </w:r>
    </w:p>
    <w:p w14:paraId="324B2023"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Caba Pérez, C., Pedro Rodríguez Bolívar, M., &amp; López Hernández, A. M. (2008). e-Government process and incentives for online public financial information. </w:t>
      </w:r>
      <w:r w:rsidRPr="005E087A">
        <w:rPr>
          <w:i/>
          <w:sz w:val="24"/>
          <w:szCs w:val="21"/>
          <w:lang w:val="en-US" w:eastAsia="en-US"/>
        </w:rPr>
        <w:t>Online Information Review</w:t>
      </w:r>
      <w:r w:rsidRPr="005E087A">
        <w:rPr>
          <w:sz w:val="24"/>
          <w:szCs w:val="21"/>
          <w:lang w:val="en-US" w:eastAsia="en-US"/>
        </w:rPr>
        <w:t>, 32(3), 379-400.</w:t>
      </w:r>
    </w:p>
    <w:p w14:paraId="071C9AF6"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Carnegie, G. D. (2005). Promoting accountability in municipalities. </w:t>
      </w:r>
      <w:r w:rsidRPr="005E087A">
        <w:rPr>
          <w:i/>
          <w:sz w:val="24"/>
          <w:szCs w:val="21"/>
          <w:lang w:val="en-US" w:eastAsia="en-US"/>
        </w:rPr>
        <w:t>Australian Journal of Public Administration</w:t>
      </w:r>
      <w:r w:rsidRPr="005E087A">
        <w:rPr>
          <w:sz w:val="24"/>
          <w:szCs w:val="21"/>
          <w:lang w:val="en-US" w:eastAsia="en-US"/>
        </w:rPr>
        <w:t>, 64(3), 78-87.</w:t>
      </w:r>
    </w:p>
    <w:p w14:paraId="6F718457" w14:textId="77777777" w:rsidR="005E087A" w:rsidRPr="005E087A" w:rsidRDefault="005E087A" w:rsidP="008116FC">
      <w:pPr>
        <w:suppressAutoHyphens w:val="0"/>
        <w:ind w:left="567" w:hanging="567"/>
        <w:rPr>
          <w:sz w:val="24"/>
          <w:szCs w:val="21"/>
          <w:lang w:eastAsia="en-US"/>
        </w:rPr>
      </w:pPr>
      <w:r w:rsidRPr="005E087A">
        <w:rPr>
          <w:sz w:val="24"/>
          <w:szCs w:val="21"/>
          <w:lang w:val="en-US" w:eastAsia="en-US"/>
        </w:rPr>
        <w:t>Carneiro-da-Cunha, J. A., Hourneaux Jr, F., &amp; Corrêa, H. L. (2016). Evolution and chronology of the organisational performance measurement field. </w:t>
      </w:r>
      <w:r w:rsidRPr="005E087A">
        <w:rPr>
          <w:i/>
          <w:sz w:val="24"/>
          <w:szCs w:val="21"/>
          <w:lang w:eastAsia="en-US"/>
        </w:rPr>
        <w:t>International Journal of Business Performance Management</w:t>
      </w:r>
      <w:r w:rsidRPr="005E087A">
        <w:rPr>
          <w:sz w:val="24"/>
          <w:szCs w:val="21"/>
          <w:lang w:eastAsia="en-US"/>
        </w:rPr>
        <w:t>, 17(2), 223-240.</w:t>
      </w:r>
    </w:p>
    <w:p w14:paraId="70EEE78D" w14:textId="77777777" w:rsidR="005E087A" w:rsidRPr="005E087A" w:rsidRDefault="005E087A" w:rsidP="008116FC">
      <w:pPr>
        <w:suppressAutoHyphens w:val="0"/>
        <w:ind w:left="567" w:hanging="567"/>
        <w:rPr>
          <w:sz w:val="24"/>
          <w:szCs w:val="21"/>
          <w:lang w:eastAsia="en-US"/>
        </w:rPr>
      </w:pPr>
      <w:r w:rsidRPr="005E087A">
        <w:rPr>
          <w:sz w:val="24"/>
          <w:szCs w:val="21"/>
          <w:lang w:eastAsia="en-US"/>
        </w:rPr>
        <w:t>Creswell, J.W. (2010) Projeto de Pesquisa: Métodos Qualitativos, Quantitativos e Mistos, Magda Lopes, Tradução, Artmed, Porto Alegre.</w:t>
      </w:r>
    </w:p>
    <w:p w14:paraId="1836066F" w14:textId="77777777" w:rsidR="005E087A" w:rsidRPr="005E087A" w:rsidRDefault="005E087A" w:rsidP="008116FC">
      <w:pPr>
        <w:suppressAutoHyphens w:val="0"/>
        <w:ind w:left="567" w:hanging="567"/>
        <w:rPr>
          <w:sz w:val="24"/>
          <w:szCs w:val="21"/>
          <w:lang w:eastAsia="en-US"/>
        </w:rPr>
      </w:pPr>
      <w:r w:rsidRPr="005E087A">
        <w:rPr>
          <w:sz w:val="24"/>
          <w:szCs w:val="21"/>
          <w:lang w:val="en-US" w:eastAsia="en-US"/>
        </w:rPr>
        <w:t xml:space="preserve">Cucciniello, M., Bellè, N., Nasi, G., &amp; Valotti, G. (2015). Assessing public preferences and the level of transparency in government using an exploratory approach. </w:t>
      </w:r>
      <w:r w:rsidRPr="005E087A">
        <w:rPr>
          <w:i/>
          <w:sz w:val="24"/>
          <w:szCs w:val="21"/>
          <w:lang w:eastAsia="en-US"/>
        </w:rPr>
        <w:t>Social Science Computer Review</w:t>
      </w:r>
      <w:r w:rsidRPr="005E087A">
        <w:rPr>
          <w:sz w:val="24"/>
          <w:szCs w:val="21"/>
          <w:lang w:eastAsia="en-US"/>
        </w:rPr>
        <w:t>, 33(5), 571-586.</w:t>
      </w:r>
    </w:p>
    <w:p w14:paraId="6BA18DB0" w14:textId="77777777" w:rsidR="005E087A" w:rsidRPr="005E087A" w:rsidRDefault="005E087A" w:rsidP="008116FC">
      <w:pPr>
        <w:suppressAutoHyphens w:val="0"/>
        <w:ind w:left="567" w:hanging="567"/>
        <w:rPr>
          <w:sz w:val="24"/>
          <w:szCs w:val="21"/>
          <w:lang w:val="en-US" w:eastAsia="en-US"/>
        </w:rPr>
      </w:pPr>
      <w:r w:rsidRPr="005E087A">
        <w:rPr>
          <w:sz w:val="24"/>
          <w:szCs w:val="21"/>
          <w:lang w:eastAsia="en-US"/>
        </w:rPr>
        <w:t xml:space="preserve">Da Cruz, N. F., Tavares, A. F., Marques, R. C., Jorge, S., &amp; De Sousa, L. (2016). </w:t>
      </w:r>
      <w:r w:rsidRPr="005E087A">
        <w:rPr>
          <w:sz w:val="24"/>
          <w:szCs w:val="21"/>
          <w:lang w:val="en-US" w:eastAsia="en-US"/>
        </w:rPr>
        <w:t xml:space="preserve">Measuring local government transparency. </w:t>
      </w:r>
      <w:r w:rsidRPr="005E087A">
        <w:rPr>
          <w:i/>
          <w:sz w:val="24"/>
          <w:szCs w:val="21"/>
          <w:lang w:val="en-US" w:eastAsia="en-US"/>
        </w:rPr>
        <w:t>Public Management Review</w:t>
      </w:r>
      <w:r w:rsidRPr="005E087A">
        <w:rPr>
          <w:sz w:val="24"/>
          <w:szCs w:val="21"/>
          <w:lang w:val="en-US" w:eastAsia="en-US"/>
        </w:rPr>
        <w:t>, 18(6), 866-893.</w:t>
      </w:r>
    </w:p>
    <w:p w14:paraId="2FC59013"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lastRenderedPageBreak/>
        <w:t>Davenport, T. H., &amp; Harris, J. G. (2007). </w:t>
      </w:r>
      <w:r w:rsidRPr="005E087A">
        <w:rPr>
          <w:i/>
          <w:sz w:val="24"/>
          <w:szCs w:val="21"/>
          <w:lang w:val="en-US" w:eastAsia="en-US"/>
        </w:rPr>
        <w:t>Competing on analytics: The new science of winning.</w:t>
      </w:r>
      <w:r w:rsidRPr="005E087A">
        <w:rPr>
          <w:sz w:val="24"/>
          <w:szCs w:val="21"/>
          <w:lang w:val="en-US" w:eastAsia="en-US"/>
        </w:rPr>
        <w:t xml:space="preserve"> Harvard Business Press</w:t>
      </w:r>
      <w:r w:rsidRPr="005E087A">
        <w:rPr>
          <w:rFonts w:ascii="Arial" w:hAnsi="Arial" w:cs="Arial"/>
          <w:color w:val="222222"/>
          <w:shd w:val="clear" w:color="auto" w:fill="FFFFFF"/>
          <w:lang w:val="en-US" w:eastAsia="en-US"/>
        </w:rPr>
        <w:t>.</w:t>
      </w:r>
      <w:r w:rsidRPr="005E087A">
        <w:rPr>
          <w:sz w:val="24"/>
          <w:szCs w:val="21"/>
          <w:lang w:val="en-US" w:eastAsia="en-US"/>
        </w:rPr>
        <w:t xml:space="preserve"> </w:t>
      </w:r>
    </w:p>
    <w:p w14:paraId="4934FB8C"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Dawes, S. S. (2010). Stewardship and usefulness : Policy principles for information-based transparency. </w:t>
      </w:r>
      <w:r w:rsidRPr="005E087A">
        <w:rPr>
          <w:i/>
          <w:sz w:val="24"/>
          <w:szCs w:val="21"/>
          <w:lang w:val="en-US" w:eastAsia="en-US"/>
        </w:rPr>
        <w:t>Government Information Quarterly</w:t>
      </w:r>
      <w:r w:rsidRPr="005E087A">
        <w:rPr>
          <w:sz w:val="24"/>
          <w:szCs w:val="21"/>
          <w:lang w:val="en-US" w:eastAsia="en-US"/>
        </w:rPr>
        <w:t xml:space="preserve">, 27(4), 377–383. https://doi.org/10.1016/j.giq.2010.07.001 </w:t>
      </w:r>
    </w:p>
    <w:p w14:paraId="10A3111D"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Dutra, A., Ripoll-Feliu, V. M., Fillol, A. G., Ensslin, S. R., &amp; Ensslin, L. (2015). The construction of knowledge from the scientific literature about the theme seaport performance evaluation. </w:t>
      </w:r>
      <w:r w:rsidRPr="005E087A">
        <w:rPr>
          <w:i/>
          <w:sz w:val="24"/>
          <w:szCs w:val="21"/>
          <w:lang w:val="en-US" w:eastAsia="en-US"/>
        </w:rPr>
        <w:t>International Journal of Productivity and Performance Management</w:t>
      </w:r>
      <w:r w:rsidRPr="005E087A">
        <w:rPr>
          <w:sz w:val="24"/>
          <w:szCs w:val="21"/>
          <w:lang w:val="en-US" w:eastAsia="en-US"/>
        </w:rPr>
        <w:t xml:space="preserve">, 64(2), 243-269. </w:t>
      </w:r>
    </w:p>
    <w:p w14:paraId="5AD4448C"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Ensslin, L., Dezem, V., Dutra, A., Ensslin, S. R., &amp; Somensi, K. (2017) Seaport-performance tools: an analysis of the international literature. </w:t>
      </w:r>
      <w:r w:rsidRPr="005E087A">
        <w:rPr>
          <w:i/>
          <w:sz w:val="24"/>
          <w:szCs w:val="21"/>
          <w:lang w:val="en-US" w:eastAsia="en-US"/>
        </w:rPr>
        <w:t>Maritime Economics &amp; Logistics</w:t>
      </w:r>
      <w:r w:rsidRPr="005E087A">
        <w:rPr>
          <w:sz w:val="24"/>
          <w:szCs w:val="21"/>
          <w:lang w:val="en-US" w:eastAsia="en-US"/>
        </w:rPr>
        <w:t>, 1-16.</w:t>
      </w:r>
    </w:p>
    <w:p w14:paraId="1C56A5D9"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Ferry, L., Eckersley, P., &amp; Zakaria, Z. (2015). Accountability and transparency in english local government: moving from ‘matching parts’ to ‘awkward couple’?. </w:t>
      </w:r>
      <w:r w:rsidRPr="005E087A">
        <w:rPr>
          <w:i/>
          <w:sz w:val="24"/>
          <w:szCs w:val="21"/>
          <w:lang w:val="en-US" w:eastAsia="en-US"/>
        </w:rPr>
        <w:t>Financial Accountability &amp; Management</w:t>
      </w:r>
      <w:r w:rsidRPr="005E087A">
        <w:rPr>
          <w:sz w:val="24"/>
          <w:szCs w:val="21"/>
          <w:lang w:val="en-US" w:eastAsia="en-US"/>
        </w:rPr>
        <w:t>, 31(3), 345-361.</w:t>
      </w:r>
    </w:p>
    <w:p w14:paraId="43253A64"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Filgueiras, F. (2016). Transparency and accountability: principles and rules for the construction of publicity. </w:t>
      </w:r>
      <w:r w:rsidRPr="005E087A">
        <w:rPr>
          <w:i/>
          <w:sz w:val="24"/>
          <w:szCs w:val="21"/>
          <w:lang w:val="en-US" w:eastAsia="en-US"/>
        </w:rPr>
        <w:t>Journal of Public Affairs</w:t>
      </w:r>
      <w:r w:rsidRPr="005E087A">
        <w:rPr>
          <w:sz w:val="24"/>
          <w:szCs w:val="21"/>
          <w:lang w:val="en-US" w:eastAsia="en-US"/>
        </w:rPr>
        <w:t>, 16(2), 192-202.</w:t>
      </w:r>
    </w:p>
    <w:p w14:paraId="063DEFE3"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Flyverbom, M. (2016). Transparency: Mediation and the management of visibilities. </w:t>
      </w:r>
      <w:r w:rsidRPr="005E087A">
        <w:rPr>
          <w:i/>
          <w:sz w:val="24"/>
          <w:szCs w:val="21"/>
          <w:lang w:val="en-US" w:eastAsia="en-US"/>
        </w:rPr>
        <w:t>International Journal of Communication</w:t>
      </w:r>
      <w:r w:rsidRPr="005E087A">
        <w:rPr>
          <w:sz w:val="24"/>
          <w:szCs w:val="21"/>
          <w:lang w:val="en-US" w:eastAsia="en-US"/>
        </w:rPr>
        <w:t>, 10, 110-122.</w:t>
      </w:r>
    </w:p>
    <w:p w14:paraId="11289DFA"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Gandía, J. L., &amp; Archidona, M. C. (2008). Determinants of web site information by Spanish city councils. </w:t>
      </w:r>
      <w:r w:rsidRPr="005E087A">
        <w:rPr>
          <w:i/>
          <w:sz w:val="24"/>
          <w:szCs w:val="21"/>
          <w:lang w:val="en-US" w:eastAsia="en-US"/>
        </w:rPr>
        <w:t>Online Information Review</w:t>
      </w:r>
      <w:r w:rsidRPr="005E087A">
        <w:rPr>
          <w:sz w:val="24"/>
          <w:szCs w:val="21"/>
          <w:lang w:val="en-US" w:eastAsia="en-US"/>
        </w:rPr>
        <w:t>, 32(1), 35-57.</w:t>
      </w:r>
    </w:p>
    <w:p w14:paraId="5E41305F"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Gandía, J. L., Marrahí, L., &amp; Huguet, D. (2015). Digital transparency and Web 2.0 in Spanish city councils. </w:t>
      </w:r>
      <w:r w:rsidRPr="005E087A">
        <w:rPr>
          <w:i/>
          <w:sz w:val="24"/>
          <w:szCs w:val="21"/>
          <w:lang w:val="en-US" w:eastAsia="en-US"/>
        </w:rPr>
        <w:t>Government Information Quarterly</w:t>
      </w:r>
      <w:r w:rsidRPr="005E087A">
        <w:rPr>
          <w:sz w:val="24"/>
          <w:szCs w:val="21"/>
          <w:lang w:val="en-US" w:eastAsia="en-US"/>
        </w:rPr>
        <w:t xml:space="preserve">. https://doi.org/10.1016/j.giq.2015.12.004 </w:t>
      </w:r>
    </w:p>
    <w:p w14:paraId="05E9A154"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Guillamón, M. D., Bastida, F., &amp; Benito, B. (2011). The determinants of local government's financial transparency. </w:t>
      </w:r>
      <w:r w:rsidRPr="005E087A">
        <w:rPr>
          <w:i/>
          <w:sz w:val="24"/>
          <w:szCs w:val="21"/>
          <w:lang w:val="en-US" w:eastAsia="en-US"/>
        </w:rPr>
        <w:t>Local Government Studies</w:t>
      </w:r>
      <w:r w:rsidRPr="005E087A">
        <w:rPr>
          <w:sz w:val="24"/>
          <w:szCs w:val="21"/>
          <w:lang w:val="en-US" w:eastAsia="en-US"/>
        </w:rPr>
        <w:t>, 37(4), 391-406.</w:t>
      </w:r>
    </w:p>
    <w:p w14:paraId="6EDECDCF"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Halachmi, A. (2005). Performance measurement is only one way of managing performance. </w:t>
      </w:r>
      <w:r w:rsidRPr="005E087A">
        <w:rPr>
          <w:i/>
          <w:sz w:val="24"/>
          <w:szCs w:val="21"/>
          <w:lang w:val="en-US" w:eastAsia="en-US"/>
        </w:rPr>
        <w:t>International journal of productivity and performance management</w:t>
      </w:r>
      <w:r w:rsidRPr="005E087A">
        <w:rPr>
          <w:sz w:val="24"/>
          <w:szCs w:val="21"/>
          <w:lang w:val="en-US" w:eastAsia="en-US"/>
        </w:rPr>
        <w:t>, 54(7), 502-516.</w:t>
      </w:r>
    </w:p>
    <w:p w14:paraId="748A642C"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Heald, D. (2012). Why is transparency about public expenditure so elusive?. International </w:t>
      </w:r>
      <w:r w:rsidRPr="005E087A">
        <w:rPr>
          <w:i/>
          <w:sz w:val="24"/>
          <w:szCs w:val="21"/>
          <w:lang w:val="en-US" w:eastAsia="en-US"/>
        </w:rPr>
        <w:t>Review of Administrative Sciences</w:t>
      </w:r>
      <w:r w:rsidRPr="005E087A">
        <w:rPr>
          <w:sz w:val="24"/>
          <w:szCs w:val="21"/>
          <w:lang w:val="en-US" w:eastAsia="en-US"/>
        </w:rPr>
        <w:t>, 78(1), 30-49.</w:t>
      </w:r>
    </w:p>
    <w:p w14:paraId="7C31F46D"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Hollyer, J. R., Rosendorff, B. P., &amp; Vreeland, J. R. (2014). Measuring transparency. </w:t>
      </w:r>
      <w:r w:rsidRPr="005E087A">
        <w:rPr>
          <w:i/>
          <w:sz w:val="24"/>
          <w:szCs w:val="21"/>
          <w:lang w:val="en-US" w:eastAsia="en-US"/>
        </w:rPr>
        <w:t>Political analysis</w:t>
      </w:r>
      <w:r w:rsidRPr="005E087A">
        <w:rPr>
          <w:sz w:val="24"/>
          <w:szCs w:val="21"/>
          <w:lang w:val="en-US" w:eastAsia="en-US"/>
        </w:rPr>
        <w:t>, 22(4), 413-434.</w:t>
      </w:r>
    </w:p>
    <w:p w14:paraId="237AF0F6"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Kristiansen, S., Dwiyanto, A., Pramusinto, A., &amp; Putranto, E. A. (2009). Public sector reforms and financial transparency: Experiences from Indonesian districts. Contemporary Southeast Asia: </w:t>
      </w:r>
      <w:r w:rsidRPr="005E087A">
        <w:rPr>
          <w:i/>
          <w:sz w:val="24"/>
          <w:szCs w:val="21"/>
          <w:lang w:val="en-US" w:eastAsia="en-US"/>
        </w:rPr>
        <w:t>A Journal of International and Strategic Affairs</w:t>
      </w:r>
      <w:r w:rsidRPr="005E087A">
        <w:rPr>
          <w:sz w:val="24"/>
          <w:szCs w:val="21"/>
          <w:lang w:val="en-US" w:eastAsia="en-US"/>
        </w:rPr>
        <w:t>, 31(1), 64-87.</w:t>
      </w:r>
    </w:p>
    <w:p w14:paraId="3E7ACE7B"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Lacerda, R. T. D. O., Ensslin, L., &amp; Ensslin, S. R. (2014). Research opportunities in strategic management field: a performance measurement approach. </w:t>
      </w:r>
      <w:r w:rsidRPr="005E087A">
        <w:rPr>
          <w:i/>
          <w:sz w:val="24"/>
          <w:szCs w:val="21"/>
          <w:lang w:val="en-US" w:eastAsia="en-US"/>
        </w:rPr>
        <w:t>International Journal of Business Performance Management</w:t>
      </w:r>
      <w:r w:rsidRPr="005E087A">
        <w:rPr>
          <w:sz w:val="24"/>
          <w:szCs w:val="21"/>
          <w:lang w:val="en-US" w:eastAsia="en-US"/>
        </w:rPr>
        <w:t>, 15(2), 158-174.</w:t>
      </w:r>
    </w:p>
    <w:p w14:paraId="0850189B"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Lebas, M. J. (1995). Performance measurement and performance management. </w:t>
      </w:r>
      <w:r w:rsidRPr="005E087A">
        <w:rPr>
          <w:i/>
          <w:sz w:val="24"/>
          <w:szCs w:val="21"/>
          <w:lang w:val="en-US" w:eastAsia="en-US"/>
        </w:rPr>
        <w:t>International journal of production economics</w:t>
      </w:r>
      <w:r w:rsidRPr="005E087A">
        <w:rPr>
          <w:sz w:val="24"/>
          <w:szCs w:val="21"/>
          <w:lang w:val="en-US" w:eastAsia="en-US"/>
        </w:rPr>
        <w:t>, 41(1-3), 23-35.</w:t>
      </w:r>
    </w:p>
    <w:p w14:paraId="03CCB693"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Mabillard, V., &amp; Zumofen, R. (2017). The complex relationship between transparency and accountability: A synthesis and contribution to existing frameworks. </w:t>
      </w:r>
      <w:r w:rsidRPr="005E087A">
        <w:rPr>
          <w:i/>
          <w:sz w:val="24"/>
          <w:szCs w:val="21"/>
          <w:lang w:val="en-US" w:eastAsia="en-US"/>
        </w:rPr>
        <w:t>Public Policy and Administration</w:t>
      </w:r>
      <w:r w:rsidRPr="005E087A">
        <w:rPr>
          <w:sz w:val="24"/>
          <w:szCs w:val="21"/>
          <w:lang w:val="en-US" w:eastAsia="en-US"/>
        </w:rPr>
        <w:t>, 32(2), 110-129.</w:t>
      </w:r>
    </w:p>
    <w:p w14:paraId="5F84C4B9"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María del Carmen, C. A. B. A., Bolivar, M. P. R., &amp; Hernandez, A. M. L. (2014). The determinants of government financial reports online. </w:t>
      </w:r>
      <w:r w:rsidRPr="005E087A">
        <w:rPr>
          <w:i/>
          <w:sz w:val="24"/>
          <w:szCs w:val="21"/>
          <w:lang w:val="en-US" w:eastAsia="en-US"/>
        </w:rPr>
        <w:t>Transylvanian Review of Administrative Sciences</w:t>
      </w:r>
      <w:r w:rsidRPr="005E087A">
        <w:rPr>
          <w:sz w:val="24"/>
          <w:szCs w:val="21"/>
          <w:lang w:val="en-US" w:eastAsia="en-US"/>
        </w:rPr>
        <w:t>, 10(42), 5-31.</w:t>
      </w:r>
    </w:p>
    <w:p w14:paraId="037BC434"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Meijer, A. (2013). Understanding the complex dynamics of transparency. </w:t>
      </w:r>
      <w:r w:rsidRPr="005E087A">
        <w:rPr>
          <w:i/>
          <w:sz w:val="24"/>
          <w:szCs w:val="21"/>
          <w:lang w:val="en-US" w:eastAsia="en-US"/>
        </w:rPr>
        <w:t>Public Administration Review</w:t>
      </w:r>
      <w:r w:rsidRPr="005E087A">
        <w:rPr>
          <w:sz w:val="24"/>
          <w:szCs w:val="21"/>
          <w:lang w:val="en-US" w:eastAsia="en-US"/>
        </w:rPr>
        <w:t>, 73(3), 429-439.</w:t>
      </w:r>
    </w:p>
    <w:p w14:paraId="3E22ADF2"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lastRenderedPageBreak/>
        <w:t>Melnyk, S. A., Bititci, U., Platts, K., Tobias, J., &amp; Andersen, B. (2014). Is performance measurement and management fit for the future?. </w:t>
      </w:r>
      <w:r w:rsidRPr="005E087A">
        <w:rPr>
          <w:i/>
          <w:sz w:val="24"/>
          <w:szCs w:val="21"/>
          <w:lang w:val="en-US" w:eastAsia="en-US"/>
        </w:rPr>
        <w:t>Management Accounting Research</w:t>
      </w:r>
      <w:r w:rsidRPr="005E087A">
        <w:rPr>
          <w:sz w:val="24"/>
          <w:szCs w:val="21"/>
          <w:lang w:val="en-US" w:eastAsia="en-US"/>
        </w:rPr>
        <w:t>, 25(2), 173-186.</w:t>
      </w:r>
    </w:p>
    <w:p w14:paraId="5377F973"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Monfardini, P. (2010). Accountability in the new public sector: a comparative case study. </w:t>
      </w:r>
      <w:r w:rsidRPr="005E087A">
        <w:rPr>
          <w:i/>
          <w:sz w:val="24"/>
          <w:szCs w:val="21"/>
          <w:lang w:val="en-US" w:eastAsia="en-US"/>
        </w:rPr>
        <w:t>International Journal of Public Sector Management</w:t>
      </w:r>
      <w:r w:rsidRPr="005E087A">
        <w:rPr>
          <w:sz w:val="24"/>
          <w:szCs w:val="21"/>
          <w:lang w:val="en-US" w:eastAsia="en-US"/>
        </w:rPr>
        <w:t>, 23(7), 632-646.</w:t>
      </w:r>
    </w:p>
    <w:p w14:paraId="3CA99721"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Neely, A. D., Adams, C., &amp; Kennerley, M. (2002). The performance prism: The scorecard for measuring and managing business success. London: </w:t>
      </w:r>
      <w:r w:rsidRPr="005E087A">
        <w:rPr>
          <w:i/>
          <w:sz w:val="24"/>
          <w:szCs w:val="21"/>
          <w:lang w:val="en-US" w:eastAsia="en-US"/>
        </w:rPr>
        <w:t>Financial Times/Prentice Hall</w:t>
      </w:r>
      <w:r w:rsidRPr="005E087A">
        <w:rPr>
          <w:sz w:val="24"/>
          <w:szCs w:val="21"/>
          <w:lang w:val="en-US" w:eastAsia="en-US"/>
        </w:rPr>
        <w:t>.</w:t>
      </w:r>
    </w:p>
    <w:p w14:paraId="5117AB79"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Neely, A., Gregory, M., &amp; Platts, K. (1995). Performance measurement system design A literature review and research agenda. </w:t>
      </w:r>
      <w:r w:rsidRPr="005E087A">
        <w:rPr>
          <w:i/>
          <w:sz w:val="24"/>
          <w:szCs w:val="21"/>
          <w:lang w:val="en-US" w:eastAsia="en-US"/>
        </w:rPr>
        <w:t>International Journal of Operations &amp; Production Management</w:t>
      </w:r>
      <w:r w:rsidRPr="005E087A">
        <w:rPr>
          <w:sz w:val="24"/>
          <w:szCs w:val="21"/>
          <w:lang w:val="en-US" w:eastAsia="en-US"/>
        </w:rPr>
        <w:t>, 15(4), 80–116.</w:t>
      </w:r>
    </w:p>
    <w:p w14:paraId="141A1CAC"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Papenfuss, U., &amp; Schaefer, C. (2010). Improving public accountability by aligning reporting to organizational changes in public service provision-an empirical Internet study of all Austrian, German and Swiss towns and states from an agency-theory perspective. </w:t>
      </w:r>
      <w:r w:rsidRPr="005E087A">
        <w:rPr>
          <w:i/>
          <w:sz w:val="24"/>
          <w:szCs w:val="21"/>
          <w:lang w:val="en-US" w:eastAsia="en-US"/>
        </w:rPr>
        <w:t>International Review of Administrative Sciences</w:t>
      </w:r>
      <w:r w:rsidRPr="005E087A">
        <w:rPr>
          <w:sz w:val="24"/>
          <w:szCs w:val="21"/>
          <w:lang w:val="en-US" w:eastAsia="en-US"/>
        </w:rPr>
        <w:t>, 76(3), 555-576.</w:t>
      </w:r>
    </w:p>
    <w:p w14:paraId="48CAB28C"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Radnor, Z., &amp; McGuire, M. (2004). Performance management in the public sector: fact or fiction?. </w:t>
      </w:r>
      <w:r w:rsidRPr="005E087A">
        <w:rPr>
          <w:i/>
          <w:sz w:val="24"/>
          <w:szCs w:val="21"/>
          <w:lang w:val="en-US" w:eastAsia="en-US"/>
        </w:rPr>
        <w:t>International Journal of Productivity and Performance Management</w:t>
      </w:r>
      <w:r w:rsidRPr="005E087A">
        <w:rPr>
          <w:sz w:val="24"/>
          <w:szCs w:val="21"/>
          <w:lang w:val="en-US" w:eastAsia="en-US"/>
        </w:rPr>
        <w:t>, 53(3), 245-260.</w:t>
      </w:r>
    </w:p>
    <w:p w14:paraId="23308A50"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Rebolledo, M., Zamora, R., &amp; Jordi, M. (2016). Transparency, Accountability and Participation in Local Governments : A Comparative Study of Spanish Council Websites. </w:t>
      </w:r>
      <w:r w:rsidRPr="005E087A">
        <w:rPr>
          <w:i/>
          <w:sz w:val="24"/>
          <w:szCs w:val="21"/>
          <w:lang w:val="en-US" w:eastAsia="en-US"/>
        </w:rPr>
        <w:t>Medijske Studije-Media Studies</w:t>
      </w:r>
      <w:r w:rsidRPr="005E087A">
        <w:rPr>
          <w:sz w:val="24"/>
          <w:szCs w:val="21"/>
          <w:lang w:val="en-US" w:eastAsia="en-US"/>
        </w:rPr>
        <w:t xml:space="preserve">, 7. https://doi.org/10.20901/ms.7.14.3  </w:t>
      </w:r>
    </w:p>
    <w:p w14:paraId="1836F6A8"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Shukai, Z. (2007). The accountability system of township governments. Chinese Sociology &amp; Anthropology, 39(2), 64-73.</w:t>
      </w:r>
    </w:p>
    <w:p w14:paraId="0FA14B79" w14:textId="77777777" w:rsidR="005E087A" w:rsidRPr="005E087A" w:rsidRDefault="005E087A" w:rsidP="008116FC">
      <w:pPr>
        <w:suppressAutoHyphens w:val="0"/>
        <w:ind w:left="567" w:hanging="567"/>
        <w:rPr>
          <w:sz w:val="24"/>
          <w:szCs w:val="21"/>
          <w:lang w:eastAsia="en-US"/>
        </w:rPr>
      </w:pPr>
      <w:r w:rsidRPr="00ED7B4C">
        <w:rPr>
          <w:sz w:val="24"/>
          <w:szCs w:val="21"/>
          <w:lang w:val="en-US" w:eastAsia="en-US"/>
        </w:rPr>
        <w:t xml:space="preserve">Somensi, K., Ensslin, S. R., Dutra, A., Ensslin, L. &amp; Dezem, V. (2017). </w:t>
      </w:r>
      <w:r w:rsidRPr="005E087A">
        <w:rPr>
          <w:sz w:val="24"/>
          <w:szCs w:val="21"/>
          <w:lang w:val="en-US" w:eastAsia="en-US"/>
        </w:rPr>
        <w:t xml:space="preserve">Knowledge construction about port performance evaluation: An international literature analysis. </w:t>
      </w:r>
      <w:r w:rsidRPr="005E087A">
        <w:rPr>
          <w:i/>
          <w:sz w:val="24"/>
          <w:szCs w:val="21"/>
          <w:lang w:eastAsia="en-US"/>
        </w:rPr>
        <w:t>Intangible Capital</w:t>
      </w:r>
      <w:r w:rsidRPr="005E087A">
        <w:rPr>
          <w:sz w:val="24"/>
          <w:szCs w:val="21"/>
          <w:lang w:eastAsia="en-US"/>
        </w:rPr>
        <w:t>, [S.l.], 13(4),  720-744. Disponível em: &lt;http://www.intangiblecapital.org/index.php/ic/article/view/956&gt;. Acesso em: 3 de novembro de 2017. doi: http://dx.doi.org/10.3926/ic.956</w:t>
      </w:r>
    </w:p>
    <w:p w14:paraId="39D91C87" w14:textId="77777777" w:rsidR="005E087A" w:rsidRPr="005E087A" w:rsidRDefault="005E087A" w:rsidP="008116FC">
      <w:pPr>
        <w:suppressAutoHyphens w:val="0"/>
        <w:ind w:left="567" w:hanging="567"/>
        <w:rPr>
          <w:sz w:val="24"/>
          <w:szCs w:val="21"/>
          <w:lang w:val="en-US" w:eastAsia="en-US"/>
        </w:rPr>
      </w:pPr>
      <w:r w:rsidRPr="005E087A">
        <w:rPr>
          <w:sz w:val="24"/>
          <w:szCs w:val="21"/>
          <w:lang w:val="en-US" w:eastAsia="en-US"/>
        </w:rPr>
        <w:t xml:space="preserve">Tasca, J. E., Ensslin, L., Ensslin, S. R., &amp; Alves, M. B. M. (2010). An approach for selecting a theoretical framework for the evaluation of training programs. </w:t>
      </w:r>
      <w:r w:rsidRPr="005E087A">
        <w:rPr>
          <w:i/>
          <w:sz w:val="24"/>
          <w:szCs w:val="21"/>
          <w:lang w:val="en-US" w:eastAsia="en-US"/>
        </w:rPr>
        <w:t>Journal of European Industrial Training</w:t>
      </w:r>
      <w:r w:rsidRPr="005E087A">
        <w:rPr>
          <w:sz w:val="24"/>
          <w:szCs w:val="21"/>
          <w:lang w:val="en-US" w:eastAsia="en-US"/>
        </w:rPr>
        <w:t xml:space="preserve">, 34(7), 631-655. </w:t>
      </w:r>
    </w:p>
    <w:p w14:paraId="59282A07" w14:textId="77777777" w:rsidR="005E087A" w:rsidRPr="005E087A" w:rsidRDefault="005E087A" w:rsidP="008116FC">
      <w:pPr>
        <w:suppressAutoHyphens w:val="0"/>
        <w:ind w:left="567" w:hanging="567"/>
        <w:rPr>
          <w:sz w:val="24"/>
          <w:szCs w:val="21"/>
          <w:lang w:eastAsia="en-US"/>
        </w:rPr>
      </w:pPr>
      <w:r w:rsidRPr="005E087A">
        <w:rPr>
          <w:sz w:val="24"/>
          <w:szCs w:val="21"/>
          <w:lang w:val="en-US" w:eastAsia="en-US"/>
        </w:rPr>
        <w:t xml:space="preserve">Thiel, G. G., Ensslin, S. R., &amp; Ensslin, L. (2017). </w:t>
      </w:r>
      <w:r w:rsidRPr="005E087A">
        <w:rPr>
          <w:sz w:val="24"/>
          <w:szCs w:val="21"/>
          <w:lang w:eastAsia="en-US"/>
        </w:rPr>
        <w:t>Avaliação de Desempenho em Parcerias Público-Privadas: Identificação de oportunidades para futuras pesquisas e desafios para gestores. I Congresso Internacional de Desempenho do Setor Público. Florianópolis. 4 a 6 de setembro.</w:t>
      </w:r>
    </w:p>
    <w:p w14:paraId="74E13737" w14:textId="77777777" w:rsidR="005E087A" w:rsidRPr="005E087A" w:rsidRDefault="005E087A" w:rsidP="008116FC">
      <w:pPr>
        <w:suppressAutoHyphens w:val="0"/>
        <w:ind w:left="567" w:hanging="567"/>
        <w:rPr>
          <w:sz w:val="24"/>
          <w:szCs w:val="21"/>
          <w:lang w:eastAsia="en-US"/>
        </w:rPr>
      </w:pPr>
      <w:r w:rsidRPr="005E087A">
        <w:rPr>
          <w:sz w:val="24"/>
          <w:szCs w:val="21"/>
          <w:lang w:eastAsia="en-US"/>
        </w:rPr>
        <w:t xml:space="preserve">Valmorbida, S. M.I., &amp; Ensslin, L. (2016). Construção de conhecimento sobre Avaliação de Desempenho para gestão organizacional: uma investigação nas pesquisas científicas internacionais. </w:t>
      </w:r>
      <w:r w:rsidRPr="005E087A">
        <w:rPr>
          <w:i/>
          <w:sz w:val="24"/>
          <w:szCs w:val="21"/>
          <w:lang w:eastAsia="en-US"/>
        </w:rPr>
        <w:t>Revista Contemporânea de Contabilidade</w:t>
      </w:r>
      <w:r w:rsidRPr="005E087A">
        <w:rPr>
          <w:sz w:val="24"/>
          <w:szCs w:val="21"/>
          <w:lang w:eastAsia="en-US"/>
        </w:rPr>
        <w:t>, 13(28).</w:t>
      </w:r>
    </w:p>
    <w:p w14:paraId="7F102FAA" w14:textId="77777777" w:rsidR="005E087A" w:rsidRPr="005E087A" w:rsidRDefault="005E087A" w:rsidP="008116FC">
      <w:pPr>
        <w:suppressAutoHyphens w:val="0"/>
        <w:ind w:left="567" w:hanging="567"/>
        <w:rPr>
          <w:sz w:val="24"/>
          <w:szCs w:val="21"/>
          <w:lang w:val="en-US" w:eastAsia="en-US"/>
        </w:rPr>
      </w:pPr>
      <w:r w:rsidRPr="005E087A">
        <w:rPr>
          <w:sz w:val="24"/>
          <w:szCs w:val="21"/>
          <w:lang w:eastAsia="en-US"/>
        </w:rPr>
        <w:t xml:space="preserve">Valmorbida, S. M. I., &amp; Ensslin, S. R. (2017). </w:t>
      </w:r>
      <w:r w:rsidRPr="005E087A">
        <w:rPr>
          <w:sz w:val="24"/>
          <w:szCs w:val="21"/>
          <w:lang w:val="en-US" w:eastAsia="en-US"/>
        </w:rPr>
        <w:t xml:space="preserve">Performance Evaluation of University Rankings: Literature Review and guidelines for future research. </w:t>
      </w:r>
      <w:r w:rsidRPr="005E087A">
        <w:rPr>
          <w:i/>
          <w:sz w:val="24"/>
          <w:szCs w:val="21"/>
          <w:lang w:val="en-US" w:eastAsia="en-US"/>
        </w:rPr>
        <w:t>International Journal of Business Innovation Research</w:t>
      </w:r>
      <w:r w:rsidRPr="005E087A">
        <w:rPr>
          <w:sz w:val="24"/>
          <w:szCs w:val="21"/>
          <w:lang w:val="en-US" w:eastAsia="en-US"/>
        </w:rPr>
        <w:t>, 14(4), 479-501.</w:t>
      </w:r>
    </w:p>
    <w:p w14:paraId="3058A80B" w14:textId="77777777" w:rsidR="007A44C7" w:rsidRDefault="005E087A" w:rsidP="008116FC">
      <w:pPr>
        <w:suppressAutoHyphens w:val="0"/>
        <w:ind w:left="567" w:hanging="567"/>
        <w:rPr>
          <w:sz w:val="24"/>
          <w:szCs w:val="21"/>
          <w:lang w:val="en-US" w:eastAsia="en-US"/>
        </w:rPr>
      </w:pPr>
      <w:r w:rsidRPr="005E087A">
        <w:rPr>
          <w:sz w:val="24"/>
          <w:szCs w:val="21"/>
          <w:lang w:val="en-US" w:eastAsia="en-US"/>
        </w:rPr>
        <w:t xml:space="preserve"> Vos, M. (2009). Communication quality and added value: a measurement instrument for municipalities. </w:t>
      </w:r>
      <w:r w:rsidRPr="005E087A">
        <w:rPr>
          <w:i/>
          <w:sz w:val="24"/>
          <w:szCs w:val="21"/>
          <w:lang w:val="en-US" w:eastAsia="en-US"/>
        </w:rPr>
        <w:t>Journal of Communication Management</w:t>
      </w:r>
      <w:r w:rsidR="007A44C7">
        <w:rPr>
          <w:sz w:val="24"/>
          <w:szCs w:val="21"/>
          <w:lang w:val="en-US" w:eastAsia="en-US"/>
        </w:rPr>
        <w:t>, 13(4), 362-377.</w:t>
      </w:r>
    </w:p>
    <w:p w14:paraId="0B26F9FD" w14:textId="54337D58" w:rsidR="00E6136F" w:rsidRPr="007A44C7" w:rsidRDefault="005E087A" w:rsidP="008116FC">
      <w:pPr>
        <w:suppressAutoHyphens w:val="0"/>
        <w:ind w:left="567" w:hanging="567"/>
        <w:rPr>
          <w:sz w:val="24"/>
          <w:szCs w:val="21"/>
          <w:lang w:val="en-US" w:eastAsia="en-US"/>
        </w:rPr>
      </w:pPr>
      <w:r w:rsidRPr="005E087A">
        <w:rPr>
          <w:sz w:val="24"/>
          <w:szCs w:val="21"/>
          <w:lang w:val="en-US" w:eastAsia="en-US"/>
        </w:rPr>
        <w:t xml:space="preserve">Yaguang, G., &amp; Jun, X. (2017). Analysis of the Impact of Government Information Disclosure Services Performance Based on Structural Equation Model. </w:t>
      </w:r>
      <w:r w:rsidRPr="005E087A">
        <w:rPr>
          <w:i/>
          <w:sz w:val="24"/>
          <w:szCs w:val="21"/>
          <w:lang w:eastAsia="en-US"/>
        </w:rPr>
        <w:t xml:space="preserve">Boletín Técnico, </w:t>
      </w:r>
      <w:r w:rsidRPr="005E087A">
        <w:rPr>
          <w:sz w:val="24"/>
          <w:szCs w:val="21"/>
          <w:lang w:eastAsia="en-US"/>
        </w:rPr>
        <w:t>55(5), 430-439.</w:t>
      </w:r>
    </w:p>
    <w:sectPr w:rsidR="00E6136F" w:rsidRPr="007A44C7" w:rsidSect="00E361F4">
      <w:headerReference w:type="default" r:id="rId17"/>
      <w:footerReference w:type="default" r:id="rId18"/>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3CCF1" w14:textId="77777777" w:rsidR="003114DA" w:rsidRDefault="003114DA" w:rsidP="008A5824">
      <w:r>
        <w:separator/>
      </w:r>
    </w:p>
  </w:endnote>
  <w:endnote w:type="continuationSeparator" w:id="0">
    <w:p w14:paraId="05868FA5" w14:textId="77777777" w:rsidR="003114DA" w:rsidRDefault="003114DA"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678626"/>
      <w:docPartObj>
        <w:docPartGallery w:val="Page Numbers (Bottom of Page)"/>
        <w:docPartUnique/>
      </w:docPartObj>
    </w:sdtPr>
    <w:sdtEndPr/>
    <w:sdtContent>
      <w:p w14:paraId="05E56F63" w14:textId="5CF68A77" w:rsidR="0082704D" w:rsidRDefault="0082704D">
        <w:pPr>
          <w:pStyle w:val="Rodap"/>
          <w:jc w:val="right"/>
        </w:pPr>
        <w:r>
          <w:fldChar w:fldCharType="begin"/>
        </w:r>
        <w:r>
          <w:instrText>PAGE   \* MERGEFORMAT</w:instrText>
        </w:r>
        <w:r>
          <w:fldChar w:fldCharType="separate"/>
        </w:r>
        <w:r w:rsidR="00ED7B4C">
          <w:rPr>
            <w:noProof/>
          </w:rPr>
          <w:t>1</w:t>
        </w:r>
        <w:r>
          <w:fldChar w:fldCharType="end"/>
        </w:r>
      </w:p>
    </w:sdtContent>
  </w:sdt>
  <w:p w14:paraId="1DE39BEB" w14:textId="1BB83C13" w:rsidR="005E087A" w:rsidRDefault="005E087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8250A" w14:textId="77777777" w:rsidR="003114DA" w:rsidRDefault="003114DA" w:rsidP="008A5824">
      <w:r>
        <w:separator/>
      </w:r>
    </w:p>
  </w:footnote>
  <w:footnote w:type="continuationSeparator" w:id="0">
    <w:p w14:paraId="4FF9C57B" w14:textId="77777777" w:rsidR="003114DA" w:rsidRDefault="003114DA"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E78CC" w14:textId="293C39C3" w:rsidR="005E087A" w:rsidRPr="00E361F4" w:rsidRDefault="005E087A"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A3711"/>
    <w:multiLevelType w:val="hybridMultilevel"/>
    <w:tmpl w:val="7144E0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0E554B3"/>
    <w:multiLevelType w:val="hybridMultilevel"/>
    <w:tmpl w:val="912855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E9B72AB"/>
    <w:multiLevelType w:val="hybridMultilevel"/>
    <w:tmpl w:val="8390B5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47844"/>
    <w:rsid w:val="000A1283"/>
    <w:rsid w:val="00143A59"/>
    <w:rsid w:val="0016220D"/>
    <w:rsid w:val="00194BA9"/>
    <w:rsid w:val="001A4423"/>
    <w:rsid w:val="001C328B"/>
    <w:rsid w:val="001D2FF9"/>
    <w:rsid w:val="001F2213"/>
    <w:rsid w:val="001F6A6D"/>
    <w:rsid w:val="002355C0"/>
    <w:rsid w:val="002A5924"/>
    <w:rsid w:val="002B0015"/>
    <w:rsid w:val="002B2B78"/>
    <w:rsid w:val="003114DA"/>
    <w:rsid w:val="0036377D"/>
    <w:rsid w:val="00381909"/>
    <w:rsid w:val="0038579D"/>
    <w:rsid w:val="004020EB"/>
    <w:rsid w:val="00473887"/>
    <w:rsid w:val="00491708"/>
    <w:rsid w:val="004D0BF2"/>
    <w:rsid w:val="005B49A0"/>
    <w:rsid w:val="005B6B3B"/>
    <w:rsid w:val="005E087A"/>
    <w:rsid w:val="0061256A"/>
    <w:rsid w:val="00631DCF"/>
    <w:rsid w:val="00670EFB"/>
    <w:rsid w:val="00686527"/>
    <w:rsid w:val="006D4709"/>
    <w:rsid w:val="0072578D"/>
    <w:rsid w:val="007A44C7"/>
    <w:rsid w:val="008116FC"/>
    <w:rsid w:val="0082704D"/>
    <w:rsid w:val="00860B20"/>
    <w:rsid w:val="008A5824"/>
    <w:rsid w:val="008D4F05"/>
    <w:rsid w:val="008E623B"/>
    <w:rsid w:val="009833D5"/>
    <w:rsid w:val="009C5181"/>
    <w:rsid w:val="00AB60C9"/>
    <w:rsid w:val="00B32719"/>
    <w:rsid w:val="00B41AC1"/>
    <w:rsid w:val="00B41CAF"/>
    <w:rsid w:val="00B65ADD"/>
    <w:rsid w:val="00BD0F13"/>
    <w:rsid w:val="00C30374"/>
    <w:rsid w:val="00C576E9"/>
    <w:rsid w:val="00CA2367"/>
    <w:rsid w:val="00CA25AA"/>
    <w:rsid w:val="00CE5296"/>
    <w:rsid w:val="00CF645C"/>
    <w:rsid w:val="00D143F6"/>
    <w:rsid w:val="00D55D19"/>
    <w:rsid w:val="00E361F4"/>
    <w:rsid w:val="00E531F6"/>
    <w:rsid w:val="00E6136F"/>
    <w:rsid w:val="00ED6617"/>
    <w:rsid w:val="00ED7B4C"/>
    <w:rsid w:val="00FD79C5"/>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5:docId w15:val="{0031F1AF-100B-4CB5-89CC-B724DA01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5E087A"/>
    <w:pPr>
      <w:keepNext/>
      <w:keepLines/>
      <w:spacing w:before="240"/>
      <w:outlineLvl w:val="0"/>
    </w:pPr>
    <w:rPr>
      <w:rFonts w:ascii="Calibri Light" w:hAnsi="Calibri Light"/>
      <w:color w:val="393939"/>
      <w:sz w:val="40"/>
      <w:szCs w:val="40"/>
      <w:lang w:eastAsia="en-US"/>
    </w:rPr>
  </w:style>
  <w:style w:type="paragraph" w:styleId="Ttulo2">
    <w:name w:val="heading 2"/>
    <w:basedOn w:val="Normal"/>
    <w:next w:val="Normal"/>
    <w:link w:val="Ttulo2Char"/>
    <w:uiPriority w:val="9"/>
    <w:semiHidden/>
    <w:unhideWhenUsed/>
    <w:qFormat/>
    <w:rsid w:val="005E087A"/>
    <w:pPr>
      <w:keepNext/>
      <w:keepLines/>
      <w:spacing w:before="40"/>
      <w:outlineLvl w:val="1"/>
    </w:pPr>
    <w:rPr>
      <w:rFonts w:ascii="Calibri Light" w:hAnsi="Calibri Light"/>
      <w:color w:val="393939"/>
      <w:sz w:val="28"/>
      <w:szCs w:val="28"/>
      <w:lang w:eastAsia="en-US"/>
    </w:rPr>
  </w:style>
  <w:style w:type="paragraph" w:styleId="Ttulo3">
    <w:name w:val="heading 3"/>
    <w:basedOn w:val="Normal"/>
    <w:next w:val="Normal"/>
    <w:link w:val="Ttulo3Char"/>
    <w:uiPriority w:val="9"/>
    <w:semiHidden/>
    <w:unhideWhenUsed/>
    <w:qFormat/>
    <w:rsid w:val="005E087A"/>
    <w:pPr>
      <w:keepNext/>
      <w:keepLines/>
      <w:spacing w:before="40"/>
      <w:outlineLvl w:val="2"/>
    </w:pPr>
    <w:rPr>
      <w:rFonts w:ascii="Calibri Light" w:hAnsi="Calibri Light"/>
      <w:color w:val="393939"/>
      <w:sz w:val="24"/>
      <w:szCs w:val="24"/>
      <w:lang w:eastAsia="en-US"/>
    </w:rPr>
  </w:style>
  <w:style w:type="paragraph" w:styleId="Ttulo4">
    <w:name w:val="heading 4"/>
    <w:basedOn w:val="Normal"/>
    <w:next w:val="Normal"/>
    <w:link w:val="Ttulo4Char"/>
    <w:uiPriority w:val="9"/>
    <w:semiHidden/>
    <w:unhideWhenUsed/>
    <w:qFormat/>
    <w:rsid w:val="005E087A"/>
    <w:pPr>
      <w:keepNext/>
      <w:keepLines/>
      <w:spacing w:before="40"/>
      <w:outlineLvl w:val="3"/>
    </w:pPr>
    <w:rPr>
      <w:rFonts w:ascii="Calibri Light" w:hAnsi="Calibri Light"/>
      <w:color w:val="4D4D4D"/>
      <w:sz w:val="22"/>
      <w:szCs w:val="22"/>
      <w:lang w:eastAsia="en-US"/>
    </w:rPr>
  </w:style>
  <w:style w:type="paragraph" w:styleId="Ttulo5">
    <w:name w:val="heading 5"/>
    <w:basedOn w:val="Normal"/>
    <w:next w:val="Normal"/>
    <w:link w:val="Ttulo5Char"/>
    <w:uiPriority w:val="9"/>
    <w:semiHidden/>
    <w:unhideWhenUsed/>
    <w:qFormat/>
    <w:rsid w:val="005E087A"/>
    <w:pPr>
      <w:keepNext/>
      <w:keepLines/>
      <w:spacing w:before="40"/>
      <w:outlineLvl w:val="4"/>
    </w:pPr>
    <w:rPr>
      <w:rFonts w:ascii="Calibri Light" w:hAnsi="Calibri Light"/>
      <w:i/>
      <w:iCs/>
      <w:color w:val="4D4D4D"/>
      <w:sz w:val="22"/>
      <w:szCs w:val="22"/>
      <w:lang w:eastAsia="en-US"/>
    </w:rPr>
  </w:style>
  <w:style w:type="paragraph" w:styleId="Ttulo6">
    <w:name w:val="heading 6"/>
    <w:basedOn w:val="Normal"/>
    <w:next w:val="Normal"/>
    <w:link w:val="Ttulo6Char"/>
    <w:uiPriority w:val="9"/>
    <w:semiHidden/>
    <w:unhideWhenUsed/>
    <w:qFormat/>
    <w:rsid w:val="005E087A"/>
    <w:pPr>
      <w:keepNext/>
      <w:keepLines/>
      <w:spacing w:before="40"/>
      <w:outlineLvl w:val="5"/>
    </w:pPr>
    <w:rPr>
      <w:rFonts w:ascii="Calibri Light" w:hAnsi="Calibri Light"/>
      <w:color w:val="4D4D4D"/>
      <w:sz w:val="24"/>
      <w:szCs w:val="24"/>
      <w:lang w:eastAsia="en-US"/>
    </w:rPr>
  </w:style>
  <w:style w:type="paragraph" w:styleId="Ttulo7">
    <w:name w:val="heading 7"/>
    <w:basedOn w:val="Normal"/>
    <w:next w:val="Normal"/>
    <w:link w:val="Ttulo7Char"/>
    <w:uiPriority w:val="9"/>
    <w:semiHidden/>
    <w:unhideWhenUsed/>
    <w:qFormat/>
    <w:rsid w:val="005E087A"/>
    <w:pPr>
      <w:keepNext/>
      <w:keepLines/>
      <w:spacing w:before="40"/>
      <w:outlineLvl w:val="6"/>
    </w:pPr>
    <w:rPr>
      <w:rFonts w:ascii="Calibri Light" w:hAnsi="Calibri Light"/>
      <w:b/>
      <w:bCs/>
      <w:color w:val="4D4D4D"/>
      <w:sz w:val="24"/>
      <w:szCs w:val="24"/>
      <w:lang w:eastAsia="en-US"/>
    </w:rPr>
  </w:style>
  <w:style w:type="paragraph" w:styleId="Ttulo8">
    <w:name w:val="heading 8"/>
    <w:basedOn w:val="Normal"/>
    <w:next w:val="Normal"/>
    <w:link w:val="Ttulo8Char"/>
    <w:uiPriority w:val="9"/>
    <w:semiHidden/>
    <w:unhideWhenUsed/>
    <w:qFormat/>
    <w:rsid w:val="005E087A"/>
    <w:pPr>
      <w:keepNext/>
      <w:keepLines/>
      <w:spacing w:before="40"/>
      <w:outlineLvl w:val="7"/>
    </w:pPr>
    <w:rPr>
      <w:rFonts w:ascii="Calibri Light" w:hAnsi="Calibri Light"/>
      <w:b/>
      <w:bCs/>
      <w:i/>
      <w:iCs/>
      <w:color w:val="4D4D4D"/>
      <w:lang w:eastAsia="en-US"/>
    </w:rPr>
  </w:style>
  <w:style w:type="paragraph" w:styleId="Ttulo9">
    <w:name w:val="heading 9"/>
    <w:basedOn w:val="Normal"/>
    <w:next w:val="Normal"/>
    <w:link w:val="Ttulo9Char"/>
    <w:uiPriority w:val="9"/>
    <w:semiHidden/>
    <w:unhideWhenUsed/>
    <w:qFormat/>
    <w:rsid w:val="005E087A"/>
    <w:pPr>
      <w:keepNext/>
      <w:keepLines/>
      <w:spacing w:before="40"/>
      <w:outlineLvl w:val="8"/>
    </w:pPr>
    <w:rPr>
      <w:rFonts w:ascii="Calibri Light" w:hAnsi="Calibri Light"/>
      <w:i/>
      <w:iCs/>
      <w:color w:val="4D4D4D"/>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paragraph" w:customStyle="1" w:styleId="Ttulo11">
    <w:name w:val="Título 11"/>
    <w:basedOn w:val="Normal"/>
    <w:next w:val="Normal"/>
    <w:uiPriority w:val="9"/>
    <w:qFormat/>
    <w:rsid w:val="005E087A"/>
    <w:pPr>
      <w:keepNext/>
      <w:keepLines/>
      <w:suppressAutoHyphens w:val="0"/>
      <w:spacing w:before="360" w:after="40"/>
      <w:outlineLvl w:val="0"/>
    </w:pPr>
    <w:rPr>
      <w:rFonts w:ascii="Calibri Light" w:hAnsi="Calibri Light"/>
      <w:color w:val="393939"/>
      <w:sz w:val="40"/>
      <w:szCs w:val="40"/>
      <w:lang w:eastAsia="en-US"/>
    </w:rPr>
  </w:style>
  <w:style w:type="paragraph" w:customStyle="1" w:styleId="Ttulo21">
    <w:name w:val="Título 21"/>
    <w:basedOn w:val="Normal"/>
    <w:next w:val="Normal"/>
    <w:uiPriority w:val="9"/>
    <w:semiHidden/>
    <w:unhideWhenUsed/>
    <w:qFormat/>
    <w:rsid w:val="005E087A"/>
    <w:pPr>
      <w:keepNext/>
      <w:keepLines/>
      <w:suppressAutoHyphens w:val="0"/>
      <w:spacing w:before="80"/>
      <w:outlineLvl w:val="1"/>
    </w:pPr>
    <w:rPr>
      <w:rFonts w:ascii="Calibri Light" w:hAnsi="Calibri Light"/>
      <w:color w:val="393939"/>
      <w:sz w:val="28"/>
      <w:szCs w:val="28"/>
      <w:lang w:eastAsia="en-US"/>
    </w:rPr>
  </w:style>
  <w:style w:type="paragraph" w:customStyle="1" w:styleId="Ttulo31">
    <w:name w:val="Título 31"/>
    <w:basedOn w:val="Normal"/>
    <w:next w:val="Normal"/>
    <w:uiPriority w:val="9"/>
    <w:semiHidden/>
    <w:unhideWhenUsed/>
    <w:qFormat/>
    <w:rsid w:val="005E087A"/>
    <w:pPr>
      <w:keepNext/>
      <w:keepLines/>
      <w:suppressAutoHyphens w:val="0"/>
      <w:spacing w:before="80"/>
      <w:outlineLvl w:val="2"/>
    </w:pPr>
    <w:rPr>
      <w:rFonts w:ascii="Calibri Light" w:hAnsi="Calibri Light"/>
      <w:color w:val="393939"/>
      <w:sz w:val="24"/>
      <w:szCs w:val="24"/>
      <w:lang w:eastAsia="en-US"/>
    </w:rPr>
  </w:style>
  <w:style w:type="paragraph" w:customStyle="1" w:styleId="Ttulo41">
    <w:name w:val="Título 41"/>
    <w:basedOn w:val="Normal"/>
    <w:next w:val="Normal"/>
    <w:uiPriority w:val="9"/>
    <w:semiHidden/>
    <w:unhideWhenUsed/>
    <w:qFormat/>
    <w:rsid w:val="005E087A"/>
    <w:pPr>
      <w:keepNext/>
      <w:keepLines/>
      <w:suppressAutoHyphens w:val="0"/>
      <w:spacing w:before="80" w:line="288" w:lineRule="auto"/>
      <w:outlineLvl w:val="3"/>
    </w:pPr>
    <w:rPr>
      <w:rFonts w:ascii="Calibri Light" w:hAnsi="Calibri Light"/>
      <w:color w:val="4D4D4D"/>
      <w:sz w:val="22"/>
      <w:szCs w:val="22"/>
      <w:lang w:eastAsia="en-US"/>
    </w:rPr>
  </w:style>
  <w:style w:type="paragraph" w:customStyle="1" w:styleId="Ttulo51">
    <w:name w:val="Título 51"/>
    <w:basedOn w:val="Normal"/>
    <w:next w:val="Normal"/>
    <w:uiPriority w:val="9"/>
    <w:semiHidden/>
    <w:unhideWhenUsed/>
    <w:qFormat/>
    <w:rsid w:val="005E087A"/>
    <w:pPr>
      <w:keepNext/>
      <w:keepLines/>
      <w:suppressAutoHyphens w:val="0"/>
      <w:spacing w:before="40" w:line="288" w:lineRule="auto"/>
      <w:outlineLvl w:val="4"/>
    </w:pPr>
    <w:rPr>
      <w:rFonts w:ascii="Calibri Light" w:hAnsi="Calibri Light"/>
      <w:i/>
      <w:iCs/>
      <w:color w:val="4D4D4D"/>
      <w:sz w:val="22"/>
      <w:szCs w:val="22"/>
      <w:lang w:eastAsia="en-US"/>
    </w:rPr>
  </w:style>
  <w:style w:type="paragraph" w:customStyle="1" w:styleId="Ttulo61">
    <w:name w:val="Título 61"/>
    <w:basedOn w:val="Normal"/>
    <w:next w:val="Normal"/>
    <w:uiPriority w:val="9"/>
    <w:semiHidden/>
    <w:unhideWhenUsed/>
    <w:qFormat/>
    <w:rsid w:val="005E087A"/>
    <w:pPr>
      <w:keepNext/>
      <w:keepLines/>
      <w:suppressAutoHyphens w:val="0"/>
      <w:spacing w:before="40" w:line="288" w:lineRule="auto"/>
      <w:outlineLvl w:val="5"/>
    </w:pPr>
    <w:rPr>
      <w:rFonts w:ascii="Calibri Light" w:hAnsi="Calibri Light"/>
      <w:color w:val="4D4D4D"/>
      <w:sz w:val="21"/>
      <w:szCs w:val="21"/>
      <w:lang w:eastAsia="en-US"/>
    </w:rPr>
  </w:style>
  <w:style w:type="paragraph" w:customStyle="1" w:styleId="Ttulo71">
    <w:name w:val="Título 71"/>
    <w:basedOn w:val="Normal"/>
    <w:next w:val="Normal"/>
    <w:uiPriority w:val="9"/>
    <w:semiHidden/>
    <w:unhideWhenUsed/>
    <w:qFormat/>
    <w:rsid w:val="005E087A"/>
    <w:pPr>
      <w:keepNext/>
      <w:keepLines/>
      <w:suppressAutoHyphens w:val="0"/>
      <w:spacing w:before="40" w:line="288" w:lineRule="auto"/>
      <w:outlineLvl w:val="6"/>
    </w:pPr>
    <w:rPr>
      <w:rFonts w:ascii="Calibri Light" w:hAnsi="Calibri Light"/>
      <w:b/>
      <w:bCs/>
      <w:color w:val="4D4D4D"/>
      <w:sz w:val="21"/>
      <w:szCs w:val="21"/>
      <w:lang w:eastAsia="en-US"/>
    </w:rPr>
  </w:style>
  <w:style w:type="paragraph" w:customStyle="1" w:styleId="Ttulo81">
    <w:name w:val="Título 81"/>
    <w:basedOn w:val="Normal"/>
    <w:next w:val="Normal"/>
    <w:uiPriority w:val="9"/>
    <w:semiHidden/>
    <w:unhideWhenUsed/>
    <w:qFormat/>
    <w:rsid w:val="005E087A"/>
    <w:pPr>
      <w:keepNext/>
      <w:keepLines/>
      <w:suppressAutoHyphens w:val="0"/>
      <w:spacing w:before="40" w:line="288" w:lineRule="auto"/>
      <w:outlineLvl w:val="7"/>
    </w:pPr>
    <w:rPr>
      <w:rFonts w:ascii="Calibri Light" w:hAnsi="Calibri Light"/>
      <w:b/>
      <w:bCs/>
      <w:i/>
      <w:iCs/>
      <w:color w:val="4D4D4D"/>
      <w:lang w:eastAsia="en-US"/>
    </w:rPr>
  </w:style>
  <w:style w:type="paragraph" w:customStyle="1" w:styleId="Ttulo91">
    <w:name w:val="Título 91"/>
    <w:basedOn w:val="Normal"/>
    <w:next w:val="Normal"/>
    <w:uiPriority w:val="9"/>
    <w:semiHidden/>
    <w:unhideWhenUsed/>
    <w:qFormat/>
    <w:rsid w:val="005E087A"/>
    <w:pPr>
      <w:keepNext/>
      <w:keepLines/>
      <w:suppressAutoHyphens w:val="0"/>
      <w:spacing w:before="40" w:line="288" w:lineRule="auto"/>
      <w:outlineLvl w:val="8"/>
    </w:pPr>
    <w:rPr>
      <w:rFonts w:ascii="Calibri Light" w:hAnsi="Calibri Light"/>
      <w:i/>
      <w:iCs/>
      <w:color w:val="4D4D4D"/>
      <w:lang w:eastAsia="en-US"/>
    </w:rPr>
  </w:style>
  <w:style w:type="numbering" w:customStyle="1" w:styleId="Semlista1">
    <w:name w:val="Sem lista1"/>
    <w:next w:val="Semlista"/>
    <w:uiPriority w:val="99"/>
    <w:semiHidden/>
    <w:unhideWhenUsed/>
    <w:rsid w:val="005E087A"/>
  </w:style>
  <w:style w:type="character" w:customStyle="1" w:styleId="Ttulo1Char">
    <w:name w:val="Título 1 Char"/>
    <w:basedOn w:val="Fontepargpadro"/>
    <w:link w:val="Ttulo1"/>
    <w:uiPriority w:val="9"/>
    <w:rsid w:val="005E087A"/>
    <w:rPr>
      <w:rFonts w:ascii="Calibri Light" w:eastAsia="Times New Roman" w:hAnsi="Calibri Light" w:cs="Times New Roman"/>
      <w:color w:val="393939"/>
      <w:sz w:val="40"/>
      <w:szCs w:val="40"/>
    </w:rPr>
  </w:style>
  <w:style w:type="character" w:customStyle="1" w:styleId="Ttulo2Char">
    <w:name w:val="Título 2 Char"/>
    <w:basedOn w:val="Fontepargpadro"/>
    <w:link w:val="Ttulo2"/>
    <w:uiPriority w:val="9"/>
    <w:semiHidden/>
    <w:rsid w:val="005E087A"/>
    <w:rPr>
      <w:rFonts w:ascii="Calibri Light" w:eastAsia="Times New Roman" w:hAnsi="Calibri Light" w:cs="Times New Roman"/>
      <w:color w:val="393939"/>
      <w:sz w:val="28"/>
      <w:szCs w:val="28"/>
    </w:rPr>
  </w:style>
  <w:style w:type="character" w:customStyle="1" w:styleId="Ttulo3Char">
    <w:name w:val="Título 3 Char"/>
    <w:basedOn w:val="Fontepargpadro"/>
    <w:link w:val="Ttulo3"/>
    <w:uiPriority w:val="9"/>
    <w:semiHidden/>
    <w:rsid w:val="005E087A"/>
    <w:rPr>
      <w:rFonts w:ascii="Calibri Light" w:eastAsia="Times New Roman" w:hAnsi="Calibri Light" w:cs="Times New Roman"/>
      <w:color w:val="393939"/>
      <w:sz w:val="24"/>
      <w:szCs w:val="24"/>
    </w:rPr>
  </w:style>
  <w:style w:type="character" w:customStyle="1" w:styleId="Ttulo4Char">
    <w:name w:val="Título 4 Char"/>
    <w:basedOn w:val="Fontepargpadro"/>
    <w:link w:val="Ttulo4"/>
    <w:uiPriority w:val="9"/>
    <w:semiHidden/>
    <w:rsid w:val="005E087A"/>
    <w:rPr>
      <w:rFonts w:ascii="Calibri Light" w:eastAsia="Times New Roman" w:hAnsi="Calibri Light" w:cs="Times New Roman"/>
      <w:color w:val="4D4D4D"/>
      <w:sz w:val="22"/>
      <w:szCs w:val="22"/>
    </w:rPr>
  </w:style>
  <w:style w:type="character" w:customStyle="1" w:styleId="Ttulo5Char">
    <w:name w:val="Título 5 Char"/>
    <w:basedOn w:val="Fontepargpadro"/>
    <w:link w:val="Ttulo5"/>
    <w:uiPriority w:val="9"/>
    <w:semiHidden/>
    <w:rsid w:val="005E087A"/>
    <w:rPr>
      <w:rFonts w:ascii="Calibri Light" w:eastAsia="Times New Roman" w:hAnsi="Calibri Light" w:cs="Times New Roman"/>
      <w:i/>
      <w:iCs/>
      <w:color w:val="4D4D4D"/>
      <w:sz w:val="22"/>
      <w:szCs w:val="22"/>
    </w:rPr>
  </w:style>
  <w:style w:type="character" w:customStyle="1" w:styleId="Ttulo6Char">
    <w:name w:val="Título 6 Char"/>
    <w:basedOn w:val="Fontepargpadro"/>
    <w:link w:val="Ttulo6"/>
    <w:uiPriority w:val="9"/>
    <w:semiHidden/>
    <w:rsid w:val="005E087A"/>
    <w:rPr>
      <w:rFonts w:ascii="Calibri Light" w:eastAsia="Times New Roman" w:hAnsi="Calibri Light" w:cs="Times New Roman"/>
      <w:color w:val="4D4D4D"/>
    </w:rPr>
  </w:style>
  <w:style w:type="character" w:customStyle="1" w:styleId="Ttulo7Char">
    <w:name w:val="Título 7 Char"/>
    <w:basedOn w:val="Fontepargpadro"/>
    <w:link w:val="Ttulo7"/>
    <w:uiPriority w:val="9"/>
    <w:semiHidden/>
    <w:rsid w:val="005E087A"/>
    <w:rPr>
      <w:rFonts w:ascii="Calibri Light" w:eastAsia="Times New Roman" w:hAnsi="Calibri Light" w:cs="Times New Roman"/>
      <w:b/>
      <w:bCs/>
      <w:color w:val="4D4D4D"/>
    </w:rPr>
  </w:style>
  <w:style w:type="character" w:customStyle="1" w:styleId="Ttulo8Char">
    <w:name w:val="Título 8 Char"/>
    <w:basedOn w:val="Fontepargpadro"/>
    <w:link w:val="Ttulo8"/>
    <w:uiPriority w:val="9"/>
    <w:semiHidden/>
    <w:rsid w:val="005E087A"/>
    <w:rPr>
      <w:rFonts w:ascii="Calibri Light" w:eastAsia="Times New Roman" w:hAnsi="Calibri Light" w:cs="Times New Roman"/>
      <w:b/>
      <w:bCs/>
      <w:i/>
      <w:iCs/>
      <w:color w:val="4D4D4D"/>
      <w:sz w:val="20"/>
      <w:szCs w:val="20"/>
    </w:rPr>
  </w:style>
  <w:style w:type="character" w:customStyle="1" w:styleId="Ttulo9Char">
    <w:name w:val="Título 9 Char"/>
    <w:basedOn w:val="Fontepargpadro"/>
    <w:link w:val="Ttulo9"/>
    <w:uiPriority w:val="9"/>
    <w:semiHidden/>
    <w:rsid w:val="005E087A"/>
    <w:rPr>
      <w:rFonts w:ascii="Calibri Light" w:eastAsia="Times New Roman" w:hAnsi="Calibri Light" w:cs="Times New Roman"/>
      <w:i/>
      <w:iCs/>
      <w:color w:val="4D4D4D"/>
      <w:sz w:val="20"/>
      <w:szCs w:val="20"/>
    </w:rPr>
  </w:style>
  <w:style w:type="character" w:styleId="Refdecomentrio">
    <w:name w:val="annotation reference"/>
    <w:basedOn w:val="Fontepargpadro"/>
    <w:uiPriority w:val="99"/>
    <w:semiHidden/>
    <w:unhideWhenUsed/>
    <w:rsid w:val="005E087A"/>
    <w:rPr>
      <w:sz w:val="16"/>
      <w:szCs w:val="16"/>
    </w:rPr>
  </w:style>
  <w:style w:type="paragraph" w:customStyle="1" w:styleId="Textodecomentrio1">
    <w:name w:val="Texto de comentário1"/>
    <w:basedOn w:val="Normal"/>
    <w:next w:val="Textodecomentrio"/>
    <w:link w:val="TextodecomentrioChar"/>
    <w:uiPriority w:val="99"/>
    <w:semiHidden/>
    <w:unhideWhenUsed/>
    <w:rsid w:val="005E087A"/>
    <w:pPr>
      <w:suppressAutoHyphens w:val="0"/>
      <w:spacing w:after="20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1"/>
    <w:uiPriority w:val="99"/>
    <w:semiHidden/>
    <w:rsid w:val="005E087A"/>
    <w:rPr>
      <w:sz w:val="20"/>
      <w:szCs w:val="20"/>
    </w:rPr>
  </w:style>
  <w:style w:type="paragraph" w:customStyle="1" w:styleId="Assuntodocomentrio1">
    <w:name w:val="Assunto do comentário1"/>
    <w:basedOn w:val="Textodecomentrio"/>
    <w:next w:val="Textodecomentrio"/>
    <w:uiPriority w:val="99"/>
    <w:semiHidden/>
    <w:unhideWhenUsed/>
    <w:rsid w:val="005E087A"/>
    <w:pPr>
      <w:suppressAutoHyphens w:val="0"/>
      <w:spacing w:after="200"/>
    </w:pPr>
    <w:rPr>
      <w:rFonts w:ascii="Calibri" w:hAnsi="Calibri"/>
      <w:b/>
      <w:bCs/>
      <w:lang w:eastAsia="en-US"/>
    </w:rPr>
  </w:style>
  <w:style w:type="character" w:customStyle="1" w:styleId="AssuntodocomentrioChar">
    <w:name w:val="Assunto do comentário Char"/>
    <w:basedOn w:val="TextodecomentrioChar"/>
    <w:link w:val="Assuntodocomentrio"/>
    <w:uiPriority w:val="99"/>
    <w:semiHidden/>
    <w:rsid w:val="005E087A"/>
    <w:rPr>
      <w:b/>
      <w:bCs/>
      <w:sz w:val="20"/>
      <w:szCs w:val="20"/>
    </w:rPr>
  </w:style>
  <w:style w:type="paragraph" w:customStyle="1" w:styleId="Pargrafo">
    <w:name w:val="Parágrafo"/>
    <w:basedOn w:val="Normal"/>
    <w:link w:val="PargrafoChar"/>
    <w:uiPriority w:val="99"/>
    <w:rsid w:val="005E087A"/>
    <w:pPr>
      <w:suppressAutoHyphens w:val="0"/>
      <w:spacing w:before="60" w:after="60" w:line="360" w:lineRule="auto"/>
      <w:ind w:firstLine="851"/>
      <w:jc w:val="both"/>
    </w:pPr>
    <w:rPr>
      <w:sz w:val="24"/>
      <w:szCs w:val="24"/>
    </w:rPr>
  </w:style>
  <w:style w:type="character" w:customStyle="1" w:styleId="PargrafoChar">
    <w:name w:val="Parágrafo Char"/>
    <w:link w:val="Pargrafo"/>
    <w:uiPriority w:val="99"/>
    <w:rsid w:val="005E087A"/>
    <w:rPr>
      <w:rFonts w:ascii="Times New Roman" w:eastAsia="Times New Roman" w:hAnsi="Times New Roman" w:cs="Times New Roman"/>
      <w:lang w:eastAsia="pt-BR"/>
    </w:rPr>
  </w:style>
  <w:style w:type="table" w:customStyle="1" w:styleId="Tabelacomgrade1">
    <w:name w:val="Tabela com grade1"/>
    <w:basedOn w:val="Tabelanormal"/>
    <w:next w:val="Tabelacomgrade"/>
    <w:uiPriority w:val="39"/>
    <w:rsid w:val="005E087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Fontepargpadro"/>
    <w:uiPriority w:val="99"/>
    <w:unhideWhenUsed/>
    <w:rsid w:val="005E087A"/>
    <w:rPr>
      <w:color w:val="5F5F5F"/>
      <w:u w:val="single"/>
    </w:rPr>
  </w:style>
  <w:style w:type="character" w:customStyle="1" w:styleId="UnresolvedMention">
    <w:name w:val="Unresolved Mention"/>
    <w:basedOn w:val="Fontepargpadro"/>
    <w:uiPriority w:val="99"/>
    <w:semiHidden/>
    <w:unhideWhenUsed/>
    <w:rsid w:val="005E087A"/>
    <w:rPr>
      <w:color w:val="808080"/>
      <w:shd w:val="clear" w:color="auto" w:fill="E6E6E6"/>
    </w:rPr>
  </w:style>
  <w:style w:type="paragraph" w:customStyle="1" w:styleId="Legenda1">
    <w:name w:val="Legenda1"/>
    <w:basedOn w:val="Normal"/>
    <w:next w:val="Normal"/>
    <w:uiPriority w:val="35"/>
    <w:semiHidden/>
    <w:unhideWhenUsed/>
    <w:qFormat/>
    <w:rsid w:val="005E087A"/>
    <w:pPr>
      <w:suppressAutoHyphens w:val="0"/>
      <w:spacing w:after="200"/>
    </w:pPr>
    <w:rPr>
      <w:rFonts w:ascii="Calibri" w:hAnsi="Calibri"/>
      <w:b/>
      <w:bCs/>
      <w:smallCaps/>
      <w:color w:val="595959"/>
      <w:sz w:val="21"/>
      <w:szCs w:val="21"/>
      <w:lang w:eastAsia="en-US"/>
    </w:rPr>
  </w:style>
  <w:style w:type="paragraph" w:customStyle="1" w:styleId="Ttulo10">
    <w:name w:val="Título1"/>
    <w:basedOn w:val="Normal"/>
    <w:next w:val="Normal"/>
    <w:uiPriority w:val="10"/>
    <w:qFormat/>
    <w:rsid w:val="005E087A"/>
    <w:pPr>
      <w:suppressAutoHyphens w:val="0"/>
      <w:contextualSpacing/>
    </w:pPr>
    <w:rPr>
      <w:rFonts w:ascii="Calibri Light" w:hAnsi="Calibri Light"/>
      <w:color w:val="262626"/>
      <w:spacing w:val="-15"/>
      <w:sz w:val="96"/>
      <w:szCs w:val="96"/>
      <w:lang w:eastAsia="en-US"/>
    </w:rPr>
  </w:style>
  <w:style w:type="character" w:customStyle="1" w:styleId="TtuloChar">
    <w:name w:val="Título Char"/>
    <w:basedOn w:val="Fontepargpadro"/>
    <w:link w:val="Ttulo"/>
    <w:uiPriority w:val="10"/>
    <w:rsid w:val="005E087A"/>
    <w:rPr>
      <w:rFonts w:ascii="Calibri Light" w:eastAsia="Times New Roman" w:hAnsi="Calibri Light" w:cs="Times New Roman"/>
      <w:color w:val="262626"/>
      <w:spacing w:val="-15"/>
      <w:sz w:val="96"/>
      <w:szCs w:val="96"/>
    </w:rPr>
  </w:style>
  <w:style w:type="paragraph" w:customStyle="1" w:styleId="Subttulo1">
    <w:name w:val="Subtítulo1"/>
    <w:basedOn w:val="Normal"/>
    <w:next w:val="Normal"/>
    <w:uiPriority w:val="11"/>
    <w:qFormat/>
    <w:rsid w:val="005E087A"/>
    <w:pPr>
      <w:numPr>
        <w:ilvl w:val="1"/>
      </w:numPr>
      <w:suppressAutoHyphens w:val="0"/>
      <w:spacing w:after="200"/>
    </w:pPr>
    <w:rPr>
      <w:rFonts w:ascii="Calibri Light" w:hAnsi="Calibri Light"/>
      <w:sz w:val="30"/>
      <w:szCs w:val="30"/>
      <w:lang w:eastAsia="en-US"/>
    </w:rPr>
  </w:style>
  <w:style w:type="character" w:customStyle="1" w:styleId="SubttuloChar">
    <w:name w:val="Subtítulo Char"/>
    <w:basedOn w:val="Fontepargpadro"/>
    <w:link w:val="Subttulo"/>
    <w:uiPriority w:val="11"/>
    <w:rsid w:val="005E087A"/>
    <w:rPr>
      <w:rFonts w:ascii="Calibri Light" w:eastAsia="Times New Roman" w:hAnsi="Calibri Light" w:cs="Times New Roman"/>
      <w:sz w:val="30"/>
      <w:szCs w:val="30"/>
    </w:rPr>
  </w:style>
  <w:style w:type="character" w:styleId="Forte">
    <w:name w:val="Strong"/>
    <w:basedOn w:val="Fontepargpadro"/>
    <w:uiPriority w:val="22"/>
    <w:qFormat/>
    <w:rsid w:val="005E087A"/>
    <w:rPr>
      <w:b/>
      <w:bCs/>
    </w:rPr>
  </w:style>
  <w:style w:type="character" w:customStyle="1" w:styleId="nfase1">
    <w:name w:val="Ênfase1"/>
    <w:basedOn w:val="Fontepargpadro"/>
    <w:uiPriority w:val="20"/>
    <w:qFormat/>
    <w:rsid w:val="005E087A"/>
    <w:rPr>
      <w:i/>
      <w:iCs/>
      <w:color w:val="4D4D4D"/>
    </w:rPr>
  </w:style>
  <w:style w:type="paragraph" w:customStyle="1" w:styleId="SemEspaamento1">
    <w:name w:val="Sem Espaçamento1"/>
    <w:next w:val="SemEspaamento"/>
    <w:uiPriority w:val="1"/>
    <w:qFormat/>
    <w:rsid w:val="005E087A"/>
    <w:rPr>
      <w:rFonts w:eastAsia="Times New Roman"/>
      <w:sz w:val="21"/>
      <w:szCs w:val="21"/>
    </w:rPr>
  </w:style>
  <w:style w:type="paragraph" w:customStyle="1" w:styleId="Citao1">
    <w:name w:val="Citação1"/>
    <w:basedOn w:val="Normal"/>
    <w:next w:val="Normal"/>
    <w:uiPriority w:val="29"/>
    <w:qFormat/>
    <w:rsid w:val="005E087A"/>
    <w:pPr>
      <w:suppressAutoHyphens w:val="0"/>
      <w:spacing w:before="160" w:after="200" w:line="288" w:lineRule="auto"/>
      <w:ind w:left="720" w:right="720"/>
      <w:jc w:val="center"/>
    </w:pPr>
    <w:rPr>
      <w:rFonts w:ascii="Calibri" w:hAnsi="Calibri"/>
      <w:i/>
      <w:iCs/>
      <w:color w:val="262626"/>
      <w:sz w:val="21"/>
      <w:szCs w:val="21"/>
      <w:lang w:eastAsia="en-US"/>
    </w:rPr>
  </w:style>
  <w:style w:type="character" w:customStyle="1" w:styleId="CitaoChar">
    <w:name w:val="Citação Char"/>
    <w:basedOn w:val="Fontepargpadro"/>
    <w:link w:val="Citao"/>
    <w:uiPriority w:val="29"/>
    <w:rsid w:val="005E087A"/>
    <w:rPr>
      <w:i/>
      <w:iCs/>
      <w:color w:val="262626"/>
    </w:rPr>
  </w:style>
  <w:style w:type="paragraph" w:customStyle="1" w:styleId="CitaoIntensa1">
    <w:name w:val="Citação Intensa1"/>
    <w:basedOn w:val="Normal"/>
    <w:next w:val="Normal"/>
    <w:uiPriority w:val="30"/>
    <w:qFormat/>
    <w:rsid w:val="005E087A"/>
    <w:pPr>
      <w:suppressAutoHyphens w:val="0"/>
      <w:spacing w:before="160" w:after="160" w:line="264" w:lineRule="auto"/>
      <w:ind w:left="720" w:right="720"/>
      <w:jc w:val="center"/>
    </w:pPr>
    <w:rPr>
      <w:rFonts w:ascii="Calibri Light" w:hAnsi="Calibri Light"/>
      <w:i/>
      <w:iCs/>
      <w:color w:val="4D4D4D"/>
      <w:sz w:val="32"/>
      <w:szCs w:val="32"/>
      <w:lang w:eastAsia="en-US"/>
    </w:rPr>
  </w:style>
  <w:style w:type="character" w:customStyle="1" w:styleId="CitaoIntensaChar">
    <w:name w:val="Citação Intensa Char"/>
    <w:basedOn w:val="Fontepargpadro"/>
    <w:link w:val="CitaoIntensa"/>
    <w:uiPriority w:val="30"/>
    <w:rsid w:val="005E087A"/>
    <w:rPr>
      <w:rFonts w:ascii="Calibri Light" w:eastAsia="Times New Roman" w:hAnsi="Calibri Light" w:cs="Times New Roman"/>
      <w:i/>
      <w:iCs/>
      <w:color w:val="4D4D4D"/>
      <w:sz w:val="32"/>
      <w:szCs w:val="32"/>
    </w:rPr>
  </w:style>
  <w:style w:type="character" w:styleId="nfaseSutil">
    <w:name w:val="Subtle Emphasis"/>
    <w:basedOn w:val="Fontepargpadro"/>
    <w:uiPriority w:val="19"/>
    <w:qFormat/>
    <w:rsid w:val="005E087A"/>
    <w:rPr>
      <w:i/>
      <w:iCs/>
    </w:rPr>
  </w:style>
  <w:style w:type="character" w:styleId="nfaseIntensa">
    <w:name w:val="Intense Emphasis"/>
    <w:basedOn w:val="Fontepargpadro"/>
    <w:uiPriority w:val="21"/>
    <w:qFormat/>
    <w:rsid w:val="005E087A"/>
    <w:rPr>
      <w:b/>
      <w:bCs/>
      <w:i/>
      <w:iCs/>
    </w:rPr>
  </w:style>
  <w:style w:type="character" w:customStyle="1" w:styleId="RefernciaSutil1">
    <w:name w:val="Referência Sutil1"/>
    <w:basedOn w:val="Fontepargpadro"/>
    <w:uiPriority w:val="31"/>
    <w:qFormat/>
    <w:rsid w:val="005E087A"/>
    <w:rPr>
      <w:smallCaps/>
      <w:color w:val="595959"/>
    </w:rPr>
  </w:style>
  <w:style w:type="character" w:customStyle="1" w:styleId="RefernciaIntensa1">
    <w:name w:val="Referência Intensa1"/>
    <w:basedOn w:val="Fontepargpadro"/>
    <w:uiPriority w:val="32"/>
    <w:qFormat/>
    <w:rsid w:val="005E087A"/>
    <w:rPr>
      <w:b/>
      <w:bCs/>
      <w:smallCaps/>
      <w:color w:val="4D4D4D"/>
    </w:rPr>
  </w:style>
  <w:style w:type="character" w:styleId="TtulodoLivro">
    <w:name w:val="Book Title"/>
    <w:basedOn w:val="Fontepargpadro"/>
    <w:uiPriority w:val="33"/>
    <w:qFormat/>
    <w:rsid w:val="005E087A"/>
    <w:rPr>
      <w:b/>
      <w:bCs/>
      <w:caps w:val="0"/>
      <w:smallCaps/>
      <w:spacing w:val="7"/>
      <w:sz w:val="21"/>
      <w:szCs w:val="21"/>
    </w:rPr>
  </w:style>
  <w:style w:type="paragraph" w:customStyle="1" w:styleId="CabealhodoSumrio1">
    <w:name w:val="Cabeçalho do Sumário1"/>
    <w:basedOn w:val="Ttulo1"/>
    <w:next w:val="Normal"/>
    <w:uiPriority w:val="39"/>
    <w:semiHidden/>
    <w:unhideWhenUsed/>
    <w:qFormat/>
    <w:rsid w:val="005E087A"/>
  </w:style>
  <w:style w:type="character" w:customStyle="1" w:styleId="Ttulo1Char1">
    <w:name w:val="Título 1 Char1"/>
    <w:basedOn w:val="Fontepargpadro"/>
    <w:uiPriority w:val="9"/>
    <w:rsid w:val="005E087A"/>
    <w:rPr>
      <w:rFonts w:asciiTheme="majorHAnsi" w:eastAsiaTheme="majorEastAsia" w:hAnsiTheme="majorHAnsi" w:cstheme="majorBidi"/>
      <w:color w:val="2F5496" w:themeColor="accent1" w:themeShade="BF"/>
      <w:sz w:val="32"/>
      <w:szCs w:val="32"/>
      <w:lang w:eastAsia="pt-BR"/>
    </w:rPr>
  </w:style>
  <w:style w:type="character" w:customStyle="1" w:styleId="Ttulo2Char1">
    <w:name w:val="Título 2 Char1"/>
    <w:basedOn w:val="Fontepargpadro"/>
    <w:uiPriority w:val="9"/>
    <w:semiHidden/>
    <w:rsid w:val="005E087A"/>
    <w:rPr>
      <w:rFonts w:asciiTheme="majorHAnsi" w:eastAsiaTheme="majorEastAsia" w:hAnsiTheme="majorHAnsi" w:cstheme="majorBidi"/>
      <w:color w:val="2F5496" w:themeColor="accent1" w:themeShade="BF"/>
      <w:sz w:val="26"/>
      <w:szCs w:val="26"/>
      <w:lang w:eastAsia="pt-BR"/>
    </w:rPr>
  </w:style>
  <w:style w:type="character" w:customStyle="1" w:styleId="Ttulo3Char1">
    <w:name w:val="Título 3 Char1"/>
    <w:basedOn w:val="Fontepargpadro"/>
    <w:uiPriority w:val="9"/>
    <w:semiHidden/>
    <w:rsid w:val="005E087A"/>
    <w:rPr>
      <w:rFonts w:asciiTheme="majorHAnsi" w:eastAsiaTheme="majorEastAsia" w:hAnsiTheme="majorHAnsi" w:cstheme="majorBidi"/>
      <w:color w:val="1F3763" w:themeColor="accent1" w:themeShade="7F"/>
      <w:lang w:eastAsia="pt-BR"/>
    </w:rPr>
  </w:style>
  <w:style w:type="character" w:customStyle="1" w:styleId="Ttulo4Char1">
    <w:name w:val="Título 4 Char1"/>
    <w:basedOn w:val="Fontepargpadro"/>
    <w:uiPriority w:val="9"/>
    <w:semiHidden/>
    <w:rsid w:val="005E087A"/>
    <w:rPr>
      <w:rFonts w:asciiTheme="majorHAnsi" w:eastAsiaTheme="majorEastAsia" w:hAnsiTheme="majorHAnsi" w:cstheme="majorBidi"/>
      <w:i/>
      <w:iCs/>
      <w:color w:val="2F5496" w:themeColor="accent1" w:themeShade="BF"/>
      <w:sz w:val="20"/>
      <w:szCs w:val="20"/>
      <w:lang w:eastAsia="pt-BR"/>
    </w:rPr>
  </w:style>
  <w:style w:type="character" w:customStyle="1" w:styleId="Ttulo5Char1">
    <w:name w:val="Título 5 Char1"/>
    <w:basedOn w:val="Fontepargpadro"/>
    <w:uiPriority w:val="9"/>
    <w:semiHidden/>
    <w:rsid w:val="005E087A"/>
    <w:rPr>
      <w:rFonts w:asciiTheme="majorHAnsi" w:eastAsiaTheme="majorEastAsia" w:hAnsiTheme="majorHAnsi" w:cstheme="majorBidi"/>
      <w:color w:val="2F5496" w:themeColor="accent1" w:themeShade="BF"/>
      <w:sz w:val="20"/>
      <w:szCs w:val="20"/>
      <w:lang w:eastAsia="pt-BR"/>
    </w:rPr>
  </w:style>
  <w:style w:type="character" w:customStyle="1" w:styleId="Ttulo6Char1">
    <w:name w:val="Título 6 Char1"/>
    <w:basedOn w:val="Fontepargpadro"/>
    <w:uiPriority w:val="9"/>
    <w:semiHidden/>
    <w:rsid w:val="005E087A"/>
    <w:rPr>
      <w:rFonts w:asciiTheme="majorHAnsi" w:eastAsiaTheme="majorEastAsia" w:hAnsiTheme="majorHAnsi" w:cstheme="majorBidi"/>
      <w:color w:val="1F3763" w:themeColor="accent1" w:themeShade="7F"/>
      <w:sz w:val="20"/>
      <w:szCs w:val="20"/>
      <w:lang w:eastAsia="pt-BR"/>
    </w:rPr>
  </w:style>
  <w:style w:type="character" w:customStyle="1" w:styleId="Ttulo7Char1">
    <w:name w:val="Título 7 Char1"/>
    <w:basedOn w:val="Fontepargpadro"/>
    <w:uiPriority w:val="9"/>
    <w:semiHidden/>
    <w:rsid w:val="005E087A"/>
    <w:rPr>
      <w:rFonts w:asciiTheme="majorHAnsi" w:eastAsiaTheme="majorEastAsia" w:hAnsiTheme="majorHAnsi" w:cstheme="majorBidi"/>
      <w:i/>
      <w:iCs/>
      <w:color w:val="1F3763" w:themeColor="accent1" w:themeShade="7F"/>
      <w:sz w:val="20"/>
      <w:szCs w:val="20"/>
      <w:lang w:eastAsia="pt-BR"/>
    </w:rPr>
  </w:style>
  <w:style w:type="character" w:customStyle="1" w:styleId="Ttulo8Char1">
    <w:name w:val="Título 8 Char1"/>
    <w:basedOn w:val="Fontepargpadro"/>
    <w:uiPriority w:val="9"/>
    <w:semiHidden/>
    <w:rsid w:val="005E087A"/>
    <w:rPr>
      <w:rFonts w:asciiTheme="majorHAnsi" w:eastAsiaTheme="majorEastAsia" w:hAnsiTheme="majorHAnsi" w:cstheme="majorBidi"/>
      <w:color w:val="272727" w:themeColor="text1" w:themeTint="D8"/>
      <w:sz w:val="21"/>
      <w:szCs w:val="21"/>
      <w:lang w:eastAsia="pt-BR"/>
    </w:rPr>
  </w:style>
  <w:style w:type="character" w:customStyle="1" w:styleId="Ttulo9Char1">
    <w:name w:val="Título 9 Char1"/>
    <w:basedOn w:val="Fontepargpadro"/>
    <w:uiPriority w:val="9"/>
    <w:semiHidden/>
    <w:rsid w:val="005E087A"/>
    <w:rPr>
      <w:rFonts w:asciiTheme="majorHAnsi" w:eastAsiaTheme="majorEastAsia" w:hAnsiTheme="majorHAnsi" w:cstheme="majorBidi"/>
      <w:i/>
      <w:iCs/>
      <w:color w:val="272727" w:themeColor="text1" w:themeTint="D8"/>
      <w:sz w:val="21"/>
      <w:szCs w:val="21"/>
      <w:lang w:eastAsia="pt-BR"/>
    </w:rPr>
  </w:style>
  <w:style w:type="paragraph" w:styleId="Textodecomentrio">
    <w:name w:val="annotation text"/>
    <w:basedOn w:val="Normal"/>
    <w:link w:val="TextodecomentrioChar1"/>
    <w:uiPriority w:val="99"/>
    <w:semiHidden/>
    <w:unhideWhenUsed/>
    <w:rsid w:val="005E087A"/>
  </w:style>
  <w:style w:type="character" w:customStyle="1" w:styleId="TextodecomentrioChar1">
    <w:name w:val="Texto de comentário Char1"/>
    <w:basedOn w:val="Fontepargpadro"/>
    <w:link w:val="Textodecomentrio"/>
    <w:uiPriority w:val="99"/>
    <w:semiHidden/>
    <w:rsid w:val="005E087A"/>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5E087A"/>
    <w:rPr>
      <w:rFonts w:asciiTheme="minorHAnsi" w:eastAsiaTheme="minorHAnsi" w:hAnsiTheme="minorHAnsi" w:cstheme="minorBidi"/>
      <w:b/>
      <w:bCs/>
      <w:lang w:eastAsia="en-US"/>
    </w:rPr>
  </w:style>
  <w:style w:type="character" w:customStyle="1" w:styleId="AssuntodocomentrioChar1">
    <w:name w:val="Assunto do comentário Char1"/>
    <w:basedOn w:val="TextodecomentrioChar1"/>
    <w:uiPriority w:val="99"/>
    <w:semiHidden/>
    <w:rsid w:val="005E087A"/>
    <w:rPr>
      <w:rFonts w:ascii="Times New Roman" w:eastAsia="Times New Roman" w:hAnsi="Times New Roman" w:cs="Times New Roman"/>
      <w:b/>
      <w:bCs/>
      <w:sz w:val="20"/>
      <w:szCs w:val="20"/>
      <w:lang w:eastAsia="pt-BR"/>
    </w:rPr>
  </w:style>
  <w:style w:type="table" w:styleId="Tabelacomgrade">
    <w:name w:val="Table Grid"/>
    <w:basedOn w:val="Tabelanormal"/>
    <w:uiPriority w:val="39"/>
    <w:rsid w:val="005E0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5E087A"/>
    <w:rPr>
      <w:color w:val="0563C1" w:themeColor="hyperlink"/>
      <w:u w:val="single"/>
    </w:rPr>
  </w:style>
  <w:style w:type="paragraph" w:styleId="Ttulo">
    <w:name w:val="Title"/>
    <w:basedOn w:val="Normal"/>
    <w:next w:val="Normal"/>
    <w:link w:val="TtuloChar"/>
    <w:uiPriority w:val="10"/>
    <w:qFormat/>
    <w:rsid w:val="005E087A"/>
    <w:pPr>
      <w:contextualSpacing/>
    </w:pPr>
    <w:rPr>
      <w:rFonts w:ascii="Calibri Light" w:hAnsi="Calibri Light"/>
      <w:color w:val="262626"/>
      <w:spacing w:val="-15"/>
      <w:sz w:val="96"/>
      <w:szCs w:val="96"/>
      <w:lang w:eastAsia="en-US"/>
    </w:rPr>
  </w:style>
  <w:style w:type="character" w:customStyle="1" w:styleId="TtuloChar1">
    <w:name w:val="Título Char1"/>
    <w:basedOn w:val="Fontepargpadro"/>
    <w:uiPriority w:val="10"/>
    <w:rsid w:val="005E087A"/>
    <w:rPr>
      <w:rFonts w:asciiTheme="majorHAnsi" w:eastAsiaTheme="majorEastAsia" w:hAnsiTheme="majorHAnsi" w:cstheme="majorBidi"/>
      <w:spacing w:val="-10"/>
      <w:kern w:val="28"/>
      <w:sz w:val="56"/>
      <w:szCs w:val="56"/>
      <w:lang w:eastAsia="pt-BR"/>
    </w:rPr>
  </w:style>
  <w:style w:type="paragraph" w:styleId="Subttulo">
    <w:name w:val="Subtitle"/>
    <w:basedOn w:val="Normal"/>
    <w:next w:val="Normal"/>
    <w:link w:val="SubttuloChar"/>
    <w:uiPriority w:val="11"/>
    <w:qFormat/>
    <w:rsid w:val="005E087A"/>
    <w:pPr>
      <w:numPr>
        <w:ilvl w:val="1"/>
      </w:numPr>
      <w:spacing w:after="160"/>
    </w:pPr>
    <w:rPr>
      <w:rFonts w:ascii="Calibri Light" w:hAnsi="Calibri Light"/>
      <w:sz w:val="30"/>
      <w:szCs w:val="30"/>
      <w:lang w:eastAsia="en-US"/>
    </w:rPr>
  </w:style>
  <w:style w:type="character" w:customStyle="1" w:styleId="SubttuloChar1">
    <w:name w:val="Subtítulo Char1"/>
    <w:basedOn w:val="Fontepargpadro"/>
    <w:uiPriority w:val="11"/>
    <w:rsid w:val="005E087A"/>
    <w:rPr>
      <w:rFonts w:eastAsiaTheme="minorEastAsia"/>
      <w:color w:val="5A5A5A" w:themeColor="text1" w:themeTint="A5"/>
      <w:spacing w:val="15"/>
      <w:sz w:val="22"/>
      <w:szCs w:val="22"/>
      <w:lang w:eastAsia="pt-BR"/>
    </w:rPr>
  </w:style>
  <w:style w:type="character" w:styleId="nfase">
    <w:name w:val="Emphasis"/>
    <w:basedOn w:val="Fontepargpadro"/>
    <w:uiPriority w:val="20"/>
    <w:qFormat/>
    <w:rsid w:val="005E087A"/>
    <w:rPr>
      <w:i/>
      <w:iCs/>
    </w:rPr>
  </w:style>
  <w:style w:type="paragraph" w:styleId="SemEspaamento">
    <w:name w:val="No Spacing"/>
    <w:uiPriority w:val="1"/>
    <w:qFormat/>
    <w:rsid w:val="005E087A"/>
    <w:pPr>
      <w:suppressAutoHyphens/>
    </w:pPr>
    <w:rPr>
      <w:rFonts w:ascii="Times New Roman" w:eastAsia="Times New Roman" w:hAnsi="Times New Roman" w:cs="Times New Roman"/>
      <w:sz w:val="20"/>
      <w:szCs w:val="20"/>
      <w:lang w:eastAsia="pt-BR"/>
    </w:rPr>
  </w:style>
  <w:style w:type="paragraph" w:styleId="Citao">
    <w:name w:val="Quote"/>
    <w:basedOn w:val="Normal"/>
    <w:next w:val="Normal"/>
    <w:link w:val="CitaoChar"/>
    <w:uiPriority w:val="29"/>
    <w:qFormat/>
    <w:rsid w:val="005E087A"/>
    <w:pPr>
      <w:spacing w:before="200" w:after="160"/>
      <w:ind w:left="864" w:right="864"/>
      <w:jc w:val="center"/>
    </w:pPr>
    <w:rPr>
      <w:rFonts w:asciiTheme="minorHAnsi" w:eastAsiaTheme="minorHAnsi" w:hAnsiTheme="minorHAnsi" w:cstheme="minorBidi"/>
      <w:i/>
      <w:iCs/>
      <w:color w:val="262626"/>
      <w:sz w:val="24"/>
      <w:szCs w:val="24"/>
      <w:lang w:eastAsia="en-US"/>
    </w:rPr>
  </w:style>
  <w:style w:type="character" w:customStyle="1" w:styleId="CitaoChar1">
    <w:name w:val="Citação Char1"/>
    <w:basedOn w:val="Fontepargpadro"/>
    <w:uiPriority w:val="29"/>
    <w:rsid w:val="005E087A"/>
    <w:rPr>
      <w:rFonts w:ascii="Times New Roman" w:eastAsia="Times New Roman" w:hAnsi="Times New Roman" w:cs="Times New Roman"/>
      <w:i/>
      <w:iCs/>
      <w:color w:val="404040" w:themeColor="text1" w:themeTint="BF"/>
      <w:sz w:val="20"/>
      <w:szCs w:val="20"/>
      <w:lang w:eastAsia="pt-BR"/>
    </w:rPr>
  </w:style>
  <w:style w:type="paragraph" w:styleId="CitaoIntensa">
    <w:name w:val="Intense Quote"/>
    <w:basedOn w:val="Normal"/>
    <w:next w:val="Normal"/>
    <w:link w:val="CitaoIntensaChar"/>
    <w:uiPriority w:val="30"/>
    <w:qFormat/>
    <w:rsid w:val="005E087A"/>
    <w:pPr>
      <w:pBdr>
        <w:top w:val="single" w:sz="4" w:space="10" w:color="4472C4" w:themeColor="accent1"/>
        <w:bottom w:val="single" w:sz="4" w:space="10" w:color="4472C4" w:themeColor="accent1"/>
      </w:pBdr>
      <w:spacing w:before="360" w:after="360"/>
      <w:ind w:left="864" w:right="864"/>
      <w:jc w:val="center"/>
    </w:pPr>
    <w:rPr>
      <w:rFonts w:ascii="Calibri Light" w:hAnsi="Calibri Light"/>
      <w:i/>
      <w:iCs/>
      <w:color w:val="4D4D4D"/>
      <w:sz w:val="32"/>
      <w:szCs w:val="32"/>
      <w:lang w:eastAsia="en-US"/>
    </w:rPr>
  </w:style>
  <w:style w:type="character" w:customStyle="1" w:styleId="CitaoIntensaChar1">
    <w:name w:val="Citação Intensa Char1"/>
    <w:basedOn w:val="Fontepargpadro"/>
    <w:uiPriority w:val="30"/>
    <w:rsid w:val="005E087A"/>
    <w:rPr>
      <w:rFonts w:ascii="Times New Roman" w:eastAsia="Times New Roman" w:hAnsi="Times New Roman" w:cs="Times New Roman"/>
      <w:i/>
      <w:iCs/>
      <w:color w:val="4472C4" w:themeColor="accent1"/>
      <w:sz w:val="20"/>
      <w:szCs w:val="20"/>
      <w:lang w:eastAsia="pt-BR"/>
    </w:rPr>
  </w:style>
  <w:style w:type="character" w:styleId="RefernciaSutil">
    <w:name w:val="Subtle Reference"/>
    <w:basedOn w:val="Fontepargpadro"/>
    <w:uiPriority w:val="31"/>
    <w:qFormat/>
    <w:rsid w:val="005E087A"/>
    <w:rPr>
      <w:smallCaps/>
      <w:color w:val="5A5A5A" w:themeColor="text1" w:themeTint="A5"/>
    </w:rPr>
  </w:style>
  <w:style w:type="character" w:styleId="RefernciaIntensa">
    <w:name w:val="Intense Reference"/>
    <w:basedOn w:val="Fontepargpadro"/>
    <w:uiPriority w:val="32"/>
    <w:qFormat/>
    <w:rsid w:val="005E087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inesomensi@hotmail.com" TargetMode="Externa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nsslin@gmail.com" TargetMode="Externa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ezar.bornia@gmail.com" TargetMode="Externa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PAULO\Desktop\sandra%2031.01.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PAULO\Desktop\Bibliometria_AAvancada_Quadro_Coleta_Dados_Paulo_2017_3_Neely_etal_1995_CarneiroCunha_etal_2016%20v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PAULO\Desktop\MESTRADO\3&#186;%20Trimestre%202017\Avalia&#231;&#227;o%20de%20Desempenho\Area%20de%20trabalho%20artigo%20final\Bibliometria_AAvancada_Quadro_Coleta_Dados_Paulo_2017_3_Neely_etal_1995_CarneiroCunha_etal_2016%20v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tx2">
                <a:lumMod val="75000"/>
                <a:lumOff val="25000"/>
              </a:schemeClr>
            </a:solidFill>
            <a:ln>
              <a:noFill/>
            </a:ln>
            <a:effectLst>
              <a:innerShdw blurRad="114300">
                <a:schemeClr val="accent1"/>
              </a:innerShdw>
            </a:effectLst>
          </c:spPr>
          <c:invertIfNegative val="0"/>
          <c:cat>
            <c:strRef>
              <c:f>'[sandra 31.01.xlsx]Plan2'!$A$1:$A$5</c:f>
              <c:strCache>
                <c:ptCount val="5"/>
                <c:pt idx="0">
                  <c:v>25 Periódicos </c:v>
                </c:pt>
                <c:pt idx="1">
                  <c:v>International Review of Administrative Sciences</c:v>
                </c:pt>
                <c:pt idx="2">
                  <c:v>Online Information Review</c:v>
                </c:pt>
                <c:pt idx="3">
                  <c:v>The American Review of Public Administration</c:v>
                </c:pt>
                <c:pt idx="4">
                  <c:v>Government Information Quarterly</c:v>
                </c:pt>
              </c:strCache>
            </c:strRef>
          </c:cat>
          <c:val>
            <c:numRef>
              <c:f>'[sandra 31.01.xlsx]Plan2'!$B$1:$B$5</c:f>
              <c:numCache>
                <c:formatCode>General</c:formatCode>
                <c:ptCount val="5"/>
                <c:pt idx="0">
                  <c:v>1</c:v>
                </c:pt>
                <c:pt idx="1">
                  <c:v>2</c:v>
                </c:pt>
                <c:pt idx="2">
                  <c:v>2</c:v>
                </c:pt>
                <c:pt idx="3">
                  <c:v>2</c:v>
                </c:pt>
                <c:pt idx="4">
                  <c:v>3</c:v>
                </c:pt>
              </c:numCache>
            </c:numRef>
          </c:val>
          <c:extLst xmlns:c16r2="http://schemas.microsoft.com/office/drawing/2015/06/chart">
            <c:ext xmlns:c16="http://schemas.microsoft.com/office/drawing/2014/chart" uri="{C3380CC4-5D6E-409C-BE32-E72D297353CC}">
              <c16:uniqueId val="{00000000-755A-4720-956E-2BA212504357}"/>
            </c:ext>
          </c:extLst>
        </c:ser>
        <c:dLbls>
          <c:showLegendKey val="0"/>
          <c:showVal val="0"/>
          <c:showCatName val="0"/>
          <c:showSerName val="0"/>
          <c:showPercent val="0"/>
          <c:showBubbleSize val="0"/>
        </c:dLbls>
        <c:gapWidth val="227"/>
        <c:overlap val="-48"/>
        <c:axId val="-1364886768"/>
        <c:axId val="-1364885136"/>
      </c:barChart>
      <c:catAx>
        <c:axId val="-136488676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364885136"/>
        <c:crosses val="autoZero"/>
        <c:auto val="1"/>
        <c:lblAlgn val="ctr"/>
        <c:lblOffset val="100"/>
        <c:noMultiLvlLbl val="0"/>
      </c:catAx>
      <c:valAx>
        <c:axId val="-1364885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64886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spPr>
            <a:ln>
              <a:solidFill>
                <a:schemeClr val="tx2"/>
              </a:solidFill>
            </a:ln>
          </c:spPr>
          <c:dPt>
            <c:idx val="0"/>
            <c:bubble3D val="0"/>
            <c:spPr>
              <a:solidFill>
                <a:schemeClr val="accent1"/>
              </a:solidFill>
              <a:ln>
                <a:solidFill>
                  <a:schemeClr val="tx2"/>
                </a:solid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861B-4FA5-A20C-1F8E4F0DF917}"/>
              </c:ext>
            </c:extLst>
          </c:dPt>
          <c:dPt>
            <c:idx val="1"/>
            <c:bubble3D val="0"/>
            <c:spPr>
              <a:solidFill>
                <a:schemeClr val="accent2"/>
              </a:solidFill>
              <a:ln>
                <a:solidFill>
                  <a:schemeClr val="tx2"/>
                </a:solid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861B-4FA5-A20C-1F8E4F0DF917}"/>
              </c:ext>
            </c:extLst>
          </c:dPt>
          <c:dPt>
            <c:idx val="2"/>
            <c:bubble3D val="0"/>
            <c:spPr>
              <a:solidFill>
                <a:schemeClr val="accent3"/>
              </a:solidFill>
              <a:ln>
                <a:solidFill>
                  <a:schemeClr val="tx2"/>
                </a:solid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861B-4FA5-A20C-1F8E4F0DF91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Neely!$G$68:$G$70</c:f>
              <c:strCache>
                <c:ptCount val="3"/>
                <c:pt idx="0">
                  <c:v>Medidas individuais de desempenho</c:v>
                </c:pt>
                <c:pt idx="1">
                  <c:v>Conjunto de medidas de desempenho</c:v>
                </c:pt>
                <c:pt idx="2">
                  <c:v>Relação entre o Sistema de AD e o Ambiente</c:v>
                </c:pt>
              </c:strCache>
            </c:strRef>
          </c:cat>
          <c:val>
            <c:numRef>
              <c:f>Neely!$H$68:$H$70</c:f>
              <c:numCache>
                <c:formatCode>General</c:formatCode>
                <c:ptCount val="3"/>
                <c:pt idx="0">
                  <c:v>9</c:v>
                </c:pt>
                <c:pt idx="1">
                  <c:v>5</c:v>
                </c:pt>
                <c:pt idx="2">
                  <c:v>3</c:v>
                </c:pt>
              </c:numCache>
            </c:numRef>
          </c:val>
          <c:extLst xmlns:c16r2="http://schemas.microsoft.com/office/drawing/2015/06/chart">
            <c:ext xmlns:c16="http://schemas.microsoft.com/office/drawing/2014/chart" uri="{C3380CC4-5D6E-409C-BE32-E72D297353CC}">
              <c16:uniqueId val="{00000006-861B-4FA5-A20C-1F8E4F0DF917}"/>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0088604309076754"/>
          <c:y val="0.26042938877244659"/>
          <c:w val="0.38446194225721791"/>
          <c:h val="0.479140769274344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solidFill>
      <a:schemeClr val="bg2"/>
    </a:solidFill>
    <a:ln w="9525" cap="flat" cmpd="sng" algn="ctr">
      <a:solidFill>
        <a:schemeClr val="dk1">
          <a:lumMod val="25000"/>
          <a:lumOff val="75000"/>
        </a:schemeClr>
      </a:solidFill>
      <a:round/>
    </a:ln>
    <a:effectLst/>
  </c:spPr>
  <c:txPr>
    <a:bodyPr/>
    <a:lstStyle/>
    <a:p>
      <a:pPr>
        <a:defRPr/>
      </a:pPr>
      <a:endParaRPr lang="pt-B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dLbl>
              <c:idx val="0"/>
              <c:dLblPos val="ctr"/>
              <c:showLegendKey val="0"/>
              <c:showVal val="1"/>
              <c:showCatName val="0"/>
              <c:showSerName val="0"/>
              <c:showPercent val="0"/>
              <c:showBubbleSize val="0"/>
              <c:extLst>
                <c:ext xmlns:c15="http://schemas.microsoft.com/office/drawing/2012/chart" uri="{CE6537A1-D6FC-4f65-9D91-7224C49458BB}"/>
              </c:extLst>
            </c:dLbl>
            <c:dLbl>
              <c:idx val="1"/>
              <c:dLblPos val="ctr"/>
              <c:showLegendKey val="0"/>
              <c:showVal val="1"/>
              <c:showCatName val="0"/>
              <c:showSerName val="0"/>
              <c:showPercent val="0"/>
              <c:showBubbleSize val="0"/>
              <c:extLst>
                <c:ext xmlns:c15="http://schemas.microsoft.com/office/drawing/2012/chart" uri="{CE6537A1-D6FC-4f65-9D91-7224C49458BB}"/>
              </c:extLst>
            </c:dLbl>
            <c:dLbl>
              <c:idx val="2"/>
              <c:dLblPos val="ctr"/>
              <c:showLegendKey val="0"/>
              <c:showVal val="1"/>
              <c:showCatName val="0"/>
              <c:showSerName val="0"/>
              <c:showPercent val="0"/>
              <c:showBubbleSize val="0"/>
              <c:extLst>
                <c:ext xmlns:c15="http://schemas.microsoft.com/office/drawing/2012/chart" uri="{CE6537A1-D6FC-4f65-9D91-7224C49458BB}"/>
              </c:extLst>
            </c:dLbl>
            <c:dLbl>
              <c:idx val="3"/>
              <c:dLblPos val="ctr"/>
              <c:showLegendKey val="0"/>
              <c:showVal val="1"/>
              <c:showCatName val="0"/>
              <c:showSerName val="0"/>
              <c:showPercent val="0"/>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Neely!$N$29:$N$32</c:f>
              <c:strCache>
                <c:ptCount val="4"/>
                <c:pt idx="0">
                  <c:v>Interno</c:v>
                </c:pt>
                <c:pt idx="1">
                  <c:v>Externo</c:v>
                </c:pt>
                <c:pt idx="2">
                  <c:v>Interno e externo</c:v>
                </c:pt>
                <c:pt idx="3">
                  <c:v>Sem interação</c:v>
                </c:pt>
              </c:strCache>
            </c:strRef>
          </c:cat>
          <c:val>
            <c:numRef>
              <c:f>Neely!$O$29:$O$32</c:f>
              <c:numCache>
                <c:formatCode>General</c:formatCode>
                <c:ptCount val="4"/>
                <c:pt idx="0">
                  <c:v>1</c:v>
                </c:pt>
                <c:pt idx="1">
                  <c:v>3</c:v>
                </c:pt>
                <c:pt idx="2">
                  <c:v>2</c:v>
                </c:pt>
                <c:pt idx="3">
                  <c:v>11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17</Pages>
  <Words>9075</Words>
  <Characters>49007</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Usuário do Microsoft Office</dc:creator>
  <cp:lastModifiedBy>Paulo Pires</cp:lastModifiedBy>
  <cp:revision>2</cp:revision>
  <dcterms:created xsi:type="dcterms:W3CDTF">2018-05-08T03:02:00Z</dcterms:created>
  <dcterms:modified xsi:type="dcterms:W3CDTF">2018-05-08T03:02:00Z</dcterms:modified>
</cp:coreProperties>
</file>